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Calibri" w:hAnsi="Calibri" w:cs="Calibri"/>
        </w:rPr>
        <w:id w:val="154042960"/>
        <w:docPartObj>
          <w:docPartGallery w:val="Cover Pages"/>
          <w:docPartUnique/>
        </w:docPartObj>
      </w:sdtPr>
      <w:sdtEndPr>
        <w:rPr>
          <w:rFonts w:eastAsiaTheme="majorEastAsia"/>
          <w:color w:val="F3642C" w:themeColor="text2"/>
          <w:spacing w:val="5"/>
          <w:kern w:val="28"/>
          <w:sz w:val="96"/>
          <w:szCs w:val="56"/>
        </w:rPr>
      </w:sdtEndPr>
      <w:sdtContent>
        <w:p w14:paraId="33A62CBB" w14:textId="0761B722" w:rsidR="00172D10" w:rsidRPr="008B49BB" w:rsidRDefault="00A2189E">
          <w:pPr>
            <w:rPr>
              <w:rFonts w:ascii="Calibri" w:hAnsi="Calibri" w:cs="Calibri"/>
            </w:rPr>
          </w:pPr>
          <w:r>
            <w:rPr>
              <w:noProof/>
            </w:rPr>
            <mc:AlternateContent>
              <mc:Choice Requires="wpg">
                <w:drawing>
                  <wp:anchor distT="0" distB="0" distL="114300" distR="114300" simplePos="0" relativeHeight="251658240" behindDoc="0" locked="0" layoutInCell="1" allowOverlap="1" wp14:anchorId="5B03863E" wp14:editId="10FE5078">
                    <wp:simplePos x="0" y="0"/>
                    <wp:positionH relativeFrom="column">
                      <wp:posOffset>3434715</wp:posOffset>
                    </wp:positionH>
                    <wp:positionV relativeFrom="paragraph">
                      <wp:posOffset>-2814320</wp:posOffset>
                    </wp:positionV>
                    <wp:extent cx="4363085" cy="4779010"/>
                    <wp:effectExtent l="0" t="0" r="0" b="0"/>
                    <wp:wrapNone/>
                    <wp:docPr id="108" name="Group 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63085" cy="4779010"/>
                              <a:chOff x="0" y="0"/>
                              <a:chExt cx="4363142" cy="4778829"/>
                            </a:xfrm>
                          </wpg:grpSpPr>
                          <pic:pic xmlns:pic="http://schemas.openxmlformats.org/drawingml/2006/picture">
                            <pic:nvPicPr>
                              <pic:cNvPr id="109" name="Graphic 13" descr="hexagon 1"/>
                              <pic:cNvPicPr>
                                <a:picLocks noChangeAspect="1"/>
                              </pic:cNvPicPr>
                            </pic:nvPicPr>
                            <pic:blipFill>
                              <a:blip r:embed="rId12"/>
                              <a:stretch>
                                <a:fillRect/>
                              </a:stretch>
                            </pic:blipFill>
                            <pic:spPr>
                              <a:xfrm>
                                <a:off x="831272" y="0"/>
                                <a:ext cx="3531870" cy="4088130"/>
                              </a:xfrm>
                              <a:prstGeom prst="rect">
                                <a:avLst/>
                              </a:prstGeom>
                            </pic:spPr>
                          </pic:pic>
                          <pic:pic xmlns:pic="http://schemas.openxmlformats.org/drawingml/2006/picture">
                            <pic:nvPicPr>
                              <pic:cNvPr id="110" name="Graphic 14" descr="hexagon 2"/>
                              <pic:cNvPicPr>
                                <a:picLocks noChangeAspect="1"/>
                              </pic:cNvPicPr>
                            </pic:nvPicPr>
                            <pic:blipFill>
                              <a:blip r:embed="rId13"/>
                              <a:stretch>
                                <a:fillRect/>
                              </a:stretch>
                            </pic:blipFill>
                            <pic:spPr>
                              <a:xfrm>
                                <a:off x="320633" y="1080655"/>
                                <a:ext cx="2771775" cy="3203575"/>
                              </a:xfrm>
                              <a:prstGeom prst="rect">
                                <a:avLst/>
                              </a:prstGeom>
                            </pic:spPr>
                          </pic:pic>
                          <pic:pic xmlns:pic="http://schemas.openxmlformats.org/drawingml/2006/picture">
                            <pic:nvPicPr>
                              <pic:cNvPr id="111" name="Graphic 15" descr="hexagon 4"/>
                              <pic:cNvPicPr>
                                <a:picLocks noChangeAspect="1"/>
                              </pic:cNvPicPr>
                            </pic:nvPicPr>
                            <pic:blipFill>
                              <a:blip r:embed="rId14"/>
                              <a:stretch>
                                <a:fillRect/>
                              </a:stretch>
                            </pic:blipFill>
                            <pic:spPr>
                              <a:xfrm>
                                <a:off x="0" y="2256312"/>
                                <a:ext cx="1583055" cy="1832610"/>
                              </a:xfrm>
                              <a:prstGeom prst="rect">
                                <a:avLst/>
                              </a:prstGeom>
                            </pic:spPr>
                          </pic:pic>
                          <pic:pic xmlns:pic="http://schemas.openxmlformats.org/drawingml/2006/picture">
                            <pic:nvPicPr>
                              <pic:cNvPr id="112" name="Graphic 16" descr="hexagon 3"/>
                              <pic:cNvPicPr>
                                <a:picLocks noChangeAspect="1"/>
                              </pic:cNvPicPr>
                            </pic:nvPicPr>
                            <pic:blipFill>
                              <a:blip r:embed="rId15" cstate="print"/>
                              <a:stretch>
                                <a:fillRect/>
                              </a:stretch>
                            </pic:blipFill>
                            <pic:spPr>
                              <a:xfrm>
                                <a:off x="2280062" y="2873829"/>
                                <a:ext cx="1647825" cy="1905000"/>
                              </a:xfrm>
                              <a:prstGeom prst="rect">
                                <a:avLst/>
                              </a:prstGeom>
                            </pic:spPr>
                          </pic:pic>
                        </wpg:wgp>
                      </a:graphicData>
                    </a:graphic>
                    <wp14:sizeRelH relativeFrom="page">
                      <wp14:pctWidth>0</wp14:pctWidth>
                    </wp14:sizeRelH>
                    <wp14:sizeRelV relativeFrom="page">
                      <wp14:pctHeight>0</wp14:pctHeight>
                    </wp14:sizeRelV>
                  </wp:anchor>
                </w:drawing>
              </mc:Choice>
              <mc:Fallback xmlns:arto="http://schemas.microsoft.com/office/word/2006/arto" xmlns:asvg="http://schemas.microsoft.com/office/drawing/2016/SVG/main" xmlns:a14="http://schemas.microsoft.com/office/drawing/2010/main" xmlns:pic="http://schemas.openxmlformats.org/drawingml/2006/picture" xmlns:a="http://schemas.openxmlformats.org/drawingml/2006/main" xmlns:oel="http://schemas.microsoft.com/office/2019/extlst">
                <w:pict w14:anchorId="3811EF3A">
                  <v:group id="Group 108" style="position:absolute;margin-left:270.45pt;margin-top:-221.6pt;width:343.55pt;height:376.3pt;z-index:251658240" coordsize="43631,47788" o:spid="_x0000_s1026" w14:anchorId="1449C8AC"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Graphic 13" style="position:absolute;left:8312;width:35319;height:40881;visibility:visible;mso-wrap-style:square" alt="hexagon 1"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">
                      <v:imagedata o:title="hexagon 1" r:id="rId16"/>
                    </v:shape>
                    <v:shape id="Graphic 14" style="position:absolute;left:3206;top:10806;width:27718;height:32036;visibility:visible;mso-wrap-style:square" alt="hexagon 2"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">
                      <v:imagedata o:title="hexagon 2" r:id="rId17"/>
                    </v:shape>
                    <v:shape id="Graphic 15" style="position:absolute;top:22563;width:15830;height:18326;visibility:visible;mso-wrap-style:square" alt="hexagon 4"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">
                      <v:imagedata o:title="hexagon 4" r:id="rId18"/>
                    </v:shape>
                    <v:shape id="Graphic 16" style="position:absolute;left:22800;top:28738;width:16478;height:19050;visibility:visible;mso-wrap-style:square" alt="hexagon 3"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">
                      <v:imagedata o:title="hexagon 3" r:id="rId19"/>
                    </v:shape>
                  </v:group>
                </w:pict>
              </mc:Fallback>
            </mc:AlternateContent>
          </w:r>
        </w:p>
        <w:tbl>
          <w:tblPr>
            <w:tblStyle w:val="PlainTable4"/>
            <w:tblpPr w:leftFromText="180" w:rightFromText="180" w:vertAnchor="text" w:horzAnchor="margin" w:tblpXSpec="center" w:tblpY="3167"/>
            <w:tblW w:w="12256" w:type="dxa"/>
            <w:tblLook w:val="04A0" w:firstRow="1" w:lastRow="0" w:firstColumn="1" w:lastColumn="0" w:noHBand="0" w:noVBand="1"/>
          </w:tblPr>
          <w:tblGrid>
            <w:gridCol w:w="12256"/>
          </w:tblGrid>
          <w:tr w:rsidR="002A2E02" w:rsidRPr="008B49BB" w14:paraId="18827E95" w14:textId="77777777" w:rsidTr="005D120C">
            <w:trPr>
              <w:cnfStyle w:val="100000000000" w:firstRow="1" w:lastRow="0" w:firstColumn="0" w:lastColumn="0" w:oddVBand="0" w:evenVBand="0" w:oddHBand="0" w:evenHBand="0" w:firstRowFirstColumn="0" w:firstRowLastColumn="0" w:lastRowFirstColumn="0" w:lastRowLastColumn="0"/>
              <w:trHeight w:val="1659"/>
            </w:trPr>
            <w:tc>
              <w:tcPr>
                <w:cnfStyle w:val="001000000000" w:firstRow="0" w:lastRow="0" w:firstColumn="1" w:lastColumn="0" w:oddVBand="0" w:evenVBand="0" w:oddHBand="0" w:evenHBand="0" w:firstRowFirstColumn="0" w:firstRowLastColumn="0" w:lastRowFirstColumn="0" w:lastRowLastColumn="0"/>
                <w:tcW w:w="12256" w:type="dxa"/>
              </w:tcPr>
              <w:p w14:paraId="090ED15C" w14:textId="200D5D8B" w:rsidR="002A2E02" w:rsidRPr="00CC12F9" w:rsidRDefault="00A2189E" w:rsidP="005D120C">
                <w:pPr>
                  <w:jc w:val="center"/>
                  <w:rPr>
                    <w:rFonts w:ascii="Calibri" w:eastAsiaTheme="majorEastAsia" w:hAnsi="Calibri" w:cs="Calibri"/>
                    <w:color w:val="F3642C" w:themeColor="text2"/>
                    <w:spacing w:val="5"/>
                    <w:kern w:val="28"/>
                    <w:sz w:val="96"/>
                    <w:szCs w:val="56"/>
                  </w:rPr>
                </w:pPr>
                <w:r>
                  <w:rPr>
                    <w:noProof/>
                  </w:rPr>
                  <mc:AlternateContent>
                    <mc:Choice Requires="wps">
                      <w:drawing>
                        <wp:inline distT="0" distB="0" distL="0" distR="0" wp14:anchorId="0BEA461D" wp14:editId="4EE10DF3">
                          <wp:extent cx="6697345" cy="1499389"/>
                          <wp:effectExtent l="0" t="0" r="0" b="5715"/>
                          <wp:docPr id="107"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97345" cy="1499389"/>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D255A44" w14:textId="15C0FC56" w:rsidR="00ED4AB3" w:rsidRPr="00C63A1B" w:rsidRDefault="00ED4AB3" w:rsidP="00A104CC">
                                      <w:pPr>
                                        <w:pStyle w:val="Style1"/>
                                        <w:rPr>
                                          <w:b/>
                                          <w:sz w:val="24"/>
                                          <w:szCs w:val="24"/>
                                        </w:rPr>
                                      </w:pPr>
                                      <w:r>
                                        <w:rPr>
                                          <w:b/>
                                          <w:sz w:val="24"/>
                                          <w:szCs w:val="24"/>
                                        </w:rPr>
                                        <w:t>Mid-term</w:t>
                                      </w:r>
                                      <w:r w:rsidRPr="00C63A1B">
                                        <w:rPr>
                                          <w:b/>
                                          <w:sz w:val="24"/>
                                          <w:szCs w:val="24"/>
                                        </w:rPr>
                                        <w:t xml:space="preserve"> Evaluation</w:t>
                                      </w:r>
                                      <w:r w:rsidR="00E055C7">
                                        <w:rPr>
                                          <w:b/>
                                          <w:sz w:val="24"/>
                                          <w:szCs w:val="24"/>
                                        </w:rPr>
                                        <w:t xml:space="preserve"> of “</w:t>
                                      </w:r>
                                      <w:r w:rsidRPr="004D79DD">
                                        <w:rPr>
                                          <w:b/>
                                          <w:sz w:val="24"/>
                                          <w:szCs w:val="24"/>
                                        </w:rPr>
                                        <w:t>Environmentally Sound Management of Persistent Organic Pollutants (POPs) in industrial and hazardous waste sectors</w:t>
                                      </w:r>
                                      <w:r w:rsidR="00E055C7">
                                        <w:rPr>
                                          <w:b/>
                                          <w:sz w:val="24"/>
                                          <w:szCs w:val="24"/>
                                        </w:rPr>
                                        <w:t>” project.</w:t>
                                      </w:r>
                                    </w:p>
                                    <w:p w14:paraId="7A748183" w14:textId="77777777" w:rsidR="00972C7E" w:rsidRDefault="00972C7E" w:rsidP="00C63A1B">
                                      <w:pPr>
                                        <w:pStyle w:val="Style1"/>
                                        <w:rPr>
                                          <w:b/>
                                          <w:sz w:val="24"/>
                                          <w:szCs w:val="24"/>
                                        </w:rPr>
                                      </w:pPr>
                                    </w:p>
                                    <w:p w14:paraId="51A2F49D" w14:textId="2C1D4889" w:rsidR="00ED4AB3" w:rsidRDefault="00972C7E" w:rsidP="00C63A1B">
                                      <w:pPr>
                                        <w:pStyle w:val="Style1"/>
                                        <w:rPr>
                                          <w:b/>
                                          <w:sz w:val="24"/>
                                          <w:szCs w:val="24"/>
                                        </w:rPr>
                                      </w:pPr>
                                      <w:r>
                                        <w:rPr>
                                          <w:b/>
                                          <w:sz w:val="24"/>
                                          <w:szCs w:val="24"/>
                                        </w:rPr>
                                        <w:t>June-</w:t>
                                      </w:r>
                                      <w:r w:rsidR="00ED4AB3" w:rsidRPr="00C63A1B">
                                        <w:rPr>
                                          <w:b/>
                                          <w:sz w:val="24"/>
                                          <w:szCs w:val="24"/>
                                        </w:rPr>
                                        <w:t>Ju</w:t>
                                      </w:r>
                                      <w:r w:rsidR="00ED4AB3">
                                        <w:rPr>
                                          <w:b/>
                                          <w:sz w:val="24"/>
                                          <w:szCs w:val="24"/>
                                        </w:rPr>
                                        <w:t>ly</w:t>
                                      </w:r>
                                      <w:r w:rsidR="00ED4AB3" w:rsidRPr="00C63A1B">
                                        <w:rPr>
                                          <w:b/>
                                          <w:sz w:val="24"/>
                                          <w:szCs w:val="24"/>
                                        </w:rPr>
                                        <w:t>, 2022.</w:t>
                                      </w:r>
                                    </w:p>
                                    <w:p w14:paraId="4AEA82CD" w14:textId="5A26F32D" w:rsidR="00972C7E" w:rsidRDefault="00972C7E" w:rsidP="00C63A1B">
                                      <w:pPr>
                                        <w:pStyle w:val="Style1"/>
                                        <w:rPr>
                                          <w:b/>
                                          <w:sz w:val="24"/>
                                          <w:szCs w:val="24"/>
                                        </w:rPr>
                                      </w:pPr>
                                      <w:r w:rsidRPr="00972C7E">
                                        <w:rPr>
                                          <w:b/>
                                          <w:sz w:val="24"/>
                                          <w:szCs w:val="24"/>
                                        </w:rPr>
                                        <w:t>Bosnia and Herzegovina</w:t>
                                      </w:r>
                                    </w:p>
                                    <w:p w14:paraId="234BE482" w14:textId="60A105CD" w:rsidR="00E055C7" w:rsidRPr="00C63A1B" w:rsidRDefault="00E055C7" w:rsidP="00E055C7">
                                      <w:pPr>
                                        <w:pStyle w:val="Style1"/>
                                        <w:rPr>
                                          <w:b/>
                                          <w:sz w:val="24"/>
                                          <w:szCs w:val="24"/>
                                        </w:rPr>
                                      </w:pPr>
                                      <w:r>
                                        <w:rPr>
                                          <w:b/>
                                          <w:sz w:val="24"/>
                                          <w:szCs w:val="24"/>
                                        </w:rPr>
                                        <w:t>Commissioned by UNDP</w:t>
                                      </w:r>
                                      <w:r w:rsidRPr="00E055C7">
                                        <w:t xml:space="preserve"> </w:t>
                                      </w:r>
                                      <w:r w:rsidRPr="00E055C7">
                                        <w:rPr>
                                          <w:b/>
                                          <w:sz w:val="24"/>
                                          <w:szCs w:val="24"/>
                                        </w:rPr>
                                        <w:t>Bosnia and Herzegovina</w:t>
                                      </w:r>
                                      <w:r>
                                        <w:rPr>
                                          <w:b/>
                                          <w:sz w:val="24"/>
                                          <w:szCs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xmlns:oel="http://schemas.microsoft.com/office/2019/extlst">
                      <w:pict>
                        <v:shapetype w14:anchorId="0BEA461D" id="_x0000_t202" coordsize="21600,21600" o:spt="202" path="m,l,21600r21600,l21600,xe">
                          <v:stroke joinstyle="miter"/>
                          <v:path gradientshapeok="t" o:connecttype="rect"/>
                        </v:shapetype>
                        <v:shape id="Text Box 107" o:spid="_x0000_s1026" type="#_x0000_t202" style="width:527.35pt;height:118.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" filled="f" stroked="f">
                          <v:textbox>
                            <w:txbxContent>
                              <w:p w14:paraId="1D255A44" w14:textId="15C0FC56" w:rsidR="00ED4AB3" w:rsidRPr="00C63A1B" w:rsidRDefault="00ED4AB3" w:rsidP="00A104CC">
                                <w:pPr>
                                  <w:pStyle w:val="Style1"/>
                                  <w:rPr>
                                    <w:b/>
                                    <w:sz w:val="24"/>
                                    <w:szCs w:val="24"/>
                                  </w:rPr>
                                </w:pPr>
                                <w:r>
                                  <w:rPr>
                                    <w:b/>
                                    <w:sz w:val="24"/>
                                    <w:szCs w:val="24"/>
                                  </w:rPr>
                                  <w:t>Mid-term</w:t>
                                </w:r>
                                <w:r w:rsidRPr="00C63A1B">
                                  <w:rPr>
                                    <w:b/>
                                    <w:sz w:val="24"/>
                                    <w:szCs w:val="24"/>
                                  </w:rPr>
                                  <w:t xml:space="preserve"> Evaluation</w:t>
                                </w:r>
                                <w:r w:rsidR="00E055C7">
                                  <w:rPr>
                                    <w:b/>
                                    <w:sz w:val="24"/>
                                    <w:szCs w:val="24"/>
                                  </w:rPr>
                                  <w:t xml:space="preserve"> of “</w:t>
                                </w:r>
                                <w:r w:rsidRPr="004D79DD">
                                  <w:rPr>
                                    <w:b/>
                                    <w:sz w:val="24"/>
                                    <w:szCs w:val="24"/>
                                  </w:rPr>
                                  <w:t>Environmentally Sound Management of Persistent Organic Pollutants (POPs) in industrial and hazardous waste sectors</w:t>
                                </w:r>
                                <w:r w:rsidR="00E055C7">
                                  <w:rPr>
                                    <w:b/>
                                    <w:sz w:val="24"/>
                                    <w:szCs w:val="24"/>
                                  </w:rPr>
                                  <w:t>” project.</w:t>
                                </w:r>
                              </w:p>
                              <w:p w14:paraId="7A748183" w14:textId="77777777" w:rsidR="00972C7E" w:rsidRDefault="00972C7E" w:rsidP="00C63A1B">
                                <w:pPr>
                                  <w:pStyle w:val="Style1"/>
                                  <w:rPr>
                                    <w:b/>
                                    <w:sz w:val="24"/>
                                    <w:szCs w:val="24"/>
                                  </w:rPr>
                                </w:pPr>
                              </w:p>
                              <w:p w14:paraId="51A2F49D" w14:textId="2C1D4889" w:rsidR="00ED4AB3" w:rsidRDefault="00972C7E" w:rsidP="00C63A1B">
                                <w:pPr>
                                  <w:pStyle w:val="Style1"/>
                                  <w:rPr>
                                    <w:b/>
                                    <w:sz w:val="24"/>
                                    <w:szCs w:val="24"/>
                                  </w:rPr>
                                </w:pPr>
                                <w:r>
                                  <w:rPr>
                                    <w:b/>
                                    <w:sz w:val="24"/>
                                    <w:szCs w:val="24"/>
                                  </w:rPr>
                                  <w:t>June-</w:t>
                                </w:r>
                                <w:proofErr w:type="gramStart"/>
                                <w:r w:rsidR="00ED4AB3" w:rsidRPr="00C63A1B">
                                  <w:rPr>
                                    <w:b/>
                                    <w:sz w:val="24"/>
                                    <w:szCs w:val="24"/>
                                  </w:rPr>
                                  <w:t>Ju</w:t>
                                </w:r>
                                <w:r w:rsidR="00ED4AB3">
                                  <w:rPr>
                                    <w:b/>
                                    <w:sz w:val="24"/>
                                    <w:szCs w:val="24"/>
                                  </w:rPr>
                                  <w:t>ly</w:t>
                                </w:r>
                                <w:r w:rsidR="00ED4AB3" w:rsidRPr="00C63A1B">
                                  <w:rPr>
                                    <w:b/>
                                    <w:sz w:val="24"/>
                                    <w:szCs w:val="24"/>
                                  </w:rPr>
                                  <w:t>,</w:t>
                                </w:r>
                                <w:proofErr w:type="gramEnd"/>
                                <w:r w:rsidR="00ED4AB3" w:rsidRPr="00C63A1B">
                                  <w:rPr>
                                    <w:b/>
                                    <w:sz w:val="24"/>
                                    <w:szCs w:val="24"/>
                                  </w:rPr>
                                  <w:t xml:space="preserve"> 2022.</w:t>
                                </w:r>
                              </w:p>
                              <w:p w14:paraId="4AEA82CD" w14:textId="5A26F32D" w:rsidR="00972C7E" w:rsidRDefault="00972C7E" w:rsidP="00C63A1B">
                                <w:pPr>
                                  <w:pStyle w:val="Style1"/>
                                  <w:rPr>
                                    <w:b/>
                                    <w:sz w:val="24"/>
                                    <w:szCs w:val="24"/>
                                  </w:rPr>
                                </w:pPr>
                                <w:r w:rsidRPr="00972C7E">
                                  <w:rPr>
                                    <w:b/>
                                    <w:sz w:val="24"/>
                                    <w:szCs w:val="24"/>
                                  </w:rPr>
                                  <w:t>Bosnia and Herzegovina</w:t>
                                </w:r>
                              </w:p>
                              <w:p w14:paraId="234BE482" w14:textId="60A105CD" w:rsidR="00E055C7" w:rsidRPr="00C63A1B" w:rsidRDefault="00E055C7" w:rsidP="00E055C7">
                                <w:pPr>
                                  <w:pStyle w:val="Style1"/>
                                  <w:rPr>
                                    <w:b/>
                                    <w:sz w:val="24"/>
                                    <w:szCs w:val="24"/>
                                  </w:rPr>
                                </w:pPr>
                                <w:r>
                                  <w:rPr>
                                    <w:b/>
                                    <w:sz w:val="24"/>
                                    <w:szCs w:val="24"/>
                                  </w:rPr>
                                  <w:t>Commissioned by UNDP</w:t>
                                </w:r>
                                <w:r w:rsidRPr="00E055C7">
                                  <w:t xml:space="preserve"> </w:t>
                                </w:r>
                                <w:r w:rsidRPr="00E055C7">
                                  <w:rPr>
                                    <w:b/>
                                    <w:sz w:val="24"/>
                                    <w:szCs w:val="24"/>
                                  </w:rPr>
                                  <w:t>Bosnia and Herzegovina</w:t>
                                </w:r>
                                <w:r>
                                  <w:rPr>
                                    <w:b/>
                                    <w:sz w:val="24"/>
                                    <w:szCs w:val="24"/>
                                  </w:rPr>
                                  <w:t xml:space="preserve"> </w:t>
                                </w:r>
                              </w:p>
                            </w:txbxContent>
                          </v:textbox>
                          <w10:anchorlock/>
                        </v:shape>
                      </w:pict>
                    </mc:Fallback>
                  </mc:AlternateContent>
                </w:r>
              </w:p>
            </w:tc>
          </w:tr>
          <w:tr w:rsidR="002A2E02" w:rsidRPr="008B49BB" w14:paraId="524D750E" w14:textId="77777777" w:rsidTr="005D120C">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12256" w:type="dxa"/>
                <w:shd w:val="clear" w:color="auto" w:fill="auto"/>
                <w:vAlign w:val="center"/>
              </w:tcPr>
              <w:p w14:paraId="613ECA88" w14:textId="2BC1D443" w:rsidR="005D120C" w:rsidRPr="00CC12F9" w:rsidRDefault="00A2189E" w:rsidP="005D120C">
                <w:pPr>
                  <w:tabs>
                    <w:tab w:val="left" w:pos="397"/>
                    <w:tab w:val="center" w:pos="5695"/>
                  </w:tabs>
                  <w:jc w:val="center"/>
                  <w:rPr>
                    <w:rFonts w:ascii="Calibri" w:eastAsiaTheme="majorEastAsia" w:hAnsi="Calibri" w:cs="Calibri"/>
                    <w:color w:val="F3642C" w:themeColor="text2"/>
                    <w:spacing w:val="5"/>
                    <w:kern w:val="28"/>
                    <w:sz w:val="24"/>
                    <w:szCs w:val="24"/>
                  </w:rPr>
                </w:pPr>
                <w:r>
                  <w:rPr>
                    <w:noProof/>
                  </w:rPr>
                  <mc:AlternateContent>
                    <mc:Choice Requires="wps">
                      <w:drawing>
                        <wp:inline distT="0" distB="0" distL="0" distR="0" wp14:anchorId="2C866637" wp14:editId="3901CF8C">
                          <wp:extent cx="4900295" cy="842963"/>
                          <wp:effectExtent l="0" t="0" r="0" b="0"/>
                          <wp:docPr id="106"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00295" cy="842963"/>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8046636" w14:textId="62E0B6C1" w:rsidR="00ED4AB3" w:rsidRPr="002C1201" w:rsidRDefault="00ED4AB3" w:rsidP="002C1201">
                                      <w:pPr>
                                        <w:pStyle w:val="Subtitle"/>
                                        <w:spacing w:line="240" w:lineRule="auto"/>
                                        <w:jc w:val="center"/>
                                        <w:rPr>
                                          <w:sz w:val="26"/>
                                          <w:szCs w:val="22"/>
                                        </w:rPr>
                                      </w:pPr>
                                      <w:r w:rsidRPr="002C1201">
                                        <w:rPr>
                                          <w:sz w:val="26"/>
                                          <w:szCs w:val="22"/>
                                        </w:rPr>
                                        <w:t>International Consultant: Mohammad Alatoom</w:t>
                                      </w:r>
                                    </w:p>
                                    <w:p w14:paraId="01D4B227" w14:textId="645A322D" w:rsidR="00ED4AB3" w:rsidRPr="002C1201" w:rsidRDefault="00ED4AB3" w:rsidP="002C1201">
                                      <w:pPr>
                                        <w:pStyle w:val="Subtitle"/>
                                        <w:spacing w:line="240" w:lineRule="auto"/>
                                        <w:jc w:val="center"/>
                                        <w:rPr>
                                          <w:sz w:val="26"/>
                                          <w:szCs w:val="22"/>
                                        </w:rPr>
                                      </w:pPr>
                                      <w:r w:rsidRPr="002C1201">
                                        <w:rPr>
                                          <w:sz w:val="26"/>
                                          <w:szCs w:val="22"/>
                                        </w:rPr>
                                        <w:t>National consultant: Gordana Alibasic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xmlns:oel="http://schemas.microsoft.com/office/2019/extlst">
                      <w:pict>
                        <v:shape w14:anchorId="2C866637" id="Text Box 106" o:spid="_x0000_s1027" type="#_x0000_t202" style="width:385.85pt;height:6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" filled="f" stroked="f">
                          <v:textbox>
                            <w:txbxContent>
                              <w:p w14:paraId="78046636" w14:textId="62E0B6C1" w:rsidR="00ED4AB3" w:rsidRPr="002C1201" w:rsidRDefault="00ED4AB3" w:rsidP="002C1201">
                                <w:pPr>
                                  <w:pStyle w:val="Subtitle"/>
                                  <w:spacing w:line="240" w:lineRule="auto"/>
                                  <w:jc w:val="center"/>
                                  <w:rPr>
                                    <w:sz w:val="26"/>
                                    <w:szCs w:val="22"/>
                                  </w:rPr>
                                </w:pPr>
                                <w:r w:rsidRPr="002C1201">
                                  <w:rPr>
                                    <w:sz w:val="26"/>
                                    <w:szCs w:val="22"/>
                                  </w:rPr>
                                  <w:t>International Consultant: Mohammad Alatoom</w:t>
                                </w:r>
                              </w:p>
                              <w:p w14:paraId="01D4B227" w14:textId="645A322D" w:rsidR="00ED4AB3" w:rsidRPr="002C1201" w:rsidRDefault="00ED4AB3" w:rsidP="002C1201">
                                <w:pPr>
                                  <w:pStyle w:val="Subtitle"/>
                                  <w:spacing w:line="240" w:lineRule="auto"/>
                                  <w:jc w:val="center"/>
                                  <w:rPr>
                                    <w:sz w:val="26"/>
                                    <w:szCs w:val="22"/>
                                  </w:rPr>
                                </w:pPr>
                                <w:r w:rsidRPr="002C1201">
                                  <w:rPr>
                                    <w:sz w:val="26"/>
                                    <w:szCs w:val="22"/>
                                  </w:rPr>
                                  <w:t>National consultant: Gordana Alibasic</w:t>
                                </w:r>
                              </w:p>
                            </w:txbxContent>
                          </v:textbox>
                          <w10:anchorlock/>
                        </v:shape>
                      </w:pict>
                    </mc:Fallback>
                  </mc:AlternateContent>
                </w:r>
              </w:p>
              <w:p w14:paraId="40ECAA48" w14:textId="77777777" w:rsidR="005D120C" w:rsidRPr="00CC12F9" w:rsidRDefault="005D120C" w:rsidP="005D120C">
                <w:pPr>
                  <w:tabs>
                    <w:tab w:val="left" w:pos="397"/>
                    <w:tab w:val="center" w:pos="5695"/>
                  </w:tabs>
                  <w:jc w:val="center"/>
                  <w:rPr>
                    <w:rFonts w:ascii="Calibri" w:eastAsiaTheme="majorEastAsia" w:hAnsi="Calibri" w:cs="Calibri"/>
                    <w:b w:val="0"/>
                    <w:bCs w:val="0"/>
                    <w:color w:val="F3642C" w:themeColor="text2"/>
                    <w:spacing w:val="5"/>
                    <w:kern w:val="28"/>
                    <w:sz w:val="24"/>
                    <w:szCs w:val="24"/>
                  </w:rPr>
                </w:pPr>
              </w:p>
            </w:tc>
          </w:tr>
          <w:tr w:rsidR="002A2E02" w:rsidRPr="008B49BB" w14:paraId="4271091D" w14:textId="77777777" w:rsidTr="005D120C">
            <w:trPr>
              <w:trHeight w:val="2283"/>
            </w:trPr>
            <w:tc>
              <w:tcPr>
                <w:cnfStyle w:val="001000000000" w:firstRow="0" w:lastRow="0" w:firstColumn="1" w:lastColumn="0" w:oddVBand="0" w:evenVBand="0" w:oddHBand="0" w:evenHBand="0" w:firstRowFirstColumn="0" w:firstRowLastColumn="0" w:lastRowFirstColumn="0" w:lastRowLastColumn="0"/>
                <w:tcW w:w="12256" w:type="dxa"/>
                <w:shd w:val="clear" w:color="auto" w:fill="3F1D5A" w:themeFill="accent1"/>
                <w:vAlign w:val="center"/>
              </w:tcPr>
              <w:p w14:paraId="00907F51" w14:textId="01E24E9A" w:rsidR="002A2E02" w:rsidRPr="00CC12F9" w:rsidRDefault="00A2189E" w:rsidP="005D120C">
                <w:pPr>
                  <w:jc w:val="center"/>
                  <w:rPr>
                    <w:rFonts w:ascii="Calibri" w:eastAsiaTheme="majorEastAsia" w:hAnsi="Calibri" w:cs="Calibri"/>
                    <w:color w:val="F3642C" w:themeColor="text2"/>
                    <w:spacing w:val="5"/>
                    <w:kern w:val="28"/>
                    <w:sz w:val="20"/>
                    <w:szCs w:val="20"/>
                  </w:rPr>
                </w:pPr>
                <w:r>
                  <w:rPr>
                    <w:noProof/>
                  </w:rPr>
                  <mc:AlternateContent>
                    <mc:Choice Requires="wps">
                      <w:drawing>
                        <wp:inline distT="0" distB="0" distL="0" distR="0" wp14:anchorId="3B2DB606" wp14:editId="76AA649A">
                          <wp:extent cx="7286625" cy="1359535"/>
                          <wp:effectExtent l="0" t="0" r="0" b="0"/>
                          <wp:docPr id="105"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86625" cy="135953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90C1BAD" w14:textId="656B8E89" w:rsidR="00ED4AB3" w:rsidRPr="00960C06" w:rsidRDefault="00ED4AB3" w:rsidP="004D79DD">
                                      <w:pPr>
                                        <w:spacing w:before="0" w:after="240" w:line="240" w:lineRule="auto"/>
                                        <w:rPr>
                                          <w:b/>
                                          <w:bCs/>
                                          <w:color w:val="FFFFFF" w:themeColor="background1"/>
                                          <w:sz w:val="16"/>
                                          <w:szCs w:val="16"/>
                                          <w:lang w:val="en-GB"/>
                                        </w:rPr>
                                      </w:pPr>
                                      <w:r w:rsidRPr="00960C06">
                                        <w:rPr>
                                          <w:b/>
                                          <w:bCs/>
                                          <w:color w:val="FFFFFF" w:themeColor="background1"/>
                                          <w:sz w:val="16"/>
                                          <w:szCs w:val="16"/>
                                          <w:lang w:val="en-GB"/>
                                        </w:rPr>
                                        <w:t xml:space="preserve">Project Title: </w:t>
                                      </w:r>
                                      <w:r w:rsidRPr="004D79DD">
                                        <w:rPr>
                                          <w:b/>
                                          <w:bCs/>
                                          <w:color w:val="FFFFFF" w:themeColor="background1"/>
                                          <w:sz w:val="16"/>
                                          <w:szCs w:val="16"/>
                                          <w:lang w:val="en-GB"/>
                                        </w:rPr>
                                        <w:t>Environmentally Sound Management of Persistent Organic Pollutants (POPs) in industrial and hazardous waste sectors</w:t>
                                      </w:r>
                                      <w:r w:rsidRPr="00960C06">
                                        <w:rPr>
                                          <w:b/>
                                          <w:bCs/>
                                          <w:color w:val="FFFFFF" w:themeColor="background1"/>
                                          <w:sz w:val="16"/>
                                          <w:szCs w:val="16"/>
                                          <w:lang w:val="en-GB"/>
                                        </w:rPr>
                                        <w:t xml:space="preserve">. </w:t>
                                      </w:r>
                                      <w:r>
                                        <w:rPr>
                                          <w:b/>
                                          <w:bCs/>
                                          <w:color w:val="FFFFFF" w:themeColor="background1"/>
                                          <w:sz w:val="16"/>
                                          <w:szCs w:val="16"/>
                                          <w:lang w:val="en-GB"/>
                                        </w:rPr>
                                        <w:t xml:space="preserve">Atlas </w:t>
                                      </w:r>
                                      <w:r w:rsidRPr="00960C06">
                                        <w:rPr>
                                          <w:b/>
                                          <w:bCs/>
                                          <w:color w:val="FFFFFF" w:themeColor="background1"/>
                                          <w:sz w:val="16"/>
                                          <w:szCs w:val="16"/>
                                          <w:lang w:val="en-GB"/>
                                        </w:rPr>
                                        <w:t xml:space="preserve">ID: </w:t>
                                      </w:r>
                                      <w:r w:rsidRPr="004D79DD">
                                        <w:rPr>
                                          <w:b/>
                                          <w:bCs/>
                                          <w:color w:val="FFFFFF" w:themeColor="background1"/>
                                          <w:sz w:val="16"/>
                                          <w:szCs w:val="16"/>
                                          <w:lang w:val="en-GB"/>
                                        </w:rPr>
                                        <w:t>00118429</w:t>
                                      </w:r>
                                      <w:r w:rsidRPr="00960C06">
                                        <w:rPr>
                                          <w:b/>
                                          <w:bCs/>
                                          <w:color w:val="FFFFFF" w:themeColor="background1"/>
                                          <w:sz w:val="16"/>
                                          <w:szCs w:val="16"/>
                                          <w:lang w:val="en-GB"/>
                                        </w:rPr>
                                        <w:tab/>
                                      </w:r>
                                      <w:r>
                                        <w:rPr>
                                          <w:b/>
                                          <w:bCs/>
                                          <w:color w:val="FFFFFF" w:themeColor="background1"/>
                                          <w:sz w:val="16"/>
                                          <w:szCs w:val="16"/>
                                          <w:lang w:val="en-GB"/>
                                        </w:rPr>
                                        <w:t xml:space="preserve"> - Implementing </w:t>
                                      </w:r>
                                      <w:r w:rsidRPr="00960C06">
                                        <w:rPr>
                                          <w:b/>
                                          <w:bCs/>
                                          <w:color w:val="FFFFFF" w:themeColor="background1"/>
                                          <w:sz w:val="16"/>
                                          <w:szCs w:val="16"/>
                                          <w:lang w:val="en-GB"/>
                                        </w:rPr>
                                        <w:t>Part</w:t>
                                      </w:r>
                                      <w:r>
                                        <w:rPr>
                                          <w:b/>
                                          <w:bCs/>
                                          <w:color w:val="FFFFFF" w:themeColor="background1"/>
                                          <w:sz w:val="16"/>
                                          <w:szCs w:val="16"/>
                                          <w:lang w:val="en-GB"/>
                                        </w:rPr>
                                        <w:t>y</w:t>
                                      </w:r>
                                      <w:r w:rsidRPr="00960C06">
                                        <w:rPr>
                                          <w:b/>
                                          <w:bCs/>
                                          <w:color w:val="FFFFFF" w:themeColor="background1"/>
                                          <w:sz w:val="16"/>
                                          <w:szCs w:val="16"/>
                                          <w:lang w:val="en-GB"/>
                                        </w:rPr>
                                        <w:t xml:space="preserve">: UNDP </w:t>
                                      </w:r>
                                    </w:p>
                                    <w:p w14:paraId="50C39B43" w14:textId="7EC76B98" w:rsidR="00ED4AB3" w:rsidRPr="00960C06" w:rsidRDefault="00ED4AB3" w:rsidP="00A221C4">
                                      <w:pPr>
                                        <w:spacing w:before="0" w:after="240" w:line="240" w:lineRule="auto"/>
                                        <w:rPr>
                                          <w:b/>
                                          <w:bCs/>
                                          <w:color w:val="FFFFFF" w:themeColor="background1"/>
                                          <w:sz w:val="16"/>
                                          <w:szCs w:val="16"/>
                                          <w:lang w:val="en-GB"/>
                                        </w:rPr>
                                      </w:pPr>
                                      <w:r w:rsidRPr="00960C06">
                                        <w:rPr>
                                          <w:b/>
                                          <w:bCs/>
                                          <w:color w:val="FFFFFF" w:themeColor="background1"/>
                                          <w:sz w:val="16"/>
                                          <w:szCs w:val="16"/>
                                          <w:lang w:val="en-GB"/>
                                        </w:rPr>
                                        <w:t xml:space="preserve">Purpose of the project: The </w:t>
                                      </w:r>
                                      <w:r>
                                        <w:rPr>
                                          <w:b/>
                                          <w:bCs/>
                                          <w:color w:val="FFFFFF" w:themeColor="background1"/>
                                          <w:sz w:val="16"/>
                                          <w:szCs w:val="16"/>
                                          <w:lang w:val="en-GB"/>
                                        </w:rPr>
                                        <w:t xml:space="preserve">project </w:t>
                                      </w:r>
                                      <w:r w:rsidRPr="00960C06">
                                        <w:rPr>
                                          <w:b/>
                                          <w:bCs/>
                                          <w:color w:val="FFFFFF" w:themeColor="background1"/>
                                          <w:sz w:val="16"/>
                                          <w:szCs w:val="16"/>
                                          <w:lang w:val="en-GB"/>
                                        </w:rPr>
                                        <w:t xml:space="preserve">aims </w:t>
                                      </w:r>
                                      <w:r w:rsidRPr="004D79DD">
                                        <w:rPr>
                                          <w:b/>
                                          <w:bCs/>
                                          <w:color w:val="FFFFFF" w:themeColor="background1"/>
                                          <w:sz w:val="16"/>
                                          <w:szCs w:val="16"/>
                                          <w:lang w:val="en-GB"/>
                                        </w:rPr>
                                        <w:t>to support elimination and reduction of releases of persistent organic pollutants (POPs) into the environment, which is in line with requirements of the Stockholm Convention</w:t>
                                      </w:r>
                                    </w:p>
                                    <w:p w14:paraId="4F2B5113" w14:textId="2DD9C146" w:rsidR="00ED4AB3" w:rsidRPr="00960C06" w:rsidRDefault="00ED4AB3" w:rsidP="00A221C4">
                                      <w:pPr>
                                        <w:spacing w:before="0" w:after="240" w:line="240" w:lineRule="auto"/>
                                        <w:rPr>
                                          <w:b/>
                                          <w:bCs/>
                                          <w:color w:val="FFFFFF" w:themeColor="background1"/>
                                          <w:sz w:val="16"/>
                                          <w:szCs w:val="16"/>
                                          <w:lang w:val="en-GB"/>
                                        </w:rPr>
                                      </w:pPr>
                                      <w:r w:rsidRPr="00960C06">
                                        <w:rPr>
                                          <w:b/>
                                          <w:bCs/>
                                          <w:color w:val="FFFFFF" w:themeColor="background1"/>
                                          <w:sz w:val="16"/>
                                          <w:szCs w:val="16"/>
                                          <w:lang w:val="en-GB"/>
                                        </w:rPr>
                                        <w:t xml:space="preserve">Project start date: </w:t>
                                      </w:r>
                                      <w:r w:rsidRPr="00493416">
                                        <w:rPr>
                                          <w:b/>
                                          <w:bCs/>
                                          <w:color w:val="FFFFFF" w:themeColor="background1"/>
                                          <w:sz w:val="16"/>
                                          <w:szCs w:val="16"/>
                                          <w:lang w:val="en-GB"/>
                                        </w:rPr>
                                        <w:t>01/06/2019</w:t>
                                      </w:r>
                                      <w:r w:rsidRPr="00960C06">
                                        <w:rPr>
                                          <w:b/>
                                          <w:bCs/>
                                          <w:color w:val="FFFFFF" w:themeColor="background1"/>
                                          <w:sz w:val="16"/>
                                          <w:szCs w:val="16"/>
                                          <w:lang w:val="en-GB"/>
                                        </w:rPr>
                                        <w:t xml:space="preserve">, Project end date: </w:t>
                                      </w:r>
                                      <w:r w:rsidRPr="00493416">
                                        <w:rPr>
                                          <w:b/>
                                          <w:bCs/>
                                          <w:color w:val="FFFFFF" w:themeColor="background1"/>
                                          <w:sz w:val="16"/>
                                          <w:szCs w:val="16"/>
                                          <w:lang w:val="en-GB"/>
                                        </w:rPr>
                                        <w:t>01/06/2024</w:t>
                                      </w:r>
                                      <w:r w:rsidRPr="00960C06">
                                        <w:rPr>
                                          <w:b/>
                                          <w:bCs/>
                                          <w:color w:val="FFFFFF" w:themeColor="background1"/>
                                          <w:sz w:val="16"/>
                                          <w:szCs w:val="16"/>
                                          <w:lang w:val="en-GB"/>
                                        </w:rPr>
                                        <w:t xml:space="preserve">. </w:t>
                                      </w:r>
                                    </w:p>
                                    <w:p w14:paraId="0AFEA100" w14:textId="7E0861FC" w:rsidR="00ED4AB3" w:rsidRPr="00960C06" w:rsidRDefault="00ED4AB3" w:rsidP="00493416">
                                      <w:pPr>
                                        <w:spacing w:before="0" w:after="240" w:line="240" w:lineRule="auto"/>
                                        <w:rPr>
                                          <w:b/>
                                          <w:bCs/>
                                          <w:color w:val="FFFFFF" w:themeColor="background1"/>
                                          <w:sz w:val="16"/>
                                          <w:szCs w:val="16"/>
                                          <w:lang w:val="en-GB"/>
                                        </w:rPr>
                                      </w:pPr>
                                      <w:r w:rsidRPr="00960C06">
                                        <w:rPr>
                                          <w:b/>
                                          <w:bCs/>
                                          <w:color w:val="FFFFFF" w:themeColor="background1"/>
                                          <w:sz w:val="16"/>
                                          <w:szCs w:val="16"/>
                                          <w:lang w:val="en-GB"/>
                                        </w:rPr>
                                        <w:t xml:space="preserve">Project total budget: $ </w:t>
                                      </w:r>
                                      <w:r w:rsidRPr="00493416">
                                        <w:rPr>
                                          <w:b/>
                                          <w:bCs/>
                                          <w:color w:val="FFFFFF" w:themeColor="background1"/>
                                          <w:sz w:val="16"/>
                                          <w:szCs w:val="16"/>
                                          <w:lang w:val="en-GB"/>
                                        </w:rPr>
                                        <w:t>6,539,562.17</w:t>
                                      </w:r>
                                      <w:r w:rsidRPr="00960C06">
                                        <w:rPr>
                                          <w:b/>
                                          <w:bCs/>
                                          <w:color w:val="FFFFFF" w:themeColor="background1"/>
                                          <w:sz w:val="16"/>
                                          <w:szCs w:val="16"/>
                                          <w:lang w:val="en-GB"/>
                                        </w:rPr>
                                        <w:tab/>
                                        <w:t xml:space="preserve">Source of funding: </w:t>
                                      </w:r>
                                      <w:r w:rsidRPr="00493416">
                                        <w:rPr>
                                          <w:b/>
                                          <w:bCs/>
                                          <w:color w:val="FFFFFF" w:themeColor="background1"/>
                                          <w:sz w:val="16"/>
                                          <w:szCs w:val="16"/>
                                          <w:lang w:val="en-GB"/>
                                        </w:rPr>
                                        <w:t>Government of Sweden</w:t>
                                      </w:r>
                                      <w:r>
                                        <w:rPr>
                                          <w:b/>
                                          <w:bCs/>
                                          <w:color w:val="FFFFFF" w:themeColor="background1"/>
                                          <w:sz w:val="16"/>
                                          <w:szCs w:val="16"/>
                                          <w:lang w:val="en-GB"/>
                                        </w:rPr>
                                        <w:t xml:space="preserve"> and </w:t>
                                      </w:r>
                                      <w:r w:rsidRPr="00493416">
                                        <w:rPr>
                                          <w:b/>
                                          <w:bCs/>
                                          <w:color w:val="FFFFFF" w:themeColor="background1"/>
                                          <w:sz w:val="16"/>
                                          <w:szCs w:val="16"/>
                                          <w:lang w:val="en-GB"/>
                                        </w:rPr>
                                        <w:t>Fund for Environment Protection and Energy Efficiency of RS</w:t>
                                      </w:r>
                                      <w:r>
                                        <w:rPr>
                                          <w:b/>
                                          <w:bCs/>
                                          <w:color w:val="FFFFFF" w:themeColor="background1"/>
                                          <w:sz w:val="16"/>
                                          <w:szCs w:val="16"/>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xmlns:oel="http://schemas.microsoft.com/office/2019/extlst">
                      <w:pict>
                        <v:shape w14:anchorId="3B2DB606" id="Text Box 105" o:spid="_x0000_s1028" type="#_x0000_t202" style="width:573.75pt;height:107.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" filled="f" stroked="f">
                          <v:textbox>
                            <w:txbxContent>
                              <w:p w14:paraId="490C1BAD" w14:textId="656B8E89" w:rsidR="00ED4AB3" w:rsidRPr="00960C06" w:rsidRDefault="00ED4AB3" w:rsidP="004D79DD">
                                <w:pPr>
                                  <w:spacing w:before="0" w:after="240" w:line="240" w:lineRule="auto"/>
                                  <w:rPr>
                                    <w:b/>
                                    <w:bCs/>
                                    <w:color w:val="FFFFFF" w:themeColor="background1"/>
                                    <w:sz w:val="16"/>
                                    <w:szCs w:val="16"/>
                                    <w:lang w:val="en-GB"/>
                                  </w:rPr>
                                </w:pPr>
                                <w:r w:rsidRPr="00960C06">
                                  <w:rPr>
                                    <w:b/>
                                    <w:bCs/>
                                    <w:color w:val="FFFFFF" w:themeColor="background1"/>
                                    <w:sz w:val="16"/>
                                    <w:szCs w:val="16"/>
                                    <w:lang w:val="en-GB"/>
                                  </w:rPr>
                                  <w:t xml:space="preserve">Project Title: </w:t>
                                </w:r>
                                <w:r w:rsidRPr="004D79DD">
                                  <w:rPr>
                                    <w:b/>
                                    <w:bCs/>
                                    <w:color w:val="FFFFFF" w:themeColor="background1"/>
                                    <w:sz w:val="16"/>
                                    <w:szCs w:val="16"/>
                                    <w:lang w:val="en-GB"/>
                                  </w:rPr>
                                  <w:t>Environmentally Sound Management of Persistent Organic Pollutants (POPs) in industrial and hazardous waste sectors</w:t>
                                </w:r>
                                <w:r w:rsidRPr="00960C06">
                                  <w:rPr>
                                    <w:b/>
                                    <w:bCs/>
                                    <w:color w:val="FFFFFF" w:themeColor="background1"/>
                                    <w:sz w:val="16"/>
                                    <w:szCs w:val="16"/>
                                    <w:lang w:val="en-GB"/>
                                  </w:rPr>
                                  <w:t xml:space="preserve">. </w:t>
                                </w:r>
                                <w:r>
                                  <w:rPr>
                                    <w:b/>
                                    <w:bCs/>
                                    <w:color w:val="FFFFFF" w:themeColor="background1"/>
                                    <w:sz w:val="16"/>
                                    <w:szCs w:val="16"/>
                                    <w:lang w:val="en-GB"/>
                                  </w:rPr>
                                  <w:t xml:space="preserve">Atlas </w:t>
                                </w:r>
                                <w:r w:rsidRPr="00960C06">
                                  <w:rPr>
                                    <w:b/>
                                    <w:bCs/>
                                    <w:color w:val="FFFFFF" w:themeColor="background1"/>
                                    <w:sz w:val="16"/>
                                    <w:szCs w:val="16"/>
                                    <w:lang w:val="en-GB"/>
                                  </w:rPr>
                                  <w:t xml:space="preserve">ID: </w:t>
                                </w:r>
                                <w:r w:rsidRPr="004D79DD">
                                  <w:rPr>
                                    <w:b/>
                                    <w:bCs/>
                                    <w:color w:val="FFFFFF" w:themeColor="background1"/>
                                    <w:sz w:val="16"/>
                                    <w:szCs w:val="16"/>
                                    <w:lang w:val="en-GB"/>
                                  </w:rPr>
                                  <w:t>00118429</w:t>
                                </w:r>
                                <w:r w:rsidRPr="00960C06">
                                  <w:rPr>
                                    <w:b/>
                                    <w:bCs/>
                                    <w:color w:val="FFFFFF" w:themeColor="background1"/>
                                    <w:sz w:val="16"/>
                                    <w:szCs w:val="16"/>
                                    <w:lang w:val="en-GB"/>
                                  </w:rPr>
                                  <w:tab/>
                                </w:r>
                                <w:r>
                                  <w:rPr>
                                    <w:b/>
                                    <w:bCs/>
                                    <w:color w:val="FFFFFF" w:themeColor="background1"/>
                                    <w:sz w:val="16"/>
                                    <w:szCs w:val="16"/>
                                    <w:lang w:val="en-GB"/>
                                  </w:rPr>
                                  <w:t xml:space="preserve"> - Implementing </w:t>
                                </w:r>
                                <w:r w:rsidRPr="00960C06">
                                  <w:rPr>
                                    <w:b/>
                                    <w:bCs/>
                                    <w:color w:val="FFFFFF" w:themeColor="background1"/>
                                    <w:sz w:val="16"/>
                                    <w:szCs w:val="16"/>
                                    <w:lang w:val="en-GB"/>
                                  </w:rPr>
                                  <w:t>Part</w:t>
                                </w:r>
                                <w:r>
                                  <w:rPr>
                                    <w:b/>
                                    <w:bCs/>
                                    <w:color w:val="FFFFFF" w:themeColor="background1"/>
                                    <w:sz w:val="16"/>
                                    <w:szCs w:val="16"/>
                                    <w:lang w:val="en-GB"/>
                                  </w:rPr>
                                  <w:t>y</w:t>
                                </w:r>
                                <w:r w:rsidRPr="00960C06">
                                  <w:rPr>
                                    <w:b/>
                                    <w:bCs/>
                                    <w:color w:val="FFFFFF" w:themeColor="background1"/>
                                    <w:sz w:val="16"/>
                                    <w:szCs w:val="16"/>
                                    <w:lang w:val="en-GB"/>
                                  </w:rPr>
                                  <w:t xml:space="preserve">: UNDP </w:t>
                                </w:r>
                              </w:p>
                              <w:p w14:paraId="50C39B43" w14:textId="7EC76B98" w:rsidR="00ED4AB3" w:rsidRPr="00960C06" w:rsidRDefault="00ED4AB3" w:rsidP="00A221C4">
                                <w:pPr>
                                  <w:spacing w:before="0" w:after="240" w:line="240" w:lineRule="auto"/>
                                  <w:rPr>
                                    <w:b/>
                                    <w:bCs/>
                                    <w:color w:val="FFFFFF" w:themeColor="background1"/>
                                    <w:sz w:val="16"/>
                                    <w:szCs w:val="16"/>
                                    <w:lang w:val="en-GB"/>
                                  </w:rPr>
                                </w:pPr>
                                <w:r w:rsidRPr="00960C06">
                                  <w:rPr>
                                    <w:b/>
                                    <w:bCs/>
                                    <w:color w:val="FFFFFF" w:themeColor="background1"/>
                                    <w:sz w:val="16"/>
                                    <w:szCs w:val="16"/>
                                    <w:lang w:val="en-GB"/>
                                  </w:rPr>
                                  <w:t xml:space="preserve">Purpose of the project: The </w:t>
                                </w:r>
                                <w:r>
                                  <w:rPr>
                                    <w:b/>
                                    <w:bCs/>
                                    <w:color w:val="FFFFFF" w:themeColor="background1"/>
                                    <w:sz w:val="16"/>
                                    <w:szCs w:val="16"/>
                                    <w:lang w:val="en-GB"/>
                                  </w:rPr>
                                  <w:t xml:space="preserve">project </w:t>
                                </w:r>
                                <w:r w:rsidRPr="00960C06">
                                  <w:rPr>
                                    <w:b/>
                                    <w:bCs/>
                                    <w:color w:val="FFFFFF" w:themeColor="background1"/>
                                    <w:sz w:val="16"/>
                                    <w:szCs w:val="16"/>
                                    <w:lang w:val="en-GB"/>
                                  </w:rPr>
                                  <w:t xml:space="preserve">aims </w:t>
                                </w:r>
                                <w:r w:rsidRPr="004D79DD">
                                  <w:rPr>
                                    <w:b/>
                                    <w:bCs/>
                                    <w:color w:val="FFFFFF" w:themeColor="background1"/>
                                    <w:sz w:val="16"/>
                                    <w:szCs w:val="16"/>
                                    <w:lang w:val="en-GB"/>
                                  </w:rPr>
                                  <w:t>to support elimination and reduction of releases of persistent organic pollutants (POPs) into the environment, which is in line with requirements of the Stockholm Convention</w:t>
                                </w:r>
                              </w:p>
                              <w:p w14:paraId="4F2B5113" w14:textId="2DD9C146" w:rsidR="00ED4AB3" w:rsidRPr="00960C06" w:rsidRDefault="00ED4AB3" w:rsidP="00A221C4">
                                <w:pPr>
                                  <w:spacing w:before="0" w:after="240" w:line="240" w:lineRule="auto"/>
                                  <w:rPr>
                                    <w:b/>
                                    <w:bCs/>
                                    <w:color w:val="FFFFFF" w:themeColor="background1"/>
                                    <w:sz w:val="16"/>
                                    <w:szCs w:val="16"/>
                                    <w:lang w:val="en-GB"/>
                                  </w:rPr>
                                </w:pPr>
                                <w:r w:rsidRPr="00960C06">
                                  <w:rPr>
                                    <w:b/>
                                    <w:bCs/>
                                    <w:color w:val="FFFFFF" w:themeColor="background1"/>
                                    <w:sz w:val="16"/>
                                    <w:szCs w:val="16"/>
                                    <w:lang w:val="en-GB"/>
                                  </w:rPr>
                                  <w:t xml:space="preserve">Project start date: </w:t>
                                </w:r>
                                <w:r w:rsidRPr="00493416">
                                  <w:rPr>
                                    <w:b/>
                                    <w:bCs/>
                                    <w:color w:val="FFFFFF" w:themeColor="background1"/>
                                    <w:sz w:val="16"/>
                                    <w:szCs w:val="16"/>
                                    <w:lang w:val="en-GB"/>
                                  </w:rPr>
                                  <w:t>01/06/2019</w:t>
                                </w:r>
                                <w:r w:rsidRPr="00960C06">
                                  <w:rPr>
                                    <w:b/>
                                    <w:bCs/>
                                    <w:color w:val="FFFFFF" w:themeColor="background1"/>
                                    <w:sz w:val="16"/>
                                    <w:szCs w:val="16"/>
                                    <w:lang w:val="en-GB"/>
                                  </w:rPr>
                                  <w:t xml:space="preserve">, Project end date: </w:t>
                                </w:r>
                                <w:r w:rsidRPr="00493416">
                                  <w:rPr>
                                    <w:b/>
                                    <w:bCs/>
                                    <w:color w:val="FFFFFF" w:themeColor="background1"/>
                                    <w:sz w:val="16"/>
                                    <w:szCs w:val="16"/>
                                    <w:lang w:val="en-GB"/>
                                  </w:rPr>
                                  <w:t>01/06/2024</w:t>
                                </w:r>
                                <w:r w:rsidRPr="00960C06">
                                  <w:rPr>
                                    <w:b/>
                                    <w:bCs/>
                                    <w:color w:val="FFFFFF" w:themeColor="background1"/>
                                    <w:sz w:val="16"/>
                                    <w:szCs w:val="16"/>
                                    <w:lang w:val="en-GB"/>
                                  </w:rPr>
                                  <w:t xml:space="preserve">. </w:t>
                                </w:r>
                              </w:p>
                              <w:p w14:paraId="0AFEA100" w14:textId="7E0861FC" w:rsidR="00ED4AB3" w:rsidRPr="00960C06" w:rsidRDefault="00ED4AB3" w:rsidP="00493416">
                                <w:pPr>
                                  <w:spacing w:before="0" w:after="240" w:line="240" w:lineRule="auto"/>
                                  <w:rPr>
                                    <w:b/>
                                    <w:bCs/>
                                    <w:color w:val="FFFFFF" w:themeColor="background1"/>
                                    <w:sz w:val="16"/>
                                    <w:szCs w:val="16"/>
                                    <w:lang w:val="en-GB"/>
                                  </w:rPr>
                                </w:pPr>
                                <w:r w:rsidRPr="00960C06">
                                  <w:rPr>
                                    <w:b/>
                                    <w:bCs/>
                                    <w:color w:val="FFFFFF" w:themeColor="background1"/>
                                    <w:sz w:val="16"/>
                                    <w:szCs w:val="16"/>
                                    <w:lang w:val="en-GB"/>
                                  </w:rPr>
                                  <w:t xml:space="preserve">Project total budget: $ </w:t>
                                </w:r>
                                <w:r w:rsidRPr="00493416">
                                  <w:rPr>
                                    <w:b/>
                                    <w:bCs/>
                                    <w:color w:val="FFFFFF" w:themeColor="background1"/>
                                    <w:sz w:val="16"/>
                                    <w:szCs w:val="16"/>
                                    <w:lang w:val="en-GB"/>
                                  </w:rPr>
                                  <w:t>6,539,562.17</w:t>
                                </w:r>
                                <w:r w:rsidRPr="00960C06">
                                  <w:rPr>
                                    <w:b/>
                                    <w:bCs/>
                                    <w:color w:val="FFFFFF" w:themeColor="background1"/>
                                    <w:sz w:val="16"/>
                                    <w:szCs w:val="16"/>
                                    <w:lang w:val="en-GB"/>
                                  </w:rPr>
                                  <w:tab/>
                                  <w:t xml:space="preserve">Source of funding: </w:t>
                                </w:r>
                                <w:r w:rsidRPr="00493416">
                                  <w:rPr>
                                    <w:b/>
                                    <w:bCs/>
                                    <w:color w:val="FFFFFF" w:themeColor="background1"/>
                                    <w:sz w:val="16"/>
                                    <w:szCs w:val="16"/>
                                    <w:lang w:val="en-GB"/>
                                  </w:rPr>
                                  <w:t>Government of Sweden</w:t>
                                </w:r>
                                <w:r>
                                  <w:rPr>
                                    <w:b/>
                                    <w:bCs/>
                                    <w:color w:val="FFFFFF" w:themeColor="background1"/>
                                    <w:sz w:val="16"/>
                                    <w:szCs w:val="16"/>
                                    <w:lang w:val="en-GB"/>
                                  </w:rPr>
                                  <w:t xml:space="preserve"> and </w:t>
                                </w:r>
                                <w:r w:rsidRPr="00493416">
                                  <w:rPr>
                                    <w:b/>
                                    <w:bCs/>
                                    <w:color w:val="FFFFFF" w:themeColor="background1"/>
                                    <w:sz w:val="16"/>
                                    <w:szCs w:val="16"/>
                                    <w:lang w:val="en-GB"/>
                                  </w:rPr>
                                  <w:t>Fund for Environment Protection and Energy Efficiency of RS</w:t>
                                </w:r>
                                <w:r>
                                  <w:rPr>
                                    <w:b/>
                                    <w:bCs/>
                                    <w:color w:val="FFFFFF" w:themeColor="background1"/>
                                    <w:sz w:val="16"/>
                                    <w:szCs w:val="16"/>
                                    <w:lang w:val="en-GB"/>
                                  </w:rPr>
                                  <w:t>.</w:t>
                                </w:r>
                              </w:p>
                            </w:txbxContent>
                          </v:textbox>
                          <w10:anchorlock/>
                        </v:shape>
                      </w:pict>
                    </mc:Fallback>
                  </mc:AlternateContent>
                </w:r>
              </w:p>
            </w:tc>
          </w:tr>
          <w:tr w:rsidR="005D120C" w:rsidRPr="008B49BB" w14:paraId="51375183" w14:textId="77777777" w:rsidTr="005D120C">
            <w:trPr>
              <w:cnfStyle w:val="000000100000" w:firstRow="0" w:lastRow="0" w:firstColumn="0" w:lastColumn="0" w:oddVBand="0" w:evenVBand="0" w:oddHBand="1" w:evenHBand="0" w:firstRowFirstColumn="0" w:firstRowLastColumn="0" w:lastRowFirstColumn="0" w:lastRowLastColumn="0"/>
              <w:trHeight w:val="879"/>
            </w:trPr>
            <w:tc>
              <w:tcPr>
                <w:cnfStyle w:val="001000000000" w:firstRow="0" w:lastRow="0" w:firstColumn="1" w:lastColumn="0" w:oddVBand="0" w:evenVBand="0" w:oddHBand="0" w:evenHBand="0" w:firstRowFirstColumn="0" w:firstRowLastColumn="0" w:lastRowFirstColumn="0" w:lastRowLastColumn="0"/>
                <w:tcW w:w="12256" w:type="dxa"/>
                <w:shd w:val="clear" w:color="auto" w:fill="auto"/>
                <w:vAlign w:val="center"/>
              </w:tcPr>
              <w:p w14:paraId="05776A57" w14:textId="2C2A545E" w:rsidR="002A2E02" w:rsidRPr="00CC12F9" w:rsidRDefault="002A2E02" w:rsidP="005D120C">
                <w:pPr>
                  <w:jc w:val="center"/>
                  <w:rPr>
                    <w:rFonts w:ascii="Calibri" w:eastAsiaTheme="majorEastAsia" w:hAnsi="Calibri" w:cs="Calibri"/>
                    <w:color w:val="F3642C" w:themeColor="text2"/>
                    <w:spacing w:val="5"/>
                    <w:kern w:val="28"/>
                    <w:sz w:val="96"/>
                    <w:szCs w:val="56"/>
                  </w:rPr>
                </w:pPr>
              </w:p>
            </w:tc>
          </w:tr>
        </w:tbl>
        <w:p w14:paraId="523EFA7C" w14:textId="6EF36C6B" w:rsidR="00172D10" w:rsidRPr="00CC12F9" w:rsidRDefault="00C449EC">
          <w:pPr>
            <w:rPr>
              <w:rFonts w:ascii="Calibri" w:eastAsiaTheme="majorEastAsia" w:hAnsi="Calibri" w:cs="Calibri"/>
              <w:color w:val="F3642C" w:themeColor="text2"/>
              <w:spacing w:val="5"/>
              <w:kern w:val="28"/>
              <w:sz w:val="96"/>
              <w:szCs w:val="56"/>
            </w:rPr>
          </w:pPr>
          <w:r>
            <w:rPr>
              <w:noProof/>
            </w:rPr>
            <mc:AlternateContent>
              <mc:Choice Requires="wpg">
                <w:drawing>
                  <wp:anchor distT="0" distB="0" distL="114300" distR="114300" simplePos="0" relativeHeight="251658241" behindDoc="0" locked="0" layoutInCell="1" allowOverlap="1" wp14:anchorId="5A0ECA1B" wp14:editId="25B8F3B9">
                    <wp:simplePos x="0" y="0"/>
                    <wp:positionH relativeFrom="page">
                      <wp:align>left</wp:align>
                    </wp:positionH>
                    <wp:positionV relativeFrom="paragraph">
                      <wp:posOffset>6104890</wp:posOffset>
                    </wp:positionV>
                    <wp:extent cx="4088765" cy="3393440"/>
                    <wp:effectExtent l="0" t="0" r="6985" b="0"/>
                    <wp:wrapNone/>
                    <wp:docPr id="101"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88765" cy="3393440"/>
                              <a:chOff x="0" y="0"/>
                              <a:chExt cx="4088749" cy="3393580"/>
                            </a:xfrm>
                          </wpg:grpSpPr>
                          <pic:pic xmlns:pic="http://schemas.openxmlformats.org/drawingml/2006/picture">
                            <pic:nvPicPr>
                              <pic:cNvPr id="102" name="Graphic 19" descr="hexagon 2"/>
                              <pic:cNvPicPr>
                                <a:picLocks noChangeAspect="1"/>
                              </pic:cNvPicPr>
                            </pic:nvPicPr>
                            <pic:blipFill>
                              <a:blip r:embed="rId13"/>
                              <a:stretch>
                                <a:fillRect/>
                              </a:stretch>
                            </pic:blipFill>
                            <pic:spPr>
                              <a:xfrm>
                                <a:off x="0" y="190005"/>
                                <a:ext cx="2771775" cy="3203575"/>
                              </a:xfrm>
                              <a:prstGeom prst="rect">
                                <a:avLst/>
                              </a:prstGeom>
                            </pic:spPr>
                          </pic:pic>
                          <pic:pic xmlns:pic="http://schemas.openxmlformats.org/drawingml/2006/picture">
                            <pic:nvPicPr>
                              <pic:cNvPr id="103" name="Graphic 20" descr="hexagon 3"/>
                              <pic:cNvPicPr>
                                <a:picLocks noChangeAspect="1"/>
                              </pic:cNvPicPr>
                            </pic:nvPicPr>
                            <pic:blipFill>
                              <a:blip r:embed="rId15" cstate="print"/>
                              <a:stretch>
                                <a:fillRect/>
                              </a:stretch>
                            </pic:blipFill>
                            <pic:spPr>
                              <a:xfrm>
                                <a:off x="2137559" y="0"/>
                                <a:ext cx="1647825" cy="1905000"/>
                              </a:xfrm>
                              <a:prstGeom prst="rect">
                                <a:avLst/>
                              </a:prstGeom>
                            </pic:spPr>
                          </pic:pic>
                          <pic:pic xmlns:pic="http://schemas.openxmlformats.org/drawingml/2006/picture">
                            <pic:nvPicPr>
                              <pic:cNvPr id="104" name="Graphic 21" descr="hexagon 4"/>
                              <pic:cNvPicPr>
                                <a:picLocks noChangeAspect="1"/>
                              </pic:cNvPicPr>
                            </pic:nvPicPr>
                            <pic:blipFill>
                              <a:blip r:embed="rId14"/>
                              <a:stretch>
                                <a:fillRect/>
                              </a:stretch>
                            </pic:blipFill>
                            <pic:spPr>
                              <a:xfrm>
                                <a:off x="2505694" y="59377"/>
                                <a:ext cx="1583055" cy="1832610"/>
                              </a:xfrm>
                              <a:prstGeom prst="rect">
                                <a:avLst/>
                              </a:prstGeom>
                            </pic:spPr>
                          </pic:pic>
                        </wpg:wgp>
                      </a:graphicData>
                    </a:graphic>
                    <wp14:sizeRelH relativeFrom="page">
                      <wp14:pctWidth>0</wp14:pctWidth>
                    </wp14:sizeRelH>
                    <wp14:sizeRelV relativeFrom="page">
                      <wp14:pctHeight>0</wp14:pctHeight>
                    </wp14:sizeRelV>
                  </wp:anchor>
                </w:drawing>
              </mc:Choice>
              <mc:Fallback xmlns:arto="http://schemas.microsoft.com/office/word/2006/arto" xmlns:asvg="http://schemas.microsoft.com/office/drawing/2016/SVG/main" xmlns:a14="http://schemas.microsoft.com/office/drawing/2010/main" xmlns:pic="http://schemas.openxmlformats.org/drawingml/2006/picture" xmlns:a="http://schemas.openxmlformats.org/drawingml/2006/main" xmlns:oel="http://schemas.microsoft.com/office/2019/extlst">
                <w:pict w14:anchorId="50A7F35E">
                  <v:group id="Group 101" style="position:absolute;margin-left:0;margin-top:480.7pt;width:321.95pt;height:267.2pt;z-index:251666432;mso-position-horizontal:left;mso-position-horizontal-relative:page" coordsize="40887,33935" o:spid="_x0000_s1026" w14:anchorId="538906B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Graphic 19" style="position:absolute;top:1900;width:27717;height:32035;visibility:visible;mso-wrap-style:square" alt="hexagon 2"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">
                      <v:imagedata o:title="hexagon 2" r:id="rId24"/>
                    </v:shape>
                    <v:shape id="Graphic 20" style="position:absolute;left:21375;width:16478;height:19050;visibility:visible;mso-wrap-style:square" alt="hexagon 3"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">
                      <v:imagedata o:title="hexagon 3" r:id="rId25"/>
                    </v:shape>
                    <v:shape id="Graphic 21" style="position:absolute;left:25056;top:593;width:15831;height:18326;visibility:visible;mso-wrap-style:square" alt="hexagon 4"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">
                      <v:imagedata o:title="hexagon 4" r:id="rId26"/>
                    </v:shape>
                    <w10:wrap anchorx="page"/>
                  </v:group>
                </w:pict>
              </mc:Fallback>
            </mc:AlternateContent>
          </w:r>
          <w:r w:rsidR="005D120C" w:rsidRPr="008B49BB">
            <w:rPr>
              <w:rFonts w:ascii="Calibri" w:hAnsi="Calibri" w:cs="Calibri"/>
              <w:noProof/>
            </w:rPr>
            <w:drawing>
              <wp:anchor distT="0" distB="0" distL="114300" distR="114300" simplePos="0" relativeHeight="251658242" behindDoc="0" locked="0" layoutInCell="1" allowOverlap="1" wp14:anchorId="5846F826" wp14:editId="35AAA345">
                <wp:simplePos x="0" y="0"/>
                <wp:positionH relativeFrom="column">
                  <wp:posOffset>5012056</wp:posOffset>
                </wp:positionH>
                <wp:positionV relativeFrom="paragraph">
                  <wp:posOffset>6761050</wp:posOffset>
                </wp:positionV>
                <wp:extent cx="2345690" cy="2715131"/>
                <wp:effectExtent l="0" t="0" r="0" b="9525"/>
                <wp:wrapNone/>
                <wp:docPr id="23" name="Graphic 23" descr="hexago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phic 13" descr="hexagon 1"/>
                        <pic:cNvPicPr>
                          <a:picLocks noChangeAspect="1"/>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0" y="0"/>
                          <a:ext cx="2349483" cy="2719521"/>
                        </a:xfrm>
                        <a:prstGeom prst="rect">
                          <a:avLst/>
                        </a:prstGeom>
                      </pic:spPr>
                    </pic:pic>
                  </a:graphicData>
                </a:graphic>
                <wp14:sizeRelH relativeFrom="margin">
                  <wp14:pctWidth>0</wp14:pctWidth>
                </wp14:sizeRelH>
                <wp14:sizeRelV relativeFrom="margin">
                  <wp14:pctHeight>0</wp14:pctHeight>
                </wp14:sizeRelV>
              </wp:anchor>
            </w:drawing>
          </w:r>
          <w:r w:rsidR="001C62C8" w:rsidRPr="00CC12F9">
            <w:rPr>
              <w:rFonts w:ascii="Calibri" w:eastAsiaTheme="majorEastAsia" w:hAnsi="Calibri" w:cs="Calibri"/>
              <w:color w:val="F3642C" w:themeColor="text2"/>
              <w:spacing w:val="5"/>
              <w:kern w:val="28"/>
              <w:sz w:val="96"/>
              <w:szCs w:val="56"/>
            </w:rPr>
            <w:br w:type="page"/>
          </w:r>
        </w:p>
      </w:sdtContent>
    </w:sdt>
    <w:p w14:paraId="02BB6024" w14:textId="5C714AB0" w:rsidR="00803831" w:rsidRDefault="00493416" w:rsidP="00E17138">
      <w:pPr>
        <w:rPr>
          <w:rFonts w:ascii="Calibri" w:hAnsi="Calibri" w:cs="Calibri"/>
          <w:b/>
          <w:bCs/>
        </w:rPr>
      </w:pPr>
      <w:bookmarkStart w:id="0" w:name="_Toc23601393"/>
      <w:bookmarkStart w:id="1" w:name="_Toc530334331"/>
      <w:r w:rsidRPr="008618FC">
        <w:rPr>
          <w:rFonts w:ascii="Calibri" w:hAnsi="Calibri" w:cs="Calibri"/>
          <w:b/>
          <w:bCs/>
        </w:rPr>
        <w:lastRenderedPageBreak/>
        <w:t>Content</w:t>
      </w:r>
    </w:p>
    <w:p w14:paraId="39CDAC7D" w14:textId="29593A7E" w:rsidR="00F537E0" w:rsidRDefault="008618FC" w:rsidP="00F537E0">
      <w:pPr>
        <w:pStyle w:val="TOC1"/>
        <w:rPr>
          <w:noProof/>
          <w:lang w:val="en-AU" w:eastAsia="en-AU"/>
        </w:rPr>
      </w:pPr>
      <w:r>
        <w:rPr>
          <w:rFonts w:ascii="Calibri" w:hAnsi="Calibri" w:cs="Calibri"/>
          <w:b/>
          <w:bCs/>
        </w:rPr>
        <w:fldChar w:fldCharType="begin"/>
      </w:r>
      <w:r>
        <w:rPr>
          <w:rFonts w:ascii="Calibri" w:hAnsi="Calibri" w:cs="Calibri"/>
          <w:b/>
          <w:bCs/>
        </w:rPr>
        <w:instrText xml:space="preserve"> TOC \o "1-2" \h \z \u </w:instrText>
      </w:r>
      <w:r>
        <w:rPr>
          <w:rFonts w:ascii="Calibri" w:hAnsi="Calibri" w:cs="Calibri"/>
          <w:b/>
          <w:bCs/>
        </w:rPr>
        <w:fldChar w:fldCharType="separate"/>
      </w:r>
      <w:hyperlink w:anchor="_Toc112000913" w:history="1">
        <w:r w:rsidR="00F537E0" w:rsidRPr="0094614D">
          <w:rPr>
            <w:rStyle w:val="Hyperlink"/>
            <w:rFonts w:ascii="Calibri" w:hAnsi="Calibri" w:cs="Times"/>
            <w:b/>
            <w:noProof/>
          </w:rPr>
          <w:t>Disclaimer</w:t>
        </w:r>
        <w:r w:rsidR="00F537E0">
          <w:rPr>
            <w:noProof/>
            <w:webHidden/>
          </w:rPr>
          <w:tab/>
        </w:r>
        <w:r w:rsidR="00F537E0">
          <w:rPr>
            <w:noProof/>
            <w:webHidden/>
          </w:rPr>
          <w:fldChar w:fldCharType="begin"/>
        </w:r>
        <w:r w:rsidR="00F537E0">
          <w:rPr>
            <w:noProof/>
            <w:webHidden/>
          </w:rPr>
          <w:instrText xml:space="preserve"> PAGEREF _Toc112000913 \h </w:instrText>
        </w:r>
        <w:r w:rsidR="00F537E0">
          <w:rPr>
            <w:noProof/>
            <w:webHidden/>
          </w:rPr>
        </w:r>
        <w:r w:rsidR="00F537E0">
          <w:rPr>
            <w:noProof/>
            <w:webHidden/>
          </w:rPr>
          <w:fldChar w:fldCharType="separate"/>
        </w:r>
        <w:r w:rsidR="00F537E0">
          <w:rPr>
            <w:noProof/>
            <w:webHidden/>
          </w:rPr>
          <w:t>3</w:t>
        </w:r>
        <w:r w:rsidR="00F537E0">
          <w:rPr>
            <w:noProof/>
            <w:webHidden/>
          </w:rPr>
          <w:fldChar w:fldCharType="end"/>
        </w:r>
      </w:hyperlink>
    </w:p>
    <w:p w14:paraId="225F00D8" w14:textId="183259A2" w:rsidR="00F537E0" w:rsidRDefault="0089305A" w:rsidP="00F537E0">
      <w:pPr>
        <w:pStyle w:val="TOC1"/>
        <w:rPr>
          <w:noProof/>
          <w:lang w:val="en-AU" w:eastAsia="en-AU"/>
        </w:rPr>
      </w:pPr>
      <w:hyperlink w:anchor="_Toc112000914" w:history="1">
        <w:r w:rsidR="00F537E0" w:rsidRPr="0094614D">
          <w:rPr>
            <w:rStyle w:val="Hyperlink"/>
            <w:rFonts w:ascii="Calibri" w:hAnsi="Calibri" w:cs="Calibri"/>
            <w:b/>
            <w:noProof/>
          </w:rPr>
          <w:t>Executive summary</w:t>
        </w:r>
        <w:r w:rsidR="00F537E0">
          <w:rPr>
            <w:noProof/>
            <w:webHidden/>
          </w:rPr>
          <w:tab/>
        </w:r>
        <w:r w:rsidR="00F537E0">
          <w:rPr>
            <w:noProof/>
            <w:webHidden/>
          </w:rPr>
          <w:fldChar w:fldCharType="begin"/>
        </w:r>
        <w:r w:rsidR="00F537E0">
          <w:rPr>
            <w:noProof/>
            <w:webHidden/>
          </w:rPr>
          <w:instrText xml:space="preserve"> PAGEREF _Toc112000914 \h </w:instrText>
        </w:r>
        <w:r w:rsidR="00F537E0">
          <w:rPr>
            <w:noProof/>
            <w:webHidden/>
          </w:rPr>
        </w:r>
        <w:r w:rsidR="00F537E0">
          <w:rPr>
            <w:noProof/>
            <w:webHidden/>
          </w:rPr>
          <w:fldChar w:fldCharType="separate"/>
        </w:r>
        <w:r w:rsidR="00F537E0">
          <w:rPr>
            <w:noProof/>
            <w:webHidden/>
          </w:rPr>
          <w:t>8</w:t>
        </w:r>
        <w:r w:rsidR="00F537E0">
          <w:rPr>
            <w:noProof/>
            <w:webHidden/>
          </w:rPr>
          <w:fldChar w:fldCharType="end"/>
        </w:r>
      </w:hyperlink>
    </w:p>
    <w:p w14:paraId="31B0123F" w14:textId="4D632B8C" w:rsidR="00F537E0" w:rsidRDefault="0089305A" w:rsidP="00F537E0">
      <w:pPr>
        <w:pStyle w:val="TOC1"/>
        <w:rPr>
          <w:noProof/>
          <w:lang w:val="en-AU" w:eastAsia="en-AU"/>
        </w:rPr>
      </w:pPr>
      <w:hyperlink w:anchor="_Toc112000915" w:history="1">
        <w:r w:rsidR="00F537E0" w:rsidRPr="0094614D">
          <w:rPr>
            <w:rStyle w:val="Hyperlink"/>
            <w:rFonts w:ascii="Calibri" w:hAnsi="Calibri" w:cs="Calibri"/>
            <w:b/>
            <w:noProof/>
          </w:rPr>
          <w:t>1.</w:t>
        </w:r>
        <w:r w:rsidR="00F537E0">
          <w:rPr>
            <w:noProof/>
            <w:lang w:val="en-AU" w:eastAsia="en-AU"/>
          </w:rPr>
          <w:tab/>
        </w:r>
        <w:r w:rsidR="00F537E0" w:rsidRPr="0094614D">
          <w:rPr>
            <w:rStyle w:val="Hyperlink"/>
            <w:rFonts w:ascii="Calibri" w:hAnsi="Calibri" w:cs="Calibri"/>
            <w:b/>
            <w:noProof/>
          </w:rPr>
          <w:t>Project background</w:t>
        </w:r>
        <w:r w:rsidR="00F537E0">
          <w:rPr>
            <w:noProof/>
            <w:webHidden/>
          </w:rPr>
          <w:tab/>
        </w:r>
        <w:r w:rsidR="00F537E0">
          <w:rPr>
            <w:noProof/>
            <w:webHidden/>
          </w:rPr>
          <w:fldChar w:fldCharType="begin"/>
        </w:r>
        <w:r w:rsidR="00F537E0">
          <w:rPr>
            <w:noProof/>
            <w:webHidden/>
          </w:rPr>
          <w:instrText xml:space="preserve"> PAGEREF _Toc112000915 \h </w:instrText>
        </w:r>
        <w:r w:rsidR="00F537E0">
          <w:rPr>
            <w:noProof/>
            <w:webHidden/>
          </w:rPr>
        </w:r>
        <w:r w:rsidR="00F537E0">
          <w:rPr>
            <w:noProof/>
            <w:webHidden/>
          </w:rPr>
          <w:fldChar w:fldCharType="separate"/>
        </w:r>
        <w:r w:rsidR="00F537E0">
          <w:rPr>
            <w:noProof/>
            <w:webHidden/>
          </w:rPr>
          <w:t>12</w:t>
        </w:r>
        <w:r w:rsidR="00F537E0">
          <w:rPr>
            <w:noProof/>
            <w:webHidden/>
          </w:rPr>
          <w:fldChar w:fldCharType="end"/>
        </w:r>
      </w:hyperlink>
    </w:p>
    <w:p w14:paraId="4AB8C211" w14:textId="65B1588E" w:rsidR="00F537E0" w:rsidRDefault="0089305A">
      <w:pPr>
        <w:pStyle w:val="TOC2"/>
        <w:tabs>
          <w:tab w:val="left" w:pos="880"/>
          <w:tab w:val="right" w:leader="dot" w:pos="9371"/>
        </w:tabs>
        <w:rPr>
          <w:noProof/>
          <w:lang w:val="en-AU" w:eastAsia="en-AU"/>
        </w:rPr>
      </w:pPr>
      <w:hyperlink w:anchor="_Toc112000916" w:history="1">
        <w:r w:rsidR="00F537E0" w:rsidRPr="0094614D">
          <w:rPr>
            <w:rStyle w:val="Hyperlink"/>
            <w:noProof/>
            <w:lang w:val="en-AU"/>
          </w:rPr>
          <w:t>1.1</w:t>
        </w:r>
        <w:r w:rsidR="00F537E0">
          <w:rPr>
            <w:noProof/>
            <w:lang w:val="en-AU" w:eastAsia="en-AU"/>
          </w:rPr>
          <w:tab/>
        </w:r>
        <w:r w:rsidR="00F537E0" w:rsidRPr="0094614D">
          <w:rPr>
            <w:rStyle w:val="Hyperlink"/>
            <w:noProof/>
            <w:lang w:val="en-AU"/>
          </w:rPr>
          <w:t>Project background</w:t>
        </w:r>
        <w:r w:rsidR="00F537E0">
          <w:rPr>
            <w:noProof/>
            <w:webHidden/>
          </w:rPr>
          <w:tab/>
        </w:r>
        <w:r w:rsidR="00F537E0">
          <w:rPr>
            <w:noProof/>
            <w:webHidden/>
          </w:rPr>
          <w:fldChar w:fldCharType="begin"/>
        </w:r>
        <w:r w:rsidR="00F537E0">
          <w:rPr>
            <w:noProof/>
            <w:webHidden/>
          </w:rPr>
          <w:instrText xml:space="preserve"> PAGEREF _Toc112000916 \h </w:instrText>
        </w:r>
        <w:r w:rsidR="00F537E0">
          <w:rPr>
            <w:noProof/>
            <w:webHidden/>
          </w:rPr>
        </w:r>
        <w:r w:rsidR="00F537E0">
          <w:rPr>
            <w:noProof/>
            <w:webHidden/>
          </w:rPr>
          <w:fldChar w:fldCharType="separate"/>
        </w:r>
        <w:r w:rsidR="00F537E0">
          <w:rPr>
            <w:noProof/>
            <w:webHidden/>
          </w:rPr>
          <w:t>12</w:t>
        </w:r>
        <w:r w:rsidR="00F537E0">
          <w:rPr>
            <w:noProof/>
            <w:webHidden/>
          </w:rPr>
          <w:fldChar w:fldCharType="end"/>
        </w:r>
      </w:hyperlink>
    </w:p>
    <w:p w14:paraId="2CF9F572" w14:textId="71BCE045" w:rsidR="00F537E0" w:rsidRDefault="0089305A">
      <w:pPr>
        <w:pStyle w:val="TOC2"/>
        <w:tabs>
          <w:tab w:val="left" w:pos="880"/>
          <w:tab w:val="right" w:leader="dot" w:pos="9371"/>
        </w:tabs>
        <w:rPr>
          <w:noProof/>
          <w:lang w:val="en-AU" w:eastAsia="en-AU"/>
        </w:rPr>
      </w:pPr>
      <w:hyperlink w:anchor="_Toc112000917" w:history="1">
        <w:r w:rsidR="00F537E0" w:rsidRPr="0094614D">
          <w:rPr>
            <w:rStyle w:val="Hyperlink"/>
            <w:noProof/>
            <w:lang w:val="en-AU"/>
          </w:rPr>
          <w:t>1.2</w:t>
        </w:r>
        <w:r w:rsidR="00F537E0">
          <w:rPr>
            <w:noProof/>
            <w:lang w:val="en-AU" w:eastAsia="en-AU"/>
          </w:rPr>
          <w:tab/>
        </w:r>
        <w:r w:rsidR="00F537E0" w:rsidRPr="0094614D">
          <w:rPr>
            <w:rStyle w:val="Hyperlink"/>
            <w:noProof/>
            <w:lang w:val="en-AU"/>
          </w:rPr>
          <w:t>Project objectives and outcomes</w:t>
        </w:r>
        <w:r w:rsidR="00F537E0">
          <w:rPr>
            <w:noProof/>
            <w:webHidden/>
          </w:rPr>
          <w:tab/>
        </w:r>
        <w:r w:rsidR="00F537E0">
          <w:rPr>
            <w:noProof/>
            <w:webHidden/>
          </w:rPr>
          <w:fldChar w:fldCharType="begin"/>
        </w:r>
        <w:r w:rsidR="00F537E0">
          <w:rPr>
            <w:noProof/>
            <w:webHidden/>
          </w:rPr>
          <w:instrText xml:space="preserve"> PAGEREF _Toc112000917 \h </w:instrText>
        </w:r>
        <w:r w:rsidR="00F537E0">
          <w:rPr>
            <w:noProof/>
            <w:webHidden/>
          </w:rPr>
        </w:r>
        <w:r w:rsidR="00F537E0">
          <w:rPr>
            <w:noProof/>
            <w:webHidden/>
          </w:rPr>
          <w:fldChar w:fldCharType="separate"/>
        </w:r>
        <w:r w:rsidR="00F537E0">
          <w:rPr>
            <w:noProof/>
            <w:webHidden/>
          </w:rPr>
          <w:t>12</w:t>
        </w:r>
        <w:r w:rsidR="00F537E0">
          <w:rPr>
            <w:noProof/>
            <w:webHidden/>
          </w:rPr>
          <w:fldChar w:fldCharType="end"/>
        </w:r>
      </w:hyperlink>
    </w:p>
    <w:p w14:paraId="0C49E624" w14:textId="5F5CAFAD" w:rsidR="00F537E0" w:rsidRDefault="0089305A" w:rsidP="00F537E0">
      <w:pPr>
        <w:pStyle w:val="TOC1"/>
        <w:rPr>
          <w:noProof/>
          <w:lang w:val="en-AU" w:eastAsia="en-AU"/>
        </w:rPr>
      </w:pPr>
      <w:hyperlink w:anchor="_Toc112000918" w:history="1">
        <w:r w:rsidR="00F537E0" w:rsidRPr="0094614D">
          <w:rPr>
            <w:rStyle w:val="Hyperlink"/>
            <w:rFonts w:ascii="Calibri" w:hAnsi="Calibri" w:cs="Calibri"/>
            <w:b/>
            <w:noProof/>
          </w:rPr>
          <w:t>2.</w:t>
        </w:r>
        <w:r w:rsidR="00F537E0">
          <w:rPr>
            <w:noProof/>
            <w:lang w:val="en-AU" w:eastAsia="en-AU"/>
          </w:rPr>
          <w:tab/>
        </w:r>
        <w:r w:rsidR="00F537E0" w:rsidRPr="0094614D">
          <w:rPr>
            <w:rStyle w:val="Hyperlink"/>
            <w:rFonts w:ascii="Calibri" w:hAnsi="Calibri" w:cs="Calibri"/>
            <w:b/>
            <w:noProof/>
          </w:rPr>
          <w:t>Evaluation scope</w:t>
        </w:r>
        <w:r w:rsidR="00F537E0">
          <w:rPr>
            <w:noProof/>
            <w:webHidden/>
          </w:rPr>
          <w:tab/>
        </w:r>
        <w:r w:rsidR="00F537E0">
          <w:rPr>
            <w:noProof/>
            <w:webHidden/>
          </w:rPr>
          <w:fldChar w:fldCharType="begin"/>
        </w:r>
        <w:r w:rsidR="00F537E0">
          <w:rPr>
            <w:noProof/>
            <w:webHidden/>
          </w:rPr>
          <w:instrText xml:space="preserve"> PAGEREF _Toc112000918 \h </w:instrText>
        </w:r>
        <w:r w:rsidR="00F537E0">
          <w:rPr>
            <w:noProof/>
            <w:webHidden/>
          </w:rPr>
        </w:r>
        <w:r w:rsidR="00F537E0">
          <w:rPr>
            <w:noProof/>
            <w:webHidden/>
          </w:rPr>
          <w:fldChar w:fldCharType="separate"/>
        </w:r>
        <w:r w:rsidR="00F537E0">
          <w:rPr>
            <w:noProof/>
            <w:webHidden/>
          </w:rPr>
          <w:t>16</w:t>
        </w:r>
        <w:r w:rsidR="00F537E0">
          <w:rPr>
            <w:noProof/>
            <w:webHidden/>
          </w:rPr>
          <w:fldChar w:fldCharType="end"/>
        </w:r>
      </w:hyperlink>
    </w:p>
    <w:p w14:paraId="0A0EB0BF" w14:textId="65F5CCAE" w:rsidR="00F537E0" w:rsidRDefault="0089305A">
      <w:pPr>
        <w:pStyle w:val="TOC2"/>
        <w:tabs>
          <w:tab w:val="left" w:pos="880"/>
          <w:tab w:val="right" w:leader="dot" w:pos="9371"/>
        </w:tabs>
        <w:rPr>
          <w:noProof/>
          <w:lang w:val="en-AU" w:eastAsia="en-AU"/>
        </w:rPr>
      </w:pPr>
      <w:hyperlink w:anchor="_Toc112000919" w:history="1">
        <w:r w:rsidR="00F537E0" w:rsidRPr="0094614D">
          <w:rPr>
            <w:rStyle w:val="Hyperlink"/>
            <w:noProof/>
            <w:lang w:val="en-AU"/>
          </w:rPr>
          <w:t>2.1</w:t>
        </w:r>
        <w:r w:rsidR="00F537E0">
          <w:rPr>
            <w:noProof/>
            <w:lang w:val="en-AU" w:eastAsia="en-AU"/>
          </w:rPr>
          <w:tab/>
        </w:r>
        <w:r w:rsidR="00F537E0" w:rsidRPr="0094614D">
          <w:rPr>
            <w:rStyle w:val="Hyperlink"/>
            <w:noProof/>
            <w:lang w:val="en-AU"/>
          </w:rPr>
          <w:t>Evaluation criteria and questions</w:t>
        </w:r>
        <w:r w:rsidR="00F537E0">
          <w:rPr>
            <w:noProof/>
            <w:webHidden/>
          </w:rPr>
          <w:tab/>
        </w:r>
        <w:r w:rsidR="00F537E0">
          <w:rPr>
            <w:noProof/>
            <w:webHidden/>
          </w:rPr>
          <w:fldChar w:fldCharType="begin"/>
        </w:r>
        <w:r w:rsidR="00F537E0">
          <w:rPr>
            <w:noProof/>
            <w:webHidden/>
          </w:rPr>
          <w:instrText xml:space="preserve"> PAGEREF _Toc112000919 \h </w:instrText>
        </w:r>
        <w:r w:rsidR="00F537E0">
          <w:rPr>
            <w:noProof/>
            <w:webHidden/>
          </w:rPr>
        </w:r>
        <w:r w:rsidR="00F537E0">
          <w:rPr>
            <w:noProof/>
            <w:webHidden/>
          </w:rPr>
          <w:fldChar w:fldCharType="separate"/>
        </w:r>
        <w:r w:rsidR="00F537E0">
          <w:rPr>
            <w:noProof/>
            <w:webHidden/>
          </w:rPr>
          <w:t>17</w:t>
        </w:r>
        <w:r w:rsidR="00F537E0">
          <w:rPr>
            <w:noProof/>
            <w:webHidden/>
          </w:rPr>
          <w:fldChar w:fldCharType="end"/>
        </w:r>
      </w:hyperlink>
    </w:p>
    <w:p w14:paraId="709F55AB" w14:textId="424C43AF" w:rsidR="00F537E0" w:rsidRDefault="0089305A">
      <w:pPr>
        <w:pStyle w:val="TOC2"/>
        <w:tabs>
          <w:tab w:val="left" w:pos="880"/>
          <w:tab w:val="right" w:leader="dot" w:pos="9371"/>
        </w:tabs>
        <w:rPr>
          <w:noProof/>
          <w:lang w:val="en-AU" w:eastAsia="en-AU"/>
        </w:rPr>
      </w:pPr>
      <w:hyperlink w:anchor="_Toc112000920" w:history="1">
        <w:r w:rsidR="00F537E0" w:rsidRPr="0094614D">
          <w:rPr>
            <w:rStyle w:val="Hyperlink"/>
            <w:noProof/>
            <w:lang w:val="en-AU"/>
          </w:rPr>
          <w:t>2.2</w:t>
        </w:r>
        <w:r w:rsidR="00F537E0">
          <w:rPr>
            <w:noProof/>
            <w:lang w:val="en-AU" w:eastAsia="en-AU"/>
          </w:rPr>
          <w:tab/>
        </w:r>
        <w:r w:rsidR="00F537E0" w:rsidRPr="0094614D">
          <w:rPr>
            <w:rStyle w:val="Hyperlink"/>
            <w:noProof/>
            <w:lang w:val="en-AU"/>
          </w:rPr>
          <w:t>Cross-cutting issues</w:t>
        </w:r>
        <w:r w:rsidR="00F537E0">
          <w:rPr>
            <w:noProof/>
            <w:webHidden/>
          </w:rPr>
          <w:tab/>
        </w:r>
        <w:r w:rsidR="00F537E0">
          <w:rPr>
            <w:noProof/>
            <w:webHidden/>
          </w:rPr>
          <w:fldChar w:fldCharType="begin"/>
        </w:r>
        <w:r w:rsidR="00F537E0">
          <w:rPr>
            <w:noProof/>
            <w:webHidden/>
          </w:rPr>
          <w:instrText xml:space="preserve"> PAGEREF _Toc112000920 \h </w:instrText>
        </w:r>
        <w:r w:rsidR="00F537E0">
          <w:rPr>
            <w:noProof/>
            <w:webHidden/>
          </w:rPr>
        </w:r>
        <w:r w:rsidR="00F537E0">
          <w:rPr>
            <w:noProof/>
            <w:webHidden/>
          </w:rPr>
          <w:fldChar w:fldCharType="separate"/>
        </w:r>
        <w:r w:rsidR="00F537E0">
          <w:rPr>
            <w:noProof/>
            <w:webHidden/>
          </w:rPr>
          <w:t>18</w:t>
        </w:r>
        <w:r w:rsidR="00F537E0">
          <w:rPr>
            <w:noProof/>
            <w:webHidden/>
          </w:rPr>
          <w:fldChar w:fldCharType="end"/>
        </w:r>
      </w:hyperlink>
    </w:p>
    <w:p w14:paraId="2BA6697F" w14:textId="5C2708BB" w:rsidR="00F537E0" w:rsidRDefault="0089305A" w:rsidP="00F537E0">
      <w:pPr>
        <w:pStyle w:val="TOC1"/>
        <w:rPr>
          <w:noProof/>
          <w:lang w:val="en-AU" w:eastAsia="en-AU"/>
        </w:rPr>
      </w:pPr>
      <w:hyperlink w:anchor="_Toc112000921" w:history="1">
        <w:r w:rsidR="00F537E0" w:rsidRPr="0094614D">
          <w:rPr>
            <w:rStyle w:val="Hyperlink"/>
            <w:rFonts w:ascii="Calibri" w:hAnsi="Calibri" w:cs="Calibri"/>
            <w:b/>
            <w:noProof/>
          </w:rPr>
          <w:t>3.</w:t>
        </w:r>
        <w:r w:rsidR="00F537E0">
          <w:rPr>
            <w:noProof/>
            <w:lang w:val="en-AU" w:eastAsia="en-AU"/>
          </w:rPr>
          <w:tab/>
        </w:r>
        <w:r w:rsidR="00F537E0" w:rsidRPr="0094614D">
          <w:rPr>
            <w:rStyle w:val="Hyperlink"/>
            <w:rFonts w:ascii="Calibri" w:hAnsi="Calibri" w:cs="Calibri"/>
            <w:b/>
            <w:noProof/>
          </w:rPr>
          <w:t>Evaluation approach and methodology</w:t>
        </w:r>
        <w:r w:rsidR="00F537E0">
          <w:rPr>
            <w:noProof/>
            <w:webHidden/>
          </w:rPr>
          <w:tab/>
        </w:r>
        <w:r w:rsidR="00F537E0">
          <w:rPr>
            <w:noProof/>
            <w:webHidden/>
          </w:rPr>
          <w:fldChar w:fldCharType="begin"/>
        </w:r>
        <w:r w:rsidR="00F537E0">
          <w:rPr>
            <w:noProof/>
            <w:webHidden/>
          </w:rPr>
          <w:instrText xml:space="preserve"> PAGEREF _Toc112000921 \h </w:instrText>
        </w:r>
        <w:r w:rsidR="00F537E0">
          <w:rPr>
            <w:noProof/>
            <w:webHidden/>
          </w:rPr>
        </w:r>
        <w:r w:rsidR="00F537E0">
          <w:rPr>
            <w:noProof/>
            <w:webHidden/>
          </w:rPr>
          <w:fldChar w:fldCharType="separate"/>
        </w:r>
        <w:r w:rsidR="00F537E0">
          <w:rPr>
            <w:noProof/>
            <w:webHidden/>
          </w:rPr>
          <w:t>19</w:t>
        </w:r>
        <w:r w:rsidR="00F537E0">
          <w:rPr>
            <w:noProof/>
            <w:webHidden/>
          </w:rPr>
          <w:fldChar w:fldCharType="end"/>
        </w:r>
      </w:hyperlink>
    </w:p>
    <w:p w14:paraId="2A2A0807" w14:textId="122136FA" w:rsidR="00F537E0" w:rsidRDefault="0089305A">
      <w:pPr>
        <w:pStyle w:val="TOC2"/>
        <w:tabs>
          <w:tab w:val="left" w:pos="880"/>
          <w:tab w:val="right" w:leader="dot" w:pos="9371"/>
        </w:tabs>
        <w:rPr>
          <w:noProof/>
          <w:lang w:val="en-AU" w:eastAsia="en-AU"/>
        </w:rPr>
      </w:pPr>
      <w:hyperlink w:anchor="_Toc112000922" w:history="1">
        <w:r w:rsidR="00F537E0" w:rsidRPr="0094614D">
          <w:rPr>
            <w:rStyle w:val="Hyperlink"/>
            <w:noProof/>
            <w:lang w:val="en-AU"/>
          </w:rPr>
          <w:t>3.1</w:t>
        </w:r>
        <w:r w:rsidR="00F537E0">
          <w:rPr>
            <w:noProof/>
            <w:lang w:val="en-AU" w:eastAsia="en-AU"/>
          </w:rPr>
          <w:tab/>
        </w:r>
        <w:r w:rsidR="00F537E0" w:rsidRPr="0094614D">
          <w:rPr>
            <w:rStyle w:val="Hyperlink"/>
            <w:noProof/>
            <w:lang w:val="en-AU"/>
          </w:rPr>
          <w:t>Evaluation methods</w:t>
        </w:r>
        <w:r w:rsidR="00F537E0">
          <w:rPr>
            <w:noProof/>
            <w:webHidden/>
          </w:rPr>
          <w:tab/>
        </w:r>
        <w:r w:rsidR="00F537E0">
          <w:rPr>
            <w:noProof/>
            <w:webHidden/>
          </w:rPr>
          <w:fldChar w:fldCharType="begin"/>
        </w:r>
        <w:r w:rsidR="00F537E0">
          <w:rPr>
            <w:noProof/>
            <w:webHidden/>
          </w:rPr>
          <w:instrText xml:space="preserve"> PAGEREF _Toc112000922 \h </w:instrText>
        </w:r>
        <w:r w:rsidR="00F537E0">
          <w:rPr>
            <w:noProof/>
            <w:webHidden/>
          </w:rPr>
        </w:r>
        <w:r w:rsidR="00F537E0">
          <w:rPr>
            <w:noProof/>
            <w:webHidden/>
          </w:rPr>
          <w:fldChar w:fldCharType="separate"/>
        </w:r>
        <w:r w:rsidR="00F537E0">
          <w:rPr>
            <w:noProof/>
            <w:webHidden/>
          </w:rPr>
          <w:t>19</w:t>
        </w:r>
        <w:r w:rsidR="00F537E0">
          <w:rPr>
            <w:noProof/>
            <w:webHidden/>
          </w:rPr>
          <w:fldChar w:fldCharType="end"/>
        </w:r>
      </w:hyperlink>
    </w:p>
    <w:p w14:paraId="2982B4AF" w14:textId="2F02CFF5" w:rsidR="00F537E0" w:rsidRDefault="0089305A">
      <w:pPr>
        <w:pStyle w:val="TOC2"/>
        <w:tabs>
          <w:tab w:val="left" w:pos="880"/>
          <w:tab w:val="right" w:leader="dot" w:pos="9371"/>
        </w:tabs>
        <w:rPr>
          <w:noProof/>
          <w:lang w:val="en-AU" w:eastAsia="en-AU"/>
        </w:rPr>
      </w:pPr>
      <w:hyperlink w:anchor="_Toc112000923" w:history="1">
        <w:r w:rsidR="00F537E0" w:rsidRPr="0094614D">
          <w:rPr>
            <w:rStyle w:val="Hyperlink"/>
            <w:noProof/>
            <w:lang w:val="en-AU"/>
          </w:rPr>
          <w:t>3.2</w:t>
        </w:r>
        <w:r w:rsidR="00F537E0">
          <w:rPr>
            <w:noProof/>
            <w:lang w:val="en-AU" w:eastAsia="en-AU"/>
          </w:rPr>
          <w:tab/>
        </w:r>
        <w:r w:rsidR="00F537E0" w:rsidRPr="0094614D">
          <w:rPr>
            <w:rStyle w:val="Hyperlink"/>
            <w:noProof/>
            <w:lang w:val="en-AU"/>
          </w:rPr>
          <w:t>Data analysis</w:t>
        </w:r>
        <w:r w:rsidR="00F537E0">
          <w:rPr>
            <w:noProof/>
            <w:webHidden/>
          </w:rPr>
          <w:tab/>
        </w:r>
        <w:r w:rsidR="00F537E0">
          <w:rPr>
            <w:noProof/>
            <w:webHidden/>
          </w:rPr>
          <w:fldChar w:fldCharType="begin"/>
        </w:r>
        <w:r w:rsidR="00F537E0">
          <w:rPr>
            <w:noProof/>
            <w:webHidden/>
          </w:rPr>
          <w:instrText xml:space="preserve"> PAGEREF _Toc112000923 \h </w:instrText>
        </w:r>
        <w:r w:rsidR="00F537E0">
          <w:rPr>
            <w:noProof/>
            <w:webHidden/>
          </w:rPr>
        </w:r>
        <w:r w:rsidR="00F537E0">
          <w:rPr>
            <w:noProof/>
            <w:webHidden/>
          </w:rPr>
          <w:fldChar w:fldCharType="separate"/>
        </w:r>
        <w:r w:rsidR="00F537E0">
          <w:rPr>
            <w:noProof/>
            <w:webHidden/>
          </w:rPr>
          <w:t>21</w:t>
        </w:r>
        <w:r w:rsidR="00F537E0">
          <w:rPr>
            <w:noProof/>
            <w:webHidden/>
          </w:rPr>
          <w:fldChar w:fldCharType="end"/>
        </w:r>
      </w:hyperlink>
    </w:p>
    <w:p w14:paraId="165A63A3" w14:textId="4E3DAFDC" w:rsidR="00F537E0" w:rsidRDefault="0089305A" w:rsidP="00F537E0">
      <w:pPr>
        <w:pStyle w:val="TOC1"/>
        <w:rPr>
          <w:noProof/>
          <w:lang w:val="en-AU" w:eastAsia="en-AU"/>
        </w:rPr>
      </w:pPr>
      <w:hyperlink w:anchor="_Toc112000924" w:history="1">
        <w:r w:rsidR="00F537E0" w:rsidRPr="0094614D">
          <w:rPr>
            <w:rStyle w:val="Hyperlink"/>
            <w:rFonts w:ascii="Calibri" w:hAnsi="Calibri" w:cs="Calibri"/>
            <w:b/>
            <w:noProof/>
          </w:rPr>
          <w:t>4.</w:t>
        </w:r>
        <w:r w:rsidR="00F537E0">
          <w:rPr>
            <w:noProof/>
            <w:lang w:val="en-AU" w:eastAsia="en-AU"/>
          </w:rPr>
          <w:tab/>
        </w:r>
        <w:r w:rsidR="00F537E0" w:rsidRPr="0094614D">
          <w:rPr>
            <w:rStyle w:val="Hyperlink"/>
            <w:rFonts w:ascii="Calibri" w:hAnsi="Calibri" w:cs="Calibri"/>
            <w:b/>
            <w:noProof/>
          </w:rPr>
          <w:t>Findings</w:t>
        </w:r>
        <w:r w:rsidR="00F537E0">
          <w:rPr>
            <w:noProof/>
            <w:webHidden/>
          </w:rPr>
          <w:tab/>
        </w:r>
        <w:r w:rsidR="00F537E0">
          <w:rPr>
            <w:noProof/>
            <w:webHidden/>
          </w:rPr>
          <w:fldChar w:fldCharType="begin"/>
        </w:r>
        <w:r w:rsidR="00F537E0">
          <w:rPr>
            <w:noProof/>
            <w:webHidden/>
          </w:rPr>
          <w:instrText xml:space="preserve"> PAGEREF _Toc112000924 \h </w:instrText>
        </w:r>
        <w:r w:rsidR="00F537E0">
          <w:rPr>
            <w:noProof/>
            <w:webHidden/>
          </w:rPr>
        </w:r>
        <w:r w:rsidR="00F537E0">
          <w:rPr>
            <w:noProof/>
            <w:webHidden/>
          </w:rPr>
          <w:fldChar w:fldCharType="separate"/>
        </w:r>
        <w:r w:rsidR="00F537E0">
          <w:rPr>
            <w:noProof/>
            <w:webHidden/>
          </w:rPr>
          <w:t>21</w:t>
        </w:r>
        <w:r w:rsidR="00F537E0">
          <w:rPr>
            <w:noProof/>
            <w:webHidden/>
          </w:rPr>
          <w:fldChar w:fldCharType="end"/>
        </w:r>
      </w:hyperlink>
    </w:p>
    <w:p w14:paraId="24AD1153" w14:textId="24799491" w:rsidR="00F537E0" w:rsidRDefault="0089305A">
      <w:pPr>
        <w:pStyle w:val="TOC2"/>
        <w:tabs>
          <w:tab w:val="left" w:pos="880"/>
          <w:tab w:val="right" w:leader="dot" w:pos="9371"/>
        </w:tabs>
        <w:rPr>
          <w:noProof/>
          <w:lang w:val="en-AU" w:eastAsia="en-AU"/>
        </w:rPr>
      </w:pPr>
      <w:hyperlink w:anchor="_Toc112000925" w:history="1">
        <w:r w:rsidR="00F537E0" w:rsidRPr="0094614D">
          <w:rPr>
            <w:rStyle w:val="Hyperlink"/>
            <w:noProof/>
            <w:lang w:val="en-AU"/>
          </w:rPr>
          <w:t>4.1</w:t>
        </w:r>
        <w:r w:rsidR="00F537E0">
          <w:rPr>
            <w:noProof/>
            <w:lang w:val="en-AU" w:eastAsia="en-AU"/>
          </w:rPr>
          <w:tab/>
        </w:r>
        <w:r w:rsidR="00F537E0" w:rsidRPr="0094614D">
          <w:rPr>
            <w:rStyle w:val="Hyperlink"/>
            <w:noProof/>
            <w:lang w:val="en-AU"/>
          </w:rPr>
          <w:t>Relevance</w:t>
        </w:r>
        <w:r w:rsidR="00F537E0">
          <w:rPr>
            <w:noProof/>
            <w:webHidden/>
          </w:rPr>
          <w:tab/>
        </w:r>
        <w:r w:rsidR="00F537E0">
          <w:rPr>
            <w:noProof/>
            <w:webHidden/>
          </w:rPr>
          <w:fldChar w:fldCharType="begin"/>
        </w:r>
        <w:r w:rsidR="00F537E0">
          <w:rPr>
            <w:noProof/>
            <w:webHidden/>
          </w:rPr>
          <w:instrText xml:space="preserve"> PAGEREF _Toc112000925 \h </w:instrText>
        </w:r>
        <w:r w:rsidR="00F537E0">
          <w:rPr>
            <w:noProof/>
            <w:webHidden/>
          </w:rPr>
        </w:r>
        <w:r w:rsidR="00F537E0">
          <w:rPr>
            <w:noProof/>
            <w:webHidden/>
          </w:rPr>
          <w:fldChar w:fldCharType="separate"/>
        </w:r>
        <w:r w:rsidR="00F537E0">
          <w:rPr>
            <w:noProof/>
            <w:webHidden/>
          </w:rPr>
          <w:t>21</w:t>
        </w:r>
        <w:r w:rsidR="00F537E0">
          <w:rPr>
            <w:noProof/>
            <w:webHidden/>
          </w:rPr>
          <w:fldChar w:fldCharType="end"/>
        </w:r>
      </w:hyperlink>
    </w:p>
    <w:p w14:paraId="1E7E5DF8" w14:textId="303EFA42" w:rsidR="00F537E0" w:rsidRDefault="0089305A">
      <w:pPr>
        <w:pStyle w:val="TOC2"/>
        <w:tabs>
          <w:tab w:val="left" w:pos="880"/>
          <w:tab w:val="right" w:leader="dot" w:pos="9371"/>
        </w:tabs>
        <w:rPr>
          <w:noProof/>
          <w:lang w:val="en-AU" w:eastAsia="en-AU"/>
        </w:rPr>
      </w:pPr>
      <w:hyperlink w:anchor="_Toc112000926" w:history="1">
        <w:r w:rsidR="00F537E0" w:rsidRPr="0094614D">
          <w:rPr>
            <w:rStyle w:val="Hyperlink"/>
            <w:noProof/>
            <w:lang w:val="en-AU"/>
          </w:rPr>
          <w:t>4.2</w:t>
        </w:r>
        <w:r w:rsidR="00F537E0">
          <w:rPr>
            <w:noProof/>
            <w:lang w:val="en-AU" w:eastAsia="en-AU"/>
          </w:rPr>
          <w:tab/>
        </w:r>
        <w:r w:rsidR="00F537E0" w:rsidRPr="0094614D">
          <w:rPr>
            <w:rStyle w:val="Hyperlink"/>
            <w:noProof/>
            <w:lang w:val="en-AU"/>
          </w:rPr>
          <w:t>Coherence of the programme design</w:t>
        </w:r>
        <w:r w:rsidR="00F537E0">
          <w:rPr>
            <w:noProof/>
            <w:webHidden/>
          </w:rPr>
          <w:tab/>
        </w:r>
        <w:r w:rsidR="00F537E0">
          <w:rPr>
            <w:noProof/>
            <w:webHidden/>
          </w:rPr>
          <w:fldChar w:fldCharType="begin"/>
        </w:r>
        <w:r w:rsidR="00F537E0">
          <w:rPr>
            <w:noProof/>
            <w:webHidden/>
          </w:rPr>
          <w:instrText xml:space="preserve"> PAGEREF _Toc112000926 \h </w:instrText>
        </w:r>
        <w:r w:rsidR="00F537E0">
          <w:rPr>
            <w:noProof/>
            <w:webHidden/>
          </w:rPr>
        </w:r>
        <w:r w:rsidR="00F537E0">
          <w:rPr>
            <w:noProof/>
            <w:webHidden/>
          </w:rPr>
          <w:fldChar w:fldCharType="separate"/>
        </w:r>
        <w:r w:rsidR="00F537E0">
          <w:rPr>
            <w:noProof/>
            <w:webHidden/>
          </w:rPr>
          <w:t>27</w:t>
        </w:r>
        <w:r w:rsidR="00F537E0">
          <w:rPr>
            <w:noProof/>
            <w:webHidden/>
          </w:rPr>
          <w:fldChar w:fldCharType="end"/>
        </w:r>
      </w:hyperlink>
    </w:p>
    <w:p w14:paraId="70E7AB23" w14:textId="4B419581" w:rsidR="00F537E0" w:rsidRDefault="0089305A">
      <w:pPr>
        <w:pStyle w:val="TOC2"/>
        <w:tabs>
          <w:tab w:val="left" w:pos="880"/>
          <w:tab w:val="right" w:leader="dot" w:pos="9371"/>
        </w:tabs>
        <w:rPr>
          <w:noProof/>
          <w:lang w:val="en-AU" w:eastAsia="en-AU"/>
        </w:rPr>
      </w:pPr>
      <w:hyperlink w:anchor="_Toc112000927" w:history="1">
        <w:r w:rsidR="00F537E0" w:rsidRPr="0094614D">
          <w:rPr>
            <w:rStyle w:val="Hyperlink"/>
            <w:noProof/>
            <w:lang w:val="en-AU"/>
          </w:rPr>
          <w:t>4.3</w:t>
        </w:r>
        <w:r w:rsidR="00F537E0">
          <w:rPr>
            <w:noProof/>
            <w:lang w:val="en-AU" w:eastAsia="en-AU"/>
          </w:rPr>
          <w:tab/>
        </w:r>
        <w:r w:rsidR="00F537E0" w:rsidRPr="0094614D">
          <w:rPr>
            <w:rStyle w:val="Hyperlink"/>
            <w:noProof/>
            <w:lang w:val="en-AU"/>
          </w:rPr>
          <w:t>Effectiveness</w:t>
        </w:r>
        <w:r w:rsidR="00F537E0">
          <w:rPr>
            <w:noProof/>
            <w:webHidden/>
          </w:rPr>
          <w:tab/>
        </w:r>
        <w:r w:rsidR="00F537E0">
          <w:rPr>
            <w:noProof/>
            <w:webHidden/>
          </w:rPr>
          <w:fldChar w:fldCharType="begin"/>
        </w:r>
        <w:r w:rsidR="00F537E0">
          <w:rPr>
            <w:noProof/>
            <w:webHidden/>
          </w:rPr>
          <w:instrText xml:space="preserve"> PAGEREF _Toc112000927 \h </w:instrText>
        </w:r>
        <w:r w:rsidR="00F537E0">
          <w:rPr>
            <w:noProof/>
            <w:webHidden/>
          </w:rPr>
        </w:r>
        <w:r w:rsidR="00F537E0">
          <w:rPr>
            <w:noProof/>
            <w:webHidden/>
          </w:rPr>
          <w:fldChar w:fldCharType="separate"/>
        </w:r>
        <w:r w:rsidR="00F537E0">
          <w:rPr>
            <w:noProof/>
            <w:webHidden/>
          </w:rPr>
          <w:t>33</w:t>
        </w:r>
        <w:r w:rsidR="00F537E0">
          <w:rPr>
            <w:noProof/>
            <w:webHidden/>
          </w:rPr>
          <w:fldChar w:fldCharType="end"/>
        </w:r>
      </w:hyperlink>
    </w:p>
    <w:p w14:paraId="029D58D3" w14:textId="21784C53" w:rsidR="00F537E0" w:rsidRDefault="0089305A">
      <w:pPr>
        <w:pStyle w:val="TOC2"/>
        <w:tabs>
          <w:tab w:val="left" w:pos="880"/>
          <w:tab w:val="right" w:leader="dot" w:pos="9371"/>
        </w:tabs>
        <w:rPr>
          <w:noProof/>
          <w:lang w:val="en-AU" w:eastAsia="en-AU"/>
        </w:rPr>
      </w:pPr>
      <w:hyperlink w:anchor="_Toc112000928" w:history="1">
        <w:r w:rsidR="00F537E0" w:rsidRPr="0094614D">
          <w:rPr>
            <w:rStyle w:val="Hyperlink"/>
            <w:noProof/>
            <w:lang w:val="en-AU"/>
          </w:rPr>
          <w:t>4.4</w:t>
        </w:r>
        <w:r w:rsidR="00F537E0">
          <w:rPr>
            <w:noProof/>
            <w:lang w:val="en-AU" w:eastAsia="en-AU"/>
          </w:rPr>
          <w:tab/>
        </w:r>
        <w:r w:rsidR="00F537E0" w:rsidRPr="0094614D">
          <w:rPr>
            <w:rStyle w:val="Hyperlink"/>
            <w:noProof/>
            <w:lang w:val="en-AU"/>
          </w:rPr>
          <w:t>Impacts</w:t>
        </w:r>
        <w:r w:rsidR="00F537E0">
          <w:rPr>
            <w:noProof/>
            <w:webHidden/>
          </w:rPr>
          <w:tab/>
        </w:r>
        <w:r w:rsidR="00F537E0">
          <w:rPr>
            <w:noProof/>
            <w:webHidden/>
          </w:rPr>
          <w:fldChar w:fldCharType="begin"/>
        </w:r>
        <w:r w:rsidR="00F537E0">
          <w:rPr>
            <w:noProof/>
            <w:webHidden/>
          </w:rPr>
          <w:instrText xml:space="preserve"> PAGEREF _Toc112000928 \h </w:instrText>
        </w:r>
        <w:r w:rsidR="00F537E0">
          <w:rPr>
            <w:noProof/>
            <w:webHidden/>
          </w:rPr>
        </w:r>
        <w:r w:rsidR="00F537E0">
          <w:rPr>
            <w:noProof/>
            <w:webHidden/>
          </w:rPr>
          <w:fldChar w:fldCharType="separate"/>
        </w:r>
        <w:r w:rsidR="00F537E0">
          <w:rPr>
            <w:noProof/>
            <w:webHidden/>
          </w:rPr>
          <w:t>64</w:t>
        </w:r>
        <w:r w:rsidR="00F537E0">
          <w:rPr>
            <w:noProof/>
            <w:webHidden/>
          </w:rPr>
          <w:fldChar w:fldCharType="end"/>
        </w:r>
      </w:hyperlink>
    </w:p>
    <w:p w14:paraId="69655AE9" w14:textId="00FAAD10" w:rsidR="00F537E0" w:rsidRDefault="0089305A">
      <w:pPr>
        <w:pStyle w:val="TOC2"/>
        <w:tabs>
          <w:tab w:val="right" w:leader="dot" w:pos="9371"/>
        </w:tabs>
        <w:rPr>
          <w:noProof/>
          <w:lang w:val="en-AU" w:eastAsia="en-AU"/>
        </w:rPr>
      </w:pPr>
      <w:hyperlink w:anchor="_Toc112000929" w:history="1">
        <w:r w:rsidR="00F537E0" w:rsidRPr="0094614D">
          <w:rPr>
            <w:rStyle w:val="Hyperlink"/>
            <w:noProof/>
          </w:rPr>
          <w:t>Reduce exposure to POPs impacts</w:t>
        </w:r>
        <w:r w:rsidR="00F537E0">
          <w:rPr>
            <w:noProof/>
            <w:webHidden/>
          </w:rPr>
          <w:tab/>
        </w:r>
        <w:r w:rsidR="00F537E0">
          <w:rPr>
            <w:noProof/>
            <w:webHidden/>
          </w:rPr>
          <w:fldChar w:fldCharType="begin"/>
        </w:r>
        <w:r w:rsidR="00F537E0">
          <w:rPr>
            <w:noProof/>
            <w:webHidden/>
          </w:rPr>
          <w:instrText xml:space="preserve"> PAGEREF _Toc112000929 \h </w:instrText>
        </w:r>
        <w:r w:rsidR="00F537E0">
          <w:rPr>
            <w:noProof/>
            <w:webHidden/>
          </w:rPr>
        </w:r>
        <w:r w:rsidR="00F537E0">
          <w:rPr>
            <w:noProof/>
            <w:webHidden/>
          </w:rPr>
          <w:fldChar w:fldCharType="separate"/>
        </w:r>
        <w:r w:rsidR="00F537E0">
          <w:rPr>
            <w:noProof/>
            <w:webHidden/>
          </w:rPr>
          <w:t>64</w:t>
        </w:r>
        <w:r w:rsidR="00F537E0">
          <w:rPr>
            <w:noProof/>
            <w:webHidden/>
          </w:rPr>
          <w:fldChar w:fldCharType="end"/>
        </w:r>
      </w:hyperlink>
    </w:p>
    <w:p w14:paraId="705D88B1" w14:textId="762158DB" w:rsidR="00F537E0" w:rsidRDefault="0089305A">
      <w:pPr>
        <w:pStyle w:val="TOC2"/>
        <w:tabs>
          <w:tab w:val="right" w:leader="dot" w:pos="9371"/>
        </w:tabs>
        <w:rPr>
          <w:noProof/>
          <w:lang w:val="en-AU" w:eastAsia="en-AU"/>
        </w:rPr>
      </w:pPr>
      <w:hyperlink w:anchor="_Toc112000930" w:history="1">
        <w:r w:rsidR="00F537E0" w:rsidRPr="0094614D">
          <w:rPr>
            <w:rStyle w:val="Hyperlink"/>
            <w:noProof/>
          </w:rPr>
          <w:t>Increase awareness and understanding</w:t>
        </w:r>
        <w:r w:rsidR="00F537E0">
          <w:rPr>
            <w:noProof/>
            <w:webHidden/>
          </w:rPr>
          <w:tab/>
        </w:r>
        <w:r w:rsidR="00F537E0">
          <w:rPr>
            <w:noProof/>
            <w:webHidden/>
          </w:rPr>
          <w:fldChar w:fldCharType="begin"/>
        </w:r>
        <w:r w:rsidR="00F537E0">
          <w:rPr>
            <w:noProof/>
            <w:webHidden/>
          </w:rPr>
          <w:instrText xml:space="preserve"> PAGEREF _Toc112000930 \h </w:instrText>
        </w:r>
        <w:r w:rsidR="00F537E0">
          <w:rPr>
            <w:noProof/>
            <w:webHidden/>
          </w:rPr>
        </w:r>
        <w:r w:rsidR="00F537E0">
          <w:rPr>
            <w:noProof/>
            <w:webHidden/>
          </w:rPr>
          <w:fldChar w:fldCharType="separate"/>
        </w:r>
        <w:r w:rsidR="00F537E0">
          <w:rPr>
            <w:noProof/>
            <w:webHidden/>
          </w:rPr>
          <w:t>69</w:t>
        </w:r>
        <w:r w:rsidR="00F537E0">
          <w:rPr>
            <w:noProof/>
            <w:webHidden/>
          </w:rPr>
          <w:fldChar w:fldCharType="end"/>
        </w:r>
      </w:hyperlink>
    </w:p>
    <w:p w14:paraId="4F51DC4B" w14:textId="127C0AAA" w:rsidR="00F537E0" w:rsidRDefault="0089305A">
      <w:pPr>
        <w:pStyle w:val="TOC2"/>
        <w:tabs>
          <w:tab w:val="right" w:leader="dot" w:pos="9371"/>
        </w:tabs>
        <w:rPr>
          <w:noProof/>
          <w:lang w:val="en-AU" w:eastAsia="en-AU"/>
        </w:rPr>
      </w:pPr>
      <w:hyperlink w:anchor="_Toc112000931" w:history="1">
        <w:r w:rsidR="00F537E0" w:rsidRPr="0094614D">
          <w:rPr>
            <w:rStyle w:val="Hyperlink"/>
            <w:noProof/>
          </w:rPr>
          <w:t>Capacity development</w:t>
        </w:r>
        <w:r w:rsidR="00F537E0">
          <w:rPr>
            <w:noProof/>
            <w:webHidden/>
          </w:rPr>
          <w:tab/>
        </w:r>
        <w:r w:rsidR="00F537E0">
          <w:rPr>
            <w:noProof/>
            <w:webHidden/>
          </w:rPr>
          <w:fldChar w:fldCharType="begin"/>
        </w:r>
        <w:r w:rsidR="00F537E0">
          <w:rPr>
            <w:noProof/>
            <w:webHidden/>
          </w:rPr>
          <w:instrText xml:space="preserve"> PAGEREF _Toc112000931 \h </w:instrText>
        </w:r>
        <w:r w:rsidR="00F537E0">
          <w:rPr>
            <w:noProof/>
            <w:webHidden/>
          </w:rPr>
        </w:r>
        <w:r w:rsidR="00F537E0">
          <w:rPr>
            <w:noProof/>
            <w:webHidden/>
          </w:rPr>
          <w:fldChar w:fldCharType="separate"/>
        </w:r>
        <w:r w:rsidR="00F537E0">
          <w:rPr>
            <w:noProof/>
            <w:webHidden/>
          </w:rPr>
          <w:t>70</w:t>
        </w:r>
        <w:r w:rsidR="00F537E0">
          <w:rPr>
            <w:noProof/>
            <w:webHidden/>
          </w:rPr>
          <w:fldChar w:fldCharType="end"/>
        </w:r>
      </w:hyperlink>
    </w:p>
    <w:p w14:paraId="127D1BF7" w14:textId="0F513D7A" w:rsidR="00F537E0" w:rsidRDefault="0089305A">
      <w:pPr>
        <w:pStyle w:val="TOC2"/>
        <w:tabs>
          <w:tab w:val="right" w:leader="dot" w:pos="9371"/>
        </w:tabs>
        <w:rPr>
          <w:noProof/>
          <w:lang w:val="en-AU" w:eastAsia="en-AU"/>
        </w:rPr>
      </w:pPr>
      <w:hyperlink w:anchor="_Toc112000932" w:history="1">
        <w:r w:rsidR="00F537E0" w:rsidRPr="0094614D">
          <w:rPr>
            <w:rStyle w:val="Hyperlink"/>
            <w:noProof/>
          </w:rPr>
          <w:t>Reduce COVID impacts</w:t>
        </w:r>
        <w:r w:rsidR="00F537E0">
          <w:rPr>
            <w:noProof/>
            <w:webHidden/>
          </w:rPr>
          <w:tab/>
        </w:r>
        <w:r w:rsidR="00F537E0">
          <w:rPr>
            <w:noProof/>
            <w:webHidden/>
          </w:rPr>
          <w:fldChar w:fldCharType="begin"/>
        </w:r>
        <w:r w:rsidR="00F537E0">
          <w:rPr>
            <w:noProof/>
            <w:webHidden/>
          </w:rPr>
          <w:instrText xml:space="preserve"> PAGEREF _Toc112000932 \h </w:instrText>
        </w:r>
        <w:r w:rsidR="00F537E0">
          <w:rPr>
            <w:noProof/>
            <w:webHidden/>
          </w:rPr>
        </w:r>
        <w:r w:rsidR="00F537E0">
          <w:rPr>
            <w:noProof/>
            <w:webHidden/>
          </w:rPr>
          <w:fldChar w:fldCharType="separate"/>
        </w:r>
        <w:r w:rsidR="00F537E0">
          <w:rPr>
            <w:noProof/>
            <w:webHidden/>
          </w:rPr>
          <w:t>71</w:t>
        </w:r>
        <w:r w:rsidR="00F537E0">
          <w:rPr>
            <w:noProof/>
            <w:webHidden/>
          </w:rPr>
          <w:fldChar w:fldCharType="end"/>
        </w:r>
      </w:hyperlink>
    </w:p>
    <w:p w14:paraId="64A689BA" w14:textId="2DD89F17" w:rsidR="00F537E0" w:rsidRDefault="0089305A">
      <w:pPr>
        <w:pStyle w:val="TOC2"/>
        <w:tabs>
          <w:tab w:val="left" w:pos="880"/>
          <w:tab w:val="right" w:leader="dot" w:pos="9371"/>
        </w:tabs>
        <w:rPr>
          <w:noProof/>
          <w:lang w:val="en-AU" w:eastAsia="en-AU"/>
        </w:rPr>
      </w:pPr>
      <w:hyperlink w:anchor="_Toc112000933" w:history="1">
        <w:r w:rsidR="00F537E0" w:rsidRPr="0094614D">
          <w:rPr>
            <w:rStyle w:val="Hyperlink"/>
            <w:noProof/>
            <w:lang w:val="en-AU"/>
          </w:rPr>
          <w:t>4.5</w:t>
        </w:r>
        <w:r w:rsidR="00F537E0">
          <w:rPr>
            <w:noProof/>
            <w:lang w:val="en-AU" w:eastAsia="en-AU"/>
          </w:rPr>
          <w:tab/>
        </w:r>
        <w:r w:rsidR="00F537E0" w:rsidRPr="0094614D">
          <w:rPr>
            <w:rStyle w:val="Hyperlink"/>
            <w:noProof/>
            <w:lang w:val="en-AU"/>
          </w:rPr>
          <w:t>Efficiency</w:t>
        </w:r>
        <w:r w:rsidR="00F537E0">
          <w:rPr>
            <w:noProof/>
            <w:webHidden/>
          </w:rPr>
          <w:tab/>
        </w:r>
        <w:r w:rsidR="00F537E0">
          <w:rPr>
            <w:noProof/>
            <w:webHidden/>
          </w:rPr>
          <w:fldChar w:fldCharType="begin"/>
        </w:r>
        <w:r w:rsidR="00F537E0">
          <w:rPr>
            <w:noProof/>
            <w:webHidden/>
          </w:rPr>
          <w:instrText xml:space="preserve"> PAGEREF _Toc112000933 \h </w:instrText>
        </w:r>
        <w:r w:rsidR="00F537E0">
          <w:rPr>
            <w:noProof/>
            <w:webHidden/>
          </w:rPr>
        </w:r>
        <w:r w:rsidR="00F537E0">
          <w:rPr>
            <w:noProof/>
            <w:webHidden/>
          </w:rPr>
          <w:fldChar w:fldCharType="separate"/>
        </w:r>
        <w:r w:rsidR="00F537E0">
          <w:rPr>
            <w:noProof/>
            <w:webHidden/>
          </w:rPr>
          <w:t>73</w:t>
        </w:r>
        <w:r w:rsidR="00F537E0">
          <w:rPr>
            <w:noProof/>
            <w:webHidden/>
          </w:rPr>
          <w:fldChar w:fldCharType="end"/>
        </w:r>
      </w:hyperlink>
    </w:p>
    <w:p w14:paraId="63FE8AD8" w14:textId="2EB5DF80" w:rsidR="00F537E0" w:rsidRDefault="0089305A">
      <w:pPr>
        <w:pStyle w:val="TOC2"/>
        <w:tabs>
          <w:tab w:val="left" w:pos="880"/>
          <w:tab w:val="right" w:leader="dot" w:pos="9371"/>
        </w:tabs>
        <w:rPr>
          <w:noProof/>
          <w:lang w:val="en-AU" w:eastAsia="en-AU"/>
        </w:rPr>
      </w:pPr>
      <w:hyperlink w:anchor="_Toc112000934" w:history="1">
        <w:r w:rsidR="00F537E0" w:rsidRPr="0094614D">
          <w:rPr>
            <w:rStyle w:val="Hyperlink"/>
            <w:noProof/>
            <w:lang w:val="en-AU"/>
          </w:rPr>
          <w:t>4.6</w:t>
        </w:r>
        <w:r w:rsidR="00F537E0">
          <w:rPr>
            <w:noProof/>
            <w:lang w:val="en-AU" w:eastAsia="en-AU"/>
          </w:rPr>
          <w:tab/>
        </w:r>
        <w:r w:rsidR="00F537E0" w:rsidRPr="0094614D">
          <w:rPr>
            <w:rStyle w:val="Hyperlink"/>
            <w:noProof/>
            <w:lang w:val="en-AU"/>
          </w:rPr>
          <w:t>Sustainability</w:t>
        </w:r>
        <w:r w:rsidR="00F537E0">
          <w:rPr>
            <w:noProof/>
            <w:webHidden/>
          </w:rPr>
          <w:tab/>
        </w:r>
        <w:r w:rsidR="00F537E0">
          <w:rPr>
            <w:noProof/>
            <w:webHidden/>
          </w:rPr>
          <w:fldChar w:fldCharType="begin"/>
        </w:r>
        <w:r w:rsidR="00F537E0">
          <w:rPr>
            <w:noProof/>
            <w:webHidden/>
          </w:rPr>
          <w:instrText xml:space="preserve"> PAGEREF _Toc112000934 \h </w:instrText>
        </w:r>
        <w:r w:rsidR="00F537E0">
          <w:rPr>
            <w:noProof/>
            <w:webHidden/>
          </w:rPr>
        </w:r>
        <w:r w:rsidR="00F537E0">
          <w:rPr>
            <w:noProof/>
            <w:webHidden/>
          </w:rPr>
          <w:fldChar w:fldCharType="separate"/>
        </w:r>
        <w:r w:rsidR="00F537E0">
          <w:rPr>
            <w:noProof/>
            <w:webHidden/>
          </w:rPr>
          <w:t>77</w:t>
        </w:r>
        <w:r w:rsidR="00F537E0">
          <w:rPr>
            <w:noProof/>
            <w:webHidden/>
          </w:rPr>
          <w:fldChar w:fldCharType="end"/>
        </w:r>
      </w:hyperlink>
    </w:p>
    <w:p w14:paraId="37217E59" w14:textId="2C6FA157" w:rsidR="00F537E0" w:rsidRDefault="0089305A" w:rsidP="00F537E0">
      <w:pPr>
        <w:pStyle w:val="TOC1"/>
        <w:rPr>
          <w:noProof/>
          <w:lang w:val="en-AU" w:eastAsia="en-AU"/>
        </w:rPr>
      </w:pPr>
      <w:hyperlink w:anchor="_Toc112000935" w:history="1">
        <w:r w:rsidR="00F537E0" w:rsidRPr="0094614D">
          <w:rPr>
            <w:rStyle w:val="Hyperlink"/>
            <w:rFonts w:ascii="Calibri" w:hAnsi="Calibri" w:cs="Calibri"/>
            <w:b/>
            <w:noProof/>
          </w:rPr>
          <w:t>5.</w:t>
        </w:r>
        <w:r w:rsidR="00F537E0">
          <w:rPr>
            <w:noProof/>
            <w:lang w:val="en-AU" w:eastAsia="en-AU"/>
          </w:rPr>
          <w:tab/>
        </w:r>
        <w:r w:rsidR="00F537E0" w:rsidRPr="0094614D">
          <w:rPr>
            <w:rStyle w:val="Hyperlink"/>
            <w:rFonts w:ascii="Calibri" w:hAnsi="Calibri" w:cs="Calibri"/>
            <w:b/>
            <w:noProof/>
          </w:rPr>
          <w:t>Recommendations</w:t>
        </w:r>
        <w:r w:rsidR="00F537E0">
          <w:rPr>
            <w:noProof/>
            <w:webHidden/>
          </w:rPr>
          <w:tab/>
        </w:r>
        <w:r w:rsidR="00F537E0">
          <w:rPr>
            <w:noProof/>
            <w:webHidden/>
          </w:rPr>
          <w:fldChar w:fldCharType="begin"/>
        </w:r>
        <w:r w:rsidR="00F537E0">
          <w:rPr>
            <w:noProof/>
            <w:webHidden/>
          </w:rPr>
          <w:instrText xml:space="preserve"> PAGEREF _Toc112000935 \h </w:instrText>
        </w:r>
        <w:r w:rsidR="00F537E0">
          <w:rPr>
            <w:noProof/>
            <w:webHidden/>
          </w:rPr>
        </w:r>
        <w:r w:rsidR="00F537E0">
          <w:rPr>
            <w:noProof/>
            <w:webHidden/>
          </w:rPr>
          <w:fldChar w:fldCharType="separate"/>
        </w:r>
        <w:r w:rsidR="00F537E0">
          <w:rPr>
            <w:noProof/>
            <w:webHidden/>
          </w:rPr>
          <w:t>82</w:t>
        </w:r>
        <w:r w:rsidR="00F537E0">
          <w:rPr>
            <w:noProof/>
            <w:webHidden/>
          </w:rPr>
          <w:fldChar w:fldCharType="end"/>
        </w:r>
      </w:hyperlink>
    </w:p>
    <w:p w14:paraId="1AF8FC2B" w14:textId="6CF68B4E" w:rsidR="00F537E0" w:rsidRDefault="0089305A" w:rsidP="00F537E0">
      <w:pPr>
        <w:pStyle w:val="TOC1"/>
        <w:rPr>
          <w:noProof/>
          <w:lang w:val="en-AU" w:eastAsia="en-AU"/>
        </w:rPr>
      </w:pPr>
      <w:hyperlink w:anchor="_Toc112000936" w:history="1">
        <w:r w:rsidR="00F537E0" w:rsidRPr="0094614D">
          <w:rPr>
            <w:rStyle w:val="Hyperlink"/>
            <w:rFonts w:ascii="Calibri" w:hAnsi="Calibri" w:cs="Calibri"/>
            <w:b/>
            <w:noProof/>
          </w:rPr>
          <w:t>6.</w:t>
        </w:r>
        <w:r w:rsidR="00F537E0">
          <w:rPr>
            <w:noProof/>
            <w:lang w:val="en-AU" w:eastAsia="en-AU"/>
          </w:rPr>
          <w:tab/>
        </w:r>
        <w:r w:rsidR="00F537E0" w:rsidRPr="0094614D">
          <w:rPr>
            <w:rStyle w:val="Hyperlink"/>
            <w:rFonts w:ascii="Calibri" w:hAnsi="Calibri" w:cs="Calibri"/>
            <w:b/>
            <w:noProof/>
          </w:rPr>
          <w:t>Lessons learned</w:t>
        </w:r>
        <w:r w:rsidR="00F537E0">
          <w:rPr>
            <w:noProof/>
            <w:webHidden/>
          </w:rPr>
          <w:tab/>
        </w:r>
        <w:r w:rsidR="00F537E0">
          <w:rPr>
            <w:noProof/>
            <w:webHidden/>
          </w:rPr>
          <w:fldChar w:fldCharType="begin"/>
        </w:r>
        <w:r w:rsidR="00F537E0">
          <w:rPr>
            <w:noProof/>
            <w:webHidden/>
          </w:rPr>
          <w:instrText xml:space="preserve"> PAGEREF _Toc112000936 \h </w:instrText>
        </w:r>
        <w:r w:rsidR="00F537E0">
          <w:rPr>
            <w:noProof/>
            <w:webHidden/>
          </w:rPr>
        </w:r>
        <w:r w:rsidR="00F537E0">
          <w:rPr>
            <w:noProof/>
            <w:webHidden/>
          </w:rPr>
          <w:fldChar w:fldCharType="separate"/>
        </w:r>
        <w:r w:rsidR="00F537E0">
          <w:rPr>
            <w:noProof/>
            <w:webHidden/>
          </w:rPr>
          <w:t>84</w:t>
        </w:r>
        <w:r w:rsidR="00F537E0">
          <w:rPr>
            <w:noProof/>
            <w:webHidden/>
          </w:rPr>
          <w:fldChar w:fldCharType="end"/>
        </w:r>
      </w:hyperlink>
    </w:p>
    <w:p w14:paraId="5CEEBD4F" w14:textId="7BF0CA34" w:rsidR="00F537E0" w:rsidRDefault="0089305A" w:rsidP="00F537E0">
      <w:pPr>
        <w:pStyle w:val="TOC1"/>
        <w:rPr>
          <w:noProof/>
          <w:lang w:val="en-AU" w:eastAsia="en-AU"/>
        </w:rPr>
      </w:pPr>
      <w:hyperlink w:anchor="_Toc112000937" w:history="1">
        <w:r w:rsidR="00F537E0" w:rsidRPr="0094614D">
          <w:rPr>
            <w:rStyle w:val="Hyperlink"/>
            <w:rFonts w:ascii="Calibri" w:hAnsi="Calibri" w:cs="Calibri"/>
            <w:noProof/>
          </w:rPr>
          <w:t>Appendixes</w:t>
        </w:r>
        <w:r w:rsidR="00F537E0">
          <w:rPr>
            <w:noProof/>
            <w:webHidden/>
          </w:rPr>
          <w:tab/>
        </w:r>
        <w:r w:rsidR="00F537E0">
          <w:rPr>
            <w:noProof/>
            <w:webHidden/>
          </w:rPr>
          <w:fldChar w:fldCharType="begin"/>
        </w:r>
        <w:r w:rsidR="00F537E0">
          <w:rPr>
            <w:noProof/>
            <w:webHidden/>
          </w:rPr>
          <w:instrText xml:space="preserve"> PAGEREF _Toc112000937 \h </w:instrText>
        </w:r>
        <w:r w:rsidR="00F537E0">
          <w:rPr>
            <w:noProof/>
            <w:webHidden/>
          </w:rPr>
        </w:r>
        <w:r w:rsidR="00F537E0">
          <w:rPr>
            <w:noProof/>
            <w:webHidden/>
          </w:rPr>
          <w:fldChar w:fldCharType="separate"/>
        </w:r>
        <w:r w:rsidR="00F537E0">
          <w:rPr>
            <w:noProof/>
            <w:webHidden/>
          </w:rPr>
          <w:t>86</w:t>
        </w:r>
        <w:r w:rsidR="00F537E0">
          <w:rPr>
            <w:noProof/>
            <w:webHidden/>
          </w:rPr>
          <w:fldChar w:fldCharType="end"/>
        </w:r>
      </w:hyperlink>
    </w:p>
    <w:p w14:paraId="4DE168AC" w14:textId="025E3FE2" w:rsidR="00F537E0" w:rsidRDefault="0089305A" w:rsidP="00F537E0">
      <w:pPr>
        <w:pStyle w:val="TOC1"/>
        <w:rPr>
          <w:noProof/>
          <w:lang w:val="en-AU" w:eastAsia="en-AU"/>
        </w:rPr>
      </w:pPr>
      <w:hyperlink w:anchor="_Toc112000938" w:history="1">
        <w:r w:rsidR="00F537E0" w:rsidRPr="0094614D">
          <w:rPr>
            <w:rStyle w:val="Hyperlink"/>
            <w:rFonts w:ascii="Calibri" w:hAnsi="Calibri" w:cs="Calibri"/>
            <w:noProof/>
          </w:rPr>
          <w:t>Appendix 1: Evaluation Terms of Reference (TOR)</w:t>
        </w:r>
        <w:r w:rsidR="00F537E0">
          <w:rPr>
            <w:noProof/>
            <w:webHidden/>
          </w:rPr>
          <w:tab/>
        </w:r>
        <w:r w:rsidR="00F537E0">
          <w:rPr>
            <w:noProof/>
            <w:webHidden/>
          </w:rPr>
          <w:fldChar w:fldCharType="begin"/>
        </w:r>
        <w:r w:rsidR="00F537E0">
          <w:rPr>
            <w:noProof/>
            <w:webHidden/>
          </w:rPr>
          <w:instrText xml:space="preserve"> PAGEREF _Toc112000938 \h </w:instrText>
        </w:r>
        <w:r w:rsidR="00F537E0">
          <w:rPr>
            <w:noProof/>
            <w:webHidden/>
          </w:rPr>
        </w:r>
        <w:r w:rsidR="00F537E0">
          <w:rPr>
            <w:noProof/>
            <w:webHidden/>
          </w:rPr>
          <w:fldChar w:fldCharType="separate"/>
        </w:r>
        <w:r w:rsidR="00F537E0">
          <w:rPr>
            <w:noProof/>
            <w:webHidden/>
          </w:rPr>
          <w:t>86</w:t>
        </w:r>
        <w:r w:rsidR="00F537E0">
          <w:rPr>
            <w:noProof/>
            <w:webHidden/>
          </w:rPr>
          <w:fldChar w:fldCharType="end"/>
        </w:r>
      </w:hyperlink>
    </w:p>
    <w:p w14:paraId="5B797AAE" w14:textId="4785C717" w:rsidR="00F537E0" w:rsidRDefault="0089305A" w:rsidP="00F537E0">
      <w:pPr>
        <w:pStyle w:val="TOC1"/>
        <w:rPr>
          <w:noProof/>
          <w:lang w:val="en-AU" w:eastAsia="en-AU"/>
        </w:rPr>
      </w:pPr>
      <w:hyperlink w:anchor="_Toc112000939" w:history="1">
        <w:r w:rsidR="00F537E0" w:rsidRPr="0094614D">
          <w:rPr>
            <w:rStyle w:val="Hyperlink"/>
            <w:rFonts w:ascii="Calibri" w:hAnsi="Calibri" w:cs="Calibri"/>
            <w:noProof/>
          </w:rPr>
          <w:t>Appendix 2: Detailed results framework of the project</w:t>
        </w:r>
        <w:r w:rsidR="00F537E0">
          <w:rPr>
            <w:noProof/>
            <w:webHidden/>
          </w:rPr>
          <w:tab/>
        </w:r>
        <w:r w:rsidR="00F537E0">
          <w:rPr>
            <w:noProof/>
            <w:webHidden/>
          </w:rPr>
          <w:fldChar w:fldCharType="begin"/>
        </w:r>
        <w:r w:rsidR="00F537E0">
          <w:rPr>
            <w:noProof/>
            <w:webHidden/>
          </w:rPr>
          <w:instrText xml:space="preserve"> PAGEREF _Toc112000939 \h </w:instrText>
        </w:r>
        <w:r w:rsidR="00F537E0">
          <w:rPr>
            <w:noProof/>
            <w:webHidden/>
          </w:rPr>
        </w:r>
        <w:r w:rsidR="00F537E0">
          <w:rPr>
            <w:noProof/>
            <w:webHidden/>
          </w:rPr>
          <w:fldChar w:fldCharType="separate"/>
        </w:r>
        <w:r w:rsidR="00F537E0">
          <w:rPr>
            <w:noProof/>
            <w:webHidden/>
          </w:rPr>
          <w:t>111</w:t>
        </w:r>
        <w:r w:rsidR="00F537E0">
          <w:rPr>
            <w:noProof/>
            <w:webHidden/>
          </w:rPr>
          <w:fldChar w:fldCharType="end"/>
        </w:r>
      </w:hyperlink>
    </w:p>
    <w:p w14:paraId="5E644A23" w14:textId="77E6A421" w:rsidR="00F537E0" w:rsidRDefault="0089305A" w:rsidP="00F537E0">
      <w:pPr>
        <w:pStyle w:val="TOC1"/>
        <w:rPr>
          <w:noProof/>
          <w:lang w:val="en-AU" w:eastAsia="en-AU"/>
        </w:rPr>
      </w:pPr>
      <w:hyperlink w:anchor="_Toc112000940" w:history="1">
        <w:r w:rsidR="00F537E0" w:rsidRPr="0094614D">
          <w:rPr>
            <w:rStyle w:val="Hyperlink"/>
            <w:rFonts w:ascii="Calibri" w:hAnsi="Calibri" w:cs="Calibri"/>
            <w:noProof/>
          </w:rPr>
          <w:t>Appendix 3 –Evaluation matrix</w:t>
        </w:r>
        <w:r w:rsidR="00F537E0">
          <w:rPr>
            <w:noProof/>
            <w:webHidden/>
          </w:rPr>
          <w:tab/>
        </w:r>
        <w:r w:rsidR="00F537E0">
          <w:rPr>
            <w:noProof/>
            <w:webHidden/>
          </w:rPr>
          <w:fldChar w:fldCharType="begin"/>
        </w:r>
        <w:r w:rsidR="00F537E0">
          <w:rPr>
            <w:noProof/>
            <w:webHidden/>
          </w:rPr>
          <w:instrText xml:space="preserve"> PAGEREF _Toc112000940 \h </w:instrText>
        </w:r>
        <w:r w:rsidR="00F537E0">
          <w:rPr>
            <w:noProof/>
            <w:webHidden/>
          </w:rPr>
        </w:r>
        <w:r w:rsidR="00F537E0">
          <w:rPr>
            <w:noProof/>
            <w:webHidden/>
          </w:rPr>
          <w:fldChar w:fldCharType="separate"/>
        </w:r>
        <w:r w:rsidR="00F537E0">
          <w:rPr>
            <w:noProof/>
            <w:webHidden/>
          </w:rPr>
          <w:t>143</w:t>
        </w:r>
        <w:r w:rsidR="00F537E0">
          <w:rPr>
            <w:noProof/>
            <w:webHidden/>
          </w:rPr>
          <w:fldChar w:fldCharType="end"/>
        </w:r>
      </w:hyperlink>
    </w:p>
    <w:p w14:paraId="487D1441" w14:textId="4DE9A945" w:rsidR="00F537E0" w:rsidRDefault="0089305A" w:rsidP="00F537E0">
      <w:pPr>
        <w:pStyle w:val="TOC1"/>
        <w:rPr>
          <w:noProof/>
          <w:lang w:val="en-AU" w:eastAsia="en-AU"/>
        </w:rPr>
      </w:pPr>
      <w:hyperlink w:anchor="_Toc112000941" w:history="1">
        <w:r w:rsidR="00F537E0" w:rsidRPr="0094614D">
          <w:rPr>
            <w:rStyle w:val="Hyperlink"/>
            <w:rFonts w:ascii="Calibri" w:hAnsi="Calibri" w:cs="Calibri"/>
            <w:noProof/>
          </w:rPr>
          <w:t>Appendix 5 list of stakeholders interviewed for this evaluation</w:t>
        </w:r>
        <w:r w:rsidR="00F537E0">
          <w:rPr>
            <w:noProof/>
            <w:webHidden/>
          </w:rPr>
          <w:tab/>
        </w:r>
        <w:r w:rsidR="00F537E0">
          <w:rPr>
            <w:noProof/>
            <w:webHidden/>
          </w:rPr>
          <w:fldChar w:fldCharType="begin"/>
        </w:r>
        <w:r w:rsidR="00F537E0">
          <w:rPr>
            <w:noProof/>
            <w:webHidden/>
          </w:rPr>
          <w:instrText xml:space="preserve"> PAGEREF _Toc112000941 \h </w:instrText>
        </w:r>
        <w:r w:rsidR="00F537E0">
          <w:rPr>
            <w:noProof/>
            <w:webHidden/>
          </w:rPr>
        </w:r>
        <w:r w:rsidR="00F537E0">
          <w:rPr>
            <w:noProof/>
            <w:webHidden/>
          </w:rPr>
          <w:fldChar w:fldCharType="separate"/>
        </w:r>
        <w:r w:rsidR="00F537E0">
          <w:rPr>
            <w:noProof/>
            <w:webHidden/>
          </w:rPr>
          <w:t>146</w:t>
        </w:r>
        <w:r w:rsidR="00F537E0">
          <w:rPr>
            <w:noProof/>
            <w:webHidden/>
          </w:rPr>
          <w:fldChar w:fldCharType="end"/>
        </w:r>
      </w:hyperlink>
    </w:p>
    <w:p w14:paraId="017EDEE7" w14:textId="73FF8FF3" w:rsidR="00F537E0" w:rsidRDefault="0089305A" w:rsidP="00F537E0">
      <w:pPr>
        <w:pStyle w:val="TOC1"/>
        <w:rPr>
          <w:noProof/>
          <w:lang w:val="en-AU" w:eastAsia="en-AU"/>
        </w:rPr>
      </w:pPr>
      <w:hyperlink w:anchor="_Toc112000942" w:history="1">
        <w:r w:rsidR="00F537E0" w:rsidRPr="0094614D">
          <w:rPr>
            <w:rStyle w:val="Hyperlink"/>
            <w:rFonts w:ascii="Calibri" w:hAnsi="Calibri" w:cs="Calibri"/>
            <w:noProof/>
          </w:rPr>
          <w:t>Appendix 6: List of documents reviewed</w:t>
        </w:r>
        <w:r w:rsidR="00F537E0">
          <w:rPr>
            <w:noProof/>
            <w:webHidden/>
          </w:rPr>
          <w:tab/>
        </w:r>
        <w:r w:rsidR="00F537E0">
          <w:rPr>
            <w:noProof/>
            <w:webHidden/>
          </w:rPr>
          <w:fldChar w:fldCharType="begin"/>
        </w:r>
        <w:r w:rsidR="00F537E0">
          <w:rPr>
            <w:noProof/>
            <w:webHidden/>
          </w:rPr>
          <w:instrText xml:space="preserve"> PAGEREF _Toc112000942 \h </w:instrText>
        </w:r>
        <w:r w:rsidR="00F537E0">
          <w:rPr>
            <w:noProof/>
            <w:webHidden/>
          </w:rPr>
        </w:r>
        <w:r w:rsidR="00F537E0">
          <w:rPr>
            <w:noProof/>
            <w:webHidden/>
          </w:rPr>
          <w:fldChar w:fldCharType="separate"/>
        </w:r>
        <w:r w:rsidR="00F537E0">
          <w:rPr>
            <w:noProof/>
            <w:webHidden/>
          </w:rPr>
          <w:t>148</w:t>
        </w:r>
        <w:r w:rsidR="00F537E0">
          <w:rPr>
            <w:noProof/>
            <w:webHidden/>
          </w:rPr>
          <w:fldChar w:fldCharType="end"/>
        </w:r>
      </w:hyperlink>
    </w:p>
    <w:p w14:paraId="7B39FCDC" w14:textId="212642A5" w:rsidR="00F537E0" w:rsidRDefault="0089305A" w:rsidP="00F537E0">
      <w:pPr>
        <w:pStyle w:val="TOC1"/>
        <w:rPr>
          <w:noProof/>
          <w:lang w:val="en-AU" w:eastAsia="en-AU"/>
        </w:rPr>
      </w:pPr>
      <w:hyperlink w:anchor="_Toc112000943" w:history="1">
        <w:r w:rsidR="00F537E0" w:rsidRPr="0094614D">
          <w:rPr>
            <w:rStyle w:val="Hyperlink"/>
            <w:rFonts w:ascii="Calibri" w:eastAsia="Calibri" w:hAnsi="Calibri" w:cs="Calibri"/>
            <w:noProof/>
          </w:rPr>
          <w:t>Appendix 7 – Interview guides</w:t>
        </w:r>
        <w:r w:rsidR="00F537E0">
          <w:rPr>
            <w:noProof/>
            <w:webHidden/>
          </w:rPr>
          <w:tab/>
        </w:r>
        <w:r w:rsidR="00F537E0">
          <w:rPr>
            <w:noProof/>
            <w:webHidden/>
          </w:rPr>
          <w:fldChar w:fldCharType="begin"/>
        </w:r>
        <w:r w:rsidR="00F537E0">
          <w:rPr>
            <w:noProof/>
            <w:webHidden/>
          </w:rPr>
          <w:instrText xml:space="preserve"> PAGEREF _Toc112000943 \h </w:instrText>
        </w:r>
        <w:r w:rsidR="00F537E0">
          <w:rPr>
            <w:noProof/>
            <w:webHidden/>
          </w:rPr>
        </w:r>
        <w:r w:rsidR="00F537E0">
          <w:rPr>
            <w:noProof/>
            <w:webHidden/>
          </w:rPr>
          <w:fldChar w:fldCharType="separate"/>
        </w:r>
        <w:r w:rsidR="00F537E0">
          <w:rPr>
            <w:noProof/>
            <w:webHidden/>
          </w:rPr>
          <w:t>149</w:t>
        </w:r>
        <w:r w:rsidR="00F537E0">
          <w:rPr>
            <w:noProof/>
            <w:webHidden/>
          </w:rPr>
          <w:fldChar w:fldCharType="end"/>
        </w:r>
      </w:hyperlink>
    </w:p>
    <w:p w14:paraId="7AA685EC" w14:textId="7F7FEAF3" w:rsidR="00F537E0" w:rsidRDefault="0089305A">
      <w:pPr>
        <w:pStyle w:val="TOC2"/>
        <w:tabs>
          <w:tab w:val="right" w:leader="dot" w:pos="9371"/>
        </w:tabs>
        <w:rPr>
          <w:noProof/>
          <w:lang w:val="en-AU" w:eastAsia="en-AU"/>
        </w:rPr>
      </w:pPr>
      <w:hyperlink w:anchor="_Toc112000944" w:history="1">
        <w:r w:rsidR="00F537E0" w:rsidRPr="0094614D">
          <w:rPr>
            <w:rStyle w:val="Hyperlink"/>
            <w:rFonts w:ascii="Calibri" w:eastAsia="Calibri" w:hAnsi="Calibri" w:cs="Calibri"/>
            <w:noProof/>
          </w:rPr>
          <w:t>Introduction</w:t>
        </w:r>
        <w:r w:rsidR="00F537E0">
          <w:rPr>
            <w:noProof/>
            <w:webHidden/>
          </w:rPr>
          <w:tab/>
        </w:r>
        <w:r w:rsidR="00F537E0">
          <w:rPr>
            <w:noProof/>
            <w:webHidden/>
          </w:rPr>
          <w:fldChar w:fldCharType="begin"/>
        </w:r>
        <w:r w:rsidR="00F537E0">
          <w:rPr>
            <w:noProof/>
            <w:webHidden/>
          </w:rPr>
          <w:instrText xml:space="preserve"> PAGEREF _Toc112000944 \h </w:instrText>
        </w:r>
        <w:r w:rsidR="00F537E0">
          <w:rPr>
            <w:noProof/>
            <w:webHidden/>
          </w:rPr>
        </w:r>
        <w:r w:rsidR="00F537E0">
          <w:rPr>
            <w:noProof/>
            <w:webHidden/>
          </w:rPr>
          <w:fldChar w:fldCharType="separate"/>
        </w:r>
        <w:r w:rsidR="00F537E0">
          <w:rPr>
            <w:noProof/>
            <w:webHidden/>
          </w:rPr>
          <w:t>149</w:t>
        </w:r>
        <w:r w:rsidR="00F537E0">
          <w:rPr>
            <w:noProof/>
            <w:webHidden/>
          </w:rPr>
          <w:fldChar w:fldCharType="end"/>
        </w:r>
      </w:hyperlink>
    </w:p>
    <w:p w14:paraId="616C99CE" w14:textId="61069B9C" w:rsidR="00F537E0" w:rsidRDefault="0089305A">
      <w:pPr>
        <w:pStyle w:val="TOC2"/>
        <w:tabs>
          <w:tab w:val="right" w:leader="dot" w:pos="9371"/>
        </w:tabs>
        <w:rPr>
          <w:noProof/>
          <w:lang w:val="en-AU" w:eastAsia="en-AU"/>
        </w:rPr>
      </w:pPr>
      <w:hyperlink w:anchor="_Toc112000945" w:history="1">
        <w:r w:rsidR="00F537E0" w:rsidRPr="0094614D">
          <w:rPr>
            <w:rStyle w:val="Hyperlink"/>
            <w:noProof/>
          </w:rPr>
          <w:t>Interview questions</w:t>
        </w:r>
        <w:r w:rsidR="00F537E0">
          <w:rPr>
            <w:noProof/>
            <w:webHidden/>
          </w:rPr>
          <w:tab/>
        </w:r>
        <w:r w:rsidR="00F537E0">
          <w:rPr>
            <w:noProof/>
            <w:webHidden/>
          </w:rPr>
          <w:fldChar w:fldCharType="begin"/>
        </w:r>
        <w:r w:rsidR="00F537E0">
          <w:rPr>
            <w:noProof/>
            <w:webHidden/>
          </w:rPr>
          <w:instrText xml:space="preserve"> PAGEREF _Toc112000945 \h </w:instrText>
        </w:r>
        <w:r w:rsidR="00F537E0">
          <w:rPr>
            <w:noProof/>
            <w:webHidden/>
          </w:rPr>
        </w:r>
        <w:r w:rsidR="00F537E0">
          <w:rPr>
            <w:noProof/>
            <w:webHidden/>
          </w:rPr>
          <w:fldChar w:fldCharType="separate"/>
        </w:r>
        <w:r w:rsidR="00F537E0">
          <w:rPr>
            <w:noProof/>
            <w:webHidden/>
          </w:rPr>
          <w:t>149</w:t>
        </w:r>
        <w:r w:rsidR="00F537E0">
          <w:rPr>
            <w:noProof/>
            <w:webHidden/>
          </w:rPr>
          <w:fldChar w:fldCharType="end"/>
        </w:r>
      </w:hyperlink>
    </w:p>
    <w:p w14:paraId="1E556368" w14:textId="3DB5130D" w:rsidR="00F537E0" w:rsidRDefault="0089305A" w:rsidP="00F537E0">
      <w:pPr>
        <w:pStyle w:val="TOC1"/>
        <w:rPr>
          <w:noProof/>
          <w:lang w:val="en-AU" w:eastAsia="en-AU"/>
        </w:rPr>
      </w:pPr>
      <w:hyperlink w:anchor="_Toc112000946" w:history="1">
        <w:r w:rsidR="00F537E0" w:rsidRPr="0094614D">
          <w:rPr>
            <w:rStyle w:val="Hyperlink"/>
            <w:rFonts w:ascii="Calibri" w:eastAsia="Calibri" w:hAnsi="Calibri" w:cs="Calibri"/>
            <w:noProof/>
          </w:rPr>
          <w:t>Appendix 8: Survey design</w:t>
        </w:r>
        <w:r w:rsidR="00F537E0">
          <w:rPr>
            <w:noProof/>
            <w:webHidden/>
          </w:rPr>
          <w:tab/>
        </w:r>
        <w:r w:rsidR="00F537E0">
          <w:rPr>
            <w:noProof/>
            <w:webHidden/>
          </w:rPr>
          <w:fldChar w:fldCharType="begin"/>
        </w:r>
        <w:r w:rsidR="00F537E0">
          <w:rPr>
            <w:noProof/>
            <w:webHidden/>
          </w:rPr>
          <w:instrText xml:space="preserve"> PAGEREF _Toc112000946 \h </w:instrText>
        </w:r>
        <w:r w:rsidR="00F537E0">
          <w:rPr>
            <w:noProof/>
            <w:webHidden/>
          </w:rPr>
        </w:r>
        <w:r w:rsidR="00F537E0">
          <w:rPr>
            <w:noProof/>
            <w:webHidden/>
          </w:rPr>
          <w:fldChar w:fldCharType="separate"/>
        </w:r>
        <w:r w:rsidR="00F537E0">
          <w:rPr>
            <w:noProof/>
            <w:webHidden/>
          </w:rPr>
          <w:t>150</w:t>
        </w:r>
        <w:r w:rsidR="00F537E0">
          <w:rPr>
            <w:noProof/>
            <w:webHidden/>
          </w:rPr>
          <w:fldChar w:fldCharType="end"/>
        </w:r>
      </w:hyperlink>
    </w:p>
    <w:p w14:paraId="4CD35204" w14:textId="3B165508" w:rsidR="00F537E0" w:rsidRDefault="0089305A">
      <w:pPr>
        <w:pStyle w:val="TOC2"/>
        <w:tabs>
          <w:tab w:val="right" w:leader="dot" w:pos="9371"/>
        </w:tabs>
        <w:rPr>
          <w:noProof/>
          <w:lang w:val="en-AU" w:eastAsia="en-AU"/>
        </w:rPr>
      </w:pPr>
      <w:hyperlink w:anchor="_Toc112000947" w:history="1">
        <w:r w:rsidR="00F537E0" w:rsidRPr="0094614D">
          <w:rPr>
            <w:rStyle w:val="Hyperlink"/>
            <w:noProof/>
          </w:rPr>
          <w:t xml:space="preserve">Survey: beneficiaries </w:t>
        </w:r>
        <w:r w:rsidR="00F537E0" w:rsidRPr="0094614D">
          <w:rPr>
            <w:rStyle w:val="Hyperlink"/>
            <w:i/>
            <w:noProof/>
          </w:rPr>
          <w:t>(targeted those who have been already engaged from the list in table 5)</w:t>
        </w:r>
        <w:r w:rsidR="00F537E0">
          <w:rPr>
            <w:noProof/>
            <w:webHidden/>
          </w:rPr>
          <w:tab/>
        </w:r>
        <w:r w:rsidR="00F537E0">
          <w:rPr>
            <w:noProof/>
            <w:webHidden/>
          </w:rPr>
          <w:fldChar w:fldCharType="begin"/>
        </w:r>
        <w:r w:rsidR="00F537E0">
          <w:rPr>
            <w:noProof/>
            <w:webHidden/>
          </w:rPr>
          <w:instrText xml:space="preserve"> PAGEREF _Toc112000947 \h </w:instrText>
        </w:r>
        <w:r w:rsidR="00F537E0">
          <w:rPr>
            <w:noProof/>
            <w:webHidden/>
          </w:rPr>
        </w:r>
        <w:r w:rsidR="00F537E0">
          <w:rPr>
            <w:noProof/>
            <w:webHidden/>
          </w:rPr>
          <w:fldChar w:fldCharType="separate"/>
        </w:r>
        <w:r w:rsidR="00F537E0">
          <w:rPr>
            <w:noProof/>
            <w:webHidden/>
          </w:rPr>
          <w:t>151</w:t>
        </w:r>
        <w:r w:rsidR="00F537E0">
          <w:rPr>
            <w:noProof/>
            <w:webHidden/>
          </w:rPr>
          <w:fldChar w:fldCharType="end"/>
        </w:r>
      </w:hyperlink>
    </w:p>
    <w:p w14:paraId="61FE36FF" w14:textId="2C4D3913" w:rsidR="00F537E0" w:rsidRDefault="0089305A" w:rsidP="00F537E0">
      <w:pPr>
        <w:pStyle w:val="TOC1"/>
        <w:rPr>
          <w:noProof/>
          <w:lang w:val="en-AU" w:eastAsia="en-AU"/>
        </w:rPr>
      </w:pPr>
      <w:hyperlink w:anchor="_Toc112000948" w:history="1">
        <w:r w:rsidR="00F537E0" w:rsidRPr="0094614D">
          <w:rPr>
            <w:rStyle w:val="Hyperlink"/>
            <w:rFonts w:ascii="Calibri" w:hAnsi="Calibri" w:cs="Calibri"/>
            <w:noProof/>
          </w:rPr>
          <w:t>Appendix 9: Evaluation Consultant Code of Conduct Agreement Form</w:t>
        </w:r>
        <w:r w:rsidR="00F537E0">
          <w:rPr>
            <w:noProof/>
            <w:webHidden/>
          </w:rPr>
          <w:tab/>
        </w:r>
        <w:r w:rsidR="00F537E0">
          <w:rPr>
            <w:noProof/>
            <w:webHidden/>
          </w:rPr>
          <w:fldChar w:fldCharType="begin"/>
        </w:r>
        <w:r w:rsidR="00F537E0">
          <w:rPr>
            <w:noProof/>
            <w:webHidden/>
          </w:rPr>
          <w:instrText xml:space="preserve"> PAGEREF _Toc112000948 \h </w:instrText>
        </w:r>
        <w:r w:rsidR="00F537E0">
          <w:rPr>
            <w:noProof/>
            <w:webHidden/>
          </w:rPr>
        </w:r>
        <w:r w:rsidR="00F537E0">
          <w:rPr>
            <w:noProof/>
            <w:webHidden/>
          </w:rPr>
          <w:fldChar w:fldCharType="separate"/>
        </w:r>
        <w:r w:rsidR="00F537E0">
          <w:rPr>
            <w:noProof/>
            <w:webHidden/>
          </w:rPr>
          <w:t>152</w:t>
        </w:r>
        <w:r w:rsidR="00F537E0">
          <w:rPr>
            <w:noProof/>
            <w:webHidden/>
          </w:rPr>
          <w:fldChar w:fldCharType="end"/>
        </w:r>
      </w:hyperlink>
    </w:p>
    <w:p w14:paraId="2F3F6F92" w14:textId="7090C2C7" w:rsidR="00493416" w:rsidRDefault="008618FC" w:rsidP="00E17138">
      <w:pPr>
        <w:rPr>
          <w:rFonts w:ascii="Calibri" w:hAnsi="Calibri" w:cs="Calibri"/>
          <w:b/>
          <w:bCs/>
        </w:rPr>
      </w:pPr>
      <w:r>
        <w:rPr>
          <w:rFonts w:ascii="Calibri" w:hAnsi="Calibri" w:cs="Calibri"/>
          <w:b/>
          <w:bCs/>
        </w:rPr>
        <w:fldChar w:fldCharType="end"/>
      </w:r>
    </w:p>
    <w:p w14:paraId="7DB1B780" w14:textId="77777777" w:rsidR="00803831" w:rsidRPr="00D7667E" w:rsidRDefault="00803831" w:rsidP="00803831">
      <w:pPr>
        <w:rPr>
          <w:b/>
        </w:rPr>
      </w:pPr>
      <w:r w:rsidRPr="00D7667E">
        <w:rPr>
          <w:b/>
        </w:rPr>
        <w:t>Acknowledgements</w:t>
      </w:r>
    </w:p>
    <w:p w14:paraId="25D9A270" w14:textId="428752C6" w:rsidR="00803831" w:rsidRPr="007C5A15" w:rsidRDefault="00803831" w:rsidP="00803831">
      <w:pPr>
        <w:pStyle w:val="BodyText2"/>
        <w:spacing w:after="120" w:line="264" w:lineRule="auto"/>
        <w:rPr>
          <w:rFonts w:ascii="Calibri" w:hAnsi="Calibri" w:cs="Calibri"/>
          <w:lang w:val="en-AU"/>
        </w:rPr>
      </w:pPr>
      <w:r w:rsidRPr="007C5A15">
        <w:rPr>
          <w:rFonts w:ascii="Calibri" w:hAnsi="Calibri" w:cs="Calibri"/>
          <w:lang w:val="en-AU"/>
        </w:rPr>
        <w:t>The Evaluat</w:t>
      </w:r>
      <w:r>
        <w:rPr>
          <w:rFonts w:ascii="Calibri" w:hAnsi="Calibri" w:cs="Calibri"/>
          <w:lang w:val="en-AU"/>
        </w:rPr>
        <w:t>ion team</w:t>
      </w:r>
      <w:r w:rsidRPr="007C5A15">
        <w:rPr>
          <w:rFonts w:ascii="Calibri" w:hAnsi="Calibri" w:cs="Calibri"/>
          <w:lang w:val="en-AU"/>
        </w:rPr>
        <w:t xml:space="preserve"> would like to express gratitude to </w:t>
      </w:r>
      <w:proofErr w:type="gramStart"/>
      <w:r w:rsidRPr="007C5A15">
        <w:rPr>
          <w:rFonts w:ascii="Calibri" w:hAnsi="Calibri" w:cs="Calibri"/>
          <w:lang w:val="en-AU"/>
        </w:rPr>
        <w:t>all of</w:t>
      </w:r>
      <w:proofErr w:type="gramEnd"/>
      <w:r w:rsidRPr="007C5A15">
        <w:rPr>
          <w:rFonts w:ascii="Calibri" w:hAnsi="Calibri" w:cs="Calibri"/>
          <w:lang w:val="en-AU"/>
        </w:rPr>
        <w:t xml:space="preserve"> the project teams, partners and stakeholders who participated in the evaluation. </w:t>
      </w:r>
      <w:proofErr w:type="gramStart"/>
      <w:r w:rsidRPr="007C5A15">
        <w:rPr>
          <w:rFonts w:ascii="Calibri" w:hAnsi="Calibri" w:cs="Calibri"/>
          <w:lang w:val="en-AU"/>
        </w:rPr>
        <w:t>In particular to</w:t>
      </w:r>
      <w:proofErr w:type="gramEnd"/>
      <w:r w:rsidRPr="007C5A15">
        <w:rPr>
          <w:rFonts w:ascii="Calibri" w:hAnsi="Calibri" w:cs="Calibri"/>
          <w:lang w:val="en-AU"/>
        </w:rPr>
        <w:t xml:space="preserve"> the project management unit for facilitating the evaluation activities, as well as the </w:t>
      </w:r>
      <w:r>
        <w:rPr>
          <w:rFonts w:ascii="Calibri" w:hAnsi="Calibri" w:cs="Calibri"/>
          <w:lang w:val="en-AU"/>
        </w:rPr>
        <w:t xml:space="preserve">UNDP </w:t>
      </w:r>
      <w:r w:rsidRPr="007C5A15">
        <w:rPr>
          <w:rFonts w:ascii="Calibri" w:hAnsi="Calibri" w:cs="Calibri"/>
          <w:lang w:val="en-AU"/>
        </w:rPr>
        <w:t xml:space="preserve">country offices </w:t>
      </w:r>
      <w:r w:rsidR="00316CD9">
        <w:rPr>
          <w:rFonts w:ascii="Calibri" w:hAnsi="Calibri" w:cs="Calibri"/>
          <w:lang w:val="en-AU"/>
        </w:rPr>
        <w:t>and</w:t>
      </w:r>
      <w:r w:rsidRPr="007C5A15">
        <w:rPr>
          <w:rFonts w:ascii="Calibri" w:hAnsi="Calibri" w:cs="Calibri"/>
          <w:lang w:val="en-AU"/>
        </w:rPr>
        <w:t xml:space="preserve"> Management Team</w:t>
      </w:r>
      <w:r w:rsidR="00316CD9">
        <w:rPr>
          <w:rFonts w:ascii="Calibri" w:hAnsi="Calibri" w:cs="Calibri"/>
          <w:lang w:val="en-AU"/>
        </w:rPr>
        <w:t>s</w:t>
      </w:r>
      <w:r w:rsidRPr="007C5A15">
        <w:rPr>
          <w:rFonts w:ascii="Calibri" w:hAnsi="Calibri" w:cs="Calibri"/>
          <w:lang w:val="en-AU"/>
        </w:rPr>
        <w:t>.</w:t>
      </w:r>
    </w:p>
    <w:p w14:paraId="29395CC2" w14:textId="77777777" w:rsidR="00803831" w:rsidRPr="00433E12" w:rsidRDefault="00803831" w:rsidP="00803831">
      <w:pPr>
        <w:widowControl w:val="0"/>
        <w:autoSpaceDE w:val="0"/>
        <w:autoSpaceDN w:val="0"/>
        <w:adjustRightInd w:val="0"/>
        <w:jc w:val="both"/>
        <w:outlineLvl w:val="0"/>
        <w:rPr>
          <w:rFonts w:ascii="Calibri" w:hAnsi="Calibri" w:cs="Times"/>
          <w:b/>
          <w:sz w:val="28"/>
          <w:szCs w:val="28"/>
        </w:rPr>
      </w:pPr>
      <w:bookmarkStart w:id="2" w:name="_Toc42513930"/>
      <w:bookmarkStart w:id="3" w:name="_Toc96881115"/>
      <w:bookmarkStart w:id="4" w:name="_Toc104748481"/>
      <w:bookmarkStart w:id="5" w:name="_Toc112000913"/>
      <w:r w:rsidRPr="00433E12">
        <w:rPr>
          <w:rFonts w:ascii="Calibri" w:hAnsi="Calibri" w:cs="Times"/>
          <w:b/>
          <w:sz w:val="28"/>
          <w:szCs w:val="28"/>
        </w:rPr>
        <w:t>Disclaimer</w:t>
      </w:r>
      <w:bookmarkEnd w:id="2"/>
      <w:bookmarkEnd w:id="3"/>
      <w:bookmarkEnd w:id="4"/>
      <w:bookmarkEnd w:id="5"/>
    </w:p>
    <w:p w14:paraId="18A84F8D" w14:textId="0DC39E71" w:rsidR="00803831" w:rsidRDefault="00803831" w:rsidP="00803831">
      <w:pPr>
        <w:pStyle w:val="BodyText2"/>
        <w:spacing w:after="120" w:line="264" w:lineRule="auto"/>
        <w:rPr>
          <w:rFonts w:ascii="Calibri" w:hAnsi="Calibri" w:cs="Calibri"/>
          <w:lang w:val="en-AU"/>
        </w:rPr>
      </w:pPr>
      <w:r w:rsidRPr="007C5A15">
        <w:rPr>
          <w:rFonts w:ascii="Calibri" w:hAnsi="Calibri" w:cs="Calibri"/>
          <w:lang w:val="en-AU"/>
        </w:rPr>
        <w:t>This report is the work of independent consultant</w:t>
      </w:r>
      <w:r w:rsidR="00493416">
        <w:rPr>
          <w:rFonts w:ascii="Calibri" w:hAnsi="Calibri" w:cs="Calibri"/>
          <w:lang w:val="en-AU"/>
        </w:rPr>
        <w:t>s</w:t>
      </w:r>
      <w:r w:rsidRPr="007C5A15">
        <w:rPr>
          <w:rFonts w:ascii="Calibri" w:hAnsi="Calibri" w:cs="Calibri"/>
          <w:lang w:val="en-AU"/>
        </w:rPr>
        <w:t xml:space="preserve">, and doesn’t necessarily represent the views, policy or intentions of </w:t>
      </w:r>
      <w:r w:rsidR="00316CD9">
        <w:rPr>
          <w:rFonts w:ascii="Calibri" w:hAnsi="Calibri" w:cs="Calibri"/>
          <w:lang w:val="en-AU"/>
        </w:rPr>
        <w:t>UNDP</w:t>
      </w:r>
      <w:r w:rsidRPr="007C5A15">
        <w:rPr>
          <w:rFonts w:ascii="Calibri" w:hAnsi="Calibri" w:cs="Calibri"/>
          <w:lang w:val="en-AU"/>
        </w:rPr>
        <w:t>, the participating Governments, and project partners. The opinions and recommendations in the evaluation will be those of the Evaluator</w:t>
      </w:r>
      <w:r w:rsidR="009D11DD">
        <w:rPr>
          <w:rFonts w:ascii="Calibri" w:hAnsi="Calibri" w:cs="Calibri"/>
          <w:lang w:val="en-AU"/>
        </w:rPr>
        <w:t>s</w:t>
      </w:r>
      <w:r w:rsidRPr="007C5A15">
        <w:rPr>
          <w:rFonts w:ascii="Calibri" w:hAnsi="Calibri" w:cs="Calibri"/>
          <w:lang w:val="en-AU"/>
        </w:rPr>
        <w:t xml:space="preserve"> and do not necessarily reflect the position of UN </w:t>
      </w:r>
      <w:r w:rsidR="00316CD9">
        <w:rPr>
          <w:rFonts w:ascii="Calibri" w:hAnsi="Calibri" w:cs="Calibri"/>
          <w:lang w:val="en-AU"/>
        </w:rPr>
        <w:t>agencies</w:t>
      </w:r>
      <w:r w:rsidRPr="007C5A15">
        <w:rPr>
          <w:rFonts w:ascii="Calibri" w:hAnsi="Calibri" w:cs="Calibri"/>
          <w:lang w:val="en-AU"/>
        </w:rPr>
        <w:t xml:space="preserve">, or any of the project stakeholders. </w:t>
      </w:r>
    </w:p>
    <w:p w14:paraId="50C564E4" w14:textId="77777777" w:rsidR="00803831" w:rsidRDefault="00803831">
      <w:pPr>
        <w:rPr>
          <w:rFonts w:ascii="Calibri" w:hAnsi="Calibri" w:cs="Calibri"/>
          <w:b/>
          <w:bCs/>
        </w:rPr>
      </w:pPr>
    </w:p>
    <w:p w14:paraId="360A3C28" w14:textId="77777777" w:rsidR="00803831" w:rsidRDefault="00803831">
      <w:pPr>
        <w:rPr>
          <w:rFonts w:ascii="Calibri" w:hAnsi="Calibri" w:cs="Calibri"/>
          <w:b/>
          <w:bCs/>
        </w:rPr>
      </w:pPr>
    </w:p>
    <w:p w14:paraId="043A341C" w14:textId="77777777" w:rsidR="005E3823" w:rsidRDefault="005E3823">
      <w:pPr>
        <w:rPr>
          <w:rFonts w:ascii="Calibri" w:hAnsi="Calibri" w:cs="Calibri"/>
          <w:b/>
          <w:bCs/>
          <w:highlight w:val="yellow"/>
        </w:rPr>
      </w:pPr>
      <w:r>
        <w:rPr>
          <w:rFonts w:ascii="Calibri" w:hAnsi="Calibri" w:cs="Calibri"/>
          <w:b/>
          <w:bCs/>
          <w:highlight w:val="yellow"/>
        </w:rPr>
        <w:br w:type="page"/>
      </w:r>
    </w:p>
    <w:p w14:paraId="7149DCBA" w14:textId="4B70DA2D" w:rsidR="002875B3" w:rsidRDefault="002875B3" w:rsidP="00803831">
      <w:pPr>
        <w:rPr>
          <w:b/>
        </w:rPr>
      </w:pPr>
      <w:r w:rsidRPr="008618FC">
        <w:rPr>
          <w:b/>
        </w:rPr>
        <w:t>List of acronyms</w:t>
      </w:r>
    </w:p>
    <w:p w14:paraId="005F3305" w14:textId="77777777" w:rsidR="00077E1D" w:rsidRPr="00077E1D" w:rsidRDefault="00077E1D" w:rsidP="00CF648F">
      <w:pPr>
        <w:spacing w:after="160" w:line="240" w:lineRule="auto"/>
        <w:rPr>
          <w:rFonts w:eastAsiaTheme="minorHAnsi" w:cstheme="minorHAnsi"/>
          <w:sz w:val="18"/>
          <w:szCs w:val="18"/>
        </w:rPr>
      </w:pPr>
      <w:r w:rsidRPr="00077E1D">
        <w:rPr>
          <w:rFonts w:eastAsiaTheme="minorHAnsi" w:cstheme="minorHAnsi"/>
          <w:b/>
          <w:sz w:val="18"/>
          <w:szCs w:val="18"/>
        </w:rPr>
        <w:t>BAT</w:t>
      </w:r>
      <w:r w:rsidRPr="00077E1D">
        <w:rPr>
          <w:rFonts w:eastAsiaTheme="minorHAnsi" w:cstheme="minorHAnsi"/>
          <w:sz w:val="18"/>
          <w:szCs w:val="18"/>
        </w:rPr>
        <w:tab/>
        <w:t xml:space="preserve"> </w:t>
      </w:r>
      <w:r w:rsidRPr="00077E1D">
        <w:rPr>
          <w:rFonts w:eastAsiaTheme="minorHAnsi" w:cstheme="minorHAnsi"/>
          <w:sz w:val="18"/>
          <w:szCs w:val="18"/>
        </w:rPr>
        <w:tab/>
        <w:t>Best Available Techniques</w:t>
      </w:r>
    </w:p>
    <w:p w14:paraId="5F34E90F" w14:textId="77777777" w:rsidR="00077E1D" w:rsidRPr="00077E1D" w:rsidRDefault="00077E1D" w:rsidP="00CF648F">
      <w:pPr>
        <w:spacing w:after="160" w:line="240" w:lineRule="auto"/>
        <w:rPr>
          <w:rFonts w:eastAsiaTheme="minorHAnsi" w:cstheme="minorHAnsi"/>
          <w:sz w:val="18"/>
          <w:szCs w:val="18"/>
        </w:rPr>
      </w:pPr>
      <w:r w:rsidRPr="00077E1D">
        <w:rPr>
          <w:rFonts w:eastAsiaTheme="minorHAnsi" w:cstheme="minorHAnsi"/>
          <w:b/>
          <w:sz w:val="18"/>
          <w:szCs w:val="18"/>
        </w:rPr>
        <w:t>BD</w:t>
      </w:r>
      <w:r w:rsidRPr="00077E1D">
        <w:rPr>
          <w:rFonts w:eastAsiaTheme="minorHAnsi" w:cstheme="minorHAnsi"/>
          <w:sz w:val="18"/>
          <w:szCs w:val="18"/>
        </w:rPr>
        <w:t xml:space="preserve"> </w:t>
      </w:r>
      <w:r w:rsidRPr="00077E1D">
        <w:rPr>
          <w:rFonts w:eastAsiaTheme="minorHAnsi" w:cstheme="minorHAnsi"/>
          <w:sz w:val="18"/>
          <w:szCs w:val="18"/>
        </w:rPr>
        <w:tab/>
      </w:r>
      <w:r w:rsidRPr="00077E1D">
        <w:rPr>
          <w:rFonts w:eastAsiaTheme="minorHAnsi" w:cstheme="minorHAnsi"/>
          <w:sz w:val="18"/>
          <w:szCs w:val="18"/>
        </w:rPr>
        <w:tab/>
        <w:t>Brcko District of Bosnia and Herzegovina</w:t>
      </w:r>
    </w:p>
    <w:p w14:paraId="0BDDBEAB" w14:textId="77777777" w:rsidR="00077E1D" w:rsidRPr="00077E1D" w:rsidRDefault="00077E1D" w:rsidP="00CF648F">
      <w:pPr>
        <w:spacing w:after="160" w:line="240" w:lineRule="auto"/>
        <w:rPr>
          <w:rFonts w:eastAsiaTheme="minorHAnsi" w:cstheme="minorHAnsi"/>
          <w:sz w:val="18"/>
          <w:szCs w:val="18"/>
        </w:rPr>
      </w:pPr>
      <w:r w:rsidRPr="00077E1D">
        <w:rPr>
          <w:rFonts w:eastAsiaTheme="minorHAnsi" w:cstheme="minorHAnsi"/>
          <w:b/>
          <w:sz w:val="18"/>
          <w:szCs w:val="18"/>
        </w:rPr>
        <w:t>BEP</w:t>
      </w:r>
      <w:r w:rsidRPr="00077E1D">
        <w:rPr>
          <w:rFonts w:eastAsiaTheme="minorHAnsi" w:cstheme="minorHAnsi"/>
          <w:sz w:val="18"/>
          <w:szCs w:val="18"/>
        </w:rPr>
        <w:t xml:space="preserve"> </w:t>
      </w:r>
      <w:r w:rsidRPr="00077E1D">
        <w:rPr>
          <w:rFonts w:eastAsiaTheme="minorHAnsi" w:cstheme="minorHAnsi"/>
          <w:sz w:val="18"/>
          <w:szCs w:val="18"/>
        </w:rPr>
        <w:tab/>
      </w:r>
      <w:r w:rsidRPr="00077E1D">
        <w:rPr>
          <w:rFonts w:eastAsiaTheme="minorHAnsi" w:cstheme="minorHAnsi"/>
          <w:sz w:val="18"/>
          <w:szCs w:val="18"/>
        </w:rPr>
        <w:tab/>
        <w:t>Best Environmental Practice</w:t>
      </w:r>
    </w:p>
    <w:p w14:paraId="54E85C4B" w14:textId="77777777" w:rsidR="00077E1D" w:rsidRPr="00077E1D" w:rsidRDefault="00077E1D" w:rsidP="00CF648F">
      <w:pPr>
        <w:spacing w:after="160" w:line="240" w:lineRule="auto"/>
        <w:rPr>
          <w:rFonts w:eastAsiaTheme="minorHAnsi" w:cstheme="minorHAnsi"/>
          <w:sz w:val="18"/>
          <w:szCs w:val="18"/>
        </w:rPr>
      </w:pPr>
      <w:r w:rsidRPr="00077E1D">
        <w:rPr>
          <w:rFonts w:eastAsiaTheme="minorHAnsi" w:cstheme="minorHAnsi"/>
          <w:b/>
          <w:sz w:val="18"/>
          <w:szCs w:val="18"/>
        </w:rPr>
        <w:t>BHAS</w:t>
      </w:r>
      <w:r w:rsidRPr="00077E1D">
        <w:rPr>
          <w:rFonts w:eastAsiaTheme="minorHAnsi" w:cstheme="minorHAnsi"/>
          <w:sz w:val="18"/>
          <w:szCs w:val="18"/>
        </w:rPr>
        <w:tab/>
        <w:t xml:space="preserve"> </w:t>
      </w:r>
      <w:r w:rsidRPr="00077E1D">
        <w:rPr>
          <w:rFonts w:eastAsiaTheme="minorHAnsi" w:cstheme="minorHAnsi"/>
          <w:sz w:val="18"/>
          <w:szCs w:val="18"/>
        </w:rPr>
        <w:tab/>
        <w:t>Agency for Statistics of Bosnia and Herzegovina</w:t>
      </w:r>
    </w:p>
    <w:p w14:paraId="71298F98" w14:textId="77777777" w:rsidR="00077E1D" w:rsidRPr="00077E1D" w:rsidRDefault="00077E1D" w:rsidP="00CF648F">
      <w:pPr>
        <w:spacing w:after="160" w:line="240" w:lineRule="auto"/>
        <w:rPr>
          <w:rFonts w:eastAsiaTheme="minorHAnsi" w:cstheme="minorHAnsi"/>
          <w:sz w:val="18"/>
          <w:szCs w:val="18"/>
        </w:rPr>
      </w:pPr>
      <w:r w:rsidRPr="00077E1D">
        <w:rPr>
          <w:rFonts w:eastAsiaTheme="minorHAnsi" w:cstheme="minorHAnsi"/>
          <w:b/>
          <w:sz w:val="18"/>
          <w:szCs w:val="18"/>
        </w:rPr>
        <w:t>BiH</w:t>
      </w:r>
      <w:r w:rsidRPr="00077E1D">
        <w:rPr>
          <w:rFonts w:eastAsiaTheme="minorHAnsi" w:cstheme="minorHAnsi"/>
          <w:sz w:val="18"/>
          <w:szCs w:val="18"/>
        </w:rPr>
        <w:t xml:space="preserve"> </w:t>
      </w:r>
      <w:r w:rsidRPr="00077E1D">
        <w:rPr>
          <w:rFonts w:eastAsiaTheme="minorHAnsi" w:cstheme="minorHAnsi"/>
          <w:sz w:val="18"/>
          <w:szCs w:val="18"/>
        </w:rPr>
        <w:tab/>
      </w:r>
      <w:r w:rsidRPr="00077E1D">
        <w:rPr>
          <w:rFonts w:eastAsiaTheme="minorHAnsi" w:cstheme="minorHAnsi"/>
          <w:sz w:val="18"/>
          <w:szCs w:val="18"/>
        </w:rPr>
        <w:tab/>
        <w:t>Bosnia and Herzegovina</w:t>
      </w:r>
    </w:p>
    <w:p w14:paraId="6276BF11" w14:textId="77777777" w:rsidR="00077E1D" w:rsidRPr="00077E1D" w:rsidRDefault="00077E1D" w:rsidP="00CF648F">
      <w:pPr>
        <w:spacing w:after="160" w:line="240" w:lineRule="auto"/>
        <w:rPr>
          <w:rFonts w:eastAsiaTheme="minorHAnsi" w:cstheme="minorHAnsi"/>
          <w:sz w:val="18"/>
          <w:szCs w:val="18"/>
        </w:rPr>
      </w:pPr>
      <w:r w:rsidRPr="00077E1D">
        <w:rPr>
          <w:rFonts w:eastAsiaTheme="minorHAnsi" w:cstheme="minorHAnsi"/>
          <w:b/>
          <w:sz w:val="18"/>
          <w:szCs w:val="18"/>
        </w:rPr>
        <w:t>C-PBDE</w:t>
      </w:r>
      <w:r w:rsidRPr="00077E1D">
        <w:rPr>
          <w:rFonts w:eastAsiaTheme="minorHAnsi" w:cstheme="minorHAnsi"/>
          <w:sz w:val="18"/>
          <w:szCs w:val="18"/>
        </w:rPr>
        <w:tab/>
      </w:r>
      <w:r w:rsidRPr="00077E1D">
        <w:rPr>
          <w:rFonts w:eastAsiaTheme="minorHAnsi" w:cstheme="minorHAnsi"/>
          <w:sz w:val="18"/>
          <w:szCs w:val="18"/>
        </w:rPr>
        <w:tab/>
        <w:t>Polybrominated diphenyl ethers</w:t>
      </w:r>
    </w:p>
    <w:p w14:paraId="008CCAF8" w14:textId="77777777" w:rsidR="00077E1D" w:rsidRPr="00077E1D" w:rsidRDefault="00077E1D" w:rsidP="00CF648F">
      <w:pPr>
        <w:spacing w:after="160" w:line="240" w:lineRule="auto"/>
        <w:rPr>
          <w:rFonts w:eastAsiaTheme="minorHAnsi" w:cstheme="minorHAnsi"/>
          <w:sz w:val="18"/>
          <w:szCs w:val="18"/>
        </w:rPr>
      </w:pPr>
      <w:r w:rsidRPr="00077E1D">
        <w:rPr>
          <w:rFonts w:eastAsiaTheme="minorHAnsi" w:cstheme="minorHAnsi"/>
          <w:b/>
          <w:sz w:val="18"/>
          <w:szCs w:val="18"/>
        </w:rPr>
        <w:t xml:space="preserve">CDD </w:t>
      </w:r>
      <w:r w:rsidRPr="00077E1D">
        <w:rPr>
          <w:rFonts w:eastAsiaTheme="minorHAnsi" w:cstheme="minorHAnsi"/>
          <w:sz w:val="18"/>
          <w:szCs w:val="18"/>
        </w:rPr>
        <w:tab/>
      </w:r>
      <w:r w:rsidRPr="00077E1D">
        <w:rPr>
          <w:rFonts w:eastAsiaTheme="minorHAnsi" w:cstheme="minorHAnsi"/>
          <w:sz w:val="18"/>
          <w:szCs w:val="18"/>
        </w:rPr>
        <w:tab/>
        <w:t>Chlorinated dibenzo-p-dioxins</w:t>
      </w:r>
    </w:p>
    <w:p w14:paraId="34532CC3" w14:textId="77777777" w:rsidR="00077E1D" w:rsidRPr="00077E1D" w:rsidRDefault="00077E1D" w:rsidP="00CF648F">
      <w:pPr>
        <w:spacing w:after="160" w:line="240" w:lineRule="auto"/>
        <w:rPr>
          <w:rFonts w:eastAsiaTheme="minorHAnsi" w:cstheme="minorHAnsi"/>
          <w:sz w:val="18"/>
          <w:szCs w:val="18"/>
        </w:rPr>
      </w:pPr>
      <w:proofErr w:type="spellStart"/>
      <w:r w:rsidRPr="00077E1D">
        <w:rPr>
          <w:rFonts w:eastAsiaTheme="minorHAnsi" w:cstheme="minorHAnsi"/>
          <w:b/>
          <w:sz w:val="18"/>
          <w:szCs w:val="18"/>
        </w:rPr>
        <w:t>CoM</w:t>
      </w:r>
      <w:proofErr w:type="spellEnd"/>
      <w:r w:rsidRPr="00077E1D">
        <w:rPr>
          <w:rFonts w:eastAsiaTheme="minorHAnsi" w:cstheme="minorHAnsi"/>
          <w:sz w:val="18"/>
          <w:szCs w:val="18"/>
        </w:rPr>
        <w:tab/>
      </w:r>
      <w:r w:rsidRPr="00077E1D">
        <w:rPr>
          <w:rFonts w:eastAsiaTheme="minorHAnsi" w:cstheme="minorHAnsi"/>
          <w:sz w:val="18"/>
          <w:szCs w:val="18"/>
        </w:rPr>
        <w:tab/>
        <w:t>Council of Ministers of Bosnia and Herzegovina</w:t>
      </w:r>
    </w:p>
    <w:p w14:paraId="75E9162B" w14:textId="77777777" w:rsidR="00077E1D" w:rsidRPr="00077E1D" w:rsidRDefault="00077E1D" w:rsidP="00CF648F">
      <w:pPr>
        <w:spacing w:after="160" w:line="240" w:lineRule="auto"/>
        <w:rPr>
          <w:rFonts w:eastAsiaTheme="minorHAnsi" w:cstheme="minorHAnsi"/>
          <w:sz w:val="18"/>
          <w:szCs w:val="18"/>
        </w:rPr>
      </w:pPr>
      <w:r w:rsidRPr="00077E1D">
        <w:rPr>
          <w:rFonts w:eastAsiaTheme="minorHAnsi" w:cstheme="minorHAnsi"/>
          <w:b/>
          <w:sz w:val="18"/>
          <w:szCs w:val="18"/>
        </w:rPr>
        <w:t>CDF</w:t>
      </w:r>
      <w:r w:rsidRPr="00077E1D">
        <w:rPr>
          <w:rFonts w:eastAsiaTheme="minorHAnsi" w:cstheme="minorHAnsi"/>
          <w:sz w:val="18"/>
          <w:szCs w:val="18"/>
        </w:rPr>
        <w:t xml:space="preserve"> </w:t>
      </w:r>
      <w:r w:rsidRPr="00077E1D">
        <w:rPr>
          <w:rFonts w:eastAsiaTheme="minorHAnsi" w:cstheme="minorHAnsi"/>
          <w:sz w:val="18"/>
          <w:szCs w:val="18"/>
        </w:rPr>
        <w:tab/>
      </w:r>
      <w:r w:rsidRPr="00077E1D">
        <w:rPr>
          <w:rFonts w:eastAsiaTheme="minorHAnsi" w:cstheme="minorHAnsi"/>
          <w:sz w:val="18"/>
          <w:szCs w:val="18"/>
        </w:rPr>
        <w:tab/>
        <w:t>Chlorinated dibenzofurans</w:t>
      </w:r>
    </w:p>
    <w:p w14:paraId="0A047975" w14:textId="77777777" w:rsidR="00077E1D" w:rsidRPr="00077E1D" w:rsidRDefault="00077E1D" w:rsidP="00CF648F">
      <w:pPr>
        <w:spacing w:after="160" w:line="240" w:lineRule="auto"/>
        <w:rPr>
          <w:rFonts w:eastAsiaTheme="minorHAnsi" w:cstheme="minorHAnsi"/>
          <w:sz w:val="18"/>
          <w:szCs w:val="18"/>
        </w:rPr>
      </w:pPr>
      <w:r w:rsidRPr="00077E1D">
        <w:rPr>
          <w:rFonts w:eastAsiaTheme="minorHAnsi" w:cstheme="minorHAnsi"/>
          <w:b/>
          <w:sz w:val="18"/>
          <w:szCs w:val="18"/>
        </w:rPr>
        <w:t xml:space="preserve">CPRAC </w:t>
      </w:r>
      <w:r w:rsidRPr="00077E1D">
        <w:rPr>
          <w:rFonts w:eastAsiaTheme="minorHAnsi" w:cstheme="minorHAnsi"/>
          <w:sz w:val="18"/>
          <w:szCs w:val="18"/>
        </w:rPr>
        <w:tab/>
      </w:r>
      <w:r w:rsidRPr="00077E1D">
        <w:rPr>
          <w:rFonts w:eastAsiaTheme="minorHAnsi" w:cstheme="minorHAnsi"/>
          <w:sz w:val="18"/>
          <w:szCs w:val="18"/>
        </w:rPr>
        <w:tab/>
        <w:t>Agency for Cleaner Production Regional Activity Centre of Bosnia and Herzegovina</w:t>
      </w:r>
    </w:p>
    <w:p w14:paraId="68B422BE" w14:textId="6C4953D1" w:rsidR="00077E1D" w:rsidRPr="00077E1D" w:rsidRDefault="00077E1D" w:rsidP="00CF648F">
      <w:pPr>
        <w:spacing w:after="160" w:line="240" w:lineRule="auto"/>
        <w:rPr>
          <w:rFonts w:eastAsiaTheme="minorHAnsi" w:cstheme="minorHAnsi"/>
          <w:sz w:val="18"/>
          <w:szCs w:val="18"/>
        </w:rPr>
      </w:pPr>
      <w:r w:rsidRPr="00077E1D">
        <w:rPr>
          <w:rFonts w:eastAsiaTheme="minorHAnsi" w:cstheme="minorHAnsi"/>
          <w:b/>
          <w:sz w:val="18"/>
          <w:szCs w:val="18"/>
        </w:rPr>
        <w:t>Custom</w:t>
      </w:r>
      <w:r w:rsidRPr="00077E1D">
        <w:rPr>
          <w:rFonts w:eastAsiaTheme="minorHAnsi" w:cstheme="minorHAnsi"/>
          <w:sz w:val="18"/>
          <w:szCs w:val="18"/>
        </w:rPr>
        <w:t xml:space="preserve"> </w:t>
      </w:r>
      <w:r>
        <w:rPr>
          <w:rFonts w:eastAsiaTheme="minorHAnsi" w:cstheme="minorHAnsi"/>
          <w:sz w:val="18"/>
          <w:szCs w:val="18"/>
        </w:rPr>
        <w:tab/>
      </w:r>
      <w:r w:rsidRPr="00077E1D">
        <w:rPr>
          <w:rFonts w:eastAsiaTheme="minorHAnsi" w:cstheme="minorHAnsi"/>
          <w:sz w:val="18"/>
          <w:szCs w:val="18"/>
        </w:rPr>
        <w:tab/>
        <w:t xml:space="preserve">Indirect Taxation Authority of BiH </w:t>
      </w:r>
    </w:p>
    <w:p w14:paraId="61A5B76D" w14:textId="77777777" w:rsidR="00077E1D" w:rsidRPr="00077E1D" w:rsidRDefault="00077E1D" w:rsidP="00CF648F">
      <w:pPr>
        <w:spacing w:after="160" w:line="240" w:lineRule="auto"/>
        <w:rPr>
          <w:rFonts w:eastAsiaTheme="minorHAnsi" w:cstheme="minorHAnsi"/>
          <w:sz w:val="18"/>
          <w:szCs w:val="18"/>
        </w:rPr>
      </w:pPr>
      <w:r w:rsidRPr="00077E1D">
        <w:rPr>
          <w:rFonts w:eastAsiaTheme="minorHAnsi" w:cstheme="minorHAnsi"/>
          <w:b/>
          <w:sz w:val="18"/>
          <w:szCs w:val="18"/>
        </w:rPr>
        <w:t xml:space="preserve">DDT </w:t>
      </w:r>
      <w:r w:rsidRPr="00077E1D">
        <w:rPr>
          <w:rFonts w:eastAsiaTheme="minorHAnsi" w:cstheme="minorHAnsi"/>
          <w:sz w:val="18"/>
          <w:szCs w:val="18"/>
        </w:rPr>
        <w:tab/>
      </w:r>
      <w:r w:rsidRPr="00077E1D">
        <w:rPr>
          <w:rFonts w:eastAsiaTheme="minorHAnsi" w:cstheme="minorHAnsi"/>
          <w:sz w:val="18"/>
          <w:szCs w:val="18"/>
        </w:rPr>
        <w:tab/>
      </w:r>
      <w:bookmarkStart w:id="6" w:name="_Hlk536621640"/>
      <w:r w:rsidRPr="00077E1D">
        <w:rPr>
          <w:rFonts w:eastAsiaTheme="minorHAnsi" w:cstheme="minorHAnsi"/>
          <w:sz w:val="18"/>
          <w:szCs w:val="18"/>
        </w:rPr>
        <w:t>Dichlorodiphenyltrichloroethane</w:t>
      </w:r>
    </w:p>
    <w:bookmarkEnd w:id="6"/>
    <w:p w14:paraId="2D7AB9B9" w14:textId="77777777" w:rsidR="00077E1D" w:rsidRPr="00077E1D" w:rsidRDefault="00077E1D" w:rsidP="00CF648F">
      <w:pPr>
        <w:spacing w:after="160" w:line="240" w:lineRule="auto"/>
        <w:rPr>
          <w:rFonts w:eastAsiaTheme="minorHAnsi" w:cstheme="minorHAnsi"/>
          <w:sz w:val="18"/>
          <w:szCs w:val="18"/>
        </w:rPr>
      </w:pPr>
      <w:r w:rsidRPr="00077E1D">
        <w:rPr>
          <w:rFonts w:eastAsiaTheme="minorHAnsi" w:cstheme="minorHAnsi"/>
          <w:b/>
          <w:sz w:val="18"/>
          <w:szCs w:val="18"/>
        </w:rPr>
        <w:t>DIM</w:t>
      </w:r>
      <w:r w:rsidRPr="00077E1D">
        <w:rPr>
          <w:rFonts w:eastAsiaTheme="minorHAnsi" w:cstheme="minorHAnsi"/>
          <w:sz w:val="18"/>
          <w:szCs w:val="18"/>
        </w:rPr>
        <w:tab/>
      </w:r>
      <w:r w:rsidRPr="00077E1D">
        <w:rPr>
          <w:rFonts w:eastAsiaTheme="minorHAnsi" w:cstheme="minorHAnsi"/>
          <w:sz w:val="18"/>
          <w:szCs w:val="18"/>
        </w:rPr>
        <w:tab/>
        <w:t>Direct Implementation Methodology</w:t>
      </w:r>
    </w:p>
    <w:p w14:paraId="5833C1FA" w14:textId="77777777" w:rsidR="00077E1D" w:rsidRPr="00077E1D" w:rsidRDefault="00077E1D" w:rsidP="00CF648F">
      <w:pPr>
        <w:spacing w:after="160" w:line="240" w:lineRule="auto"/>
        <w:rPr>
          <w:rFonts w:eastAsiaTheme="minorHAnsi" w:cstheme="minorHAnsi"/>
          <w:sz w:val="18"/>
          <w:szCs w:val="18"/>
        </w:rPr>
      </w:pPr>
      <w:r w:rsidRPr="00077E1D">
        <w:rPr>
          <w:rFonts w:eastAsiaTheme="minorHAnsi" w:cstheme="minorHAnsi"/>
          <w:b/>
          <w:sz w:val="18"/>
          <w:szCs w:val="18"/>
        </w:rPr>
        <w:t>DSPPA</w:t>
      </w:r>
      <w:r w:rsidRPr="00077E1D">
        <w:rPr>
          <w:rFonts w:eastAsiaTheme="minorHAnsi" w:cstheme="minorHAnsi"/>
          <w:sz w:val="18"/>
          <w:szCs w:val="18"/>
        </w:rPr>
        <w:t xml:space="preserve"> </w:t>
      </w:r>
      <w:r w:rsidRPr="00077E1D">
        <w:rPr>
          <w:rFonts w:eastAsiaTheme="minorHAnsi" w:cstheme="minorHAnsi"/>
          <w:sz w:val="18"/>
          <w:szCs w:val="18"/>
        </w:rPr>
        <w:tab/>
      </w:r>
      <w:r w:rsidRPr="00077E1D">
        <w:rPr>
          <w:rFonts w:eastAsiaTheme="minorHAnsi" w:cstheme="minorHAnsi"/>
          <w:sz w:val="18"/>
          <w:szCs w:val="18"/>
        </w:rPr>
        <w:tab/>
        <w:t>Department for Spatial Planning and Property Affairs of the Brcko District Government</w:t>
      </w:r>
    </w:p>
    <w:p w14:paraId="54A57081" w14:textId="77777777" w:rsidR="00077E1D" w:rsidRPr="00077E1D" w:rsidRDefault="00077E1D" w:rsidP="00CF648F">
      <w:pPr>
        <w:spacing w:after="160" w:line="240" w:lineRule="auto"/>
        <w:rPr>
          <w:rFonts w:eastAsiaTheme="minorHAnsi" w:cstheme="minorHAnsi"/>
          <w:sz w:val="18"/>
          <w:szCs w:val="18"/>
        </w:rPr>
      </w:pPr>
      <w:r w:rsidRPr="00077E1D">
        <w:rPr>
          <w:rFonts w:eastAsiaTheme="minorHAnsi" w:cstheme="minorHAnsi"/>
          <w:b/>
          <w:sz w:val="18"/>
          <w:szCs w:val="18"/>
        </w:rPr>
        <w:t>DHOS</w:t>
      </w:r>
      <w:r w:rsidRPr="00077E1D">
        <w:rPr>
          <w:rFonts w:eastAsiaTheme="minorHAnsi" w:cstheme="minorHAnsi"/>
          <w:b/>
          <w:sz w:val="18"/>
          <w:szCs w:val="18"/>
        </w:rPr>
        <w:tab/>
      </w:r>
      <w:r w:rsidRPr="00077E1D">
        <w:rPr>
          <w:rFonts w:eastAsiaTheme="minorHAnsi" w:cstheme="minorHAnsi"/>
          <w:sz w:val="18"/>
          <w:szCs w:val="18"/>
        </w:rPr>
        <w:t xml:space="preserve"> </w:t>
      </w:r>
      <w:r w:rsidRPr="00077E1D">
        <w:rPr>
          <w:rFonts w:eastAsiaTheme="minorHAnsi" w:cstheme="minorHAnsi"/>
          <w:sz w:val="18"/>
          <w:szCs w:val="18"/>
        </w:rPr>
        <w:tab/>
        <w:t>Department of Health and Other Services of the Brcko District Government</w:t>
      </w:r>
    </w:p>
    <w:p w14:paraId="69D9F926" w14:textId="77777777" w:rsidR="00077E1D" w:rsidRPr="00077E1D" w:rsidRDefault="00077E1D" w:rsidP="00CF648F">
      <w:pPr>
        <w:spacing w:after="160" w:line="240" w:lineRule="auto"/>
        <w:rPr>
          <w:rFonts w:eastAsiaTheme="minorHAnsi" w:cstheme="minorHAnsi"/>
          <w:sz w:val="18"/>
          <w:szCs w:val="18"/>
        </w:rPr>
      </w:pPr>
      <w:r w:rsidRPr="00077E1D">
        <w:rPr>
          <w:rFonts w:eastAsiaTheme="minorHAnsi" w:cstheme="minorHAnsi"/>
          <w:b/>
          <w:sz w:val="18"/>
          <w:szCs w:val="18"/>
        </w:rPr>
        <w:t>EAS</w:t>
      </w:r>
      <w:r w:rsidRPr="00077E1D">
        <w:rPr>
          <w:rFonts w:eastAsiaTheme="minorHAnsi" w:cstheme="minorHAnsi"/>
          <w:sz w:val="18"/>
          <w:szCs w:val="18"/>
        </w:rPr>
        <w:t>s</w:t>
      </w:r>
      <w:r w:rsidRPr="00077E1D">
        <w:rPr>
          <w:rFonts w:eastAsiaTheme="minorHAnsi" w:cstheme="minorHAnsi"/>
          <w:sz w:val="18"/>
          <w:szCs w:val="18"/>
        </w:rPr>
        <w:tab/>
      </w:r>
      <w:r w:rsidRPr="00077E1D">
        <w:rPr>
          <w:rFonts w:eastAsiaTheme="minorHAnsi" w:cstheme="minorHAnsi"/>
          <w:sz w:val="18"/>
          <w:szCs w:val="18"/>
        </w:rPr>
        <w:tab/>
        <w:t>Environmental Approximation strategies of BiH</w:t>
      </w:r>
    </w:p>
    <w:p w14:paraId="6A382368" w14:textId="77777777" w:rsidR="00077E1D" w:rsidRPr="00077E1D" w:rsidRDefault="00077E1D" w:rsidP="00CF648F">
      <w:pPr>
        <w:spacing w:after="160" w:line="240" w:lineRule="auto"/>
        <w:rPr>
          <w:rFonts w:eastAsiaTheme="minorHAnsi" w:cstheme="minorHAnsi"/>
          <w:sz w:val="18"/>
          <w:szCs w:val="18"/>
        </w:rPr>
      </w:pPr>
      <w:r w:rsidRPr="00077E1D">
        <w:rPr>
          <w:rFonts w:eastAsiaTheme="minorHAnsi" w:cstheme="minorHAnsi"/>
          <w:b/>
          <w:sz w:val="18"/>
          <w:szCs w:val="18"/>
        </w:rPr>
        <w:t>EC</w:t>
      </w:r>
      <w:r w:rsidRPr="00077E1D">
        <w:rPr>
          <w:rFonts w:eastAsiaTheme="minorHAnsi" w:cstheme="minorHAnsi"/>
          <w:sz w:val="18"/>
          <w:szCs w:val="18"/>
        </w:rPr>
        <w:tab/>
        <w:t xml:space="preserve"> </w:t>
      </w:r>
      <w:r w:rsidRPr="00077E1D">
        <w:rPr>
          <w:rFonts w:eastAsiaTheme="minorHAnsi" w:cstheme="minorHAnsi"/>
          <w:sz w:val="18"/>
          <w:szCs w:val="18"/>
        </w:rPr>
        <w:tab/>
        <w:t>European Community</w:t>
      </w:r>
    </w:p>
    <w:p w14:paraId="06B34F9C" w14:textId="77777777" w:rsidR="00077E1D" w:rsidRPr="00077E1D" w:rsidRDefault="00077E1D" w:rsidP="00CF648F">
      <w:pPr>
        <w:spacing w:after="160" w:line="240" w:lineRule="auto"/>
        <w:rPr>
          <w:rFonts w:eastAsiaTheme="minorHAnsi" w:cstheme="minorHAnsi"/>
          <w:sz w:val="18"/>
          <w:szCs w:val="18"/>
        </w:rPr>
      </w:pPr>
      <w:r w:rsidRPr="00077E1D">
        <w:rPr>
          <w:rFonts w:eastAsiaTheme="minorHAnsi" w:cstheme="minorHAnsi"/>
          <w:b/>
          <w:sz w:val="18"/>
          <w:szCs w:val="18"/>
        </w:rPr>
        <w:t>EEA</w:t>
      </w:r>
      <w:r w:rsidRPr="00077E1D">
        <w:rPr>
          <w:rFonts w:eastAsiaTheme="minorHAnsi" w:cstheme="minorHAnsi"/>
          <w:sz w:val="18"/>
          <w:szCs w:val="18"/>
        </w:rPr>
        <w:tab/>
      </w:r>
      <w:r w:rsidRPr="00077E1D">
        <w:rPr>
          <w:rFonts w:eastAsiaTheme="minorHAnsi" w:cstheme="minorHAnsi"/>
          <w:sz w:val="18"/>
          <w:szCs w:val="18"/>
        </w:rPr>
        <w:tab/>
        <w:t>European Environment Agency</w:t>
      </w:r>
    </w:p>
    <w:p w14:paraId="2801CCB2" w14:textId="77777777" w:rsidR="00077E1D" w:rsidRPr="00077E1D" w:rsidRDefault="00077E1D" w:rsidP="00CF648F">
      <w:pPr>
        <w:spacing w:after="160" w:line="240" w:lineRule="auto"/>
        <w:rPr>
          <w:rFonts w:eastAsiaTheme="minorHAnsi" w:cstheme="minorHAnsi"/>
          <w:sz w:val="18"/>
          <w:szCs w:val="18"/>
        </w:rPr>
      </w:pPr>
      <w:r w:rsidRPr="00077E1D">
        <w:rPr>
          <w:rFonts w:eastAsiaTheme="minorHAnsi" w:cstheme="minorHAnsi"/>
          <w:b/>
          <w:sz w:val="18"/>
          <w:szCs w:val="18"/>
        </w:rPr>
        <w:t>ELV</w:t>
      </w:r>
      <w:r w:rsidRPr="00077E1D">
        <w:rPr>
          <w:rFonts w:eastAsiaTheme="minorHAnsi" w:cstheme="minorHAnsi"/>
          <w:sz w:val="18"/>
          <w:szCs w:val="18"/>
        </w:rPr>
        <w:tab/>
      </w:r>
      <w:r w:rsidRPr="00077E1D">
        <w:rPr>
          <w:rFonts w:eastAsiaTheme="minorHAnsi" w:cstheme="minorHAnsi"/>
          <w:sz w:val="18"/>
          <w:szCs w:val="18"/>
        </w:rPr>
        <w:tab/>
        <w:t>End of Life Vehicles</w:t>
      </w:r>
    </w:p>
    <w:p w14:paraId="681684E7" w14:textId="0D29A688" w:rsidR="00077E1D" w:rsidRPr="00077E1D" w:rsidRDefault="00077E1D" w:rsidP="00CF648F">
      <w:pPr>
        <w:spacing w:after="160" w:line="240" w:lineRule="auto"/>
        <w:rPr>
          <w:rFonts w:eastAsiaTheme="minorHAnsi" w:cstheme="minorHAnsi"/>
          <w:sz w:val="18"/>
          <w:szCs w:val="18"/>
          <w:lang w:val="fr-FR"/>
        </w:rPr>
      </w:pPr>
      <w:proofErr w:type="spellStart"/>
      <w:r w:rsidRPr="00077E1D">
        <w:rPr>
          <w:rFonts w:eastAsiaTheme="minorHAnsi" w:cstheme="minorHAnsi"/>
          <w:b/>
          <w:sz w:val="18"/>
          <w:szCs w:val="18"/>
          <w:lang w:val="fr-FR"/>
        </w:rPr>
        <w:t>EMPs</w:t>
      </w:r>
      <w:proofErr w:type="spellEnd"/>
      <w:r w:rsidRPr="00077E1D">
        <w:rPr>
          <w:rFonts w:eastAsiaTheme="minorHAnsi" w:cstheme="minorHAnsi"/>
          <w:sz w:val="18"/>
          <w:szCs w:val="18"/>
          <w:lang w:val="fr-FR"/>
        </w:rPr>
        <w:tab/>
      </w:r>
      <w:r w:rsidRPr="00077E1D">
        <w:rPr>
          <w:rFonts w:eastAsiaTheme="minorHAnsi" w:cstheme="minorHAnsi"/>
          <w:sz w:val="18"/>
          <w:szCs w:val="18"/>
          <w:lang w:val="fr-FR"/>
        </w:rPr>
        <w:tab/>
      </w:r>
      <w:r w:rsidR="00D91760" w:rsidRPr="00077E1D">
        <w:rPr>
          <w:rFonts w:eastAsiaTheme="minorHAnsi" w:cstheme="minorHAnsi"/>
          <w:sz w:val="18"/>
          <w:szCs w:val="18"/>
          <w:lang w:val="fr-FR"/>
        </w:rPr>
        <w:t>Environnemental</w:t>
      </w:r>
      <w:r w:rsidRPr="00077E1D">
        <w:rPr>
          <w:rFonts w:eastAsiaTheme="minorHAnsi" w:cstheme="minorHAnsi"/>
          <w:sz w:val="18"/>
          <w:szCs w:val="18"/>
          <w:lang w:val="fr-FR"/>
        </w:rPr>
        <w:t xml:space="preserve"> Management Plans</w:t>
      </w:r>
    </w:p>
    <w:p w14:paraId="42F5939E" w14:textId="77777777" w:rsidR="00077E1D" w:rsidRPr="00077E1D" w:rsidRDefault="00077E1D" w:rsidP="00CF648F">
      <w:pPr>
        <w:spacing w:after="160" w:line="240" w:lineRule="auto"/>
        <w:rPr>
          <w:rFonts w:eastAsiaTheme="minorHAnsi" w:cstheme="minorHAnsi"/>
          <w:sz w:val="18"/>
          <w:szCs w:val="18"/>
          <w:lang w:val="fr-FR"/>
        </w:rPr>
      </w:pPr>
      <w:r w:rsidRPr="00077E1D">
        <w:rPr>
          <w:rFonts w:eastAsiaTheme="minorHAnsi" w:cstheme="minorHAnsi"/>
          <w:b/>
          <w:sz w:val="18"/>
          <w:szCs w:val="18"/>
          <w:lang w:val="fr-FR"/>
        </w:rPr>
        <w:t xml:space="preserve">EU </w:t>
      </w:r>
      <w:r w:rsidRPr="00077E1D">
        <w:rPr>
          <w:rFonts w:eastAsiaTheme="minorHAnsi" w:cstheme="minorHAnsi"/>
          <w:sz w:val="18"/>
          <w:szCs w:val="18"/>
          <w:lang w:val="fr-FR"/>
        </w:rPr>
        <w:tab/>
      </w:r>
      <w:r w:rsidRPr="00077E1D">
        <w:rPr>
          <w:rFonts w:eastAsiaTheme="minorHAnsi" w:cstheme="minorHAnsi"/>
          <w:sz w:val="18"/>
          <w:szCs w:val="18"/>
          <w:lang w:val="fr-FR"/>
        </w:rPr>
        <w:tab/>
      </w:r>
      <w:proofErr w:type="spellStart"/>
      <w:r w:rsidRPr="00077E1D">
        <w:rPr>
          <w:rFonts w:eastAsiaTheme="minorHAnsi" w:cstheme="minorHAnsi"/>
          <w:sz w:val="18"/>
          <w:szCs w:val="18"/>
          <w:lang w:val="fr-FR"/>
        </w:rPr>
        <w:t>European</w:t>
      </w:r>
      <w:proofErr w:type="spellEnd"/>
      <w:r w:rsidRPr="00077E1D">
        <w:rPr>
          <w:rFonts w:eastAsiaTheme="minorHAnsi" w:cstheme="minorHAnsi"/>
          <w:sz w:val="18"/>
          <w:szCs w:val="18"/>
          <w:lang w:val="fr-FR"/>
        </w:rPr>
        <w:t xml:space="preserve"> Union</w:t>
      </w:r>
    </w:p>
    <w:p w14:paraId="622CFE58" w14:textId="77777777" w:rsidR="00077E1D" w:rsidRPr="00077E1D" w:rsidRDefault="00077E1D" w:rsidP="00CF648F">
      <w:pPr>
        <w:spacing w:after="160" w:line="240" w:lineRule="auto"/>
        <w:rPr>
          <w:rFonts w:eastAsiaTheme="minorHAnsi" w:cstheme="minorHAnsi"/>
          <w:sz w:val="18"/>
          <w:szCs w:val="18"/>
        </w:rPr>
      </w:pPr>
      <w:r w:rsidRPr="00077E1D">
        <w:rPr>
          <w:rFonts w:eastAsiaTheme="minorHAnsi" w:cstheme="minorHAnsi"/>
          <w:b/>
          <w:sz w:val="18"/>
          <w:szCs w:val="18"/>
        </w:rPr>
        <w:t>FBiH</w:t>
      </w:r>
      <w:r w:rsidRPr="00077E1D">
        <w:rPr>
          <w:rFonts w:eastAsiaTheme="minorHAnsi" w:cstheme="minorHAnsi"/>
          <w:sz w:val="18"/>
          <w:szCs w:val="18"/>
        </w:rPr>
        <w:t xml:space="preserve"> </w:t>
      </w:r>
      <w:r w:rsidRPr="00077E1D">
        <w:rPr>
          <w:rFonts w:eastAsiaTheme="minorHAnsi" w:cstheme="minorHAnsi"/>
          <w:sz w:val="18"/>
          <w:szCs w:val="18"/>
        </w:rPr>
        <w:tab/>
      </w:r>
      <w:r w:rsidRPr="00077E1D">
        <w:rPr>
          <w:rFonts w:eastAsiaTheme="minorHAnsi" w:cstheme="minorHAnsi"/>
          <w:sz w:val="18"/>
          <w:szCs w:val="18"/>
        </w:rPr>
        <w:tab/>
        <w:t>Federation of Bosnia and Herzegovina</w:t>
      </w:r>
    </w:p>
    <w:p w14:paraId="73267006" w14:textId="77777777" w:rsidR="00077E1D" w:rsidRPr="00077E1D" w:rsidRDefault="00077E1D" w:rsidP="00CF648F">
      <w:pPr>
        <w:spacing w:after="160" w:line="240" w:lineRule="auto"/>
        <w:rPr>
          <w:rFonts w:eastAsiaTheme="minorHAnsi" w:cstheme="minorHAnsi"/>
          <w:sz w:val="18"/>
          <w:szCs w:val="18"/>
        </w:rPr>
      </w:pPr>
      <w:r w:rsidRPr="00077E1D">
        <w:rPr>
          <w:rFonts w:eastAsiaTheme="minorHAnsi" w:cstheme="minorHAnsi"/>
          <w:b/>
          <w:sz w:val="18"/>
          <w:szCs w:val="18"/>
        </w:rPr>
        <w:t xml:space="preserve">FMAWMF </w:t>
      </w:r>
      <w:r w:rsidRPr="00077E1D">
        <w:rPr>
          <w:rFonts w:eastAsiaTheme="minorHAnsi" w:cstheme="minorHAnsi"/>
          <w:sz w:val="18"/>
          <w:szCs w:val="18"/>
        </w:rPr>
        <w:tab/>
        <w:t>Federal Ministry of Agriculture, Water Management and Forestry</w:t>
      </w:r>
    </w:p>
    <w:p w14:paraId="24A49243" w14:textId="77777777" w:rsidR="00077E1D" w:rsidRPr="00077E1D" w:rsidRDefault="00077E1D" w:rsidP="00CF648F">
      <w:pPr>
        <w:spacing w:after="160" w:line="240" w:lineRule="auto"/>
        <w:rPr>
          <w:rFonts w:eastAsiaTheme="minorHAnsi" w:cstheme="minorHAnsi"/>
          <w:sz w:val="18"/>
          <w:szCs w:val="18"/>
        </w:rPr>
      </w:pPr>
      <w:r w:rsidRPr="00077E1D">
        <w:rPr>
          <w:rFonts w:eastAsiaTheme="minorHAnsi" w:cstheme="minorHAnsi"/>
          <w:b/>
          <w:sz w:val="18"/>
          <w:szCs w:val="18"/>
        </w:rPr>
        <w:t>FMEMI</w:t>
      </w:r>
      <w:r w:rsidRPr="00077E1D">
        <w:rPr>
          <w:rFonts w:eastAsiaTheme="minorHAnsi" w:cstheme="minorHAnsi"/>
          <w:sz w:val="18"/>
          <w:szCs w:val="18"/>
        </w:rPr>
        <w:t xml:space="preserve"> </w:t>
      </w:r>
      <w:r w:rsidRPr="00077E1D">
        <w:rPr>
          <w:rFonts w:eastAsiaTheme="minorHAnsi" w:cstheme="minorHAnsi"/>
          <w:sz w:val="18"/>
          <w:szCs w:val="18"/>
        </w:rPr>
        <w:tab/>
      </w:r>
      <w:r w:rsidRPr="00077E1D">
        <w:rPr>
          <w:rFonts w:eastAsiaTheme="minorHAnsi" w:cstheme="minorHAnsi"/>
          <w:sz w:val="18"/>
          <w:szCs w:val="18"/>
        </w:rPr>
        <w:tab/>
        <w:t>Federal Ministry of Energy, Mining and Industry</w:t>
      </w:r>
    </w:p>
    <w:p w14:paraId="588BE663" w14:textId="77777777" w:rsidR="00077E1D" w:rsidRPr="00077E1D" w:rsidRDefault="00077E1D" w:rsidP="00CF648F">
      <w:pPr>
        <w:spacing w:after="160" w:line="240" w:lineRule="auto"/>
        <w:rPr>
          <w:rFonts w:eastAsiaTheme="minorHAnsi" w:cstheme="minorHAnsi"/>
          <w:sz w:val="18"/>
          <w:szCs w:val="18"/>
        </w:rPr>
      </w:pPr>
      <w:r w:rsidRPr="00077E1D">
        <w:rPr>
          <w:rFonts w:eastAsiaTheme="minorHAnsi" w:cstheme="minorHAnsi"/>
          <w:b/>
          <w:sz w:val="18"/>
          <w:szCs w:val="18"/>
        </w:rPr>
        <w:t xml:space="preserve">FMET </w:t>
      </w:r>
      <w:r w:rsidRPr="00077E1D">
        <w:rPr>
          <w:rFonts w:eastAsiaTheme="minorHAnsi" w:cstheme="minorHAnsi"/>
          <w:sz w:val="18"/>
          <w:szCs w:val="18"/>
        </w:rPr>
        <w:tab/>
      </w:r>
      <w:r w:rsidRPr="00077E1D">
        <w:rPr>
          <w:rFonts w:eastAsiaTheme="minorHAnsi" w:cstheme="minorHAnsi"/>
          <w:sz w:val="18"/>
          <w:szCs w:val="18"/>
        </w:rPr>
        <w:tab/>
        <w:t>Federal Ministry of Environment and Tourism</w:t>
      </w:r>
    </w:p>
    <w:p w14:paraId="0A1239D6" w14:textId="77777777" w:rsidR="00077E1D" w:rsidRPr="00077E1D" w:rsidRDefault="00077E1D" w:rsidP="00CF648F">
      <w:pPr>
        <w:spacing w:after="160" w:line="240" w:lineRule="auto"/>
        <w:rPr>
          <w:rFonts w:eastAsiaTheme="minorHAnsi" w:cstheme="minorHAnsi"/>
          <w:sz w:val="18"/>
          <w:szCs w:val="18"/>
        </w:rPr>
      </w:pPr>
      <w:r w:rsidRPr="00077E1D">
        <w:rPr>
          <w:rFonts w:eastAsiaTheme="minorHAnsi" w:cstheme="minorHAnsi"/>
          <w:b/>
          <w:sz w:val="18"/>
          <w:szCs w:val="18"/>
        </w:rPr>
        <w:t>FMH</w:t>
      </w:r>
      <w:r w:rsidRPr="00077E1D">
        <w:rPr>
          <w:rFonts w:eastAsiaTheme="minorHAnsi" w:cstheme="minorHAnsi"/>
          <w:sz w:val="18"/>
          <w:szCs w:val="18"/>
        </w:rPr>
        <w:t xml:space="preserve"> </w:t>
      </w:r>
      <w:r w:rsidRPr="00077E1D">
        <w:rPr>
          <w:rFonts w:eastAsiaTheme="minorHAnsi" w:cstheme="minorHAnsi"/>
          <w:sz w:val="18"/>
          <w:szCs w:val="18"/>
        </w:rPr>
        <w:tab/>
      </w:r>
      <w:r w:rsidRPr="00077E1D">
        <w:rPr>
          <w:rFonts w:eastAsiaTheme="minorHAnsi" w:cstheme="minorHAnsi"/>
          <w:sz w:val="18"/>
          <w:szCs w:val="18"/>
        </w:rPr>
        <w:tab/>
        <w:t>Federal Ministry of Health</w:t>
      </w:r>
    </w:p>
    <w:p w14:paraId="7841805C" w14:textId="77777777" w:rsidR="00077E1D" w:rsidRPr="00077E1D" w:rsidRDefault="00077E1D" w:rsidP="00CF648F">
      <w:pPr>
        <w:spacing w:after="160" w:line="240" w:lineRule="auto"/>
        <w:rPr>
          <w:rFonts w:eastAsiaTheme="minorHAnsi" w:cstheme="minorHAnsi"/>
          <w:sz w:val="18"/>
          <w:szCs w:val="18"/>
        </w:rPr>
      </w:pPr>
      <w:proofErr w:type="spellStart"/>
      <w:r w:rsidRPr="00077E1D">
        <w:rPr>
          <w:rFonts w:eastAsiaTheme="minorHAnsi" w:cstheme="minorHAnsi"/>
          <w:b/>
          <w:sz w:val="18"/>
          <w:szCs w:val="18"/>
        </w:rPr>
        <w:t>gTEq</w:t>
      </w:r>
      <w:proofErr w:type="spellEnd"/>
      <w:r w:rsidRPr="00077E1D">
        <w:rPr>
          <w:rFonts w:eastAsiaTheme="minorHAnsi" w:cstheme="minorHAnsi"/>
          <w:b/>
          <w:sz w:val="18"/>
          <w:szCs w:val="18"/>
        </w:rPr>
        <w:t>/a</w:t>
      </w:r>
      <w:r w:rsidRPr="00077E1D">
        <w:rPr>
          <w:rFonts w:eastAsiaTheme="minorHAnsi" w:cstheme="minorHAnsi"/>
          <w:b/>
          <w:sz w:val="18"/>
          <w:szCs w:val="18"/>
        </w:rPr>
        <w:tab/>
      </w:r>
      <w:r w:rsidRPr="00077E1D">
        <w:rPr>
          <w:rFonts w:eastAsiaTheme="minorHAnsi" w:cstheme="minorHAnsi"/>
          <w:b/>
          <w:sz w:val="18"/>
          <w:szCs w:val="18"/>
        </w:rPr>
        <w:tab/>
      </w:r>
      <w:r w:rsidRPr="00077E1D">
        <w:rPr>
          <w:rFonts w:eastAsiaTheme="minorHAnsi" w:cstheme="minorHAnsi"/>
          <w:sz w:val="18"/>
          <w:szCs w:val="18"/>
        </w:rPr>
        <w:t>Grams of the toxic equivalent I-TEQ per year</w:t>
      </w:r>
    </w:p>
    <w:p w14:paraId="03E63D6A" w14:textId="77777777" w:rsidR="00077E1D" w:rsidRPr="00077E1D" w:rsidRDefault="00077E1D" w:rsidP="00CF648F">
      <w:pPr>
        <w:spacing w:after="160" w:line="240" w:lineRule="auto"/>
        <w:rPr>
          <w:rFonts w:eastAsiaTheme="minorHAnsi" w:cstheme="minorHAnsi"/>
          <w:sz w:val="18"/>
          <w:szCs w:val="18"/>
        </w:rPr>
      </w:pPr>
      <w:r w:rsidRPr="00077E1D">
        <w:rPr>
          <w:rFonts w:eastAsiaTheme="minorHAnsi" w:cstheme="minorHAnsi"/>
          <w:b/>
          <w:sz w:val="18"/>
          <w:szCs w:val="18"/>
        </w:rPr>
        <w:t>GEF</w:t>
      </w:r>
      <w:r w:rsidRPr="00077E1D">
        <w:rPr>
          <w:rFonts w:eastAsiaTheme="minorHAnsi" w:cstheme="minorHAnsi"/>
          <w:sz w:val="18"/>
          <w:szCs w:val="18"/>
        </w:rPr>
        <w:t xml:space="preserve"> </w:t>
      </w:r>
      <w:r w:rsidRPr="00077E1D">
        <w:rPr>
          <w:rFonts w:eastAsiaTheme="minorHAnsi" w:cstheme="minorHAnsi"/>
          <w:sz w:val="18"/>
          <w:szCs w:val="18"/>
        </w:rPr>
        <w:tab/>
      </w:r>
      <w:r w:rsidRPr="00077E1D">
        <w:rPr>
          <w:rFonts w:eastAsiaTheme="minorHAnsi" w:cstheme="minorHAnsi"/>
          <w:sz w:val="18"/>
          <w:szCs w:val="18"/>
        </w:rPr>
        <w:tab/>
        <w:t>Global Environment Facility</w:t>
      </w:r>
    </w:p>
    <w:p w14:paraId="32CEC5E1" w14:textId="77777777" w:rsidR="00077E1D" w:rsidRPr="00077E1D" w:rsidRDefault="00077E1D" w:rsidP="00CF648F">
      <w:pPr>
        <w:spacing w:after="160" w:line="240" w:lineRule="auto"/>
        <w:rPr>
          <w:rFonts w:eastAsiaTheme="minorHAnsi" w:cstheme="minorHAnsi"/>
          <w:sz w:val="18"/>
          <w:szCs w:val="18"/>
        </w:rPr>
      </w:pPr>
      <w:r w:rsidRPr="00077E1D">
        <w:rPr>
          <w:rFonts w:eastAsiaTheme="minorHAnsi" w:cstheme="minorHAnsi"/>
          <w:b/>
          <w:sz w:val="18"/>
          <w:szCs w:val="18"/>
        </w:rPr>
        <w:t>HCWM</w:t>
      </w:r>
      <w:r w:rsidRPr="00077E1D">
        <w:rPr>
          <w:rFonts w:eastAsiaTheme="minorHAnsi" w:cstheme="minorHAnsi"/>
          <w:sz w:val="18"/>
          <w:szCs w:val="18"/>
        </w:rPr>
        <w:tab/>
      </w:r>
      <w:r w:rsidRPr="00077E1D">
        <w:rPr>
          <w:rFonts w:eastAsiaTheme="minorHAnsi" w:cstheme="minorHAnsi"/>
          <w:sz w:val="18"/>
          <w:szCs w:val="18"/>
        </w:rPr>
        <w:tab/>
        <w:t>Health care waste management</w:t>
      </w:r>
    </w:p>
    <w:p w14:paraId="418A0F52" w14:textId="77777777" w:rsidR="00077E1D" w:rsidRPr="00077E1D" w:rsidRDefault="00077E1D" w:rsidP="00CF648F">
      <w:pPr>
        <w:spacing w:after="160" w:line="240" w:lineRule="auto"/>
        <w:rPr>
          <w:rFonts w:eastAsiaTheme="minorHAnsi" w:cstheme="minorHAnsi"/>
          <w:sz w:val="18"/>
          <w:szCs w:val="18"/>
        </w:rPr>
      </w:pPr>
      <w:r w:rsidRPr="00077E1D">
        <w:rPr>
          <w:rFonts w:eastAsiaTheme="minorHAnsi" w:cstheme="minorHAnsi"/>
          <w:b/>
          <w:sz w:val="18"/>
          <w:szCs w:val="18"/>
        </w:rPr>
        <w:t xml:space="preserve">ILO </w:t>
      </w:r>
      <w:r w:rsidRPr="00077E1D">
        <w:rPr>
          <w:rFonts w:eastAsiaTheme="minorHAnsi" w:cstheme="minorHAnsi"/>
          <w:sz w:val="18"/>
          <w:szCs w:val="18"/>
        </w:rPr>
        <w:tab/>
      </w:r>
      <w:r w:rsidRPr="00077E1D">
        <w:rPr>
          <w:rFonts w:eastAsiaTheme="minorHAnsi" w:cstheme="minorHAnsi"/>
          <w:sz w:val="18"/>
          <w:szCs w:val="18"/>
        </w:rPr>
        <w:tab/>
        <w:t xml:space="preserve">International </w:t>
      </w:r>
      <w:proofErr w:type="spellStart"/>
      <w:r w:rsidRPr="00077E1D">
        <w:rPr>
          <w:rFonts w:eastAsiaTheme="minorHAnsi" w:cstheme="minorHAnsi"/>
          <w:sz w:val="18"/>
          <w:szCs w:val="18"/>
        </w:rPr>
        <w:t>Labour</w:t>
      </w:r>
      <w:proofErr w:type="spellEnd"/>
      <w:r w:rsidRPr="00077E1D">
        <w:rPr>
          <w:rFonts w:eastAsiaTheme="minorHAnsi" w:cstheme="minorHAnsi"/>
          <w:sz w:val="18"/>
          <w:szCs w:val="18"/>
        </w:rPr>
        <w:t xml:space="preserve"> Organization</w:t>
      </w:r>
    </w:p>
    <w:p w14:paraId="687A9AAC" w14:textId="77777777" w:rsidR="00077E1D" w:rsidRPr="00077E1D" w:rsidRDefault="00077E1D" w:rsidP="00CF648F">
      <w:pPr>
        <w:spacing w:after="160" w:line="240" w:lineRule="auto"/>
        <w:rPr>
          <w:rFonts w:eastAsiaTheme="minorHAnsi" w:cstheme="minorHAnsi"/>
          <w:sz w:val="18"/>
          <w:szCs w:val="18"/>
        </w:rPr>
      </w:pPr>
      <w:r w:rsidRPr="00077E1D">
        <w:rPr>
          <w:rFonts w:eastAsiaTheme="minorHAnsi" w:cstheme="minorHAnsi"/>
          <w:b/>
          <w:sz w:val="18"/>
          <w:szCs w:val="18"/>
        </w:rPr>
        <w:t>ISO</w:t>
      </w:r>
      <w:r w:rsidRPr="00077E1D">
        <w:rPr>
          <w:rFonts w:eastAsiaTheme="minorHAnsi" w:cstheme="minorHAnsi"/>
          <w:sz w:val="18"/>
          <w:szCs w:val="18"/>
        </w:rPr>
        <w:t xml:space="preserve"> </w:t>
      </w:r>
      <w:r w:rsidRPr="00077E1D">
        <w:rPr>
          <w:rFonts w:eastAsiaTheme="minorHAnsi" w:cstheme="minorHAnsi"/>
          <w:sz w:val="18"/>
          <w:szCs w:val="18"/>
        </w:rPr>
        <w:tab/>
      </w:r>
      <w:r w:rsidRPr="00077E1D">
        <w:rPr>
          <w:rFonts w:eastAsiaTheme="minorHAnsi" w:cstheme="minorHAnsi"/>
          <w:sz w:val="18"/>
          <w:szCs w:val="18"/>
        </w:rPr>
        <w:tab/>
        <w:t>International Organization for Standardization</w:t>
      </w:r>
    </w:p>
    <w:p w14:paraId="428CA92D" w14:textId="77777777" w:rsidR="00077E1D" w:rsidRPr="00077E1D" w:rsidRDefault="00077E1D" w:rsidP="00CF648F">
      <w:pPr>
        <w:spacing w:after="160" w:line="240" w:lineRule="auto"/>
        <w:rPr>
          <w:rFonts w:eastAsiaTheme="minorHAnsi" w:cstheme="minorHAnsi"/>
          <w:sz w:val="18"/>
          <w:szCs w:val="18"/>
        </w:rPr>
      </w:pPr>
      <w:r w:rsidRPr="00077E1D">
        <w:rPr>
          <w:rFonts w:eastAsiaTheme="minorHAnsi" w:cstheme="minorHAnsi"/>
          <w:b/>
          <w:sz w:val="18"/>
          <w:szCs w:val="18"/>
        </w:rPr>
        <w:t xml:space="preserve">ITA </w:t>
      </w:r>
      <w:r w:rsidRPr="00077E1D">
        <w:rPr>
          <w:rFonts w:eastAsiaTheme="minorHAnsi" w:cstheme="minorHAnsi"/>
          <w:sz w:val="18"/>
          <w:szCs w:val="18"/>
        </w:rPr>
        <w:tab/>
      </w:r>
      <w:r w:rsidRPr="00077E1D">
        <w:rPr>
          <w:rFonts w:eastAsiaTheme="minorHAnsi" w:cstheme="minorHAnsi"/>
          <w:sz w:val="18"/>
          <w:szCs w:val="18"/>
        </w:rPr>
        <w:tab/>
        <w:t>Indirect Taxation Authority</w:t>
      </w:r>
    </w:p>
    <w:p w14:paraId="29430462" w14:textId="77777777" w:rsidR="00077E1D" w:rsidRPr="00077E1D" w:rsidRDefault="00077E1D" w:rsidP="00CF648F">
      <w:pPr>
        <w:spacing w:after="160" w:line="240" w:lineRule="auto"/>
        <w:rPr>
          <w:rFonts w:eastAsiaTheme="minorHAnsi" w:cstheme="minorHAnsi"/>
          <w:b/>
          <w:sz w:val="18"/>
          <w:szCs w:val="18"/>
        </w:rPr>
      </w:pPr>
      <w:r w:rsidRPr="00077E1D">
        <w:rPr>
          <w:rFonts w:eastAsiaTheme="minorHAnsi" w:cstheme="minorHAnsi"/>
          <w:b/>
          <w:sz w:val="18"/>
          <w:szCs w:val="18"/>
        </w:rPr>
        <w:t>JICA</w:t>
      </w:r>
      <w:r w:rsidRPr="00077E1D">
        <w:rPr>
          <w:rFonts w:eastAsiaTheme="minorHAnsi" w:cstheme="minorHAnsi"/>
          <w:b/>
          <w:sz w:val="18"/>
          <w:szCs w:val="18"/>
        </w:rPr>
        <w:tab/>
      </w:r>
      <w:r w:rsidRPr="00077E1D">
        <w:rPr>
          <w:rFonts w:eastAsiaTheme="minorHAnsi" w:cstheme="minorHAnsi"/>
          <w:b/>
          <w:sz w:val="18"/>
          <w:szCs w:val="18"/>
        </w:rPr>
        <w:tab/>
      </w:r>
      <w:r w:rsidRPr="00077E1D">
        <w:rPr>
          <w:rFonts w:eastAsiaTheme="minorHAnsi" w:cstheme="minorHAnsi"/>
          <w:sz w:val="18"/>
          <w:szCs w:val="18"/>
        </w:rPr>
        <w:t>Japan International Cooperation Agency</w:t>
      </w:r>
      <w:r w:rsidRPr="00077E1D">
        <w:rPr>
          <w:rFonts w:eastAsiaTheme="minorHAnsi" w:cstheme="minorHAnsi"/>
          <w:b/>
          <w:sz w:val="18"/>
          <w:szCs w:val="18"/>
        </w:rPr>
        <w:tab/>
      </w:r>
    </w:p>
    <w:p w14:paraId="0B0BDFB3" w14:textId="77777777" w:rsidR="00077E1D" w:rsidRPr="00077E1D" w:rsidRDefault="00077E1D" w:rsidP="00CF648F">
      <w:pPr>
        <w:spacing w:after="160" w:line="240" w:lineRule="auto"/>
        <w:rPr>
          <w:rFonts w:eastAsiaTheme="minorHAnsi" w:cstheme="minorHAnsi"/>
          <w:sz w:val="18"/>
          <w:szCs w:val="18"/>
        </w:rPr>
      </w:pPr>
      <w:r w:rsidRPr="00077E1D">
        <w:rPr>
          <w:rFonts w:eastAsiaTheme="minorHAnsi" w:cstheme="minorHAnsi"/>
          <w:b/>
          <w:sz w:val="18"/>
          <w:szCs w:val="18"/>
        </w:rPr>
        <w:t>KEMI</w:t>
      </w:r>
      <w:r w:rsidRPr="00077E1D">
        <w:rPr>
          <w:rFonts w:eastAsiaTheme="minorHAnsi" w:cstheme="minorHAnsi"/>
          <w:sz w:val="18"/>
          <w:szCs w:val="18"/>
        </w:rPr>
        <w:tab/>
      </w:r>
      <w:r w:rsidRPr="00077E1D">
        <w:rPr>
          <w:rFonts w:eastAsiaTheme="minorHAnsi" w:cstheme="minorHAnsi"/>
          <w:sz w:val="18"/>
          <w:szCs w:val="18"/>
        </w:rPr>
        <w:tab/>
        <w:t>Swedish Chemicals Agency</w:t>
      </w:r>
    </w:p>
    <w:p w14:paraId="61917D10" w14:textId="77777777" w:rsidR="00077E1D" w:rsidRPr="00077E1D" w:rsidRDefault="00077E1D" w:rsidP="00CF648F">
      <w:pPr>
        <w:spacing w:after="160" w:line="240" w:lineRule="auto"/>
        <w:rPr>
          <w:rFonts w:eastAsiaTheme="minorHAnsi" w:cstheme="minorHAnsi"/>
          <w:b/>
          <w:sz w:val="18"/>
          <w:szCs w:val="18"/>
        </w:rPr>
      </w:pPr>
      <w:r w:rsidRPr="00077E1D">
        <w:rPr>
          <w:rFonts w:eastAsiaTheme="minorHAnsi" w:cstheme="minorHAnsi"/>
          <w:b/>
          <w:sz w:val="18"/>
          <w:szCs w:val="18"/>
        </w:rPr>
        <w:t>M&amp;E</w:t>
      </w:r>
      <w:r w:rsidRPr="00077E1D">
        <w:rPr>
          <w:rFonts w:eastAsiaTheme="minorHAnsi" w:cstheme="minorHAnsi"/>
          <w:b/>
          <w:sz w:val="18"/>
          <w:szCs w:val="18"/>
        </w:rPr>
        <w:tab/>
      </w:r>
      <w:r w:rsidRPr="00077E1D">
        <w:rPr>
          <w:rFonts w:eastAsiaTheme="minorHAnsi" w:cstheme="minorHAnsi"/>
          <w:b/>
          <w:sz w:val="18"/>
          <w:szCs w:val="18"/>
        </w:rPr>
        <w:tab/>
      </w:r>
      <w:r w:rsidRPr="00077E1D">
        <w:rPr>
          <w:rFonts w:eastAsiaTheme="minorHAnsi" w:cstheme="minorHAnsi"/>
          <w:sz w:val="18"/>
          <w:szCs w:val="18"/>
        </w:rPr>
        <w:t>Monitoring and Evaluation</w:t>
      </w:r>
    </w:p>
    <w:p w14:paraId="2577C101" w14:textId="77777777" w:rsidR="00077E1D" w:rsidRPr="00077E1D" w:rsidRDefault="00077E1D" w:rsidP="00CF648F">
      <w:pPr>
        <w:spacing w:after="160" w:line="240" w:lineRule="auto"/>
        <w:rPr>
          <w:rFonts w:eastAsiaTheme="minorHAnsi" w:cstheme="minorHAnsi"/>
          <w:sz w:val="18"/>
          <w:szCs w:val="18"/>
        </w:rPr>
      </w:pPr>
      <w:r w:rsidRPr="00077E1D">
        <w:rPr>
          <w:rFonts w:eastAsiaTheme="minorHAnsi" w:cstheme="minorHAnsi"/>
          <w:b/>
          <w:sz w:val="18"/>
          <w:szCs w:val="18"/>
        </w:rPr>
        <w:t>MAFWM</w:t>
      </w:r>
      <w:r w:rsidRPr="00077E1D">
        <w:rPr>
          <w:rFonts w:eastAsiaTheme="minorHAnsi" w:cstheme="minorHAnsi"/>
          <w:sz w:val="18"/>
          <w:szCs w:val="18"/>
        </w:rPr>
        <w:t xml:space="preserve"> </w:t>
      </w:r>
      <w:r w:rsidRPr="00077E1D">
        <w:rPr>
          <w:rFonts w:eastAsiaTheme="minorHAnsi" w:cstheme="minorHAnsi"/>
          <w:sz w:val="18"/>
          <w:szCs w:val="18"/>
        </w:rPr>
        <w:tab/>
        <w:t xml:space="preserve">Ministry of Agriculture, Forestry and Water Management of </w:t>
      </w:r>
      <w:proofErr w:type="spellStart"/>
      <w:r w:rsidRPr="00077E1D">
        <w:rPr>
          <w:rFonts w:eastAsiaTheme="minorHAnsi" w:cstheme="minorHAnsi"/>
          <w:sz w:val="18"/>
          <w:szCs w:val="18"/>
        </w:rPr>
        <w:t>Republika</w:t>
      </w:r>
      <w:proofErr w:type="spellEnd"/>
      <w:r w:rsidRPr="00077E1D">
        <w:rPr>
          <w:rFonts w:eastAsiaTheme="minorHAnsi" w:cstheme="minorHAnsi"/>
          <w:sz w:val="18"/>
          <w:szCs w:val="18"/>
        </w:rPr>
        <w:t xml:space="preserve"> Srpska</w:t>
      </w:r>
    </w:p>
    <w:p w14:paraId="7E34164E" w14:textId="77777777" w:rsidR="00077E1D" w:rsidRPr="00077E1D" w:rsidRDefault="00077E1D" w:rsidP="00CF648F">
      <w:pPr>
        <w:spacing w:after="160" w:line="240" w:lineRule="auto"/>
        <w:rPr>
          <w:rFonts w:eastAsiaTheme="minorHAnsi" w:cstheme="minorHAnsi"/>
          <w:sz w:val="18"/>
          <w:szCs w:val="18"/>
        </w:rPr>
      </w:pPr>
      <w:r w:rsidRPr="00077E1D">
        <w:rPr>
          <w:rFonts w:eastAsiaTheme="minorHAnsi" w:cstheme="minorHAnsi"/>
          <w:b/>
          <w:sz w:val="18"/>
          <w:szCs w:val="18"/>
        </w:rPr>
        <w:t>MIEM</w:t>
      </w:r>
      <w:r w:rsidRPr="00077E1D">
        <w:rPr>
          <w:rFonts w:eastAsiaTheme="minorHAnsi" w:cstheme="minorHAnsi"/>
          <w:sz w:val="18"/>
          <w:szCs w:val="18"/>
        </w:rPr>
        <w:t xml:space="preserve"> </w:t>
      </w:r>
      <w:r w:rsidRPr="00077E1D">
        <w:rPr>
          <w:rFonts w:eastAsiaTheme="minorHAnsi" w:cstheme="minorHAnsi"/>
          <w:sz w:val="18"/>
          <w:szCs w:val="18"/>
        </w:rPr>
        <w:tab/>
      </w:r>
      <w:r w:rsidRPr="00077E1D">
        <w:rPr>
          <w:rFonts w:eastAsiaTheme="minorHAnsi" w:cstheme="minorHAnsi"/>
          <w:sz w:val="18"/>
          <w:szCs w:val="18"/>
        </w:rPr>
        <w:tab/>
        <w:t xml:space="preserve">Ministry of Industry, Energy and Mining of </w:t>
      </w:r>
      <w:proofErr w:type="spellStart"/>
      <w:r w:rsidRPr="00077E1D">
        <w:rPr>
          <w:rFonts w:eastAsiaTheme="minorHAnsi" w:cstheme="minorHAnsi"/>
          <w:sz w:val="18"/>
          <w:szCs w:val="18"/>
        </w:rPr>
        <w:t>Republika</w:t>
      </w:r>
      <w:proofErr w:type="spellEnd"/>
      <w:r w:rsidRPr="00077E1D">
        <w:rPr>
          <w:rFonts w:eastAsiaTheme="minorHAnsi" w:cstheme="minorHAnsi"/>
          <w:sz w:val="18"/>
          <w:szCs w:val="18"/>
        </w:rPr>
        <w:t xml:space="preserve"> Srpska</w:t>
      </w:r>
    </w:p>
    <w:p w14:paraId="2F48B176" w14:textId="77777777" w:rsidR="00077E1D" w:rsidRPr="00077E1D" w:rsidRDefault="00077E1D" w:rsidP="00CF648F">
      <w:pPr>
        <w:spacing w:after="160" w:line="240" w:lineRule="auto"/>
        <w:rPr>
          <w:rFonts w:eastAsiaTheme="minorHAnsi" w:cstheme="minorHAnsi"/>
          <w:sz w:val="18"/>
          <w:szCs w:val="18"/>
        </w:rPr>
      </w:pPr>
      <w:r w:rsidRPr="00077E1D">
        <w:rPr>
          <w:rFonts w:eastAsiaTheme="minorHAnsi" w:cstheme="minorHAnsi"/>
          <w:b/>
          <w:sz w:val="18"/>
          <w:szCs w:val="18"/>
        </w:rPr>
        <w:t>MPPCEE</w:t>
      </w:r>
      <w:r w:rsidRPr="00077E1D">
        <w:rPr>
          <w:rFonts w:eastAsiaTheme="minorHAnsi" w:cstheme="minorHAnsi"/>
          <w:sz w:val="18"/>
          <w:szCs w:val="18"/>
        </w:rPr>
        <w:t xml:space="preserve"> </w:t>
      </w:r>
      <w:r w:rsidRPr="00077E1D">
        <w:rPr>
          <w:rFonts w:eastAsiaTheme="minorHAnsi" w:cstheme="minorHAnsi"/>
          <w:sz w:val="18"/>
          <w:szCs w:val="18"/>
        </w:rPr>
        <w:tab/>
        <w:t xml:space="preserve">Ministry of Physical Planning, Civil Engineering and Ecology of </w:t>
      </w:r>
      <w:proofErr w:type="spellStart"/>
      <w:r w:rsidRPr="00077E1D">
        <w:rPr>
          <w:rFonts w:eastAsiaTheme="minorHAnsi" w:cstheme="minorHAnsi"/>
          <w:sz w:val="18"/>
          <w:szCs w:val="18"/>
        </w:rPr>
        <w:t>Republika</w:t>
      </w:r>
      <w:proofErr w:type="spellEnd"/>
      <w:r w:rsidRPr="00077E1D">
        <w:rPr>
          <w:rFonts w:eastAsiaTheme="minorHAnsi" w:cstheme="minorHAnsi"/>
          <w:sz w:val="18"/>
          <w:szCs w:val="18"/>
        </w:rPr>
        <w:t xml:space="preserve"> Srpska</w:t>
      </w:r>
    </w:p>
    <w:p w14:paraId="12CCD0EA" w14:textId="77777777" w:rsidR="00077E1D" w:rsidRPr="00077E1D" w:rsidRDefault="00077E1D" w:rsidP="00CF648F">
      <w:pPr>
        <w:spacing w:after="160" w:line="240" w:lineRule="auto"/>
        <w:rPr>
          <w:rFonts w:eastAsiaTheme="minorHAnsi" w:cstheme="minorHAnsi"/>
          <w:sz w:val="18"/>
          <w:szCs w:val="18"/>
        </w:rPr>
      </w:pPr>
      <w:r w:rsidRPr="00077E1D">
        <w:rPr>
          <w:rFonts w:eastAsiaTheme="minorHAnsi" w:cstheme="minorHAnsi"/>
          <w:b/>
          <w:sz w:val="18"/>
          <w:szCs w:val="18"/>
        </w:rPr>
        <w:t xml:space="preserve">MRL </w:t>
      </w:r>
      <w:r w:rsidRPr="00077E1D">
        <w:rPr>
          <w:rFonts w:eastAsiaTheme="minorHAnsi" w:cstheme="minorHAnsi"/>
          <w:sz w:val="18"/>
          <w:szCs w:val="18"/>
        </w:rPr>
        <w:tab/>
      </w:r>
      <w:r w:rsidRPr="00077E1D">
        <w:rPr>
          <w:rFonts w:eastAsiaTheme="minorHAnsi" w:cstheme="minorHAnsi"/>
          <w:sz w:val="18"/>
          <w:szCs w:val="18"/>
        </w:rPr>
        <w:tab/>
        <w:t>Maximum Residue Levels</w:t>
      </w:r>
    </w:p>
    <w:p w14:paraId="56775AB4" w14:textId="1C727869" w:rsidR="00077E1D" w:rsidRPr="00077E1D" w:rsidRDefault="00077E1D" w:rsidP="00CF648F">
      <w:pPr>
        <w:spacing w:after="160" w:line="240" w:lineRule="auto"/>
        <w:rPr>
          <w:rFonts w:eastAsiaTheme="minorHAnsi" w:cstheme="minorHAnsi"/>
          <w:sz w:val="18"/>
          <w:szCs w:val="18"/>
        </w:rPr>
      </w:pPr>
      <w:proofErr w:type="spellStart"/>
      <w:r w:rsidRPr="00077E1D">
        <w:rPr>
          <w:rFonts w:eastAsiaTheme="minorHAnsi" w:cstheme="minorHAnsi"/>
          <w:b/>
          <w:sz w:val="18"/>
          <w:szCs w:val="18"/>
        </w:rPr>
        <w:t>MoFTER</w:t>
      </w:r>
      <w:proofErr w:type="spellEnd"/>
      <w:r w:rsidRPr="00077E1D">
        <w:rPr>
          <w:rFonts w:eastAsiaTheme="minorHAnsi" w:cstheme="minorHAnsi"/>
          <w:sz w:val="18"/>
          <w:szCs w:val="18"/>
        </w:rPr>
        <w:t xml:space="preserve"> </w:t>
      </w:r>
      <w:r w:rsidRPr="00077E1D">
        <w:rPr>
          <w:rFonts w:eastAsiaTheme="minorHAnsi" w:cstheme="minorHAnsi"/>
          <w:sz w:val="18"/>
          <w:szCs w:val="18"/>
        </w:rPr>
        <w:tab/>
      </w:r>
      <w:r>
        <w:rPr>
          <w:rFonts w:eastAsiaTheme="minorHAnsi" w:cstheme="minorHAnsi"/>
          <w:sz w:val="18"/>
          <w:szCs w:val="18"/>
        </w:rPr>
        <w:tab/>
      </w:r>
      <w:r w:rsidRPr="00077E1D">
        <w:rPr>
          <w:rFonts w:eastAsiaTheme="minorHAnsi" w:cstheme="minorHAnsi"/>
          <w:sz w:val="18"/>
          <w:szCs w:val="18"/>
        </w:rPr>
        <w:t>Ministry of Foreign Trade and Economic Relations of Bosnia and</w:t>
      </w:r>
      <w:r w:rsidRPr="00077E1D">
        <w:rPr>
          <w:rFonts w:eastAsiaTheme="minorHAnsi" w:cstheme="minorHAnsi"/>
          <w:sz w:val="18"/>
          <w:szCs w:val="18"/>
        </w:rPr>
        <w:tab/>
        <w:t>Herzegovina</w:t>
      </w:r>
    </w:p>
    <w:p w14:paraId="3BDF7FFC" w14:textId="6E8202AC" w:rsidR="00077E1D" w:rsidRPr="00077E1D" w:rsidRDefault="00077E1D" w:rsidP="00CF648F">
      <w:pPr>
        <w:spacing w:after="160" w:line="240" w:lineRule="auto"/>
        <w:rPr>
          <w:rFonts w:eastAsiaTheme="minorHAnsi" w:cstheme="minorHAnsi"/>
          <w:sz w:val="18"/>
          <w:szCs w:val="18"/>
        </w:rPr>
      </w:pPr>
      <w:r w:rsidRPr="00077E1D">
        <w:rPr>
          <w:rFonts w:eastAsiaTheme="minorHAnsi" w:cstheme="minorHAnsi"/>
          <w:b/>
          <w:sz w:val="18"/>
          <w:szCs w:val="18"/>
        </w:rPr>
        <w:t>MHSW</w:t>
      </w:r>
      <w:r w:rsidRPr="00077E1D">
        <w:rPr>
          <w:rFonts w:eastAsiaTheme="minorHAnsi" w:cstheme="minorHAnsi"/>
          <w:sz w:val="18"/>
          <w:szCs w:val="18"/>
        </w:rPr>
        <w:t xml:space="preserve"> </w:t>
      </w:r>
      <w:r w:rsidRPr="00077E1D">
        <w:rPr>
          <w:rFonts w:eastAsiaTheme="minorHAnsi" w:cstheme="minorHAnsi"/>
          <w:sz w:val="18"/>
          <w:szCs w:val="18"/>
        </w:rPr>
        <w:tab/>
      </w:r>
      <w:r>
        <w:rPr>
          <w:rFonts w:eastAsiaTheme="minorHAnsi" w:cstheme="minorHAnsi"/>
          <w:sz w:val="18"/>
          <w:szCs w:val="18"/>
        </w:rPr>
        <w:tab/>
      </w:r>
      <w:r w:rsidRPr="00077E1D">
        <w:rPr>
          <w:rFonts w:eastAsiaTheme="minorHAnsi" w:cstheme="minorHAnsi"/>
          <w:sz w:val="18"/>
          <w:szCs w:val="18"/>
        </w:rPr>
        <w:t xml:space="preserve">Ministry of Health and Social Welfare of </w:t>
      </w:r>
      <w:proofErr w:type="spellStart"/>
      <w:r w:rsidRPr="00077E1D">
        <w:rPr>
          <w:rFonts w:eastAsiaTheme="minorHAnsi" w:cstheme="minorHAnsi"/>
          <w:sz w:val="18"/>
          <w:szCs w:val="18"/>
        </w:rPr>
        <w:t>Republika</w:t>
      </w:r>
      <w:proofErr w:type="spellEnd"/>
      <w:r w:rsidRPr="00077E1D">
        <w:rPr>
          <w:rFonts w:eastAsiaTheme="minorHAnsi" w:cstheme="minorHAnsi"/>
          <w:sz w:val="18"/>
          <w:szCs w:val="18"/>
        </w:rPr>
        <w:t xml:space="preserve"> Srpska</w:t>
      </w:r>
    </w:p>
    <w:p w14:paraId="083DC329" w14:textId="0CAD78F9" w:rsidR="00077E1D" w:rsidRPr="00077E1D" w:rsidRDefault="00077E1D" w:rsidP="00CF648F">
      <w:pPr>
        <w:spacing w:after="160" w:line="240" w:lineRule="auto"/>
        <w:rPr>
          <w:rFonts w:eastAsiaTheme="minorHAnsi" w:cstheme="minorHAnsi"/>
          <w:sz w:val="18"/>
          <w:szCs w:val="18"/>
        </w:rPr>
      </w:pPr>
      <w:proofErr w:type="spellStart"/>
      <w:r w:rsidRPr="00077E1D">
        <w:rPr>
          <w:rFonts w:eastAsiaTheme="minorHAnsi" w:cstheme="minorHAnsi"/>
          <w:b/>
          <w:sz w:val="18"/>
          <w:szCs w:val="18"/>
        </w:rPr>
        <w:t>MHFBiH</w:t>
      </w:r>
      <w:proofErr w:type="spellEnd"/>
      <w:r w:rsidRPr="00077E1D">
        <w:rPr>
          <w:rFonts w:eastAsiaTheme="minorHAnsi" w:cstheme="minorHAnsi"/>
          <w:sz w:val="18"/>
          <w:szCs w:val="18"/>
        </w:rPr>
        <w:tab/>
      </w:r>
      <w:r>
        <w:rPr>
          <w:rFonts w:eastAsiaTheme="minorHAnsi" w:cstheme="minorHAnsi"/>
          <w:sz w:val="18"/>
          <w:szCs w:val="18"/>
        </w:rPr>
        <w:tab/>
      </w:r>
      <w:r w:rsidRPr="00077E1D">
        <w:rPr>
          <w:rFonts w:eastAsiaTheme="minorHAnsi" w:cstheme="minorHAnsi"/>
          <w:sz w:val="18"/>
          <w:szCs w:val="18"/>
        </w:rPr>
        <w:t>Ministry of Health of Federation of Bosnia and Herzegovina</w:t>
      </w:r>
    </w:p>
    <w:p w14:paraId="4474C2DA" w14:textId="77777777" w:rsidR="00077E1D" w:rsidRPr="00077E1D" w:rsidRDefault="00077E1D" w:rsidP="00CF648F">
      <w:pPr>
        <w:spacing w:after="160" w:line="240" w:lineRule="auto"/>
        <w:rPr>
          <w:rFonts w:eastAsiaTheme="minorHAnsi" w:cstheme="minorHAnsi"/>
          <w:sz w:val="18"/>
          <w:szCs w:val="18"/>
        </w:rPr>
      </w:pPr>
      <w:r w:rsidRPr="00077E1D">
        <w:rPr>
          <w:rFonts w:eastAsiaTheme="minorHAnsi" w:cstheme="minorHAnsi"/>
          <w:b/>
          <w:sz w:val="18"/>
          <w:szCs w:val="18"/>
        </w:rPr>
        <w:t>NATO</w:t>
      </w:r>
      <w:r w:rsidRPr="00077E1D">
        <w:rPr>
          <w:rFonts w:eastAsiaTheme="minorHAnsi" w:cstheme="minorHAnsi"/>
          <w:sz w:val="18"/>
          <w:szCs w:val="18"/>
        </w:rPr>
        <w:t xml:space="preserve"> </w:t>
      </w:r>
      <w:r w:rsidRPr="00077E1D">
        <w:rPr>
          <w:rFonts w:eastAsiaTheme="minorHAnsi" w:cstheme="minorHAnsi"/>
          <w:sz w:val="18"/>
          <w:szCs w:val="18"/>
        </w:rPr>
        <w:tab/>
      </w:r>
      <w:r w:rsidRPr="00077E1D">
        <w:rPr>
          <w:rFonts w:eastAsiaTheme="minorHAnsi" w:cstheme="minorHAnsi"/>
          <w:sz w:val="18"/>
          <w:szCs w:val="18"/>
        </w:rPr>
        <w:tab/>
        <w:t>North Atlantic Treaty Organization</w:t>
      </w:r>
    </w:p>
    <w:p w14:paraId="4E63FF8F" w14:textId="77777777" w:rsidR="00077E1D" w:rsidRPr="00077E1D" w:rsidRDefault="00077E1D" w:rsidP="00CF648F">
      <w:pPr>
        <w:spacing w:after="160" w:line="240" w:lineRule="auto"/>
        <w:rPr>
          <w:rFonts w:eastAsiaTheme="minorHAnsi" w:cstheme="minorHAnsi"/>
          <w:sz w:val="18"/>
          <w:szCs w:val="18"/>
        </w:rPr>
      </w:pPr>
      <w:r w:rsidRPr="00077E1D">
        <w:rPr>
          <w:rFonts w:eastAsiaTheme="minorHAnsi" w:cstheme="minorHAnsi"/>
          <w:b/>
          <w:sz w:val="18"/>
          <w:szCs w:val="18"/>
        </w:rPr>
        <w:t>NEAP</w:t>
      </w:r>
      <w:r w:rsidRPr="00077E1D">
        <w:rPr>
          <w:rFonts w:eastAsiaTheme="minorHAnsi" w:cstheme="minorHAnsi"/>
          <w:sz w:val="18"/>
          <w:szCs w:val="18"/>
        </w:rPr>
        <w:t xml:space="preserve"> </w:t>
      </w:r>
      <w:r w:rsidRPr="00077E1D">
        <w:rPr>
          <w:rFonts w:eastAsiaTheme="minorHAnsi" w:cstheme="minorHAnsi"/>
          <w:sz w:val="18"/>
          <w:szCs w:val="18"/>
        </w:rPr>
        <w:tab/>
      </w:r>
      <w:r w:rsidRPr="00077E1D">
        <w:rPr>
          <w:rFonts w:eastAsiaTheme="minorHAnsi" w:cstheme="minorHAnsi"/>
          <w:sz w:val="18"/>
          <w:szCs w:val="18"/>
        </w:rPr>
        <w:tab/>
        <w:t>National Action Plan on Environmental Protection in BiH</w:t>
      </w:r>
    </w:p>
    <w:p w14:paraId="6D4FED09" w14:textId="77777777" w:rsidR="00077E1D" w:rsidRPr="00077E1D" w:rsidRDefault="00077E1D" w:rsidP="00CF648F">
      <w:pPr>
        <w:spacing w:after="160" w:line="240" w:lineRule="auto"/>
        <w:rPr>
          <w:rFonts w:eastAsiaTheme="minorHAnsi" w:cstheme="minorHAnsi"/>
          <w:sz w:val="18"/>
          <w:szCs w:val="18"/>
        </w:rPr>
      </w:pPr>
      <w:r w:rsidRPr="00077E1D">
        <w:rPr>
          <w:rFonts w:eastAsiaTheme="minorHAnsi" w:cstheme="minorHAnsi"/>
          <w:b/>
          <w:sz w:val="18"/>
          <w:szCs w:val="18"/>
        </w:rPr>
        <w:t xml:space="preserve">NIVA </w:t>
      </w:r>
      <w:r w:rsidRPr="00077E1D">
        <w:rPr>
          <w:rFonts w:eastAsiaTheme="minorHAnsi" w:cstheme="minorHAnsi"/>
          <w:sz w:val="18"/>
          <w:szCs w:val="18"/>
        </w:rPr>
        <w:tab/>
      </w:r>
      <w:r w:rsidRPr="00077E1D">
        <w:rPr>
          <w:rFonts w:eastAsiaTheme="minorHAnsi" w:cstheme="minorHAnsi"/>
          <w:sz w:val="18"/>
          <w:szCs w:val="18"/>
        </w:rPr>
        <w:tab/>
        <w:t>Norwegian Institute for Water Research (</w:t>
      </w:r>
      <w:proofErr w:type="spellStart"/>
      <w:r w:rsidRPr="00077E1D">
        <w:rPr>
          <w:rFonts w:eastAsiaTheme="minorHAnsi" w:cstheme="minorHAnsi"/>
          <w:sz w:val="18"/>
          <w:szCs w:val="18"/>
        </w:rPr>
        <w:t>Norsk</w:t>
      </w:r>
      <w:proofErr w:type="spellEnd"/>
      <w:r w:rsidRPr="00077E1D">
        <w:rPr>
          <w:rFonts w:eastAsiaTheme="minorHAnsi" w:cstheme="minorHAnsi"/>
          <w:sz w:val="18"/>
          <w:szCs w:val="18"/>
        </w:rPr>
        <w:t xml:space="preserve"> </w:t>
      </w:r>
      <w:proofErr w:type="spellStart"/>
      <w:r w:rsidRPr="00077E1D">
        <w:rPr>
          <w:rFonts w:eastAsiaTheme="minorHAnsi" w:cstheme="minorHAnsi"/>
          <w:sz w:val="18"/>
          <w:szCs w:val="18"/>
        </w:rPr>
        <w:t>Institutt</w:t>
      </w:r>
      <w:proofErr w:type="spellEnd"/>
      <w:r w:rsidRPr="00077E1D">
        <w:rPr>
          <w:rFonts w:eastAsiaTheme="minorHAnsi" w:cstheme="minorHAnsi"/>
          <w:sz w:val="18"/>
          <w:szCs w:val="18"/>
        </w:rPr>
        <w:t xml:space="preserve"> for </w:t>
      </w:r>
      <w:proofErr w:type="spellStart"/>
      <w:r w:rsidRPr="00077E1D">
        <w:rPr>
          <w:rFonts w:eastAsiaTheme="minorHAnsi" w:cstheme="minorHAnsi"/>
          <w:sz w:val="18"/>
          <w:szCs w:val="18"/>
        </w:rPr>
        <w:t>Vannforskning</w:t>
      </w:r>
      <w:proofErr w:type="spellEnd"/>
      <w:r w:rsidRPr="00077E1D">
        <w:rPr>
          <w:rFonts w:eastAsiaTheme="minorHAnsi" w:cstheme="minorHAnsi"/>
          <w:sz w:val="18"/>
          <w:szCs w:val="18"/>
        </w:rPr>
        <w:t>)</w:t>
      </w:r>
    </w:p>
    <w:p w14:paraId="2E45552D" w14:textId="77777777" w:rsidR="00077E1D" w:rsidRPr="00077E1D" w:rsidRDefault="00077E1D" w:rsidP="00CF648F">
      <w:pPr>
        <w:spacing w:after="160" w:line="240" w:lineRule="auto"/>
        <w:rPr>
          <w:rFonts w:eastAsiaTheme="minorHAnsi" w:cstheme="minorHAnsi"/>
          <w:sz w:val="18"/>
          <w:szCs w:val="18"/>
        </w:rPr>
      </w:pPr>
      <w:r w:rsidRPr="00077E1D">
        <w:rPr>
          <w:rFonts w:eastAsiaTheme="minorHAnsi" w:cstheme="minorHAnsi"/>
          <w:b/>
          <w:sz w:val="18"/>
          <w:szCs w:val="18"/>
        </w:rPr>
        <w:t>NFP</w:t>
      </w:r>
      <w:r w:rsidRPr="00077E1D">
        <w:rPr>
          <w:rFonts w:eastAsiaTheme="minorHAnsi" w:cstheme="minorHAnsi"/>
          <w:sz w:val="18"/>
          <w:szCs w:val="18"/>
        </w:rPr>
        <w:t xml:space="preserve"> </w:t>
      </w:r>
      <w:r w:rsidRPr="00077E1D">
        <w:rPr>
          <w:rFonts w:eastAsiaTheme="minorHAnsi" w:cstheme="minorHAnsi"/>
          <w:sz w:val="18"/>
          <w:szCs w:val="18"/>
        </w:rPr>
        <w:tab/>
      </w:r>
      <w:r w:rsidRPr="00077E1D">
        <w:rPr>
          <w:rFonts w:eastAsiaTheme="minorHAnsi" w:cstheme="minorHAnsi"/>
          <w:sz w:val="18"/>
          <w:szCs w:val="18"/>
        </w:rPr>
        <w:tab/>
        <w:t>National Focal Point</w:t>
      </w:r>
    </w:p>
    <w:p w14:paraId="34E17032" w14:textId="77777777" w:rsidR="00077E1D" w:rsidRPr="00077E1D" w:rsidRDefault="00077E1D" w:rsidP="00CF648F">
      <w:pPr>
        <w:spacing w:after="160" w:line="240" w:lineRule="auto"/>
        <w:rPr>
          <w:rFonts w:eastAsiaTheme="minorHAnsi" w:cstheme="minorHAnsi"/>
          <w:sz w:val="18"/>
          <w:szCs w:val="18"/>
        </w:rPr>
      </w:pPr>
      <w:r w:rsidRPr="00077E1D">
        <w:rPr>
          <w:rFonts w:eastAsiaTheme="minorHAnsi" w:cstheme="minorHAnsi"/>
          <w:b/>
          <w:sz w:val="18"/>
          <w:szCs w:val="18"/>
        </w:rPr>
        <w:t>NGO</w:t>
      </w:r>
      <w:r w:rsidRPr="00077E1D">
        <w:rPr>
          <w:rFonts w:eastAsiaTheme="minorHAnsi" w:cstheme="minorHAnsi"/>
          <w:sz w:val="18"/>
          <w:szCs w:val="18"/>
        </w:rPr>
        <w:t xml:space="preserve"> </w:t>
      </w:r>
      <w:r w:rsidRPr="00077E1D">
        <w:rPr>
          <w:rFonts w:eastAsiaTheme="minorHAnsi" w:cstheme="minorHAnsi"/>
          <w:sz w:val="18"/>
          <w:szCs w:val="18"/>
        </w:rPr>
        <w:tab/>
      </w:r>
      <w:r w:rsidRPr="00077E1D">
        <w:rPr>
          <w:rFonts w:eastAsiaTheme="minorHAnsi" w:cstheme="minorHAnsi"/>
          <w:sz w:val="18"/>
          <w:szCs w:val="18"/>
        </w:rPr>
        <w:tab/>
        <w:t>Non-governmental organization</w:t>
      </w:r>
    </w:p>
    <w:p w14:paraId="479A07A1" w14:textId="77777777" w:rsidR="00077E1D" w:rsidRPr="00077E1D" w:rsidRDefault="00077E1D" w:rsidP="00CF648F">
      <w:pPr>
        <w:spacing w:after="160" w:line="240" w:lineRule="auto"/>
        <w:rPr>
          <w:rFonts w:eastAsiaTheme="minorHAnsi" w:cstheme="minorHAnsi"/>
          <w:sz w:val="18"/>
          <w:szCs w:val="18"/>
        </w:rPr>
      </w:pPr>
      <w:r w:rsidRPr="00077E1D">
        <w:rPr>
          <w:rFonts w:eastAsiaTheme="minorHAnsi" w:cstheme="minorHAnsi"/>
          <w:b/>
          <w:sz w:val="18"/>
          <w:szCs w:val="18"/>
        </w:rPr>
        <w:t>NIP</w:t>
      </w:r>
      <w:r w:rsidRPr="00077E1D">
        <w:rPr>
          <w:rFonts w:eastAsiaTheme="minorHAnsi" w:cstheme="minorHAnsi"/>
          <w:sz w:val="18"/>
          <w:szCs w:val="18"/>
        </w:rPr>
        <w:t xml:space="preserve"> </w:t>
      </w:r>
      <w:r w:rsidRPr="00077E1D">
        <w:rPr>
          <w:rFonts w:eastAsiaTheme="minorHAnsi" w:cstheme="minorHAnsi"/>
          <w:sz w:val="18"/>
          <w:szCs w:val="18"/>
        </w:rPr>
        <w:tab/>
      </w:r>
      <w:r w:rsidRPr="00077E1D">
        <w:rPr>
          <w:rFonts w:eastAsiaTheme="minorHAnsi" w:cstheme="minorHAnsi"/>
          <w:sz w:val="18"/>
          <w:szCs w:val="18"/>
        </w:rPr>
        <w:tab/>
        <w:t>National Implementation Plan for the Stockholm Convention</w:t>
      </w:r>
    </w:p>
    <w:p w14:paraId="7B2380AE" w14:textId="77777777" w:rsidR="00077E1D" w:rsidRPr="00077E1D" w:rsidRDefault="00077E1D" w:rsidP="00CF648F">
      <w:pPr>
        <w:spacing w:after="160" w:line="240" w:lineRule="auto"/>
        <w:rPr>
          <w:rFonts w:eastAsiaTheme="minorHAnsi" w:cstheme="minorHAnsi"/>
          <w:sz w:val="18"/>
          <w:szCs w:val="18"/>
        </w:rPr>
      </w:pPr>
      <w:r w:rsidRPr="00077E1D">
        <w:rPr>
          <w:rFonts w:eastAsiaTheme="minorHAnsi" w:cstheme="minorHAnsi"/>
          <w:b/>
          <w:sz w:val="18"/>
          <w:szCs w:val="18"/>
        </w:rPr>
        <w:t>PBDE</w:t>
      </w:r>
      <w:r w:rsidRPr="00077E1D">
        <w:rPr>
          <w:rFonts w:eastAsiaTheme="minorHAnsi" w:cstheme="minorHAnsi"/>
          <w:sz w:val="18"/>
          <w:szCs w:val="18"/>
        </w:rPr>
        <w:tab/>
      </w:r>
      <w:r w:rsidRPr="00077E1D">
        <w:rPr>
          <w:rFonts w:eastAsiaTheme="minorHAnsi" w:cstheme="minorHAnsi"/>
          <w:sz w:val="18"/>
          <w:szCs w:val="18"/>
        </w:rPr>
        <w:tab/>
        <w:t>Polybrominated diphenyl ethers</w:t>
      </w:r>
    </w:p>
    <w:p w14:paraId="1C0C8135" w14:textId="77777777" w:rsidR="00077E1D" w:rsidRPr="00077E1D" w:rsidRDefault="00077E1D" w:rsidP="00CF648F">
      <w:pPr>
        <w:spacing w:after="160" w:line="240" w:lineRule="auto"/>
        <w:rPr>
          <w:rFonts w:eastAsiaTheme="minorHAnsi" w:cstheme="minorHAnsi"/>
          <w:sz w:val="18"/>
          <w:szCs w:val="18"/>
        </w:rPr>
      </w:pPr>
      <w:r w:rsidRPr="00077E1D">
        <w:rPr>
          <w:rFonts w:eastAsiaTheme="minorHAnsi" w:cstheme="minorHAnsi"/>
          <w:b/>
          <w:sz w:val="18"/>
          <w:szCs w:val="18"/>
        </w:rPr>
        <w:t>PCB</w:t>
      </w:r>
      <w:r w:rsidRPr="00077E1D">
        <w:rPr>
          <w:rFonts w:eastAsiaTheme="minorHAnsi" w:cstheme="minorHAnsi"/>
          <w:sz w:val="18"/>
          <w:szCs w:val="18"/>
        </w:rPr>
        <w:t xml:space="preserve"> </w:t>
      </w:r>
      <w:r w:rsidRPr="00077E1D">
        <w:rPr>
          <w:rFonts w:eastAsiaTheme="minorHAnsi" w:cstheme="minorHAnsi"/>
          <w:sz w:val="18"/>
          <w:szCs w:val="18"/>
        </w:rPr>
        <w:tab/>
      </w:r>
      <w:r w:rsidRPr="00077E1D">
        <w:rPr>
          <w:rFonts w:eastAsiaTheme="minorHAnsi" w:cstheme="minorHAnsi"/>
          <w:sz w:val="18"/>
          <w:szCs w:val="18"/>
        </w:rPr>
        <w:tab/>
        <w:t>Polychlorinated biphenyls</w:t>
      </w:r>
    </w:p>
    <w:p w14:paraId="26C59A9C" w14:textId="77777777" w:rsidR="00077E1D" w:rsidRPr="00077E1D" w:rsidRDefault="00077E1D" w:rsidP="00CF648F">
      <w:pPr>
        <w:spacing w:after="160" w:line="240" w:lineRule="auto"/>
        <w:rPr>
          <w:rFonts w:eastAsiaTheme="minorHAnsi" w:cstheme="minorHAnsi"/>
          <w:sz w:val="18"/>
          <w:szCs w:val="18"/>
        </w:rPr>
      </w:pPr>
      <w:r w:rsidRPr="00077E1D">
        <w:rPr>
          <w:rFonts w:eastAsiaTheme="minorHAnsi" w:cstheme="minorHAnsi"/>
          <w:b/>
          <w:sz w:val="18"/>
          <w:szCs w:val="18"/>
        </w:rPr>
        <w:t xml:space="preserve">PCDD </w:t>
      </w:r>
      <w:r w:rsidRPr="00077E1D">
        <w:rPr>
          <w:rFonts w:eastAsiaTheme="minorHAnsi" w:cstheme="minorHAnsi"/>
          <w:sz w:val="18"/>
          <w:szCs w:val="18"/>
        </w:rPr>
        <w:tab/>
      </w:r>
      <w:r w:rsidRPr="00077E1D">
        <w:rPr>
          <w:rFonts w:eastAsiaTheme="minorHAnsi" w:cstheme="minorHAnsi"/>
          <w:sz w:val="18"/>
          <w:szCs w:val="18"/>
        </w:rPr>
        <w:tab/>
        <w:t>Polychlorinated dibenzo-p-dioxins</w:t>
      </w:r>
    </w:p>
    <w:p w14:paraId="05C909AC" w14:textId="77777777" w:rsidR="00077E1D" w:rsidRPr="00077E1D" w:rsidRDefault="00077E1D" w:rsidP="00CF648F">
      <w:pPr>
        <w:spacing w:after="160" w:line="240" w:lineRule="auto"/>
        <w:rPr>
          <w:rFonts w:eastAsiaTheme="minorHAnsi" w:cstheme="minorHAnsi"/>
          <w:sz w:val="18"/>
          <w:szCs w:val="18"/>
        </w:rPr>
      </w:pPr>
      <w:r w:rsidRPr="00077E1D">
        <w:rPr>
          <w:rFonts w:eastAsiaTheme="minorHAnsi" w:cstheme="minorHAnsi"/>
          <w:b/>
          <w:sz w:val="18"/>
          <w:szCs w:val="18"/>
        </w:rPr>
        <w:t>PCDD-F</w:t>
      </w:r>
      <w:r w:rsidRPr="00077E1D">
        <w:rPr>
          <w:rFonts w:eastAsiaTheme="minorHAnsi" w:cstheme="minorHAnsi"/>
          <w:b/>
          <w:sz w:val="18"/>
          <w:szCs w:val="18"/>
        </w:rPr>
        <w:tab/>
      </w:r>
      <w:r w:rsidRPr="00077E1D">
        <w:rPr>
          <w:rFonts w:eastAsiaTheme="minorHAnsi" w:cstheme="minorHAnsi"/>
          <w:sz w:val="18"/>
          <w:szCs w:val="18"/>
        </w:rPr>
        <w:tab/>
        <w:t>Dioxins</w:t>
      </w:r>
    </w:p>
    <w:p w14:paraId="0C84CB67" w14:textId="77777777" w:rsidR="00077E1D" w:rsidRPr="00077E1D" w:rsidRDefault="00077E1D" w:rsidP="00CF648F">
      <w:pPr>
        <w:spacing w:after="160" w:line="240" w:lineRule="auto"/>
        <w:rPr>
          <w:rFonts w:eastAsiaTheme="minorHAnsi" w:cstheme="minorHAnsi"/>
          <w:sz w:val="18"/>
          <w:szCs w:val="18"/>
        </w:rPr>
      </w:pPr>
      <w:r w:rsidRPr="00077E1D">
        <w:rPr>
          <w:rFonts w:eastAsiaTheme="minorHAnsi" w:cstheme="minorHAnsi"/>
          <w:b/>
          <w:sz w:val="18"/>
          <w:szCs w:val="18"/>
        </w:rPr>
        <w:t>PCDF</w:t>
      </w:r>
      <w:r w:rsidRPr="00077E1D">
        <w:rPr>
          <w:rFonts w:eastAsiaTheme="minorHAnsi" w:cstheme="minorHAnsi"/>
          <w:sz w:val="18"/>
          <w:szCs w:val="18"/>
        </w:rPr>
        <w:t xml:space="preserve"> </w:t>
      </w:r>
      <w:r w:rsidRPr="00077E1D">
        <w:rPr>
          <w:rFonts w:eastAsiaTheme="minorHAnsi" w:cstheme="minorHAnsi"/>
          <w:sz w:val="18"/>
          <w:szCs w:val="18"/>
        </w:rPr>
        <w:tab/>
      </w:r>
      <w:r w:rsidRPr="00077E1D">
        <w:rPr>
          <w:rFonts w:eastAsiaTheme="minorHAnsi" w:cstheme="minorHAnsi"/>
          <w:sz w:val="18"/>
          <w:szCs w:val="18"/>
        </w:rPr>
        <w:tab/>
        <w:t>Polychlorinated dibenzofurans</w:t>
      </w:r>
    </w:p>
    <w:p w14:paraId="5D7BDF92" w14:textId="77777777" w:rsidR="00077E1D" w:rsidRPr="00077E1D" w:rsidRDefault="00077E1D" w:rsidP="00CF648F">
      <w:pPr>
        <w:spacing w:after="160" w:line="240" w:lineRule="auto"/>
        <w:rPr>
          <w:rFonts w:eastAsiaTheme="minorHAnsi" w:cstheme="minorHAnsi"/>
          <w:sz w:val="18"/>
          <w:szCs w:val="18"/>
        </w:rPr>
      </w:pPr>
      <w:r w:rsidRPr="00077E1D">
        <w:rPr>
          <w:rFonts w:eastAsiaTheme="minorHAnsi" w:cstheme="minorHAnsi"/>
          <w:b/>
          <w:sz w:val="18"/>
          <w:szCs w:val="18"/>
        </w:rPr>
        <w:t xml:space="preserve">PCT </w:t>
      </w:r>
      <w:r w:rsidRPr="00077E1D">
        <w:rPr>
          <w:rFonts w:eastAsiaTheme="minorHAnsi" w:cstheme="minorHAnsi"/>
          <w:sz w:val="18"/>
          <w:szCs w:val="18"/>
        </w:rPr>
        <w:tab/>
      </w:r>
      <w:r w:rsidRPr="00077E1D">
        <w:rPr>
          <w:rFonts w:eastAsiaTheme="minorHAnsi" w:cstheme="minorHAnsi"/>
          <w:sz w:val="18"/>
          <w:szCs w:val="18"/>
        </w:rPr>
        <w:tab/>
        <w:t>Polychlorinated terphenyls</w:t>
      </w:r>
    </w:p>
    <w:p w14:paraId="743CC3DF" w14:textId="77777777" w:rsidR="00077E1D" w:rsidRPr="00077E1D" w:rsidRDefault="00077E1D" w:rsidP="00CF648F">
      <w:pPr>
        <w:spacing w:after="160" w:line="240" w:lineRule="auto"/>
        <w:rPr>
          <w:rFonts w:eastAsiaTheme="minorHAnsi" w:cstheme="minorHAnsi"/>
          <w:sz w:val="18"/>
          <w:szCs w:val="18"/>
        </w:rPr>
      </w:pPr>
      <w:r w:rsidRPr="00077E1D">
        <w:rPr>
          <w:rFonts w:eastAsiaTheme="minorHAnsi" w:cstheme="minorHAnsi"/>
          <w:b/>
          <w:sz w:val="18"/>
          <w:szCs w:val="18"/>
        </w:rPr>
        <w:t xml:space="preserve">PCN </w:t>
      </w:r>
      <w:r w:rsidRPr="00077E1D">
        <w:rPr>
          <w:rFonts w:eastAsiaTheme="minorHAnsi" w:cstheme="minorHAnsi"/>
          <w:sz w:val="18"/>
          <w:szCs w:val="18"/>
        </w:rPr>
        <w:tab/>
      </w:r>
      <w:r w:rsidRPr="00077E1D">
        <w:rPr>
          <w:rFonts w:eastAsiaTheme="minorHAnsi" w:cstheme="minorHAnsi"/>
          <w:sz w:val="18"/>
          <w:szCs w:val="18"/>
        </w:rPr>
        <w:tab/>
        <w:t>Polychlorinated naphthalene</w:t>
      </w:r>
    </w:p>
    <w:p w14:paraId="5A332810" w14:textId="77777777" w:rsidR="00077E1D" w:rsidRPr="00077E1D" w:rsidRDefault="00077E1D" w:rsidP="00CF648F">
      <w:pPr>
        <w:spacing w:after="160" w:line="240" w:lineRule="auto"/>
        <w:rPr>
          <w:rFonts w:eastAsiaTheme="minorHAnsi" w:cstheme="minorHAnsi"/>
          <w:sz w:val="18"/>
          <w:szCs w:val="18"/>
        </w:rPr>
      </w:pPr>
      <w:r w:rsidRPr="00077E1D">
        <w:rPr>
          <w:rFonts w:eastAsiaTheme="minorHAnsi" w:cstheme="minorHAnsi"/>
          <w:b/>
          <w:sz w:val="18"/>
          <w:szCs w:val="18"/>
        </w:rPr>
        <w:t>PHI RS</w:t>
      </w:r>
      <w:r w:rsidRPr="00077E1D">
        <w:rPr>
          <w:rFonts w:eastAsiaTheme="minorHAnsi" w:cstheme="minorHAnsi"/>
          <w:sz w:val="18"/>
          <w:szCs w:val="18"/>
        </w:rPr>
        <w:tab/>
      </w:r>
      <w:r w:rsidRPr="00077E1D">
        <w:rPr>
          <w:rFonts w:eastAsiaTheme="minorHAnsi" w:cstheme="minorHAnsi"/>
          <w:sz w:val="18"/>
          <w:szCs w:val="18"/>
        </w:rPr>
        <w:tab/>
        <w:t xml:space="preserve">Public Health Institute of </w:t>
      </w:r>
      <w:proofErr w:type="spellStart"/>
      <w:r w:rsidRPr="00077E1D">
        <w:rPr>
          <w:rFonts w:eastAsiaTheme="minorHAnsi" w:cstheme="minorHAnsi"/>
          <w:sz w:val="18"/>
          <w:szCs w:val="18"/>
        </w:rPr>
        <w:t>Republika</w:t>
      </w:r>
      <w:proofErr w:type="spellEnd"/>
      <w:r w:rsidRPr="00077E1D">
        <w:rPr>
          <w:rFonts w:eastAsiaTheme="minorHAnsi" w:cstheme="minorHAnsi"/>
          <w:sz w:val="18"/>
          <w:szCs w:val="18"/>
        </w:rPr>
        <w:t xml:space="preserve"> Srpska</w:t>
      </w:r>
    </w:p>
    <w:p w14:paraId="7794D6EF" w14:textId="58A065E9" w:rsidR="00077E1D" w:rsidRPr="00077E1D" w:rsidRDefault="00077E1D" w:rsidP="00CF648F">
      <w:pPr>
        <w:spacing w:after="160" w:line="240" w:lineRule="auto"/>
        <w:rPr>
          <w:rFonts w:eastAsiaTheme="minorHAnsi" w:cstheme="minorHAnsi"/>
          <w:b/>
          <w:sz w:val="18"/>
          <w:szCs w:val="18"/>
        </w:rPr>
      </w:pPr>
      <w:r w:rsidRPr="00077E1D">
        <w:rPr>
          <w:rFonts w:eastAsiaTheme="minorHAnsi" w:cstheme="minorHAnsi"/>
          <w:b/>
          <w:sz w:val="18"/>
          <w:szCs w:val="18"/>
        </w:rPr>
        <w:t>PHI FBiH</w:t>
      </w:r>
      <w:r w:rsidRPr="00077E1D">
        <w:rPr>
          <w:rFonts w:eastAsiaTheme="minorHAnsi" w:cstheme="minorHAnsi"/>
          <w:b/>
          <w:sz w:val="18"/>
          <w:szCs w:val="18"/>
        </w:rPr>
        <w:tab/>
      </w:r>
      <w:r>
        <w:rPr>
          <w:rFonts w:eastAsiaTheme="minorHAnsi" w:cstheme="minorHAnsi"/>
          <w:b/>
          <w:sz w:val="18"/>
          <w:szCs w:val="18"/>
        </w:rPr>
        <w:tab/>
      </w:r>
      <w:r w:rsidRPr="00077E1D">
        <w:rPr>
          <w:rFonts w:eastAsiaTheme="minorHAnsi" w:cstheme="minorHAnsi"/>
          <w:sz w:val="18"/>
          <w:szCs w:val="18"/>
        </w:rPr>
        <w:t>Public Health Institute of FBiH</w:t>
      </w:r>
    </w:p>
    <w:p w14:paraId="240688F6" w14:textId="77777777" w:rsidR="00077E1D" w:rsidRPr="00077E1D" w:rsidRDefault="00077E1D" w:rsidP="00CF648F">
      <w:pPr>
        <w:spacing w:after="160" w:line="240" w:lineRule="auto"/>
        <w:rPr>
          <w:rFonts w:eastAsiaTheme="minorHAnsi" w:cstheme="minorHAnsi"/>
          <w:sz w:val="18"/>
          <w:szCs w:val="18"/>
        </w:rPr>
      </w:pPr>
      <w:r w:rsidRPr="00077E1D">
        <w:rPr>
          <w:rFonts w:eastAsiaTheme="minorHAnsi" w:cstheme="minorHAnsi"/>
          <w:b/>
          <w:sz w:val="18"/>
          <w:szCs w:val="18"/>
        </w:rPr>
        <w:t>PHPA</w:t>
      </w:r>
      <w:r w:rsidRPr="00077E1D">
        <w:rPr>
          <w:rFonts w:eastAsiaTheme="minorHAnsi" w:cstheme="minorHAnsi"/>
          <w:sz w:val="18"/>
          <w:szCs w:val="18"/>
        </w:rPr>
        <w:t xml:space="preserve"> </w:t>
      </w:r>
      <w:r w:rsidRPr="00077E1D">
        <w:rPr>
          <w:rFonts w:eastAsiaTheme="minorHAnsi" w:cstheme="minorHAnsi"/>
          <w:sz w:val="18"/>
          <w:szCs w:val="18"/>
        </w:rPr>
        <w:tab/>
      </w:r>
      <w:r w:rsidRPr="00077E1D">
        <w:rPr>
          <w:rFonts w:eastAsiaTheme="minorHAnsi" w:cstheme="minorHAnsi"/>
          <w:sz w:val="18"/>
          <w:szCs w:val="18"/>
        </w:rPr>
        <w:tab/>
        <w:t>Plant Health Protection Administration of Bosnia and Herzegovina</w:t>
      </w:r>
    </w:p>
    <w:p w14:paraId="29C0FBD7" w14:textId="77777777" w:rsidR="00077E1D" w:rsidRPr="00077E1D" w:rsidRDefault="00077E1D" w:rsidP="00CF648F">
      <w:pPr>
        <w:spacing w:after="160" w:line="240" w:lineRule="auto"/>
        <w:rPr>
          <w:rFonts w:eastAsiaTheme="minorHAnsi" w:cstheme="minorHAnsi"/>
          <w:sz w:val="18"/>
          <w:szCs w:val="18"/>
        </w:rPr>
      </w:pPr>
      <w:r w:rsidRPr="00077E1D">
        <w:rPr>
          <w:rFonts w:eastAsiaTheme="minorHAnsi" w:cstheme="minorHAnsi"/>
          <w:b/>
          <w:sz w:val="18"/>
          <w:szCs w:val="18"/>
        </w:rPr>
        <w:t>PFOS</w:t>
      </w:r>
      <w:r w:rsidRPr="00077E1D">
        <w:rPr>
          <w:rFonts w:eastAsiaTheme="minorHAnsi" w:cstheme="minorHAnsi"/>
          <w:sz w:val="18"/>
          <w:szCs w:val="18"/>
        </w:rPr>
        <w:t xml:space="preserve"> </w:t>
      </w:r>
      <w:r w:rsidRPr="00077E1D">
        <w:rPr>
          <w:rFonts w:eastAsiaTheme="minorHAnsi" w:cstheme="minorHAnsi"/>
          <w:sz w:val="18"/>
          <w:szCs w:val="18"/>
        </w:rPr>
        <w:tab/>
      </w:r>
      <w:r w:rsidRPr="00077E1D">
        <w:rPr>
          <w:rFonts w:eastAsiaTheme="minorHAnsi" w:cstheme="minorHAnsi"/>
          <w:sz w:val="18"/>
          <w:szCs w:val="18"/>
        </w:rPr>
        <w:tab/>
      </w:r>
      <w:proofErr w:type="spellStart"/>
      <w:r w:rsidRPr="00077E1D">
        <w:rPr>
          <w:rFonts w:eastAsiaTheme="minorHAnsi" w:cstheme="minorHAnsi"/>
          <w:sz w:val="18"/>
          <w:szCs w:val="18"/>
        </w:rPr>
        <w:t>Perfluorooctane</w:t>
      </w:r>
      <w:proofErr w:type="spellEnd"/>
      <w:r w:rsidRPr="00077E1D">
        <w:rPr>
          <w:rFonts w:eastAsiaTheme="minorHAnsi" w:cstheme="minorHAnsi"/>
          <w:sz w:val="18"/>
          <w:szCs w:val="18"/>
        </w:rPr>
        <w:t xml:space="preserve"> sulfonate</w:t>
      </w:r>
    </w:p>
    <w:p w14:paraId="6B8A42F7" w14:textId="77777777" w:rsidR="00077E1D" w:rsidRPr="00077E1D" w:rsidRDefault="00077E1D" w:rsidP="00CF648F">
      <w:pPr>
        <w:spacing w:after="160" w:line="240" w:lineRule="auto"/>
        <w:rPr>
          <w:rFonts w:eastAsiaTheme="minorHAnsi" w:cstheme="minorHAnsi"/>
          <w:sz w:val="18"/>
          <w:szCs w:val="18"/>
        </w:rPr>
      </w:pPr>
      <w:r w:rsidRPr="00077E1D">
        <w:rPr>
          <w:rFonts w:eastAsiaTheme="minorHAnsi" w:cstheme="minorHAnsi"/>
          <w:b/>
          <w:sz w:val="18"/>
          <w:szCs w:val="18"/>
        </w:rPr>
        <w:t xml:space="preserve">PFOSF </w:t>
      </w:r>
      <w:r w:rsidRPr="00077E1D">
        <w:rPr>
          <w:rFonts w:eastAsiaTheme="minorHAnsi" w:cstheme="minorHAnsi"/>
          <w:sz w:val="18"/>
          <w:szCs w:val="18"/>
        </w:rPr>
        <w:tab/>
      </w:r>
      <w:r w:rsidRPr="00077E1D">
        <w:rPr>
          <w:rFonts w:eastAsiaTheme="minorHAnsi" w:cstheme="minorHAnsi"/>
          <w:sz w:val="18"/>
          <w:szCs w:val="18"/>
        </w:rPr>
        <w:tab/>
      </w:r>
      <w:proofErr w:type="spellStart"/>
      <w:r w:rsidRPr="00077E1D">
        <w:rPr>
          <w:rFonts w:eastAsiaTheme="minorHAnsi" w:cstheme="minorHAnsi"/>
          <w:sz w:val="18"/>
          <w:szCs w:val="18"/>
        </w:rPr>
        <w:t>Perfluorooctanesulfonyl</w:t>
      </w:r>
      <w:proofErr w:type="spellEnd"/>
      <w:r w:rsidRPr="00077E1D">
        <w:rPr>
          <w:rFonts w:eastAsiaTheme="minorHAnsi" w:cstheme="minorHAnsi"/>
          <w:sz w:val="18"/>
          <w:szCs w:val="18"/>
        </w:rPr>
        <w:t xml:space="preserve"> fluoride</w:t>
      </w:r>
    </w:p>
    <w:p w14:paraId="3237F218" w14:textId="77777777" w:rsidR="00077E1D" w:rsidRPr="00077E1D" w:rsidRDefault="00077E1D" w:rsidP="00CF648F">
      <w:pPr>
        <w:spacing w:after="160" w:line="240" w:lineRule="auto"/>
        <w:rPr>
          <w:rFonts w:eastAsiaTheme="minorHAnsi" w:cstheme="minorHAnsi"/>
          <w:sz w:val="18"/>
          <w:szCs w:val="18"/>
        </w:rPr>
      </w:pPr>
      <w:r w:rsidRPr="00077E1D">
        <w:rPr>
          <w:rFonts w:eastAsiaTheme="minorHAnsi" w:cstheme="minorHAnsi"/>
          <w:b/>
          <w:sz w:val="18"/>
          <w:szCs w:val="18"/>
        </w:rPr>
        <w:t xml:space="preserve">POPs </w:t>
      </w:r>
      <w:r w:rsidRPr="00077E1D">
        <w:rPr>
          <w:rFonts w:eastAsiaTheme="minorHAnsi" w:cstheme="minorHAnsi"/>
          <w:sz w:val="18"/>
          <w:szCs w:val="18"/>
        </w:rPr>
        <w:tab/>
      </w:r>
      <w:r w:rsidRPr="00077E1D">
        <w:rPr>
          <w:rFonts w:eastAsiaTheme="minorHAnsi" w:cstheme="minorHAnsi"/>
          <w:sz w:val="18"/>
          <w:szCs w:val="18"/>
        </w:rPr>
        <w:tab/>
        <w:t>Persistent Organic Pollutants</w:t>
      </w:r>
    </w:p>
    <w:p w14:paraId="274F6002" w14:textId="77777777" w:rsidR="00077E1D" w:rsidRPr="00077E1D" w:rsidRDefault="00077E1D" w:rsidP="00CF648F">
      <w:pPr>
        <w:spacing w:after="160" w:line="240" w:lineRule="auto"/>
        <w:rPr>
          <w:rFonts w:eastAsiaTheme="minorHAnsi" w:cstheme="minorHAnsi"/>
          <w:sz w:val="18"/>
          <w:szCs w:val="18"/>
        </w:rPr>
      </w:pPr>
      <w:r w:rsidRPr="00077E1D">
        <w:rPr>
          <w:rFonts w:eastAsiaTheme="minorHAnsi" w:cstheme="minorHAnsi"/>
          <w:b/>
          <w:sz w:val="18"/>
          <w:szCs w:val="18"/>
        </w:rPr>
        <w:t xml:space="preserve">PPA </w:t>
      </w:r>
      <w:r w:rsidRPr="00077E1D">
        <w:rPr>
          <w:rFonts w:eastAsiaTheme="minorHAnsi" w:cstheme="minorHAnsi"/>
          <w:sz w:val="18"/>
          <w:szCs w:val="18"/>
        </w:rPr>
        <w:tab/>
      </w:r>
      <w:r w:rsidRPr="00077E1D">
        <w:rPr>
          <w:rFonts w:eastAsiaTheme="minorHAnsi" w:cstheme="minorHAnsi"/>
          <w:sz w:val="18"/>
          <w:szCs w:val="18"/>
        </w:rPr>
        <w:tab/>
        <w:t>Phyto-Pharmaceutical Agents</w:t>
      </w:r>
    </w:p>
    <w:p w14:paraId="2B22E5AC" w14:textId="77777777" w:rsidR="00077E1D" w:rsidRPr="00077E1D" w:rsidRDefault="00077E1D" w:rsidP="00CF648F">
      <w:pPr>
        <w:spacing w:after="160" w:line="240" w:lineRule="auto"/>
        <w:rPr>
          <w:rFonts w:eastAsiaTheme="minorHAnsi" w:cstheme="minorHAnsi"/>
          <w:b/>
          <w:sz w:val="18"/>
          <w:szCs w:val="18"/>
        </w:rPr>
      </w:pPr>
      <w:r w:rsidRPr="00077E1D">
        <w:rPr>
          <w:rFonts w:eastAsiaTheme="minorHAnsi" w:cstheme="minorHAnsi"/>
          <w:b/>
          <w:noProof/>
          <w:sz w:val="18"/>
          <w:szCs w:val="18"/>
        </w:rPr>
        <w:t>PPR</w:t>
      </w:r>
      <w:r w:rsidRPr="00077E1D">
        <w:rPr>
          <w:rFonts w:eastAsiaTheme="minorHAnsi" w:cstheme="minorHAnsi"/>
          <w:b/>
          <w:noProof/>
          <w:sz w:val="18"/>
          <w:szCs w:val="18"/>
        </w:rPr>
        <w:tab/>
      </w:r>
      <w:r w:rsidRPr="00077E1D">
        <w:rPr>
          <w:rFonts w:eastAsiaTheme="minorHAnsi" w:cstheme="minorHAnsi"/>
          <w:b/>
          <w:noProof/>
          <w:sz w:val="18"/>
          <w:szCs w:val="18"/>
        </w:rPr>
        <w:tab/>
      </w:r>
      <w:r w:rsidRPr="00077E1D">
        <w:rPr>
          <w:rFonts w:eastAsiaTheme="minorHAnsi" w:cstheme="minorHAnsi"/>
          <w:noProof/>
          <w:sz w:val="18"/>
          <w:szCs w:val="18"/>
        </w:rPr>
        <w:t>Project Progress Reports</w:t>
      </w:r>
      <w:r w:rsidRPr="00077E1D">
        <w:rPr>
          <w:rFonts w:eastAsiaTheme="minorHAnsi" w:cstheme="minorHAnsi"/>
          <w:b/>
          <w:noProof/>
          <w:sz w:val="18"/>
          <w:szCs w:val="18"/>
        </w:rPr>
        <w:tab/>
      </w:r>
    </w:p>
    <w:p w14:paraId="74D1D31E" w14:textId="77777777" w:rsidR="00077E1D" w:rsidRPr="00077E1D" w:rsidRDefault="00077E1D" w:rsidP="00CF648F">
      <w:pPr>
        <w:spacing w:after="160" w:line="240" w:lineRule="auto"/>
        <w:rPr>
          <w:rFonts w:eastAsiaTheme="minorHAnsi" w:cstheme="minorHAnsi"/>
          <w:sz w:val="18"/>
          <w:szCs w:val="18"/>
        </w:rPr>
      </w:pPr>
      <w:r w:rsidRPr="00077E1D">
        <w:rPr>
          <w:rFonts w:eastAsiaTheme="minorHAnsi" w:cstheme="minorHAnsi"/>
          <w:b/>
          <w:sz w:val="18"/>
          <w:szCs w:val="18"/>
        </w:rPr>
        <w:t xml:space="preserve">PRTR </w:t>
      </w:r>
      <w:r w:rsidRPr="00077E1D">
        <w:rPr>
          <w:rFonts w:eastAsiaTheme="minorHAnsi" w:cstheme="minorHAnsi"/>
          <w:sz w:val="18"/>
          <w:szCs w:val="18"/>
        </w:rPr>
        <w:tab/>
      </w:r>
      <w:r w:rsidRPr="00077E1D">
        <w:rPr>
          <w:rFonts w:eastAsiaTheme="minorHAnsi" w:cstheme="minorHAnsi"/>
          <w:sz w:val="18"/>
          <w:szCs w:val="18"/>
        </w:rPr>
        <w:tab/>
        <w:t>Pollutant Release and Transfer Register</w:t>
      </w:r>
    </w:p>
    <w:p w14:paraId="309D2BB9" w14:textId="77777777" w:rsidR="00077E1D" w:rsidRPr="00077E1D" w:rsidRDefault="00077E1D" w:rsidP="00CF648F">
      <w:pPr>
        <w:spacing w:after="160" w:line="240" w:lineRule="auto"/>
        <w:rPr>
          <w:rFonts w:eastAsiaTheme="minorHAnsi" w:cstheme="minorHAnsi"/>
          <w:sz w:val="18"/>
          <w:szCs w:val="18"/>
        </w:rPr>
      </w:pPr>
      <w:r w:rsidRPr="00077E1D">
        <w:rPr>
          <w:rFonts w:eastAsiaTheme="minorHAnsi" w:cstheme="minorHAnsi"/>
          <w:b/>
          <w:sz w:val="18"/>
          <w:szCs w:val="18"/>
        </w:rPr>
        <w:t>RECETOX</w:t>
      </w:r>
      <w:r w:rsidRPr="00077E1D">
        <w:rPr>
          <w:rFonts w:eastAsiaTheme="minorHAnsi" w:cstheme="minorHAnsi"/>
          <w:sz w:val="18"/>
          <w:szCs w:val="18"/>
        </w:rPr>
        <w:t xml:space="preserve"> </w:t>
      </w:r>
      <w:r w:rsidRPr="00077E1D">
        <w:rPr>
          <w:rFonts w:eastAsiaTheme="minorHAnsi" w:cstheme="minorHAnsi"/>
          <w:sz w:val="18"/>
          <w:szCs w:val="18"/>
        </w:rPr>
        <w:tab/>
        <w:t>Research Centre for Toxic Compounds in the Environment</w:t>
      </w:r>
    </w:p>
    <w:p w14:paraId="18A31B92" w14:textId="77777777" w:rsidR="00077E1D" w:rsidRPr="00077E1D" w:rsidRDefault="00077E1D" w:rsidP="00CF648F">
      <w:pPr>
        <w:spacing w:after="160" w:line="240" w:lineRule="auto"/>
        <w:rPr>
          <w:rFonts w:eastAsiaTheme="minorHAnsi" w:cstheme="minorHAnsi"/>
          <w:sz w:val="18"/>
          <w:szCs w:val="18"/>
        </w:rPr>
      </w:pPr>
      <w:r w:rsidRPr="00077E1D">
        <w:rPr>
          <w:rFonts w:eastAsiaTheme="minorHAnsi" w:cstheme="minorHAnsi"/>
          <w:b/>
          <w:sz w:val="18"/>
          <w:szCs w:val="18"/>
        </w:rPr>
        <w:t xml:space="preserve">RS </w:t>
      </w:r>
      <w:r w:rsidRPr="00077E1D">
        <w:rPr>
          <w:rFonts w:eastAsiaTheme="minorHAnsi" w:cstheme="minorHAnsi"/>
          <w:sz w:val="18"/>
          <w:szCs w:val="18"/>
        </w:rPr>
        <w:tab/>
      </w:r>
      <w:r w:rsidRPr="00077E1D">
        <w:rPr>
          <w:rFonts w:eastAsiaTheme="minorHAnsi" w:cstheme="minorHAnsi"/>
          <w:sz w:val="18"/>
          <w:szCs w:val="18"/>
        </w:rPr>
        <w:tab/>
      </w:r>
      <w:proofErr w:type="spellStart"/>
      <w:r w:rsidRPr="00077E1D">
        <w:rPr>
          <w:rFonts w:eastAsiaTheme="minorHAnsi" w:cstheme="minorHAnsi"/>
          <w:sz w:val="18"/>
          <w:szCs w:val="18"/>
        </w:rPr>
        <w:t>Republika</w:t>
      </w:r>
      <w:proofErr w:type="spellEnd"/>
      <w:r w:rsidRPr="00077E1D">
        <w:rPr>
          <w:rFonts w:eastAsiaTheme="minorHAnsi" w:cstheme="minorHAnsi"/>
          <w:sz w:val="18"/>
          <w:szCs w:val="18"/>
        </w:rPr>
        <w:t xml:space="preserve"> Srpska</w:t>
      </w:r>
    </w:p>
    <w:p w14:paraId="44656ED4" w14:textId="77777777" w:rsidR="00077E1D" w:rsidRPr="00077E1D" w:rsidRDefault="00077E1D" w:rsidP="00CF648F">
      <w:pPr>
        <w:spacing w:after="160" w:line="240" w:lineRule="auto"/>
        <w:rPr>
          <w:rFonts w:eastAsiaTheme="minorHAnsi" w:cstheme="minorHAnsi"/>
          <w:sz w:val="18"/>
          <w:szCs w:val="18"/>
        </w:rPr>
      </w:pPr>
      <w:r w:rsidRPr="00077E1D">
        <w:rPr>
          <w:rFonts w:eastAsiaTheme="minorHAnsi" w:cstheme="minorHAnsi"/>
          <w:b/>
          <w:sz w:val="18"/>
          <w:szCs w:val="18"/>
        </w:rPr>
        <w:t>SAA</w:t>
      </w:r>
      <w:r w:rsidRPr="00077E1D">
        <w:rPr>
          <w:rFonts w:eastAsiaTheme="minorHAnsi" w:cstheme="minorHAnsi"/>
          <w:sz w:val="18"/>
          <w:szCs w:val="18"/>
        </w:rPr>
        <w:tab/>
      </w:r>
      <w:r w:rsidRPr="00077E1D">
        <w:rPr>
          <w:rFonts w:eastAsiaTheme="minorHAnsi" w:cstheme="minorHAnsi"/>
          <w:sz w:val="18"/>
          <w:szCs w:val="18"/>
        </w:rPr>
        <w:tab/>
      </w:r>
      <w:proofErr w:type="spellStart"/>
      <w:r w:rsidRPr="00077E1D">
        <w:rPr>
          <w:rFonts w:eastAsiaTheme="minorHAnsi" w:cstheme="minorHAnsi"/>
          <w:sz w:val="18"/>
          <w:szCs w:val="18"/>
        </w:rPr>
        <w:t>Stabilisation</w:t>
      </w:r>
      <w:proofErr w:type="spellEnd"/>
      <w:r w:rsidRPr="00077E1D">
        <w:rPr>
          <w:rFonts w:eastAsiaTheme="minorHAnsi" w:cstheme="minorHAnsi"/>
          <w:sz w:val="18"/>
          <w:szCs w:val="18"/>
        </w:rPr>
        <w:t xml:space="preserve"> and Association Agreement</w:t>
      </w:r>
    </w:p>
    <w:p w14:paraId="02599D1A" w14:textId="77777777" w:rsidR="00077E1D" w:rsidRPr="00077E1D" w:rsidRDefault="00077E1D" w:rsidP="00CF648F">
      <w:pPr>
        <w:spacing w:after="160" w:line="240" w:lineRule="auto"/>
        <w:rPr>
          <w:rFonts w:eastAsiaTheme="minorHAnsi" w:cstheme="minorHAnsi"/>
          <w:sz w:val="18"/>
          <w:szCs w:val="18"/>
        </w:rPr>
      </w:pPr>
      <w:r w:rsidRPr="00077E1D">
        <w:rPr>
          <w:rFonts w:eastAsiaTheme="minorHAnsi" w:cstheme="minorHAnsi"/>
          <w:b/>
          <w:sz w:val="18"/>
          <w:szCs w:val="18"/>
        </w:rPr>
        <w:t>SC</w:t>
      </w:r>
      <w:r w:rsidRPr="00077E1D">
        <w:rPr>
          <w:rFonts w:eastAsiaTheme="minorHAnsi" w:cstheme="minorHAnsi"/>
          <w:sz w:val="18"/>
          <w:szCs w:val="18"/>
        </w:rPr>
        <w:tab/>
      </w:r>
      <w:r w:rsidRPr="00077E1D">
        <w:rPr>
          <w:rFonts w:eastAsiaTheme="minorHAnsi" w:cstheme="minorHAnsi"/>
          <w:sz w:val="18"/>
          <w:szCs w:val="18"/>
        </w:rPr>
        <w:tab/>
        <w:t>Stockholm Convention</w:t>
      </w:r>
    </w:p>
    <w:p w14:paraId="42EC9901" w14:textId="77777777" w:rsidR="00077E1D" w:rsidRPr="00077E1D" w:rsidRDefault="00077E1D" w:rsidP="00CF648F">
      <w:pPr>
        <w:spacing w:after="160" w:line="240" w:lineRule="auto"/>
        <w:rPr>
          <w:rFonts w:eastAsiaTheme="minorHAnsi" w:cstheme="minorHAnsi"/>
          <w:sz w:val="18"/>
          <w:szCs w:val="18"/>
        </w:rPr>
      </w:pPr>
      <w:r w:rsidRPr="00077E1D">
        <w:rPr>
          <w:rFonts w:eastAsiaTheme="minorHAnsi" w:cstheme="minorHAnsi"/>
          <w:b/>
          <w:sz w:val="18"/>
          <w:szCs w:val="18"/>
        </w:rPr>
        <w:t>SCCP</w:t>
      </w:r>
      <w:r w:rsidRPr="00077E1D">
        <w:rPr>
          <w:rFonts w:eastAsiaTheme="minorHAnsi" w:cstheme="minorHAnsi"/>
          <w:sz w:val="18"/>
          <w:szCs w:val="18"/>
        </w:rPr>
        <w:tab/>
      </w:r>
      <w:r w:rsidRPr="00077E1D">
        <w:rPr>
          <w:rFonts w:eastAsiaTheme="minorHAnsi" w:cstheme="minorHAnsi"/>
          <w:sz w:val="18"/>
          <w:szCs w:val="18"/>
        </w:rPr>
        <w:tab/>
        <w:t xml:space="preserve">Short-chain chlorinated paraffins </w:t>
      </w:r>
    </w:p>
    <w:p w14:paraId="09B69BCD" w14:textId="77777777" w:rsidR="00077E1D" w:rsidRPr="00077E1D" w:rsidRDefault="00077E1D" w:rsidP="00CF648F">
      <w:pPr>
        <w:spacing w:after="160" w:line="240" w:lineRule="auto"/>
        <w:rPr>
          <w:rFonts w:eastAsiaTheme="minorHAnsi" w:cstheme="minorHAnsi"/>
          <w:sz w:val="18"/>
          <w:szCs w:val="18"/>
        </w:rPr>
      </w:pPr>
      <w:r w:rsidRPr="00077E1D">
        <w:rPr>
          <w:rFonts w:eastAsiaTheme="minorHAnsi" w:cstheme="minorHAnsi"/>
          <w:b/>
          <w:sz w:val="18"/>
          <w:szCs w:val="18"/>
        </w:rPr>
        <w:t>SDGs</w:t>
      </w:r>
      <w:r w:rsidRPr="00077E1D">
        <w:rPr>
          <w:rFonts w:eastAsiaTheme="minorHAnsi" w:cstheme="minorHAnsi"/>
          <w:sz w:val="18"/>
          <w:szCs w:val="18"/>
        </w:rPr>
        <w:tab/>
      </w:r>
      <w:r w:rsidRPr="00077E1D">
        <w:rPr>
          <w:rFonts w:eastAsiaTheme="minorHAnsi" w:cstheme="minorHAnsi"/>
          <w:sz w:val="18"/>
          <w:szCs w:val="18"/>
        </w:rPr>
        <w:tab/>
        <w:t>Sustainable Development Goals</w:t>
      </w:r>
    </w:p>
    <w:p w14:paraId="3D83C92F" w14:textId="77777777" w:rsidR="00077E1D" w:rsidRPr="00077E1D" w:rsidRDefault="00077E1D" w:rsidP="00CF648F">
      <w:pPr>
        <w:spacing w:after="160" w:line="240" w:lineRule="auto"/>
        <w:rPr>
          <w:rFonts w:eastAsiaTheme="minorHAnsi" w:cstheme="minorHAnsi"/>
          <w:sz w:val="18"/>
          <w:szCs w:val="18"/>
        </w:rPr>
      </w:pPr>
      <w:r w:rsidRPr="00077E1D">
        <w:rPr>
          <w:rFonts w:eastAsiaTheme="minorHAnsi" w:cstheme="minorHAnsi"/>
          <w:b/>
          <w:sz w:val="18"/>
          <w:szCs w:val="18"/>
        </w:rPr>
        <w:t>SIDA</w:t>
      </w:r>
      <w:r w:rsidRPr="00077E1D">
        <w:rPr>
          <w:rFonts w:eastAsiaTheme="minorHAnsi" w:cstheme="minorHAnsi"/>
          <w:sz w:val="18"/>
          <w:szCs w:val="18"/>
        </w:rPr>
        <w:tab/>
      </w:r>
      <w:r w:rsidRPr="00077E1D">
        <w:rPr>
          <w:rFonts w:eastAsiaTheme="minorHAnsi" w:cstheme="minorHAnsi"/>
          <w:sz w:val="18"/>
          <w:szCs w:val="18"/>
        </w:rPr>
        <w:tab/>
        <w:t>Swedish International Development Cooperation Agency</w:t>
      </w:r>
    </w:p>
    <w:p w14:paraId="03C9F562" w14:textId="77777777" w:rsidR="00077E1D" w:rsidRPr="00077E1D" w:rsidRDefault="00077E1D" w:rsidP="00CF648F">
      <w:pPr>
        <w:spacing w:after="160" w:line="240" w:lineRule="auto"/>
        <w:rPr>
          <w:rFonts w:eastAsiaTheme="minorHAnsi" w:cstheme="minorHAnsi"/>
          <w:sz w:val="18"/>
          <w:szCs w:val="18"/>
        </w:rPr>
      </w:pPr>
      <w:r w:rsidRPr="00077E1D">
        <w:rPr>
          <w:rFonts w:eastAsiaTheme="minorHAnsi" w:cstheme="minorHAnsi"/>
          <w:b/>
          <w:sz w:val="18"/>
          <w:szCs w:val="18"/>
        </w:rPr>
        <w:t>SPMD</w:t>
      </w:r>
      <w:r w:rsidRPr="00077E1D">
        <w:rPr>
          <w:rFonts w:eastAsiaTheme="minorHAnsi" w:cstheme="minorHAnsi"/>
          <w:sz w:val="18"/>
          <w:szCs w:val="18"/>
        </w:rPr>
        <w:t xml:space="preserve"> </w:t>
      </w:r>
      <w:r w:rsidRPr="00077E1D">
        <w:rPr>
          <w:rFonts w:eastAsiaTheme="minorHAnsi" w:cstheme="minorHAnsi"/>
          <w:sz w:val="18"/>
          <w:szCs w:val="18"/>
        </w:rPr>
        <w:tab/>
      </w:r>
      <w:r w:rsidRPr="00077E1D">
        <w:rPr>
          <w:rFonts w:eastAsiaTheme="minorHAnsi" w:cstheme="minorHAnsi"/>
          <w:sz w:val="18"/>
          <w:szCs w:val="18"/>
        </w:rPr>
        <w:tab/>
        <w:t>Semipermeable Membrane Device</w:t>
      </w:r>
    </w:p>
    <w:p w14:paraId="75D753E4" w14:textId="77777777" w:rsidR="00077E1D" w:rsidRPr="00077E1D" w:rsidRDefault="00077E1D" w:rsidP="00CF648F">
      <w:pPr>
        <w:spacing w:after="160" w:line="240" w:lineRule="auto"/>
        <w:rPr>
          <w:rFonts w:eastAsiaTheme="minorHAnsi" w:cstheme="minorHAnsi"/>
          <w:sz w:val="18"/>
          <w:szCs w:val="18"/>
        </w:rPr>
      </w:pPr>
      <w:r w:rsidRPr="00077E1D">
        <w:rPr>
          <w:rFonts w:eastAsiaTheme="minorHAnsi" w:cstheme="minorHAnsi"/>
          <w:b/>
          <w:sz w:val="18"/>
          <w:szCs w:val="18"/>
        </w:rPr>
        <w:t>SWM</w:t>
      </w:r>
      <w:r w:rsidRPr="00077E1D">
        <w:rPr>
          <w:rFonts w:eastAsiaTheme="minorHAnsi" w:cstheme="minorHAnsi"/>
          <w:sz w:val="18"/>
          <w:szCs w:val="18"/>
        </w:rPr>
        <w:tab/>
      </w:r>
      <w:r w:rsidRPr="00077E1D">
        <w:rPr>
          <w:rFonts w:eastAsiaTheme="minorHAnsi" w:cstheme="minorHAnsi"/>
          <w:sz w:val="18"/>
          <w:szCs w:val="18"/>
        </w:rPr>
        <w:tab/>
        <w:t>Second Solid Waste Management</w:t>
      </w:r>
    </w:p>
    <w:p w14:paraId="60BA40DF" w14:textId="4A1FB916" w:rsidR="00077E1D" w:rsidRPr="00077E1D" w:rsidRDefault="00077E1D" w:rsidP="00CF648F">
      <w:pPr>
        <w:spacing w:after="160" w:line="240" w:lineRule="auto"/>
        <w:rPr>
          <w:rFonts w:eastAsiaTheme="minorHAnsi" w:cstheme="minorHAnsi"/>
          <w:sz w:val="18"/>
          <w:szCs w:val="18"/>
        </w:rPr>
      </w:pPr>
      <w:r w:rsidRPr="00077E1D">
        <w:rPr>
          <w:rFonts w:eastAsiaTheme="minorHAnsi" w:cstheme="minorHAnsi"/>
          <w:b/>
          <w:sz w:val="18"/>
          <w:szCs w:val="18"/>
        </w:rPr>
        <w:t>SSC/</w:t>
      </w:r>
      <w:proofErr w:type="spellStart"/>
      <w:r w:rsidRPr="00077E1D">
        <w:rPr>
          <w:rFonts w:eastAsiaTheme="minorHAnsi" w:cstheme="minorHAnsi"/>
          <w:b/>
          <w:sz w:val="18"/>
          <w:szCs w:val="18"/>
        </w:rPr>
        <w:t>TrC</w:t>
      </w:r>
      <w:proofErr w:type="spellEnd"/>
      <w:r w:rsidRPr="00077E1D">
        <w:rPr>
          <w:rFonts w:eastAsiaTheme="minorHAnsi" w:cstheme="minorHAnsi"/>
          <w:b/>
          <w:sz w:val="18"/>
          <w:szCs w:val="18"/>
        </w:rPr>
        <w:tab/>
      </w:r>
      <w:r>
        <w:rPr>
          <w:rFonts w:eastAsiaTheme="minorHAnsi" w:cstheme="minorHAnsi"/>
          <w:b/>
          <w:sz w:val="18"/>
          <w:szCs w:val="18"/>
        </w:rPr>
        <w:tab/>
      </w:r>
      <w:r w:rsidRPr="00077E1D">
        <w:rPr>
          <w:rFonts w:eastAsiaTheme="minorHAnsi" w:cstheme="minorHAnsi"/>
          <w:sz w:val="18"/>
          <w:szCs w:val="18"/>
        </w:rPr>
        <w:t>South-South and Triangular Cooperation</w:t>
      </w:r>
    </w:p>
    <w:p w14:paraId="64578C57" w14:textId="77777777" w:rsidR="00077E1D" w:rsidRPr="00077E1D" w:rsidRDefault="00077E1D" w:rsidP="00CF648F">
      <w:pPr>
        <w:spacing w:after="160" w:line="240" w:lineRule="auto"/>
        <w:rPr>
          <w:rFonts w:eastAsiaTheme="minorHAnsi" w:cstheme="minorHAnsi"/>
          <w:sz w:val="18"/>
          <w:szCs w:val="18"/>
        </w:rPr>
      </w:pPr>
      <w:r w:rsidRPr="00077E1D">
        <w:rPr>
          <w:rFonts w:eastAsiaTheme="minorHAnsi" w:cstheme="minorHAnsi"/>
          <w:b/>
          <w:sz w:val="18"/>
          <w:szCs w:val="18"/>
        </w:rPr>
        <w:t>SOER</w:t>
      </w:r>
      <w:r w:rsidRPr="00077E1D">
        <w:rPr>
          <w:rFonts w:eastAsiaTheme="minorHAnsi" w:cstheme="minorHAnsi"/>
          <w:b/>
          <w:sz w:val="18"/>
          <w:szCs w:val="18"/>
        </w:rPr>
        <w:tab/>
      </w:r>
      <w:r w:rsidRPr="00077E1D">
        <w:rPr>
          <w:rFonts w:eastAsiaTheme="minorHAnsi" w:cstheme="minorHAnsi"/>
          <w:b/>
          <w:sz w:val="18"/>
          <w:szCs w:val="18"/>
        </w:rPr>
        <w:tab/>
      </w:r>
      <w:r w:rsidRPr="00077E1D">
        <w:rPr>
          <w:rFonts w:eastAsiaTheme="minorHAnsi" w:cstheme="minorHAnsi"/>
          <w:sz w:val="18"/>
          <w:szCs w:val="18"/>
        </w:rPr>
        <w:t>State of the Environment Report</w:t>
      </w:r>
    </w:p>
    <w:p w14:paraId="0DAFE3F0" w14:textId="77777777" w:rsidR="00077E1D" w:rsidRPr="00077E1D" w:rsidRDefault="00077E1D" w:rsidP="00CF648F">
      <w:pPr>
        <w:spacing w:after="160" w:line="240" w:lineRule="auto"/>
        <w:rPr>
          <w:rFonts w:eastAsiaTheme="minorHAnsi" w:cstheme="minorHAnsi"/>
          <w:sz w:val="18"/>
          <w:szCs w:val="18"/>
        </w:rPr>
      </w:pPr>
      <w:r w:rsidRPr="00077E1D">
        <w:rPr>
          <w:rFonts w:eastAsiaTheme="minorHAnsi" w:cstheme="minorHAnsi"/>
          <w:b/>
          <w:sz w:val="18"/>
          <w:szCs w:val="18"/>
        </w:rPr>
        <w:t>TEQ</w:t>
      </w:r>
      <w:r w:rsidRPr="00077E1D">
        <w:rPr>
          <w:rFonts w:eastAsiaTheme="minorHAnsi" w:cstheme="minorHAnsi"/>
          <w:sz w:val="18"/>
          <w:szCs w:val="18"/>
        </w:rPr>
        <w:t xml:space="preserve"> </w:t>
      </w:r>
      <w:r w:rsidRPr="00077E1D">
        <w:rPr>
          <w:rFonts w:eastAsiaTheme="minorHAnsi" w:cstheme="minorHAnsi"/>
          <w:sz w:val="18"/>
          <w:szCs w:val="18"/>
        </w:rPr>
        <w:tab/>
      </w:r>
      <w:r w:rsidRPr="00077E1D">
        <w:rPr>
          <w:rFonts w:eastAsiaTheme="minorHAnsi" w:cstheme="minorHAnsi"/>
          <w:sz w:val="18"/>
          <w:szCs w:val="18"/>
        </w:rPr>
        <w:tab/>
        <w:t>Toxic Equivalent</w:t>
      </w:r>
    </w:p>
    <w:p w14:paraId="2FC82B1B" w14:textId="77777777" w:rsidR="00077E1D" w:rsidRPr="00077E1D" w:rsidRDefault="00077E1D" w:rsidP="00CF648F">
      <w:pPr>
        <w:spacing w:after="160" w:line="240" w:lineRule="auto"/>
        <w:rPr>
          <w:rFonts w:eastAsiaTheme="minorHAnsi" w:cstheme="minorHAnsi"/>
          <w:sz w:val="18"/>
          <w:szCs w:val="18"/>
        </w:rPr>
      </w:pPr>
      <w:r w:rsidRPr="00077E1D">
        <w:rPr>
          <w:rFonts w:eastAsiaTheme="minorHAnsi" w:cstheme="minorHAnsi"/>
          <w:b/>
          <w:sz w:val="18"/>
          <w:szCs w:val="18"/>
        </w:rPr>
        <w:t>TPP</w:t>
      </w:r>
      <w:r w:rsidRPr="00077E1D">
        <w:rPr>
          <w:rFonts w:eastAsiaTheme="minorHAnsi" w:cstheme="minorHAnsi"/>
          <w:sz w:val="18"/>
          <w:szCs w:val="18"/>
        </w:rPr>
        <w:t xml:space="preserve"> </w:t>
      </w:r>
      <w:r w:rsidRPr="00077E1D">
        <w:rPr>
          <w:rFonts w:eastAsiaTheme="minorHAnsi" w:cstheme="minorHAnsi"/>
          <w:sz w:val="18"/>
          <w:szCs w:val="18"/>
        </w:rPr>
        <w:tab/>
      </w:r>
      <w:r w:rsidRPr="00077E1D">
        <w:rPr>
          <w:rFonts w:eastAsiaTheme="minorHAnsi" w:cstheme="minorHAnsi"/>
          <w:sz w:val="18"/>
          <w:szCs w:val="18"/>
        </w:rPr>
        <w:tab/>
        <w:t>Thermal Power Plant</w:t>
      </w:r>
    </w:p>
    <w:p w14:paraId="2D2A7823" w14:textId="77777777" w:rsidR="00077E1D" w:rsidRPr="00077E1D" w:rsidRDefault="00077E1D" w:rsidP="00CF648F">
      <w:pPr>
        <w:spacing w:after="160" w:line="240" w:lineRule="auto"/>
        <w:rPr>
          <w:rFonts w:eastAsiaTheme="minorHAnsi" w:cstheme="minorHAnsi"/>
          <w:sz w:val="18"/>
          <w:szCs w:val="18"/>
        </w:rPr>
      </w:pPr>
      <w:r w:rsidRPr="00077E1D">
        <w:rPr>
          <w:rFonts w:eastAsiaTheme="minorHAnsi" w:cstheme="minorHAnsi"/>
          <w:b/>
          <w:sz w:val="18"/>
          <w:szCs w:val="18"/>
        </w:rPr>
        <w:t xml:space="preserve">UN </w:t>
      </w:r>
      <w:r w:rsidRPr="00077E1D">
        <w:rPr>
          <w:rFonts w:eastAsiaTheme="minorHAnsi" w:cstheme="minorHAnsi"/>
          <w:sz w:val="18"/>
          <w:szCs w:val="18"/>
        </w:rPr>
        <w:tab/>
      </w:r>
      <w:r w:rsidRPr="00077E1D">
        <w:rPr>
          <w:rFonts w:eastAsiaTheme="minorHAnsi" w:cstheme="minorHAnsi"/>
          <w:sz w:val="18"/>
          <w:szCs w:val="18"/>
        </w:rPr>
        <w:tab/>
        <w:t>United Nations</w:t>
      </w:r>
    </w:p>
    <w:p w14:paraId="514F9B93" w14:textId="3E0C6B17" w:rsidR="00077E1D" w:rsidRPr="00077E1D" w:rsidRDefault="00077E1D" w:rsidP="00CF648F">
      <w:pPr>
        <w:spacing w:after="160" w:line="240" w:lineRule="auto"/>
        <w:rPr>
          <w:rFonts w:eastAsiaTheme="minorHAnsi" w:cstheme="minorHAnsi"/>
          <w:sz w:val="18"/>
          <w:szCs w:val="18"/>
        </w:rPr>
      </w:pPr>
      <w:r w:rsidRPr="00077E1D">
        <w:rPr>
          <w:rFonts w:eastAsiaTheme="minorHAnsi" w:cstheme="minorHAnsi"/>
          <w:b/>
          <w:sz w:val="18"/>
          <w:szCs w:val="18"/>
        </w:rPr>
        <w:t xml:space="preserve">UNECE </w:t>
      </w:r>
      <w:r w:rsidRPr="00077E1D">
        <w:rPr>
          <w:rFonts w:eastAsiaTheme="minorHAnsi" w:cstheme="minorHAnsi"/>
          <w:sz w:val="18"/>
          <w:szCs w:val="18"/>
        </w:rPr>
        <w:tab/>
      </w:r>
      <w:r>
        <w:rPr>
          <w:rFonts w:eastAsiaTheme="minorHAnsi" w:cstheme="minorHAnsi"/>
          <w:sz w:val="18"/>
          <w:szCs w:val="18"/>
        </w:rPr>
        <w:tab/>
      </w:r>
      <w:r w:rsidRPr="00077E1D">
        <w:rPr>
          <w:rFonts w:eastAsiaTheme="minorHAnsi" w:cstheme="minorHAnsi"/>
          <w:sz w:val="18"/>
          <w:szCs w:val="18"/>
        </w:rPr>
        <w:t>United Nations Economic Commission for Europe</w:t>
      </w:r>
    </w:p>
    <w:p w14:paraId="76102D77" w14:textId="77777777" w:rsidR="00077E1D" w:rsidRPr="00077E1D" w:rsidRDefault="00077E1D" w:rsidP="00CF648F">
      <w:pPr>
        <w:spacing w:after="160" w:line="240" w:lineRule="auto"/>
        <w:rPr>
          <w:rFonts w:eastAsiaTheme="minorHAnsi" w:cstheme="minorHAnsi"/>
          <w:sz w:val="18"/>
          <w:szCs w:val="18"/>
        </w:rPr>
      </w:pPr>
      <w:r w:rsidRPr="00077E1D">
        <w:rPr>
          <w:rFonts w:eastAsiaTheme="minorHAnsi" w:cstheme="minorHAnsi"/>
          <w:b/>
          <w:sz w:val="18"/>
          <w:szCs w:val="18"/>
        </w:rPr>
        <w:t>UNEP</w:t>
      </w:r>
      <w:r w:rsidRPr="00077E1D">
        <w:rPr>
          <w:rFonts w:eastAsiaTheme="minorHAnsi" w:cstheme="minorHAnsi"/>
          <w:sz w:val="18"/>
          <w:szCs w:val="18"/>
        </w:rPr>
        <w:t xml:space="preserve"> </w:t>
      </w:r>
      <w:r w:rsidRPr="00077E1D">
        <w:rPr>
          <w:rFonts w:eastAsiaTheme="minorHAnsi" w:cstheme="minorHAnsi"/>
          <w:sz w:val="18"/>
          <w:szCs w:val="18"/>
        </w:rPr>
        <w:tab/>
      </w:r>
      <w:r w:rsidRPr="00077E1D">
        <w:rPr>
          <w:rFonts w:eastAsiaTheme="minorHAnsi" w:cstheme="minorHAnsi"/>
          <w:sz w:val="18"/>
          <w:szCs w:val="18"/>
        </w:rPr>
        <w:tab/>
        <w:t>United Nations Environment Programme</w:t>
      </w:r>
    </w:p>
    <w:p w14:paraId="65AD30FA" w14:textId="77777777" w:rsidR="00077E1D" w:rsidRPr="00077E1D" w:rsidRDefault="00077E1D" w:rsidP="00CF648F">
      <w:pPr>
        <w:spacing w:after="160" w:line="240" w:lineRule="auto"/>
        <w:rPr>
          <w:rFonts w:eastAsiaTheme="minorHAnsi" w:cstheme="minorHAnsi"/>
          <w:sz w:val="18"/>
          <w:szCs w:val="18"/>
        </w:rPr>
      </w:pPr>
      <w:r w:rsidRPr="00077E1D">
        <w:rPr>
          <w:rFonts w:eastAsiaTheme="minorHAnsi" w:cstheme="minorHAnsi"/>
          <w:b/>
          <w:sz w:val="18"/>
          <w:szCs w:val="18"/>
        </w:rPr>
        <w:t>UNDP</w:t>
      </w:r>
      <w:r w:rsidRPr="00077E1D">
        <w:rPr>
          <w:rFonts w:eastAsiaTheme="minorHAnsi" w:cstheme="minorHAnsi"/>
          <w:b/>
          <w:sz w:val="18"/>
          <w:szCs w:val="18"/>
        </w:rPr>
        <w:tab/>
      </w:r>
      <w:r w:rsidRPr="00077E1D">
        <w:rPr>
          <w:rFonts w:eastAsiaTheme="minorHAnsi" w:cstheme="minorHAnsi"/>
          <w:b/>
          <w:sz w:val="18"/>
          <w:szCs w:val="18"/>
        </w:rPr>
        <w:tab/>
      </w:r>
      <w:r w:rsidRPr="00077E1D">
        <w:rPr>
          <w:rFonts w:eastAsiaTheme="minorHAnsi" w:cstheme="minorHAnsi"/>
          <w:sz w:val="18"/>
          <w:szCs w:val="18"/>
        </w:rPr>
        <w:t>United Nations Development Programme</w:t>
      </w:r>
    </w:p>
    <w:p w14:paraId="403CE5AD" w14:textId="77777777" w:rsidR="00077E1D" w:rsidRPr="00077E1D" w:rsidRDefault="00077E1D" w:rsidP="00CF648F">
      <w:pPr>
        <w:spacing w:after="160" w:line="240" w:lineRule="auto"/>
        <w:rPr>
          <w:rFonts w:eastAsiaTheme="minorHAnsi" w:cstheme="minorHAnsi"/>
          <w:sz w:val="18"/>
          <w:szCs w:val="18"/>
        </w:rPr>
      </w:pPr>
      <w:r w:rsidRPr="00077E1D">
        <w:rPr>
          <w:rFonts w:eastAsiaTheme="minorHAnsi" w:cstheme="minorHAnsi"/>
          <w:b/>
          <w:sz w:val="18"/>
          <w:szCs w:val="18"/>
        </w:rPr>
        <w:t>UNDP-CO</w:t>
      </w:r>
      <w:r w:rsidRPr="00077E1D">
        <w:rPr>
          <w:rFonts w:eastAsiaTheme="minorHAnsi" w:cstheme="minorHAnsi"/>
          <w:b/>
          <w:sz w:val="18"/>
          <w:szCs w:val="18"/>
        </w:rPr>
        <w:tab/>
      </w:r>
      <w:r w:rsidRPr="00077E1D">
        <w:rPr>
          <w:rFonts w:eastAsiaTheme="minorHAnsi" w:cstheme="minorHAnsi"/>
          <w:sz w:val="18"/>
          <w:szCs w:val="18"/>
        </w:rPr>
        <w:t>United Nations Development Programme Country Office</w:t>
      </w:r>
    </w:p>
    <w:p w14:paraId="7B43E52D" w14:textId="7D7532FC" w:rsidR="00077E1D" w:rsidRPr="00077E1D" w:rsidRDefault="00077E1D" w:rsidP="00CF648F">
      <w:pPr>
        <w:spacing w:after="160" w:line="240" w:lineRule="auto"/>
        <w:rPr>
          <w:rFonts w:eastAsiaTheme="minorHAnsi" w:cstheme="minorHAnsi"/>
          <w:sz w:val="18"/>
          <w:szCs w:val="18"/>
        </w:rPr>
      </w:pPr>
      <w:r w:rsidRPr="00077E1D">
        <w:rPr>
          <w:rFonts w:eastAsiaTheme="minorHAnsi" w:cstheme="minorHAnsi"/>
          <w:b/>
          <w:sz w:val="18"/>
          <w:szCs w:val="18"/>
        </w:rPr>
        <w:t>UNIDO</w:t>
      </w:r>
      <w:r w:rsidRPr="00077E1D">
        <w:rPr>
          <w:rFonts w:eastAsiaTheme="minorHAnsi" w:cstheme="minorHAnsi"/>
          <w:sz w:val="18"/>
          <w:szCs w:val="18"/>
        </w:rPr>
        <w:t xml:space="preserve"> </w:t>
      </w:r>
      <w:r w:rsidRPr="00077E1D">
        <w:rPr>
          <w:rFonts w:eastAsiaTheme="minorHAnsi" w:cstheme="minorHAnsi"/>
          <w:sz w:val="18"/>
          <w:szCs w:val="18"/>
        </w:rPr>
        <w:tab/>
      </w:r>
      <w:r>
        <w:rPr>
          <w:rFonts w:eastAsiaTheme="minorHAnsi" w:cstheme="minorHAnsi"/>
          <w:sz w:val="18"/>
          <w:szCs w:val="18"/>
        </w:rPr>
        <w:tab/>
      </w:r>
      <w:r w:rsidRPr="00077E1D">
        <w:rPr>
          <w:rFonts w:eastAsiaTheme="minorHAnsi" w:cstheme="minorHAnsi"/>
          <w:sz w:val="18"/>
          <w:szCs w:val="18"/>
        </w:rPr>
        <w:t>United Nations Industrial Development Organization</w:t>
      </w:r>
    </w:p>
    <w:p w14:paraId="76BBEC8D" w14:textId="1431E164" w:rsidR="00077E1D" w:rsidRPr="00077E1D" w:rsidRDefault="00077E1D" w:rsidP="00CF648F">
      <w:pPr>
        <w:spacing w:after="160" w:line="240" w:lineRule="auto"/>
        <w:rPr>
          <w:rFonts w:eastAsiaTheme="minorHAnsi" w:cstheme="minorHAnsi"/>
          <w:sz w:val="18"/>
          <w:szCs w:val="18"/>
        </w:rPr>
      </w:pPr>
      <w:r w:rsidRPr="00077E1D">
        <w:rPr>
          <w:rFonts w:eastAsiaTheme="minorHAnsi" w:cstheme="minorHAnsi"/>
          <w:b/>
          <w:sz w:val="18"/>
          <w:szCs w:val="18"/>
        </w:rPr>
        <w:t>U-POPs</w:t>
      </w:r>
      <w:r w:rsidRPr="00077E1D">
        <w:rPr>
          <w:rFonts w:eastAsiaTheme="minorHAnsi" w:cstheme="minorHAnsi"/>
          <w:sz w:val="18"/>
          <w:szCs w:val="18"/>
        </w:rPr>
        <w:tab/>
      </w:r>
      <w:r>
        <w:rPr>
          <w:rFonts w:eastAsiaTheme="minorHAnsi" w:cstheme="minorHAnsi"/>
          <w:sz w:val="18"/>
          <w:szCs w:val="18"/>
        </w:rPr>
        <w:tab/>
      </w:r>
      <w:r w:rsidRPr="00077E1D">
        <w:rPr>
          <w:rFonts w:eastAsiaTheme="minorHAnsi" w:cstheme="minorHAnsi"/>
          <w:color w:val="545454"/>
          <w:sz w:val="18"/>
          <w:szCs w:val="18"/>
          <w:shd w:val="clear" w:color="auto" w:fill="FFFFFF"/>
        </w:rPr>
        <w:t>U</w:t>
      </w:r>
      <w:r w:rsidRPr="00077E1D">
        <w:rPr>
          <w:rFonts w:eastAsiaTheme="minorHAnsi" w:cstheme="minorHAnsi"/>
          <w:sz w:val="18"/>
          <w:szCs w:val="18"/>
        </w:rPr>
        <w:t>nintentional POPs</w:t>
      </w:r>
    </w:p>
    <w:p w14:paraId="226ECB25" w14:textId="77777777" w:rsidR="00077E1D" w:rsidRPr="00077E1D" w:rsidRDefault="00077E1D" w:rsidP="00CF648F">
      <w:pPr>
        <w:spacing w:after="160" w:line="240" w:lineRule="auto"/>
        <w:rPr>
          <w:rFonts w:eastAsiaTheme="minorHAnsi" w:cstheme="minorHAnsi"/>
          <w:sz w:val="18"/>
          <w:szCs w:val="18"/>
        </w:rPr>
      </w:pPr>
      <w:r w:rsidRPr="00077E1D">
        <w:rPr>
          <w:rFonts w:eastAsiaTheme="minorHAnsi" w:cstheme="minorHAnsi"/>
          <w:b/>
          <w:sz w:val="18"/>
          <w:szCs w:val="18"/>
        </w:rPr>
        <w:t>WB</w:t>
      </w:r>
      <w:r w:rsidRPr="00077E1D">
        <w:rPr>
          <w:rFonts w:eastAsiaTheme="minorHAnsi" w:cstheme="minorHAnsi"/>
          <w:sz w:val="18"/>
          <w:szCs w:val="18"/>
        </w:rPr>
        <w:t xml:space="preserve"> </w:t>
      </w:r>
      <w:r w:rsidRPr="00077E1D">
        <w:rPr>
          <w:rFonts w:eastAsiaTheme="minorHAnsi" w:cstheme="minorHAnsi"/>
          <w:sz w:val="18"/>
          <w:szCs w:val="18"/>
        </w:rPr>
        <w:tab/>
      </w:r>
      <w:r w:rsidRPr="00077E1D">
        <w:rPr>
          <w:rFonts w:eastAsiaTheme="minorHAnsi" w:cstheme="minorHAnsi"/>
          <w:sz w:val="18"/>
          <w:szCs w:val="18"/>
        </w:rPr>
        <w:tab/>
        <w:t>World Bank</w:t>
      </w:r>
    </w:p>
    <w:p w14:paraId="0F740FE7" w14:textId="77777777" w:rsidR="00077E1D" w:rsidRPr="00077E1D" w:rsidRDefault="00077E1D" w:rsidP="00CF648F">
      <w:pPr>
        <w:spacing w:after="160" w:line="240" w:lineRule="auto"/>
        <w:rPr>
          <w:rFonts w:eastAsiaTheme="minorHAnsi" w:cstheme="minorHAnsi"/>
          <w:sz w:val="18"/>
          <w:szCs w:val="18"/>
        </w:rPr>
      </w:pPr>
      <w:r w:rsidRPr="00077E1D">
        <w:rPr>
          <w:rFonts w:eastAsiaTheme="minorHAnsi" w:cstheme="minorHAnsi"/>
          <w:b/>
          <w:sz w:val="18"/>
          <w:szCs w:val="18"/>
        </w:rPr>
        <w:t>WEEE</w:t>
      </w:r>
      <w:r w:rsidRPr="00077E1D">
        <w:rPr>
          <w:rFonts w:eastAsiaTheme="minorHAnsi" w:cstheme="minorHAnsi"/>
          <w:sz w:val="18"/>
          <w:szCs w:val="18"/>
        </w:rPr>
        <w:t xml:space="preserve"> </w:t>
      </w:r>
      <w:r w:rsidRPr="00077E1D">
        <w:rPr>
          <w:rFonts w:eastAsiaTheme="minorHAnsi" w:cstheme="minorHAnsi"/>
          <w:sz w:val="18"/>
          <w:szCs w:val="18"/>
        </w:rPr>
        <w:tab/>
      </w:r>
      <w:r w:rsidRPr="00077E1D">
        <w:rPr>
          <w:rFonts w:eastAsiaTheme="minorHAnsi" w:cstheme="minorHAnsi"/>
          <w:sz w:val="18"/>
          <w:szCs w:val="18"/>
        </w:rPr>
        <w:tab/>
        <w:t>Waste from Electrical and Electronic Equipment</w:t>
      </w:r>
    </w:p>
    <w:p w14:paraId="7292D301" w14:textId="77777777" w:rsidR="00077E1D" w:rsidRPr="00077E1D" w:rsidRDefault="00077E1D" w:rsidP="00CF648F">
      <w:pPr>
        <w:spacing w:after="160" w:line="240" w:lineRule="auto"/>
        <w:rPr>
          <w:rFonts w:eastAsiaTheme="minorHAnsi" w:cstheme="minorHAnsi"/>
          <w:sz w:val="18"/>
          <w:szCs w:val="18"/>
        </w:rPr>
      </w:pPr>
      <w:r w:rsidRPr="00077E1D">
        <w:rPr>
          <w:rFonts w:eastAsiaTheme="minorHAnsi" w:cstheme="minorHAnsi"/>
          <w:b/>
          <w:sz w:val="18"/>
          <w:szCs w:val="18"/>
        </w:rPr>
        <w:t>WED</w:t>
      </w:r>
      <w:r w:rsidRPr="00077E1D">
        <w:rPr>
          <w:rFonts w:eastAsiaTheme="minorHAnsi" w:cstheme="minorHAnsi"/>
          <w:sz w:val="18"/>
          <w:szCs w:val="18"/>
        </w:rPr>
        <w:tab/>
      </w:r>
      <w:r w:rsidRPr="00077E1D">
        <w:rPr>
          <w:rFonts w:eastAsiaTheme="minorHAnsi" w:cstheme="minorHAnsi"/>
          <w:sz w:val="18"/>
          <w:szCs w:val="18"/>
        </w:rPr>
        <w:tab/>
        <w:t>World Environment Day</w:t>
      </w:r>
    </w:p>
    <w:p w14:paraId="05B5AF26" w14:textId="77777777" w:rsidR="00077E1D" w:rsidRPr="00077E1D" w:rsidRDefault="00077E1D" w:rsidP="00CF648F">
      <w:pPr>
        <w:spacing w:after="160" w:line="240" w:lineRule="auto"/>
        <w:rPr>
          <w:rFonts w:eastAsiaTheme="minorHAnsi" w:cstheme="minorHAnsi"/>
          <w:sz w:val="18"/>
          <w:szCs w:val="18"/>
        </w:rPr>
      </w:pPr>
      <w:r w:rsidRPr="00077E1D">
        <w:rPr>
          <w:rFonts w:eastAsiaTheme="minorHAnsi" w:cstheme="minorHAnsi"/>
          <w:b/>
          <w:sz w:val="18"/>
          <w:szCs w:val="18"/>
        </w:rPr>
        <w:t>WFD</w:t>
      </w:r>
      <w:r w:rsidRPr="00077E1D">
        <w:rPr>
          <w:rFonts w:eastAsiaTheme="minorHAnsi" w:cstheme="minorHAnsi"/>
          <w:sz w:val="18"/>
          <w:szCs w:val="18"/>
        </w:rPr>
        <w:t xml:space="preserve"> </w:t>
      </w:r>
      <w:r w:rsidRPr="00077E1D">
        <w:rPr>
          <w:rFonts w:eastAsiaTheme="minorHAnsi" w:cstheme="minorHAnsi"/>
          <w:sz w:val="18"/>
          <w:szCs w:val="18"/>
        </w:rPr>
        <w:tab/>
      </w:r>
      <w:r w:rsidRPr="00077E1D">
        <w:rPr>
          <w:rFonts w:eastAsiaTheme="minorHAnsi" w:cstheme="minorHAnsi"/>
          <w:sz w:val="18"/>
          <w:szCs w:val="18"/>
        </w:rPr>
        <w:tab/>
        <w:t>Water Framework Directive</w:t>
      </w:r>
    </w:p>
    <w:p w14:paraId="260CF9EE" w14:textId="4290DA9E" w:rsidR="00077E1D" w:rsidRPr="00722D52" w:rsidRDefault="00077E1D" w:rsidP="00CF648F">
      <w:pPr>
        <w:spacing w:after="160" w:line="240" w:lineRule="auto"/>
        <w:rPr>
          <w:rFonts w:eastAsiaTheme="minorHAnsi" w:cstheme="minorHAnsi"/>
        </w:rPr>
      </w:pPr>
      <w:r w:rsidRPr="00077E1D">
        <w:rPr>
          <w:rFonts w:eastAsiaTheme="minorHAnsi" w:cstheme="minorHAnsi"/>
          <w:b/>
          <w:sz w:val="18"/>
          <w:szCs w:val="18"/>
        </w:rPr>
        <w:t>WHO</w:t>
      </w:r>
      <w:r w:rsidRPr="00077E1D">
        <w:rPr>
          <w:rFonts w:eastAsiaTheme="minorHAnsi" w:cstheme="minorHAnsi"/>
          <w:sz w:val="18"/>
          <w:szCs w:val="18"/>
        </w:rPr>
        <w:t xml:space="preserve"> </w:t>
      </w:r>
      <w:r w:rsidRPr="00077E1D">
        <w:rPr>
          <w:rFonts w:eastAsiaTheme="minorHAnsi" w:cstheme="minorHAnsi"/>
          <w:sz w:val="18"/>
          <w:szCs w:val="18"/>
        </w:rPr>
        <w:tab/>
      </w:r>
      <w:r w:rsidRPr="00077E1D">
        <w:rPr>
          <w:rFonts w:eastAsiaTheme="minorHAnsi" w:cstheme="minorHAnsi"/>
          <w:sz w:val="18"/>
          <w:szCs w:val="18"/>
        </w:rPr>
        <w:tab/>
        <w:t>World Health Organization</w:t>
      </w:r>
    </w:p>
    <w:p w14:paraId="436EBDE6" w14:textId="77777777" w:rsidR="00077E1D" w:rsidRPr="007A3778" w:rsidRDefault="00077E1D" w:rsidP="00803831">
      <w:pPr>
        <w:rPr>
          <w:b/>
        </w:rPr>
      </w:pPr>
    </w:p>
    <w:p w14:paraId="45BBDB55" w14:textId="78210BCF" w:rsidR="00803831" w:rsidRPr="007A3778" w:rsidRDefault="00803831" w:rsidP="00803831">
      <w:pPr>
        <w:rPr>
          <w:b/>
        </w:rPr>
      </w:pPr>
      <w:r w:rsidRPr="008618FC">
        <w:rPr>
          <w:b/>
        </w:rPr>
        <w:t>List of tables</w:t>
      </w:r>
    </w:p>
    <w:p w14:paraId="238B9B0D" w14:textId="6D2DDCE6" w:rsidR="00670700" w:rsidRDefault="008618FC">
      <w:pPr>
        <w:pStyle w:val="TableofFigures"/>
        <w:tabs>
          <w:tab w:val="right" w:leader="dot" w:pos="9371"/>
        </w:tabs>
        <w:rPr>
          <w:noProof/>
          <w:lang w:val="en-AU" w:eastAsia="en-AU"/>
        </w:rPr>
      </w:pPr>
      <w:r>
        <w:rPr>
          <w:rFonts w:ascii="Calibri" w:hAnsi="Calibri" w:cs="Calibri"/>
          <w:b/>
          <w:bCs/>
          <w:highlight w:val="yellow"/>
        </w:rPr>
        <w:fldChar w:fldCharType="begin"/>
      </w:r>
      <w:r>
        <w:rPr>
          <w:rFonts w:ascii="Calibri" w:hAnsi="Calibri" w:cs="Calibri"/>
          <w:b/>
          <w:bCs/>
          <w:highlight w:val="yellow"/>
        </w:rPr>
        <w:instrText xml:space="preserve"> TOC \h \z \c "Table" </w:instrText>
      </w:r>
      <w:r>
        <w:rPr>
          <w:rFonts w:ascii="Calibri" w:hAnsi="Calibri" w:cs="Calibri"/>
          <w:b/>
          <w:bCs/>
          <w:highlight w:val="yellow"/>
        </w:rPr>
        <w:fldChar w:fldCharType="separate"/>
      </w:r>
      <w:hyperlink w:anchor="_Toc108626131" w:history="1">
        <w:r w:rsidR="00670700" w:rsidRPr="004255BA">
          <w:rPr>
            <w:rStyle w:val="Hyperlink"/>
            <w:noProof/>
          </w:rPr>
          <w:t>Table 1 Project contributions to SDGs</w:t>
        </w:r>
        <w:r w:rsidR="00670700">
          <w:rPr>
            <w:noProof/>
            <w:webHidden/>
          </w:rPr>
          <w:tab/>
        </w:r>
        <w:r w:rsidR="00670700">
          <w:rPr>
            <w:noProof/>
            <w:webHidden/>
          </w:rPr>
          <w:fldChar w:fldCharType="begin"/>
        </w:r>
        <w:r w:rsidR="00670700">
          <w:rPr>
            <w:noProof/>
            <w:webHidden/>
          </w:rPr>
          <w:instrText xml:space="preserve"> PAGEREF _Toc108626131 \h </w:instrText>
        </w:r>
        <w:r w:rsidR="00670700">
          <w:rPr>
            <w:noProof/>
            <w:webHidden/>
          </w:rPr>
        </w:r>
        <w:r w:rsidR="00670700">
          <w:rPr>
            <w:noProof/>
            <w:webHidden/>
          </w:rPr>
          <w:fldChar w:fldCharType="separate"/>
        </w:r>
        <w:r w:rsidR="00670700">
          <w:rPr>
            <w:noProof/>
            <w:webHidden/>
          </w:rPr>
          <w:t>26</w:t>
        </w:r>
        <w:r w:rsidR="00670700">
          <w:rPr>
            <w:noProof/>
            <w:webHidden/>
          </w:rPr>
          <w:fldChar w:fldCharType="end"/>
        </w:r>
      </w:hyperlink>
    </w:p>
    <w:p w14:paraId="3DC80442" w14:textId="431BE2AA" w:rsidR="00670700" w:rsidRDefault="0089305A">
      <w:pPr>
        <w:pStyle w:val="TableofFigures"/>
        <w:tabs>
          <w:tab w:val="right" w:leader="dot" w:pos="9371"/>
        </w:tabs>
        <w:rPr>
          <w:noProof/>
          <w:lang w:val="en-AU" w:eastAsia="en-AU"/>
        </w:rPr>
      </w:pPr>
      <w:hyperlink w:anchor="_Toc108626132" w:history="1">
        <w:r w:rsidR="00670700" w:rsidRPr="004255BA">
          <w:rPr>
            <w:rStyle w:val="Hyperlink"/>
            <w:noProof/>
          </w:rPr>
          <w:t>Table 2: Examples from the field on reducing farmers’ exposures to hazardous waste</w:t>
        </w:r>
        <w:r w:rsidR="00670700">
          <w:rPr>
            <w:noProof/>
            <w:webHidden/>
          </w:rPr>
          <w:tab/>
        </w:r>
        <w:r w:rsidR="00670700">
          <w:rPr>
            <w:noProof/>
            <w:webHidden/>
          </w:rPr>
          <w:fldChar w:fldCharType="begin"/>
        </w:r>
        <w:r w:rsidR="00670700">
          <w:rPr>
            <w:noProof/>
            <w:webHidden/>
          </w:rPr>
          <w:instrText xml:space="preserve"> PAGEREF _Toc108626132 \h </w:instrText>
        </w:r>
        <w:r w:rsidR="00670700">
          <w:rPr>
            <w:noProof/>
            <w:webHidden/>
          </w:rPr>
        </w:r>
        <w:r w:rsidR="00670700">
          <w:rPr>
            <w:noProof/>
            <w:webHidden/>
          </w:rPr>
          <w:fldChar w:fldCharType="separate"/>
        </w:r>
        <w:r w:rsidR="00670700">
          <w:rPr>
            <w:noProof/>
            <w:webHidden/>
          </w:rPr>
          <w:t>65</w:t>
        </w:r>
        <w:r w:rsidR="00670700">
          <w:rPr>
            <w:noProof/>
            <w:webHidden/>
          </w:rPr>
          <w:fldChar w:fldCharType="end"/>
        </w:r>
      </w:hyperlink>
    </w:p>
    <w:p w14:paraId="3D583D35" w14:textId="64B38FF2" w:rsidR="00670700" w:rsidRDefault="0089305A">
      <w:pPr>
        <w:pStyle w:val="TableofFigures"/>
        <w:tabs>
          <w:tab w:val="right" w:leader="dot" w:pos="9371"/>
        </w:tabs>
        <w:rPr>
          <w:noProof/>
          <w:lang w:val="en-AU" w:eastAsia="en-AU"/>
        </w:rPr>
      </w:pPr>
      <w:hyperlink w:anchor="_Toc108626133" w:history="1">
        <w:r w:rsidR="00670700" w:rsidRPr="004255BA">
          <w:rPr>
            <w:rStyle w:val="Hyperlink"/>
            <w:noProof/>
          </w:rPr>
          <w:t>Table 3: Examples of health system support</w:t>
        </w:r>
        <w:r w:rsidR="00670700">
          <w:rPr>
            <w:noProof/>
            <w:webHidden/>
          </w:rPr>
          <w:tab/>
        </w:r>
        <w:r w:rsidR="00670700">
          <w:rPr>
            <w:noProof/>
            <w:webHidden/>
          </w:rPr>
          <w:fldChar w:fldCharType="begin"/>
        </w:r>
        <w:r w:rsidR="00670700">
          <w:rPr>
            <w:noProof/>
            <w:webHidden/>
          </w:rPr>
          <w:instrText xml:space="preserve"> PAGEREF _Toc108626133 \h </w:instrText>
        </w:r>
        <w:r w:rsidR="00670700">
          <w:rPr>
            <w:noProof/>
            <w:webHidden/>
          </w:rPr>
        </w:r>
        <w:r w:rsidR="00670700">
          <w:rPr>
            <w:noProof/>
            <w:webHidden/>
          </w:rPr>
          <w:fldChar w:fldCharType="separate"/>
        </w:r>
        <w:r w:rsidR="00670700">
          <w:rPr>
            <w:noProof/>
            <w:webHidden/>
          </w:rPr>
          <w:t>71</w:t>
        </w:r>
        <w:r w:rsidR="00670700">
          <w:rPr>
            <w:noProof/>
            <w:webHidden/>
          </w:rPr>
          <w:fldChar w:fldCharType="end"/>
        </w:r>
      </w:hyperlink>
    </w:p>
    <w:p w14:paraId="7D30DCF0" w14:textId="1E8CDDE7" w:rsidR="00670700" w:rsidRDefault="0089305A">
      <w:pPr>
        <w:pStyle w:val="TableofFigures"/>
        <w:tabs>
          <w:tab w:val="right" w:leader="dot" w:pos="9371"/>
        </w:tabs>
        <w:rPr>
          <w:noProof/>
          <w:lang w:val="en-AU" w:eastAsia="en-AU"/>
        </w:rPr>
      </w:pPr>
      <w:hyperlink w:anchor="_Toc108626134" w:history="1">
        <w:r w:rsidR="00670700" w:rsidRPr="004255BA">
          <w:rPr>
            <w:rStyle w:val="Hyperlink"/>
            <w:noProof/>
          </w:rPr>
          <w:t>Table 4: Project financial delivery report</w:t>
        </w:r>
        <w:r w:rsidR="00670700">
          <w:rPr>
            <w:noProof/>
            <w:webHidden/>
          </w:rPr>
          <w:tab/>
        </w:r>
        <w:r w:rsidR="00670700">
          <w:rPr>
            <w:noProof/>
            <w:webHidden/>
          </w:rPr>
          <w:fldChar w:fldCharType="begin"/>
        </w:r>
        <w:r w:rsidR="00670700">
          <w:rPr>
            <w:noProof/>
            <w:webHidden/>
          </w:rPr>
          <w:instrText xml:space="preserve"> PAGEREF _Toc108626134 \h </w:instrText>
        </w:r>
        <w:r w:rsidR="00670700">
          <w:rPr>
            <w:noProof/>
            <w:webHidden/>
          </w:rPr>
        </w:r>
        <w:r w:rsidR="00670700">
          <w:rPr>
            <w:noProof/>
            <w:webHidden/>
          </w:rPr>
          <w:fldChar w:fldCharType="separate"/>
        </w:r>
        <w:r w:rsidR="00670700">
          <w:rPr>
            <w:noProof/>
            <w:webHidden/>
          </w:rPr>
          <w:t>74</w:t>
        </w:r>
        <w:r w:rsidR="00670700">
          <w:rPr>
            <w:noProof/>
            <w:webHidden/>
          </w:rPr>
          <w:fldChar w:fldCharType="end"/>
        </w:r>
      </w:hyperlink>
    </w:p>
    <w:p w14:paraId="2A9BA175" w14:textId="5698D65A" w:rsidR="007A3778" w:rsidRPr="008618FC" w:rsidRDefault="008618FC" w:rsidP="00493416">
      <w:pPr>
        <w:pStyle w:val="TableofFigures"/>
        <w:tabs>
          <w:tab w:val="right" w:leader="dot" w:pos="9371"/>
        </w:tabs>
        <w:rPr>
          <w:noProof/>
          <w:lang w:val="en-AU" w:eastAsia="en-AU"/>
        </w:rPr>
      </w:pPr>
      <w:r>
        <w:rPr>
          <w:rFonts w:ascii="Calibri" w:hAnsi="Calibri" w:cs="Calibri"/>
          <w:b/>
          <w:bCs/>
          <w:highlight w:val="yellow"/>
        </w:rPr>
        <w:fldChar w:fldCharType="end"/>
      </w:r>
      <w:r w:rsidR="007A3778" w:rsidRPr="008618FC">
        <w:rPr>
          <w:rFonts w:ascii="Calibri" w:hAnsi="Calibri" w:cs="Calibri"/>
          <w:b/>
          <w:bCs/>
        </w:rPr>
        <w:fldChar w:fldCharType="begin"/>
      </w:r>
      <w:r w:rsidR="007A3778" w:rsidRPr="008618FC">
        <w:rPr>
          <w:rFonts w:ascii="Calibri" w:hAnsi="Calibri" w:cs="Calibri"/>
          <w:b/>
          <w:bCs/>
        </w:rPr>
        <w:instrText xml:space="preserve"> TOC \h \z \c "Table" </w:instrText>
      </w:r>
      <w:r w:rsidR="007A3778" w:rsidRPr="008618FC">
        <w:rPr>
          <w:rFonts w:ascii="Calibri" w:hAnsi="Calibri" w:cs="Calibri"/>
          <w:b/>
          <w:bCs/>
        </w:rPr>
        <w:fldChar w:fldCharType="separate"/>
      </w:r>
    </w:p>
    <w:p w14:paraId="3EB448C6" w14:textId="1C35EDA6" w:rsidR="00803831" w:rsidRPr="007A3778" w:rsidRDefault="007A3778" w:rsidP="007A3778">
      <w:pPr>
        <w:rPr>
          <w:b/>
        </w:rPr>
      </w:pPr>
      <w:r w:rsidRPr="008618FC">
        <w:rPr>
          <w:rFonts w:ascii="Calibri" w:hAnsi="Calibri" w:cs="Calibri"/>
          <w:b/>
          <w:bCs/>
        </w:rPr>
        <w:fldChar w:fldCharType="end"/>
      </w:r>
      <w:r w:rsidR="00803831" w:rsidRPr="008618FC">
        <w:rPr>
          <w:b/>
        </w:rPr>
        <w:t>List of figures</w:t>
      </w:r>
      <w:r w:rsidR="00803831" w:rsidRPr="007A3778">
        <w:rPr>
          <w:b/>
        </w:rPr>
        <w:t xml:space="preserve"> </w:t>
      </w:r>
    </w:p>
    <w:p w14:paraId="736805FD" w14:textId="3264E7DF" w:rsidR="00F537E0" w:rsidRDefault="008618FC">
      <w:pPr>
        <w:pStyle w:val="TableofFigures"/>
        <w:tabs>
          <w:tab w:val="right" w:leader="dot" w:pos="9371"/>
        </w:tabs>
        <w:rPr>
          <w:noProof/>
          <w:lang w:val="en-AU" w:eastAsia="en-AU"/>
        </w:rPr>
      </w:pPr>
      <w:r>
        <w:rPr>
          <w:rFonts w:ascii="Calibri" w:hAnsi="Calibri" w:cs="Calibri"/>
          <w:b/>
          <w:bCs/>
        </w:rPr>
        <w:fldChar w:fldCharType="begin"/>
      </w:r>
      <w:r>
        <w:rPr>
          <w:rFonts w:ascii="Calibri" w:hAnsi="Calibri" w:cs="Calibri"/>
          <w:b/>
          <w:bCs/>
        </w:rPr>
        <w:instrText xml:space="preserve"> TOC \h \z \c "Figure" </w:instrText>
      </w:r>
      <w:r>
        <w:rPr>
          <w:rFonts w:ascii="Calibri" w:hAnsi="Calibri" w:cs="Calibri"/>
          <w:b/>
          <w:bCs/>
        </w:rPr>
        <w:fldChar w:fldCharType="separate"/>
      </w:r>
      <w:hyperlink w:anchor="_Toc112000895" w:history="1">
        <w:r w:rsidR="00F537E0" w:rsidRPr="00986A02">
          <w:rPr>
            <w:rStyle w:val="Hyperlink"/>
            <w:noProof/>
          </w:rPr>
          <w:t>Figure 1: Beneficiaries survey responses to a question how relevant UNDP project to your needs (n=31).</w:t>
        </w:r>
        <w:r w:rsidR="00F537E0">
          <w:rPr>
            <w:noProof/>
            <w:webHidden/>
          </w:rPr>
          <w:tab/>
        </w:r>
        <w:r w:rsidR="00F537E0">
          <w:rPr>
            <w:noProof/>
            <w:webHidden/>
          </w:rPr>
          <w:fldChar w:fldCharType="begin"/>
        </w:r>
        <w:r w:rsidR="00F537E0">
          <w:rPr>
            <w:noProof/>
            <w:webHidden/>
          </w:rPr>
          <w:instrText xml:space="preserve"> PAGEREF _Toc112000895 \h </w:instrText>
        </w:r>
        <w:r w:rsidR="00F537E0">
          <w:rPr>
            <w:noProof/>
            <w:webHidden/>
          </w:rPr>
        </w:r>
        <w:r w:rsidR="00F537E0">
          <w:rPr>
            <w:noProof/>
            <w:webHidden/>
          </w:rPr>
          <w:fldChar w:fldCharType="separate"/>
        </w:r>
        <w:r w:rsidR="00F537E0">
          <w:rPr>
            <w:noProof/>
            <w:webHidden/>
          </w:rPr>
          <w:t>25</w:t>
        </w:r>
        <w:r w:rsidR="00F537E0">
          <w:rPr>
            <w:noProof/>
            <w:webHidden/>
          </w:rPr>
          <w:fldChar w:fldCharType="end"/>
        </w:r>
      </w:hyperlink>
    </w:p>
    <w:p w14:paraId="78BAB5F0" w14:textId="0F27ECF3" w:rsidR="00F537E0" w:rsidRDefault="0089305A">
      <w:pPr>
        <w:pStyle w:val="TableofFigures"/>
        <w:tabs>
          <w:tab w:val="right" w:leader="dot" w:pos="9371"/>
        </w:tabs>
        <w:rPr>
          <w:noProof/>
          <w:lang w:val="en-AU" w:eastAsia="en-AU"/>
        </w:rPr>
      </w:pPr>
      <w:hyperlink w:anchor="_Toc112000896" w:history="1">
        <w:r w:rsidR="00F537E0" w:rsidRPr="00986A02">
          <w:rPr>
            <w:rStyle w:val="Hyperlink"/>
            <w:noProof/>
          </w:rPr>
          <w:t>Figure 2: Schematic presentation of the theory of change</w:t>
        </w:r>
        <w:r w:rsidR="00F537E0">
          <w:rPr>
            <w:noProof/>
            <w:webHidden/>
          </w:rPr>
          <w:tab/>
        </w:r>
        <w:r w:rsidR="00F537E0">
          <w:rPr>
            <w:noProof/>
            <w:webHidden/>
          </w:rPr>
          <w:fldChar w:fldCharType="begin"/>
        </w:r>
        <w:r w:rsidR="00F537E0">
          <w:rPr>
            <w:noProof/>
            <w:webHidden/>
          </w:rPr>
          <w:instrText xml:space="preserve"> PAGEREF _Toc112000896 \h </w:instrText>
        </w:r>
        <w:r w:rsidR="00F537E0">
          <w:rPr>
            <w:noProof/>
            <w:webHidden/>
          </w:rPr>
        </w:r>
        <w:r w:rsidR="00F537E0">
          <w:rPr>
            <w:noProof/>
            <w:webHidden/>
          </w:rPr>
          <w:fldChar w:fldCharType="separate"/>
        </w:r>
        <w:r w:rsidR="00F537E0">
          <w:rPr>
            <w:noProof/>
            <w:webHidden/>
          </w:rPr>
          <w:t>30</w:t>
        </w:r>
        <w:r w:rsidR="00F537E0">
          <w:rPr>
            <w:noProof/>
            <w:webHidden/>
          </w:rPr>
          <w:fldChar w:fldCharType="end"/>
        </w:r>
      </w:hyperlink>
    </w:p>
    <w:p w14:paraId="2DE2C248" w14:textId="0BAE2276" w:rsidR="00F537E0" w:rsidRDefault="0089305A">
      <w:pPr>
        <w:pStyle w:val="TableofFigures"/>
        <w:tabs>
          <w:tab w:val="right" w:leader="dot" w:pos="9371"/>
        </w:tabs>
        <w:rPr>
          <w:noProof/>
          <w:lang w:val="en-AU" w:eastAsia="en-AU"/>
        </w:rPr>
      </w:pPr>
      <w:hyperlink w:anchor="_Toc112000897" w:history="1">
        <w:r w:rsidR="00F537E0" w:rsidRPr="00986A02">
          <w:rPr>
            <w:rStyle w:val="Hyperlink"/>
            <w:noProof/>
          </w:rPr>
          <w:t>Figure 3 The coordinating structure (horizontal and vertical) for the implementation of the Stockholm Convention in BiH is presented</w:t>
        </w:r>
        <w:r w:rsidR="00F537E0">
          <w:rPr>
            <w:noProof/>
            <w:webHidden/>
          </w:rPr>
          <w:tab/>
        </w:r>
        <w:r w:rsidR="00F537E0">
          <w:rPr>
            <w:noProof/>
            <w:webHidden/>
          </w:rPr>
          <w:fldChar w:fldCharType="begin"/>
        </w:r>
        <w:r w:rsidR="00F537E0">
          <w:rPr>
            <w:noProof/>
            <w:webHidden/>
          </w:rPr>
          <w:instrText xml:space="preserve"> PAGEREF _Toc112000897 \h </w:instrText>
        </w:r>
        <w:r w:rsidR="00F537E0">
          <w:rPr>
            <w:noProof/>
            <w:webHidden/>
          </w:rPr>
        </w:r>
        <w:r w:rsidR="00F537E0">
          <w:rPr>
            <w:noProof/>
            <w:webHidden/>
          </w:rPr>
          <w:fldChar w:fldCharType="separate"/>
        </w:r>
        <w:r w:rsidR="00F537E0">
          <w:rPr>
            <w:noProof/>
            <w:webHidden/>
          </w:rPr>
          <w:t>36</w:t>
        </w:r>
        <w:r w:rsidR="00F537E0">
          <w:rPr>
            <w:noProof/>
            <w:webHidden/>
          </w:rPr>
          <w:fldChar w:fldCharType="end"/>
        </w:r>
      </w:hyperlink>
    </w:p>
    <w:p w14:paraId="6F441500" w14:textId="22480D9B" w:rsidR="00F537E0" w:rsidRDefault="0089305A">
      <w:pPr>
        <w:pStyle w:val="TableofFigures"/>
        <w:tabs>
          <w:tab w:val="right" w:leader="dot" w:pos="9371"/>
        </w:tabs>
        <w:rPr>
          <w:noProof/>
          <w:lang w:val="en-AU" w:eastAsia="en-AU"/>
        </w:rPr>
      </w:pPr>
      <w:hyperlink w:anchor="_Toc112000898" w:history="1">
        <w:r w:rsidR="00F537E0" w:rsidRPr="00986A02">
          <w:rPr>
            <w:rStyle w:val="Hyperlink"/>
            <w:noProof/>
          </w:rPr>
          <w:t>Figure 4: Project stakeholders and beneficiaries’ perception on the legal system (n=31)</w:t>
        </w:r>
        <w:r w:rsidR="00F537E0">
          <w:rPr>
            <w:noProof/>
            <w:webHidden/>
          </w:rPr>
          <w:tab/>
        </w:r>
        <w:r w:rsidR="00F537E0">
          <w:rPr>
            <w:noProof/>
            <w:webHidden/>
          </w:rPr>
          <w:fldChar w:fldCharType="begin"/>
        </w:r>
        <w:r w:rsidR="00F537E0">
          <w:rPr>
            <w:noProof/>
            <w:webHidden/>
          </w:rPr>
          <w:instrText xml:space="preserve"> PAGEREF _Toc112000898 \h </w:instrText>
        </w:r>
        <w:r w:rsidR="00F537E0">
          <w:rPr>
            <w:noProof/>
            <w:webHidden/>
          </w:rPr>
        </w:r>
        <w:r w:rsidR="00F537E0">
          <w:rPr>
            <w:noProof/>
            <w:webHidden/>
          </w:rPr>
          <w:fldChar w:fldCharType="separate"/>
        </w:r>
        <w:r w:rsidR="00F537E0">
          <w:rPr>
            <w:noProof/>
            <w:webHidden/>
          </w:rPr>
          <w:t>38</w:t>
        </w:r>
        <w:r w:rsidR="00F537E0">
          <w:rPr>
            <w:noProof/>
            <w:webHidden/>
          </w:rPr>
          <w:fldChar w:fldCharType="end"/>
        </w:r>
      </w:hyperlink>
    </w:p>
    <w:p w14:paraId="21E6A0D4" w14:textId="0AD2B1C8" w:rsidR="00F537E0" w:rsidRDefault="0089305A">
      <w:pPr>
        <w:pStyle w:val="TableofFigures"/>
        <w:tabs>
          <w:tab w:val="right" w:leader="dot" w:pos="9371"/>
        </w:tabs>
        <w:rPr>
          <w:noProof/>
          <w:lang w:val="en-AU" w:eastAsia="en-AU"/>
        </w:rPr>
      </w:pPr>
      <w:hyperlink w:anchor="_Toc112000899" w:history="1">
        <w:r w:rsidR="00F537E0" w:rsidRPr="00986A02">
          <w:rPr>
            <w:rStyle w:val="Hyperlink"/>
            <w:noProof/>
          </w:rPr>
          <w:t>Figure 5 training participant’s perception on the usefulness of the acquired knowledge</w:t>
        </w:r>
        <w:r w:rsidR="00F537E0">
          <w:rPr>
            <w:noProof/>
            <w:webHidden/>
          </w:rPr>
          <w:tab/>
        </w:r>
        <w:r w:rsidR="00F537E0">
          <w:rPr>
            <w:noProof/>
            <w:webHidden/>
          </w:rPr>
          <w:fldChar w:fldCharType="begin"/>
        </w:r>
        <w:r w:rsidR="00F537E0">
          <w:rPr>
            <w:noProof/>
            <w:webHidden/>
          </w:rPr>
          <w:instrText xml:space="preserve"> PAGEREF _Toc112000899 \h </w:instrText>
        </w:r>
        <w:r w:rsidR="00F537E0">
          <w:rPr>
            <w:noProof/>
            <w:webHidden/>
          </w:rPr>
        </w:r>
        <w:r w:rsidR="00F537E0">
          <w:rPr>
            <w:noProof/>
            <w:webHidden/>
          </w:rPr>
          <w:fldChar w:fldCharType="separate"/>
        </w:r>
        <w:r w:rsidR="00F537E0">
          <w:rPr>
            <w:noProof/>
            <w:webHidden/>
          </w:rPr>
          <w:t>43</w:t>
        </w:r>
        <w:r w:rsidR="00F537E0">
          <w:rPr>
            <w:noProof/>
            <w:webHidden/>
          </w:rPr>
          <w:fldChar w:fldCharType="end"/>
        </w:r>
      </w:hyperlink>
    </w:p>
    <w:p w14:paraId="27B4BA5C" w14:textId="1E0E1FA9" w:rsidR="00F537E0" w:rsidRDefault="0089305A">
      <w:pPr>
        <w:pStyle w:val="TableofFigures"/>
        <w:tabs>
          <w:tab w:val="right" w:leader="dot" w:pos="9371"/>
        </w:tabs>
        <w:rPr>
          <w:noProof/>
          <w:lang w:val="en-AU" w:eastAsia="en-AU"/>
        </w:rPr>
      </w:pPr>
      <w:hyperlink w:anchor="_Toc112000900" w:history="1">
        <w:r w:rsidR="00F537E0" w:rsidRPr="00986A02">
          <w:rPr>
            <w:rStyle w:val="Hyperlink"/>
            <w:noProof/>
          </w:rPr>
          <w:t>Figure 6: Pictures of promotional material produced by the project</w:t>
        </w:r>
        <w:r w:rsidR="00F537E0">
          <w:rPr>
            <w:noProof/>
            <w:webHidden/>
          </w:rPr>
          <w:tab/>
        </w:r>
        <w:r w:rsidR="00F537E0">
          <w:rPr>
            <w:noProof/>
            <w:webHidden/>
          </w:rPr>
          <w:fldChar w:fldCharType="begin"/>
        </w:r>
        <w:r w:rsidR="00F537E0">
          <w:rPr>
            <w:noProof/>
            <w:webHidden/>
          </w:rPr>
          <w:instrText xml:space="preserve"> PAGEREF _Toc112000900 \h </w:instrText>
        </w:r>
        <w:r w:rsidR="00F537E0">
          <w:rPr>
            <w:noProof/>
            <w:webHidden/>
          </w:rPr>
        </w:r>
        <w:r w:rsidR="00F537E0">
          <w:rPr>
            <w:noProof/>
            <w:webHidden/>
          </w:rPr>
          <w:fldChar w:fldCharType="separate"/>
        </w:r>
        <w:r w:rsidR="00F537E0">
          <w:rPr>
            <w:noProof/>
            <w:webHidden/>
          </w:rPr>
          <w:t>59</w:t>
        </w:r>
        <w:r w:rsidR="00F537E0">
          <w:rPr>
            <w:noProof/>
            <w:webHidden/>
          </w:rPr>
          <w:fldChar w:fldCharType="end"/>
        </w:r>
      </w:hyperlink>
    </w:p>
    <w:p w14:paraId="5B5E30FD" w14:textId="5BD46B32" w:rsidR="00F537E0" w:rsidRDefault="0089305A">
      <w:pPr>
        <w:pStyle w:val="TableofFigures"/>
        <w:tabs>
          <w:tab w:val="right" w:leader="dot" w:pos="9371"/>
        </w:tabs>
        <w:rPr>
          <w:noProof/>
          <w:lang w:val="en-AU" w:eastAsia="en-AU"/>
        </w:rPr>
      </w:pPr>
      <w:hyperlink w:anchor="_Toc112000901" w:history="1">
        <w:r w:rsidR="00F537E0" w:rsidRPr="00986A02">
          <w:rPr>
            <w:rStyle w:val="Hyperlink"/>
            <w:noProof/>
          </w:rPr>
          <w:t>Figure 7: Pictures of equipment and tools provided by the project (in order: Autoclave for sterilization, Waste sterilizer, Waste shredder machine, and Specialized ADR vehicle for transport of infections waste</w:t>
        </w:r>
        <w:r w:rsidR="00F537E0">
          <w:rPr>
            <w:noProof/>
            <w:webHidden/>
          </w:rPr>
          <w:tab/>
        </w:r>
        <w:r w:rsidR="00F537E0">
          <w:rPr>
            <w:noProof/>
            <w:webHidden/>
          </w:rPr>
          <w:fldChar w:fldCharType="begin"/>
        </w:r>
        <w:r w:rsidR="00F537E0">
          <w:rPr>
            <w:noProof/>
            <w:webHidden/>
          </w:rPr>
          <w:instrText xml:space="preserve"> PAGEREF _Toc112000901 \h </w:instrText>
        </w:r>
        <w:r w:rsidR="00F537E0">
          <w:rPr>
            <w:noProof/>
            <w:webHidden/>
          </w:rPr>
        </w:r>
        <w:r w:rsidR="00F537E0">
          <w:rPr>
            <w:noProof/>
            <w:webHidden/>
          </w:rPr>
          <w:fldChar w:fldCharType="separate"/>
        </w:r>
        <w:r w:rsidR="00F537E0">
          <w:rPr>
            <w:noProof/>
            <w:webHidden/>
          </w:rPr>
          <w:t>61</w:t>
        </w:r>
        <w:r w:rsidR="00F537E0">
          <w:rPr>
            <w:noProof/>
            <w:webHidden/>
          </w:rPr>
          <w:fldChar w:fldCharType="end"/>
        </w:r>
      </w:hyperlink>
    </w:p>
    <w:p w14:paraId="478A4462" w14:textId="186E914E" w:rsidR="00F537E0" w:rsidRDefault="0089305A">
      <w:pPr>
        <w:pStyle w:val="TableofFigures"/>
        <w:tabs>
          <w:tab w:val="right" w:leader="dot" w:pos="9371"/>
        </w:tabs>
        <w:rPr>
          <w:noProof/>
          <w:lang w:val="en-AU" w:eastAsia="en-AU"/>
        </w:rPr>
      </w:pPr>
      <w:hyperlink w:anchor="_Toc112000902" w:history="1">
        <w:r w:rsidR="00F537E0" w:rsidRPr="00986A02">
          <w:rPr>
            <w:rStyle w:val="Hyperlink"/>
            <w:noProof/>
          </w:rPr>
          <w:t>Figure 8: Beneficiaries perception on the reduction of the exposure to the impacts of hazardous waste</w:t>
        </w:r>
        <w:r w:rsidR="00F537E0">
          <w:rPr>
            <w:noProof/>
            <w:webHidden/>
          </w:rPr>
          <w:tab/>
        </w:r>
        <w:r w:rsidR="00F537E0">
          <w:rPr>
            <w:noProof/>
            <w:webHidden/>
          </w:rPr>
          <w:fldChar w:fldCharType="begin"/>
        </w:r>
        <w:r w:rsidR="00F537E0">
          <w:rPr>
            <w:noProof/>
            <w:webHidden/>
          </w:rPr>
          <w:instrText xml:space="preserve"> PAGEREF _Toc112000902 \h </w:instrText>
        </w:r>
        <w:r w:rsidR="00F537E0">
          <w:rPr>
            <w:noProof/>
            <w:webHidden/>
          </w:rPr>
        </w:r>
        <w:r w:rsidR="00F537E0">
          <w:rPr>
            <w:noProof/>
            <w:webHidden/>
          </w:rPr>
          <w:fldChar w:fldCharType="separate"/>
        </w:r>
        <w:r w:rsidR="00F537E0">
          <w:rPr>
            <w:noProof/>
            <w:webHidden/>
          </w:rPr>
          <w:t>65</w:t>
        </w:r>
        <w:r w:rsidR="00F537E0">
          <w:rPr>
            <w:noProof/>
            <w:webHidden/>
          </w:rPr>
          <w:fldChar w:fldCharType="end"/>
        </w:r>
      </w:hyperlink>
    </w:p>
    <w:p w14:paraId="1E6E41B7" w14:textId="79A2FD62" w:rsidR="00F537E0" w:rsidRDefault="0089305A">
      <w:pPr>
        <w:pStyle w:val="TableofFigures"/>
        <w:tabs>
          <w:tab w:val="right" w:leader="dot" w:pos="9371"/>
        </w:tabs>
        <w:rPr>
          <w:noProof/>
          <w:lang w:val="en-AU" w:eastAsia="en-AU"/>
        </w:rPr>
      </w:pPr>
      <w:hyperlink w:anchor="_Toc112000903" w:history="1">
        <w:r w:rsidR="00F537E0" w:rsidRPr="00986A02">
          <w:rPr>
            <w:rStyle w:val="Hyperlink"/>
            <w:noProof/>
          </w:rPr>
          <w:t>Figure 9: Incel conceptual map</w:t>
        </w:r>
        <w:r w:rsidR="00F537E0">
          <w:rPr>
            <w:noProof/>
            <w:webHidden/>
          </w:rPr>
          <w:tab/>
        </w:r>
        <w:r w:rsidR="00F537E0">
          <w:rPr>
            <w:noProof/>
            <w:webHidden/>
          </w:rPr>
          <w:fldChar w:fldCharType="begin"/>
        </w:r>
        <w:r w:rsidR="00F537E0">
          <w:rPr>
            <w:noProof/>
            <w:webHidden/>
          </w:rPr>
          <w:instrText xml:space="preserve"> PAGEREF _Toc112000903 \h </w:instrText>
        </w:r>
        <w:r w:rsidR="00F537E0">
          <w:rPr>
            <w:noProof/>
            <w:webHidden/>
          </w:rPr>
        </w:r>
        <w:r w:rsidR="00F537E0">
          <w:rPr>
            <w:noProof/>
            <w:webHidden/>
          </w:rPr>
          <w:fldChar w:fldCharType="separate"/>
        </w:r>
        <w:r w:rsidR="00F537E0">
          <w:rPr>
            <w:noProof/>
            <w:webHidden/>
          </w:rPr>
          <w:t>69</w:t>
        </w:r>
        <w:r w:rsidR="00F537E0">
          <w:rPr>
            <w:noProof/>
            <w:webHidden/>
          </w:rPr>
          <w:fldChar w:fldCharType="end"/>
        </w:r>
      </w:hyperlink>
    </w:p>
    <w:p w14:paraId="06DBC25B" w14:textId="2FEE0148" w:rsidR="00F537E0" w:rsidRDefault="0089305A">
      <w:pPr>
        <w:pStyle w:val="TableofFigures"/>
        <w:tabs>
          <w:tab w:val="right" w:leader="dot" w:pos="9371"/>
        </w:tabs>
        <w:rPr>
          <w:noProof/>
          <w:lang w:val="en-AU" w:eastAsia="en-AU"/>
        </w:rPr>
      </w:pPr>
      <w:hyperlink w:anchor="_Toc112000904" w:history="1">
        <w:r w:rsidR="00F537E0" w:rsidRPr="00986A02">
          <w:rPr>
            <w:rStyle w:val="Hyperlink"/>
            <w:noProof/>
          </w:rPr>
          <w:t>Figure 10: beneficiaries perception on the level of the understanding of the hazardous waste impacts (n=31).</w:t>
        </w:r>
        <w:r w:rsidR="00F537E0">
          <w:rPr>
            <w:noProof/>
            <w:webHidden/>
          </w:rPr>
          <w:tab/>
        </w:r>
        <w:r w:rsidR="00F537E0">
          <w:rPr>
            <w:noProof/>
            <w:webHidden/>
          </w:rPr>
          <w:fldChar w:fldCharType="begin"/>
        </w:r>
        <w:r w:rsidR="00F537E0">
          <w:rPr>
            <w:noProof/>
            <w:webHidden/>
          </w:rPr>
          <w:instrText xml:space="preserve"> PAGEREF _Toc112000904 \h </w:instrText>
        </w:r>
        <w:r w:rsidR="00F537E0">
          <w:rPr>
            <w:noProof/>
            <w:webHidden/>
          </w:rPr>
        </w:r>
        <w:r w:rsidR="00F537E0">
          <w:rPr>
            <w:noProof/>
            <w:webHidden/>
          </w:rPr>
          <w:fldChar w:fldCharType="separate"/>
        </w:r>
        <w:r w:rsidR="00F537E0">
          <w:rPr>
            <w:noProof/>
            <w:webHidden/>
          </w:rPr>
          <w:t>69</w:t>
        </w:r>
        <w:r w:rsidR="00F537E0">
          <w:rPr>
            <w:noProof/>
            <w:webHidden/>
          </w:rPr>
          <w:fldChar w:fldCharType="end"/>
        </w:r>
      </w:hyperlink>
    </w:p>
    <w:p w14:paraId="37BBCB5D" w14:textId="05B08F41" w:rsidR="00F537E0" w:rsidRDefault="0089305A">
      <w:pPr>
        <w:pStyle w:val="TableofFigures"/>
        <w:tabs>
          <w:tab w:val="right" w:leader="dot" w:pos="9371"/>
        </w:tabs>
        <w:rPr>
          <w:noProof/>
          <w:lang w:val="en-AU" w:eastAsia="en-AU"/>
        </w:rPr>
      </w:pPr>
      <w:hyperlink w:anchor="_Toc112000905" w:history="1">
        <w:r w:rsidR="00F537E0" w:rsidRPr="00986A02">
          <w:rPr>
            <w:rStyle w:val="Hyperlink"/>
            <w:noProof/>
          </w:rPr>
          <w:t>Figure 11: Beneficiaries’ perceptions on the key elements of capacity building (n=31).</w:t>
        </w:r>
        <w:r w:rsidR="00F537E0">
          <w:rPr>
            <w:noProof/>
            <w:webHidden/>
          </w:rPr>
          <w:tab/>
        </w:r>
        <w:r w:rsidR="00F537E0">
          <w:rPr>
            <w:noProof/>
            <w:webHidden/>
          </w:rPr>
          <w:fldChar w:fldCharType="begin"/>
        </w:r>
        <w:r w:rsidR="00F537E0">
          <w:rPr>
            <w:noProof/>
            <w:webHidden/>
          </w:rPr>
          <w:instrText xml:space="preserve"> PAGEREF _Toc112000905 \h </w:instrText>
        </w:r>
        <w:r w:rsidR="00F537E0">
          <w:rPr>
            <w:noProof/>
            <w:webHidden/>
          </w:rPr>
        </w:r>
        <w:r w:rsidR="00F537E0">
          <w:rPr>
            <w:noProof/>
            <w:webHidden/>
          </w:rPr>
          <w:fldChar w:fldCharType="separate"/>
        </w:r>
        <w:r w:rsidR="00F537E0">
          <w:rPr>
            <w:noProof/>
            <w:webHidden/>
          </w:rPr>
          <w:t>70</w:t>
        </w:r>
        <w:r w:rsidR="00F537E0">
          <w:rPr>
            <w:noProof/>
            <w:webHidden/>
          </w:rPr>
          <w:fldChar w:fldCharType="end"/>
        </w:r>
      </w:hyperlink>
    </w:p>
    <w:p w14:paraId="3A75925E" w14:textId="13AB05AA" w:rsidR="00F537E0" w:rsidRDefault="0089305A">
      <w:pPr>
        <w:pStyle w:val="TableofFigures"/>
        <w:tabs>
          <w:tab w:val="right" w:leader="dot" w:pos="9371"/>
        </w:tabs>
        <w:rPr>
          <w:noProof/>
          <w:lang w:val="en-AU" w:eastAsia="en-AU"/>
        </w:rPr>
      </w:pPr>
      <w:hyperlink w:anchor="_Toc112000906" w:history="1">
        <w:r w:rsidR="00F537E0" w:rsidRPr="00986A02">
          <w:rPr>
            <w:rStyle w:val="Hyperlink"/>
            <w:noProof/>
          </w:rPr>
          <w:t>Figure 12: Project beneficiaries’ perception on the project support to combat COVID (n=31).</w:t>
        </w:r>
        <w:r w:rsidR="00F537E0">
          <w:rPr>
            <w:noProof/>
            <w:webHidden/>
          </w:rPr>
          <w:tab/>
        </w:r>
        <w:r w:rsidR="00F537E0">
          <w:rPr>
            <w:noProof/>
            <w:webHidden/>
          </w:rPr>
          <w:fldChar w:fldCharType="begin"/>
        </w:r>
        <w:r w:rsidR="00F537E0">
          <w:rPr>
            <w:noProof/>
            <w:webHidden/>
          </w:rPr>
          <w:instrText xml:space="preserve"> PAGEREF _Toc112000906 \h </w:instrText>
        </w:r>
        <w:r w:rsidR="00F537E0">
          <w:rPr>
            <w:noProof/>
            <w:webHidden/>
          </w:rPr>
        </w:r>
        <w:r w:rsidR="00F537E0">
          <w:rPr>
            <w:noProof/>
            <w:webHidden/>
          </w:rPr>
          <w:fldChar w:fldCharType="separate"/>
        </w:r>
        <w:r w:rsidR="00F537E0">
          <w:rPr>
            <w:noProof/>
            <w:webHidden/>
          </w:rPr>
          <w:t>72</w:t>
        </w:r>
        <w:r w:rsidR="00F537E0">
          <w:rPr>
            <w:noProof/>
            <w:webHidden/>
          </w:rPr>
          <w:fldChar w:fldCharType="end"/>
        </w:r>
      </w:hyperlink>
    </w:p>
    <w:p w14:paraId="4B7CE2FC" w14:textId="254364A1" w:rsidR="00F537E0" w:rsidRDefault="0089305A">
      <w:pPr>
        <w:pStyle w:val="TableofFigures"/>
        <w:tabs>
          <w:tab w:val="right" w:leader="dot" w:pos="9371"/>
        </w:tabs>
        <w:rPr>
          <w:noProof/>
          <w:lang w:val="en-AU" w:eastAsia="en-AU"/>
        </w:rPr>
      </w:pPr>
      <w:hyperlink w:anchor="_Toc112000907" w:history="1">
        <w:r w:rsidR="00F537E0" w:rsidRPr="00986A02">
          <w:rPr>
            <w:rStyle w:val="Hyperlink"/>
            <w:noProof/>
          </w:rPr>
          <w:t>Figure 13: Beneficiaries survey responses on project management collaboration (n=31).</w:t>
        </w:r>
        <w:r w:rsidR="00F537E0">
          <w:rPr>
            <w:noProof/>
            <w:webHidden/>
          </w:rPr>
          <w:tab/>
        </w:r>
        <w:r w:rsidR="00F537E0">
          <w:rPr>
            <w:noProof/>
            <w:webHidden/>
          </w:rPr>
          <w:fldChar w:fldCharType="begin"/>
        </w:r>
        <w:r w:rsidR="00F537E0">
          <w:rPr>
            <w:noProof/>
            <w:webHidden/>
          </w:rPr>
          <w:instrText xml:space="preserve"> PAGEREF _Toc112000907 \h </w:instrText>
        </w:r>
        <w:r w:rsidR="00F537E0">
          <w:rPr>
            <w:noProof/>
            <w:webHidden/>
          </w:rPr>
        </w:r>
        <w:r w:rsidR="00F537E0">
          <w:rPr>
            <w:noProof/>
            <w:webHidden/>
          </w:rPr>
          <w:fldChar w:fldCharType="separate"/>
        </w:r>
        <w:r w:rsidR="00F537E0">
          <w:rPr>
            <w:noProof/>
            <w:webHidden/>
          </w:rPr>
          <w:t>79</w:t>
        </w:r>
        <w:r w:rsidR="00F537E0">
          <w:rPr>
            <w:noProof/>
            <w:webHidden/>
          </w:rPr>
          <w:fldChar w:fldCharType="end"/>
        </w:r>
      </w:hyperlink>
    </w:p>
    <w:p w14:paraId="111CB84A" w14:textId="1A02B74A" w:rsidR="00F537E0" w:rsidRDefault="0089305A">
      <w:pPr>
        <w:pStyle w:val="TableofFigures"/>
        <w:tabs>
          <w:tab w:val="right" w:leader="dot" w:pos="9371"/>
        </w:tabs>
        <w:rPr>
          <w:noProof/>
          <w:lang w:val="en-AU" w:eastAsia="en-AU"/>
        </w:rPr>
      </w:pPr>
      <w:hyperlink w:anchor="_Toc112000908" w:history="1">
        <w:r w:rsidR="00F537E0" w:rsidRPr="00986A02">
          <w:rPr>
            <w:rStyle w:val="Hyperlink"/>
            <w:noProof/>
          </w:rPr>
          <w:t>Figure 14 Survey responses of the ability to continue to have the capacity to manage the hazardous waste at our facilities after the UNDP project ends (n=31).</w:t>
        </w:r>
        <w:r w:rsidR="00F537E0">
          <w:rPr>
            <w:noProof/>
            <w:webHidden/>
          </w:rPr>
          <w:tab/>
        </w:r>
        <w:r w:rsidR="00F537E0">
          <w:rPr>
            <w:noProof/>
            <w:webHidden/>
          </w:rPr>
          <w:fldChar w:fldCharType="begin"/>
        </w:r>
        <w:r w:rsidR="00F537E0">
          <w:rPr>
            <w:noProof/>
            <w:webHidden/>
          </w:rPr>
          <w:instrText xml:space="preserve"> PAGEREF _Toc112000908 \h </w:instrText>
        </w:r>
        <w:r w:rsidR="00F537E0">
          <w:rPr>
            <w:noProof/>
            <w:webHidden/>
          </w:rPr>
        </w:r>
        <w:r w:rsidR="00F537E0">
          <w:rPr>
            <w:noProof/>
            <w:webHidden/>
          </w:rPr>
          <w:fldChar w:fldCharType="separate"/>
        </w:r>
        <w:r w:rsidR="00F537E0">
          <w:rPr>
            <w:noProof/>
            <w:webHidden/>
          </w:rPr>
          <w:t>80</w:t>
        </w:r>
        <w:r w:rsidR="00F537E0">
          <w:rPr>
            <w:noProof/>
            <w:webHidden/>
          </w:rPr>
          <w:fldChar w:fldCharType="end"/>
        </w:r>
      </w:hyperlink>
    </w:p>
    <w:p w14:paraId="3E89A271" w14:textId="15D6A116" w:rsidR="0004633F" w:rsidRDefault="008618FC">
      <w:pPr>
        <w:rPr>
          <w:rFonts w:ascii="Calibri" w:hAnsi="Calibri" w:cs="Calibri"/>
          <w:b/>
          <w:bCs/>
        </w:rPr>
      </w:pPr>
      <w:r>
        <w:rPr>
          <w:rFonts w:ascii="Calibri" w:hAnsi="Calibri" w:cs="Calibri"/>
          <w:b/>
          <w:bCs/>
        </w:rPr>
        <w:fldChar w:fldCharType="end"/>
      </w:r>
      <w:r w:rsidR="0004633F">
        <w:rPr>
          <w:rFonts w:ascii="Calibri" w:hAnsi="Calibri" w:cs="Calibri"/>
          <w:b/>
          <w:bCs/>
        </w:rPr>
        <w:br w:type="page"/>
      </w:r>
    </w:p>
    <w:p w14:paraId="58C97912" w14:textId="77777777" w:rsidR="0004633F" w:rsidRDefault="0004633F" w:rsidP="0004633F">
      <w:pPr>
        <w:pStyle w:val="Heading1"/>
        <w:rPr>
          <w:rFonts w:ascii="Calibri" w:hAnsi="Calibri" w:cs="Calibri"/>
          <w:b/>
          <w:bCs w:val="0"/>
        </w:rPr>
      </w:pPr>
      <w:bookmarkStart w:id="7" w:name="_Toc104748482"/>
      <w:bookmarkStart w:id="8" w:name="_Toc112000914"/>
      <w:r>
        <w:rPr>
          <w:rFonts w:ascii="Calibri" w:hAnsi="Calibri" w:cs="Calibri"/>
          <w:b/>
          <w:bCs w:val="0"/>
        </w:rPr>
        <w:t>Executive summary</w:t>
      </w:r>
      <w:bookmarkEnd w:id="7"/>
      <w:bookmarkEnd w:id="8"/>
      <w:r>
        <w:rPr>
          <w:rFonts w:ascii="Calibri" w:hAnsi="Calibri" w:cs="Calibri"/>
          <w:b/>
          <w:bCs w:val="0"/>
        </w:rPr>
        <w:t xml:space="preserve"> </w:t>
      </w:r>
    </w:p>
    <w:p w14:paraId="7D85B46D" w14:textId="5B6B858E" w:rsidR="0092064B" w:rsidRPr="0092064B" w:rsidRDefault="5C2A3080" w:rsidP="0092064B">
      <w:pPr>
        <w:pStyle w:val="BodyText2"/>
        <w:rPr>
          <w:rFonts w:ascii="Calibri" w:hAnsi="Calibri" w:cs="Calibri"/>
          <w:sz w:val="22"/>
          <w:szCs w:val="22"/>
          <w:lang w:val="en-AU"/>
        </w:rPr>
      </w:pPr>
      <w:r w:rsidRPr="13C48692">
        <w:rPr>
          <w:rFonts w:ascii="Calibri" w:hAnsi="Calibri" w:cs="Calibri"/>
          <w:b/>
          <w:bCs/>
          <w:color w:val="3F1D5A" w:themeColor="accent1"/>
          <w:sz w:val="22"/>
          <w:szCs w:val="22"/>
          <w:u w:val="single"/>
          <w:lang w:val="en-US"/>
        </w:rPr>
        <w:t xml:space="preserve">Background: </w:t>
      </w:r>
      <w:r w:rsidR="784E9255" w:rsidRPr="13C48692">
        <w:rPr>
          <w:rFonts w:ascii="Calibri" w:hAnsi="Calibri" w:cs="Calibri"/>
          <w:sz w:val="22"/>
          <w:szCs w:val="22"/>
          <w:lang w:val="en-AU"/>
        </w:rPr>
        <w:t xml:space="preserve">The five-year Project “Environmentally Sound Management of Persistent Organic Pollutants (POPs) in Industrial and Hazardous Waste Sectors” (POPs Project) is financed by the Government of Sweden and implemented by UNDP.  The Project’s budget amounts to USD 6,539,562.17 including co-funding from the Fund for Environment Protection and Energy Efficiency of </w:t>
      </w:r>
      <w:proofErr w:type="spellStart"/>
      <w:r w:rsidR="784E9255" w:rsidRPr="13C48692">
        <w:rPr>
          <w:rFonts w:ascii="Calibri" w:hAnsi="Calibri" w:cs="Calibri"/>
          <w:sz w:val="22"/>
          <w:szCs w:val="22"/>
          <w:lang w:val="en-AU"/>
        </w:rPr>
        <w:t>Republika</w:t>
      </w:r>
      <w:proofErr w:type="spellEnd"/>
      <w:r w:rsidR="784E9255" w:rsidRPr="13C48692">
        <w:rPr>
          <w:rFonts w:ascii="Calibri" w:hAnsi="Calibri" w:cs="Calibri"/>
          <w:sz w:val="22"/>
          <w:szCs w:val="22"/>
          <w:lang w:val="en-AU"/>
        </w:rPr>
        <w:t xml:space="preserve"> Srpska (RS).</w:t>
      </w:r>
    </w:p>
    <w:p w14:paraId="37F7EC46" w14:textId="0E14CC96" w:rsidR="0004633F" w:rsidRDefault="784E9255" w:rsidP="0092064B">
      <w:pPr>
        <w:pStyle w:val="BodyText2"/>
        <w:rPr>
          <w:rFonts w:ascii="Calibri" w:hAnsi="Calibri" w:cs="Calibri"/>
          <w:sz w:val="22"/>
          <w:szCs w:val="22"/>
          <w:lang w:val="en-AU"/>
        </w:rPr>
      </w:pPr>
      <w:r w:rsidRPr="13C48692">
        <w:rPr>
          <w:rFonts w:ascii="Calibri" w:hAnsi="Calibri" w:cs="Calibri"/>
          <w:sz w:val="22"/>
          <w:szCs w:val="22"/>
          <w:lang w:val="en-AU"/>
        </w:rPr>
        <w:t>The main goal of the Project is to support elimination and reduction of releases of persistent organic pollutants (hereinafter POPs) into the environment, which is in line with requirements of the Stockholm Convention (hereinafter the Convention). Bosnia and Herzegovina (BiH) signed the Convention in 2001 and ratified it in 2010. By doing so, the country obliged to fulfil the requirements of the Convention which, inter alia, include avoidance of the use of hazardous POPs, shifting towards safer alternatives and removal of old supplies and equipment that contain these substances. The Convention lists 28 POPs in total, whereas five POPs had been added after the Seventh Conference of the Parties held in 2017.</w:t>
      </w:r>
    </w:p>
    <w:p w14:paraId="28B47886" w14:textId="3F60B873" w:rsidR="0033494C" w:rsidRDefault="0033494C" w:rsidP="0033494C">
      <w:pPr>
        <w:pStyle w:val="BodyText2"/>
        <w:spacing w:line="276" w:lineRule="auto"/>
        <w:rPr>
          <w:rFonts w:ascii="Calibri" w:hAnsi="Calibri" w:cs="Calibri"/>
          <w:lang w:val="en-US"/>
        </w:rPr>
      </w:pPr>
      <w:r w:rsidRPr="0033494C">
        <w:rPr>
          <w:rFonts w:ascii="Calibri" w:hAnsi="Calibri" w:cs="Calibri"/>
          <w:b/>
          <w:bCs/>
          <w:color w:val="3F1D5A" w:themeColor="accent1"/>
          <w:sz w:val="22"/>
          <w:szCs w:val="22"/>
          <w:u w:val="single"/>
          <w:lang w:val="en-US"/>
        </w:rPr>
        <w:t>Scope:</w:t>
      </w:r>
      <w:r>
        <w:rPr>
          <w:rFonts w:ascii="Calibri" w:hAnsi="Calibri" w:cs="Calibri"/>
          <w:lang w:val="en-US"/>
        </w:rPr>
        <w:t xml:space="preserve"> </w:t>
      </w:r>
      <w:r w:rsidRPr="0033494C">
        <w:rPr>
          <w:rFonts w:ascii="Calibri" w:hAnsi="Calibri" w:cs="Calibri"/>
          <w:sz w:val="22"/>
          <w:szCs w:val="22"/>
          <w:lang w:val="en-AU"/>
        </w:rPr>
        <w:t>Th</w:t>
      </w:r>
      <w:r w:rsidRPr="005552D2">
        <w:rPr>
          <w:rFonts w:ascii="Calibri" w:hAnsi="Calibri" w:cs="Calibri"/>
          <w:sz w:val="22"/>
          <w:szCs w:val="22"/>
          <w:lang w:val="en-AU"/>
        </w:rPr>
        <w:t>e</w:t>
      </w:r>
      <w:r w:rsidR="00C72CE8" w:rsidRPr="00C72CE8">
        <w:t xml:space="preserve"> </w:t>
      </w:r>
      <w:r w:rsidR="00C72CE8" w:rsidRPr="00C72CE8">
        <w:rPr>
          <w:rFonts w:ascii="Calibri" w:hAnsi="Calibri" w:cs="Calibri"/>
          <w:sz w:val="22"/>
          <w:szCs w:val="22"/>
          <w:lang w:val="en-AU"/>
        </w:rPr>
        <w:t>MTE purpose is to provide evidence-based information that is credible, reliable and useful and comply with UNDG Evaluations Standards. The evaluation was undertaken in line with UNDP principles concerning independence, credibility, utility, impartiality, transparency, disclosure, ethical, participation, competencies and capacities.</w:t>
      </w:r>
      <w:r w:rsidR="00C72CE8" w:rsidRPr="00C72CE8">
        <w:t xml:space="preserve"> </w:t>
      </w:r>
      <w:r w:rsidR="00C72CE8" w:rsidRPr="00C72CE8">
        <w:rPr>
          <w:rFonts w:ascii="Calibri" w:hAnsi="Calibri" w:cs="Calibri"/>
          <w:sz w:val="22"/>
          <w:szCs w:val="22"/>
          <w:lang w:val="en-AU"/>
        </w:rPr>
        <w:t xml:space="preserve">The evaluation used mixed methods for data collection (document review, surveys and interviews) as well as general best practices of evaluation to gather qualitative and quantitative data that focus on the purpose of the evaluation and answer </w:t>
      </w:r>
      <w:proofErr w:type="gramStart"/>
      <w:r w:rsidR="00C72CE8" w:rsidRPr="00C72CE8">
        <w:rPr>
          <w:rFonts w:ascii="Calibri" w:hAnsi="Calibri" w:cs="Calibri"/>
          <w:sz w:val="22"/>
          <w:szCs w:val="22"/>
          <w:lang w:val="en-AU"/>
        </w:rPr>
        <w:t>all of</w:t>
      </w:r>
      <w:proofErr w:type="gramEnd"/>
      <w:r w:rsidR="00C72CE8" w:rsidRPr="00C72CE8">
        <w:rPr>
          <w:rFonts w:ascii="Calibri" w:hAnsi="Calibri" w:cs="Calibri"/>
          <w:sz w:val="22"/>
          <w:szCs w:val="22"/>
          <w:lang w:val="en-AU"/>
        </w:rPr>
        <w:t xml:space="preserve"> the evaluation questions from the TOR</w:t>
      </w:r>
      <w:r w:rsidRPr="0033494C">
        <w:rPr>
          <w:rFonts w:ascii="Calibri" w:hAnsi="Calibri" w:cs="Calibri"/>
          <w:sz w:val="22"/>
          <w:szCs w:val="22"/>
          <w:lang w:val="en-AU"/>
        </w:rPr>
        <w:t>.</w:t>
      </w:r>
      <w:r w:rsidRPr="0033494C">
        <w:rPr>
          <w:rFonts w:ascii="Calibri" w:hAnsi="Calibri" w:cs="Calibri"/>
          <w:lang w:val="en-US"/>
        </w:rPr>
        <w:t xml:space="preserve"> </w:t>
      </w:r>
    </w:p>
    <w:p w14:paraId="19196B53" w14:textId="09998ECA" w:rsidR="0033494C" w:rsidRPr="005552D2" w:rsidRDefault="0033494C" w:rsidP="0033494C">
      <w:pPr>
        <w:pStyle w:val="BodyText2"/>
        <w:spacing w:line="276" w:lineRule="auto"/>
        <w:rPr>
          <w:rFonts w:ascii="Calibri" w:hAnsi="Calibri" w:cs="Calibri"/>
          <w:sz w:val="22"/>
          <w:szCs w:val="22"/>
          <w:lang w:val="en-AU"/>
        </w:rPr>
      </w:pPr>
      <w:r w:rsidRPr="005552D2">
        <w:rPr>
          <w:rFonts w:ascii="Calibri" w:hAnsi="Calibri" w:cs="Calibri"/>
          <w:b/>
          <w:bCs/>
          <w:color w:val="3F1D5A" w:themeColor="accent1"/>
          <w:sz w:val="22"/>
          <w:szCs w:val="22"/>
          <w:u w:val="single"/>
          <w:lang w:val="en-US"/>
        </w:rPr>
        <w:t>Evaluation approach:</w:t>
      </w:r>
      <w:r w:rsidRPr="0033494C">
        <w:t xml:space="preserve"> </w:t>
      </w:r>
      <w:r w:rsidRPr="005552D2">
        <w:rPr>
          <w:rFonts w:ascii="Calibri" w:hAnsi="Calibri" w:cs="Calibri"/>
          <w:sz w:val="22"/>
          <w:szCs w:val="22"/>
          <w:lang w:val="en-AU"/>
        </w:rPr>
        <w:t xml:space="preserve">This evaluation uses a mix qualitative-quantitative methods to best describe project results based on the results framework as outlined in the project document. The evaluation used mixed methods </w:t>
      </w:r>
      <w:r w:rsidR="005552D2" w:rsidRPr="005552D2">
        <w:rPr>
          <w:rFonts w:ascii="Calibri" w:hAnsi="Calibri" w:cs="Calibri"/>
          <w:sz w:val="22"/>
          <w:szCs w:val="22"/>
          <w:lang w:val="en-AU"/>
        </w:rPr>
        <w:t xml:space="preserve">including </w:t>
      </w:r>
      <w:r w:rsidRPr="005552D2">
        <w:rPr>
          <w:rFonts w:ascii="Calibri" w:hAnsi="Calibri" w:cs="Calibri"/>
          <w:sz w:val="22"/>
          <w:szCs w:val="22"/>
          <w:lang w:val="en-AU"/>
        </w:rPr>
        <w:t xml:space="preserve">document review, surveys and interviews as well as general best practices of evaluation to gather qualitative and quantitative data that focus on the purpose of the evaluation and answer </w:t>
      </w:r>
      <w:proofErr w:type="gramStart"/>
      <w:r w:rsidRPr="005552D2">
        <w:rPr>
          <w:rFonts w:ascii="Calibri" w:hAnsi="Calibri" w:cs="Calibri"/>
          <w:sz w:val="22"/>
          <w:szCs w:val="22"/>
          <w:lang w:val="en-AU"/>
        </w:rPr>
        <w:t>all of</w:t>
      </w:r>
      <w:proofErr w:type="gramEnd"/>
      <w:r w:rsidRPr="005552D2">
        <w:rPr>
          <w:rFonts w:ascii="Calibri" w:hAnsi="Calibri" w:cs="Calibri"/>
          <w:sz w:val="22"/>
          <w:szCs w:val="22"/>
          <w:lang w:val="en-AU"/>
        </w:rPr>
        <w:t xml:space="preserve"> the evaluation questions from the TOR. </w:t>
      </w:r>
    </w:p>
    <w:p w14:paraId="7A7A699B" w14:textId="5E79F87B" w:rsidR="0033494C" w:rsidRPr="0033494C" w:rsidRDefault="00E62B78" w:rsidP="0033494C">
      <w:pPr>
        <w:pStyle w:val="BodyText2"/>
        <w:spacing w:line="276" w:lineRule="auto"/>
        <w:rPr>
          <w:rFonts w:ascii="Calibri" w:hAnsi="Calibri" w:cs="Calibri"/>
          <w:sz w:val="22"/>
          <w:szCs w:val="22"/>
          <w:lang w:val="en-AU"/>
        </w:rPr>
      </w:pPr>
      <w:r w:rsidRPr="00E62B78">
        <w:rPr>
          <w:rFonts w:ascii="Calibri" w:hAnsi="Calibri" w:cs="Calibri"/>
          <w:b/>
          <w:bCs/>
          <w:color w:val="3F1D5A" w:themeColor="accent1"/>
          <w:sz w:val="22"/>
          <w:szCs w:val="22"/>
          <w:u w:val="single"/>
          <w:lang w:val="en-US"/>
        </w:rPr>
        <w:t>Findings</w:t>
      </w:r>
    </w:p>
    <w:p w14:paraId="47F927D1" w14:textId="6786858D" w:rsidR="00FE31D9" w:rsidRDefault="00FE31D9" w:rsidP="00FE31D9">
      <w:pPr>
        <w:pStyle w:val="BodyText2"/>
        <w:rPr>
          <w:rFonts w:ascii="Calibri" w:hAnsi="Calibri" w:cs="Calibri"/>
          <w:sz w:val="22"/>
          <w:szCs w:val="22"/>
          <w:lang w:val="en-AU"/>
        </w:rPr>
      </w:pPr>
      <w:r w:rsidRPr="00A01F41">
        <w:rPr>
          <w:rStyle w:val="Style1Char"/>
          <w:sz w:val="22"/>
          <w:szCs w:val="18"/>
        </w:rPr>
        <w:t>Relevance:</w:t>
      </w:r>
      <w:r>
        <w:rPr>
          <w:rFonts w:ascii="Calibri" w:hAnsi="Calibri" w:cs="Calibri"/>
          <w:sz w:val="22"/>
          <w:szCs w:val="22"/>
          <w:lang w:val="en-AU"/>
        </w:rPr>
        <w:t xml:space="preserve"> </w:t>
      </w:r>
      <w:r w:rsidR="00663712" w:rsidRPr="00663712">
        <w:rPr>
          <w:rFonts w:ascii="Calibri" w:hAnsi="Calibri" w:cs="Calibri"/>
          <w:sz w:val="22"/>
          <w:szCs w:val="22"/>
          <w:lang w:val="en-AU"/>
        </w:rPr>
        <w:t xml:space="preserve">The project is overall in line with the requirements set down by international agreements signed and ratified by BiH and meets the national needs for the fulfilment of the commitments acquired in the framework of the Stockholm Convention on persistent organic pollutants (POPs). The project objectives and activities are fully aligned with and directly relevant to National Implementation Plan (NIP) of Stockholm convention in BiH </w:t>
      </w:r>
      <w:proofErr w:type="gramStart"/>
      <w:r w:rsidR="00663712" w:rsidRPr="00663712">
        <w:rPr>
          <w:rFonts w:ascii="Calibri" w:hAnsi="Calibri" w:cs="Calibri"/>
          <w:sz w:val="22"/>
          <w:szCs w:val="22"/>
          <w:lang w:val="en-AU"/>
        </w:rPr>
        <w:t>and also</w:t>
      </w:r>
      <w:proofErr w:type="gramEnd"/>
      <w:r w:rsidR="00663712" w:rsidRPr="00663712">
        <w:rPr>
          <w:rFonts w:ascii="Calibri" w:hAnsi="Calibri" w:cs="Calibri"/>
          <w:sz w:val="22"/>
          <w:szCs w:val="22"/>
          <w:lang w:val="en-AU"/>
        </w:rPr>
        <w:t xml:space="preserve"> relevant to the beneficiaries needs.</w:t>
      </w:r>
    </w:p>
    <w:p w14:paraId="7A8AE11B" w14:textId="6FA3401E" w:rsidR="00663712" w:rsidRPr="00663712" w:rsidRDefault="00FE31D9" w:rsidP="00663712">
      <w:pPr>
        <w:pStyle w:val="BodyText2"/>
        <w:rPr>
          <w:rFonts w:ascii="Calibri" w:hAnsi="Calibri" w:cs="Calibri"/>
          <w:sz w:val="22"/>
          <w:szCs w:val="22"/>
          <w:lang w:val="en-AU"/>
        </w:rPr>
      </w:pPr>
      <w:r w:rsidRPr="00B92089">
        <w:rPr>
          <w:rStyle w:val="Style1Char"/>
          <w:sz w:val="22"/>
          <w:szCs w:val="18"/>
        </w:rPr>
        <w:t>Coherence:</w:t>
      </w:r>
      <w:r>
        <w:rPr>
          <w:rFonts w:ascii="Calibri" w:hAnsi="Calibri" w:cs="Calibri"/>
          <w:sz w:val="22"/>
          <w:szCs w:val="22"/>
          <w:lang w:val="en-AU"/>
        </w:rPr>
        <w:t xml:space="preserve"> </w:t>
      </w:r>
      <w:r w:rsidR="00663712" w:rsidRPr="00663712">
        <w:rPr>
          <w:rFonts w:ascii="Calibri" w:hAnsi="Calibri" w:cs="Calibri"/>
          <w:sz w:val="22"/>
          <w:szCs w:val="22"/>
          <w:lang w:val="en-AU"/>
        </w:rPr>
        <w:t>The project design has strengths and weaknesses. The strengths are that the project document included robust information about the problem to be addressed, objective, outputs and to a certain degree the long-term impacts. This information has been pulled together in a Theory of Change (</w:t>
      </w:r>
      <w:proofErr w:type="spellStart"/>
      <w:r w:rsidR="00663712" w:rsidRPr="00663712">
        <w:rPr>
          <w:rFonts w:ascii="Calibri" w:hAnsi="Calibri" w:cs="Calibri"/>
          <w:sz w:val="22"/>
          <w:szCs w:val="22"/>
          <w:lang w:val="en-AU"/>
        </w:rPr>
        <w:t>ToC</w:t>
      </w:r>
      <w:proofErr w:type="spellEnd"/>
      <w:r w:rsidR="00663712" w:rsidRPr="00663712">
        <w:rPr>
          <w:rFonts w:ascii="Calibri" w:hAnsi="Calibri" w:cs="Calibri"/>
          <w:sz w:val="22"/>
          <w:szCs w:val="22"/>
          <w:lang w:val="en-AU"/>
        </w:rPr>
        <w:t xml:space="preserve">) section and presented links between project activities and expected impacts, with relatively SMART output-based indicators. Also, the project design followed a participatory process with involvement of key national stakeholders to ensure that it aligns to national priorities. </w:t>
      </w:r>
    </w:p>
    <w:p w14:paraId="3CEABF6C" w14:textId="1EE5640F" w:rsidR="00663712" w:rsidRPr="00663712" w:rsidRDefault="00663712" w:rsidP="00663712">
      <w:pPr>
        <w:pStyle w:val="BodyText2"/>
        <w:rPr>
          <w:rFonts w:ascii="Calibri" w:hAnsi="Calibri" w:cs="Calibri"/>
          <w:sz w:val="22"/>
          <w:szCs w:val="22"/>
          <w:lang w:val="en-AU"/>
        </w:rPr>
      </w:pPr>
      <w:r w:rsidRPr="00663712">
        <w:rPr>
          <w:rFonts w:ascii="Calibri" w:hAnsi="Calibri" w:cs="Calibri"/>
          <w:sz w:val="22"/>
          <w:szCs w:val="22"/>
          <w:lang w:val="en-AU"/>
        </w:rPr>
        <w:t>The project design weaknesses are mainly attributed to the absence of appropriate funding model for the ultimate disposal of the POPs and POPs-contaminated equipment,</w:t>
      </w:r>
      <w:r w:rsidR="009A6260">
        <w:rPr>
          <w:rFonts w:ascii="Calibri" w:hAnsi="Calibri" w:cs="Calibri"/>
          <w:sz w:val="22"/>
          <w:szCs w:val="22"/>
          <w:lang w:val="en-AU"/>
        </w:rPr>
        <w:t xml:space="preserve"> the project management has adapted to this </w:t>
      </w:r>
      <w:r w:rsidR="001A56B3">
        <w:rPr>
          <w:rFonts w:ascii="Calibri" w:hAnsi="Calibri" w:cs="Calibri"/>
          <w:sz w:val="22"/>
          <w:szCs w:val="22"/>
          <w:lang w:val="en-AU"/>
        </w:rPr>
        <w:t xml:space="preserve">by achieving $300K savings that are now allocated to the disposal process to meet the 50 ton </w:t>
      </w:r>
      <w:proofErr w:type="gramStart"/>
      <w:r w:rsidR="001A56B3">
        <w:rPr>
          <w:rFonts w:ascii="Calibri" w:hAnsi="Calibri" w:cs="Calibri"/>
          <w:sz w:val="22"/>
          <w:szCs w:val="22"/>
          <w:lang w:val="en-AU"/>
        </w:rPr>
        <w:t>target.</w:t>
      </w:r>
      <w:r w:rsidRPr="00663712">
        <w:rPr>
          <w:rFonts w:ascii="Calibri" w:hAnsi="Calibri" w:cs="Calibri"/>
          <w:sz w:val="22"/>
          <w:szCs w:val="22"/>
          <w:lang w:val="en-AU"/>
        </w:rPr>
        <w:t>.</w:t>
      </w:r>
      <w:proofErr w:type="gramEnd"/>
      <w:r w:rsidRPr="00663712">
        <w:rPr>
          <w:rFonts w:ascii="Calibri" w:hAnsi="Calibri" w:cs="Calibri"/>
          <w:sz w:val="22"/>
          <w:szCs w:val="22"/>
          <w:lang w:val="en-AU"/>
        </w:rPr>
        <w:t xml:space="preserve"> Also, the project design could have leveraged the theory of change and defined more outcomes and impacts indicators to enable impact measurements, especially to optimise behavioural changes (examples provided below).</w:t>
      </w:r>
      <w:r w:rsidR="00BB7CE4" w:rsidRPr="00BB7CE4">
        <w:t xml:space="preserve"> </w:t>
      </w:r>
      <w:r w:rsidR="00BB7CE4" w:rsidRPr="00BB7CE4">
        <w:rPr>
          <w:rFonts w:ascii="Calibri" w:hAnsi="Calibri" w:cs="Calibri"/>
          <w:sz w:val="22"/>
          <w:szCs w:val="22"/>
          <w:lang w:val="en-AU"/>
        </w:rPr>
        <w:t>The Social and Environmental Standards screening didn’t seem to identify and address the social and environmental risks appropriately, specifically those health, safety and well-being associated with handling POPs under “Standard 3: Community Health, Safety and Working Conditions”.</w:t>
      </w:r>
    </w:p>
    <w:p w14:paraId="3C796035" w14:textId="21E28CE9" w:rsidR="00FE31D9" w:rsidRDefault="00663712" w:rsidP="00663712">
      <w:pPr>
        <w:pStyle w:val="BodyText2"/>
        <w:rPr>
          <w:rFonts w:ascii="Calibri" w:hAnsi="Calibri" w:cs="Calibri"/>
          <w:sz w:val="22"/>
          <w:szCs w:val="22"/>
          <w:lang w:val="en-AU"/>
        </w:rPr>
      </w:pPr>
      <w:r w:rsidRPr="00663712">
        <w:rPr>
          <w:rFonts w:ascii="Calibri" w:hAnsi="Calibri" w:cs="Calibri"/>
          <w:sz w:val="22"/>
          <w:szCs w:val="22"/>
          <w:lang w:val="en-AU"/>
        </w:rPr>
        <w:t xml:space="preserve">The project design has gone through a journey of updates, and two additional components in two separate occasions were added to the project document so far to accommodate emerging needs of 1) Development of the Inventory of cooling equipment using ozone depleting substance (ODS), and 2) Support authorities and communities to combat the COVID pandemic.  </w:t>
      </w:r>
    </w:p>
    <w:p w14:paraId="40986006" w14:textId="097DA8C0" w:rsidR="00663712" w:rsidRPr="00663712" w:rsidRDefault="00E62B78" w:rsidP="00663712">
      <w:pPr>
        <w:pStyle w:val="BodyText2"/>
        <w:rPr>
          <w:rFonts w:ascii="Calibri" w:hAnsi="Calibri" w:cs="Calibri"/>
          <w:sz w:val="22"/>
          <w:szCs w:val="22"/>
          <w:lang w:val="en-AU"/>
        </w:rPr>
      </w:pPr>
      <w:bookmarkStart w:id="9" w:name="_Hlk108584147"/>
      <w:r w:rsidRPr="00E62B78">
        <w:rPr>
          <w:rStyle w:val="Style1Char"/>
          <w:sz w:val="22"/>
          <w:szCs w:val="18"/>
        </w:rPr>
        <w:t>Effectiveness</w:t>
      </w:r>
      <w:r>
        <w:rPr>
          <w:rFonts w:ascii="Calibri" w:hAnsi="Calibri" w:cs="Calibri"/>
          <w:sz w:val="22"/>
          <w:szCs w:val="22"/>
          <w:lang w:val="en-AU"/>
        </w:rPr>
        <w:t xml:space="preserve">: </w:t>
      </w:r>
      <w:r w:rsidR="00663712" w:rsidRPr="00663712">
        <w:rPr>
          <w:rFonts w:ascii="Calibri" w:hAnsi="Calibri" w:cs="Calibri"/>
          <w:sz w:val="22"/>
          <w:szCs w:val="22"/>
          <w:lang w:val="en-AU"/>
        </w:rPr>
        <w:t xml:space="preserve">There is satisfactory progress towards MTE targets with </w:t>
      </w:r>
      <w:r w:rsidR="008348F9">
        <w:rPr>
          <w:rFonts w:ascii="Calibri" w:hAnsi="Calibri" w:cs="Calibri"/>
          <w:sz w:val="22"/>
          <w:szCs w:val="22"/>
          <w:lang w:val="en-AU"/>
        </w:rPr>
        <w:t>9</w:t>
      </w:r>
      <w:r w:rsidR="0005793A">
        <w:rPr>
          <w:rFonts w:ascii="Calibri" w:hAnsi="Calibri" w:cs="Calibri"/>
          <w:sz w:val="22"/>
          <w:szCs w:val="22"/>
          <w:lang w:val="en-AU"/>
        </w:rPr>
        <w:t>5</w:t>
      </w:r>
      <w:r w:rsidR="00663712" w:rsidRPr="00663712">
        <w:rPr>
          <w:rFonts w:ascii="Calibri" w:hAnsi="Calibri" w:cs="Calibri"/>
          <w:sz w:val="22"/>
          <w:szCs w:val="22"/>
          <w:lang w:val="en-AU"/>
        </w:rPr>
        <w:t>% of MTE measurable targets are either on track or fully achieved (</w:t>
      </w:r>
      <w:r w:rsidR="008348F9" w:rsidRPr="00663712">
        <w:rPr>
          <w:rFonts w:ascii="Calibri" w:hAnsi="Calibri" w:cs="Calibri"/>
          <w:sz w:val="22"/>
          <w:szCs w:val="22"/>
          <w:lang w:val="en-AU"/>
        </w:rPr>
        <w:t>3</w:t>
      </w:r>
      <w:r w:rsidR="008348F9">
        <w:rPr>
          <w:rFonts w:ascii="Calibri" w:hAnsi="Calibri" w:cs="Calibri"/>
          <w:sz w:val="22"/>
          <w:szCs w:val="22"/>
          <w:lang w:val="en-AU"/>
        </w:rPr>
        <w:t>7</w:t>
      </w:r>
      <w:r w:rsidR="008348F9" w:rsidRPr="00663712">
        <w:rPr>
          <w:rFonts w:ascii="Calibri" w:hAnsi="Calibri" w:cs="Calibri"/>
          <w:sz w:val="22"/>
          <w:szCs w:val="22"/>
          <w:lang w:val="en-AU"/>
        </w:rPr>
        <w:t xml:space="preserve"> </w:t>
      </w:r>
      <w:r w:rsidR="00663712" w:rsidRPr="00663712">
        <w:rPr>
          <w:rFonts w:ascii="Calibri" w:hAnsi="Calibri" w:cs="Calibri"/>
          <w:sz w:val="22"/>
          <w:szCs w:val="22"/>
          <w:lang w:val="en-AU"/>
        </w:rPr>
        <w:t>out of 39), while 5% of the targets (</w:t>
      </w:r>
      <w:r w:rsidR="008348F9">
        <w:rPr>
          <w:rFonts w:ascii="Calibri" w:hAnsi="Calibri" w:cs="Calibri"/>
          <w:sz w:val="22"/>
          <w:szCs w:val="22"/>
          <w:lang w:val="en-AU"/>
        </w:rPr>
        <w:t>2</w:t>
      </w:r>
      <w:r w:rsidR="008348F9" w:rsidRPr="00663712">
        <w:rPr>
          <w:rFonts w:ascii="Calibri" w:hAnsi="Calibri" w:cs="Calibri"/>
          <w:sz w:val="22"/>
          <w:szCs w:val="22"/>
          <w:lang w:val="en-AU"/>
        </w:rPr>
        <w:t xml:space="preserve"> </w:t>
      </w:r>
      <w:r w:rsidR="00663712" w:rsidRPr="00663712">
        <w:rPr>
          <w:rFonts w:ascii="Calibri" w:hAnsi="Calibri" w:cs="Calibri"/>
          <w:sz w:val="22"/>
          <w:szCs w:val="22"/>
          <w:lang w:val="en-AU"/>
        </w:rPr>
        <w:t xml:space="preserve">out of 39) are assessed to be off track. There are number of significant milestones achieved so far including the drafting the new legislations that opens the door for other </w:t>
      </w:r>
      <w:r w:rsidR="008348F9">
        <w:rPr>
          <w:rFonts w:ascii="Calibri" w:hAnsi="Calibri" w:cs="Calibri"/>
          <w:sz w:val="22"/>
          <w:szCs w:val="22"/>
          <w:lang w:val="en-AU"/>
        </w:rPr>
        <w:t xml:space="preserve">important </w:t>
      </w:r>
      <w:r w:rsidR="00663712" w:rsidRPr="00663712">
        <w:rPr>
          <w:rFonts w:ascii="Calibri" w:hAnsi="Calibri" w:cs="Calibri"/>
          <w:sz w:val="22"/>
          <w:szCs w:val="22"/>
          <w:lang w:val="en-AU"/>
        </w:rPr>
        <w:t xml:space="preserve">activities, the inventory of POPs, the pesticides containers pilot, the remediation plan for </w:t>
      </w:r>
      <w:proofErr w:type="spellStart"/>
      <w:r w:rsidR="00663712" w:rsidRPr="00663712">
        <w:rPr>
          <w:rFonts w:ascii="Calibri" w:hAnsi="Calibri" w:cs="Calibri"/>
          <w:sz w:val="22"/>
          <w:szCs w:val="22"/>
          <w:lang w:val="en-AU"/>
        </w:rPr>
        <w:t>Incel</w:t>
      </w:r>
      <w:proofErr w:type="spellEnd"/>
      <w:r w:rsidR="00663712" w:rsidRPr="00663712">
        <w:rPr>
          <w:rFonts w:ascii="Calibri" w:hAnsi="Calibri" w:cs="Calibri"/>
          <w:sz w:val="22"/>
          <w:szCs w:val="22"/>
          <w:lang w:val="en-AU"/>
        </w:rPr>
        <w:t xml:space="preserve"> that would enable reduc</w:t>
      </w:r>
      <w:r w:rsidR="008348F9">
        <w:rPr>
          <w:rFonts w:ascii="Calibri" w:hAnsi="Calibri" w:cs="Calibri"/>
          <w:sz w:val="22"/>
          <w:szCs w:val="22"/>
          <w:lang w:val="en-AU"/>
        </w:rPr>
        <w:t>ing</w:t>
      </w:r>
      <w:r w:rsidR="00663712" w:rsidRPr="00663712">
        <w:rPr>
          <w:rFonts w:ascii="Calibri" w:hAnsi="Calibri" w:cs="Calibri"/>
          <w:sz w:val="22"/>
          <w:szCs w:val="22"/>
          <w:lang w:val="en-AU"/>
        </w:rPr>
        <w:t xml:space="preserve"> human health risk, green chemistry principles integration and preparation for the audit, COVID immediate response, ODS legislation and inventory as well as multiple capacity building activities.  </w:t>
      </w:r>
    </w:p>
    <w:p w14:paraId="4FD29DF6" w14:textId="25140758" w:rsidR="0033494C" w:rsidRDefault="00663712" w:rsidP="00B237E8">
      <w:pPr>
        <w:pStyle w:val="BodyText2"/>
        <w:rPr>
          <w:rFonts w:ascii="Calibri" w:hAnsi="Calibri" w:cs="Calibri"/>
          <w:sz w:val="22"/>
          <w:szCs w:val="22"/>
          <w:lang w:val="en-AU"/>
        </w:rPr>
      </w:pPr>
      <w:bookmarkStart w:id="10" w:name="_Hlk108558549"/>
      <w:bookmarkEnd w:id="9"/>
      <w:r w:rsidRPr="00663712">
        <w:rPr>
          <w:rFonts w:ascii="Calibri" w:hAnsi="Calibri" w:cs="Calibri"/>
          <w:sz w:val="22"/>
          <w:szCs w:val="22"/>
          <w:lang w:val="en-AU"/>
        </w:rPr>
        <w:t xml:space="preserve">The key areas where the project is lagging are finalising </w:t>
      </w:r>
      <w:r w:rsidR="00280668">
        <w:rPr>
          <w:rFonts w:ascii="Calibri" w:hAnsi="Calibri" w:cs="Calibri"/>
          <w:sz w:val="22"/>
          <w:szCs w:val="22"/>
          <w:lang w:val="en-AU"/>
        </w:rPr>
        <w:t xml:space="preserve">the </w:t>
      </w:r>
      <w:r w:rsidRPr="00663712">
        <w:rPr>
          <w:rFonts w:ascii="Calibri" w:hAnsi="Calibri" w:cs="Calibri"/>
          <w:sz w:val="22"/>
          <w:szCs w:val="22"/>
          <w:lang w:val="en-AU"/>
        </w:rPr>
        <w:t>legislations</w:t>
      </w:r>
      <w:r w:rsidR="001A56B3">
        <w:rPr>
          <w:rFonts w:ascii="Calibri" w:hAnsi="Calibri" w:cs="Calibri"/>
          <w:sz w:val="22"/>
          <w:szCs w:val="22"/>
          <w:lang w:val="en-AU"/>
        </w:rPr>
        <w:t xml:space="preserve"> (</w:t>
      </w:r>
      <w:proofErr w:type="spellStart"/>
      <w:r w:rsidR="001A56B3">
        <w:rPr>
          <w:rFonts w:ascii="Calibri" w:hAnsi="Calibri" w:cs="Calibri"/>
          <w:sz w:val="22"/>
          <w:szCs w:val="22"/>
          <w:lang w:val="en-AU"/>
        </w:rPr>
        <w:t>i.e</w:t>
      </w:r>
      <w:proofErr w:type="spellEnd"/>
      <w:r w:rsidR="001A56B3">
        <w:rPr>
          <w:rFonts w:ascii="Calibri" w:hAnsi="Calibri" w:cs="Calibri"/>
          <w:sz w:val="22"/>
          <w:szCs w:val="22"/>
          <w:lang w:val="en-AU"/>
        </w:rPr>
        <w:t xml:space="preserve"> endorsement)</w:t>
      </w:r>
      <w:r w:rsidRPr="00663712">
        <w:rPr>
          <w:rFonts w:ascii="Calibri" w:hAnsi="Calibri" w:cs="Calibri"/>
          <w:sz w:val="22"/>
          <w:szCs w:val="22"/>
          <w:lang w:val="en-AU"/>
        </w:rPr>
        <w:t>, preparations for physical disposal of contaminated equipment, and incentive mechanism to ensure sustainability and replicability of green chemistry initiative in the manufacturing industry. Endorsing the new legislation remains a priority in the short-term and a challenge in the current political environment, and enforcement capacities are not yet assessed nor addressed.</w:t>
      </w:r>
      <w:r w:rsidR="000A6157">
        <w:rPr>
          <w:rFonts w:ascii="Calibri" w:hAnsi="Calibri" w:cs="Calibri"/>
          <w:sz w:val="22"/>
          <w:szCs w:val="22"/>
          <w:lang w:val="en-AU"/>
        </w:rPr>
        <w:t xml:space="preserve"> </w:t>
      </w:r>
    </w:p>
    <w:bookmarkEnd w:id="10"/>
    <w:p w14:paraId="2EC178D4" w14:textId="7A1D2E7A" w:rsidR="00FB5F87" w:rsidRDefault="00FB5F87" w:rsidP="00B237E8">
      <w:pPr>
        <w:pStyle w:val="BodyText2"/>
        <w:rPr>
          <w:rFonts w:ascii="Calibri" w:hAnsi="Calibri" w:cs="Calibri"/>
          <w:sz w:val="22"/>
          <w:szCs w:val="22"/>
          <w:lang w:val="en-AU"/>
        </w:rPr>
      </w:pPr>
      <w:r w:rsidRPr="00FB5F87">
        <w:rPr>
          <w:rFonts w:ascii="Calibri" w:hAnsi="Calibri" w:cs="Calibri"/>
          <w:sz w:val="22"/>
          <w:szCs w:val="22"/>
          <w:lang w:val="en-AU"/>
        </w:rPr>
        <w:t xml:space="preserve">The effectiveness of the project delivery has been challenged by COVID 19, availability of technically sound expertise, complexity of the political environment in BiH, media pressure to prioritise some public facing activities, and difficulties in balancing the engagement among stakeholders in a way that respects all </w:t>
      </w:r>
      <w:proofErr w:type="gramStart"/>
      <w:r w:rsidRPr="00FB5F87">
        <w:rPr>
          <w:rFonts w:ascii="Calibri" w:hAnsi="Calibri" w:cs="Calibri"/>
          <w:sz w:val="22"/>
          <w:szCs w:val="22"/>
          <w:lang w:val="en-AU"/>
        </w:rPr>
        <w:t>stakeholders</w:t>
      </w:r>
      <w:proofErr w:type="gramEnd"/>
      <w:r w:rsidRPr="00FB5F87">
        <w:rPr>
          <w:rFonts w:ascii="Calibri" w:hAnsi="Calibri" w:cs="Calibri"/>
          <w:sz w:val="22"/>
          <w:szCs w:val="22"/>
          <w:lang w:val="en-AU"/>
        </w:rPr>
        <w:t xml:space="preserve"> mandates, clarity on roles and responsibilities.</w:t>
      </w:r>
    </w:p>
    <w:p w14:paraId="7E52D39C" w14:textId="41B8C69D" w:rsidR="00B0533B" w:rsidRPr="00663712" w:rsidRDefault="00E62B78" w:rsidP="00B0533B">
      <w:pPr>
        <w:pStyle w:val="BodyText2"/>
        <w:rPr>
          <w:rFonts w:ascii="Calibri" w:hAnsi="Calibri" w:cs="Calibri"/>
          <w:sz w:val="22"/>
          <w:szCs w:val="22"/>
          <w:lang w:val="en-AU"/>
        </w:rPr>
      </w:pPr>
      <w:r w:rsidRPr="00E62B78">
        <w:rPr>
          <w:rStyle w:val="Style1Char"/>
          <w:sz w:val="22"/>
          <w:szCs w:val="18"/>
        </w:rPr>
        <w:t>Impacts:</w:t>
      </w:r>
      <w:r w:rsidR="00D458C2">
        <w:rPr>
          <w:rFonts w:ascii="Calibri" w:hAnsi="Calibri" w:cs="Calibri"/>
          <w:sz w:val="22"/>
          <w:szCs w:val="22"/>
          <w:lang w:val="en-AU"/>
        </w:rPr>
        <w:t xml:space="preserve"> </w:t>
      </w:r>
      <w:r w:rsidR="00663712" w:rsidRPr="00663712">
        <w:rPr>
          <w:rFonts w:ascii="Calibri" w:hAnsi="Calibri" w:cs="Calibri"/>
          <w:sz w:val="22"/>
          <w:szCs w:val="22"/>
          <w:lang w:val="en-AU"/>
        </w:rPr>
        <w:t>T</w:t>
      </w:r>
      <w:r w:rsidR="00B0533B" w:rsidRPr="00B0533B">
        <w:rPr>
          <w:rFonts w:ascii="Calibri" w:hAnsi="Calibri" w:cs="Calibri"/>
          <w:sz w:val="22"/>
          <w:szCs w:val="22"/>
          <w:lang w:val="en-AU"/>
        </w:rPr>
        <w:t xml:space="preserve">here is ample evidence that the project achieved impacts related to reduce the exposure to hazardous waste through increasing awareness and capacity building, and more reduction in exposure is anticipated when the final disposal of POPs takes place. The exposure of a 3,000 daily users of </w:t>
      </w:r>
      <w:proofErr w:type="spellStart"/>
      <w:r w:rsidR="00B0533B" w:rsidRPr="00B0533B">
        <w:rPr>
          <w:rFonts w:ascii="Calibri" w:hAnsi="Calibri" w:cs="Calibri"/>
          <w:sz w:val="22"/>
          <w:szCs w:val="22"/>
          <w:lang w:val="en-AU"/>
        </w:rPr>
        <w:t>Incel</w:t>
      </w:r>
      <w:proofErr w:type="spellEnd"/>
      <w:r w:rsidR="00B0533B" w:rsidRPr="00B0533B">
        <w:rPr>
          <w:rFonts w:ascii="Calibri" w:hAnsi="Calibri" w:cs="Calibri"/>
          <w:sz w:val="22"/>
          <w:szCs w:val="22"/>
          <w:lang w:val="en-AU"/>
        </w:rPr>
        <w:t xml:space="preserve"> </w:t>
      </w:r>
      <w:proofErr w:type="gramStart"/>
      <w:r w:rsidR="00B0533B" w:rsidRPr="00B0533B">
        <w:rPr>
          <w:rFonts w:ascii="Calibri" w:hAnsi="Calibri" w:cs="Calibri"/>
          <w:sz w:val="22"/>
          <w:szCs w:val="22"/>
          <w:lang w:val="en-AU"/>
        </w:rPr>
        <w:t>site  to</w:t>
      </w:r>
      <w:proofErr w:type="gramEnd"/>
      <w:r w:rsidR="00B0533B" w:rsidRPr="00B0533B">
        <w:rPr>
          <w:rFonts w:ascii="Calibri" w:hAnsi="Calibri" w:cs="Calibri"/>
          <w:sz w:val="22"/>
          <w:szCs w:val="22"/>
          <w:lang w:val="en-AU"/>
        </w:rPr>
        <w:t xml:space="preserve"> hazardous waste has been mitigated and will be further eliminated once remediation is completed. Farmers cha</w:t>
      </w:r>
      <w:r w:rsidR="007E5D11">
        <w:rPr>
          <w:rFonts w:ascii="Calibri" w:hAnsi="Calibri" w:cs="Calibri"/>
          <w:sz w:val="22"/>
          <w:szCs w:val="22"/>
          <w:lang w:val="en-AU"/>
        </w:rPr>
        <w:t>ng</w:t>
      </w:r>
      <w:r w:rsidR="00B0533B" w:rsidRPr="00B0533B">
        <w:rPr>
          <w:rFonts w:ascii="Calibri" w:hAnsi="Calibri" w:cs="Calibri"/>
          <w:sz w:val="22"/>
          <w:szCs w:val="22"/>
          <w:lang w:val="en-AU"/>
        </w:rPr>
        <w:t xml:space="preserve">ing practice in dealing with pesticides containers as well reduced exposure to the hazardous material, in addition to increasing awareness and capacities of stakeholders in managing hazardous waste. Also, the project contributed to reduce the health impacts of COVID by supporting medical waste management and treatment at facilities and homes.  </w:t>
      </w:r>
    </w:p>
    <w:p w14:paraId="5CB29483" w14:textId="65B84F03" w:rsidR="00E62B78" w:rsidRDefault="00663712" w:rsidP="00663712">
      <w:pPr>
        <w:pStyle w:val="BodyText2"/>
        <w:rPr>
          <w:rFonts w:ascii="Calibri" w:hAnsi="Calibri" w:cs="Calibri"/>
          <w:sz w:val="22"/>
          <w:szCs w:val="22"/>
          <w:lang w:val="en-AU"/>
        </w:rPr>
      </w:pPr>
      <w:r w:rsidRPr="00663712">
        <w:rPr>
          <w:rFonts w:ascii="Calibri" w:hAnsi="Calibri" w:cs="Calibri"/>
          <w:sz w:val="22"/>
          <w:szCs w:val="22"/>
          <w:lang w:val="en-AU"/>
        </w:rPr>
        <w:t>The main challenge to long-term impact of the project is the collection, consolidation, temporary storage and ultimate disposal of the stockpiles of POPs-contaminated material, specifically PCBs-contaminated transformers. Implementation of the project activities focused exclusively on preparation of POPs waste for ultimate disposal abroad and no financing solutions until now defined for the disposal.</w:t>
      </w:r>
    </w:p>
    <w:p w14:paraId="4C72A668" w14:textId="7A36B1BD" w:rsidR="00663712" w:rsidRPr="00663712" w:rsidRDefault="004E4DAA" w:rsidP="00663712">
      <w:pPr>
        <w:pStyle w:val="BodyText2"/>
        <w:rPr>
          <w:rFonts w:ascii="Calibri" w:hAnsi="Calibri" w:cs="Calibri"/>
          <w:sz w:val="22"/>
          <w:szCs w:val="22"/>
          <w:lang w:val="en-AU"/>
        </w:rPr>
      </w:pPr>
      <w:r w:rsidRPr="004E4DAA">
        <w:rPr>
          <w:rStyle w:val="Style1Char"/>
          <w:sz w:val="22"/>
          <w:szCs w:val="18"/>
        </w:rPr>
        <w:t>Efficiency:</w:t>
      </w:r>
      <w:r>
        <w:rPr>
          <w:rFonts w:ascii="Calibri" w:hAnsi="Calibri" w:cs="Calibri"/>
          <w:sz w:val="22"/>
          <w:szCs w:val="22"/>
          <w:lang w:val="en-AU"/>
        </w:rPr>
        <w:t xml:space="preserve"> </w:t>
      </w:r>
      <w:r w:rsidR="00663712" w:rsidRPr="00663712">
        <w:rPr>
          <w:rFonts w:ascii="Calibri" w:hAnsi="Calibri" w:cs="Calibri"/>
          <w:sz w:val="22"/>
          <w:szCs w:val="22"/>
          <w:lang w:val="en-AU"/>
        </w:rPr>
        <w:t>Despite hiccups on the way (</w:t>
      </w:r>
      <w:proofErr w:type="spellStart"/>
      <w:r w:rsidR="00663712" w:rsidRPr="00663712">
        <w:rPr>
          <w:rFonts w:ascii="Calibri" w:hAnsi="Calibri" w:cs="Calibri"/>
          <w:sz w:val="22"/>
          <w:szCs w:val="22"/>
          <w:lang w:val="en-AU"/>
        </w:rPr>
        <w:t>e.g</w:t>
      </w:r>
      <w:proofErr w:type="spellEnd"/>
      <w:r w:rsidR="00663712" w:rsidRPr="00663712">
        <w:rPr>
          <w:rFonts w:ascii="Calibri" w:hAnsi="Calibri" w:cs="Calibri"/>
          <w:sz w:val="22"/>
          <w:szCs w:val="22"/>
          <w:lang w:val="en-AU"/>
        </w:rPr>
        <w:t xml:space="preserve"> COVID), the project </w:t>
      </w:r>
      <w:proofErr w:type="gramStart"/>
      <w:r w:rsidR="00663712" w:rsidRPr="00663712">
        <w:rPr>
          <w:rFonts w:ascii="Calibri" w:hAnsi="Calibri" w:cs="Calibri"/>
          <w:sz w:val="22"/>
          <w:szCs w:val="22"/>
          <w:lang w:val="en-AU"/>
        </w:rPr>
        <w:t>is considered to be</w:t>
      </w:r>
      <w:proofErr w:type="gramEnd"/>
      <w:r w:rsidR="00663712" w:rsidRPr="00663712">
        <w:rPr>
          <w:rFonts w:ascii="Calibri" w:hAnsi="Calibri" w:cs="Calibri"/>
          <w:sz w:val="22"/>
          <w:szCs w:val="22"/>
          <w:lang w:val="en-AU"/>
        </w:rPr>
        <w:t xml:space="preserve"> on time and on budget towards achieving its targets by the end of the project</w:t>
      </w:r>
      <w:r w:rsidR="00670700">
        <w:rPr>
          <w:rFonts w:ascii="Calibri" w:hAnsi="Calibri" w:cs="Calibri"/>
          <w:sz w:val="22"/>
          <w:szCs w:val="22"/>
          <w:lang w:val="en-AU"/>
        </w:rPr>
        <w:t xml:space="preserve"> timeframe</w:t>
      </w:r>
      <w:r w:rsidR="00663712" w:rsidRPr="00663712">
        <w:rPr>
          <w:rFonts w:ascii="Calibri" w:hAnsi="Calibri" w:cs="Calibri"/>
          <w:sz w:val="22"/>
          <w:szCs w:val="22"/>
          <w:lang w:val="en-AU"/>
        </w:rPr>
        <w:t xml:space="preserve">, and it has adequate project management arrangement, monitoring and reporting in place. The evaluation notes an opportunity for further promoting the ownership of the project board by further engagement on the financial delivery and transparency.   </w:t>
      </w:r>
    </w:p>
    <w:p w14:paraId="06892FFE" w14:textId="23EA2F33" w:rsidR="00B92089" w:rsidRDefault="00663712" w:rsidP="00663712">
      <w:pPr>
        <w:pStyle w:val="BodyText2"/>
        <w:rPr>
          <w:rFonts w:ascii="Calibri" w:hAnsi="Calibri" w:cs="Calibri"/>
          <w:sz w:val="22"/>
          <w:szCs w:val="22"/>
          <w:lang w:val="en-AU"/>
        </w:rPr>
      </w:pPr>
      <w:r w:rsidRPr="00663712">
        <w:rPr>
          <w:rFonts w:ascii="Calibri" w:hAnsi="Calibri" w:cs="Calibri"/>
          <w:sz w:val="22"/>
          <w:szCs w:val="22"/>
          <w:lang w:val="en-AU"/>
        </w:rPr>
        <w:t xml:space="preserve">The project’s management has been adaptive and able to demonstrate flexibility in making changes if, and when, necessary to do so in order to keep the project up to date and keep it capable of producing the desired outputs as envisaged originally, this included change on the project scope by adding two additional components to meet emerging needs from the Ozon Depletion Substances (ODS) and COVID response, re-prioritize </w:t>
      </w:r>
      <w:proofErr w:type="spellStart"/>
      <w:r w:rsidRPr="00663712">
        <w:rPr>
          <w:rFonts w:ascii="Calibri" w:hAnsi="Calibri" w:cs="Calibri"/>
          <w:sz w:val="22"/>
          <w:szCs w:val="22"/>
          <w:lang w:val="en-AU"/>
        </w:rPr>
        <w:t>Incel</w:t>
      </w:r>
      <w:proofErr w:type="spellEnd"/>
      <w:r w:rsidRPr="00663712">
        <w:rPr>
          <w:rFonts w:ascii="Calibri" w:hAnsi="Calibri" w:cs="Calibri"/>
          <w:sz w:val="22"/>
          <w:szCs w:val="22"/>
          <w:lang w:val="en-AU"/>
        </w:rPr>
        <w:t xml:space="preserve"> remediation plan to deal with the emergency situation and the significant health risk after the site has been exposed to fire and re-shaping the project management team to cope with the project demand.</w:t>
      </w:r>
    </w:p>
    <w:p w14:paraId="336538B9" w14:textId="6B9C4A35" w:rsidR="00663712" w:rsidRPr="00663712" w:rsidRDefault="004E4DAA" w:rsidP="00663712">
      <w:pPr>
        <w:pStyle w:val="BodyText2"/>
        <w:rPr>
          <w:rFonts w:ascii="Calibri" w:hAnsi="Calibri" w:cs="Calibri"/>
          <w:sz w:val="22"/>
          <w:szCs w:val="22"/>
          <w:lang w:val="en-AU"/>
        </w:rPr>
      </w:pPr>
      <w:r w:rsidRPr="004E4DAA">
        <w:rPr>
          <w:rStyle w:val="Style1Char"/>
          <w:sz w:val="22"/>
          <w:szCs w:val="18"/>
        </w:rPr>
        <w:t>Sustainability</w:t>
      </w:r>
      <w:r>
        <w:rPr>
          <w:rFonts w:ascii="Calibri" w:hAnsi="Calibri" w:cs="Calibri"/>
          <w:sz w:val="22"/>
          <w:szCs w:val="22"/>
          <w:lang w:val="en-AU"/>
        </w:rPr>
        <w:t xml:space="preserve">: </w:t>
      </w:r>
      <w:r w:rsidR="00663712" w:rsidRPr="00663712">
        <w:rPr>
          <w:rFonts w:ascii="Calibri" w:hAnsi="Calibri" w:cs="Calibri"/>
          <w:sz w:val="22"/>
          <w:szCs w:val="22"/>
          <w:lang w:val="en-AU"/>
        </w:rPr>
        <w:t xml:space="preserve">There are number of factors contributing to the sustainability of the project benefits, these include </w:t>
      </w:r>
      <w:r w:rsidR="00020869" w:rsidRPr="00663712">
        <w:rPr>
          <w:rFonts w:ascii="Calibri" w:hAnsi="Calibri" w:cs="Calibri"/>
          <w:sz w:val="22"/>
          <w:szCs w:val="22"/>
          <w:lang w:val="en-AU"/>
        </w:rPr>
        <w:t>new legal frameworks (once endorsed)</w:t>
      </w:r>
      <w:r w:rsidR="00020869">
        <w:rPr>
          <w:rFonts w:ascii="Calibri" w:hAnsi="Calibri" w:cs="Calibri"/>
          <w:sz w:val="22"/>
          <w:szCs w:val="22"/>
          <w:lang w:val="en-AU"/>
        </w:rPr>
        <w:t xml:space="preserve">, </w:t>
      </w:r>
      <w:r w:rsidR="00663712" w:rsidRPr="00663712">
        <w:rPr>
          <w:rFonts w:ascii="Calibri" w:hAnsi="Calibri" w:cs="Calibri"/>
          <w:sz w:val="22"/>
          <w:szCs w:val="22"/>
          <w:lang w:val="en-AU"/>
        </w:rPr>
        <w:t xml:space="preserve">capacity development (training outcomes) and POPs reporting procedures, coherent partnerships and effective working groups, Government ownership and the fact that outcomes and outputs are firmly imbedded institutionally and in the strategic NIP plan of BiH. </w:t>
      </w:r>
    </w:p>
    <w:p w14:paraId="4D3DE0A1" w14:textId="0C6A9004" w:rsidR="00663712" w:rsidRPr="00663712" w:rsidRDefault="00663712" w:rsidP="00663712">
      <w:pPr>
        <w:pStyle w:val="BodyText2"/>
        <w:rPr>
          <w:rFonts w:ascii="Calibri" w:hAnsi="Calibri" w:cs="Calibri"/>
          <w:sz w:val="22"/>
          <w:szCs w:val="22"/>
          <w:lang w:val="en-AU"/>
        </w:rPr>
      </w:pPr>
      <w:bookmarkStart w:id="11" w:name="_Hlk108557116"/>
      <w:r w:rsidRPr="00663712">
        <w:rPr>
          <w:rFonts w:ascii="Calibri" w:hAnsi="Calibri" w:cs="Calibri"/>
          <w:sz w:val="22"/>
          <w:szCs w:val="22"/>
          <w:lang w:val="en-AU"/>
        </w:rPr>
        <w:t xml:space="preserve">The project </w:t>
      </w:r>
      <w:r w:rsidR="00976DAC">
        <w:rPr>
          <w:rFonts w:ascii="Calibri" w:hAnsi="Calibri" w:cs="Calibri"/>
          <w:sz w:val="22"/>
          <w:szCs w:val="22"/>
          <w:lang w:val="en-AU"/>
        </w:rPr>
        <w:t xml:space="preserve">is facing </w:t>
      </w:r>
      <w:r w:rsidRPr="00663712">
        <w:rPr>
          <w:rFonts w:ascii="Calibri" w:hAnsi="Calibri" w:cs="Calibri"/>
          <w:sz w:val="22"/>
          <w:szCs w:val="22"/>
          <w:lang w:val="en-AU"/>
        </w:rPr>
        <w:t xml:space="preserve">sustainability </w:t>
      </w:r>
      <w:r w:rsidR="00976DAC">
        <w:rPr>
          <w:rFonts w:ascii="Calibri" w:hAnsi="Calibri" w:cs="Calibri"/>
          <w:sz w:val="22"/>
          <w:szCs w:val="22"/>
          <w:lang w:val="en-AU"/>
        </w:rPr>
        <w:t>concerns</w:t>
      </w:r>
      <w:r w:rsidRPr="00663712">
        <w:rPr>
          <w:rFonts w:ascii="Calibri" w:hAnsi="Calibri" w:cs="Calibri"/>
          <w:sz w:val="22"/>
          <w:szCs w:val="22"/>
          <w:lang w:val="en-AU"/>
        </w:rPr>
        <w:t xml:space="preserve"> mainly related to 1) Unclear resourcing framework for the </w:t>
      </w:r>
      <w:r w:rsidR="002F02AB">
        <w:rPr>
          <w:rFonts w:ascii="Calibri" w:hAnsi="Calibri" w:cs="Calibri"/>
          <w:sz w:val="22"/>
          <w:szCs w:val="22"/>
          <w:lang w:val="en-AU"/>
        </w:rPr>
        <w:t xml:space="preserve">long-term </w:t>
      </w:r>
      <w:r w:rsidRPr="00663712">
        <w:rPr>
          <w:rFonts w:ascii="Calibri" w:hAnsi="Calibri" w:cs="Calibri"/>
          <w:sz w:val="22"/>
          <w:szCs w:val="22"/>
          <w:lang w:val="en-AU"/>
        </w:rPr>
        <w:t>disposal of the POPs in environmentally sound manner</w:t>
      </w:r>
      <w:r w:rsidR="002F02AB">
        <w:rPr>
          <w:rFonts w:ascii="Calibri" w:hAnsi="Calibri" w:cs="Calibri"/>
          <w:sz w:val="22"/>
          <w:szCs w:val="22"/>
          <w:lang w:val="en-AU"/>
        </w:rPr>
        <w:t xml:space="preserve"> beyond the project timeframe</w:t>
      </w:r>
      <w:r w:rsidR="002A51E3" w:rsidRPr="002A51E3">
        <w:t xml:space="preserve"> </w:t>
      </w:r>
      <w:r w:rsidR="002A51E3" w:rsidRPr="002A51E3">
        <w:rPr>
          <w:rFonts w:ascii="Calibri" w:hAnsi="Calibri" w:cs="Calibri"/>
          <w:sz w:val="22"/>
          <w:szCs w:val="22"/>
          <w:lang w:val="en-AU"/>
        </w:rPr>
        <w:t>as this is now clearly becoming impediment that imposes serious risk on achieving final disposal target and meeting the Stockholm convention deadlines for PCBs disposal</w:t>
      </w:r>
      <w:r w:rsidRPr="00663712">
        <w:rPr>
          <w:rFonts w:ascii="Calibri" w:hAnsi="Calibri" w:cs="Calibri"/>
          <w:sz w:val="22"/>
          <w:szCs w:val="22"/>
          <w:lang w:val="en-AU"/>
        </w:rPr>
        <w:t>, 2) Consensus on, and final endorsement of, the newly introduced POPs-related legislation and associated enforcement capacities</w:t>
      </w:r>
      <w:r w:rsidR="002F02AB">
        <w:rPr>
          <w:rFonts w:ascii="Calibri" w:hAnsi="Calibri" w:cs="Calibri"/>
          <w:sz w:val="22"/>
          <w:szCs w:val="22"/>
          <w:lang w:val="en-AU"/>
        </w:rPr>
        <w:t>, 3) continuation of the collection and transportation of the pesticides containers beyond the project timeframe and funding</w:t>
      </w:r>
      <w:r w:rsidR="00946966">
        <w:rPr>
          <w:rFonts w:ascii="Calibri" w:hAnsi="Calibri" w:cs="Calibri"/>
          <w:sz w:val="22"/>
          <w:szCs w:val="22"/>
          <w:lang w:val="en-AU"/>
        </w:rPr>
        <w:t xml:space="preserve"> and 4) </w:t>
      </w:r>
      <w:r w:rsidR="00BC43DE">
        <w:rPr>
          <w:rFonts w:ascii="Calibri" w:hAnsi="Calibri" w:cs="Calibri"/>
          <w:sz w:val="22"/>
          <w:szCs w:val="22"/>
          <w:lang w:val="en-AU"/>
        </w:rPr>
        <w:t>operationalisation of the remediation after the remediation designs have been completed</w:t>
      </w:r>
      <w:r w:rsidRPr="00663712">
        <w:rPr>
          <w:rFonts w:ascii="Calibri" w:hAnsi="Calibri" w:cs="Calibri"/>
          <w:sz w:val="22"/>
          <w:szCs w:val="22"/>
          <w:lang w:val="en-AU"/>
        </w:rPr>
        <w:t>.</w:t>
      </w:r>
    </w:p>
    <w:bookmarkEnd w:id="11"/>
    <w:p w14:paraId="35F3A5E1" w14:textId="3F857625" w:rsidR="004E4DAA" w:rsidRDefault="00663712" w:rsidP="00663712">
      <w:pPr>
        <w:pStyle w:val="BodyText2"/>
        <w:rPr>
          <w:rFonts w:ascii="Calibri" w:hAnsi="Calibri" w:cs="Calibri"/>
          <w:sz w:val="22"/>
          <w:szCs w:val="22"/>
          <w:lang w:val="en-AU"/>
        </w:rPr>
      </w:pPr>
      <w:r w:rsidRPr="00663712">
        <w:rPr>
          <w:rFonts w:ascii="Calibri" w:hAnsi="Calibri" w:cs="Calibri"/>
          <w:sz w:val="22"/>
          <w:szCs w:val="22"/>
          <w:lang w:val="en-AU"/>
        </w:rPr>
        <w:t>The project needs to further promote BiH participating Governments ownership and accountabilities. some of the interviewed stakeholders have expressed valid concerns on the project branding being limited to UNDP and the Swedish Government without inclusion of the logos of the participating Government agencies as key counterparts or indeed ultimate owners of the project products and benefits.</w:t>
      </w:r>
    </w:p>
    <w:p w14:paraId="61E7859D" w14:textId="077B37E1" w:rsidR="00A80483" w:rsidRDefault="004E4DAA" w:rsidP="00D2003D">
      <w:pPr>
        <w:pBdr>
          <w:top w:val="nil"/>
          <w:left w:val="nil"/>
          <w:bottom w:val="nil"/>
          <w:right w:val="nil"/>
          <w:between w:val="nil"/>
        </w:pBdr>
        <w:spacing w:after="120" w:line="264" w:lineRule="auto"/>
        <w:jc w:val="both"/>
        <w:rPr>
          <w:rFonts w:ascii="Calibri" w:eastAsia="Calibri" w:hAnsi="Calibri" w:cs="Calibri"/>
          <w:color w:val="000000"/>
          <w:lang w:val="en-AU"/>
        </w:rPr>
      </w:pPr>
      <w:r w:rsidRPr="004E4DAA">
        <w:rPr>
          <w:rFonts w:ascii="Calibri" w:hAnsi="Calibri" w:cs="Calibri"/>
          <w:b/>
          <w:bCs/>
          <w:color w:val="3F1D5A" w:themeColor="accent1"/>
          <w:u w:val="single"/>
        </w:rPr>
        <w:t>Recommendations</w:t>
      </w:r>
      <w:r w:rsidR="00D2003D">
        <w:rPr>
          <w:rFonts w:ascii="Calibri" w:hAnsi="Calibri" w:cs="Calibri"/>
          <w:b/>
          <w:bCs/>
          <w:color w:val="3F1D5A" w:themeColor="accent1"/>
          <w:u w:val="single"/>
        </w:rPr>
        <w:t xml:space="preserve"> </w:t>
      </w:r>
      <w:r w:rsidR="00D2003D" w:rsidRPr="00D2003D">
        <w:rPr>
          <w:rFonts w:ascii="Calibri" w:eastAsia="Calibri" w:hAnsi="Calibri" w:cs="Calibri"/>
          <w:color w:val="000000"/>
          <w:lang w:val="en-AU"/>
        </w:rPr>
        <w:t>(</w:t>
      </w:r>
      <w:r w:rsidR="00D2003D" w:rsidRPr="00654270">
        <w:rPr>
          <w:rFonts w:ascii="Calibri" w:eastAsia="Calibri" w:hAnsi="Calibri" w:cs="Calibri"/>
          <w:b/>
          <w:bCs/>
          <w:i/>
          <w:iCs/>
          <w:color w:val="000000"/>
          <w:u w:val="single"/>
          <w:lang w:val="en-AU"/>
        </w:rPr>
        <w:t>further explanations available in section 5 of this report</w:t>
      </w:r>
      <w:r w:rsidR="00D2003D" w:rsidRPr="00D2003D">
        <w:rPr>
          <w:rFonts w:ascii="Calibri" w:eastAsia="Calibri" w:hAnsi="Calibri" w:cs="Calibri"/>
          <w:color w:val="000000"/>
          <w:lang w:val="en-AU"/>
        </w:rPr>
        <w:t>):</w:t>
      </w:r>
      <w:r w:rsidR="00D2003D">
        <w:rPr>
          <w:rFonts w:ascii="Calibri" w:eastAsia="Calibri" w:hAnsi="Calibri" w:cs="Calibri"/>
          <w:color w:val="000000"/>
          <w:lang w:val="en-AU"/>
        </w:rPr>
        <w:t xml:space="preserve"> </w:t>
      </w:r>
      <w:r w:rsidR="00A80483" w:rsidRPr="00D30320">
        <w:rPr>
          <w:rFonts w:ascii="Calibri" w:eastAsia="Calibri" w:hAnsi="Calibri" w:cs="Calibri"/>
          <w:color w:val="000000"/>
          <w:lang w:val="en-AU"/>
        </w:rPr>
        <w:t>Based on the findings, and in line with some of the lessons learned outlined, this</w:t>
      </w:r>
      <w:r w:rsidR="00A80483">
        <w:rPr>
          <w:rFonts w:ascii="Calibri" w:eastAsia="Calibri" w:hAnsi="Calibri" w:cs="Calibri"/>
          <w:color w:val="000000"/>
          <w:lang w:val="en-AU"/>
        </w:rPr>
        <w:t xml:space="preserve"> </w:t>
      </w:r>
      <w:r w:rsidR="00A80483" w:rsidRPr="00D30320">
        <w:rPr>
          <w:rFonts w:ascii="Calibri" w:eastAsia="Calibri" w:hAnsi="Calibri" w:cs="Calibri"/>
          <w:color w:val="000000"/>
          <w:lang w:val="en-AU"/>
        </w:rPr>
        <w:t>sub-section proposes some recommendations for</w:t>
      </w:r>
      <w:r w:rsidR="00A80483">
        <w:rPr>
          <w:rFonts w:ascii="Calibri" w:eastAsia="Calibri" w:hAnsi="Calibri" w:cs="Calibri"/>
          <w:color w:val="000000"/>
          <w:lang w:val="en-AU"/>
        </w:rPr>
        <w:t xml:space="preserve"> actions aiming at improving the project delivery</w:t>
      </w:r>
      <w:r w:rsidR="00A80483" w:rsidRPr="00D30320">
        <w:rPr>
          <w:rFonts w:ascii="Calibri" w:eastAsia="Calibri" w:hAnsi="Calibri" w:cs="Calibri"/>
          <w:color w:val="000000"/>
          <w:lang w:val="en-AU"/>
        </w:rPr>
        <w:t xml:space="preserve">. </w:t>
      </w:r>
    </w:p>
    <w:p w14:paraId="0AD7ABD0" w14:textId="026FD01C" w:rsidR="001B7F2C" w:rsidRPr="001B7F2C" w:rsidRDefault="001B7F2C">
      <w:pPr>
        <w:pStyle w:val="ListParagraph"/>
        <w:numPr>
          <w:ilvl w:val="0"/>
          <w:numId w:val="38"/>
        </w:numPr>
        <w:pBdr>
          <w:top w:val="nil"/>
          <w:left w:val="nil"/>
          <w:bottom w:val="nil"/>
          <w:right w:val="nil"/>
          <w:between w:val="nil"/>
        </w:pBdr>
        <w:spacing w:after="120" w:line="264" w:lineRule="auto"/>
        <w:ind w:left="709"/>
        <w:rPr>
          <w:rFonts w:ascii="Calibri" w:eastAsia="Calibri" w:hAnsi="Calibri" w:cs="Calibri"/>
          <w:color w:val="000000"/>
          <w:lang w:val="en-AU"/>
        </w:rPr>
      </w:pPr>
      <w:r w:rsidRPr="001B7F2C">
        <w:rPr>
          <w:rFonts w:ascii="Calibri" w:eastAsia="Calibri" w:hAnsi="Calibri" w:cs="Calibri"/>
          <w:color w:val="000000"/>
          <w:lang w:val="en-AU"/>
        </w:rPr>
        <w:t xml:space="preserve">Develop, negotiate and obtain agreement on a financing model for the POPs disposal stage beyond project targets: </w:t>
      </w:r>
    </w:p>
    <w:p w14:paraId="0EE702D6" w14:textId="16978CF8" w:rsidR="001B7F2C" w:rsidRPr="001B7F2C" w:rsidRDefault="001B7F2C">
      <w:pPr>
        <w:pStyle w:val="ListParagraph"/>
        <w:numPr>
          <w:ilvl w:val="0"/>
          <w:numId w:val="38"/>
        </w:numPr>
        <w:pBdr>
          <w:top w:val="nil"/>
          <w:left w:val="nil"/>
          <w:bottom w:val="nil"/>
          <w:right w:val="nil"/>
          <w:between w:val="nil"/>
        </w:pBdr>
        <w:spacing w:after="120" w:line="264" w:lineRule="auto"/>
        <w:ind w:left="709"/>
        <w:rPr>
          <w:rFonts w:ascii="Calibri" w:eastAsia="Calibri" w:hAnsi="Calibri" w:cs="Calibri"/>
          <w:color w:val="000000"/>
          <w:lang w:val="en-AU"/>
        </w:rPr>
      </w:pPr>
      <w:r w:rsidRPr="001B7F2C">
        <w:rPr>
          <w:rFonts w:ascii="Calibri" w:eastAsia="Calibri" w:hAnsi="Calibri" w:cs="Calibri"/>
          <w:color w:val="000000"/>
          <w:lang w:val="en-AU"/>
        </w:rPr>
        <w:t>Promote the “Polluter Pays” principle through which polluters are incentivized to avoid environmental damage and are held responsible for the pollution that they cause. Promoting this principle could be achieved by 1) integrating the Polluter Pays Principle into new legislation (which will also achieve alignment with EU policies), 2) direct engagement with the polluters to confirm their accountability, and 3) investigate incentives for polluters to engage such as third-party funding (potentially GEF), tax exemption.</w:t>
      </w:r>
    </w:p>
    <w:p w14:paraId="4F648F07" w14:textId="59242E13" w:rsidR="001B7F2C" w:rsidRPr="001B7F2C" w:rsidRDefault="001B7F2C">
      <w:pPr>
        <w:pStyle w:val="ListParagraph"/>
        <w:numPr>
          <w:ilvl w:val="0"/>
          <w:numId w:val="38"/>
        </w:numPr>
        <w:pBdr>
          <w:top w:val="nil"/>
          <w:left w:val="nil"/>
          <w:bottom w:val="nil"/>
          <w:right w:val="nil"/>
          <w:between w:val="nil"/>
        </w:pBdr>
        <w:spacing w:after="120" w:line="264" w:lineRule="auto"/>
        <w:ind w:left="709"/>
        <w:rPr>
          <w:rFonts w:ascii="Calibri" w:eastAsia="Calibri" w:hAnsi="Calibri" w:cs="Calibri"/>
          <w:color w:val="000000"/>
          <w:lang w:val="en-AU"/>
        </w:rPr>
      </w:pPr>
      <w:r w:rsidRPr="001B7F2C">
        <w:rPr>
          <w:rFonts w:ascii="Calibri" w:eastAsia="Calibri" w:hAnsi="Calibri" w:cs="Calibri"/>
          <w:color w:val="000000"/>
          <w:lang w:val="en-AU"/>
        </w:rPr>
        <w:t>Develop a phase-out schedule of PCB contaminated equipment to create considerable pressure on budgets of the equipment owners as decommissioning will require replacement by non-PCB equipment and costs of the final disposal to be able to meet the Stockholm convention deadline for PCB disposal (</w:t>
      </w:r>
      <w:proofErr w:type="spellStart"/>
      <w:r w:rsidRPr="001B7F2C">
        <w:rPr>
          <w:rFonts w:ascii="Calibri" w:eastAsia="Calibri" w:hAnsi="Calibri" w:cs="Calibri"/>
          <w:color w:val="000000"/>
          <w:lang w:val="en-AU"/>
        </w:rPr>
        <w:t>i.e</w:t>
      </w:r>
      <w:proofErr w:type="spellEnd"/>
      <w:r w:rsidRPr="001B7F2C">
        <w:rPr>
          <w:rFonts w:ascii="Calibri" w:eastAsia="Calibri" w:hAnsi="Calibri" w:cs="Calibri"/>
          <w:color w:val="000000"/>
          <w:lang w:val="en-AU"/>
        </w:rPr>
        <w:t xml:space="preserve"> 2025). </w:t>
      </w:r>
    </w:p>
    <w:p w14:paraId="5FCFDDBA" w14:textId="4034A279" w:rsidR="001B7F2C" w:rsidRPr="001B7F2C" w:rsidRDefault="001B7F2C">
      <w:pPr>
        <w:pStyle w:val="ListParagraph"/>
        <w:numPr>
          <w:ilvl w:val="0"/>
          <w:numId w:val="38"/>
        </w:numPr>
        <w:pBdr>
          <w:top w:val="nil"/>
          <w:left w:val="nil"/>
          <w:bottom w:val="nil"/>
          <w:right w:val="nil"/>
          <w:between w:val="nil"/>
        </w:pBdr>
        <w:spacing w:after="120" w:line="264" w:lineRule="auto"/>
        <w:ind w:left="709"/>
        <w:rPr>
          <w:rFonts w:ascii="Calibri" w:eastAsia="Calibri" w:hAnsi="Calibri" w:cs="Calibri"/>
          <w:color w:val="000000"/>
          <w:lang w:val="en-AU"/>
        </w:rPr>
      </w:pPr>
      <w:r w:rsidRPr="001B7F2C">
        <w:rPr>
          <w:rFonts w:ascii="Calibri" w:eastAsia="Calibri" w:hAnsi="Calibri" w:cs="Calibri"/>
          <w:color w:val="000000"/>
          <w:lang w:val="en-AU"/>
        </w:rPr>
        <w:t xml:space="preserve">Assess authorities’ enforcement capacities of new legislations and develop a capacity building plan specifically addressing enforcement capabilities </w:t>
      </w:r>
    </w:p>
    <w:p w14:paraId="447A0EC6" w14:textId="7D559B60" w:rsidR="001B7F2C" w:rsidRPr="001B7F2C" w:rsidRDefault="001B7F2C">
      <w:pPr>
        <w:pStyle w:val="ListParagraph"/>
        <w:numPr>
          <w:ilvl w:val="0"/>
          <w:numId w:val="38"/>
        </w:numPr>
        <w:pBdr>
          <w:top w:val="nil"/>
          <w:left w:val="nil"/>
          <w:bottom w:val="nil"/>
          <w:right w:val="nil"/>
          <w:between w:val="nil"/>
        </w:pBdr>
        <w:spacing w:after="120" w:line="264" w:lineRule="auto"/>
        <w:ind w:left="709"/>
        <w:rPr>
          <w:rFonts w:ascii="Calibri" w:eastAsia="Calibri" w:hAnsi="Calibri" w:cs="Calibri"/>
          <w:color w:val="000000"/>
          <w:lang w:val="en-AU"/>
        </w:rPr>
      </w:pPr>
      <w:r w:rsidRPr="001B7F2C">
        <w:rPr>
          <w:rFonts w:ascii="Calibri" w:eastAsia="Calibri" w:hAnsi="Calibri" w:cs="Calibri"/>
          <w:color w:val="000000"/>
          <w:lang w:val="en-AU"/>
        </w:rPr>
        <w:t>Strengthen the project board’s role and ownership by further engagement on decision making and oversight on the financial delivery and transparency, reassuring and clarifying the significance of the board, standardize inclusive branding policy for the project products to include all participating Government, including re-branding, where possible, the existing project publications to include the logo of the participating Governments – especially the online virtual POPs platform.</w:t>
      </w:r>
    </w:p>
    <w:p w14:paraId="1995927B" w14:textId="561FED69" w:rsidR="001B7F2C" w:rsidRPr="001B7F2C" w:rsidRDefault="001B7F2C">
      <w:pPr>
        <w:pStyle w:val="ListParagraph"/>
        <w:numPr>
          <w:ilvl w:val="0"/>
          <w:numId w:val="38"/>
        </w:numPr>
        <w:pBdr>
          <w:top w:val="nil"/>
          <w:left w:val="nil"/>
          <w:bottom w:val="nil"/>
          <w:right w:val="nil"/>
          <w:between w:val="nil"/>
        </w:pBdr>
        <w:spacing w:after="120" w:line="264" w:lineRule="auto"/>
        <w:ind w:left="709"/>
        <w:rPr>
          <w:rFonts w:ascii="Calibri" w:eastAsia="Calibri" w:hAnsi="Calibri" w:cs="Calibri"/>
          <w:color w:val="000000"/>
          <w:lang w:val="en-AU"/>
        </w:rPr>
      </w:pPr>
      <w:r w:rsidRPr="001B7F2C">
        <w:rPr>
          <w:rFonts w:ascii="Calibri" w:eastAsia="Calibri" w:hAnsi="Calibri" w:cs="Calibri"/>
          <w:color w:val="000000"/>
          <w:lang w:val="en-AU"/>
        </w:rPr>
        <w:t xml:space="preserve">Strengthen the linkages among policy making institutions and academic institutions through defining priority policy-oriented research needs and establishing sustainable collaborations mechanisms with research institutions - subject to funding availability. </w:t>
      </w:r>
    </w:p>
    <w:p w14:paraId="1A213647" w14:textId="0C2A1313" w:rsidR="001B7F2C" w:rsidRPr="001B7F2C" w:rsidRDefault="001B7F2C">
      <w:pPr>
        <w:pStyle w:val="ListParagraph"/>
        <w:numPr>
          <w:ilvl w:val="0"/>
          <w:numId w:val="38"/>
        </w:numPr>
        <w:pBdr>
          <w:top w:val="nil"/>
          <w:left w:val="nil"/>
          <w:bottom w:val="nil"/>
          <w:right w:val="nil"/>
          <w:between w:val="nil"/>
        </w:pBdr>
        <w:spacing w:after="120" w:line="264" w:lineRule="auto"/>
        <w:ind w:left="709"/>
        <w:rPr>
          <w:rFonts w:ascii="Calibri" w:eastAsia="Calibri" w:hAnsi="Calibri" w:cs="Calibri"/>
          <w:color w:val="000000"/>
          <w:lang w:val="en-AU"/>
        </w:rPr>
      </w:pPr>
      <w:r w:rsidRPr="001B7F2C">
        <w:rPr>
          <w:rFonts w:ascii="Calibri" w:eastAsia="Calibri" w:hAnsi="Calibri" w:cs="Calibri"/>
          <w:color w:val="000000"/>
          <w:lang w:val="en-AU"/>
        </w:rPr>
        <w:t>Develop and agree on post-project modality for continuation of the containers management scheme. This can be achieved by 1) extend the containers disposal pilot to the end of the project timeframe, 2) continue consultation through the WCMS strategy with retailers, farmers, importers, local authorities and other stakeholder to establish a sustainable disposal process.</w:t>
      </w:r>
    </w:p>
    <w:p w14:paraId="072C011C" w14:textId="5CA43F6E" w:rsidR="001B7F2C" w:rsidRPr="001B7F2C" w:rsidRDefault="001B7F2C">
      <w:pPr>
        <w:pStyle w:val="ListParagraph"/>
        <w:numPr>
          <w:ilvl w:val="0"/>
          <w:numId w:val="38"/>
        </w:numPr>
        <w:pBdr>
          <w:top w:val="nil"/>
          <w:left w:val="nil"/>
          <w:bottom w:val="nil"/>
          <w:right w:val="nil"/>
          <w:between w:val="nil"/>
        </w:pBdr>
        <w:spacing w:after="120" w:line="264" w:lineRule="auto"/>
        <w:ind w:left="709"/>
        <w:rPr>
          <w:rFonts w:ascii="Calibri" w:eastAsia="Calibri" w:hAnsi="Calibri" w:cs="Calibri"/>
          <w:color w:val="000000"/>
          <w:lang w:val="en-AU"/>
        </w:rPr>
      </w:pPr>
      <w:r w:rsidRPr="001B7F2C">
        <w:rPr>
          <w:rFonts w:ascii="Calibri" w:eastAsia="Calibri" w:hAnsi="Calibri" w:cs="Calibri"/>
          <w:color w:val="000000"/>
          <w:lang w:val="en-AU"/>
        </w:rPr>
        <w:t>Investigate legislation review needs to enable the operationalisation of the remediation process based on the project remediation design. The review of relevant legislation should be also accompanied with the ow</w:t>
      </w:r>
      <w:r w:rsidR="0089305A">
        <w:rPr>
          <w:rFonts w:ascii="Calibri" w:eastAsia="Calibri" w:hAnsi="Calibri" w:cs="Calibri"/>
          <w:color w:val="000000"/>
          <w:lang w:val="en-AU"/>
        </w:rPr>
        <w:t>n</w:t>
      </w:r>
      <w:r w:rsidRPr="001B7F2C">
        <w:rPr>
          <w:rFonts w:ascii="Calibri" w:eastAsia="Calibri" w:hAnsi="Calibri" w:cs="Calibri"/>
          <w:color w:val="000000"/>
          <w:lang w:val="en-AU"/>
        </w:rPr>
        <w:t xml:space="preserve">ers/manager of targeted sites to enable smooth implementation including system of incentives for remediations. </w:t>
      </w:r>
    </w:p>
    <w:p w14:paraId="3E33554E" w14:textId="75FADA1C" w:rsidR="001B7F2C" w:rsidRPr="001B7F2C" w:rsidRDefault="001B7F2C">
      <w:pPr>
        <w:pStyle w:val="ListParagraph"/>
        <w:numPr>
          <w:ilvl w:val="0"/>
          <w:numId w:val="38"/>
        </w:numPr>
        <w:pBdr>
          <w:top w:val="nil"/>
          <w:left w:val="nil"/>
          <w:bottom w:val="nil"/>
          <w:right w:val="nil"/>
          <w:between w:val="nil"/>
        </w:pBdr>
        <w:spacing w:after="120" w:line="264" w:lineRule="auto"/>
        <w:ind w:left="709"/>
        <w:rPr>
          <w:rFonts w:ascii="Calibri" w:eastAsia="Calibri" w:hAnsi="Calibri" w:cs="Calibri"/>
          <w:color w:val="000000"/>
          <w:lang w:val="en-AU"/>
        </w:rPr>
      </w:pPr>
      <w:r w:rsidRPr="001B7F2C">
        <w:rPr>
          <w:rFonts w:ascii="Calibri" w:eastAsia="Calibri" w:hAnsi="Calibri" w:cs="Calibri"/>
          <w:color w:val="000000"/>
          <w:lang w:val="en-AU"/>
        </w:rPr>
        <w:t xml:space="preserve">Empower the civil society sector to play a role in POPs management, this involves identifying relevant environmental NGOs and engaging them in project activities that empower them to play a proper watchdog role.  </w:t>
      </w:r>
    </w:p>
    <w:p w14:paraId="525C6BC6" w14:textId="782BFBA9" w:rsidR="001B7F2C" w:rsidRPr="001B7F2C" w:rsidRDefault="001B7F2C">
      <w:pPr>
        <w:pStyle w:val="ListParagraph"/>
        <w:numPr>
          <w:ilvl w:val="0"/>
          <w:numId w:val="38"/>
        </w:numPr>
        <w:pBdr>
          <w:top w:val="nil"/>
          <w:left w:val="nil"/>
          <w:bottom w:val="nil"/>
          <w:right w:val="nil"/>
          <w:between w:val="nil"/>
        </w:pBdr>
        <w:spacing w:after="120" w:line="264" w:lineRule="auto"/>
        <w:ind w:left="709"/>
        <w:rPr>
          <w:rFonts w:ascii="Calibri" w:eastAsia="Calibri" w:hAnsi="Calibri" w:cs="Calibri"/>
          <w:color w:val="000000"/>
          <w:lang w:val="en-AU"/>
        </w:rPr>
      </w:pPr>
      <w:r w:rsidRPr="001B7F2C">
        <w:rPr>
          <w:rFonts w:ascii="Calibri" w:eastAsia="Calibri" w:hAnsi="Calibri" w:cs="Calibri"/>
          <w:color w:val="000000"/>
          <w:lang w:val="en-AU"/>
        </w:rPr>
        <w:t xml:space="preserve">Update the social and environmental screening to recognize the health and safety risk of handling the POPs by project contractors and set health and safety mitigation measures, and to ensure close attention to the work of sub-contractors and careful selection of partners with due diligence. </w:t>
      </w:r>
    </w:p>
    <w:p w14:paraId="3E9F6DFC" w14:textId="0068385D" w:rsidR="001B7F2C" w:rsidRPr="001B7F2C" w:rsidRDefault="001B7F2C">
      <w:pPr>
        <w:pStyle w:val="ListParagraph"/>
        <w:numPr>
          <w:ilvl w:val="0"/>
          <w:numId w:val="38"/>
        </w:numPr>
        <w:pBdr>
          <w:top w:val="nil"/>
          <w:left w:val="nil"/>
          <w:bottom w:val="nil"/>
          <w:right w:val="nil"/>
          <w:between w:val="nil"/>
        </w:pBdr>
        <w:spacing w:after="120" w:line="264" w:lineRule="auto"/>
        <w:ind w:left="709"/>
        <w:rPr>
          <w:rFonts w:ascii="Calibri" w:eastAsia="Calibri" w:hAnsi="Calibri" w:cs="Calibri"/>
          <w:color w:val="000000"/>
          <w:lang w:val="en-AU"/>
        </w:rPr>
      </w:pPr>
      <w:r w:rsidRPr="001B7F2C">
        <w:rPr>
          <w:rFonts w:ascii="Calibri" w:eastAsia="Calibri" w:hAnsi="Calibri" w:cs="Calibri"/>
          <w:color w:val="000000"/>
          <w:lang w:val="en-AU"/>
        </w:rPr>
        <w:t xml:space="preserve">Further investment in increasing visibility of the project activities in the formal media and social media platforms. Specific workshops to engage with media and educate them on reporting POPs-related matters.  </w:t>
      </w:r>
    </w:p>
    <w:p w14:paraId="054B3B56" w14:textId="1EFD9260" w:rsidR="001B7F2C" w:rsidRPr="001B7F2C" w:rsidRDefault="001B7F2C">
      <w:pPr>
        <w:pStyle w:val="ListParagraph"/>
        <w:numPr>
          <w:ilvl w:val="0"/>
          <w:numId w:val="38"/>
        </w:numPr>
        <w:pBdr>
          <w:top w:val="nil"/>
          <w:left w:val="nil"/>
          <w:bottom w:val="nil"/>
          <w:right w:val="nil"/>
          <w:between w:val="nil"/>
        </w:pBdr>
        <w:spacing w:after="120" w:line="264" w:lineRule="auto"/>
        <w:ind w:left="709"/>
        <w:rPr>
          <w:rFonts w:ascii="Calibri" w:eastAsia="Calibri" w:hAnsi="Calibri" w:cs="Calibri"/>
          <w:color w:val="000000"/>
          <w:lang w:val="en-AU"/>
        </w:rPr>
      </w:pPr>
      <w:r w:rsidRPr="001B7F2C">
        <w:rPr>
          <w:rFonts w:ascii="Calibri" w:eastAsia="Calibri" w:hAnsi="Calibri" w:cs="Calibri"/>
          <w:color w:val="000000"/>
          <w:lang w:val="en-AU"/>
        </w:rPr>
        <w:t xml:space="preserve">With COVID restrictions started to relax, increase face to face engagement with stakeholders, specifically contractors to interact directly in the field with stakeholders to collect more accurate data. </w:t>
      </w:r>
    </w:p>
    <w:p w14:paraId="322FFD1A" w14:textId="00CE1C37" w:rsidR="001B7F2C" w:rsidRPr="001B7F2C" w:rsidRDefault="001B7F2C">
      <w:pPr>
        <w:pStyle w:val="ListParagraph"/>
        <w:numPr>
          <w:ilvl w:val="0"/>
          <w:numId w:val="38"/>
        </w:numPr>
        <w:pBdr>
          <w:top w:val="nil"/>
          <w:left w:val="nil"/>
          <w:bottom w:val="nil"/>
          <w:right w:val="nil"/>
          <w:between w:val="nil"/>
        </w:pBdr>
        <w:spacing w:after="120" w:line="264" w:lineRule="auto"/>
        <w:ind w:left="709"/>
        <w:rPr>
          <w:rFonts w:ascii="Calibri" w:eastAsia="Calibri" w:hAnsi="Calibri" w:cs="Calibri"/>
          <w:color w:val="000000"/>
          <w:lang w:val="en-AU"/>
        </w:rPr>
      </w:pPr>
      <w:r w:rsidRPr="001B7F2C">
        <w:rPr>
          <w:rFonts w:ascii="Calibri" w:eastAsia="Calibri" w:hAnsi="Calibri" w:cs="Calibri"/>
          <w:color w:val="000000"/>
          <w:lang w:val="en-AU"/>
        </w:rPr>
        <w:t xml:space="preserve">Coordinate with the new GEF project that aims at updating the NIP, specifically the work on the POPs inventory would be of a common </w:t>
      </w:r>
      <w:proofErr w:type="gramStart"/>
      <w:r w:rsidRPr="001B7F2C">
        <w:rPr>
          <w:rFonts w:ascii="Calibri" w:eastAsia="Calibri" w:hAnsi="Calibri" w:cs="Calibri"/>
          <w:color w:val="000000"/>
          <w:lang w:val="en-AU"/>
        </w:rPr>
        <w:t>interest, and</w:t>
      </w:r>
      <w:proofErr w:type="gramEnd"/>
      <w:r w:rsidRPr="001B7F2C">
        <w:rPr>
          <w:rFonts w:ascii="Calibri" w:eastAsia="Calibri" w:hAnsi="Calibri" w:cs="Calibri"/>
          <w:color w:val="000000"/>
          <w:lang w:val="en-AU"/>
        </w:rPr>
        <w:t xml:space="preserve"> investigate opportunities for complementarities. The new GEF project could be the new platform to drive some strategic discussions around the sustainability of this project benefits including future financing of the POPs disposal. </w:t>
      </w:r>
    </w:p>
    <w:p w14:paraId="1D1B5F79" w14:textId="06D3040D" w:rsidR="001B7F2C" w:rsidRPr="001B7F2C" w:rsidRDefault="001B7F2C">
      <w:pPr>
        <w:pStyle w:val="ListParagraph"/>
        <w:numPr>
          <w:ilvl w:val="0"/>
          <w:numId w:val="38"/>
        </w:numPr>
        <w:pBdr>
          <w:top w:val="nil"/>
          <w:left w:val="nil"/>
          <w:bottom w:val="nil"/>
          <w:right w:val="nil"/>
          <w:between w:val="nil"/>
        </w:pBdr>
        <w:spacing w:after="120" w:line="264" w:lineRule="auto"/>
        <w:ind w:left="709"/>
        <w:jc w:val="both"/>
        <w:rPr>
          <w:rFonts w:ascii="Calibri" w:eastAsia="Calibri" w:hAnsi="Calibri" w:cs="Calibri"/>
          <w:color w:val="000000"/>
          <w:lang w:val="en-AU"/>
        </w:rPr>
      </w:pPr>
      <w:r w:rsidRPr="001B7F2C">
        <w:rPr>
          <w:rFonts w:ascii="Calibri" w:eastAsia="Calibri" w:hAnsi="Calibri" w:cs="Calibri"/>
          <w:color w:val="000000"/>
          <w:lang w:val="en-AU"/>
        </w:rPr>
        <w:t xml:space="preserve">Initiate the workstream to support local laboratories to establish local sampling and analysis capacities. This should involve conducting a desktop review of laboratories in BiH competent and interested in sampling and analyses of POPs to undergo </w:t>
      </w:r>
      <w:proofErr w:type="gramStart"/>
      <w:r w:rsidRPr="001B7F2C">
        <w:rPr>
          <w:rFonts w:ascii="Calibri" w:eastAsia="Calibri" w:hAnsi="Calibri" w:cs="Calibri"/>
          <w:color w:val="000000"/>
          <w:lang w:val="en-AU"/>
        </w:rPr>
        <w:t>trainings, and</w:t>
      </w:r>
      <w:proofErr w:type="gramEnd"/>
      <w:r w:rsidRPr="001B7F2C">
        <w:rPr>
          <w:rFonts w:ascii="Calibri" w:eastAsia="Calibri" w:hAnsi="Calibri" w:cs="Calibri"/>
          <w:color w:val="000000"/>
          <w:lang w:val="en-AU"/>
        </w:rPr>
        <w:t xml:space="preserve"> consulted with the relevant working groups whether there are laboratories in BiH that perform sampling and analyses of POPs.</w:t>
      </w:r>
    </w:p>
    <w:p w14:paraId="071B91E2" w14:textId="0CE49369" w:rsidR="00803831" w:rsidRPr="00803831" w:rsidRDefault="00803831" w:rsidP="0004633F">
      <w:pPr>
        <w:pStyle w:val="BodyText2"/>
        <w:spacing w:after="120" w:line="264" w:lineRule="auto"/>
        <w:rPr>
          <w:rFonts w:ascii="Calibri" w:eastAsiaTheme="minorEastAsia" w:hAnsi="Calibri" w:cs="Calibri"/>
          <w:b/>
          <w:bCs/>
          <w:sz w:val="22"/>
          <w:szCs w:val="22"/>
        </w:rPr>
      </w:pPr>
      <w:r>
        <w:rPr>
          <w:rFonts w:ascii="Calibri" w:hAnsi="Calibri" w:cs="Calibri"/>
          <w:b/>
          <w:bCs/>
        </w:rPr>
        <w:br w:type="page"/>
      </w:r>
    </w:p>
    <w:p w14:paraId="551C5677" w14:textId="3853EF99" w:rsidR="00E53225" w:rsidRPr="009B7B7D" w:rsidRDefault="00E53225" w:rsidP="00A461B6">
      <w:pPr>
        <w:pStyle w:val="Heading1"/>
        <w:numPr>
          <w:ilvl w:val="0"/>
          <w:numId w:val="2"/>
        </w:numPr>
        <w:rPr>
          <w:rFonts w:ascii="Calibri" w:hAnsi="Calibri" w:cs="Calibri"/>
          <w:b/>
          <w:bCs w:val="0"/>
        </w:rPr>
      </w:pPr>
      <w:bookmarkStart w:id="12" w:name="_Toc104748483"/>
      <w:bookmarkStart w:id="13" w:name="_Toc112000915"/>
      <w:r w:rsidRPr="009B7B7D">
        <w:rPr>
          <w:rFonts w:ascii="Calibri" w:hAnsi="Calibri" w:cs="Calibri"/>
          <w:b/>
          <w:bCs w:val="0"/>
        </w:rPr>
        <w:t>Project background</w:t>
      </w:r>
      <w:bookmarkEnd w:id="0"/>
      <w:bookmarkEnd w:id="12"/>
      <w:bookmarkEnd w:id="13"/>
      <w:r w:rsidRPr="009B7B7D">
        <w:rPr>
          <w:rFonts w:ascii="Calibri" w:hAnsi="Calibri" w:cs="Calibri"/>
          <w:b/>
          <w:bCs w:val="0"/>
        </w:rPr>
        <w:t xml:space="preserve"> </w:t>
      </w:r>
    </w:p>
    <w:p w14:paraId="33A6EE7D" w14:textId="582D524A" w:rsidR="00A33142" w:rsidRPr="009975B9" w:rsidRDefault="00DE1F52" w:rsidP="00BD36F8">
      <w:pPr>
        <w:pStyle w:val="Heading2"/>
        <w:numPr>
          <w:ilvl w:val="1"/>
          <w:numId w:val="4"/>
        </w:numPr>
        <w:rPr>
          <w:lang w:val="en-AU"/>
        </w:rPr>
      </w:pPr>
      <w:bookmarkStart w:id="14" w:name="_Toc112000916"/>
      <w:r w:rsidRPr="5313CD65">
        <w:rPr>
          <w:lang w:val="en-AU"/>
        </w:rPr>
        <w:t>Project background</w:t>
      </w:r>
      <w:bookmarkEnd w:id="14"/>
    </w:p>
    <w:p w14:paraId="57530C01" w14:textId="77777777" w:rsidR="00DE1F52" w:rsidRPr="00DE1F52" w:rsidRDefault="00DE1F52" w:rsidP="00DE1F52">
      <w:pPr>
        <w:pBdr>
          <w:top w:val="nil"/>
          <w:left w:val="nil"/>
          <w:bottom w:val="nil"/>
          <w:right w:val="nil"/>
          <w:between w:val="nil"/>
        </w:pBdr>
        <w:spacing w:after="120" w:line="264" w:lineRule="auto"/>
        <w:rPr>
          <w:rFonts w:ascii="Calibri" w:eastAsia="Calibri" w:hAnsi="Calibri" w:cs="Calibri"/>
          <w:color w:val="000000"/>
          <w:lang w:val="en-AU"/>
        </w:rPr>
      </w:pPr>
      <w:r w:rsidRPr="00DE1F52">
        <w:rPr>
          <w:rFonts w:ascii="Calibri" w:eastAsia="Calibri" w:hAnsi="Calibri" w:cs="Calibri"/>
          <w:color w:val="000000"/>
          <w:lang w:val="en-AU"/>
        </w:rPr>
        <w:t>The main objective of the Stockholm Convention is to take measures for the elimination or restriction or prevention of the production, import, export and use of all manufactured POPs (pesticides and industry chemicals) and the continuous reduction to minimize the occurrence of these pollutants in the environment, and the elimination of emissions of unintentionally produced POPs (such as dioxins, furans, as well as hexachlorobenzene and PCBs that occur in industrial processes).</w:t>
      </w:r>
    </w:p>
    <w:p w14:paraId="280064D2" w14:textId="77777777" w:rsidR="00DE1F52" w:rsidRPr="00DE1F52" w:rsidRDefault="00DE1F52" w:rsidP="00DE1F52">
      <w:pPr>
        <w:pBdr>
          <w:top w:val="nil"/>
          <w:left w:val="nil"/>
          <w:bottom w:val="nil"/>
          <w:right w:val="nil"/>
          <w:between w:val="nil"/>
        </w:pBdr>
        <w:spacing w:after="120" w:line="264" w:lineRule="auto"/>
        <w:rPr>
          <w:rFonts w:ascii="Calibri" w:eastAsia="Calibri" w:hAnsi="Calibri" w:cs="Calibri"/>
          <w:color w:val="000000"/>
          <w:lang w:val="en-AU"/>
        </w:rPr>
      </w:pPr>
      <w:r w:rsidRPr="00DE1F52">
        <w:rPr>
          <w:rFonts w:ascii="Calibri" w:eastAsia="Calibri" w:hAnsi="Calibri" w:cs="Calibri"/>
          <w:color w:val="000000"/>
          <w:lang w:val="en-AU"/>
        </w:rPr>
        <w:t xml:space="preserve">All these substances, listed under the Stockholm convention on POPs, pose a global threat to the environment and human health due to their long persistence in the environment, their long-term and cumulative toxic properties and their capacity to bioaccumulate in living organisms. </w:t>
      </w:r>
    </w:p>
    <w:p w14:paraId="322899B1" w14:textId="77777777" w:rsidR="00DE1F52" w:rsidRPr="00DE1F52" w:rsidRDefault="00DE1F52" w:rsidP="00DE1F52">
      <w:pPr>
        <w:pBdr>
          <w:top w:val="nil"/>
          <w:left w:val="nil"/>
          <w:bottom w:val="nil"/>
          <w:right w:val="nil"/>
          <w:between w:val="nil"/>
        </w:pBdr>
        <w:spacing w:after="120" w:line="264" w:lineRule="auto"/>
        <w:rPr>
          <w:rFonts w:ascii="Calibri" w:eastAsia="Calibri" w:hAnsi="Calibri" w:cs="Calibri"/>
          <w:color w:val="000000"/>
          <w:lang w:val="en-AU"/>
        </w:rPr>
      </w:pPr>
      <w:r w:rsidRPr="00DE1F52">
        <w:rPr>
          <w:rFonts w:ascii="Calibri" w:eastAsia="Calibri" w:hAnsi="Calibri" w:cs="Calibri"/>
          <w:color w:val="000000"/>
          <w:lang w:val="en-AU"/>
        </w:rPr>
        <w:t xml:space="preserve">Consequently, proper introduction and implementation of Stockholm convention demand for collaboration and synergetic action of relevant institutions from several sectors and at different governmental levels in BiH. </w:t>
      </w:r>
    </w:p>
    <w:p w14:paraId="5A9CE720" w14:textId="3F9C9AD4" w:rsidR="00DE1F52" w:rsidRPr="00DE1F52" w:rsidRDefault="00DE1F52" w:rsidP="00DE1F52">
      <w:pPr>
        <w:pBdr>
          <w:top w:val="nil"/>
          <w:left w:val="nil"/>
          <w:bottom w:val="nil"/>
          <w:right w:val="nil"/>
          <w:between w:val="nil"/>
        </w:pBdr>
        <w:spacing w:after="120" w:line="264" w:lineRule="auto"/>
        <w:rPr>
          <w:rFonts w:ascii="Calibri" w:eastAsia="Calibri" w:hAnsi="Calibri" w:cs="Calibri"/>
          <w:color w:val="000000"/>
          <w:lang w:val="en-AU"/>
        </w:rPr>
      </w:pPr>
      <w:r w:rsidRPr="00DE1F52">
        <w:rPr>
          <w:rFonts w:ascii="Calibri" w:eastAsia="Calibri" w:hAnsi="Calibri" w:cs="Calibri"/>
          <w:color w:val="000000"/>
          <w:lang w:val="en-AU"/>
        </w:rPr>
        <w:t xml:space="preserve">Decentralized organization of the country (BiH is composed by the two (2) entities and one district: Federation of BiH, </w:t>
      </w:r>
      <w:r w:rsidR="00FD5C53">
        <w:rPr>
          <w:rFonts w:ascii="Calibri" w:eastAsia="Calibri" w:hAnsi="Calibri" w:cs="Calibri"/>
          <w:color w:val="000000"/>
          <w:lang w:val="en-AU"/>
        </w:rPr>
        <w:t>RS</w:t>
      </w:r>
      <w:r w:rsidRPr="00DE1F52">
        <w:rPr>
          <w:rFonts w:ascii="Calibri" w:eastAsia="Calibri" w:hAnsi="Calibri" w:cs="Calibri"/>
          <w:color w:val="000000"/>
          <w:lang w:val="en-AU"/>
        </w:rPr>
        <w:t xml:space="preserve"> and Brčko District), which is often leading to overlapped jurisdictions and inconsistent regulatory frameworks in fields of environment, chemicals and waste, including the comprehensive scope of the Stockholm convention implies large number of target groups which are influenced by and have legitimacy to contribute to the proper implementation of this Convention in BiH. </w:t>
      </w:r>
    </w:p>
    <w:p w14:paraId="505BAFEF" w14:textId="77777777" w:rsidR="00DE1F52" w:rsidRPr="00DE1F52" w:rsidRDefault="3B8A6877" w:rsidP="00DE1F52">
      <w:pPr>
        <w:pBdr>
          <w:top w:val="nil"/>
          <w:left w:val="nil"/>
          <w:bottom w:val="nil"/>
          <w:right w:val="nil"/>
          <w:between w:val="nil"/>
        </w:pBdr>
        <w:spacing w:after="120" w:line="264" w:lineRule="auto"/>
        <w:rPr>
          <w:rFonts w:ascii="Calibri" w:eastAsia="Calibri" w:hAnsi="Calibri" w:cs="Calibri"/>
          <w:color w:val="000000"/>
          <w:lang w:val="en-AU"/>
        </w:rPr>
      </w:pPr>
      <w:r w:rsidRPr="13C48692">
        <w:rPr>
          <w:rFonts w:ascii="Calibri" w:eastAsia="Calibri" w:hAnsi="Calibri" w:cs="Calibri"/>
          <w:color w:val="000000" w:themeColor="text1"/>
          <w:lang w:val="en-AU"/>
        </w:rPr>
        <w:t>As per the conclusions adopted by the Council of Ministers from 2002, the Ministry of Foreign Trade and Economic Relations of BiH was nominated as focal point for coordinating the cooperation with international organizations and authorities of the Stockholm Convention. Following institutions, responsible for the implementation of the Convention in BiH, and thus the main institutional beneficiaries of this Project are:</w:t>
      </w:r>
    </w:p>
    <w:p w14:paraId="68794095" w14:textId="77777777" w:rsidR="00DE1F52" w:rsidRPr="00DE1F52" w:rsidRDefault="00DE1F52" w:rsidP="00DE1F52">
      <w:pPr>
        <w:pBdr>
          <w:top w:val="nil"/>
          <w:left w:val="nil"/>
          <w:bottom w:val="nil"/>
          <w:right w:val="nil"/>
          <w:between w:val="nil"/>
        </w:pBdr>
        <w:spacing w:after="120" w:line="264" w:lineRule="auto"/>
        <w:rPr>
          <w:rFonts w:ascii="Calibri" w:eastAsia="Calibri" w:hAnsi="Calibri" w:cs="Calibri"/>
          <w:color w:val="000000"/>
          <w:lang w:val="en-AU"/>
        </w:rPr>
      </w:pPr>
      <w:r w:rsidRPr="00DE1F52">
        <w:rPr>
          <w:rFonts w:ascii="Calibri" w:eastAsia="Calibri" w:hAnsi="Calibri" w:cs="Calibri"/>
          <w:color w:val="000000"/>
          <w:lang w:val="en-AU"/>
        </w:rPr>
        <w:t>–</w:t>
      </w:r>
      <w:r w:rsidRPr="00DE1F52">
        <w:rPr>
          <w:rFonts w:ascii="Calibri" w:eastAsia="Calibri" w:hAnsi="Calibri" w:cs="Calibri"/>
          <w:color w:val="000000"/>
          <w:lang w:val="en-AU"/>
        </w:rPr>
        <w:tab/>
        <w:t xml:space="preserve">The Ministry of Foreign Trade and Economic Relations of </w:t>
      </w:r>
      <w:proofErr w:type="gramStart"/>
      <w:r w:rsidRPr="00DE1F52">
        <w:rPr>
          <w:rFonts w:ascii="Calibri" w:eastAsia="Calibri" w:hAnsi="Calibri" w:cs="Calibri"/>
          <w:color w:val="000000"/>
          <w:lang w:val="en-AU"/>
        </w:rPr>
        <w:t>BiH;</w:t>
      </w:r>
      <w:proofErr w:type="gramEnd"/>
    </w:p>
    <w:p w14:paraId="0EAF8F64" w14:textId="77777777" w:rsidR="00DE1F52" w:rsidRPr="00DE1F52" w:rsidRDefault="00DE1F52" w:rsidP="00DE1F52">
      <w:pPr>
        <w:pBdr>
          <w:top w:val="nil"/>
          <w:left w:val="nil"/>
          <w:bottom w:val="nil"/>
          <w:right w:val="nil"/>
          <w:between w:val="nil"/>
        </w:pBdr>
        <w:spacing w:after="120" w:line="264" w:lineRule="auto"/>
        <w:rPr>
          <w:rFonts w:ascii="Calibri" w:eastAsia="Calibri" w:hAnsi="Calibri" w:cs="Calibri"/>
          <w:color w:val="000000"/>
          <w:lang w:val="en-AU"/>
        </w:rPr>
      </w:pPr>
      <w:r w:rsidRPr="00DE1F52">
        <w:rPr>
          <w:rFonts w:ascii="Calibri" w:eastAsia="Calibri" w:hAnsi="Calibri" w:cs="Calibri"/>
          <w:color w:val="000000"/>
          <w:lang w:val="en-AU"/>
        </w:rPr>
        <w:t>–</w:t>
      </w:r>
      <w:r w:rsidRPr="00DE1F52">
        <w:rPr>
          <w:rFonts w:ascii="Calibri" w:eastAsia="Calibri" w:hAnsi="Calibri" w:cs="Calibri"/>
          <w:color w:val="000000"/>
          <w:lang w:val="en-AU"/>
        </w:rPr>
        <w:tab/>
        <w:t xml:space="preserve">Federal Ministry of Environment and </w:t>
      </w:r>
      <w:proofErr w:type="gramStart"/>
      <w:r w:rsidRPr="00DE1F52">
        <w:rPr>
          <w:rFonts w:ascii="Calibri" w:eastAsia="Calibri" w:hAnsi="Calibri" w:cs="Calibri"/>
          <w:color w:val="000000"/>
          <w:lang w:val="en-AU"/>
        </w:rPr>
        <w:t>Tourism;</w:t>
      </w:r>
      <w:proofErr w:type="gramEnd"/>
    </w:p>
    <w:p w14:paraId="001C9B17" w14:textId="77777777" w:rsidR="00DE1F52" w:rsidRPr="00DE1F52" w:rsidRDefault="00DE1F52" w:rsidP="00DE1F52">
      <w:pPr>
        <w:pBdr>
          <w:top w:val="nil"/>
          <w:left w:val="nil"/>
          <w:bottom w:val="nil"/>
          <w:right w:val="nil"/>
          <w:between w:val="nil"/>
        </w:pBdr>
        <w:spacing w:after="120" w:line="264" w:lineRule="auto"/>
        <w:rPr>
          <w:rFonts w:ascii="Calibri" w:eastAsia="Calibri" w:hAnsi="Calibri" w:cs="Calibri"/>
          <w:color w:val="000000"/>
          <w:lang w:val="en-AU"/>
        </w:rPr>
      </w:pPr>
      <w:r w:rsidRPr="00DE1F52">
        <w:rPr>
          <w:rFonts w:ascii="Calibri" w:eastAsia="Calibri" w:hAnsi="Calibri" w:cs="Calibri"/>
          <w:color w:val="000000"/>
          <w:lang w:val="en-AU"/>
        </w:rPr>
        <w:t>–</w:t>
      </w:r>
      <w:r w:rsidRPr="00DE1F52">
        <w:rPr>
          <w:rFonts w:ascii="Calibri" w:eastAsia="Calibri" w:hAnsi="Calibri" w:cs="Calibri"/>
          <w:color w:val="000000"/>
          <w:lang w:val="en-AU"/>
        </w:rPr>
        <w:tab/>
        <w:t xml:space="preserve">The Ministry of Physical Planning, Civil Engineering and Ecology of </w:t>
      </w:r>
      <w:proofErr w:type="gramStart"/>
      <w:r w:rsidRPr="00DE1F52">
        <w:rPr>
          <w:rFonts w:ascii="Calibri" w:eastAsia="Calibri" w:hAnsi="Calibri" w:cs="Calibri"/>
          <w:color w:val="000000"/>
          <w:lang w:val="en-AU"/>
        </w:rPr>
        <w:t>RS;</w:t>
      </w:r>
      <w:proofErr w:type="gramEnd"/>
    </w:p>
    <w:p w14:paraId="647677D4" w14:textId="77777777" w:rsidR="00DE1F52" w:rsidRPr="00DE1F52" w:rsidRDefault="00DE1F52" w:rsidP="00DE1F52">
      <w:pPr>
        <w:pBdr>
          <w:top w:val="nil"/>
          <w:left w:val="nil"/>
          <w:bottom w:val="nil"/>
          <w:right w:val="nil"/>
          <w:between w:val="nil"/>
        </w:pBdr>
        <w:spacing w:after="120" w:line="264" w:lineRule="auto"/>
        <w:rPr>
          <w:rFonts w:ascii="Calibri" w:eastAsia="Calibri" w:hAnsi="Calibri" w:cs="Calibri"/>
          <w:color w:val="000000"/>
          <w:lang w:val="en-AU"/>
        </w:rPr>
      </w:pPr>
      <w:r w:rsidRPr="00DE1F52">
        <w:rPr>
          <w:rFonts w:ascii="Calibri" w:eastAsia="Calibri" w:hAnsi="Calibri" w:cs="Calibri"/>
          <w:color w:val="000000"/>
          <w:lang w:val="en-AU"/>
        </w:rPr>
        <w:t>–</w:t>
      </w:r>
      <w:r w:rsidRPr="00DE1F52">
        <w:rPr>
          <w:rFonts w:ascii="Calibri" w:eastAsia="Calibri" w:hAnsi="Calibri" w:cs="Calibri"/>
          <w:color w:val="000000"/>
          <w:lang w:val="en-AU"/>
        </w:rPr>
        <w:tab/>
        <w:t>The Department of Spatial Planning and Property Affairs of the Brčko District Government.</w:t>
      </w:r>
    </w:p>
    <w:p w14:paraId="25675B0B" w14:textId="77777777" w:rsidR="00DE1F52" w:rsidRDefault="00DE1F52" w:rsidP="00DE1F52">
      <w:pPr>
        <w:pBdr>
          <w:top w:val="nil"/>
          <w:left w:val="nil"/>
          <w:bottom w:val="nil"/>
          <w:right w:val="nil"/>
          <w:between w:val="nil"/>
        </w:pBdr>
        <w:spacing w:after="120" w:line="264" w:lineRule="auto"/>
        <w:jc w:val="both"/>
        <w:rPr>
          <w:rFonts w:ascii="Calibri" w:eastAsia="Calibri" w:hAnsi="Calibri" w:cs="Calibri"/>
          <w:color w:val="000000"/>
          <w:lang w:val="en-AU"/>
        </w:rPr>
      </w:pPr>
      <w:r w:rsidRPr="00DE1F52">
        <w:rPr>
          <w:rFonts w:ascii="Calibri" w:eastAsia="Calibri" w:hAnsi="Calibri" w:cs="Calibri"/>
          <w:color w:val="000000"/>
          <w:lang w:val="en-AU"/>
        </w:rPr>
        <w:t>However, certain obligations arising from the provisions of the Convention in the management of POPs chemicals through the stages of the life cycles of these chemicals are the responsibility of other state and entity bodies. As given in the table below, these responsibilities refer to the issues of trade, production, use, unintentional production, import and export, waste disposal and inspection. Following table provides information on relevant institutions as per different fields, relevant to the provisions of the Stockholm Convention, and at all governmental levels in BiH.</w:t>
      </w:r>
    </w:p>
    <w:p w14:paraId="7D530884" w14:textId="77777777" w:rsidR="00DE1F52" w:rsidRPr="00DE1F52" w:rsidRDefault="00DE1F52" w:rsidP="00DE1F52">
      <w:pPr>
        <w:pStyle w:val="Heading2"/>
        <w:numPr>
          <w:ilvl w:val="1"/>
          <w:numId w:val="4"/>
        </w:numPr>
        <w:rPr>
          <w:lang w:val="en-AU"/>
        </w:rPr>
      </w:pPr>
      <w:bookmarkStart w:id="15" w:name="_Toc112000917"/>
      <w:r w:rsidRPr="00DE1F52">
        <w:rPr>
          <w:lang w:val="en-AU"/>
        </w:rPr>
        <w:t>Project objectives and outcomes</w:t>
      </w:r>
      <w:bookmarkEnd w:id="15"/>
    </w:p>
    <w:p w14:paraId="0E04CF18" w14:textId="3748C24E" w:rsidR="000E7E0D" w:rsidRDefault="000E7E0D" w:rsidP="00DE1F52">
      <w:pPr>
        <w:pBdr>
          <w:top w:val="nil"/>
          <w:left w:val="nil"/>
          <w:bottom w:val="nil"/>
          <w:right w:val="nil"/>
          <w:between w:val="nil"/>
        </w:pBdr>
        <w:spacing w:after="120" w:line="264" w:lineRule="auto"/>
        <w:jc w:val="both"/>
        <w:rPr>
          <w:rFonts w:ascii="Calibri" w:eastAsia="Calibri" w:hAnsi="Calibri" w:cs="Calibri"/>
          <w:color w:val="000000"/>
          <w:lang w:val="en-AU"/>
        </w:rPr>
      </w:pPr>
      <w:r w:rsidRPr="000E7E0D">
        <w:rPr>
          <w:rFonts w:ascii="Calibri" w:eastAsia="Calibri" w:hAnsi="Calibri" w:cs="Calibri"/>
          <w:color w:val="000000"/>
          <w:lang w:val="en-AU"/>
        </w:rPr>
        <w:t>UNDP’s Environmentally Sound Management of Persistent Organic Pollutants (POPs) in industrial and hazardous waste sectors (POPs Project) intends to prevent the release of POPs in the environment through the implementation of green chemistry initiatives in the industry and agriculture along with destruction of identified POPs waste stockpiles.</w:t>
      </w:r>
    </w:p>
    <w:p w14:paraId="726C9078" w14:textId="15971C20" w:rsidR="000E7E0D" w:rsidRPr="000E7E0D" w:rsidRDefault="000E7E0D" w:rsidP="000E7E0D">
      <w:pPr>
        <w:pBdr>
          <w:top w:val="nil"/>
          <w:left w:val="nil"/>
          <w:bottom w:val="nil"/>
          <w:right w:val="nil"/>
          <w:between w:val="nil"/>
        </w:pBdr>
        <w:spacing w:after="120" w:line="264" w:lineRule="auto"/>
        <w:jc w:val="both"/>
        <w:rPr>
          <w:rFonts w:ascii="Calibri" w:eastAsia="Calibri" w:hAnsi="Calibri" w:cs="Calibri"/>
          <w:color w:val="000000"/>
          <w:lang w:val="en-AU"/>
        </w:rPr>
      </w:pPr>
      <w:r w:rsidRPr="000E7E0D">
        <w:rPr>
          <w:rFonts w:ascii="Calibri" w:eastAsia="Calibri" w:hAnsi="Calibri" w:cs="Calibri"/>
          <w:color w:val="000000"/>
          <w:lang w:val="en-AU"/>
        </w:rPr>
        <w:t>The five-year Project “Environmentally Sound Management of Persistent Organic Pollutants (POPs) in Industrial and Hazardous Waste Sectors” (POPs Project) is financed by the Government of Sweden and implemented by UNDP.  The Project’s budget amounts to USD 6,539,562.17 including co-funding from the Fund for Environment Protection and Energy Efficiency of RS.</w:t>
      </w:r>
    </w:p>
    <w:p w14:paraId="49EF4880" w14:textId="77777777" w:rsidR="000E7E0D" w:rsidRPr="000E7E0D" w:rsidRDefault="000E7E0D" w:rsidP="000E7E0D">
      <w:pPr>
        <w:pBdr>
          <w:top w:val="nil"/>
          <w:left w:val="nil"/>
          <w:bottom w:val="nil"/>
          <w:right w:val="nil"/>
          <w:between w:val="nil"/>
        </w:pBdr>
        <w:spacing w:after="120" w:line="264" w:lineRule="auto"/>
        <w:jc w:val="both"/>
        <w:rPr>
          <w:rFonts w:ascii="Calibri" w:eastAsia="Calibri" w:hAnsi="Calibri" w:cs="Calibri"/>
          <w:color w:val="000000"/>
          <w:lang w:val="en-AU"/>
        </w:rPr>
      </w:pPr>
      <w:r w:rsidRPr="000E7E0D">
        <w:rPr>
          <w:rFonts w:ascii="Calibri" w:eastAsia="Calibri" w:hAnsi="Calibri" w:cs="Calibri"/>
          <w:color w:val="000000"/>
          <w:lang w:val="en-AU"/>
        </w:rPr>
        <w:t>The main goal of the Project is to support elimination and reduction of releases of persistent organic pollutants (hereinafter POPs) into the environment, which is in line with requirements of the Stockholm Convention (hereinafter the Convention). BiH signed the Convention in 2001 and ratified it in 2010. By doing so, the country obliged to fulfil the requirements of the Convention which, inter alia, include avoidance of the use of hazardous POPs, shifting towards safer alternatives and removal of old supplies and equipment that contain these substances. The Convention lists 28 POPs in total, whereas five POPs had been added after the Seventh Conference of the Parties held in 2017.</w:t>
      </w:r>
    </w:p>
    <w:p w14:paraId="7BBD288B" w14:textId="77777777" w:rsidR="000E7E0D" w:rsidRPr="000E7E0D" w:rsidRDefault="000E7E0D" w:rsidP="000E7E0D">
      <w:pPr>
        <w:pBdr>
          <w:top w:val="nil"/>
          <w:left w:val="nil"/>
          <w:bottom w:val="nil"/>
          <w:right w:val="nil"/>
          <w:between w:val="nil"/>
        </w:pBdr>
        <w:spacing w:after="120" w:line="264" w:lineRule="auto"/>
        <w:jc w:val="both"/>
        <w:rPr>
          <w:rFonts w:ascii="Calibri" w:eastAsia="Calibri" w:hAnsi="Calibri" w:cs="Calibri"/>
          <w:color w:val="000000"/>
          <w:lang w:val="en-AU"/>
        </w:rPr>
      </w:pPr>
      <w:r w:rsidRPr="000E7E0D">
        <w:rPr>
          <w:rFonts w:ascii="Calibri" w:eastAsia="Calibri" w:hAnsi="Calibri" w:cs="Calibri"/>
          <w:color w:val="000000"/>
          <w:lang w:val="en-AU"/>
        </w:rPr>
        <w:t>The Project has the following components:</w:t>
      </w:r>
    </w:p>
    <w:p w14:paraId="22C958BB" w14:textId="09A80F30" w:rsidR="000E7E0D" w:rsidRPr="000E7E0D" w:rsidRDefault="000E7E0D">
      <w:pPr>
        <w:pStyle w:val="ListParagraph"/>
        <w:numPr>
          <w:ilvl w:val="0"/>
          <w:numId w:val="30"/>
        </w:numPr>
        <w:pBdr>
          <w:top w:val="nil"/>
          <w:left w:val="nil"/>
          <w:bottom w:val="nil"/>
          <w:right w:val="nil"/>
          <w:between w:val="nil"/>
        </w:pBdr>
        <w:spacing w:after="120" w:line="264" w:lineRule="auto"/>
        <w:jc w:val="both"/>
        <w:rPr>
          <w:rFonts w:ascii="Calibri" w:eastAsia="Calibri" w:hAnsi="Calibri" w:cs="Calibri"/>
          <w:color w:val="000000"/>
          <w:lang w:val="en-AU"/>
        </w:rPr>
      </w:pPr>
      <w:r w:rsidRPr="000E7E0D">
        <w:rPr>
          <w:rFonts w:ascii="Calibri" w:eastAsia="Calibri" w:hAnsi="Calibri" w:cs="Calibri"/>
          <w:color w:val="000000"/>
          <w:lang w:val="en-AU"/>
        </w:rPr>
        <w:t>Component 1: Capacity Building and mainstreaming of POPs related legislation into the process of harmonization of the BIH environmental legislation,</w:t>
      </w:r>
    </w:p>
    <w:p w14:paraId="215DB7B5" w14:textId="453DFD44" w:rsidR="000E7E0D" w:rsidRPr="000E7E0D" w:rsidRDefault="000E7E0D">
      <w:pPr>
        <w:pStyle w:val="ListParagraph"/>
        <w:numPr>
          <w:ilvl w:val="0"/>
          <w:numId w:val="30"/>
        </w:numPr>
        <w:pBdr>
          <w:top w:val="nil"/>
          <w:left w:val="nil"/>
          <w:bottom w:val="nil"/>
          <w:right w:val="nil"/>
          <w:between w:val="nil"/>
        </w:pBdr>
        <w:spacing w:after="120" w:line="264" w:lineRule="auto"/>
        <w:jc w:val="both"/>
        <w:rPr>
          <w:rFonts w:ascii="Calibri" w:eastAsia="Calibri" w:hAnsi="Calibri" w:cs="Calibri"/>
          <w:color w:val="000000"/>
          <w:lang w:val="en-AU"/>
        </w:rPr>
      </w:pPr>
      <w:r w:rsidRPr="000E7E0D">
        <w:rPr>
          <w:rFonts w:ascii="Calibri" w:eastAsia="Calibri" w:hAnsi="Calibri" w:cs="Calibri"/>
          <w:color w:val="000000"/>
          <w:lang w:val="en-AU"/>
        </w:rPr>
        <w:t>Component 2: Prevention and monitoring of Unintentional POPs (U-POPs) generation and of release of POPs through minimization, segregation, and environmentally sound management of selected hazardous waste,</w:t>
      </w:r>
    </w:p>
    <w:p w14:paraId="235D4FF4" w14:textId="5996B8B2" w:rsidR="000E7E0D" w:rsidRPr="000E7E0D" w:rsidRDefault="000E7E0D">
      <w:pPr>
        <w:pStyle w:val="ListParagraph"/>
        <w:numPr>
          <w:ilvl w:val="0"/>
          <w:numId w:val="30"/>
        </w:numPr>
        <w:pBdr>
          <w:top w:val="nil"/>
          <w:left w:val="nil"/>
          <w:bottom w:val="nil"/>
          <w:right w:val="nil"/>
          <w:between w:val="nil"/>
        </w:pBdr>
        <w:spacing w:after="120" w:line="264" w:lineRule="auto"/>
        <w:jc w:val="both"/>
        <w:rPr>
          <w:rFonts w:ascii="Calibri" w:eastAsia="Calibri" w:hAnsi="Calibri" w:cs="Calibri"/>
          <w:color w:val="000000"/>
          <w:lang w:val="en-AU"/>
        </w:rPr>
      </w:pPr>
      <w:r w:rsidRPr="000E7E0D">
        <w:rPr>
          <w:rFonts w:ascii="Calibri" w:eastAsia="Calibri" w:hAnsi="Calibri" w:cs="Calibri"/>
          <w:color w:val="000000"/>
          <w:lang w:val="en-AU"/>
        </w:rPr>
        <w:t xml:space="preserve">Component 3: Implementation of green chemistry principles in plastic manufacturing to prevent the use of and release of new POPs including the candidate </w:t>
      </w:r>
      <w:proofErr w:type="spellStart"/>
      <w:r w:rsidRPr="000E7E0D">
        <w:rPr>
          <w:rFonts w:ascii="Calibri" w:eastAsia="Calibri" w:hAnsi="Calibri" w:cs="Calibri"/>
          <w:color w:val="000000"/>
          <w:lang w:val="en-AU"/>
        </w:rPr>
        <w:t>deca</w:t>
      </w:r>
      <w:proofErr w:type="spellEnd"/>
      <w:r w:rsidRPr="000E7E0D">
        <w:rPr>
          <w:rFonts w:ascii="Calibri" w:eastAsia="Calibri" w:hAnsi="Calibri" w:cs="Calibri"/>
          <w:color w:val="000000"/>
          <w:lang w:val="en-AU"/>
        </w:rPr>
        <w:t xml:space="preserve"> Polybrominated diphenyl ethers (PDBE) and Short-chain chlorinated paraffins (SCCP),</w:t>
      </w:r>
    </w:p>
    <w:p w14:paraId="4DD11C21" w14:textId="1670DD0E" w:rsidR="000E7E0D" w:rsidRPr="000E7E0D" w:rsidRDefault="000E7E0D">
      <w:pPr>
        <w:pStyle w:val="ListParagraph"/>
        <w:numPr>
          <w:ilvl w:val="0"/>
          <w:numId w:val="30"/>
        </w:numPr>
        <w:pBdr>
          <w:top w:val="nil"/>
          <w:left w:val="nil"/>
          <w:bottom w:val="nil"/>
          <w:right w:val="nil"/>
          <w:between w:val="nil"/>
        </w:pBdr>
        <w:spacing w:after="120" w:line="264" w:lineRule="auto"/>
        <w:jc w:val="both"/>
        <w:rPr>
          <w:rFonts w:ascii="Calibri" w:eastAsia="Calibri" w:hAnsi="Calibri" w:cs="Calibri"/>
          <w:color w:val="000000"/>
          <w:lang w:val="en-AU"/>
        </w:rPr>
      </w:pPr>
      <w:r w:rsidRPr="000E7E0D">
        <w:rPr>
          <w:rFonts w:ascii="Calibri" w:eastAsia="Calibri" w:hAnsi="Calibri" w:cs="Calibri"/>
          <w:color w:val="000000"/>
          <w:lang w:val="en-AU"/>
        </w:rPr>
        <w:t>Component 4: Management and disposal of PCBs and POPs from abandoned industrial premises,</w:t>
      </w:r>
    </w:p>
    <w:p w14:paraId="6A310BAE" w14:textId="40A3168C" w:rsidR="000E7E0D" w:rsidRPr="000E7E0D" w:rsidRDefault="000E7E0D">
      <w:pPr>
        <w:pStyle w:val="ListParagraph"/>
        <w:numPr>
          <w:ilvl w:val="0"/>
          <w:numId w:val="30"/>
        </w:numPr>
        <w:pBdr>
          <w:top w:val="nil"/>
          <w:left w:val="nil"/>
          <w:bottom w:val="nil"/>
          <w:right w:val="nil"/>
          <w:between w:val="nil"/>
        </w:pBdr>
        <w:spacing w:after="120" w:line="264" w:lineRule="auto"/>
        <w:jc w:val="both"/>
        <w:rPr>
          <w:rFonts w:ascii="Calibri" w:eastAsia="Calibri" w:hAnsi="Calibri" w:cs="Calibri"/>
          <w:color w:val="000000"/>
          <w:lang w:val="en-AU"/>
        </w:rPr>
      </w:pPr>
      <w:r w:rsidRPr="000E7E0D">
        <w:rPr>
          <w:rFonts w:ascii="Calibri" w:eastAsia="Calibri" w:hAnsi="Calibri" w:cs="Calibri"/>
          <w:color w:val="000000"/>
          <w:lang w:val="en-AU"/>
        </w:rPr>
        <w:t>Component 5: Monitoring, Learning, adaptive feedback, outreach and evaluation,</w:t>
      </w:r>
    </w:p>
    <w:p w14:paraId="769A0F6A" w14:textId="4542332F" w:rsidR="000E7E0D" w:rsidRPr="000E7E0D" w:rsidRDefault="000E7E0D">
      <w:pPr>
        <w:pStyle w:val="ListParagraph"/>
        <w:numPr>
          <w:ilvl w:val="0"/>
          <w:numId w:val="30"/>
        </w:numPr>
        <w:pBdr>
          <w:top w:val="nil"/>
          <w:left w:val="nil"/>
          <w:bottom w:val="nil"/>
          <w:right w:val="nil"/>
          <w:between w:val="nil"/>
        </w:pBdr>
        <w:spacing w:after="120" w:line="264" w:lineRule="auto"/>
        <w:jc w:val="both"/>
        <w:rPr>
          <w:rFonts w:ascii="Calibri" w:eastAsia="Calibri" w:hAnsi="Calibri" w:cs="Calibri"/>
          <w:color w:val="000000"/>
          <w:lang w:val="en-AU"/>
        </w:rPr>
      </w:pPr>
      <w:r w:rsidRPr="000E7E0D">
        <w:rPr>
          <w:rFonts w:ascii="Calibri" w:eastAsia="Calibri" w:hAnsi="Calibri" w:cs="Calibri"/>
          <w:color w:val="000000"/>
          <w:lang w:val="en-AU"/>
        </w:rPr>
        <w:t>Component 6: Development of the inventory of cooling equipment which create ozone depleting substances -ODS), and</w:t>
      </w:r>
    </w:p>
    <w:p w14:paraId="0CE52EEA" w14:textId="5517BDA6" w:rsidR="00B2033C" w:rsidRPr="000E7E0D" w:rsidRDefault="000E7E0D">
      <w:pPr>
        <w:pStyle w:val="ListParagraph"/>
        <w:numPr>
          <w:ilvl w:val="0"/>
          <w:numId w:val="30"/>
        </w:numPr>
        <w:pBdr>
          <w:top w:val="nil"/>
          <w:left w:val="nil"/>
          <w:bottom w:val="nil"/>
          <w:right w:val="nil"/>
          <w:between w:val="nil"/>
        </w:pBdr>
        <w:spacing w:after="120" w:line="264" w:lineRule="auto"/>
        <w:jc w:val="both"/>
        <w:rPr>
          <w:rFonts w:ascii="Calibri" w:eastAsia="Calibri" w:hAnsi="Calibri" w:cs="Calibri"/>
          <w:color w:val="000000"/>
          <w:lang w:val="en-AU"/>
        </w:rPr>
      </w:pPr>
      <w:r w:rsidRPr="000E7E0D">
        <w:rPr>
          <w:rFonts w:ascii="Calibri" w:eastAsia="Calibri" w:hAnsi="Calibri" w:cs="Calibri"/>
          <w:color w:val="000000"/>
          <w:lang w:val="en-AU"/>
        </w:rPr>
        <w:t>Component 7: Responsible management of potentially infectious waste in relation to the COVID-19 public health crisis.</w:t>
      </w:r>
    </w:p>
    <w:p w14:paraId="7A03A9F7" w14:textId="342A3D6F" w:rsidR="00423950" w:rsidRDefault="000E7E0D" w:rsidP="00E22F68">
      <w:pPr>
        <w:pBdr>
          <w:top w:val="nil"/>
          <w:left w:val="nil"/>
          <w:bottom w:val="nil"/>
          <w:right w:val="nil"/>
          <w:between w:val="nil"/>
        </w:pBdr>
        <w:spacing w:after="120" w:line="264" w:lineRule="auto"/>
        <w:jc w:val="both"/>
        <w:rPr>
          <w:rFonts w:ascii="Calibri" w:eastAsia="Calibri" w:hAnsi="Calibri" w:cs="Calibri"/>
          <w:color w:val="000000"/>
          <w:lang w:val="en-AU"/>
        </w:rPr>
      </w:pPr>
      <w:r w:rsidRPr="000E7E0D">
        <w:rPr>
          <w:rFonts w:ascii="Calibri" w:eastAsia="Calibri" w:hAnsi="Calibri" w:cs="Calibri"/>
          <w:color w:val="000000"/>
          <w:lang w:val="en-AU"/>
        </w:rPr>
        <w:t>The Project is implemented in partnership and collaboration with respective partner institutions from the Government: Ministry of Foreign Trade and Economic Relations of BiH (</w:t>
      </w:r>
      <w:proofErr w:type="spellStart"/>
      <w:r w:rsidRPr="000E7E0D">
        <w:rPr>
          <w:rFonts w:ascii="Calibri" w:eastAsia="Calibri" w:hAnsi="Calibri" w:cs="Calibri"/>
          <w:color w:val="000000"/>
          <w:lang w:val="en-AU"/>
        </w:rPr>
        <w:t>MoFTER</w:t>
      </w:r>
      <w:proofErr w:type="spellEnd"/>
      <w:r w:rsidRPr="000E7E0D">
        <w:rPr>
          <w:rFonts w:ascii="Calibri" w:eastAsia="Calibri" w:hAnsi="Calibri" w:cs="Calibri"/>
          <w:color w:val="000000"/>
          <w:lang w:val="en-AU"/>
        </w:rPr>
        <w:t>); Ministry for Spatial Planning, Construction and Ecology of RS, Ministry of Environment and Tourism of the FBiH, Environment Protection in the Department for Spatial Planning and Property Affairs in Brcko District, Environmental Fund of the FBiH, and Environmental Protection and Energy Efficiency Fund of RS.</w:t>
      </w:r>
    </w:p>
    <w:p w14:paraId="5383ABE8" w14:textId="081F8D21" w:rsidR="000E7E0D" w:rsidRPr="00E22F68" w:rsidRDefault="000E7E0D" w:rsidP="00E22F68">
      <w:pPr>
        <w:pBdr>
          <w:top w:val="nil"/>
          <w:left w:val="nil"/>
          <w:bottom w:val="nil"/>
          <w:right w:val="nil"/>
          <w:between w:val="nil"/>
        </w:pBdr>
        <w:spacing w:after="120" w:line="264" w:lineRule="auto"/>
        <w:jc w:val="both"/>
        <w:rPr>
          <w:rFonts w:ascii="Calibri" w:eastAsia="Calibri" w:hAnsi="Calibri" w:cs="Calibri"/>
          <w:color w:val="000000"/>
          <w:lang w:val="en-AU"/>
        </w:rPr>
      </w:pPr>
      <w:r w:rsidRPr="000E7E0D">
        <w:rPr>
          <w:rFonts w:ascii="Calibri" w:eastAsia="Calibri" w:hAnsi="Calibri" w:cs="Calibri"/>
          <w:color w:val="000000"/>
          <w:lang w:val="en-AU"/>
        </w:rPr>
        <w:t>In addition to government institutions and civil servants, the beneficiaries of the Project are in both the public and private sectors, including the general public, vulnerable groups, workers, educators, NGOs. Target groups also include business entities and medium-sized enterprises in BiH dealing with waste management, export of hazardous waste and manufacturers of equipment that contains POPs.</w:t>
      </w:r>
    </w:p>
    <w:p w14:paraId="7A152338" w14:textId="5A1AE7C8" w:rsidR="00FC2763" w:rsidRDefault="00E22F68" w:rsidP="00E22F68">
      <w:pPr>
        <w:pBdr>
          <w:top w:val="nil"/>
          <w:left w:val="nil"/>
          <w:bottom w:val="nil"/>
          <w:right w:val="nil"/>
          <w:between w:val="nil"/>
        </w:pBdr>
        <w:spacing w:after="120" w:line="264" w:lineRule="auto"/>
        <w:jc w:val="both"/>
        <w:rPr>
          <w:rFonts w:ascii="Calibri" w:eastAsia="Calibri" w:hAnsi="Calibri" w:cs="Calibri"/>
          <w:color w:val="000000"/>
          <w:lang w:val="en-AU"/>
        </w:rPr>
      </w:pPr>
      <w:r w:rsidRPr="00E22F68">
        <w:rPr>
          <w:rFonts w:ascii="Calibri" w:eastAsia="Calibri" w:hAnsi="Calibri" w:cs="Calibri"/>
          <w:color w:val="000000"/>
          <w:lang w:val="en-AU"/>
        </w:rPr>
        <w:t xml:space="preserve">The project officially started on </w:t>
      </w:r>
      <w:proofErr w:type="gramStart"/>
      <w:r w:rsidRPr="00E22F68">
        <w:rPr>
          <w:rFonts w:ascii="Calibri" w:eastAsia="Calibri" w:hAnsi="Calibri" w:cs="Calibri"/>
          <w:color w:val="000000"/>
          <w:lang w:val="en-AU"/>
        </w:rPr>
        <w:t>June 1st, 2019, and</w:t>
      </w:r>
      <w:proofErr w:type="gramEnd"/>
      <w:r w:rsidRPr="00E22F68">
        <w:rPr>
          <w:rFonts w:ascii="Calibri" w:eastAsia="Calibri" w:hAnsi="Calibri" w:cs="Calibri"/>
          <w:color w:val="000000"/>
          <w:lang w:val="en-AU"/>
        </w:rPr>
        <w:t xml:space="preserve"> is due to be complete on June 1st 2024 (</w:t>
      </w:r>
      <w:proofErr w:type="spellStart"/>
      <w:r w:rsidRPr="00E22F68">
        <w:rPr>
          <w:rFonts w:ascii="Calibri" w:eastAsia="Calibri" w:hAnsi="Calibri" w:cs="Calibri"/>
          <w:color w:val="000000"/>
          <w:lang w:val="en-AU"/>
        </w:rPr>
        <w:t>i.e</w:t>
      </w:r>
      <w:proofErr w:type="spellEnd"/>
      <w:r w:rsidRPr="00E22F68">
        <w:rPr>
          <w:rFonts w:ascii="Calibri" w:eastAsia="Calibri" w:hAnsi="Calibri" w:cs="Calibri"/>
          <w:color w:val="000000"/>
          <w:lang w:val="en-AU"/>
        </w:rPr>
        <w:t xml:space="preserve"> 5-year project).</w:t>
      </w:r>
      <w:r w:rsidR="00997F6C" w:rsidRPr="00E22F68">
        <w:rPr>
          <w:rFonts w:ascii="Calibri" w:eastAsia="Calibri" w:hAnsi="Calibri" w:cs="Calibri"/>
          <w:color w:val="000000"/>
          <w:lang w:val="en-AU"/>
        </w:rPr>
        <w:t xml:space="preserve"> </w:t>
      </w:r>
    </w:p>
    <w:p w14:paraId="4ED319AF" w14:textId="77777777" w:rsidR="00FB6AFF" w:rsidRPr="00FB6AFF" w:rsidRDefault="00FB6AFF" w:rsidP="00FB6AFF">
      <w:pPr>
        <w:pBdr>
          <w:top w:val="nil"/>
          <w:left w:val="nil"/>
          <w:bottom w:val="nil"/>
          <w:right w:val="nil"/>
          <w:between w:val="nil"/>
        </w:pBdr>
        <w:spacing w:after="120" w:line="264" w:lineRule="auto"/>
        <w:rPr>
          <w:rFonts w:ascii="Calibri" w:eastAsia="Calibri" w:hAnsi="Calibri" w:cs="Calibri"/>
          <w:color w:val="000000"/>
          <w:lang w:val="en-AU"/>
        </w:rPr>
      </w:pPr>
      <w:r w:rsidRPr="00FB6AFF">
        <w:rPr>
          <w:rFonts w:ascii="Calibri" w:eastAsia="Calibri" w:hAnsi="Calibri" w:cs="Calibri"/>
          <w:color w:val="000000"/>
          <w:lang w:val="en-AU"/>
        </w:rPr>
        <w:t xml:space="preserve">reduced only if the POPs related legislation is mainstreamed into the process of inter-institutional and the BIH environmental legislation is harmonized with EU standards, if the PCDD/F release is avoided through the establishment of capacity for the proper segregation and management of waste generating U-POPs and if the green chemistry principles are adopted in the emerging plastic manufacturing sector, contributing to the avoidance of the use of at least 10 tons of PBDE, </w:t>
      </w:r>
      <w:proofErr w:type="spellStart"/>
      <w:r w:rsidRPr="00FB6AFF">
        <w:rPr>
          <w:rFonts w:ascii="Calibri" w:eastAsia="Calibri" w:hAnsi="Calibri" w:cs="Calibri"/>
          <w:color w:val="000000"/>
          <w:lang w:val="en-AU"/>
        </w:rPr>
        <w:t>deca</w:t>
      </w:r>
      <w:proofErr w:type="spellEnd"/>
      <w:r w:rsidRPr="00FB6AFF">
        <w:rPr>
          <w:rFonts w:ascii="Calibri" w:eastAsia="Calibri" w:hAnsi="Calibri" w:cs="Calibri"/>
          <w:color w:val="000000"/>
          <w:lang w:val="en-AU"/>
        </w:rPr>
        <w:t xml:space="preserve"> PBDE and short chain chlorinated paraffins. </w:t>
      </w:r>
    </w:p>
    <w:p w14:paraId="138D3142" w14:textId="77777777" w:rsidR="00FB6AFF" w:rsidRPr="00FB6AFF" w:rsidRDefault="00FB6AFF" w:rsidP="00FB6AFF">
      <w:pPr>
        <w:pBdr>
          <w:top w:val="nil"/>
          <w:left w:val="nil"/>
          <w:bottom w:val="nil"/>
          <w:right w:val="nil"/>
          <w:between w:val="nil"/>
        </w:pBdr>
        <w:spacing w:after="120" w:line="264" w:lineRule="auto"/>
        <w:rPr>
          <w:rFonts w:ascii="Calibri" w:eastAsia="Calibri" w:hAnsi="Calibri" w:cs="Calibri"/>
          <w:color w:val="000000"/>
          <w:lang w:val="en-AU"/>
        </w:rPr>
      </w:pPr>
      <w:r w:rsidRPr="00FB6AFF">
        <w:rPr>
          <w:rFonts w:ascii="Calibri" w:eastAsia="Calibri" w:hAnsi="Calibri" w:cs="Calibri"/>
          <w:color w:val="000000"/>
          <w:lang w:val="en-AU"/>
        </w:rPr>
        <w:t xml:space="preserve">The desired higher-level change will be attained only if the coordination structure for the implementation of the convention (horizontal and vertical) is established to ensure that POPs related legislation is mainstreamed </w:t>
      </w:r>
      <w:proofErr w:type="gramStart"/>
      <w:r w:rsidRPr="00FB6AFF">
        <w:rPr>
          <w:rFonts w:ascii="Calibri" w:eastAsia="Calibri" w:hAnsi="Calibri" w:cs="Calibri"/>
          <w:color w:val="000000"/>
          <w:lang w:val="en-AU"/>
        </w:rPr>
        <w:t>in to</w:t>
      </w:r>
      <w:proofErr w:type="gramEnd"/>
      <w:r w:rsidRPr="00FB6AFF">
        <w:rPr>
          <w:rFonts w:ascii="Calibri" w:eastAsia="Calibri" w:hAnsi="Calibri" w:cs="Calibri"/>
          <w:color w:val="000000"/>
          <w:lang w:val="en-AU"/>
        </w:rPr>
        <w:t xml:space="preserve"> the process of inter-institutional and EU harmonization of the BIH’s environmental legislation and if the Stockholm Convention is mainstreamed in the environmental legislation of the 2 entities and Brčko District. The process will be facilitated by adequate monitoring with a software/ database on POPs, that will be developed and made available to the stakeholders. </w:t>
      </w:r>
    </w:p>
    <w:p w14:paraId="2AA76CEC" w14:textId="77777777" w:rsidR="00FB6AFF" w:rsidRPr="00FB6AFF" w:rsidRDefault="00FB6AFF" w:rsidP="00FB6AFF">
      <w:pPr>
        <w:pBdr>
          <w:top w:val="nil"/>
          <w:left w:val="nil"/>
          <w:bottom w:val="nil"/>
          <w:right w:val="nil"/>
          <w:between w:val="nil"/>
        </w:pBdr>
        <w:spacing w:after="120" w:line="264" w:lineRule="auto"/>
        <w:rPr>
          <w:rFonts w:ascii="Calibri" w:eastAsia="Calibri" w:hAnsi="Calibri" w:cs="Calibri"/>
          <w:color w:val="000000"/>
          <w:lang w:val="en-AU"/>
        </w:rPr>
      </w:pPr>
      <w:r w:rsidRPr="00FB6AFF">
        <w:rPr>
          <w:rFonts w:ascii="Calibri" w:eastAsia="Calibri" w:hAnsi="Calibri" w:cs="Calibri"/>
          <w:color w:val="000000"/>
          <w:lang w:val="en-AU"/>
        </w:rPr>
        <w:t>The PCDD/F release will be avoided through the establishment of capacity for the proper segregation and management of waste generating U-POPs, including capacity building, better segregation of waste streams instalment and demonstration of disposal technologies and the implementation of environmentally sound management of plastic waste contaminated by pesticides.</w:t>
      </w:r>
    </w:p>
    <w:p w14:paraId="740A5932" w14:textId="77777777" w:rsidR="00FB6AFF" w:rsidRPr="00FB6AFF" w:rsidRDefault="00FB6AFF" w:rsidP="00FB6AFF">
      <w:pPr>
        <w:pBdr>
          <w:top w:val="nil"/>
          <w:left w:val="nil"/>
          <w:bottom w:val="nil"/>
          <w:right w:val="nil"/>
          <w:between w:val="nil"/>
        </w:pBdr>
        <w:spacing w:after="120" w:line="264" w:lineRule="auto"/>
        <w:rPr>
          <w:rFonts w:ascii="Calibri" w:eastAsia="Calibri" w:hAnsi="Calibri" w:cs="Calibri"/>
          <w:color w:val="000000"/>
          <w:lang w:val="en-AU"/>
        </w:rPr>
      </w:pPr>
      <w:r w:rsidRPr="00FB6AFF">
        <w:rPr>
          <w:rFonts w:ascii="Calibri" w:eastAsia="Calibri" w:hAnsi="Calibri" w:cs="Calibri"/>
          <w:color w:val="000000"/>
          <w:lang w:val="en-AU"/>
        </w:rPr>
        <w:t xml:space="preserve">Green chemistry principles will be adopted in the emerging plastic manufacturing sector with the avoidance of the use of at least 10 tons of PBDE, </w:t>
      </w:r>
      <w:proofErr w:type="spellStart"/>
      <w:r w:rsidRPr="00FB6AFF">
        <w:rPr>
          <w:rFonts w:ascii="Calibri" w:eastAsia="Calibri" w:hAnsi="Calibri" w:cs="Calibri"/>
          <w:color w:val="000000"/>
          <w:lang w:val="en-AU"/>
        </w:rPr>
        <w:t>deca</w:t>
      </w:r>
      <w:proofErr w:type="spellEnd"/>
      <w:r w:rsidRPr="00FB6AFF">
        <w:rPr>
          <w:rFonts w:ascii="Calibri" w:eastAsia="Calibri" w:hAnsi="Calibri" w:cs="Calibri"/>
          <w:color w:val="000000"/>
          <w:lang w:val="en-AU"/>
        </w:rPr>
        <w:t xml:space="preserve"> PBDE and short chain chlorinated paraffins if the specific capacities are strengthened in the plastic manufacturing industry (part of the experts trained will be professors as well as higher education staff) and if non-POP alternative to flame retardants introduced in plastic manufacturing with the replacement of at least 5 t of C-PBDE and at least 5 t of SCCP yearly. </w:t>
      </w:r>
    </w:p>
    <w:p w14:paraId="4C0CCD99" w14:textId="77777777" w:rsidR="00FB6AFF" w:rsidRPr="00FB6AFF" w:rsidRDefault="00FB6AFF" w:rsidP="00FB6AFF">
      <w:pPr>
        <w:pBdr>
          <w:top w:val="nil"/>
          <w:left w:val="nil"/>
          <w:bottom w:val="nil"/>
          <w:right w:val="nil"/>
          <w:between w:val="nil"/>
        </w:pBdr>
        <w:spacing w:after="120" w:line="264" w:lineRule="auto"/>
        <w:rPr>
          <w:rFonts w:ascii="Calibri" w:eastAsia="Calibri" w:hAnsi="Calibri" w:cs="Calibri"/>
          <w:color w:val="000000"/>
          <w:lang w:val="en-AU"/>
        </w:rPr>
      </w:pPr>
      <w:r w:rsidRPr="00FB6AFF">
        <w:rPr>
          <w:rFonts w:ascii="Calibri" w:eastAsia="Calibri" w:hAnsi="Calibri" w:cs="Calibri"/>
          <w:color w:val="000000"/>
          <w:lang w:val="en-AU"/>
        </w:rPr>
        <w:t xml:space="preserve">Inventory and disposal of PCBs and POPs from abandoned industrial premises will be inspected, assessed for the presence of POPs, and listed in a data base. </w:t>
      </w:r>
    </w:p>
    <w:p w14:paraId="223838EE" w14:textId="77777777" w:rsidR="00FB6AFF" w:rsidRPr="00FB6AFF" w:rsidRDefault="00FB6AFF" w:rsidP="00FB6AFF">
      <w:pPr>
        <w:pBdr>
          <w:top w:val="nil"/>
          <w:left w:val="nil"/>
          <w:bottom w:val="nil"/>
          <w:right w:val="nil"/>
          <w:between w:val="nil"/>
        </w:pBdr>
        <w:spacing w:after="120" w:line="264" w:lineRule="auto"/>
        <w:rPr>
          <w:rFonts w:ascii="Calibri" w:eastAsia="Calibri" w:hAnsi="Calibri" w:cs="Calibri"/>
          <w:color w:val="000000"/>
          <w:lang w:val="en-AU"/>
        </w:rPr>
      </w:pPr>
      <w:r w:rsidRPr="00FB6AFF">
        <w:rPr>
          <w:rFonts w:ascii="Calibri" w:eastAsia="Calibri" w:hAnsi="Calibri" w:cs="Calibri"/>
          <w:color w:val="000000"/>
          <w:lang w:val="en-AU"/>
        </w:rPr>
        <w:t>The envisaged activities will be followed by monitoring and post-implementation quality assurance to ensure beneficiary satisfaction with the relevance and quality of the assistance provided by the Project.</w:t>
      </w:r>
    </w:p>
    <w:p w14:paraId="553AD685" w14:textId="4107DBA3" w:rsidR="00FB6AFF" w:rsidRDefault="00FB6AFF" w:rsidP="00FB6AFF">
      <w:pPr>
        <w:pBdr>
          <w:top w:val="nil"/>
          <w:left w:val="nil"/>
          <w:bottom w:val="nil"/>
          <w:right w:val="nil"/>
          <w:between w:val="nil"/>
        </w:pBdr>
        <w:spacing w:after="120" w:line="264" w:lineRule="auto"/>
        <w:jc w:val="both"/>
        <w:rPr>
          <w:rFonts w:ascii="Calibri" w:eastAsia="Calibri" w:hAnsi="Calibri" w:cs="Calibri"/>
          <w:color w:val="000000"/>
          <w:lang w:val="en-AU"/>
        </w:rPr>
      </w:pPr>
      <w:r w:rsidRPr="00FB6AFF">
        <w:rPr>
          <w:rFonts w:ascii="Calibri" w:eastAsia="Calibri" w:hAnsi="Calibri" w:cs="Calibri"/>
          <w:color w:val="000000"/>
          <w:lang w:val="en-AU"/>
        </w:rPr>
        <w:t>This intervention rests on the assumption that there is a strong government ownership to meet commitments to the Stockholm Convention and that the coordination structure for the implementation of the Convention (horizontal and vertical) is established to ensure that POPs related legislation is mainstreamed in to the process of inter-institutional and EU harmonization of the BIH’s environmental legislation and if the Stockholm Convention is mainstreamed in the environmental legislation of the 2 entities and Brčko District.</w:t>
      </w:r>
    </w:p>
    <w:p w14:paraId="6581DC6C" w14:textId="6388E21A" w:rsidR="001A0C59" w:rsidRDefault="001A0C59" w:rsidP="00FB6AFF">
      <w:pPr>
        <w:pBdr>
          <w:top w:val="nil"/>
          <w:left w:val="nil"/>
          <w:bottom w:val="nil"/>
          <w:right w:val="nil"/>
          <w:between w:val="nil"/>
        </w:pBdr>
        <w:spacing w:after="120" w:line="264" w:lineRule="auto"/>
        <w:jc w:val="both"/>
        <w:rPr>
          <w:rFonts w:ascii="Calibri" w:eastAsia="Calibri" w:hAnsi="Calibri" w:cs="Calibri"/>
          <w:color w:val="000000"/>
          <w:lang w:val="en-AU"/>
        </w:rPr>
      </w:pPr>
      <w:r>
        <w:rPr>
          <w:rFonts w:ascii="Calibri" w:eastAsia="Calibri" w:hAnsi="Calibri" w:cs="Calibri"/>
          <w:color w:val="000000"/>
          <w:lang w:val="en-AU"/>
        </w:rPr>
        <w:t>Project outputs:</w:t>
      </w:r>
    </w:p>
    <w:p w14:paraId="084A99C6" w14:textId="77777777" w:rsidR="001A0C59" w:rsidRPr="001A0C59" w:rsidRDefault="001A0C59" w:rsidP="001A0C59">
      <w:pPr>
        <w:pBdr>
          <w:top w:val="nil"/>
          <w:left w:val="nil"/>
          <w:bottom w:val="nil"/>
          <w:right w:val="nil"/>
          <w:between w:val="nil"/>
        </w:pBdr>
        <w:spacing w:after="120" w:line="264" w:lineRule="auto"/>
        <w:jc w:val="both"/>
        <w:rPr>
          <w:rFonts w:ascii="Calibri" w:eastAsia="Calibri" w:hAnsi="Calibri" w:cs="Calibri"/>
          <w:color w:val="000000"/>
          <w:lang w:val="en-AU"/>
        </w:rPr>
      </w:pPr>
      <w:r w:rsidRPr="001A0C59">
        <w:rPr>
          <w:rFonts w:ascii="Calibri" w:eastAsia="Calibri" w:hAnsi="Calibri" w:cs="Calibri"/>
          <w:color w:val="000000"/>
          <w:lang w:val="en-AU"/>
        </w:rPr>
        <w:t>Component 1: Capacity building and mainstreaming of POPs related legislation into the process of harmonization of the BiH environmental legislation</w:t>
      </w:r>
    </w:p>
    <w:p w14:paraId="30FA056A" w14:textId="77777777" w:rsidR="001A0C59" w:rsidRPr="001A0C59" w:rsidRDefault="001A0C59" w:rsidP="001A0C59">
      <w:pPr>
        <w:pBdr>
          <w:top w:val="nil"/>
          <w:left w:val="nil"/>
          <w:bottom w:val="nil"/>
          <w:right w:val="nil"/>
          <w:between w:val="nil"/>
        </w:pBdr>
        <w:spacing w:after="120" w:line="264" w:lineRule="auto"/>
        <w:jc w:val="both"/>
        <w:rPr>
          <w:rFonts w:ascii="Calibri" w:eastAsia="Calibri" w:hAnsi="Calibri" w:cs="Calibri"/>
          <w:color w:val="000000"/>
          <w:lang w:val="en-AU"/>
        </w:rPr>
      </w:pPr>
      <w:r w:rsidRPr="001A0C59">
        <w:rPr>
          <w:rFonts w:ascii="Calibri" w:eastAsia="Calibri" w:hAnsi="Calibri" w:cs="Calibri"/>
          <w:color w:val="000000"/>
          <w:lang w:val="en-AU"/>
        </w:rPr>
        <w:t>Outcome 1:  POPs related legislation mainstreamed into the process of inter-institutional and EU harmonization of the BIH environmental legislation and POPs inventory/registry developed</w:t>
      </w:r>
    </w:p>
    <w:p w14:paraId="02AE8E1A" w14:textId="77777777" w:rsidR="001A0C59" w:rsidRPr="001A0C59" w:rsidRDefault="001A0C59" w:rsidP="001A0C59">
      <w:pPr>
        <w:pBdr>
          <w:top w:val="nil"/>
          <w:left w:val="nil"/>
          <w:bottom w:val="nil"/>
          <w:right w:val="nil"/>
          <w:between w:val="nil"/>
        </w:pBdr>
        <w:spacing w:after="120" w:line="264" w:lineRule="auto"/>
        <w:jc w:val="both"/>
        <w:rPr>
          <w:rFonts w:ascii="Calibri" w:eastAsia="Calibri" w:hAnsi="Calibri" w:cs="Calibri"/>
          <w:color w:val="000000"/>
          <w:lang w:val="en-AU"/>
        </w:rPr>
      </w:pPr>
      <w:r w:rsidRPr="001A0C59">
        <w:rPr>
          <w:rFonts w:ascii="Calibri" w:eastAsia="Calibri" w:hAnsi="Calibri" w:cs="Calibri"/>
          <w:color w:val="000000"/>
          <w:lang w:val="en-AU"/>
        </w:rPr>
        <w:t>Output 1.1: Coordination structure for the implementation of the Convention (horizontal and vertical) established to ensure that POPs related legislation is mainstreamed into the process of inter-institutional and EU harmonization of the BiH`s environmental legislation</w:t>
      </w:r>
    </w:p>
    <w:p w14:paraId="7D8E1FB5" w14:textId="77777777" w:rsidR="001A0C59" w:rsidRPr="001A0C59" w:rsidRDefault="001A0C59" w:rsidP="001A0C59">
      <w:pPr>
        <w:pBdr>
          <w:top w:val="nil"/>
          <w:left w:val="nil"/>
          <w:bottom w:val="nil"/>
          <w:right w:val="nil"/>
          <w:between w:val="nil"/>
        </w:pBdr>
        <w:spacing w:after="120" w:line="264" w:lineRule="auto"/>
        <w:jc w:val="both"/>
        <w:rPr>
          <w:rFonts w:ascii="Calibri" w:eastAsia="Calibri" w:hAnsi="Calibri" w:cs="Calibri"/>
          <w:color w:val="000000"/>
          <w:lang w:val="en-AU"/>
        </w:rPr>
      </w:pPr>
      <w:r w:rsidRPr="001A0C59">
        <w:rPr>
          <w:rFonts w:ascii="Calibri" w:eastAsia="Calibri" w:hAnsi="Calibri" w:cs="Calibri"/>
          <w:color w:val="000000"/>
          <w:lang w:val="en-AU"/>
        </w:rPr>
        <w:t xml:space="preserve">Output 1.2: Stockholm Convention mainstreamed in the environmental legislation of the 2 entities and Brčko District. </w:t>
      </w:r>
    </w:p>
    <w:p w14:paraId="50635FA9" w14:textId="77777777" w:rsidR="001A0C59" w:rsidRPr="001A0C59" w:rsidRDefault="001A0C59" w:rsidP="001A0C59">
      <w:pPr>
        <w:pBdr>
          <w:top w:val="nil"/>
          <w:left w:val="nil"/>
          <w:bottom w:val="nil"/>
          <w:right w:val="nil"/>
          <w:between w:val="nil"/>
        </w:pBdr>
        <w:spacing w:after="120" w:line="264" w:lineRule="auto"/>
        <w:jc w:val="both"/>
        <w:rPr>
          <w:rFonts w:ascii="Calibri" w:eastAsia="Calibri" w:hAnsi="Calibri" w:cs="Calibri"/>
          <w:color w:val="000000"/>
          <w:lang w:val="en-AU"/>
        </w:rPr>
      </w:pPr>
      <w:r w:rsidRPr="001A0C59">
        <w:rPr>
          <w:rFonts w:ascii="Calibri" w:eastAsia="Calibri" w:hAnsi="Calibri" w:cs="Calibri"/>
          <w:color w:val="000000"/>
          <w:lang w:val="en-AU"/>
        </w:rPr>
        <w:t xml:space="preserve">Output 1.3: Training on the integration of the Stockholm Convention with the EU and different level of governments in BiH (BiH, FBIH, RS and BD) legislation on chemical and waste for environmental decision makers carried out </w:t>
      </w:r>
    </w:p>
    <w:p w14:paraId="0F59BF5F" w14:textId="77777777" w:rsidR="001A0C59" w:rsidRPr="001A0C59" w:rsidRDefault="001A0C59" w:rsidP="001A0C59">
      <w:pPr>
        <w:pBdr>
          <w:top w:val="nil"/>
          <w:left w:val="nil"/>
          <w:bottom w:val="nil"/>
          <w:right w:val="nil"/>
          <w:between w:val="nil"/>
        </w:pBdr>
        <w:spacing w:after="120" w:line="264" w:lineRule="auto"/>
        <w:jc w:val="both"/>
        <w:rPr>
          <w:rFonts w:ascii="Calibri" w:eastAsia="Calibri" w:hAnsi="Calibri" w:cs="Calibri"/>
          <w:color w:val="000000"/>
          <w:lang w:val="en-AU"/>
        </w:rPr>
      </w:pPr>
      <w:r w:rsidRPr="001A0C59">
        <w:rPr>
          <w:rFonts w:ascii="Calibri" w:eastAsia="Calibri" w:hAnsi="Calibri" w:cs="Calibri"/>
          <w:color w:val="000000"/>
          <w:lang w:val="en-AU"/>
        </w:rPr>
        <w:t>Output 1.4:  A database on POPs, containing also information on new POPs not fully addressed in the NIP is developed and made available to stakeholders and listed in database.  At least two major abandoned industrial sites inspected and included in Inventory on POPs</w:t>
      </w:r>
    </w:p>
    <w:p w14:paraId="010F6559" w14:textId="77777777" w:rsidR="001A0C59" w:rsidRPr="001A0C59" w:rsidRDefault="001A0C59" w:rsidP="001A0C59">
      <w:pPr>
        <w:pBdr>
          <w:top w:val="nil"/>
          <w:left w:val="nil"/>
          <w:bottom w:val="nil"/>
          <w:right w:val="nil"/>
          <w:between w:val="nil"/>
        </w:pBdr>
        <w:spacing w:after="120" w:line="264" w:lineRule="auto"/>
        <w:jc w:val="both"/>
        <w:rPr>
          <w:rFonts w:ascii="Calibri" w:eastAsia="Calibri" w:hAnsi="Calibri" w:cs="Calibri"/>
          <w:color w:val="000000"/>
          <w:lang w:val="en-AU"/>
        </w:rPr>
      </w:pPr>
      <w:r w:rsidRPr="001A0C59">
        <w:rPr>
          <w:rFonts w:ascii="Calibri" w:eastAsia="Calibri" w:hAnsi="Calibri" w:cs="Calibri"/>
          <w:color w:val="000000"/>
          <w:lang w:val="en-AU"/>
        </w:rPr>
        <w:t>Output 1.5: POPs containing waste or equipment disposed of through packaging and shipping to disposal facilities, compliant with the Stockholm Convention and Basel Convention’s requirements</w:t>
      </w:r>
    </w:p>
    <w:p w14:paraId="46AFC5E6" w14:textId="77777777" w:rsidR="001A0C59" w:rsidRPr="001A0C59" w:rsidRDefault="001A0C59" w:rsidP="001A0C59">
      <w:pPr>
        <w:pBdr>
          <w:top w:val="nil"/>
          <w:left w:val="nil"/>
          <w:bottom w:val="nil"/>
          <w:right w:val="nil"/>
          <w:between w:val="nil"/>
        </w:pBdr>
        <w:spacing w:after="120" w:line="264" w:lineRule="auto"/>
        <w:jc w:val="both"/>
        <w:rPr>
          <w:rFonts w:ascii="Calibri" w:eastAsia="Calibri" w:hAnsi="Calibri" w:cs="Calibri"/>
          <w:color w:val="000000"/>
          <w:lang w:val="en-AU"/>
        </w:rPr>
      </w:pPr>
      <w:r w:rsidRPr="001A0C59">
        <w:rPr>
          <w:rFonts w:ascii="Calibri" w:eastAsia="Calibri" w:hAnsi="Calibri" w:cs="Calibri"/>
          <w:color w:val="000000"/>
          <w:lang w:val="en-AU"/>
        </w:rPr>
        <w:t>Component 2: Prevention and monitoring of U-POPs generation and of release of POPs through minimization, segregation and environmentally sound management of selected hazardous waste stream</w:t>
      </w:r>
    </w:p>
    <w:p w14:paraId="6047D5BB" w14:textId="77777777" w:rsidR="001A0C59" w:rsidRPr="001A0C59" w:rsidRDefault="001A0C59" w:rsidP="001A0C59">
      <w:pPr>
        <w:pBdr>
          <w:top w:val="nil"/>
          <w:left w:val="nil"/>
          <w:bottom w:val="nil"/>
          <w:right w:val="nil"/>
          <w:between w:val="nil"/>
        </w:pBdr>
        <w:spacing w:after="120" w:line="264" w:lineRule="auto"/>
        <w:jc w:val="both"/>
        <w:rPr>
          <w:rFonts w:ascii="Calibri" w:eastAsia="Calibri" w:hAnsi="Calibri" w:cs="Calibri"/>
          <w:color w:val="000000"/>
          <w:lang w:val="en-AU"/>
        </w:rPr>
      </w:pPr>
      <w:r w:rsidRPr="001A0C59">
        <w:rPr>
          <w:rFonts w:ascii="Calibri" w:eastAsia="Calibri" w:hAnsi="Calibri" w:cs="Calibri"/>
          <w:color w:val="000000"/>
          <w:lang w:val="en-AU"/>
        </w:rPr>
        <w:t xml:space="preserve">Outcome 2.1:  Around 2g </w:t>
      </w:r>
      <w:proofErr w:type="spellStart"/>
      <w:r w:rsidRPr="001A0C59">
        <w:rPr>
          <w:rFonts w:ascii="Calibri" w:eastAsia="Calibri" w:hAnsi="Calibri" w:cs="Calibri"/>
          <w:color w:val="000000"/>
          <w:lang w:val="en-AU"/>
        </w:rPr>
        <w:t>TEq</w:t>
      </w:r>
      <w:proofErr w:type="spellEnd"/>
      <w:r w:rsidRPr="001A0C59">
        <w:rPr>
          <w:rFonts w:ascii="Calibri" w:eastAsia="Calibri" w:hAnsi="Calibri" w:cs="Calibri"/>
          <w:color w:val="000000"/>
          <w:lang w:val="en-AU"/>
        </w:rPr>
        <w:t xml:space="preserve"> of PCDD/F release avoided through the establishment of capacity for the proper segregation and management of waste generating U-POPs</w:t>
      </w:r>
      <w:r w:rsidRPr="001A0C59">
        <w:rPr>
          <w:rFonts w:ascii="Calibri" w:eastAsia="Calibri" w:hAnsi="Calibri" w:cs="Calibri"/>
          <w:color w:val="000000"/>
          <w:lang w:val="en-AU"/>
        </w:rPr>
        <w:tab/>
        <w:t>Indicator: Proper segregation and management of waste established</w:t>
      </w:r>
    </w:p>
    <w:p w14:paraId="3EDF4FAF" w14:textId="77777777" w:rsidR="001A0C59" w:rsidRPr="001A0C59" w:rsidRDefault="001A0C59" w:rsidP="001A0C59">
      <w:pPr>
        <w:pBdr>
          <w:top w:val="nil"/>
          <w:left w:val="nil"/>
          <w:bottom w:val="nil"/>
          <w:right w:val="nil"/>
          <w:between w:val="nil"/>
        </w:pBdr>
        <w:spacing w:after="120" w:line="264" w:lineRule="auto"/>
        <w:jc w:val="both"/>
        <w:rPr>
          <w:rFonts w:ascii="Calibri" w:eastAsia="Calibri" w:hAnsi="Calibri" w:cs="Calibri"/>
          <w:color w:val="000000"/>
          <w:lang w:val="en-AU"/>
        </w:rPr>
      </w:pPr>
      <w:r w:rsidRPr="001A0C59">
        <w:rPr>
          <w:rFonts w:ascii="Calibri" w:eastAsia="Calibri" w:hAnsi="Calibri" w:cs="Calibri"/>
          <w:color w:val="000000"/>
          <w:lang w:val="en-AU"/>
        </w:rPr>
        <w:t>Output 2.1.1.: Dioxins` (PCDD/F) release avoided through the implementation of environmentally sound management of plastic waste contaminated by pesticides</w:t>
      </w:r>
    </w:p>
    <w:p w14:paraId="1800C3DE" w14:textId="77777777" w:rsidR="001A0C59" w:rsidRPr="001A0C59" w:rsidRDefault="001A0C59" w:rsidP="001A0C59">
      <w:pPr>
        <w:pBdr>
          <w:top w:val="nil"/>
          <w:left w:val="nil"/>
          <w:bottom w:val="nil"/>
          <w:right w:val="nil"/>
          <w:between w:val="nil"/>
        </w:pBdr>
        <w:spacing w:after="120" w:line="264" w:lineRule="auto"/>
        <w:jc w:val="both"/>
        <w:rPr>
          <w:rFonts w:ascii="Calibri" w:eastAsia="Calibri" w:hAnsi="Calibri" w:cs="Calibri"/>
          <w:color w:val="000000"/>
          <w:lang w:val="en-AU"/>
        </w:rPr>
      </w:pPr>
      <w:r w:rsidRPr="001A0C59">
        <w:rPr>
          <w:rFonts w:ascii="Calibri" w:eastAsia="Calibri" w:hAnsi="Calibri" w:cs="Calibri"/>
          <w:color w:val="000000"/>
          <w:lang w:val="en-AU"/>
        </w:rPr>
        <w:t xml:space="preserve">Outcome 2.2: Capacity for monitoring of POPs and U-POPs in the environment and at the originating sources established </w:t>
      </w:r>
    </w:p>
    <w:p w14:paraId="7066E693" w14:textId="77777777" w:rsidR="001A0C59" w:rsidRPr="001A0C59" w:rsidRDefault="001A0C59" w:rsidP="001A0C59">
      <w:pPr>
        <w:pBdr>
          <w:top w:val="nil"/>
          <w:left w:val="nil"/>
          <w:bottom w:val="nil"/>
          <w:right w:val="nil"/>
          <w:between w:val="nil"/>
        </w:pBdr>
        <w:spacing w:after="120" w:line="264" w:lineRule="auto"/>
        <w:jc w:val="both"/>
        <w:rPr>
          <w:rFonts w:ascii="Calibri" w:eastAsia="Calibri" w:hAnsi="Calibri" w:cs="Calibri"/>
          <w:color w:val="000000"/>
          <w:lang w:val="en-AU"/>
        </w:rPr>
      </w:pPr>
      <w:r w:rsidRPr="001A0C59">
        <w:rPr>
          <w:rFonts w:ascii="Calibri" w:eastAsia="Calibri" w:hAnsi="Calibri" w:cs="Calibri"/>
          <w:color w:val="000000"/>
          <w:lang w:val="en-AU"/>
        </w:rPr>
        <w:t xml:space="preserve">Output 2.2.1: Laboratory trained on sampling and analyses of POPs and U-POPs in the environment and on the stack of industrial sources. Sampling and analyses of POPs (U-POPs in the atmosphere and POPs pesticide in soil) carried out </w:t>
      </w:r>
    </w:p>
    <w:p w14:paraId="36A887D2" w14:textId="77777777" w:rsidR="001A0C59" w:rsidRPr="001A0C59" w:rsidRDefault="001A0C59" w:rsidP="001A0C59">
      <w:pPr>
        <w:pBdr>
          <w:top w:val="nil"/>
          <w:left w:val="nil"/>
          <w:bottom w:val="nil"/>
          <w:right w:val="nil"/>
          <w:between w:val="nil"/>
        </w:pBdr>
        <w:spacing w:after="120" w:line="264" w:lineRule="auto"/>
        <w:jc w:val="both"/>
        <w:rPr>
          <w:rFonts w:ascii="Calibri" w:eastAsia="Calibri" w:hAnsi="Calibri" w:cs="Calibri"/>
          <w:color w:val="000000"/>
          <w:lang w:val="en-AU"/>
        </w:rPr>
      </w:pPr>
      <w:r w:rsidRPr="001A0C59">
        <w:rPr>
          <w:rFonts w:ascii="Calibri" w:eastAsia="Calibri" w:hAnsi="Calibri" w:cs="Calibri"/>
          <w:color w:val="000000"/>
          <w:lang w:val="en-AU"/>
        </w:rPr>
        <w:t>Outcome 2.3: Illegal import or marketing of chemicals and goods containing or contaminated by POPs prevented</w:t>
      </w:r>
    </w:p>
    <w:p w14:paraId="7A6F44D9" w14:textId="77777777" w:rsidR="001A0C59" w:rsidRPr="001A0C59" w:rsidRDefault="001A0C59" w:rsidP="001A0C59">
      <w:pPr>
        <w:pBdr>
          <w:top w:val="nil"/>
          <w:left w:val="nil"/>
          <w:bottom w:val="nil"/>
          <w:right w:val="nil"/>
          <w:between w:val="nil"/>
        </w:pBdr>
        <w:spacing w:after="120" w:line="264" w:lineRule="auto"/>
        <w:jc w:val="both"/>
        <w:rPr>
          <w:rFonts w:ascii="Calibri" w:eastAsia="Calibri" w:hAnsi="Calibri" w:cs="Calibri"/>
          <w:color w:val="000000"/>
          <w:lang w:val="en-AU"/>
        </w:rPr>
      </w:pPr>
      <w:r w:rsidRPr="001A0C59">
        <w:rPr>
          <w:rFonts w:ascii="Calibri" w:eastAsia="Calibri" w:hAnsi="Calibri" w:cs="Calibri"/>
          <w:color w:val="000000"/>
          <w:lang w:val="en-AU"/>
        </w:rPr>
        <w:t xml:space="preserve">Component 3: Implementation of green chemistry principles in plastic manufacturing to prevent the use of and release of new POPs, including the candidate </w:t>
      </w:r>
      <w:proofErr w:type="spellStart"/>
      <w:r w:rsidRPr="001A0C59">
        <w:rPr>
          <w:rFonts w:ascii="Calibri" w:eastAsia="Calibri" w:hAnsi="Calibri" w:cs="Calibri"/>
          <w:color w:val="000000"/>
          <w:lang w:val="en-AU"/>
        </w:rPr>
        <w:t>deca</w:t>
      </w:r>
      <w:proofErr w:type="spellEnd"/>
      <w:r w:rsidRPr="001A0C59">
        <w:rPr>
          <w:rFonts w:ascii="Calibri" w:eastAsia="Calibri" w:hAnsi="Calibri" w:cs="Calibri"/>
          <w:color w:val="000000"/>
          <w:lang w:val="en-AU"/>
        </w:rPr>
        <w:t xml:space="preserve"> PBDE and SCCP</w:t>
      </w:r>
    </w:p>
    <w:p w14:paraId="19B13690" w14:textId="77777777" w:rsidR="001A0C59" w:rsidRPr="001A0C59" w:rsidRDefault="001A0C59" w:rsidP="001A0C59">
      <w:pPr>
        <w:pBdr>
          <w:top w:val="nil"/>
          <w:left w:val="nil"/>
          <w:bottom w:val="nil"/>
          <w:right w:val="nil"/>
          <w:between w:val="nil"/>
        </w:pBdr>
        <w:spacing w:after="120" w:line="264" w:lineRule="auto"/>
        <w:jc w:val="both"/>
        <w:rPr>
          <w:rFonts w:ascii="Calibri" w:eastAsia="Calibri" w:hAnsi="Calibri" w:cs="Calibri"/>
          <w:color w:val="000000"/>
          <w:lang w:val="en-AU"/>
        </w:rPr>
      </w:pPr>
      <w:r w:rsidRPr="001A0C59">
        <w:rPr>
          <w:rFonts w:ascii="Calibri" w:eastAsia="Calibri" w:hAnsi="Calibri" w:cs="Calibri"/>
          <w:color w:val="000000"/>
          <w:lang w:val="en-AU"/>
        </w:rPr>
        <w:t xml:space="preserve">Outcome 3: Green chemistry principles adopted in the emerging plastic manufacturing sector with the avoidance of the use of polybrominated diphenyl ethers (PBDE), </w:t>
      </w:r>
      <w:proofErr w:type="spellStart"/>
      <w:r w:rsidRPr="001A0C59">
        <w:rPr>
          <w:rFonts w:ascii="Calibri" w:eastAsia="Calibri" w:hAnsi="Calibri" w:cs="Calibri"/>
          <w:color w:val="000000"/>
          <w:lang w:val="en-AU"/>
        </w:rPr>
        <w:t>deca</w:t>
      </w:r>
      <w:proofErr w:type="spellEnd"/>
      <w:r w:rsidRPr="001A0C59">
        <w:rPr>
          <w:rFonts w:ascii="Calibri" w:eastAsia="Calibri" w:hAnsi="Calibri" w:cs="Calibri"/>
          <w:color w:val="000000"/>
          <w:lang w:val="en-AU"/>
        </w:rPr>
        <w:t xml:space="preserve"> PBDE and short chain chlorinated paraffins (SCCP) </w:t>
      </w:r>
    </w:p>
    <w:p w14:paraId="3E87045C" w14:textId="77777777" w:rsidR="001A0C59" w:rsidRPr="001A0C59" w:rsidRDefault="001A0C59" w:rsidP="001A0C59">
      <w:pPr>
        <w:pBdr>
          <w:top w:val="nil"/>
          <w:left w:val="nil"/>
          <w:bottom w:val="nil"/>
          <w:right w:val="nil"/>
          <w:between w:val="nil"/>
        </w:pBdr>
        <w:spacing w:after="120" w:line="264" w:lineRule="auto"/>
        <w:jc w:val="both"/>
        <w:rPr>
          <w:rFonts w:ascii="Calibri" w:eastAsia="Calibri" w:hAnsi="Calibri" w:cs="Calibri"/>
          <w:color w:val="000000"/>
          <w:lang w:val="en-AU"/>
        </w:rPr>
      </w:pPr>
      <w:r w:rsidRPr="001A0C59">
        <w:rPr>
          <w:rFonts w:ascii="Calibri" w:eastAsia="Calibri" w:hAnsi="Calibri" w:cs="Calibri"/>
          <w:color w:val="000000"/>
          <w:lang w:val="en-AU"/>
        </w:rPr>
        <w:t xml:space="preserve">Output 3.1: Training on green chemistry in plastic manufacturing </w:t>
      </w:r>
    </w:p>
    <w:p w14:paraId="5CBF134A" w14:textId="77777777" w:rsidR="001A0C59" w:rsidRPr="001A0C59" w:rsidRDefault="001A0C59" w:rsidP="001A0C59">
      <w:pPr>
        <w:pBdr>
          <w:top w:val="nil"/>
          <w:left w:val="nil"/>
          <w:bottom w:val="nil"/>
          <w:right w:val="nil"/>
          <w:between w:val="nil"/>
        </w:pBdr>
        <w:spacing w:after="120" w:line="264" w:lineRule="auto"/>
        <w:jc w:val="both"/>
        <w:rPr>
          <w:rFonts w:ascii="Calibri" w:eastAsia="Calibri" w:hAnsi="Calibri" w:cs="Calibri"/>
          <w:color w:val="000000"/>
          <w:lang w:val="en-AU"/>
        </w:rPr>
      </w:pPr>
      <w:r w:rsidRPr="001A0C59">
        <w:rPr>
          <w:rFonts w:ascii="Calibri" w:eastAsia="Calibri" w:hAnsi="Calibri" w:cs="Calibri"/>
          <w:color w:val="000000"/>
          <w:lang w:val="en-AU"/>
        </w:rPr>
        <w:t xml:space="preserve">Output 3.2: Non-POP alternative to flame retardants introduced in plastic manufacturing </w:t>
      </w:r>
    </w:p>
    <w:p w14:paraId="2953DDDE" w14:textId="77777777" w:rsidR="001A0C59" w:rsidRPr="001A0C59" w:rsidRDefault="001A0C59" w:rsidP="001A0C59">
      <w:pPr>
        <w:pBdr>
          <w:top w:val="nil"/>
          <w:left w:val="nil"/>
          <w:bottom w:val="nil"/>
          <w:right w:val="nil"/>
          <w:between w:val="nil"/>
        </w:pBdr>
        <w:spacing w:after="120" w:line="264" w:lineRule="auto"/>
        <w:jc w:val="both"/>
        <w:rPr>
          <w:rFonts w:ascii="Calibri" w:eastAsia="Calibri" w:hAnsi="Calibri" w:cs="Calibri"/>
          <w:color w:val="000000"/>
          <w:lang w:val="en-AU"/>
        </w:rPr>
      </w:pPr>
      <w:r w:rsidRPr="001A0C59">
        <w:rPr>
          <w:rFonts w:ascii="Calibri" w:eastAsia="Calibri" w:hAnsi="Calibri" w:cs="Calibri"/>
          <w:color w:val="000000"/>
          <w:lang w:val="en-AU"/>
        </w:rPr>
        <w:t>Output 3.3: Development of incentive mechanisms to ensure sustainability and replicability of green chemistry initiative in the manufacturing industry</w:t>
      </w:r>
    </w:p>
    <w:p w14:paraId="11735B47" w14:textId="77777777" w:rsidR="001A0C59" w:rsidRPr="001A0C59" w:rsidRDefault="001A0C59" w:rsidP="001A0C59">
      <w:pPr>
        <w:pBdr>
          <w:top w:val="nil"/>
          <w:left w:val="nil"/>
          <w:bottom w:val="nil"/>
          <w:right w:val="nil"/>
          <w:between w:val="nil"/>
        </w:pBdr>
        <w:spacing w:after="120" w:line="264" w:lineRule="auto"/>
        <w:jc w:val="both"/>
        <w:rPr>
          <w:rFonts w:ascii="Calibri" w:eastAsia="Calibri" w:hAnsi="Calibri" w:cs="Calibri"/>
          <w:color w:val="000000"/>
          <w:lang w:val="en-AU"/>
        </w:rPr>
      </w:pPr>
      <w:r w:rsidRPr="001A0C59">
        <w:rPr>
          <w:rFonts w:ascii="Calibri" w:eastAsia="Calibri" w:hAnsi="Calibri" w:cs="Calibri"/>
          <w:color w:val="000000"/>
          <w:lang w:val="en-AU"/>
        </w:rPr>
        <w:t>Component 4: Management and disposal of PCBs and POPs from abandoned industrial premises</w:t>
      </w:r>
    </w:p>
    <w:p w14:paraId="11816D2A" w14:textId="77777777" w:rsidR="001A0C59" w:rsidRPr="001A0C59" w:rsidRDefault="001A0C59" w:rsidP="001A0C59">
      <w:pPr>
        <w:pBdr>
          <w:top w:val="nil"/>
          <w:left w:val="nil"/>
          <w:bottom w:val="nil"/>
          <w:right w:val="nil"/>
          <w:between w:val="nil"/>
        </w:pBdr>
        <w:spacing w:after="120" w:line="264" w:lineRule="auto"/>
        <w:jc w:val="both"/>
        <w:rPr>
          <w:rFonts w:ascii="Calibri" w:eastAsia="Calibri" w:hAnsi="Calibri" w:cs="Calibri"/>
          <w:color w:val="000000"/>
          <w:lang w:val="en-AU"/>
        </w:rPr>
      </w:pPr>
      <w:r w:rsidRPr="001A0C59">
        <w:rPr>
          <w:rFonts w:ascii="Calibri" w:eastAsia="Calibri" w:hAnsi="Calibri" w:cs="Calibri"/>
          <w:color w:val="000000"/>
          <w:lang w:val="en-AU"/>
        </w:rPr>
        <w:t xml:space="preserve">Outcome 4: Risk assessment conducted, and remediation designs developed for at least two contaminated </w:t>
      </w:r>
      <w:proofErr w:type="gramStart"/>
      <w:r w:rsidRPr="001A0C59">
        <w:rPr>
          <w:rFonts w:ascii="Calibri" w:eastAsia="Calibri" w:hAnsi="Calibri" w:cs="Calibri"/>
          <w:color w:val="000000"/>
          <w:lang w:val="en-AU"/>
        </w:rPr>
        <w:t>site</w:t>
      </w:r>
      <w:proofErr w:type="gramEnd"/>
    </w:p>
    <w:p w14:paraId="2D45AAD7" w14:textId="77777777" w:rsidR="001A0C59" w:rsidRPr="001A0C59" w:rsidRDefault="001A0C59" w:rsidP="001A0C59">
      <w:pPr>
        <w:pBdr>
          <w:top w:val="nil"/>
          <w:left w:val="nil"/>
          <w:bottom w:val="nil"/>
          <w:right w:val="nil"/>
          <w:between w:val="nil"/>
        </w:pBdr>
        <w:spacing w:after="120" w:line="264" w:lineRule="auto"/>
        <w:jc w:val="both"/>
        <w:rPr>
          <w:rFonts w:ascii="Calibri" w:eastAsia="Calibri" w:hAnsi="Calibri" w:cs="Calibri"/>
          <w:color w:val="000000"/>
          <w:lang w:val="en-AU"/>
        </w:rPr>
      </w:pPr>
      <w:r w:rsidRPr="001A0C59">
        <w:rPr>
          <w:rFonts w:ascii="Calibri" w:eastAsia="Calibri" w:hAnsi="Calibri" w:cs="Calibri"/>
          <w:color w:val="000000"/>
          <w:lang w:val="en-AU"/>
        </w:rPr>
        <w:t>Output 4.1.1: Risk assessment conducted, and remediation designs developed for at least 2 POPs contaminated sites</w:t>
      </w:r>
    </w:p>
    <w:p w14:paraId="64B7D7FD" w14:textId="77777777" w:rsidR="001A0C59" w:rsidRPr="001A0C59" w:rsidRDefault="001A0C59" w:rsidP="001A0C59">
      <w:pPr>
        <w:pBdr>
          <w:top w:val="nil"/>
          <w:left w:val="nil"/>
          <w:bottom w:val="nil"/>
          <w:right w:val="nil"/>
          <w:between w:val="nil"/>
        </w:pBdr>
        <w:spacing w:after="120" w:line="264" w:lineRule="auto"/>
        <w:jc w:val="both"/>
        <w:rPr>
          <w:rFonts w:ascii="Calibri" w:eastAsia="Calibri" w:hAnsi="Calibri" w:cs="Calibri"/>
          <w:color w:val="000000"/>
          <w:lang w:val="en-AU"/>
        </w:rPr>
      </w:pPr>
      <w:r w:rsidRPr="001A0C59">
        <w:rPr>
          <w:rFonts w:ascii="Calibri" w:eastAsia="Calibri" w:hAnsi="Calibri" w:cs="Calibri"/>
          <w:color w:val="000000"/>
          <w:lang w:val="en-AU"/>
        </w:rPr>
        <w:t>Component 5. Monitoring, learning, adaptive feedback, outreach and evaluation</w:t>
      </w:r>
    </w:p>
    <w:p w14:paraId="7BE5F599" w14:textId="77777777" w:rsidR="001A0C59" w:rsidRPr="001A0C59" w:rsidRDefault="001A0C59" w:rsidP="001A0C59">
      <w:pPr>
        <w:pBdr>
          <w:top w:val="nil"/>
          <w:left w:val="nil"/>
          <w:bottom w:val="nil"/>
          <w:right w:val="nil"/>
          <w:between w:val="nil"/>
        </w:pBdr>
        <w:spacing w:after="120" w:line="264" w:lineRule="auto"/>
        <w:jc w:val="both"/>
        <w:rPr>
          <w:rFonts w:ascii="Calibri" w:eastAsia="Calibri" w:hAnsi="Calibri" w:cs="Calibri"/>
          <w:color w:val="000000"/>
          <w:lang w:val="en-AU"/>
        </w:rPr>
      </w:pPr>
      <w:r w:rsidRPr="001A0C59">
        <w:rPr>
          <w:rFonts w:ascii="Calibri" w:eastAsia="Calibri" w:hAnsi="Calibri" w:cs="Calibri"/>
          <w:color w:val="000000"/>
          <w:lang w:val="en-AU"/>
        </w:rPr>
        <w:t xml:space="preserve">Outcome 5.1: Project results monitored, adaptive management applied, lessons-learned, experiences, and best practices extracted and disseminated at BiH wide and regional level </w:t>
      </w:r>
    </w:p>
    <w:p w14:paraId="400BF5FA" w14:textId="77777777" w:rsidR="001A0C59" w:rsidRPr="001A0C59" w:rsidRDefault="001A0C59" w:rsidP="001A0C59">
      <w:pPr>
        <w:pBdr>
          <w:top w:val="nil"/>
          <w:left w:val="nil"/>
          <w:bottom w:val="nil"/>
          <w:right w:val="nil"/>
          <w:between w:val="nil"/>
        </w:pBdr>
        <w:spacing w:after="120" w:line="264" w:lineRule="auto"/>
        <w:jc w:val="both"/>
        <w:rPr>
          <w:rFonts w:ascii="Calibri" w:eastAsia="Calibri" w:hAnsi="Calibri" w:cs="Calibri"/>
          <w:color w:val="000000"/>
          <w:lang w:val="en-AU"/>
        </w:rPr>
      </w:pPr>
      <w:r w:rsidRPr="001A0C59">
        <w:rPr>
          <w:rFonts w:ascii="Calibri" w:eastAsia="Calibri" w:hAnsi="Calibri" w:cs="Calibri"/>
          <w:color w:val="000000"/>
          <w:lang w:val="en-AU"/>
        </w:rPr>
        <w:t xml:space="preserve">Output 5.1.1: Adaptive management applied, lessons-learned, best practices and experiences collected and disseminated at BiH wide and regional level to support replication </w:t>
      </w:r>
    </w:p>
    <w:p w14:paraId="25E85A5A" w14:textId="77777777" w:rsidR="001A0C59" w:rsidRPr="001A0C59" w:rsidRDefault="001A0C59" w:rsidP="001A0C59">
      <w:pPr>
        <w:pBdr>
          <w:top w:val="nil"/>
          <w:left w:val="nil"/>
          <w:bottom w:val="nil"/>
          <w:right w:val="nil"/>
          <w:between w:val="nil"/>
        </w:pBdr>
        <w:spacing w:after="120" w:line="264" w:lineRule="auto"/>
        <w:jc w:val="both"/>
        <w:rPr>
          <w:rFonts w:ascii="Calibri" w:eastAsia="Calibri" w:hAnsi="Calibri" w:cs="Calibri"/>
          <w:color w:val="000000"/>
          <w:lang w:val="en-AU"/>
        </w:rPr>
      </w:pPr>
      <w:r w:rsidRPr="001A0C59">
        <w:rPr>
          <w:rFonts w:ascii="Calibri" w:eastAsia="Calibri" w:hAnsi="Calibri" w:cs="Calibri"/>
          <w:color w:val="000000"/>
          <w:lang w:val="en-AU"/>
        </w:rPr>
        <w:t xml:space="preserve">Component 6. Development of inventory of cooling equipment using ozone depleting substances  </w:t>
      </w:r>
    </w:p>
    <w:p w14:paraId="5DDF0310" w14:textId="77777777" w:rsidR="001A0C59" w:rsidRPr="001A0C59" w:rsidRDefault="001A0C59" w:rsidP="001A0C59">
      <w:pPr>
        <w:pBdr>
          <w:top w:val="nil"/>
          <w:left w:val="nil"/>
          <w:bottom w:val="nil"/>
          <w:right w:val="nil"/>
          <w:between w:val="nil"/>
        </w:pBdr>
        <w:spacing w:after="120" w:line="264" w:lineRule="auto"/>
        <w:jc w:val="both"/>
        <w:rPr>
          <w:rFonts w:ascii="Calibri" w:eastAsia="Calibri" w:hAnsi="Calibri" w:cs="Calibri"/>
          <w:color w:val="000000"/>
          <w:lang w:val="en-AU"/>
        </w:rPr>
      </w:pPr>
      <w:r w:rsidRPr="001A0C59">
        <w:rPr>
          <w:rFonts w:ascii="Calibri" w:eastAsia="Calibri" w:hAnsi="Calibri" w:cs="Calibri"/>
          <w:color w:val="000000"/>
          <w:lang w:val="en-AU"/>
        </w:rPr>
        <w:t>Outcome 6.1: Emissions of ozone-depleting substances (ODSs) avoided through the establishment of capacity for proper segregation and management of appliances and equipment containing ODSs</w:t>
      </w:r>
    </w:p>
    <w:p w14:paraId="4F856AE2" w14:textId="77777777" w:rsidR="001A0C59" w:rsidRPr="001A0C59" w:rsidRDefault="001A0C59" w:rsidP="001A0C59">
      <w:pPr>
        <w:pBdr>
          <w:top w:val="nil"/>
          <w:left w:val="nil"/>
          <w:bottom w:val="nil"/>
          <w:right w:val="nil"/>
          <w:between w:val="nil"/>
        </w:pBdr>
        <w:spacing w:after="120" w:line="264" w:lineRule="auto"/>
        <w:jc w:val="both"/>
        <w:rPr>
          <w:rFonts w:ascii="Calibri" w:eastAsia="Calibri" w:hAnsi="Calibri" w:cs="Calibri"/>
          <w:color w:val="000000"/>
          <w:lang w:val="en-AU"/>
        </w:rPr>
      </w:pPr>
      <w:r w:rsidRPr="001A0C59">
        <w:rPr>
          <w:rFonts w:ascii="Calibri" w:eastAsia="Calibri" w:hAnsi="Calibri" w:cs="Calibri"/>
          <w:color w:val="000000"/>
          <w:lang w:val="en-AU"/>
        </w:rPr>
        <w:t>Output 6.1.1: Emissions of ODSs prevented and management of ODSs improved</w:t>
      </w:r>
    </w:p>
    <w:p w14:paraId="4C62336C" w14:textId="77777777" w:rsidR="001A0C59" w:rsidRPr="001A0C59" w:rsidRDefault="001A0C59" w:rsidP="001A0C59">
      <w:pPr>
        <w:pBdr>
          <w:top w:val="nil"/>
          <w:left w:val="nil"/>
          <w:bottom w:val="nil"/>
          <w:right w:val="nil"/>
          <w:between w:val="nil"/>
        </w:pBdr>
        <w:spacing w:after="120" w:line="264" w:lineRule="auto"/>
        <w:jc w:val="both"/>
        <w:rPr>
          <w:rFonts w:ascii="Calibri" w:eastAsia="Calibri" w:hAnsi="Calibri" w:cs="Calibri"/>
          <w:color w:val="000000"/>
          <w:lang w:val="en-AU"/>
        </w:rPr>
      </w:pPr>
      <w:r w:rsidRPr="001A0C59">
        <w:rPr>
          <w:rFonts w:ascii="Calibri" w:eastAsia="Calibri" w:hAnsi="Calibri" w:cs="Calibri"/>
          <w:color w:val="000000"/>
          <w:lang w:val="en-AU"/>
        </w:rPr>
        <w:t>Outcome 6.2: Capacity for monitoring of ODSs in relevant value-chains established</w:t>
      </w:r>
    </w:p>
    <w:p w14:paraId="6E5B8F79" w14:textId="77777777" w:rsidR="001A0C59" w:rsidRPr="001A0C59" w:rsidRDefault="001A0C59" w:rsidP="001A0C59">
      <w:pPr>
        <w:pBdr>
          <w:top w:val="nil"/>
          <w:left w:val="nil"/>
          <w:bottom w:val="nil"/>
          <w:right w:val="nil"/>
          <w:between w:val="nil"/>
        </w:pBdr>
        <w:spacing w:after="120" w:line="264" w:lineRule="auto"/>
        <w:jc w:val="both"/>
        <w:rPr>
          <w:rFonts w:ascii="Calibri" w:eastAsia="Calibri" w:hAnsi="Calibri" w:cs="Calibri"/>
          <w:color w:val="000000"/>
          <w:lang w:val="en-AU"/>
        </w:rPr>
      </w:pPr>
      <w:r w:rsidRPr="001A0C59">
        <w:rPr>
          <w:rFonts w:ascii="Calibri" w:eastAsia="Calibri" w:hAnsi="Calibri" w:cs="Calibri"/>
          <w:color w:val="000000"/>
          <w:lang w:val="en-AU"/>
        </w:rPr>
        <w:t>Component 7.   Responsible management of potentially infectious waste in relation to the covid-19 public health crisis</w:t>
      </w:r>
    </w:p>
    <w:p w14:paraId="499BFB9C" w14:textId="77777777" w:rsidR="001A0C59" w:rsidRPr="001A0C59" w:rsidRDefault="001A0C59" w:rsidP="001A0C59">
      <w:pPr>
        <w:pBdr>
          <w:top w:val="nil"/>
          <w:left w:val="nil"/>
          <w:bottom w:val="nil"/>
          <w:right w:val="nil"/>
          <w:between w:val="nil"/>
        </w:pBdr>
        <w:spacing w:after="120" w:line="264" w:lineRule="auto"/>
        <w:jc w:val="both"/>
        <w:rPr>
          <w:rFonts w:ascii="Calibri" w:eastAsia="Calibri" w:hAnsi="Calibri" w:cs="Calibri"/>
          <w:color w:val="000000"/>
          <w:lang w:val="en-AU"/>
        </w:rPr>
      </w:pPr>
      <w:r w:rsidRPr="001A0C59">
        <w:rPr>
          <w:rFonts w:ascii="Calibri" w:eastAsia="Calibri" w:hAnsi="Calibri" w:cs="Calibri"/>
          <w:color w:val="000000"/>
          <w:lang w:val="en-AU"/>
        </w:rPr>
        <w:t>Outcome 7.1 Authorities are supported to provide inclusive and multi-sectoral crisis management and response to COVID-19, particularly regarding medical waste management.</w:t>
      </w:r>
    </w:p>
    <w:p w14:paraId="001063D2" w14:textId="77777777" w:rsidR="001A0C59" w:rsidRPr="001A0C59" w:rsidRDefault="001A0C59" w:rsidP="001A0C59">
      <w:pPr>
        <w:pBdr>
          <w:top w:val="nil"/>
          <w:left w:val="nil"/>
          <w:bottom w:val="nil"/>
          <w:right w:val="nil"/>
          <w:between w:val="nil"/>
        </w:pBdr>
        <w:spacing w:after="120" w:line="264" w:lineRule="auto"/>
        <w:jc w:val="both"/>
        <w:rPr>
          <w:rFonts w:ascii="Calibri" w:eastAsia="Calibri" w:hAnsi="Calibri" w:cs="Calibri"/>
          <w:color w:val="000000"/>
          <w:lang w:val="en-AU"/>
        </w:rPr>
      </w:pPr>
      <w:r w:rsidRPr="001A0C59">
        <w:rPr>
          <w:rFonts w:ascii="Calibri" w:eastAsia="Calibri" w:hAnsi="Calibri" w:cs="Calibri"/>
          <w:color w:val="000000"/>
          <w:lang w:val="en-AU"/>
        </w:rPr>
        <w:t>Output 7.1.1: Households with COVID-19 positive members or those in self-isolation dispose of their waste responsibly and safely, while the general population is aware of the responsible behaviour in terms of waste disposal during the public health crisis</w:t>
      </w:r>
    </w:p>
    <w:p w14:paraId="0FD22218" w14:textId="77777777" w:rsidR="001A0C59" w:rsidRPr="001A0C59" w:rsidRDefault="001A0C59" w:rsidP="001A0C59">
      <w:pPr>
        <w:pBdr>
          <w:top w:val="nil"/>
          <w:left w:val="nil"/>
          <w:bottom w:val="nil"/>
          <w:right w:val="nil"/>
          <w:between w:val="nil"/>
        </w:pBdr>
        <w:spacing w:after="120" w:line="264" w:lineRule="auto"/>
        <w:jc w:val="both"/>
        <w:rPr>
          <w:rFonts w:ascii="Calibri" w:eastAsia="Calibri" w:hAnsi="Calibri" w:cs="Calibri"/>
          <w:color w:val="000000"/>
          <w:lang w:val="en-AU"/>
        </w:rPr>
      </w:pPr>
      <w:r w:rsidRPr="001A0C59">
        <w:rPr>
          <w:rFonts w:ascii="Calibri" w:eastAsia="Calibri" w:hAnsi="Calibri" w:cs="Calibri"/>
          <w:color w:val="000000"/>
          <w:lang w:val="en-AU"/>
        </w:rPr>
        <w:t xml:space="preserve">Output 7.1.2: Current medical waste management practices and facilities in health care institutions in the most COVID-19 affected areas are rapidly assessed and capacitated to accommodate the </w:t>
      </w:r>
      <w:proofErr w:type="gramStart"/>
      <w:r w:rsidRPr="001A0C59">
        <w:rPr>
          <w:rFonts w:ascii="Calibri" w:eastAsia="Calibri" w:hAnsi="Calibri" w:cs="Calibri"/>
          <w:color w:val="000000"/>
          <w:lang w:val="en-AU"/>
        </w:rPr>
        <w:t>newly-generated</w:t>
      </w:r>
      <w:proofErr w:type="gramEnd"/>
      <w:r w:rsidRPr="001A0C59">
        <w:rPr>
          <w:rFonts w:ascii="Calibri" w:eastAsia="Calibri" w:hAnsi="Calibri" w:cs="Calibri"/>
          <w:color w:val="000000"/>
          <w:lang w:val="en-AU"/>
        </w:rPr>
        <w:t xml:space="preserve"> waste, as well as prepare the system for events of similar nature in the future.</w:t>
      </w:r>
    </w:p>
    <w:p w14:paraId="1556DDB6" w14:textId="0B72AC0B" w:rsidR="001A0C59" w:rsidRPr="00E22F68" w:rsidRDefault="001A0C59" w:rsidP="001A0C59">
      <w:pPr>
        <w:pBdr>
          <w:top w:val="nil"/>
          <w:left w:val="nil"/>
          <w:bottom w:val="nil"/>
          <w:right w:val="nil"/>
          <w:between w:val="nil"/>
        </w:pBdr>
        <w:spacing w:after="120" w:line="264" w:lineRule="auto"/>
        <w:jc w:val="both"/>
        <w:rPr>
          <w:rFonts w:ascii="Calibri" w:eastAsia="Calibri" w:hAnsi="Calibri" w:cs="Calibri"/>
          <w:color w:val="000000"/>
          <w:lang w:val="en-AU"/>
        </w:rPr>
      </w:pPr>
      <w:r w:rsidRPr="001A0C59">
        <w:rPr>
          <w:rFonts w:ascii="Calibri" w:eastAsia="Calibri" w:hAnsi="Calibri" w:cs="Calibri"/>
          <w:color w:val="000000"/>
          <w:lang w:val="en-AU"/>
        </w:rPr>
        <w:t>Output 7.1.3:  Public utilities for waste management are capable to effectively and safely provide waste services in the public health crisis.</w:t>
      </w:r>
    </w:p>
    <w:p w14:paraId="07A1B899" w14:textId="407F98C9" w:rsidR="00CB0DCC" w:rsidRPr="00517958" w:rsidRDefault="00CB0DCC" w:rsidP="00A461B6">
      <w:pPr>
        <w:pStyle w:val="Heading1"/>
        <w:numPr>
          <w:ilvl w:val="0"/>
          <w:numId w:val="2"/>
        </w:numPr>
        <w:rPr>
          <w:rFonts w:ascii="Calibri" w:hAnsi="Calibri" w:cs="Calibri"/>
          <w:b/>
          <w:bCs w:val="0"/>
        </w:rPr>
      </w:pPr>
      <w:bookmarkStart w:id="16" w:name="_Toc104748491"/>
      <w:bookmarkStart w:id="17" w:name="_Toc112000918"/>
      <w:r w:rsidRPr="00517958">
        <w:rPr>
          <w:rFonts w:ascii="Calibri" w:hAnsi="Calibri" w:cs="Calibri"/>
          <w:b/>
          <w:bCs w:val="0"/>
        </w:rPr>
        <w:t>Evaluation scope</w:t>
      </w:r>
      <w:bookmarkEnd w:id="16"/>
      <w:bookmarkEnd w:id="17"/>
      <w:r w:rsidRPr="00517958">
        <w:rPr>
          <w:rFonts w:ascii="Calibri" w:hAnsi="Calibri" w:cs="Calibri"/>
          <w:b/>
          <w:bCs w:val="0"/>
        </w:rPr>
        <w:t xml:space="preserve"> </w:t>
      </w:r>
    </w:p>
    <w:p w14:paraId="6425E043" w14:textId="77777777" w:rsidR="00B2033C" w:rsidRPr="008D33BB" w:rsidRDefault="00B2033C" w:rsidP="00B2033C">
      <w:pPr>
        <w:pBdr>
          <w:top w:val="nil"/>
          <w:left w:val="nil"/>
          <w:bottom w:val="nil"/>
          <w:right w:val="nil"/>
          <w:between w:val="nil"/>
        </w:pBdr>
        <w:spacing w:after="120" w:line="264" w:lineRule="auto"/>
        <w:jc w:val="both"/>
        <w:rPr>
          <w:rFonts w:ascii="Calibri" w:eastAsia="Calibri" w:hAnsi="Calibri" w:cs="Calibri"/>
          <w:color w:val="000000"/>
          <w:lang w:val="en-AU"/>
        </w:rPr>
      </w:pPr>
      <w:r w:rsidRPr="008D33BB">
        <w:rPr>
          <w:rFonts w:ascii="Calibri" w:eastAsia="Calibri" w:hAnsi="Calibri" w:cs="Calibri"/>
          <w:color w:val="000000"/>
          <w:lang w:val="en-AU"/>
        </w:rPr>
        <w:t>The main purpose of this Mid-term Evaluation (MTE) is to assess progress towards the achievement of the Project’s outputs/outcomes (as per the Project result framework) and identify potential challenges in Project implementation so far.  It will assess intermediate signs of Project success or failure with an aim of recommending eventual course corrections in the second half of the Project lifetime and, if necessary, set the Project on-track in order to increase the probability for achieving its intended results by the end of its duration. The MTE will also review the Project’s implementation strategy, and its risks to sustainability. The MTE will assess the relevance, coherence, efficiency, effectiveness, sustainability and impact of the Project, and provide strategic recommendations for future decision-making in the sectors covered by the Stockholm Conventions, for institutional partners, UNDP, Government of Sweden and other relevant stakeholders.</w:t>
      </w:r>
    </w:p>
    <w:p w14:paraId="1C1956C3" w14:textId="77777777" w:rsidR="00B2033C" w:rsidRPr="008D33BB" w:rsidRDefault="00B2033C" w:rsidP="00B2033C">
      <w:pPr>
        <w:pBdr>
          <w:top w:val="nil"/>
          <w:left w:val="nil"/>
          <w:bottom w:val="nil"/>
          <w:right w:val="nil"/>
          <w:between w:val="nil"/>
        </w:pBdr>
        <w:spacing w:after="120" w:line="264" w:lineRule="auto"/>
        <w:jc w:val="both"/>
        <w:rPr>
          <w:rFonts w:ascii="Calibri" w:eastAsia="Calibri" w:hAnsi="Calibri" w:cs="Calibri"/>
          <w:color w:val="000000"/>
          <w:lang w:val="en-AU"/>
        </w:rPr>
      </w:pPr>
      <w:r w:rsidRPr="008D33BB">
        <w:rPr>
          <w:rFonts w:ascii="Calibri" w:eastAsia="Calibri" w:hAnsi="Calibri" w:cs="Calibri"/>
          <w:color w:val="000000"/>
          <w:lang w:val="en-AU"/>
        </w:rPr>
        <w:t>The MTE will focus on assessing the overall performance of the Project and its results generated from the beginning to the mid-point of the Project implementation, based on the scope and criteria set forth in this term of reference.</w:t>
      </w:r>
    </w:p>
    <w:p w14:paraId="13224A50" w14:textId="77777777" w:rsidR="00B2033C" w:rsidRPr="008D33BB" w:rsidRDefault="00B2033C" w:rsidP="00B2033C">
      <w:pPr>
        <w:pBdr>
          <w:top w:val="nil"/>
          <w:left w:val="nil"/>
          <w:bottom w:val="nil"/>
          <w:right w:val="nil"/>
          <w:between w:val="nil"/>
        </w:pBdr>
        <w:spacing w:after="120" w:line="264" w:lineRule="auto"/>
        <w:jc w:val="both"/>
        <w:rPr>
          <w:rFonts w:ascii="Calibri" w:eastAsia="Calibri" w:hAnsi="Calibri" w:cs="Calibri"/>
          <w:color w:val="000000"/>
          <w:lang w:val="en-AU"/>
        </w:rPr>
      </w:pPr>
      <w:r w:rsidRPr="008D33BB">
        <w:rPr>
          <w:rFonts w:ascii="Calibri" w:eastAsia="Calibri" w:hAnsi="Calibri" w:cs="Calibri"/>
          <w:color w:val="000000"/>
          <w:lang w:val="en-AU"/>
        </w:rPr>
        <w:t>In a substantive review of the effectiveness of the Project approach, the MTE should assess cause and effect relations within the Project, identifying the extent to which the observed changes can be attributed to its interventions. The selected Evaluation Team will take a broad overview of the Project area by gathering perceptions, aspirations, feedback and data from relevant partners, stakeholders and beneficiaries for objective analysis and conduct of the evaluation.</w:t>
      </w:r>
    </w:p>
    <w:p w14:paraId="25899FE1" w14:textId="77777777" w:rsidR="00B2033C" w:rsidRPr="008D33BB" w:rsidRDefault="00B2033C" w:rsidP="00B2033C">
      <w:pPr>
        <w:pBdr>
          <w:top w:val="nil"/>
          <w:left w:val="nil"/>
          <w:bottom w:val="nil"/>
          <w:right w:val="nil"/>
          <w:between w:val="nil"/>
        </w:pBdr>
        <w:spacing w:after="120" w:line="264" w:lineRule="auto"/>
        <w:jc w:val="both"/>
        <w:rPr>
          <w:rFonts w:ascii="Calibri" w:eastAsia="Calibri" w:hAnsi="Calibri" w:cs="Calibri"/>
          <w:color w:val="000000"/>
          <w:lang w:val="en-AU"/>
        </w:rPr>
      </w:pPr>
      <w:r w:rsidRPr="008D33BB">
        <w:rPr>
          <w:rFonts w:ascii="Calibri" w:eastAsia="Calibri" w:hAnsi="Calibri" w:cs="Calibri"/>
          <w:color w:val="000000"/>
          <w:lang w:val="en-AU"/>
        </w:rPr>
        <w:t>This MTE’s objective is to:</w:t>
      </w:r>
    </w:p>
    <w:p w14:paraId="2BC732C9" w14:textId="77777777" w:rsidR="00B2033C" w:rsidRPr="008D33BB" w:rsidRDefault="00B2033C">
      <w:pPr>
        <w:numPr>
          <w:ilvl w:val="1"/>
          <w:numId w:val="12"/>
        </w:numPr>
        <w:pBdr>
          <w:top w:val="nil"/>
          <w:left w:val="nil"/>
          <w:bottom w:val="nil"/>
          <w:right w:val="nil"/>
          <w:between w:val="nil"/>
        </w:pBdr>
        <w:spacing w:after="120" w:line="264" w:lineRule="auto"/>
        <w:jc w:val="both"/>
        <w:rPr>
          <w:rFonts w:ascii="Calibri" w:eastAsia="Calibri" w:hAnsi="Calibri" w:cs="Calibri"/>
          <w:color w:val="000000"/>
          <w:lang w:val="en-AU"/>
        </w:rPr>
      </w:pPr>
      <w:r w:rsidRPr="008D33BB">
        <w:rPr>
          <w:rFonts w:ascii="Calibri" w:eastAsia="Calibri" w:hAnsi="Calibri" w:cs="Calibri"/>
          <w:color w:val="000000"/>
          <w:lang w:val="en-AU"/>
        </w:rPr>
        <w:t xml:space="preserve">Provide forward-looking recommendations to the Government of Sweden and UNDP on the sustainability of the Project results and </w:t>
      </w:r>
      <w:proofErr w:type="gramStart"/>
      <w:r w:rsidRPr="008D33BB">
        <w:rPr>
          <w:rFonts w:ascii="Calibri" w:eastAsia="Calibri" w:hAnsi="Calibri" w:cs="Calibri"/>
          <w:color w:val="000000"/>
          <w:lang w:val="en-AU"/>
        </w:rPr>
        <w:t>its</w:t>
      </w:r>
      <w:proofErr w:type="gramEnd"/>
      <w:r w:rsidRPr="008D33BB">
        <w:rPr>
          <w:rFonts w:ascii="Calibri" w:eastAsia="Calibri" w:hAnsi="Calibri" w:cs="Calibri"/>
          <w:color w:val="000000"/>
          <w:lang w:val="en-AU"/>
        </w:rPr>
        <w:t xml:space="preserve"> scaling up potentials. </w:t>
      </w:r>
    </w:p>
    <w:p w14:paraId="13F41DC4" w14:textId="77777777" w:rsidR="00B2033C" w:rsidRPr="008D33BB" w:rsidRDefault="00B2033C">
      <w:pPr>
        <w:numPr>
          <w:ilvl w:val="1"/>
          <w:numId w:val="12"/>
        </w:numPr>
        <w:pBdr>
          <w:top w:val="nil"/>
          <w:left w:val="nil"/>
          <w:bottom w:val="nil"/>
          <w:right w:val="nil"/>
          <w:between w:val="nil"/>
        </w:pBdr>
        <w:spacing w:after="120" w:line="264" w:lineRule="auto"/>
        <w:jc w:val="both"/>
        <w:rPr>
          <w:rFonts w:ascii="Calibri" w:eastAsia="Calibri" w:hAnsi="Calibri" w:cs="Calibri"/>
          <w:color w:val="000000"/>
          <w:lang w:val="en-AU"/>
        </w:rPr>
      </w:pPr>
      <w:r w:rsidRPr="008D33BB">
        <w:rPr>
          <w:rFonts w:ascii="Calibri" w:eastAsia="Calibri" w:hAnsi="Calibri" w:cs="Calibri"/>
          <w:color w:val="000000"/>
          <w:lang w:val="en-AU"/>
        </w:rPr>
        <w:t xml:space="preserve">Provide evidence of results to meet accountability requirements, and </w:t>
      </w:r>
    </w:p>
    <w:p w14:paraId="1726AC64" w14:textId="77777777" w:rsidR="00B2033C" w:rsidRPr="008D33BB" w:rsidRDefault="00B2033C">
      <w:pPr>
        <w:numPr>
          <w:ilvl w:val="1"/>
          <w:numId w:val="12"/>
        </w:numPr>
        <w:pBdr>
          <w:top w:val="nil"/>
          <w:left w:val="nil"/>
          <w:bottom w:val="nil"/>
          <w:right w:val="nil"/>
          <w:between w:val="nil"/>
        </w:pBdr>
        <w:spacing w:after="120" w:line="264" w:lineRule="auto"/>
        <w:jc w:val="both"/>
        <w:rPr>
          <w:rFonts w:ascii="Calibri" w:eastAsia="Calibri" w:hAnsi="Calibri" w:cs="Calibri"/>
          <w:color w:val="000000"/>
          <w:lang w:val="en-AU"/>
        </w:rPr>
      </w:pPr>
      <w:r w:rsidRPr="008D33BB">
        <w:rPr>
          <w:rFonts w:ascii="Calibri" w:eastAsia="Calibri" w:hAnsi="Calibri" w:cs="Calibri"/>
          <w:color w:val="000000"/>
          <w:lang w:val="en-AU"/>
        </w:rPr>
        <w:t xml:space="preserve">Promote learning, feedback, and knowledge sharing through results and lessons learned among UNDP and the donor and their national partners such as the government counterparts. </w:t>
      </w:r>
    </w:p>
    <w:p w14:paraId="41B0370B" w14:textId="77777777" w:rsidR="00B2033C" w:rsidRPr="008D33BB" w:rsidRDefault="00B2033C" w:rsidP="00B2033C">
      <w:pPr>
        <w:pBdr>
          <w:top w:val="nil"/>
          <w:left w:val="nil"/>
          <w:bottom w:val="nil"/>
          <w:right w:val="nil"/>
          <w:between w:val="nil"/>
        </w:pBdr>
        <w:spacing w:after="120" w:line="264" w:lineRule="auto"/>
        <w:jc w:val="both"/>
        <w:rPr>
          <w:rFonts w:ascii="Calibri" w:eastAsia="Calibri" w:hAnsi="Calibri" w:cs="Calibri"/>
          <w:color w:val="000000"/>
          <w:lang w:val="en-AU"/>
        </w:rPr>
      </w:pPr>
      <w:r w:rsidRPr="008D33BB">
        <w:rPr>
          <w:rFonts w:ascii="Calibri" w:eastAsia="Calibri" w:hAnsi="Calibri" w:cs="Calibri"/>
          <w:color w:val="000000"/>
          <w:lang w:val="en-AU"/>
        </w:rPr>
        <w:t xml:space="preserve">The MTE will assess the achievement of project results against what was expected to be </w:t>
      </w:r>
      <w:proofErr w:type="gramStart"/>
      <w:r w:rsidRPr="008D33BB">
        <w:rPr>
          <w:rFonts w:ascii="Calibri" w:eastAsia="Calibri" w:hAnsi="Calibri" w:cs="Calibri"/>
          <w:color w:val="000000"/>
          <w:lang w:val="en-AU"/>
        </w:rPr>
        <w:t>achieved, and</w:t>
      </w:r>
      <w:proofErr w:type="gramEnd"/>
      <w:r w:rsidRPr="008D33BB">
        <w:rPr>
          <w:rFonts w:ascii="Calibri" w:eastAsia="Calibri" w:hAnsi="Calibri" w:cs="Calibri"/>
          <w:color w:val="000000"/>
          <w:lang w:val="en-AU"/>
        </w:rPr>
        <w:t xml:space="preserve"> draw lessons that can both improve the sustainability of benefits from this project, and help in the overall enhancement of UNDP programming. The MTE report will promote accountability and </w:t>
      </w:r>
      <w:proofErr w:type="gramStart"/>
      <w:r w:rsidRPr="008D33BB">
        <w:rPr>
          <w:rFonts w:ascii="Calibri" w:eastAsia="Calibri" w:hAnsi="Calibri" w:cs="Calibri"/>
          <w:color w:val="000000"/>
          <w:lang w:val="en-AU"/>
        </w:rPr>
        <w:t>transparency, and</w:t>
      </w:r>
      <w:proofErr w:type="gramEnd"/>
      <w:r w:rsidRPr="008D33BB">
        <w:rPr>
          <w:rFonts w:ascii="Calibri" w:eastAsia="Calibri" w:hAnsi="Calibri" w:cs="Calibri"/>
          <w:color w:val="000000"/>
          <w:lang w:val="en-AU"/>
        </w:rPr>
        <w:t xml:space="preserve"> assesses the extent of project accomplishments. </w:t>
      </w:r>
    </w:p>
    <w:p w14:paraId="203C7C1C" w14:textId="77777777" w:rsidR="00B2033C" w:rsidRPr="008D33BB" w:rsidRDefault="00B2033C" w:rsidP="00B2033C">
      <w:pPr>
        <w:pBdr>
          <w:top w:val="nil"/>
          <w:left w:val="nil"/>
          <w:bottom w:val="nil"/>
          <w:right w:val="nil"/>
          <w:between w:val="nil"/>
        </w:pBdr>
        <w:spacing w:after="120" w:line="264" w:lineRule="auto"/>
        <w:jc w:val="both"/>
        <w:rPr>
          <w:rFonts w:ascii="Calibri" w:eastAsia="Calibri" w:hAnsi="Calibri" w:cs="Calibri"/>
          <w:color w:val="000000"/>
          <w:lang w:val="en-AU"/>
        </w:rPr>
      </w:pPr>
      <w:r w:rsidRPr="008D33BB">
        <w:rPr>
          <w:rFonts w:ascii="Calibri" w:eastAsia="Calibri" w:hAnsi="Calibri" w:cs="Calibri"/>
          <w:color w:val="000000"/>
          <w:lang w:val="en-AU"/>
        </w:rPr>
        <w:t>The evaluation will assess the extent to which the planned Project outcomes and outputs have been achieved since the beginning of the Project in June 2019 and likelihood for their full achievement by the end of the Project in June 2024 (based on the Project Document and its results framework).</w:t>
      </w:r>
    </w:p>
    <w:p w14:paraId="4B721337" w14:textId="77777777" w:rsidR="00B2033C" w:rsidRPr="008D33BB" w:rsidRDefault="00B2033C" w:rsidP="00B2033C">
      <w:pPr>
        <w:pBdr>
          <w:top w:val="nil"/>
          <w:left w:val="nil"/>
          <w:bottom w:val="nil"/>
          <w:right w:val="nil"/>
          <w:between w:val="nil"/>
        </w:pBdr>
        <w:spacing w:after="120" w:line="264" w:lineRule="auto"/>
        <w:jc w:val="both"/>
        <w:rPr>
          <w:rFonts w:ascii="Calibri" w:eastAsia="Calibri" w:hAnsi="Calibri" w:cs="Calibri"/>
          <w:color w:val="000000"/>
          <w:lang w:val="en-AU"/>
        </w:rPr>
      </w:pPr>
      <w:r w:rsidRPr="008D33BB">
        <w:rPr>
          <w:rFonts w:ascii="Calibri" w:eastAsia="Calibri" w:hAnsi="Calibri" w:cs="Calibri"/>
          <w:color w:val="000000"/>
          <w:lang w:val="en-AU"/>
        </w:rPr>
        <w:t xml:space="preserve">The MTE will </w:t>
      </w:r>
      <w:proofErr w:type="gramStart"/>
      <w:r w:rsidRPr="008D33BB">
        <w:rPr>
          <w:rFonts w:ascii="Calibri" w:eastAsia="Calibri" w:hAnsi="Calibri" w:cs="Calibri"/>
          <w:color w:val="000000"/>
          <w:lang w:val="en-AU"/>
        </w:rPr>
        <w:t>look into</w:t>
      </w:r>
      <w:proofErr w:type="gramEnd"/>
      <w:r w:rsidRPr="008D33BB">
        <w:rPr>
          <w:rFonts w:ascii="Calibri" w:eastAsia="Calibri" w:hAnsi="Calibri" w:cs="Calibri"/>
          <w:color w:val="000000"/>
          <w:lang w:val="en-AU"/>
        </w:rPr>
        <w:t xml:space="preserve"> the Project’s processes and activities, strategic partnerships and linkages in the specific country’s context that proved critical in producing the intended outputs and the factors that facilitated and/or hindered the progress in achieving the outputs, both in terms of the external environment and risks, crisis caused by the pandemic, as well as internal, including weaknesses in programme design, management and implementation, human resource skills, and resources.</w:t>
      </w:r>
    </w:p>
    <w:p w14:paraId="72580509" w14:textId="77777777" w:rsidR="00B2033C" w:rsidRPr="008D33BB" w:rsidRDefault="00B2033C" w:rsidP="00B2033C">
      <w:pPr>
        <w:pBdr>
          <w:top w:val="nil"/>
          <w:left w:val="nil"/>
          <w:bottom w:val="nil"/>
          <w:right w:val="nil"/>
          <w:between w:val="nil"/>
        </w:pBdr>
        <w:spacing w:after="120" w:line="264" w:lineRule="auto"/>
        <w:jc w:val="both"/>
        <w:rPr>
          <w:rFonts w:ascii="Calibri" w:eastAsia="Calibri" w:hAnsi="Calibri" w:cs="Calibri"/>
          <w:color w:val="000000"/>
          <w:lang w:val="en-AU"/>
        </w:rPr>
      </w:pPr>
      <w:r w:rsidRPr="008D33BB">
        <w:rPr>
          <w:rFonts w:ascii="Calibri" w:eastAsia="Calibri" w:hAnsi="Calibri" w:cs="Calibri"/>
          <w:color w:val="000000"/>
          <w:lang w:val="en-AU"/>
        </w:rPr>
        <w:t>The evaluation will also assess the cross-cutting aspects of the Project, such as gender equality and human rights and innovativeness in result areas.</w:t>
      </w:r>
    </w:p>
    <w:p w14:paraId="67CEB7F4" w14:textId="3DE72B06" w:rsidR="00CB0DCC" w:rsidRPr="008D33BB" w:rsidRDefault="00B2033C" w:rsidP="009D11DD">
      <w:pPr>
        <w:pBdr>
          <w:top w:val="nil"/>
          <w:left w:val="nil"/>
          <w:bottom w:val="nil"/>
          <w:right w:val="nil"/>
          <w:between w:val="nil"/>
        </w:pBdr>
        <w:spacing w:after="120" w:line="264" w:lineRule="auto"/>
        <w:jc w:val="both"/>
        <w:rPr>
          <w:rFonts w:ascii="Calibri" w:eastAsia="Calibri" w:hAnsi="Calibri" w:cs="Calibri"/>
          <w:color w:val="000000"/>
          <w:lang w:val="en-AU"/>
        </w:rPr>
      </w:pPr>
      <w:r w:rsidRPr="008D33BB">
        <w:rPr>
          <w:rFonts w:ascii="Calibri" w:eastAsia="Calibri" w:hAnsi="Calibri" w:cs="Calibri"/>
          <w:color w:val="000000"/>
          <w:lang w:val="en-AU"/>
        </w:rPr>
        <w:t>To the extent possible, the MTE will also consider the results of the Project’s contribution to address the effects of the COVID-19 pandemic.</w:t>
      </w:r>
    </w:p>
    <w:p w14:paraId="0073FD63" w14:textId="4D67BF5D" w:rsidR="00CB0DCC" w:rsidRPr="002B7B3A" w:rsidRDefault="00CB0DCC">
      <w:pPr>
        <w:pStyle w:val="Heading2"/>
        <w:numPr>
          <w:ilvl w:val="1"/>
          <w:numId w:val="7"/>
        </w:numPr>
        <w:rPr>
          <w:lang w:val="en-AU"/>
        </w:rPr>
      </w:pPr>
      <w:bookmarkStart w:id="18" w:name="_Toc104748492"/>
      <w:bookmarkStart w:id="19" w:name="_Toc112000919"/>
      <w:r w:rsidRPr="002B7B3A">
        <w:rPr>
          <w:lang w:val="en-AU"/>
        </w:rPr>
        <w:t>Evaluation criteria and questions</w:t>
      </w:r>
      <w:bookmarkEnd w:id="18"/>
      <w:bookmarkEnd w:id="19"/>
    </w:p>
    <w:p w14:paraId="7CCC6819" w14:textId="48B33448" w:rsidR="00CB0DCC" w:rsidRPr="008D33BB" w:rsidRDefault="00CB0DCC" w:rsidP="00800DAA">
      <w:pPr>
        <w:pBdr>
          <w:top w:val="nil"/>
          <w:left w:val="nil"/>
          <w:bottom w:val="nil"/>
          <w:right w:val="nil"/>
          <w:between w:val="nil"/>
        </w:pBdr>
        <w:spacing w:after="120" w:line="264" w:lineRule="auto"/>
        <w:jc w:val="both"/>
        <w:rPr>
          <w:rFonts w:ascii="Calibri" w:eastAsia="Calibri" w:hAnsi="Calibri" w:cs="Calibri"/>
          <w:color w:val="000000"/>
        </w:rPr>
      </w:pPr>
      <w:r w:rsidRPr="008D33BB">
        <w:rPr>
          <w:rFonts w:ascii="Calibri" w:eastAsia="Calibri" w:hAnsi="Calibri" w:cs="Calibri"/>
          <w:color w:val="000000"/>
        </w:rPr>
        <w:t xml:space="preserve">The standard evaluation criteria according to UNDP evaluation policy are Relevance, Impact, Effectiveness, Efficiency and Sustainability. It is acknowledged that the </w:t>
      </w:r>
      <w:proofErr w:type="spellStart"/>
      <w:r w:rsidRPr="008D33BB">
        <w:rPr>
          <w:rFonts w:ascii="Calibri" w:eastAsia="Calibri" w:hAnsi="Calibri" w:cs="Calibri"/>
          <w:color w:val="000000"/>
        </w:rPr>
        <w:t>ToR</w:t>
      </w:r>
      <w:proofErr w:type="spellEnd"/>
      <w:r w:rsidRPr="008D33BB">
        <w:rPr>
          <w:rFonts w:ascii="Calibri" w:eastAsia="Calibri" w:hAnsi="Calibri" w:cs="Calibri"/>
          <w:color w:val="000000"/>
        </w:rPr>
        <w:t xml:space="preserve"> defined evaluation criteria such as </w:t>
      </w:r>
      <w:r w:rsidRPr="008D33BB">
        <w:rPr>
          <w:rFonts w:ascii="Calibri" w:eastAsia="Calibri" w:hAnsi="Calibri" w:cs="Calibri"/>
          <w:b/>
          <w:color w:val="000000"/>
        </w:rPr>
        <w:t>impact, relevance, effectiveness, efficiency, sustainability</w:t>
      </w:r>
      <w:r w:rsidRPr="008D33BB">
        <w:rPr>
          <w:rFonts w:ascii="Calibri" w:eastAsia="Calibri" w:hAnsi="Calibri" w:cs="Calibri"/>
          <w:color w:val="000000"/>
        </w:rPr>
        <w:t xml:space="preserve">, to review the </w:t>
      </w:r>
      <w:proofErr w:type="gramStart"/>
      <w:r w:rsidRPr="008D33BB">
        <w:rPr>
          <w:rFonts w:ascii="Calibri" w:eastAsia="Calibri" w:hAnsi="Calibri" w:cs="Calibri"/>
          <w:color w:val="000000"/>
        </w:rPr>
        <w:t>final results</w:t>
      </w:r>
      <w:proofErr w:type="gramEnd"/>
      <w:r w:rsidRPr="008D33BB">
        <w:rPr>
          <w:rFonts w:ascii="Calibri" w:eastAsia="Calibri" w:hAnsi="Calibri" w:cs="Calibri"/>
          <w:color w:val="000000"/>
        </w:rPr>
        <w:t xml:space="preserve"> and progress of the project, and </w:t>
      </w:r>
      <w:r w:rsidRPr="00847CF4">
        <w:rPr>
          <w:rFonts w:ascii="Calibri" w:eastAsia="Calibri" w:hAnsi="Calibri" w:cs="Calibri"/>
          <w:color w:val="000000"/>
        </w:rPr>
        <w:t xml:space="preserve">here are </w:t>
      </w:r>
      <w:r w:rsidR="00800DAA" w:rsidRPr="00847CF4">
        <w:rPr>
          <w:rFonts w:ascii="Calibri" w:eastAsia="Calibri" w:hAnsi="Calibri" w:cs="Calibri"/>
          <w:color w:val="000000"/>
        </w:rPr>
        <w:t xml:space="preserve">the key overarching questions, and detailed questions are provided in the evaluation matrix in </w:t>
      </w:r>
      <w:r w:rsidR="00847CF4" w:rsidRPr="00847CF4">
        <w:rPr>
          <w:rFonts w:ascii="Calibri" w:eastAsia="Calibri" w:hAnsi="Calibri" w:cs="Calibri"/>
          <w:color w:val="000000"/>
        </w:rPr>
        <w:t>A</w:t>
      </w:r>
      <w:r w:rsidR="00800DAA" w:rsidRPr="00847CF4">
        <w:rPr>
          <w:rFonts w:ascii="Calibri" w:eastAsia="Calibri" w:hAnsi="Calibri" w:cs="Calibri"/>
          <w:color w:val="000000"/>
        </w:rPr>
        <w:t xml:space="preserve">ppendix </w:t>
      </w:r>
      <w:r w:rsidR="00E53251" w:rsidRPr="00847CF4">
        <w:rPr>
          <w:rFonts w:ascii="Calibri" w:eastAsia="Calibri" w:hAnsi="Calibri" w:cs="Calibri"/>
          <w:color w:val="000000"/>
        </w:rPr>
        <w:t>3</w:t>
      </w:r>
      <w:r w:rsidR="00800DAA" w:rsidRPr="00847CF4">
        <w:rPr>
          <w:rFonts w:ascii="Calibri" w:eastAsia="Calibri" w:hAnsi="Calibri" w:cs="Calibri"/>
          <w:color w:val="000000"/>
        </w:rPr>
        <w:t>.</w:t>
      </w:r>
      <w:r w:rsidR="00800DAA" w:rsidRPr="008D33BB">
        <w:rPr>
          <w:rFonts w:ascii="Calibri" w:eastAsia="Calibri" w:hAnsi="Calibri" w:cs="Calibri"/>
          <w:color w:val="000000"/>
        </w:rPr>
        <w:t xml:space="preserve"> </w:t>
      </w:r>
    </w:p>
    <w:p w14:paraId="78165E03" w14:textId="77777777" w:rsidR="00CB0DCC" w:rsidRPr="008744F4" w:rsidRDefault="00CB0DCC">
      <w:pPr>
        <w:pStyle w:val="Heading2"/>
        <w:numPr>
          <w:ilvl w:val="1"/>
          <w:numId w:val="7"/>
        </w:numPr>
        <w:rPr>
          <w:lang w:val="en-AU"/>
        </w:rPr>
      </w:pPr>
      <w:bookmarkStart w:id="20" w:name="_Toc104748493"/>
      <w:bookmarkStart w:id="21" w:name="_Toc112000920"/>
      <w:r w:rsidRPr="008744F4">
        <w:rPr>
          <w:lang w:val="en-AU"/>
        </w:rPr>
        <w:t>Cross-cutting issues</w:t>
      </w:r>
      <w:bookmarkEnd w:id="20"/>
      <w:bookmarkEnd w:id="21"/>
    </w:p>
    <w:p w14:paraId="1C4953FE" w14:textId="359FAF53" w:rsidR="004D0CB5" w:rsidRPr="008D33BB" w:rsidRDefault="004D0CB5" w:rsidP="00CB0DCC">
      <w:pPr>
        <w:pBdr>
          <w:top w:val="nil"/>
          <w:left w:val="nil"/>
          <w:bottom w:val="nil"/>
          <w:right w:val="nil"/>
          <w:between w:val="nil"/>
        </w:pBdr>
        <w:spacing w:after="120" w:line="264" w:lineRule="auto"/>
        <w:jc w:val="both"/>
        <w:rPr>
          <w:rFonts w:ascii="Calibri" w:eastAsia="Calibri" w:hAnsi="Calibri" w:cs="Calibri"/>
          <w:color w:val="000000"/>
        </w:rPr>
      </w:pPr>
      <w:r w:rsidRPr="008D33BB">
        <w:rPr>
          <w:rFonts w:ascii="Calibri" w:eastAsia="Calibri" w:hAnsi="Calibri" w:cs="Calibri"/>
          <w:color w:val="000000"/>
        </w:rPr>
        <w:t>The evaluation assesses the</w:t>
      </w:r>
      <w:r w:rsidR="00CB0DCC" w:rsidRPr="008D33BB">
        <w:rPr>
          <w:rFonts w:ascii="Calibri" w:eastAsia="Calibri" w:hAnsi="Calibri" w:cs="Calibri"/>
          <w:color w:val="000000"/>
        </w:rPr>
        <w:t xml:space="preserve"> cross-cutting issues </w:t>
      </w:r>
      <w:r w:rsidRPr="008D33BB">
        <w:rPr>
          <w:rFonts w:ascii="Calibri" w:eastAsia="Calibri" w:hAnsi="Calibri" w:cs="Calibri"/>
          <w:color w:val="000000"/>
        </w:rPr>
        <w:t>and their</w:t>
      </w:r>
      <w:r w:rsidR="00CB0DCC" w:rsidRPr="008D33BB">
        <w:rPr>
          <w:rFonts w:ascii="Calibri" w:eastAsia="Calibri" w:hAnsi="Calibri" w:cs="Calibri"/>
          <w:color w:val="000000"/>
        </w:rPr>
        <w:t xml:space="preserve"> relevan</w:t>
      </w:r>
      <w:r w:rsidRPr="008D33BB">
        <w:rPr>
          <w:rFonts w:ascii="Calibri" w:eastAsia="Calibri" w:hAnsi="Calibri" w:cs="Calibri"/>
          <w:color w:val="000000"/>
        </w:rPr>
        <w:t xml:space="preserve">ce </w:t>
      </w:r>
      <w:r w:rsidR="00CB0DCC" w:rsidRPr="008D33BB">
        <w:rPr>
          <w:rFonts w:ascii="Calibri" w:eastAsia="Calibri" w:hAnsi="Calibri" w:cs="Calibri"/>
          <w:color w:val="000000"/>
        </w:rPr>
        <w:t>to the project</w:t>
      </w:r>
      <w:r w:rsidRPr="008D33BB">
        <w:rPr>
          <w:rFonts w:ascii="Calibri" w:eastAsia="Calibri" w:hAnsi="Calibri" w:cs="Calibri"/>
          <w:color w:val="000000"/>
        </w:rPr>
        <w:t>, this included an</w:t>
      </w:r>
      <w:r w:rsidR="00CB0DCC" w:rsidRPr="008D33BB">
        <w:rPr>
          <w:rFonts w:ascii="Calibri" w:eastAsia="Calibri" w:hAnsi="Calibri" w:cs="Calibri"/>
          <w:color w:val="000000"/>
        </w:rPr>
        <w:t xml:space="preserve"> analysis </w:t>
      </w:r>
      <w:r w:rsidRPr="008D33BB">
        <w:rPr>
          <w:rFonts w:ascii="Calibri" w:eastAsia="Calibri" w:hAnsi="Calibri" w:cs="Calibri"/>
          <w:color w:val="000000"/>
        </w:rPr>
        <w:t>of</w:t>
      </w:r>
      <w:r w:rsidR="00CB0DCC" w:rsidRPr="008D33BB">
        <w:rPr>
          <w:rFonts w:ascii="Calibri" w:eastAsia="Calibri" w:hAnsi="Calibri" w:cs="Calibri"/>
          <w:color w:val="000000"/>
        </w:rPr>
        <w:t xml:space="preserve"> gender considerations</w:t>
      </w:r>
      <w:r w:rsidRPr="008D33BB">
        <w:rPr>
          <w:rFonts w:ascii="Calibri" w:eastAsia="Calibri" w:hAnsi="Calibri" w:cs="Calibri"/>
          <w:color w:val="000000"/>
        </w:rPr>
        <w:t xml:space="preserve">, women empowerment, human rights and south-south cooperation. </w:t>
      </w:r>
    </w:p>
    <w:p w14:paraId="5D981D44" w14:textId="6E7731DC" w:rsidR="00CB0DCC" w:rsidRDefault="00CB0DCC" w:rsidP="00CB0DCC">
      <w:pPr>
        <w:pBdr>
          <w:top w:val="nil"/>
          <w:left w:val="nil"/>
          <w:bottom w:val="nil"/>
          <w:right w:val="nil"/>
          <w:between w:val="nil"/>
        </w:pBdr>
        <w:spacing w:line="240" w:lineRule="auto"/>
        <w:rPr>
          <w:rFonts w:ascii="Calibri" w:eastAsia="Calibri" w:hAnsi="Calibri" w:cs="Calibri"/>
          <w:b/>
          <w:color w:val="F3642C"/>
          <w:sz w:val="18"/>
          <w:szCs w:val="18"/>
        </w:rPr>
      </w:pPr>
      <w:r>
        <w:rPr>
          <w:b/>
          <w:color w:val="F3642C"/>
          <w:sz w:val="18"/>
          <w:szCs w:val="18"/>
        </w:rPr>
        <w:t xml:space="preserve">Table </w:t>
      </w:r>
      <w:r w:rsidR="008744F4">
        <w:rPr>
          <w:b/>
          <w:color w:val="F3642C"/>
          <w:sz w:val="18"/>
          <w:szCs w:val="18"/>
        </w:rPr>
        <w:t>3</w:t>
      </w:r>
      <w:r>
        <w:rPr>
          <w:b/>
          <w:color w:val="F3642C"/>
          <w:sz w:val="18"/>
          <w:szCs w:val="18"/>
        </w:rPr>
        <w:t xml:space="preserve">: cross cutting issues in evaluation </w:t>
      </w:r>
    </w:p>
    <w:tbl>
      <w:tblPr>
        <w:tblStyle w:val="GridTable4-Accent11"/>
        <w:tblW w:w="9638" w:type="dxa"/>
        <w:tblLayout w:type="fixed"/>
        <w:tblLook w:val="04A0" w:firstRow="1" w:lastRow="0" w:firstColumn="1" w:lastColumn="0" w:noHBand="0" w:noVBand="1"/>
      </w:tblPr>
      <w:tblGrid>
        <w:gridCol w:w="2466"/>
        <w:gridCol w:w="3625"/>
        <w:gridCol w:w="3547"/>
      </w:tblGrid>
      <w:tr w:rsidR="00CB0DCC" w14:paraId="296A61F2" w14:textId="77777777" w:rsidTr="00B2462B">
        <w:trPr>
          <w:cnfStyle w:val="100000000000" w:firstRow="1" w:lastRow="0" w:firstColumn="0" w:lastColumn="0" w:oddVBand="0" w:evenVBand="0" w:oddHBand="0" w:evenHBand="0" w:firstRowFirstColumn="0" w:firstRowLastColumn="0" w:lastRowFirstColumn="0" w:lastRowLastColumn="0"/>
          <w:trHeight w:val="684"/>
        </w:trPr>
        <w:tc>
          <w:tcPr>
            <w:cnfStyle w:val="001000000000" w:firstRow="0" w:lastRow="0" w:firstColumn="1" w:lastColumn="0" w:oddVBand="0" w:evenVBand="0" w:oddHBand="0" w:evenHBand="0" w:firstRowFirstColumn="0" w:firstRowLastColumn="0" w:lastRowFirstColumn="0" w:lastRowLastColumn="0"/>
            <w:tcW w:w="2466" w:type="dxa"/>
          </w:tcPr>
          <w:p w14:paraId="2FA7A9F2" w14:textId="77777777" w:rsidR="00CB0DCC" w:rsidRPr="00B2462B" w:rsidRDefault="00CB0DCC" w:rsidP="006348D9">
            <w:pPr>
              <w:pBdr>
                <w:top w:val="nil"/>
                <w:left w:val="nil"/>
                <w:bottom w:val="nil"/>
                <w:right w:val="nil"/>
                <w:between w:val="nil"/>
              </w:pBdr>
              <w:spacing w:after="120" w:line="264" w:lineRule="auto"/>
              <w:jc w:val="both"/>
              <w:rPr>
                <w:rFonts w:ascii="Times New Roman" w:eastAsia="Times New Roman" w:hAnsi="Times New Roman" w:cs="Times New Roman"/>
                <w:bCs w:val="0"/>
                <w:sz w:val="22"/>
                <w:szCs w:val="22"/>
              </w:rPr>
            </w:pPr>
            <w:r w:rsidRPr="00B2462B">
              <w:rPr>
                <w:rFonts w:ascii="Times New Roman" w:eastAsia="Times New Roman" w:hAnsi="Times New Roman" w:cs="Times New Roman"/>
                <w:bCs w:val="0"/>
                <w:sz w:val="22"/>
                <w:szCs w:val="22"/>
              </w:rPr>
              <w:t xml:space="preserve">Cross cutting issue </w:t>
            </w:r>
          </w:p>
        </w:tc>
        <w:tc>
          <w:tcPr>
            <w:tcW w:w="3625" w:type="dxa"/>
          </w:tcPr>
          <w:p w14:paraId="4E2F8680" w14:textId="77777777" w:rsidR="00CB0DCC" w:rsidRPr="00B2462B" w:rsidRDefault="00CB0DCC" w:rsidP="006348D9">
            <w:pPr>
              <w:pBdr>
                <w:top w:val="nil"/>
                <w:left w:val="nil"/>
                <w:bottom w:val="nil"/>
                <w:right w:val="nil"/>
                <w:between w:val="nil"/>
              </w:pBdr>
              <w:spacing w:after="120" w:line="264"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sz w:val="22"/>
                <w:szCs w:val="22"/>
              </w:rPr>
            </w:pPr>
            <w:r w:rsidRPr="00B2462B">
              <w:rPr>
                <w:rFonts w:ascii="Times New Roman" w:eastAsia="Times New Roman" w:hAnsi="Times New Roman" w:cs="Times New Roman"/>
                <w:bCs w:val="0"/>
                <w:sz w:val="22"/>
                <w:szCs w:val="22"/>
              </w:rPr>
              <w:t xml:space="preserve">Relevance to the project </w:t>
            </w:r>
          </w:p>
        </w:tc>
        <w:tc>
          <w:tcPr>
            <w:tcW w:w="3547" w:type="dxa"/>
          </w:tcPr>
          <w:p w14:paraId="1047B152" w14:textId="3A08D307" w:rsidR="00CB0DCC" w:rsidRPr="00B2462B" w:rsidRDefault="00CB0DCC" w:rsidP="006348D9">
            <w:pPr>
              <w:pBdr>
                <w:top w:val="nil"/>
                <w:left w:val="nil"/>
                <w:bottom w:val="nil"/>
                <w:right w:val="nil"/>
                <w:between w:val="nil"/>
              </w:pBdr>
              <w:spacing w:after="120" w:line="264"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sz w:val="22"/>
                <w:szCs w:val="22"/>
              </w:rPr>
            </w:pPr>
            <w:r w:rsidRPr="00B2462B">
              <w:rPr>
                <w:rFonts w:ascii="Times New Roman" w:eastAsia="Times New Roman" w:hAnsi="Times New Roman" w:cs="Times New Roman"/>
                <w:bCs w:val="0"/>
                <w:sz w:val="22"/>
                <w:szCs w:val="22"/>
              </w:rPr>
              <w:t xml:space="preserve">How the cross-cutting issue </w:t>
            </w:r>
            <w:r w:rsidR="00B2462B">
              <w:rPr>
                <w:rFonts w:ascii="Times New Roman" w:eastAsia="Times New Roman" w:hAnsi="Times New Roman" w:cs="Times New Roman"/>
                <w:bCs w:val="0"/>
                <w:sz w:val="22"/>
                <w:szCs w:val="22"/>
              </w:rPr>
              <w:t>are</w:t>
            </w:r>
            <w:r w:rsidRPr="00B2462B">
              <w:rPr>
                <w:rFonts w:ascii="Times New Roman" w:eastAsia="Times New Roman" w:hAnsi="Times New Roman" w:cs="Times New Roman"/>
                <w:bCs w:val="0"/>
                <w:sz w:val="22"/>
                <w:szCs w:val="22"/>
              </w:rPr>
              <w:t xml:space="preserve"> addressed in evaluation</w:t>
            </w:r>
          </w:p>
        </w:tc>
      </w:tr>
      <w:tr w:rsidR="00B2033C" w14:paraId="492232CB" w14:textId="77777777" w:rsidTr="00B2462B">
        <w:trPr>
          <w:cnfStyle w:val="000000100000" w:firstRow="0" w:lastRow="0" w:firstColumn="0" w:lastColumn="0" w:oddVBand="0" w:evenVBand="0" w:oddHBand="1" w:evenHBand="0" w:firstRowFirstColumn="0" w:firstRowLastColumn="0" w:lastRowFirstColumn="0" w:lastRowLastColumn="0"/>
          <w:trHeight w:val="415"/>
        </w:trPr>
        <w:tc>
          <w:tcPr>
            <w:cnfStyle w:val="001000000000" w:firstRow="0" w:lastRow="0" w:firstColumn="1" w:lastColumn="0" w:oddVBand="0" w:evenVBand="0" w:oddHBand="0" w:evenHBand="0" w:firstRowFirstColumn="0" w:firstRowLastColumn="0" w:lastRowFirstColumn="0" w:lastRowLastColumn="0"/>
            <w:tcW w:w="2466" w:type="dxa"/>
          </w:tcPr>
          <w:p w14:paraId="713C3B81" w14:textId="57B77934" w:rsidR="00B2033C" w:rsidRDefault="00B2033C" w:rsidP="00B2033C">
            <w:pPr>
              <w:pBdr>
                <w:top w:val="nil"/>
                <w:left w:val="nil"/>
                <w:bottom w:val="nil"/>
                <w:right w:val="nil"/>
                <w:between w:val="nil"/>
              </w:pBdr>
              <w:spacing w:after="120" w:line="264" w:lineRule="auto"/>
              <w:jc w:val="both"/>
              <w:rPr>
                <w:rFonts w:ascii="Calibri" w:eastAsia="Calibri" w:hAnsi="Calibri" w:cs="Calibri"/>
                <w:color w:val="000000"/>
                <w:sz w:val="20"/>
                <w:szCs w:val="20"/>
              </w:rPr>
            </w:pPr>
            <w:r>
              <w:rPr>
                <w:rFonts w:ascii="Calibri" w:eastAsia="Calibri" w:hAnsi="Calibri" w:cs="Calibri"/>
                <w:b w:val="0"/>
                <w:color w:val="000000"/>
                <w:sz w:val="20"/>
                <w:szCs w:val="20"/>
              </w:rPr>
              <w:t>Human rights: Issues of concerns to poor, indigenous and physically challenged, women, men and other disadvantaged and marginalized groups</w:t>
            </w:r>
          </w:p>
        </w:tc>
        <w:tc>
          <w:tcPr>
            <w:tcW w:w="3625" w:type="dxa"/>
          </w:tcPr>
          <w:p w14:paraId="34B1B528" w14:textId="77777777" w:rsidR="00B2033C" w:rsidRPr="00A95143" w:rsidRDefault="00B2033C" w:rsidP="00B2033C">
            <w:pPr>
              <w:pBdr>
                <w:top w:val="nil"/>
                <w:left w:val="nil"/>
                <w:bottom w:val="nil"/>
                <w:right w:val="nil"/>
                <w:between w:val="nil"/>
              </w:pBdr>
              <w:spacing w:after="120" w:line="264" w:lineRule="auto"/>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rPr>
            </w:pPr>
            <w:r w:rsidRPr="00A95143">
              <w:rPr>
                <w:rFonts w:ascii="Calibri" w:eastAsia="Calibri" w:hAnsi="Calibri" w:cs="Calibri"/>
                <w:color w:val="000000"/>
                <w:sz w:val="20"/>
                <w:szCs w:val="20"/>
              </w:rPr>
              <w:t xml:space="preserve">The poorest parts of the local population have the highest risk of exposure to hazardous chemicals because of their type of work, living conditions, as well as a lack of knowledge about safe handling practices for those chemicals. </w:t>
            </w:r>
          </w:p>
          <w:p w14:paraId="408D8C0E" w14:textId="207F7D46" w:rsidR="00B2033C" w:rsidRDefault="00B2033C" w:rsidP="00B2033C">
            <w:pPr>
              <w:pBdr>
                <w:top w:val="nil"/>
                <w:left w:val="nil"/>
                <w:bottom w:val="nil"/>
                <w:right w:val="nil"/>
                <w:between w:val="nil"/>
              </w:pBdr>
              <w:spacing w:after="120" w:line="264" w:lineRule="auto"/>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rPr>
            </w:pPr>
            <w:r w:rsidRPr="00A95143">
              <w:rPr>
                <w:rFonts w:ascii="Calibri" w:eastAsia="Calibri" w:hAnsi="Calibri" w:cs="Calibri"/>
                <w:color w:val="000000"/>
                <w:sz w:val="20"/>
                <w:szCs w:val="20"/>
              </w:rPr>
              <w:t>In this region Roma people collect secondary materials, so waste management directly influence lives of marginalized groups.</w:t>
            </w:r>
          </w:p>
        </w:tc>
        <w:tc>
          <w:tcPr>
            <w:tcW w:w="3547" w:type="dxa"/>
          </w:tcPr>
          <w:p w14:paraId="55F5B3AE" w14:textId="77777777" w:rsidR="00B2033C" w:rsidRPr="00A95143" w:rsidRDefault="00B2033C" w:rsidP="00B2033C">
            <w:pPr>
              <w:pBdr>
                <w:top w:val="nil"/>
                <w:left w:val="nil"/>
                <w:bottom w:val="nil"/>
                <w:right w:val="nil"/>
                <w:between w:val="nil"/>
              </w:pBdr>
              <w:spacing w:after="120" w:line="264" w:lineRule="auto"/>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rPr>
            </w:pPr>
            <w:r w:rsidRPr="00A95143">
              <w:rPr>
                <w:rFonts w:ascii="Calibri" w:eastAsia="Calibri" w:hAnsi="Calibri" w:cs="Calibri"/>
                <w:color w:val="000000"/>
                <w:sz w:val="20"/>
                <w:szCs w:val="20"/>
              </w:rPr>
              <w:t>Does project collect disaggregated data on the end beneficiaries: marginalized groups such as Roma people, people with disabilities etc.</w:t>
            </w:r>
          </w:p>
          <w:p w14:paraId="71684B6B" w14:textId="4DFAFE77" w:rsidR="00B2033C" w:rsidRDefault="00B2033C" w:rsidP="00B2033C">
            <w:pPr>
              <w:pBdr>
                <w:top w:val="nil"/>
                <w:left w:val="nil"/>
                <w:bottom w:val="nil"/>
                <w:right w:val="nil"/>
                <w:between w:val="nil"/>
              </w:pBdr>
              <w:spacing w:after="120" w:line="264" w:lineRule="auto"/>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rPr>
            </w:pPr>
            <w:r w:rsidRPr="00A95143">
              <w:rPr>
                <w:rFonts w:ascii="Calibri" w:eastAsia="Calibri" w:hAnsi="Calibri" w:cs="Calibri"/>
                <w:color w:val="000000"/>
                <w:sz w:val="20"/>
                <w:szCs w:val="20"/>
              </w:rPr>
              <w:t>Are there any Project activities supporting marginalized groups, people with disadvantages etc.</w:t>
            </w:r>
          </w:p>
        </w:tc>
      </w:tr>
      <w:tr w:rsidR="00B2033C" w14:paraId="5B905C40" w14:textId="77777777" w:rsidTr="00B2462B">
        <w:trPr>
          <w:trHeight w:val="404"/>
        </w:trPr>
        <w:tc>
          <w:tcPr>
            <w:cnfStyle w:val="001000000000" w:firstRow="0" w:lastRow="0" w:firstColumn="1" w:lastColumn="0" w:oddVBand="0" w:evenVBand="0" w:oddHBand="0" w:evenHBand="0" w:firstRowFirstColumn="0" w:firstRowLastColumn="0" w:lastRowFirstColumn="0" w:lastRowLastColumn="0"/>
            <w:tcW w:w="2466" w:type="dxa"/>
          </w:tcPr>
          <w:p w14:paraId="3100F66B" w14:textId="77777777" w:rsidR="00B2033C" w:rsidRPr="003C0628" w:rsidRDefault="00B2033C" w:rsidP="00B2033C">
            <w:pPr>
              <w:pBdr>
                <w:top w:val="nil"/>
                <w:left w:val="nil"/>
                <w:bottom w:val="nil"/>
                <w:right w:val="nil"/>
                <w:between w:val="nil"/>
              </w:pBdr>
              <w:spacing w:after="120" w:line="264" w:lineRule="auto"/>
              <w:jc w:val="both"/>
              <w:rPr>
                <w:rFonts w:ascii="Calibri" w:eastAsia="Calibri" w:hAnsi="Calibri" w:cs="Calibri"/>
                <w:b w:val="0"/>
                <w:color w:val="000000"/>
                <w:sz w:val="20"/>
                <w:szCs w:val="20"/>
              </w:rPr>
            </w:pPr>
            <w:r>
              <w:rPr>
                <w:rFonts w:ascii="Calibri" w:eastAsia="Calibri" w:hAnsi="Calibri" w:cs="Calibri"/>
                <w:b w:val="0"/>
                <w:color w:val="000000"/>
                <w:sz w:val="20"/>
                <w:szCs w:val="20"/>
              </w:rPr>
              <w:t>Gender equality: gender equality and the empowerment of women</w:t>
            </w:r>
          </w:p>
          <w:p w14:paraId="600791B6" w14:textId="0CFA42E3" w:rsidR="00B2033C" w:rsidRDefault="00B2033C" w:rsidP="00B2033C">
            <w:pPr>
              <w:pBdr>
                <w:top w:val="nil"/>
                <w:left w:val="nil"/>
                <w:bottom w:val="nil"/>
                <w:right w:val="nil"/>
                <w:between w:val="nil"/>
              </w:pBdr>
              <w:spacing w:after="120" w:line="264" w:lineRule="auto"/>
              <w:jc w:val="both"/>
              <w:rPr>
                <w:rFonts w:ascii="Calibri" w:eastAsia="Calibri" w:hAnsi="Calibri" w:cs="Calibri"/>
                <w:color w:val="000000"/>
                <w:sz w:val="20"/>
                <w:szCs w:val="20"/>
              </w:rPr>
            </w:pPr>
            <w:r>
              <w:rPr>
                <w:rFonts w:ascii="Calibri" w:eastAsia="Calibri" w:hAnsi="Calibri" w:cs="Calibri"/>
                <w:b w:val="0"/>
                <w:color w:val="000000"/>
                <w:sz w:val="20"/>
                <w:szCs w:val="20"/>
              </w:rPr>
              <w:t>Is the gender marker assigned to this project representative of reality?</w:t>
            </w:r>
          </w:p>
        </w:tc>
        <w:tc>
          <w:tcPr>
            <w:tcW w:w="3625" w:type="dxa"/>
          </w:tcPr>
          <w:p w14:paraId="77E4B409" w14:textId="77777777" w:rsidR="00B2033C" w:rsidRPr="003C0628" w:rsidRDefault="00B2033C" w:rsidP="00B2033C">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bCs/>
                <w:color w:val="000000"/>
                <w:sz w:val="20"/>
                <w:szCs w:val="20"/>
              </w:rPr>
            </w:pPr>
            <w:r w:rsidRPr="003C0628">
              <w:rPr>
                <w:rFonts w:ascii="Calibri" w:eastAsia="Calibri" w:hAnsi="Calibri" w:cs="Calibri"/>
                <w:bCs/>
                <w:color w:val="000000"/>
                <w:sz w:val="20"/>
                <w:szCs w:val="20"/>
              </w:rPr>
              <w:t>The Project involves gender equality and women's empowerment activities to ensure that the needs and interests of both women and men are considered, and that gender-based differences are recognized during the development of the project document. The UNDP gender marker for this project is 2.</w:t>
            </w:r>
          </w:p>
          <w:p w14:paraId="7DFB9923" w14:textId="47BC6D3B" w:rsidR="00B2033C" w:rsidRDefault="00B2033C" w:rsidP="00B2033C">
            <w:pPr>
              <w:pBdr>
                <w:top w:val="nil"/>
                <w:left w:val="nil"/>
                <w:bottom w:val="nil"/>
                <w:right w:val="nil"/>
                <w:between w:val="nil"/>
              </w:pBdr>
              <w:spacing w:after="120" w:line="264" w:lineRule="auto"/>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tc>
        <w:tc>
          <w:tcPr>
            <w:tcW w:w="3547" w:type="dxa"/>
          </w:tcPr>
          <w:p w14:paraId="3377EBD8" w14:textId="77777777" w:rsidR="00B2033C" w:rsidRPr="003C0628" w:rsidRDefault="00B2033C" w:rsidP="00B2033C">
            <w:pPr>
              <w:pBdr>
                <w:top w:val="nil"/>
                <w:left w:val="nil"/>
                <w:bottom w:val="nil"/>
                <w:right w:val="nil"/>
                <w:between w:val="nil"/>
              </w:pBdr>
              <w:spacing w:after="120" w:line="264" w:lineRule="auto"/>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bCs/>
                <w:color w:val="000000"/>
                <w:sz w:val="20"/>
                <w:szCs w:val="20"/>
              </w:rPr>
            </w:pPr>
            <w:r w:rsidRPr="003C0628">
              <w:rPr>
                <w:rFonts w:ascii="Calibri" w:eastAsia="Calibri" w:hAnsi="Calibri" w:cs="Calibri"/>
                <w:bCs/>
                <w:color w:val="000000"/>
                <w:sz w:val="20"/>
                <w:szCs w:val="20"/>
              </w:rPr>
              <w:t>Check Project staff and Project Board women ratio and what is women participation in decision making</w:t>
            </w:r>
          </w:p>
          <w:p w14:paraId="1A9F94D6" w14:textId="77777777" w:rsidR="00B2033C" w:rsidRPr="003C0628" w:rsidRDefault="00B2033C" w:rsidP="00B2033C">
            <w:pPr>
              <w:pBdr>
                <w:top w:val="nil"/>
                <w:left w:val="nil"/>
                <w:bottom w:val="nil"/>
                <w:right w:val="nil"/>
                <w:between w:val="nil"/>
              </w:pBdr>
              <w:spacing w:after="120" w:line="264" w:lineRule="auto"/>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bCs/>
                <w:color w:val="000000"/>
                <w:sz w:val="20"/>
                <w:szCs w:val="20"/>
              </w:rPr>
            </w:pPr>
            <w:r w:rsidRPr="003C0628">
              <w:rPr>
                <w:rFonts w:ascii="Calibri" w:eastAsia="Calibri" w:hAnsi="Calibri" w:cs="Calibri"/>
                <w:bCs/>
                <w:color w:val="000000"/>
                <w:sz w:val="20"/>
                <w:szCs w:val="20"/>
              </w:rPr>
              <w:t xml:space="preserve">Check whether all “people </w:t>
            </w:r>
            <w:proofErr w:type="gramStart"/>
            <w:r w:rsidRPr="003C0628">
              <w:rPr>
                <w:rFonts w:ascii="Calibri" w:eastAsia="Calibri" w:hAnsi="Calibri" w:cs="Calibri"/>
                <w:bCs/>
                <w:color w:val="000000"/>
                <w:sz w:val="20"/>
                <w:szCs w:val="20"/>
              </w:rPr>
              <w:t>count“ indicators</w:t>
            </w:r>
            <w:proofErr w:type="gramEnd"/>
            <w:r w:rsidRPr="003C0628">
              <w:rPr>
                <w:rFonts w:ascii="Calibri" w:eastAsia="Calibri" w:hAnsi="Calibri" w:cs="Calibri"/>
                <w:bCs/>
                <w:color w:val="000000"/>
                <w:sz w:val="20"/>
                <w:szCs w:val="20"/>
              </w:rPr>
              <w:t xml:space="preserve"> are gender segregated and does the Project report women ratio. Are the gender targets set?</w:t>
            </w:r>
          </w:p>
          <w:p w14:paraId="771DA7A3" w14:textId="77777777" w:rsidR="00B2033C" w:rsidRPr="003C0628" w:rsidRDefault="00B2033C" w:rsidP="00B2033C">
            <w:pPr>
              <w:pBdr>
                <w:top w:val="nil"/>
                <w:left w:val="nil"/>
                <w:bottom w:val="nil"/>
                <w:right w:val="nil"/>
                <w:between w:val="nil"/>
              </w:pBdr>
              <w:spacing w:after="120" w:line="264" w:lineRule="auto"/>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bCs/>
                <w:color w:val="000000"/>
                <w:sz w:val="20"/>
                <w:szCs w:val="20"/>
              </w:rPr>
            </w:pPr>
            <w:r w:rsidRPr="003C0628">
              <w:rPr>
                <w:rFonts w:ascii="Calibri" w:eastAsia="Calibri" w:hAnsi="Calibri" w:cs="Calibri"/>
                <w:bCs/>
                <w:color w:val="000000"/>
                <w:sz w:val="20"/>
                <w:szCs w:val="20"/>
              </w:rPr>
              <w:t>Do women have specific benefits and what are the nature of those benefits.</w:t>
            </w:r>
          </w:p>
          <w:p w14:paraId="47B50682" w14:textId="77777777" w:rsidR="00B2033C" w:rsidRPr="003C0628" w:rsidRDefault="00B2033C" w:rsidP="00B2033C">
            <w:pPr>
              <w:pBdr>
                <w:top w:val="nil"/>
                <w:left w:val="nil"/>
                <w:bottom w:val="nil"/>
                <w:right w:val="nil"/>
                <w:between w:val="nil"/>
              </w:pBdr>
              <w:spacing w:after="120" w:line="264" w:lineRule="auto"/>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bCs/>
                <w:color w:val="000000"/>
                <w:sz w:val="20"/>
                <w:szCs w:val="20"/>
              </w:rPr>
            </w:pPr>
          </w:p>
          <w:p w14:paraId="06C79175" w14:textId="77777777" w:rsidR="00B2033C" w:rsidRPr="003C0628" w:rsidRDefault="00B2033C" w:rsidP="00B2033C">
            <w:pPr>
              <w:pBdr>
                <w:top w:val="nil"/>
                <w:left w:val="nil"/>
                <w:bottom w:val="nil"/>
                <w:right w:val="nil"/>
                <w:between w:val="nil"/>
              </w:pBdr>
              <w:spacing w:after="120" w:line="264" w:lineRule="auto"/>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bCs/>
                <w:color w:val="000000"/>
                <w:sz w:val="20"/>
                <w:szCs w:val="20"/>
              </w:rPr>
            </w:pPr>
            <w:r w:rsidRPr="003C0628">
              <w:rPr>
                <w:rFonts w:ascii="Calibri" w:eastAsia="Calibri" w:hAnsi="Calibri" w:cs="Calibri"/>
                <w:bCs/>
                <w:color w:val="000000"/>
                <w:sz w:val="20"/>
                <w:szCs w:val="20"/>
              </w:rPr>
              <w:t>Is Gender Action plan in implementation as planned?</w:t>
            </w:r>
          </w:p>
          <w:p w14:paraId="3123DC05" w14:textId="77777777" w:rsidR="00B2033C" w:rsidRPr="003C0628" w:rsidRDefault="00B2033C" w:rsidP="00B2033C">
            <w:pPr>
              <w:pBdr>
                <w:top w:val="nil"/>
                <w:left w:val="nil"/>
                <w:bottom w:val="nil"/>
                <w:right w:val="nil"/>
                <w:between w:val="nil"/>
              </w:pBdr>
              <w:spacing w:after="120" w:line="264" w:lineRule="auto"/>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bCs/>
                <w:color w:val="000000"/>
                <w:sz w:val="20"/>
                <w:szCs w:val="20"/>
              </w:rPr>
            </w:pPr>
            <w:r w:rsidRPr="003C0628">
              <w:rPr>
                <w:rFonts w:ascii="Calibri" w:eastAsia="Calibri" w:hAnsi="Calibri" w:cs="Calibri"/>
                <w:bCs/>
                <w:color w:val="000000"/>
                <w:sz w:val="20"/>
                <w:szCs w:val="20"/>
              </w:rPr>
              <w:t>Are any delays in Gender Action Plan?</w:t>
            </w:r>
          </w:p>
          <w:p w14:paraId="7140BC9A" w14:textId="35B35F49" w:rsidR="00B2033C" w:rsidRDefault="00B2033C" w:rsidP="00B2033C">
            <w:pPr>
              <w:pBdr>
                <w:top w:val="nil"/>
                <w:left w:val="nil"/>
                <w:bottom w:val="nil"/>
                <w:right w:val="nil"/>
                <w:between w:val="nil"/>
              </w:pBdr>
              <w:spacing w:after="120" w:line="264" w:lineRule="auto"/>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tc>
      </w:tr>
    </w:tbl>
    <w:p w14:paraId="34640B93" w14:textId="77777777" w:rsidR="00CB0DCC" w:rsidRPr="00773904" w:rsidRDefault="00CB0DCC" w:rsidP="00A461B6">
      <w:pPr>
        <w:pStyle w:val="Heading1"/>
        <w:numPr>
          <w:ilvl w:val="0"/>
          <w:numId w:val="2"/>
        </w:numPr>
        <w:rPr>
          <w:rFonts w:ascii="Calibri" w:hAnsi="Calibri" w:cs="Calibri"/>
          <w:b/>
          <w:bCs w:val="0"/>
        </w:rPr>
      </w:pPr>
      <w:bookmarkStart w:id="22" w:name="_Toc104748494"/>
      <w:bookmarkStart w:id="23" w:name="_Toc112000921"/>
      <w:r w:rsidRPr="00773904">
        <w:rPr>
          <w:rFonts w:ascii="Calibri" w:hAnsi="Calibri" w:cs="Calibri"/>
          <w:b/>
          <w:bCs w:val="0"/>
        </w:rPr>
        <w:t>Evaluation approach and methodology</w:t>
      </w:r>
      <w:bookmarkEnd w:id="22"/>
      <w:bookmarkEnd w:id="23"/>
      <w:r w:rsidRPr="00773904">
        <w:rPr>
          <w:rFonts w:ascii="Calibri" w:hAnsi="Calibri" w:cs="Calibri"/>
          <w:b/>
          <w:bCs w:val="0"/>
        </w:rPr>
        <w:t xml:space="preserve"> </w:t>
      </w:r>
    </w:p>
    <w:p w14:paraId="32916103" w14:textId="6E05AA78" w:rsidR="00B2033C" w:rsidRPr="008D33BB" w:rsidRDefault="00B2033C" w:rsidP="00B2033C">
      <w:pPr>
        <w:pBdr>
          <w:top w:val="nil"/>
          <w:left w:val="nil"/>
          <w:bottom w:val="nil"/>
          <w:right w:val="nil"/>
          <w:between w:val="nil"/>
        </w:pBdr>
        <w:spacing w:after="120" w:line="264" w:lineRule="auto"/>
        <w:rPr>
          <w:rFonts w:ascii="Calibri" w:eastAsia="Calibri" w:hAnsi="Calibri" w:cs="Calibri"/>
          <w:color w:val="000000"/>
        </w:rPr>
      </w:pPr>
      <w:r w:rsidRPr="008D33BB">
        <w:rPr>
          <w:rFonts w:ascii="Calibri" w:eastAsia="Calibri" w:hAnsi="Calibri" w:cs="Calibri"/>
          <w:color w:val="000000"/>
        </w:rPr>
        <w:t xml:space="preserve">The MTE </w:t>
      </w:r>
      <w:r w:rsidR="0092064B">
        <w:rPr>
          <w:rFonts w:ascii="Calibri" w:eastAsia="Calibri" w:hAnsi="Calibri" w:cs="Calibri"/>
          <w:color w:val="000000"/>
        </w:rPr>
        <w:t>purpose is to</w:t>
      </w:r>
      <w:r w:rsidRPr="008D33BB">
        <w:rPr>
          <w:rFonts w:ascii="Calibri" w:eastAsia="Calibri" w:hAnsi="Calibri" w:cs="Calibri"/>
          <w:color w:val="000000"/>
        </w:rPr>
        <w:t xml:space="preserve"> provide evidence-based information that is credible, reliable and useful and comply with UNDG Evaluations Standards. The evaluation </w:t>
      </w:r>
      <w:r w:rsidR="009D11DD" w:rsidRPr="008D33BB">
        <w:rPr>
          <w:rFonts w:ascii="Calibri" w:eastAsia="Calibri" w:hAnsi="Calibri" w:cs="Calibri"/>
          <w:color w:val="000000"/>
        </w:rPr>
        <w:t>was</w:t>
      </w:r>
      <w:r w:rsidRPr="008D33BB">
        <w:rPr>
          <w:rFonts w:ascii="Calibri" w:eastAsia="Calibri" w:hAnsi="Calibri" w:cs="Calibri"/>
          <w:color w:val="000000"/>
        </w:rPr>
        <w:t xml:space="preserve"> undertaken in line with UNDP principles concerning independence, credibility, utility, impartiality, transparency, disclosure, ethical, participation, competencies and capacities. The consultants </w:t>
      </w:r>
      <w:r w:rsidR="009D11DD" w:rsidRPr="008D33BB">
        <w:rPr>
          <w:rFonts w:ascii="Calibri" w:eastAsia="Calibri" w:hAnsi="Calibri" w:cs="Calibri"/>
          <w:color w:val="000000"/>
        </w:rPr>
        <w:t>signed</w:t>
      </w:r>
      <w:r w:rsidRPr="008D33BB">
        <w:rPr>
          <w:rFonts w:ascii="Calibri" w:eastAsia="Calibri" w:hAnsi="Calibri" w:cs="Calibri"/>
          <w:color w:val="000000"/>
        </w:rPr>
        <w:t xml:space="preserve"> the Evaluation Consultant Code of Conduct, thereby agreeing to abide by the UNEG Code of Conduct in the UN System (2008). The evaluation </w:t>
      </w:r>
      <w:r w:rsidR="009D11DD" w:rsidRPr="008D33BB">
        <w:rPr>
          <w:rFonts w:ascii="Calibri" w:eastAsia="Calibri" w:hAnsi="Calibri" w:cs="Calibri"/>
          <w:color w:val="000000"/>
        </w:rPr>
        <w:t>was</w:t>
      </w:r>
      <w:r w:rsidRPr="008D33BB">
        <w:rPr>
          <w:rFonts w:ascii="Calibri" w:eastAsia="Calibri" w:hAnsi="Calibri" w:cs="Calibri"/>
          <w:color w:val="000000"/>
        </w:rPr>
        <w:t xml:space="preserve"> carried out by an independent team of consultants, international and national. </w:t>
      </w:r>
    </w:p>
    <w:p w14:paraId="0E437E2B" w14:textId="77777777" w:rsidR="00B2033C" w:rsidRPr="008D33BB" w:rsidRDefault="00B2033C" w:rsidP="00B2033C">
      <w:pPr>
        <w:pBdr>
          <w:top w:val="nil"/>
          <w:left w:val="nil"/>
          <w:bottom w:val="nil"/>
          <w:right w:val="nil"/>
          <w:between w:val="nil"/>
        </w:pBdr>
        <w:spacing w:after="120" w:line="264" w:lineRule="auto"/>
        <w:rPr>
          <w:rFonts w:ascii="Calibri" w:eastAsia="Calibri" w:hAnsi="Calibri" w:cs="Calibri"/>
          <w:color w:val="000000"/>
        </w:rPr>
      </w:pPr>
      <w:r w:rsidRPr="008D33BB">
        <w:rPr>
          <w:rFonts w:ascii="Calibri" w:eastAsia="Calibri" w:hAnsi="Calibri" w:cs="Calibri"/>
          <w:color w:val="000000"/>
        </w:rPr>
        <w:t>The evaluation process is independent of UNDP, the Government and project partners. The opinions and recommendations in the evaluation will be those of the Evaluators and do not necessarily reflect the position of UNDP, or any of the project stakeholders. Once accepted, the evaluation becomes a recognized and publicly accessible component of the project’s documentation.</w:t>
      </w:r>
    </w:p>
    <w:p w14:paraId="4E4BF570" w14:textId="40BB1980" w:rsidR="00B2033C" w:rsidRPr="008D33BB" w:rsidRDefault="00B2033C" w:rsidP="00B2033C">
      <w:pPr>
        <w:pBdr>
          <w:top w:val="nil"/>
          <w:left w:val="nil"/>
          <w:bottom w:val="nil"/>
          <w:right w:val="nil"/>
          <w:between w:val="nil"/>
        </w:pBdr>
        <w:spacing w:after="120" w:line="264" w:lineRule="auto"/>
        <w:rPr>
          <w:rFonts w:ascii="Calibri" w:eastAsia="Calibri" w:hAnsi="Calibri" w:cs="Calibri"/>
          <w:color w:val="000000"/>
        </w:rPr>
      </w:pPr>
      <w:r w:rsidRPr="008D33BB">
        <w:rPr>
          <w:rFonts w:ascii="Calibri" w:eastAsia="Calibri" w:hAnsi="Calibri" w:cs="Calibri"/>
          <w:color w:val="000000"/>
        </w:rPr>
        <w:t xml:space="preserve">The evaluation </w:t>
      </w:r>
      <w:r w:rsidR="009D11DD" w:rsidRPr="008D33BB">
        <w:rPr>
          <w:rFonts w:ascii="Calibri" w:eastAsia="Calibri" w:hAnsi="Calibri" w:cs="Calibri"/>
          <w:color w:val="000000"/>
        </w:rPr>
        <w:t>was</w:t>
      </w:r>
      <w:r w:rsidRPr="008D33BB">
        <w:rPr>
          <w:rFonts w:ascii="Calibri" w:eastAsia="Calibri" w:hAnsi="Calibri" w:cs="Calibri"/>
          <w:color w:val="000000"/>
        </w:rPr>
        <w:t xml:space="preserve"> carried out between May 2022 and July 2022 (analysis and reporting). Interviews and meetings with implementing partners, experts, beneficiaries and other key stakeholders </w:t>
      </w:r>
      <w:r w:rsidR="009D11DD" w:rsidRPr="008D33BB">
        <w:rPr>
          <w:rFonts w:ascii="Calibri" w:eastAsia="Calibri" w:hAnsi="Calibri" w:cs="Calibri"/>
          <w:color w:val="000000"/>
        </w:rPr>
        <w:t>took</w:t>
      </w:r>
      <w:r w:rsidRPr="008D33BB">
        <w:rPr>
          <w:rFonts w:ascii="Calibri" w:eastAsia="Calibri" w:hAnsi="Calibri" w:cs="Calibri"/>
          <w:color w:val="000000"/>
        </w:rPr>
        <w:t xml:space="preserve"> place in June 2022.</w:t>
      </w:r>
    </w:p>
    <w:p w14:paraId="66129711" w14:textId="6F705CA8" w:rsidR="00B2033C" w:rsidRPr="008D33BB" w:rsidRDefault="00B2033C" w:rsidP="00B2033C">
      <w:pPr>
        <w:pBdr>
          <w:top w:val="nil"/>
          <w:left w:val="nil"/>
          <w:bottom w:val="nil"/>
          <w:right w:val="nil"/>
          <w:between w:val="nil"/>
        </w:pBdr>
        <w:spacing w:after="120" w:line="264" w:lineRule="auto"/>
        <w:jc w:val="both"/>
        <w:rPr>
          <w:rFonts w:ascii="Calibri" w:eastAsia="Calibri" w:hAnsi="Calibri" w:cs="Calibri"/>
          <w:color w:val="000000"/>
        </w:rPr>
      </w:pPr>
      <w:r w:rsidRPr="008D33BB">
        <w:rPr>
          <w:rFonts w:ascii="Calibri" w:eastAsia="Calibri" w:hAnsi="Calibri" w:cs="Calibri"/>
          <w:color w:val="000000"/>
        </w:rPr>
        <w:t>Evaluation is an evidence-based assessment of a project’s concept and design, its implementation and its outputs, outcomes and impacts as documented in the project document. Evidence will be gathered by reviewing documents, interviewing key, selected stakeholders and from other ad hoc observations.</w:t>
      </w:r>
    </w:p>
    <w:p w14:paraId="2EE368FF" w14:textId="6B5049F6" w:rsidR="00CB0DCC" w:rsidRPr="00FE2BA2" w:rsidRDefault="00CB0DCC">
      <w:pPr>
        <w:pStyle w:val="Heading2"/>
        <w:numPr>
          <w:ilvl w:val="1"/>
          <w:numId w:val="8"/>
        </w:numPr>
        <w:rPr>
          <w:lang w:val="en-AU"/>
        </w:rPr>
      </w:pPr>
      <w:bookmarkStart w:id="24" w:name="_Toc104748496"/>
      <w:bookmarkStart w:id="25" w:name="_Toc112000922"/>
      <w:r w:rsidRPr="00FE2BA2">
        <w:rPr>
          <w:lang w:val="en-AU"/>
        </w:rPr>
        <w:t>Evaluation methods</w:t>
      </w:r>
      <w:bookmarkEnd w:id="24"/>
      <w:bookmarkEnd w:id="25"/>
    </w:p>
    <w:p w14:paraId="653FCD16" w14:textId="54A64435" w:rsidR="00CB0DCC" w:rsidRPr="008D33BB" w:rsidRDefault="00CB0DCC" w:rsidP="00CB0DCC">
      <w:pPr>
        <w:pBdr>
          <w:top w:val="nil"/>
          <w:left w:val="nil"/>
          <w:bottom w:val="nil"/>
          <w:right w:val="nil"/>
          <w:between w:val="nil"/>
        </w:pBdr>
        <w:spacing w:after="120" w:line="264" w:lineRule="auto"/>
        <w:jc w:val="both"/>
        <w:rPr>
          <w:rFonts w:ascii="Calibri" w:eastAsia="Calibri" w:hAnsi="Calibri" w:cs="Calibri"/>
          <w:color w:val="000000"/>
        </w:rPr>
      </w:pPr>
      <w:r w:rsidRPr="008D33BB">
        <w:rPr>
          <w:rFonts w:ascii="Calibri" w:eastAsia="Calibri" w:hAnsi="Calibri" w:cs="Calibri"/>
          <w:color w:val="000000"/>
        </w:rPr>
        <w:t xml:space="preserve">The methodology used in this evaluation was discussed and agreed with UNDP </w:t>
      </w:r>
      <w:r w:rsidR="007A5950" w:rsidRPr="008D33BB">
        <w:rPr>
          <w:rFonts w:ascii="Calibri" w:eastAsia="Calibri" w:hAnsi="Calibri" w:cs="Calibri"/>
          <w:color w:val="000000"/>
        </w:rPr>
        <w:t>in</w:t>
      </w:r>
      <w:r w:rsidRPr="008D33BB">
        <w:rPr>
          <w:rFonts w:ascii="Calibri" w:eastAsia="Calibri" w:hAnsi="Calibri" w:cs="Calibri"/>
          <w:color w:val="000000"/>
        </w:rPr>
        <w:t xml:space="preserve"> the evaluation inception report. </w:t>
      </w:r>
      <w:r w:rsidR="00E50EFC" w:rsidRPr="008D33BB">
        <w:rPr>
          <w:rFonts w:ascii="Calibri" w:eastAsia="Calibri" w:hAnsi="Calibri" w:cs="Calibri"/>
          <w:color w:val="000000"/>
        </w:rPr>
        <w:t>This evaluation</w:t>
      </w:r>
      <w:r w:rsidRPr="008D33BB">
        <w:rPr>
          <w:rFonts w:ascii="Calibri" w:eastAsia="Calibri" w:hAnsi="Calibri" w:cs="Calibri"/>
          <w:color w:val="000000"/>
        </w:rPr>
        <w:t xml:space="preserve"> use</w:t>
      </w:r>
      <w:r w:rsidR="00E50EFC" w:rsidRPr="008D33BB">
        <w:rPr>
          <w:rFonts w:ascii="Calibri" w:eastAsia="Calibri" w:hAnsi="Calibri" w:cs="Calibri"/>
          <w:color w:val="000000"/>
        </w:rPr>
        <w:t>s</w:t>
      </w:r>
      <w:r w:rsidRPr="008D33BB">
        <w:rPr>
          <w:rFonts w:ascii="Calibri" w:eastAsia="Calibri" w:hAnsi="Calibri" w:cs="Calibri"/>
          <w:color w:val="000000"/>
        </w:rPr>
        <w:t xml:space="preserve"> a mix qualitative-quantitative approach (method) to best describe project results based on the on the results framework as outlined in the project document. The evaluation </w:t>
      </w:r>
      <w:r w:rsidR="00FE2BA2" w:rsidRPr="008D33BB">
        <w:rPr>
          <w:rFonts w:ascii="Calibri" w:eastAsia="Calibri" w:hAnsi="Calibri" w:cs="Calibri"/>
          <w:color w:val="000000"/>
        </w:rPr>
        <w:t>used</w:t>
      </w:r>
      <w:r w:rsidRPr="008D33BB">
        <w:rPr>
          <w:rFonts w:ascii="Calibri" w:eastAsia="Calibri" w:hAnsi="Calibri" w:cs="Calibri"/>
          <w:color w:val="000000"/>
        </w:rPr>
        <w:t xml:space="preserve"> mixed methods</w:t>
      </w:r>
      <w:r w:rsidR="00E50EFC" w:rsidRPr="008D33BB">
        <w:rPr>
          <w:rFonts w:ascii="Calibri" w:eastAsia="Calibri" w:hAnsi="Calibri" w:cs="Calibri"/>
          <w:color w:val="000000"/>
        </w:rPr>
        <w:t xml:space="preserve"> for data collection</w:t>
      </w:r>
      <w:r w:rsidRPr="008D33BB">
        <w:rPr>
          <w:rFonts w:ascii="Calibri" w:eastAsia="Calibri" w:hAnsi="Calibri" w:cs="Calibri"/>
          <w:color w:val="000000"/>
        </w:rPr>
        <w:t xml:space="preserve"> (document review, surveys and interviews) as well as general best practices of evaluation to gather qualitative and quantitative data that focus on the purpose of the evaluation and answer </w:t>
      </w:r>
      <w:proofErr w:type="gramStart"/>
      <w:r w:rsidRPr="008D33BB">
        <w:rPr>
          <w:rFonts w:ascii="Calibri" w:eastAsia="Calibri" w:hAnsi="Calibri" w:cs="Calibri"/>
          <w:color w:val="000000"/>
        </w:rPr>
        <w:t>all of</w:t>
      </w:r>
      <w:proofErr w:type="gramEnd"/>
      <w:r w:rsidRPr="008D33BB">
        <w:rPr>
          <w:rFonts w:ascii="Calibri" w:eastAsia="Calibri" w:hAnsi="Calibri" w:cs="Calibri"/>
          <w:color w:val="000000"/>
        </w:rPr>
        <w:t xml:space="preserve"> the evaluation questions from the TOR. Data </w:t>
      </w:r>
      <w:r w:rsidR="00FE2BA2" w:rsidRPr="008D33BB">
        <w:rPr>
          <w:rFonts w:ascii="Calibri" w:eastAsia="Calibri" w:hAnsi="Calibri" w:cs="Calibri"/>
          <w:color w:val="000000"/>
        </w:rPr>
        <w:t>were</w:t>
      </w:r>
      <w:r w:rsidRPr="008D33BB">
        <w:rPr>
          <w:rFonts w:ascii="Calibri" w:eastAsia="Calibri" w:hAnsi="Calibri" w:cs="Calibri"/>
          <w:color w:val="000000"/>
        </w:rPr>
        <w:t xml:space="preserve"> collected in a gender-segregated way to allow for a specific assessment of impact for man and women. The evaluation </w:t>
      </w:r>
      <w:r w:rsidR="00FE2BA2" w:rsidRPr="008D33BB">
        <w:rPr>
          <w:rFonts w:ascii="Calibri" w:eastAsia="Calibri" w:hAnsi="Calibri" w:cs="Calibri"/>
          <w:color w:val="000000"/>
        </w:rPr>
        <w:t>included</w:t>
      </w:r>
      <w:r w:rsidRPr="008D33BB">
        <w:rPr>
          <w:rFonts w:ascii="Calibri" w:eastAsia="Calibri" w:hAnsi="Calibri" w:cs="Calibri"/>
          <w:color w:val="000000"/>
        </w:rPr>
        <w:t xml:space="preserve"> two levels of analysis and </w:t>
      </w:r>
      <w:r w:rsidR="00FE2BA2" w:rsidRPr="008D33BB">
        <w:rPr>
          <w:rFonts w:ascii="Calibri" w:eastAsia="Calibri" w:hAnsi="Calibri" w:cs="Calibri"/>
          <w:color w:val="000000"/>
        </w:rPr>
        <w:t>data collection</w:t>
      </w:r>
      <w:r w:rsidRPr="008D33BB">
        <w:rPr>
          <w:rFonts w:ascii="Calibri" w:eastAsia="Calibri" w:hAnsi="Calibri" w:cs="Calibri"/>
          <w:color w:val="000000"/>
        </w:rPr>
        <w:t xml:space="preserve">: </w:t>
      </w:r>
    </w:p>
    <w:p w14:paraId="5BABA5A6" w14:textId="77777777" w:rsidR="00CB0DCC" w:rsidRPr="008D33BB" w:rsidRDefault="00CB0DCC">
      <w:pPr>
        <w:pStyle w:val="ListParagraph"/>
        <w:numPr>
          <w:ilvl w:val="0"/>
          <w:numId w:val="9"/>
        </w:numPr>
        <w:pBdr>
          <w:top w:val="nil"/>
          <w:left w:val="nil"/>
          <w:bottom w:val="nil"/>
          <w:right w:val="nil"/>
          <w:between w:val="nil"/>
        </w:pBdr>
        <w:spacing w:before="0" w:after="120" w:line="264" w:lineRule="auto"/>
        <w:jc w:val="both"/>
        <w:rPr>
          <w:rFonts w:ascii="Calibri" w:eastAsia="Calibri" w:hAnsi="Calibri" w:cs="Calibri"/>
          <w:color w:val="000000"/>
          <w:sz w:val="22"/>
        </w:rPr>
      </w:pPr>
      <w:r w:rsidRPr="008D33BB">
        <w:rPr>
          <w:rFonts w:ascii="Calibri" w:eastAsia="Calibri" w:hAnsi="Calibri" w:cs="Calibri"/>
          <w:color w:val="000000"/>
          <w:sz w:val="22"/>
        </w:rPr>
        <w:t xml:space="preserve">A desk review of programme documentation combined with </w:t>
      </w:r>
    </w:p>
    <w:p w14:paraId="7C84F61C" w14:textId="3F786013" w:rsidR="00E50EFC" w:rsidRPr="008D33BB" w:rsidRDefault="00CB0DCC">
      <w:pPr>
        <w:pStyle w:val="ListParagraph"/>
        <w:numPr>
          <w:ilvl w:val="0"/>
          <w:numId w:val="9"/>
        </w:numPr>
        <w:pBdr>
          <w:top w:val="nil"/>
          <w:left w:val="nil"/>
          <w:bottom w:val="nil"/>
          <w:right w:val="nil"/>
          <w:between w:val="nil"/>
        </w:pBdr>
        <w:spacing w:before="0" w:after="120" w:line="264" w:lineRule="auto"/>
        <w:jc w:val="both"/>
        <w:rPr>
          <w:rFonts w:ascii="Calibri" w:eastAsia="Calibri" w:hAnsi="Calibri" w:cs="Calibri"/>
          <w:color w:val="000000"/>
          <w:sz w:val="22"/>
        </w:rPr>
      </w:pPr>
      <w:r w:rsidRPr="008D33BB">
        <w:rPr>
          <w:rFonts w:ascii="Calibri" w:eastAsia="Calibri" w:hAnsi="Calibri" w:cs="Calibri"/>
          <w:color w:val="000000"/>
          <w:sz w:val="22"/>
        </w:rPr>
        <w:t>Independent data collected by the evaluators through interviews</w:t>
      </w:r>
      <w:r w:rsidR="00FF0505">
        <w:rPr>
          <w:rFonts w:ascii="Calibri" w:eastAsia="Calibri" w:hAnsi="Calibri" w:cs="Calibri"/>
          <w:color w:val="000000"/>
          <w:sz w:val="22"/>
        </w:rPr>
        <w:t xml:space="preserve"> </w:t>
      </w:r>
      <w:r w:rsidR="000F4ABD">
        <w:rPr>
          <w:rFonts w:ascii="Calibri" w:eastAsia="Calibri" w:hAnsi="Calibri" w:cs="Calibri"/>
          <w:color w:val="000000"/>
          <w:sz w:val="22"/>
        </w:rPr>
        <w:t>field visits, and</w:t>
      </w:r>
    </w:p>
    <w:p w14:paraId="62FEB748" w14:textId="21FC0795" w:rsidR="00CB0DCC" w:rsidRPr="008D33BB" w:rsidRDefault="00E50EFC">
      <w:pPr>
        <w:pStyle w:val="ListParagraph"/>
        <w:numPr>
          <w:ilvl w:val="0"/>
          <w:numId w:val="9"/>
        </w:numPr>
        <w:pBdr>
          <w:top w:val="nil"/>
          <w:left w:val="nil"/>
          <w:bottom w:val="nil"/>
          <w:right w:val="nil"/>
          <w:between w:val="nil"/>
        </w:pBdr>
        <w:spacing w:before="0" w:after="120" w:line="264" w:lineRule="auto"/>
        <w:jc w:val="both"/>
        <w:rPr>
          <w:rFonts w:ascii="Calibri" w:eastAsia="Calibri" w:hAnsi="Calibri" w:cs="Calibri"/>
          <w:color w:val="000000"/>
          <w:sz w:val="22"/>
        </w:rPr>
      </w:pPr>
      <w:r w:rsidRPr="008D33BB">
        <w:rPr>
          <w:rFonts w:ascii="Calibri" w:eastAsia="Calibri" w:hAnsi="Calibri" w:cs="Calibri"/>
          <w:color w:val="000000"/>
          <w:sz w:val="22"/>
        </w:rPr>
        <w:t>S</w:t>
      </w:r>
      <w:r w:rsidR="00CB0DCC" w:rsidRPr="008D33BB">
        <w:rPr>
          <w:rFonts w:ascii="Calibri" w:eastAsia="Calibri" w:hAnsi="Calibri" w:cs="Calibri"/>
          <w:color w:val="000000"/>
          <w:sz w:val="22"/>
        </w:rPr>
        <w:t xml:space="preserve">urveys. </w:t>
      </w:r>
    </w:p>
    <w:p w14:paraId="60CA2729" w14:textId="239F2D3D" w:rsidR="00CB0DCC" w:rsidRPr="008D33BB" w:rsidRDefault="00CB0DCC" w:rsidP="00FE2BA2">
      <w:pPr>
        <w:pBdr>
          <w:top w:val="nil"/>
          <w:left w:val="nil"/>
          <w:bottom w:val="nil"/>
          <w:right w:val="nil"/>
          <w:between w:val="nil"/>
        </w:pBdr>
        <w:spacing w:before="0" w:after="120" w:line="264" w:lineRule="auto"/>
        <w:jc w:val="both"/>
        <w:rPr>
          <w:rFonts w:ascii="Calibri" w:eastAsia="Calibri" w:hAnsi="Calibri" w:cs="Calibri"/>
          <w:color w:val="000000"/>
        </w:rPr>
      </w:pPr>
      <w:r w:rsidRPr="008D33BB">
        <w:rPr>
          <w:rFonts w:ascii="Calibri" w:eastAsia="Calibri" w:hAnsi="Calibri" w:cs="Calibri"/>
          <w:color w:val="000000"/>
        </w:rPr>
        <w:t xml:space="preserve">In collecting the data, </w:t>
      </w:r>
      <w:r w:rsidR="00FE2BA2" w:rsidRPr="008D33BB">
        <w:rPr>
          <w:rFonts w:ascii="Calibri" w:eastAsia="Calibri" w:hAnsi="Calibri" w:cs="Calibri"/>
          <w:color w:val="000000"/>
        </w:rPr>
        <w:t>due consideration given</w:t>
      </w:r>
      <w:r w:rsidRPr="008D33BB">
        <w:rPr>
          <w:rFonts w:ascii="Calibri" w:eastAsia="Calibri" w:hAnsi="Calibri" w:cs="Calibri"/>
          <w:color w:val="000000"/>
        </w:rPr>
        <w:t xml:space="preserve"> to ensure data protection aspects and confidentiality of informants. An evaluation matrix</w:t>
      </w:r>
      <w:r w:rsidR="001B787A" w:rsidRPr="008D33BB">
        <w:rPr>
          <w:rStyle w:val="FootnoteReference"/>
          <w:rFonts w:ascii="Calibri" w:eastAsia="Calibri" w:hAnsi="Calibri" w:cs="Calibri"/>
          <w:color w:val="000000"/>
        </w:rPr>
        <w:footnoteReference w:id="2"/>
      </w:r>
      <w:r w:rsidRPr="008D33BB">
        <w:rPr>
          <w:rFonts w:ascii="Calibri" w:eastAsia="Calibri" w:hAnsi="Calibri" w:cs="Calibri"/>
          <w:color w:val="000000"/>
        </w:rPr>
        <w:t xml:space="preserve"> is developed as a base for gathering of qualitative inputs for analysis. The evaluation matrix defined the objective for gathering non-biased, valid, reliable, precise, and useful data with integrity to answer the evaluation questions. </w:t>
      </w:r>
    </w:p>
    <w:p w14:paraId="464D4036" w14:textId="46C3A20E" w:rsidR="00CB0DCC" w:rsidRDefault="4F72EF69" w:rsidP="00CB0DCC">
      <w:pPr>
        <w:pStyle w:val="Heading3"/>
      </w:pPr>
      <w:r>
        <w:t>Desk review</w:t>
      </w:r>
    </w:p>
    <w:p w14:paraId="1CA53C2C" w14:textId="69E22757" w:rsidR="00CB0DCC" w:rsidRPr="008D33BB" w:rsidRDefault="4F72EF69" w:rsidP="00FE2BA2">
      <w:pPr>
        <w:pBdr>
          <w:top w:val="nil"/>
          <w:left w:val="nil"/>
          <w:bottom w:val="nil"/>
          <w:right w:val="nil"/>
          <w:between w:val="nil"/>
        </w:pBdr>
        <w:spacing w:before="0" w:after="120" w:line="264" w:lineRule="auto"/>
        <w:jc w:val="both"/>
        <w:rPr>
          <w:rFonts w:ascii="Calibri" w:eastAsia="Calibri" w:hAnsi="Calibri" w:cs="Calibri"/>
          <w:color w:val="000000"/>
        </w:rPr>
      </w:pPr>
      <w:r w:rsidRPr="13C48692">
        <w:rPr>
          <w:rFonts w:ascii="Calibri" w:eastAsia="Calibri" w:hAnsi="Calibri" w:cs="Calibri"/>
          <w:color w:val="000000" w:themeColor="text1"/>
        </w:rPr>
        <w:t>The initial stage involve</w:t>
      </w:r>
      <w:r w:rsidR="0DFB95D2" w:rsidRPr="13C48692">
        <w:rPr>
          <w:rFonts w:ascii="Calibri" w:eastAsia="Calibri" w:hAnsi="Calibri" w:cs="Calibri"/>
          <w:color w:val="000000" w:themeColor="text1"/>
        </w:rPr>
        <w:t>d</w:t>
      </w:r>
      <w:r w:rsidRPr="13C48692">
        <w:rPr>
          <w:rFonts w:ascii="Calibri" w:eastAsia="Calibri" w:hAnsi="Calibri" w:cs="Calibri"/>
          <w:color w:val="000000" w:themeColor="text1"/>
        </w:rPr>
        <w:t xml:space="preserve"> the review of project documentation and associated documents.  </w:t>
      </w:r>
      <w:r w:rsidR="0DFB95D2" w:rsidRPr="13C48692">
        <w:rPr>
          <w:rFonts w:ascii="Calibri" w:eastAsia="Calibri" w:hAnsi="Calibri" w:cs="Calibri"/>
          <w:color w:val="000000" w:themeColor="text1"/>
        </w:rPr>
        <w:t>Project</w:t>
      </w:r>
      <w:r w:rsidRPr="13C48692">
        <w:rPr>
          <w:rFonts w:ascii="Calibri" w:eastAsia="Calibri" w:hAnsi="Calibri" w:cs="Calibri"/>
          <w:color w:val="000000" w:themeColor="text1"/>
        </w:rPr>
        <w:t xml:space="preserve"> documentation has been provided by </w:t>
      </w:r>
      <w:r w:rsidR="0DFB95D2" w:rsidRPr="13C48692">
        <w:rPr>
          <w:rFonts w:ascii="Calibri" w:eastAsia="Calibri" w:hAnsi="Calibri" w:cs="Calibri"/>
          <w:color w:val="000000" w:themeColor="text1"/>
        </w:rPr>
        <w:t>both UNDP and UNFPA</w:t>
      </w:r>
      <w:r w:rsidRPr="13C48692">
        <w:rPr>
          <w:rFonts w:ascii="Calibri" w:eastAsia="Calibri" w:hAnsi="Calibri" w:cs="Calibri"/>
          <w:color w:val="000000" w:themeColor="text1"/>
        </w:rPr>
        <w:t>. The evaluators review</w:t>
      </w:r>
      <w:r w:rsidR="0DFB95D2" w:rsidRPr="13C48692">
        <w:rPr>
          <w:rFonts w:ascii="Calibri" w:eastAsia="Calibri" w:hAnsi="Calibri" w:cs="Calibri"/>
          <w:color w:val="000000" w:themeColor="text1"/>
        </w:rPr>
        <w:t>ed</w:t>
      </w:r>
      <w:r w:rsidRPr="13C48692">
        <w:rPr>
          <w:rFonts w:ascii="Calibri" w:eastAsia="Calibri" w:hAnsi="Calibri" w:cs="Calibri"/>
          <w:color w:val="000000" w:themeColor="text1"/>
        </w:rPr>
        <w:t xml:space="preserve"> all relevant sources of information, such as the project document, project reports – including annual reports, progress reports, project files, national strategic and policy documents, and any other materials that the evaluator considers useful for an evidence-based evaluation assessment. </w:t>
      </w:r>
    </w:p>
    <w:p w14:paraId="6F1FB80A" w14:textId="76AF4A1B" w:rsidR="00CB0DCC" w:rsidRPr="008D33BB" w:rsidRDefault="00CB0DCC" w:rsidP="008D33BB">
      <w:pPr>
        <w:pBdr>
          <w:top w:val="nil"/>
          <w:left w:val="nil"/>
          <w:bottom w:val="nil"/>
          <w:right w:val="nil"/>
          <w:between w:val="nil"/>
        </w:pBdr>
        <w:spacing w:before="0" w:after="120" w:line="264" w:lineRule="auto"/>
        <w:jc w:val="both"/>
        <w:rPr>
          <w:rFonts w:ascii="Calibri" w:eastAsia="Calibri" w:hAnsi="Calibri" w:cs="Calibri"/>
          <w:color w:val="000000"/>
        </w:rPr>
      </w:pPr>
      <w:r w:rsidRPr="008D33BB">
        <w:rPr>
          <w:rFonts w:ascii="Calibri" w:eastAsia="Calibri" w:hAnsi="Calibri" w:cs="Calibri"/>
          <w:color w:val="000000"/>
        </w:rPr>
        <w:t xml:space="preserve">The key output of the desktop review </w:t>
      </w:r>
      <w:r w:rsidR="005101C7" w:rsidRPr="008D33BB">
        <w:rPr>
          <w:rFonts w:ascii="Calibri" w:eastAsia="Calibri" w:hAnsi="Calibri" w:cs="Calibri"/>
          <w:color w:val="000000"/>
        </w:rPr>
        <w:t>was</w:t>
      </w:r>
      <w:r w:rsidRPr="008D33BB">
        <w:rPr>
          <w:rFonts w:ascii="Calibri" w:eastAsia="Calibri" w:hAnsi="Calibri" w:cs="Calibri"/>
          <w:color w:val="000000"/>
        </w:rPr>
        <w:t xml:space="preserve"> to collect data and information as potential evidence that underpin evaluation, </w:t>
      </w:r>
      <w:proofErr w:type="gramStart"/>
      <w:r w:rsidRPr="008D33BB">
        <w:rPr>
          <w:rFonts w:ascii="Calibri" w:eastAsia="Calibri" w:hAnsi="Calibri" w:cs="Calibri"/>
          <w:color w:val="000000"/>
        </w:rPr>
        <w:t>and also</w:t>
      </w:r>
      <w:proofErr w:type="gramEnd"/>
      <w:r w:rsidRPr="008D33BB">
        <w:rPr>
          <w:rFonts w:ascii="Calibri" w:eastAsia="Calibri" w:hAnsi="Calibri" w:cs="Calibri"/>
          <w:color w:val="000000"/>
        </w:rPr>
        <w:t xml:space="preserve"> help the evaluator to familiarize with the project context in details.</w:t>
      </w:r>
      <w:r w:rsidR="00425FE3">
        <w:rPr>
          <w:rFonts w:ascii="Calibri" w:eastAsia="Calibri" w:hAnsi="Calibri" w:cs="Calibri"/>
          <w:color w:val="000000"/>
        </w:rPr>
        <w:t xml:space="preserve"> </w:t>
      </w:r>
      <w:r w:rsidR="006D14AB">
        <w:rPr>
          <w:rFonts w:ascii="Calibri" w:eastAsia="Calibri" w:hAnsi="Calibri" w:cs="Calibri"/>
          <w:color w:val="000000"/>
        </w:rPr>
        <w:t>More than 35 documents have been reviewed during this evaluation, and l</w:t>
      </w:r>
      <w:r w:rsidR="00425FE3">
        <w:rPr>
          <w:rFonts w:ascii="Calibri" w:eastAsia="Calibri" w:hAnsi="Calibri" w:cs="Calibri"/>
          <w:color w:val="000000"/>
        </w:rPr>
        <w:t xml:space="preserve">ist of documents reviewed throughout this evaluation is provided in Appendix 6. </w:t>
      </w:r>
    </w:p>
    <w:p w14:paraId="2EE44601" w14:textId="77777777" w:rsidR="00CB0DCC" w:rsidRDefault="00CB0DCC" w:rsidP="00CB0DCC">
      <w:pPr>
        <w:pStyle w:val="Heading3"/>
      </w:pPr>
      <w:r>
        <w:t>Semi-structured interviews</w:t>
      </w:r>
    </w:p>
    <w:p w14:paraId="5EAEBEEA" w14:textId="5A8FEB8F" w:rsidR="00216E14" w:rsidRPr="008D33BB" w:rsidRDefault="4F72EF69" w:rsidP="008D33BB">
      <w:pPr>
        <w:pBdr>
          <w:top w:val="nil"/>
          <w:left w:val="nil"/>
          <w:bottom w:val="nil"/>
          <w:right w:val="nil"/>
          <w:between w:val="nil"/>
        </w:pBdr>
        <w:spacing w:before="0" w:after="120" w:line="264" w:lineRule="auto"/>
        <w:jc w:val="both"/>
        <w:rPr>
          <w:rFonts w:ascii="Calibri" w:eastAsia="Calibri" w:hAnsi="Calibri" w:cs="Calibri"/>
          <w:color w:val="000000"/>
        </w:rPr>
      </w:pPr>
      <w:r w:rsidRPr="008D33BB">
        <w:rPr>
          <w:rFonts w:ascii="Calibri" w:eastAsia="Calibri" w:hAnsi="Calibri" w:cs="Calibri"/>
          <w:color w:val="000000"/>
        </w:rPr>
        <w:t xml:space="preserve">Engaging stakeholder </w:t>
      </w:r>
      <w:r w:rsidR="142773C1" w:rsidRPr="008D33BB">
        <w:rPr>
          <w:rFonts w:ascii="Calibri" w:eastAsia="Calibri" w:hAnsi="Calibri" w:cs="Calibri"/>
          <w:color w:val="000000"/>
        </w:rPr>
        <w:t>was</w:t>
      </w:r>
      <w:r w:rsidRPr="008D33BB">
        <w:rPr>
          <w:rFonts w:ascii="Calibri" w:eastAsia="Calibri" w:hAnsi="Calibri" w:cs="Calibri"/>
          <w:color w:val="000000"/>
        </w:rPr>
        <w:t xml:space="preserve"> critical for the success of the evaluation. The project involves multi-stakeholders and teams in different capacities. Throughout the evaluation process, </w:t>
      </w:r>
      <w:r w:rsidR="006D14AB">
        <w:rPr>
          <w:rFonts w:ascii="Calibri" w:eastAsia="Calibri" w:hAnsi="Calibri" w:cs="Calibri"/>
          <w:color w:val="000000"/>
        </w:rPr>
        <w:t xml:space="preserve">26 interviews from </w:t>
      </w:r>
      <w:r w:rsidR="659C0425" w:rsidRPr="008D33BB">
        <w:rPr>
          <w:rFonts w:ascii="Calibri" w:eastAsia="Calibri" w:hAnsi="Calibri" w:cs="Calibri"/>
          <w:color w:val="000000"/>
        </w:rPr>
        <w:t>key</w:t>
      </w:r>
      <w:r w:rsidRPr="008D33BB">
        <w:rPr>
          <w:rFonts w:ascii="Calibri" w:eastAsia="Calibri" w:hAnsi="Calibri" w:cs="Calibri"/>
          <w:color w:val="000000"/>
        </w:rPr>
        <w:t xml:space="preserve"> </w:t>
      </w:r>
      <w:r w:rsidR="0DFB95D2" w:rsidRPr="008D33BB">
        <w:rPr>
          <w:rFonts w:ascii="Calibri" w:eastAsia="Calibri" w:hAnsi="Calibri" w:cs="Calibri"/>
          <w:color w:val="000000"/>
        </w:rPr>
        <w:t>groups of</w:t>
      </w:r>
      <w:r w:rsidRPr="008D33BB">
        <w:rPr>
          <w:rFonts w:ascii="Calibri" w:eastAsia="Calibri" w:hAnsi="Calibri" w:cs="Calibri"/>
          <w:color w:val="000000"/>
        </w:rPr>
        <w:t xml:space="preserve"> stakeholders </w:t>
      </w:r>
      <w:r w:rsidR="0DFB95D2" w:rsidRPr="008D33BB">
        <w:rPr>
          <w:rFonts w:ascii="Calibri" w:eastAsia="Calibri" w:hAnsi="Calibri" w:cs="Calibri"/>
          <w:color w:val="000000"/>
        </w:rPr>
        <w:t>were</w:t>
      </w:r>
      <w:r w:rsidRPr="008D33BB">
        <w:rPr>
          <w:rFonts w:ascii="Calibri" w:eastAsia="Calibri" w:hAnsi="Calibri" w:cs="Calibri"/>
          <w:color w:val="000000"/>
        </w:rPr>
        <w:t xml:space="preserve"> engaged and interviewed using semi-structured interview</w:t>
      </w:r>
      <w:r w:rsidR="00CB0DCC" w:rsidRPr="008D33BB">
        <w:rPr>
          <w:rFonts w:ascii="Calibri" w:eastAsia="Calibri" w:hAnsi="Calibri" w:cs="Calibri"/>
          <w:color w:val="000000"/>
        </w:rPr>
        <w:footnoteReference w:id="3"/>
      </w:r>
      <w:r w:rsidRPr="008D33BB">
        <w:rPr>
          <w:rFonts w:ascii="Calibri" w:eastAsia="Calibri" w:hAnsi="Calibri" w:cs="Calibri"/>
          <w:color w:val="000000"/>
        </w:rPr>
        <w:t xml:space="preserve"> method</w:t>
      </w:r>
      <w:r w:rsidR="659C0425" w:rsidRPr="008D33BB">
        <w:rPr>
          <w:rFonts w:ascii="Calibri" w:eastAsia="Calibri" w:hAnsi="Calibri" w:cs="Calibri"/>
          <w:color w:val="000000"/>
        </w:rPr>
        <w:t xml:space="preserve"> such as Group 1: </w:t>
      </w:r>
      <w:r w:rsidR="7B3A08FD" w:rsidRPr="008D33BB">
        <w:rPr>
          <w:rFonts w:ascii="Calibri" w:eastAsia="Calibri" w:hAnsi="Calibri" w:cs="Calibri"/>
          <w:color w:val="000000"/>
        </w:rPr>
        <w:t>State Level</w:t>
      </w:r>
      <w:r w:rsidR="659C0425" w:rsidRPr="008D33BB">
        <w:rPr>
          <w:rFonts w:ascii="Calibri" w:eastAsia="Calibri" w:hAnsi="Calibri" w:cs="Calibri"/>
          <w:color w:val="000000"/>
        </w:rPr>
        <w:t xml:space="preserve">, Group 2: </w:t>
      </w:r>
      <w:r w:rsidR="7B3A08FD" w:rsidRPr="008D33BB">
        <w:rPr>
          <w:rFonts w:ascii="Calibri" w:eastAsia="Calibri" w:hAnsi="Calibri" w:cs="Calibri"/>
          <w:color w:val="000000"/>
        </w:rPr>
        <w:t>Federal BiH Government</w:t>
      </w:r>
      <w:r w:rsidR="659C0425" w:rsidRPr="008D33BB">
        <w:rPr>
          <w:rFonts w:ascii="Calibri" w:eastAsia="Calibri" w:hAnsi="Calibri" w:cs="Calibri"/>
          <w:color w:val="000000"/>
        </w:rPr>
        <w:t xml:space="preserve">, Group 3: </w:t>
      </w:r>
      <w:r w:rsidR="7B3A08FD" w:rsidRPr="008D33BB">
        <w:rPr>
          <w:rFonts w:ascii="Calibri" w:eastAsia="Calibri" w:hAnsi="Calibri" w:cs="Calibri"/>
          <w:color w:val="000000"/>
        </w:rPr>
        <w:t>RS</w:t>
      </w:r>
      <w:r w:rsidR="659C0425" w:rsidRPr="008D33BB">
        <w:rPr>
          <w:rFonts w:ascii="Calibri" w:eastAsia="Calibri" w:hAnsi="Calibri" w:cs="Calibri"/>
          <w:color w:val="000000"/>
        </w:rPr>
        <w:t xml:space="preserve">, Group 4: </w:t>
      </w:r>
      <w:r w:rsidR="7B3A08FD" w:rsidRPr="008D33BB">
        <w:rPr>
          <w:rFonts w:ascii="Calibri" w:eastAsia="Calibri" w:hAnsi="Calibri" w:cs="Calibri"/>
          <w:color w:val="000000"/>
        </w:rPr>
        <w:t>Brcko District</w:t>
      </w:r>
      <w:r w:rsidR="659C0425" w:rsidRPr="008D33BB">
        <w:rPr>
          <w:rFonts w:ascii="Calibri" w:eastAsia="Calibri" w:hAnsi="Calibri" w:cs="Calibri"/>
          <w:color w:val="000000"/>
        </w:rPr>
        <w:t xml:space="preserve">, </w:t>
      </w:r>
      <w:r w:rsidR="7B3A08FD" w:rsidRPr="008D33BB">
        <w:rPr>
          <w:rFonts w:ascii="Calibri" w:eastAsia="Calibri" w:hAnsi="Calibri" w:cs="Calibri"/>
          <w:color w:val="000000"/>
        </w:rPr>
        <w:t>Group 5: Project teams</w:t>
      </w:r>
      <w:r w:rsidR="0D59F210">
        <w:rPr>
          <w:rFonts w:ascii="Calibri" w:eastAsia="Calibri" w:hAnsi="Calibri" w:cs="Calibri"/>
          <w:color w:val="000000"/>
        </w:rPr>
        <w:t>, Group 6: a couple of beneficiaries</w:t>
      </w:r>
      <w:r w:rsidR="7B3A08FD" w:rsidRPr="008D33BB">
        <w:rPr>
          <w:rFonts w:ascii="Calibri" w:eastAsia="Calibri" w:hAnsi="Calibri" w:cs="Calibri"/>
          <w:color w:val="000000"/>
        </w:rPr>
        <w:t xml:space="preserve"> </w:t>
      </w:r>
      <w:r w:rsidR="659C0425" w:rsidRPr="008D33BB">
        <w:rPr>
          <w:rFonts w:ascii="Calibri" w:eastAsia="Calibri" w:hAnsi="Calibri" w:cs="Calibri"/>
          <w:color w:val="000000"/>
        </w:rPr>
        <w:t>and Group</w:t>
      </w:r>
      <w:r w:rsidR="52BE2873">
        <w:rPr>
          <w:rFonts w:ascii="Calibri" w:eastAsia="Calibri" w:hAnsi="Calibri" w:cs="Calibri"/>
          <w:color w:val="000000"/>
        </w:rPr>
        <w:t xml:space="preserve"> </w:t>
      </w:r>
      <w:r w:rsidR="0D59F210">
        <w:rPr>
          <w:rFonts w:ascii="Calibri" w:eastAsia="Calibri" w:hAnsi="Calibri" w:cs="Calibri"/>
          <w:color w:val="000000"/>
        </w:rPr>
        <w:t>7</w:t>
      </w:r>
      <w:r w:rsidR="659C0425" w:rsidRPr="008D33BB">
        <w:rPr>
          <w:rFonts w:ascii="Calibri" w:eastAsia="Calibri" w:hAnsi="Calibri" w:cs="Calibri"/>
          <w:color w:val="000000"/>
        </w:rPr>
        <w:t xml:space="preserve">: Project donor – detailed list of </w:t>
      </w:r>
      <w:r w:rsidR="76F4C894" w:rsidRPr="008D33BB">
        <w:rPr>
          <w:rFonts w:ascii="Calibri" w:eastAsia="Calibri" w:hAnsi="Calibri" w:cs="Calibri"/>
          <w:color w:val="000000"/>
        </w:rPr>
        <w:t>interviewees</w:t>
      </w:r>
      <w:r w:rsidR="659C0425" w:rsidRPr="008D33BB">
        <w:rPr>
          <w:rFonts w:ascii="Calibri" w:eastAsia="Calibri" w:hAnsi="Calibri" w:cs="Calibri"/>
          <w:color w:val="000000"/>
        </w:rPr>
        <w:t xml:space="preserve"> is provided in </w:t>
      </w:r>
      <w:r w:rsidR="67F47E4E" w:rsidRPr="00847CF4">
        <w:rPr>
          <w:rFonts w:ascii="Calibri" w:eastAsia="Calibri" w:hAnsi="Calibri" w:cs="Calibri"/>
          <w:color w:val="000000"/>
        </w:rPr>
        <w:t>A</w:t>
      </w:r>
      <w:r w:rsidR="659C0425" w:rsidRPr="00847CF4">
        <w:rPr>
          <w:rFonts w:ascii="Calibri" w:eastAsia="Calibri" w:hAnsi="Calibri" w:cs="Calibri"/>
          <w:color w:val="000000"/>
        </w:rPr>
        <w:t xml:space="preserve">ppendix </w:t>
      </w:r>
      <w:r w:rsidR="142773C1" w:rsidRPr="00847CF4">
        <w:rPr>
          <w:rFonts w:ascii="Calibri" w:eastAsia="Calibri" w:hAnsi="Calibri" w:cs="Calibri"/>
          <w:color w:val="000000"/>
        </w:rPr>
        <w:t>5</w:t>
      </w:r>
      <w:r w:rsidR="659C0425" w:rsidRPr="00847CF4">
        <w:rPr>
          <w:rFonts w:ascii="Calibri" w:eastAsia="Calibri" w:hAnsi="Calibri" w:cs="Calibri"/>
          <w:color w:val="000000"/>
        </w:rPr>
        <w:t>.</w:t>
      </w:r>
    </w:p>
    <w:p w14:paraId="70DF12B6" w14:textId="451D793A" w:rsidR="00216E14" w:rsidRPr="008D33BB" w:rsidRDefault="00216E14" w:rsidP="008D33BB">
      <w:pPr>
        <w:pBdr>
          <w:top w:val="nil"/>
          <w:left w:val="nil"/>
          <w:bottom w:val="nil"/>
          <w:right w:val="nil"/>
          <w:between w:val="nil"/>
        </w:pBdr>
        <w:spacing w:before="0" w:after="120" w:line="264" w:lineRule="auto"/>
        <w:jc w:val="both"/>
        <w:rPr>
          <w:rFonts w:ascii="Calibri" w:eastAsia="Calibri" w:hAnsi="Calibri" w:cs="Calibri"/>
          <w:color w:val="000000"/>
        </w:rPr>
      </w:pPr>
      <w:r w:rsidRPr="008D33BB">
        <w:rPr>
          <w:rFonts w:ascii="Calibri" w:eastAsia="Calibri" w:hAnsi="Calibri" w:cs="Calibri"/>
          <w:color w:val="000000"/>
        </w:rPr>
        <w:t xml:space="preserve">Semi-structured interview is the most robust method to collect data and information about the delivery and effectiveness of the project. </w:t>
      </w:r>
      <w:r w:rsidR="00077DFC" w:rsidRPr="008D33BB">
        <w:rPr>
          <w:rFonts w:ascii="Calibri" w:eastAsia="Calibri" w:hAnsi="Calibri" w:cs="Calibri"/>
          <w:color w:val="000000"/>
        </w:rPr>
        <w:t>Stakeholders’</w:t>
      </w:r>
      <w:r w:rsidRPr="008D33BB">
        <w:rPr>
          <w:rFonts w:ascii="Calibri" w:eastAsia="Calibri" w:hAnsi="Calibri" w:cs="Calibri"/>
          <w:color w:val="000000"/>
        </w:rPr>
        <w:t xml:space="preserve"> interviews were conducted during the evaluation with various stakeholders and teams. Interviewees involved asking open questions about their perspectives of project successes, challenges </w:t>
      </w:r>
      <w:proofErr w:type="gramStart"/>
      <w:r w:rsidRPr="008D33BB">
        <w:rPr>
          <w:rFonts w:ascii="Calibri" w:eastAsia="Calibri" w:hAnsi="Calibri" w:cs="Calibri"/>
          <w:color w:val="000000"/>
        </w:rPr>
        <w:t>and also</w:t>
      </w:r>
      <w:proofErr w:type="gramEnd"/>
      <w:r w:rsidRPr="008D33BB">
        <w:rPr>
          <w:rFonts w:ascii="Calibri" w:eastAsia="Calibri" w:hAnsi="Calibri" w:cs="Calibri"/>
          <w:color w:val="000000"/>
        </w:rPr>
        <w:t xml:space="preserve"> about their particular roles in the project. </w:t>
      </w:r>
    </w:p>
    <w:p w14:paraId="38DDCC0D" w14:textId="2E21CED8" w:rsidR="00216E14" w:rsidRDefault="00216E14" w:rsidP="008D33BB">
      <w:pPr>
        <w:pBdr>
          <w:top w:val="nil"/>
          <w:left w:val="nil"/>
          <w:bottom w:val="nil"/>
          <w:right w:val="nil"/>
          <w:between w:val="nil"/>
        </w:pBdr>
        <w:spacing w:before="0" w:after="120" w:line="264" w:lineRule="auto"/>
        <w:jc w:val="both"/>
        <w:rPr>
          <w:rFonts w:ascii="Calibri" w:eastAsia="Calibri" w:hAnsi="Calibri" w:cs="Calibri"/>
          <w:color w:val="000000"/>
          <w:sz w:val="24"/>
          <w:szCs w:val="24"/>
        </w:rPr>
      </w:pPr>
      <w:r w:rsidRPr="008D33BB">
        <w:rPr>
          <w:rFonts w:ascii="Calibri" w:eastAsia="Calibri" w:hAnsi="Calibri" w:cs="Calibri"/>
          <w:color w:val="000000"/>
        </w:rPr>
        <w:t xml:space="preserve">The main purpose of the engagement was to collect </w:t>
      </w:r>
      <w:proofErr w:type="gramStart"/>
      <w:r w:rsidRPr="008D33BB">
        <w:rPr>
          <w:rFonts w:ascii="Calibri" w:eastAsia="Calibri" w:hAnsi="Calibri" w:cs="Calibri"/>
          <w:color w:val="000000"/>
        </w:rPr>
        <w:t>evidences</w:t>
      </w:r>
      <w:proofErr w:type="gramEnd"/>
      <w:r w:rsidRPr="008D33BB">
        <w:rPr>
          <w:rFonts w:ascii="Calibri" w:eastAsia="Calibri" w:hAnsi="Calibri" w:cs="Calibri"/>
          <w:color w:val="000000"/>
        </w:rPr>
        <w:t xml:space="preserve"> that support evaluation process and findings and gain sufficient understanding of their perspectives on the program successes and challenges</w:t>
      </w:r>
      <w:r>
        <w:rPr>
          <w:rFonts w:ascii="Calibri" w:eastAsia="Calibri" w:hAnsi="Calibri" w:cs="Calibri"/>
          <w:color w:val="000000"/>
          <w:sz w:val="24"/>
          <w:szCs w:val="24"/>
        </w:rPr>
        <w:t xml:space="preserve">. </w:t>
      </w:r>
      <w:r w:rsidR="00425FE3">
        <w:rPr>
          <w:rFonts w:ascii="Calibri" w:eastAsia="Calibri" w:hAnsi="Calibri" w:cs="Calibri"/>
          <w:color w:val="000000"/>
          <w:sz w:val="24"/>
          <w:szCs w:val="24"/>
        </w:rPr>
        <w:t xml:space="preserve">Interview guide and questions are provided in Appendix 7. </w:t>
      </w:r>
    </w:p>
    <w:p w14:paraId="46D52BC2" w14:textId="77777777" w:rsidR="00CB0DCC" w:rsidRDefault="00CB0DCC" w:rsidP="00CB0DCC">
      <w:pPr>
        <w:pStyle w:val="Heading3"/>
      </w:pPr>
      <w:r>
        <w:t>Surveys</w:t>
      </w:r>
    </w:p>
    <w:p w14:paraId="6CB7F911" w14:textId="57BB429A" w:rsidR="00CB0DCC" w:rsidRPr="008D33BB" w:rsidRDefault="00CB0DCC" w:rsidP="008D33BB">
      <w:pPr>
        <w:pBdr>
          <w:top w:val="nil"/>
          <w:left w:val="nil"/>
          <w:bottom w:val="nil"/>
          <w:right w:val="nil"/>
          <w:between w:val="nil"/>
        </w:pBdr>
        <w:spacing w:before="0" w:after="120" w:line="264" w:lineRule="auto"/>
        <w:jc w:val="both"/>
        <w:rPr>
          <w:rFonts w:ascii="Calibri" w:eastAsia="Calibri" w:hAnsi="Calibri" w:cs="Calibri"/>
          <w:color w:val="000000"/>
        </w:rPr>
      </w:pPr>
      <w:r w:rsidRPr="008D33BB">
        <w:rPr>
          <w:rFonts w:ascii="Calibri" w:eastAsia="Calibri" w:hAnsi="Calibri" w:cs="Calibri"/>
          <w:color w:val="000000"/>
        </w:rPr>
        <w:t>Th</w:t>
      </w:r>
      <w:r w:rsidR="00DE2A9F" w:rsidRPr="008D33BB">
        <w:rPr>
          <w:rFonts w:ascii="Calibri" w:eastAsia="Calibri" w:hAnsi="Calibri" w:cs="Calibri"/>
          <w:color w:val="000000"/>
        </w:rPr>
        <w:t xml:space="preserve">e survey </w:t>
      </w:r>
      <w:r w:rsidRPr="008D33BB">
        <w:rPr>
          <w:rFonts w:ascii="Calibri" w:eastAsia="Calibri" w:hAnsi="Calibri" w:cs="Calibri"/>
          <w:color w:val="000000"/>
        </w:rPr>
        <w:t xml:space="preserve">in this evaluation </w:t>
      </w:r>
      <w:r w:rsidR="00DE2A9F" w:rsidRPr="008D33BB">
        <w:rPr>
          <w:rFonts w:ascii="Calibri" w:eastAsia="Calibri" w:hAnsi="Calibri" w:cs="Calibri"/>
          <w:color w:val="000000"/>
        </w:rPr>
        <w:t>aimed</w:t>
      </w:r>
      <w:r w:rsidRPr="008D33BB">
        <w:rPr>
          <w:rFonts w:ascii="Calibri" w:eastAsia="Calibri" w:hAnsi="Calibri" w:cs="Calibri"/>
          <w:color w:val="000000"/>
        </w:rPr>
        <w:t xml:space="preserve"> to evaluate the implementation of the project and quantify the impacts on project beneficiaries. The </w:t>
      </w:r>
      <w:r w:rsidR="00E50EFC" w:rsidRPr="008D33BB">
        <w:rPr>
          <w:rFonts w:ascii="Calibri" w:eastAsia="Calibri" w:hAnsi="Calibri" w:cs="Calibri"/>
          <w:color w:val="000000"/>
        </w:rPr>
        <w:t>surveys were</w:t>
      </w:r>
      <w:r w:rsidRPr="008D33BB">
        <w:rPr>
          <w:rFonts w:ascii="Calibri" w:eastAsia="Calibri" w:hAnsi="Calibri" w:cs="Calibri"/>
          <w:color w:val="000000"/>
        </w:rPr>
        <w:t xml:space="preserve"> used for data collection </w:t>
      </w:r>
      <w:r w:rsidR="00C71507" w:rsidRPr="008D33BB">
        <w:rPr>
          <w:rFonts w:ascii="Calibri" w:eastAsia="Calibri" w:hAnsi="Calibri" w:cs="Calibri"/>
          <w:color w:val="000000"/>
        </w:rPr>
        <w:t xml:space="preserve">from </w:t>
      </w:r>
      <w:r w:rsidRPr="008D33BB">
        <w:rPr>
          <w:rFonts w:ascii="Calibri" w:eastAsia="Calibri" w:hAnsi="Calibri" w:cs="Calibri"/>
          <w:color w:val="000000"/>
        </w:rPr>
        <w:t>the program beneficiaries.</w:t>
      </w:r>
      <w:r w:rsidR="00C71507" w:rsidRPr="008D33BB">
        <w:rPr>
          <w:rFonts w:ascii="Calibri" w:eastAsia="Calibri" w:hAnsi="Calibri" w:cs="Calibri"/>
          <w:color w:val="000000"/>
        </w:rPr>
        <w:t xml:space="preserve"> </w:t>
      </w:r>
      <w:r w:rsidRPr="008D33BB">
        <w:rPr>
          <w:rFonts w:ascii="Calibri" w:eastAsia="Calibri" w:hAnsi="Calibri" w:cs="Calibri"/>
          <w:color w:val="000000"/>
        </w:rPr>
        <w:t xml:space="preserve">The online </w:t>
      </w:r>
      <w:r w:rsidR="00C71507" w:rsidRPr="008D33BB">
        <w:rPr>
          <w:rFonts w:ascii="Calibri" w:eastAsia="Calibri" w:hAnsi="Calibri" w:cs="Calibri"/>
          <w:color w:val="000000"/>
        </w:rPr>
        <w:t>survey</w:t>
      </w:r>
      <w:r w:rsidRPr="008D33BB">
        <w:rPr>
          <w:rFonts w:ascii="Calibri" w:eastAsia="Calibri" w:hAnsi="Calibri" w:cs="Calibri"/>
          <w:color w:val="000000"/>
        </w:rPr>
        <w:t xml:space="preserve"> component of this evaluation </w:t>
      </w:r>
      <w:r w:rsidR="00DE2A9F" w:rsidRPr="008D33BB">
        <w:rPr>
          <w:rFonts w:ascii="Calibri" w:eastAsia="Calibri" w:hAnsi="Calibri" w:cs="Calibri"/>
          <w:color w:val="000000"/>
        </w:rPr>
        <w:t>was</w:t>
      </w:r>
      <w:r w:rsidRPr="008D33BB">
        <w:rPr>
          <w:rFonts w:ascii="Calibri" w:eastAsia="Calibri" w:hAnsi="Calibri" w:cs="Calibri"/>
          <w:color w:val="000000"/>
        </w:rPr>
        <w:t xml:space="preserve"> designed to primarily collect quantitative data from project beneficiaries to answer the KEQs with some open-ended questions to collect qualitative data. </w:t>
      </w:r>
    </w:p>
    <w:p w14:paraId="497AE08C" w14:textId="58253E98" w:rsidR="00FC3B94" w:rsidRPr="008D33BB" w:rsidRDefault="00167448" w:rsidP="00167448">
      <w:pPr>
        <w:pBdr>
          <w:top w:val="nil"/>
          <w:left w:val="nil"/>
          <w:bottom w:val="nil"/>
          <w:right w:val="nil"/>
          <w:between w:val="nil"/>
        </w:pBdr>
        <w:spacing w:before="0" w:after="120" w:line="264" w:lineRule="auto"/>
        <w:jc w:val="both"/>
        <w:rPr>
          <w:rFonts w:ascii="Calibri" w:eastAsia="Calibri" w:hAnsi="Calibri" w:cs="Calibri"/>
          <w:color w:val="000000"/>
        </w:rPr>
      </w:pPr>
      <w:r>
        <w:rPr>
          <w:rFonts w:ascii="Calibri" w:eastAsia="Calibri" w:hAnsi="Calibri" w:cs="Calibri"/>
          <w:color w:val="000000"/>
        </w:rPr>
        <w:t xml:space="preserve">The survey targeted project beneficiaries </w:t>
      </w:r>
      <w:r w:rsidRPr="00167448">
        <w:rPr>
          <w:rFonts w:ascii="Calibri" w:eastAsia="Calibri" w:hAnsi="Calibri" w:cs="Calibri"/>
          <w:color w:val="000000"/>
        </w:rPr>
        <w:t xml:space="preserve">includes, but not limited to, hospitals and healthcare facilities, Plastic manufacturing companies, Farmers, Pesticide retailers, </w:t>
      </w:r>
      <w:proofErr w:type="spellStart"/>
      <w:r w:rsidRPr="00167448">
        <w:rPr>
          <w:rFonts w:ascii="Calibri" w:eastAsia="Calibri" w:hAnsi="Calibri" w:cs="Calibri"/>
          <w:color w:val="000000"/>
        </w:rPr>
        <w:t>Incel</w:t>
      </w:r>
      <w:proofErr w:type="spellEnd"/>
      <w:r w:rsidRPr="00167448">
        <w:rPr>
          <w:rFonts w:ascii="Calibri" w:eastAsia="Calibri" w:hAnsi="Calibri" w:cs="Calibri"/>
          <w:color w:val="000000"/>
        </w:rPr>
        <w:t xml:space="preserve"> contaminated site, Waste operators </w:t>
      </w:r>
      <w:proofErr w:type="gramStart"/>
      <w:r w:rsidRPr="00167448">
        <w:rPr>
          <w:rFonts w:ascii="Calibri" w:eastAsia="Calibri" w:hAnsi="Calibri" w:cs="Calibri"/>
          <w:color w:val="000000"/>
        </w:rPr>
        <w:t>on  waste</w:t>
      </w:r>
      <w:proofErr w:type="gramEnd"/>
      <w:r w:rsidRPr="00167448">
        <w:rPr>
          <w:rFonts w:ascii="Calibri" w:eastAsia="Calibri" w:hAnsi="Calibri" w:cs="Calibri"/>
          <w:color w:val="000000"/>
        </w:rPr>
        <w:t xml:space="preserve"> landfills, POPs inventory sites managers, people working on repairs and replacement of condensers and transformers</w:t>
      </w:r>
    </w:p>
    <w:p w14:paraId="7BAC0CDA" w14:textId="6E55F072" w:rsidR="00CB0DCC" w:rsidRDefault="4F72EF69" w:rsidP="005E3A85">
      <w:pPr>
        <w:pBdr>
          <w:top w:val="nil"/>
          <w:left w:val="nil"/>
          <w:bottom w:val="nil"/>
          <w:right w:val="nil"/>
          <w:between w:val="nil"/>
        </w:pBdr>
        <w:spacing w:before="0" w:after="120" w:line="264" w:lineRule="auto"/>
        <w:jc w:val="both"/>
        <w:rPr>
          <w:rFonts w:ascii="Calibri" w:eastAsia="Calibri" w:hAnsi="Calibri" w:cs="Calibri"/>
          <w:color w:val="000000"/>
          <w:sz w:val="24"/>
          <w:szCs w:val="24"/>
        </w:rPr>
      </w:pPr>
      <w:r w:rsidRPr="13C48692">
        <w:rPr>
          <w:rFonts w:ascii="Calibri" w:eastAsia="Calibri" w:hAnsi="Calibri" w:cs="Calibri"/>
          <w:color w:val="000000" w:themeColor="text1"/>
        </w:rPr>
        <w:t>T</w:t>
      </w:r>
      <w:r w:rsidR="41C7C97A" w:rsidRPr="13C48692">
        <w:rPr>
          <w:rFonts w:ascii="Calibri" w:eastAsia="Calibri" w:hAnsi="Calibri" w:cs="Calibri"/>
          <w:color w:val="000000" w:themeColor="text1"/>
        </w:rPr>
        <w:t>otal of</w:t>
      </w:r>
      <w:r w:rsidR="41C7C97A" w:rsidRPr="13C48692">
        <w:rPr>
          <w:rFonts w:ascii="Calibri" w:eastAsia="Calibri" w:hAnsi="Calibri" w:cs="Calibri"/>
          <w:color w:val="000000" w:themeColor="text1"/>
          <w:sz w:val="24"/>
          <w:szCs w:val="24"/>
        </w:rPr>
        <w:t xml:space="preserve"> </w:t>
      </w:r>
      <w:r w:rsidR="5D66AA68" w:rsidRPr="13C48692">
        <w:rPr>
          <w:rFonts w:ascii="Calibri" w:eastAsia="Calibri" w:hAnsi="Calibri" w:cs="Calibri"/>
          <w:b/>
          <w:bCs/>
          <w:color w:val="7030A0"/>
        </w:rPr>
        <w:t>31</w:t>
      </w:r>
      <w:r w:rsidR="41C7C97A" w:rsidRPr="13C48692">
        <w:rPr>
          <w:rFonts w:ascii="Calibri" w:eastAsia="Calibri" w:hAnsi="Calibri" w:cs="Calibri"/>
          <w:b/>
          <w:bCs/>
          <w:color w:val="7030A0"/>
        </w:rPr>
        <w:t xml:space="preserve"> respondents</w:t>
      </w:r>
      <w:r w:rsidR="41C7C97A" w:rsidRPr="13C48692">
        <w:rPr>
          <w:rFonts w:ascii="Calibri" w:eastAsia="Calibri" w:hAnsi="Calibri" w:cs="Calibri"/>
          <w:color w:val="7030A0"/>
        </w:rPr>
        <w:t xml:space="preserve"> </w:t>
      </w:r>
      <w:r w:rsidR="41C7C97A" w:rsidRPr="13C48692">
        <w:rPr>
          <w:rFonts w:ascii="Calibri" w:eastAsia="Calibri" w:hAnsi="Calibri" w:cs="Calibri"/>
          <w:color w:val="000000" w:themeColor="text1"/>
        </w:rPr>
        <w:t xml:space="preserve">reacted to the survey from the </w:t>
      </w:r>
      <w:r w:rsidR="27B2656B" w:rsidRPr="13C48692">
        <w:rPr>
          <w:rFonts w:ascii="Calibri" w:eastAsia="Calibri" w:hAnsi="Calibri" w:cs="Calibri"/>
          <w:color w:val="000000" w:themeColor="text1"/>
        </w:rPr>
        <w:t>above-mentioned</w:t>
      </w:r>
      <w:r w:rsidR="41C7C97A" w:rsidRPr="13C48692">
        <w:rPr>
          <w:rFonts w:ascii="Calibri" w:eastAsia="Calibri" w:hAnsi="Calibri" w:cs="Calibri"/>
          <w:color w:val="000000" w:themeColor="text1"/>
        </w:rPr>
        <w:t xml:space="preserve"> list of beneficiaries</w:t>
      </w:r>
      <w:r w:rsidR="27B2656B" w:rsidRPr="13C48692">
        <w:rPr>
          <w:rFonts w:ascii="Calibri" w:eastAsia="Calibri" w:hAnsi="Calibri" w:cs="Calibri"/>
          <w:color w:val="000000" w:themeColor="text1"/>
        </w:rPr>
        <w:t xml:space="preserve">, </w:t>
      </w:r>
      <w:r w:rsidR="1952A792" w:rsidRPr="13C48692">
        <w:rPr>
          <w:rFonts w:ascii="Calibri" w:eastAsia="Calibri" w:hAnsi="Calibri" w:cs="Calibri"/>
          <w:color w:val="000000" w:themeColor="text1"/>
        </w:rPr>
        <w:t xml:space="preserve">of which </w:t>
      </w:r>
      <w:r w:rsidR="4ED90059" w:rsidRPr="13C48692">
        <w:rPr>
          <w:rFonts w:ascii="Calibri" w:eastAsia="Calibri" w:hAnsi="Calibri" w:cs="Calibri"/>
          <w:color w:val="000000" w:themeColor="text1"/>
        </w:rPr>
        <w:t>50</w:t>
      </w:r>
      <w:r w:rsidR="1952A792" w:rsidRPr="13C48692">
        <w:rPr>
          <w:rFonts w:ascii="Calibri" w:eastAsia="Calibri" w:hAnsi="Calibri" w:cs="Calibri"/>
          <w:color w:val="000000" w:themeColor="text1"/>
        </w:rPr>
        <w:t xml:space="preserve">% of the respondent were females and </w:t>
      </w:r>
      <w:r w:rsidR="4ED90059" w:rsidRPr="13C48692">
        <w:rPr>
          <w:rFonts w:ascii="Calibri" w:eastAsia="Calibri" w:hAnsi="Calibri" w:cs="Calibri"/>
          <w:color w:val="000000" w:themeColor="text1"/>
        </w:rPr>
        <w:t>50</w:t>
      </w:r>
      <w:r w:rsidR="1952A792" w:rsidRPr="13C48692">
        <w:rPr>
          <w:rFonts w:ascii="Calibri" w:eastAsia="Calibri" w:hAnsi="Calibri" w:cs="Calibri"/>
          <w:color w:val="000000" w:themeColor="text1"/>
        </w:rPr>
        <w:t>% were males</w:t>
      </w:r>
      <w:r w:rsidR="1952A792" w:rsidRPr="13C48692">
        <w:rPr>
          <w:rFonts w:ascii="Calibri" w:eastAsia="Calibri" w:hAnsi="Calibri" w:cs="Calibri"/>
          <w:color w:val="000000" w:themeColor="text1"/>
          <w:sz w:val="24"/>
          <w:szCs w:val="24"/>
        </w:rPr>
        <w:t>.</w:t>
      </w:r>
      <w:r w:rsidR="00425FE3">
        <w:rPr>
          <w:rFonts w:ascii="Calibri" w:eastAsia="Calibri" w:hAnsi="Calibri" w:cs="Calibri"/>
          <w:color w:val="000000" w:themeColor="text1"/>
          <w:sz w:val="24"/>
          <w:szCs w:val="24"/>
        </w:rPr>
        <w:t xml:space="preserve"> Survey questions are provided in </w:t>
      </w:r>
      <w:r w:rsidR="00E92095">
        <w:rPr>
          <w:rFonts w:ascii="Calibri" w:eastAsia="Calibri" w:hAnsi="Calibri" w:cs="Calibri"/>
          <w:color w:val="000000" w:themeColor="text1"/>
          <w:sz w:val="24"/>
          <w:szCs w:val="24"/>
        </w:rPr>
        <w:t>Appendix</w:t>
      </w:r>
      <w:r w:rsidR="00425FE3">
        <w:rPr>
          <w:rFonts w:ascii="Calibri" w:eastAsia="Calibri" w:hAnsi="Calibri" w:cs="Calibri"/>
          <w:color w:val="000000" w:themeColor="text1"/>
          <w:sz w:val="24"/>
          <w:szCs w:val="24"/>
        </w:rPr>
        <w:t xml:space="preserve"> 8.</w:t>
      </w:r>
      <w:r w:rsidR="1952A792" w:rsidRPr="13C48692">
        <w:rPr>
          <w:rFonts w:ascii="Calibri" w:eastAsia="Calibri" w:hAnsi="Calibri" w:cs="Calibri"/>
          <w:color w:val="000000" w:themeColor="text1"/>
          <w:sz w:val="24"/>
          <w:szCs w:val="24"/>
        </w:rPr>
        <w:t xml:space="preserve"> </w:t>
      </w:r>
      <w:r w:rsidR="41C7C97A" w:rsidRPr="13C48692">
        <w:rPr>
          <w:rFonts w:ascii="Calibri" w:eastAsia="Calibri" w:hAnsi="Calibri" w:cs="Calibri"/>
          <w:color w:val="000000" w:themeColor="text1"/>
          <w:sz w:val="24"/>
          <w:szCs w:val="24"/>
        </w:rPr>
        <w:t xml:space="preserve"> </w:t>
      </w:r>
    </w:p>
    <w:p w14:paraId="55CFDCBF" w14:textId="35525599" w:rsidR="00CB0DCC" w:rsidRPr="005E3A85" w:rsidRDefault="00CB0DCC">
      <w:pPr>
        <w:pStyle w:val="Heading2"/>
        <w:numPr>
          <w:ilvl w:val="1"/>
          <w:numId w:val="8"/>
        </w:numPr>
        <w:rPr>
          <w:lang w:val="en-AU"/>
        </w:rPr>
      </w:pPr>
      <w:bookmarkStart w:id="26" w:name="_Toc104748497"/>
      <w:bookmarkStart w:id="27" w:name="_Toc112000923"/>
      <w:r w:rsidRPr="005E3A85">
        <w:rPr>
          <w:lang w:val="en-AU"/>
        </w:rPr>
        <w:t>Data analysis</w:t>
      </w:r>
      <w:bookmarkEnd w:id="26"/>
      <w:bookmarkEnd w:id="27"/>
      <w:r w:rsidRPr="005E3A85">
        <w:rPr>
          <w:lang w:val="en-AU"/>
        </w:rPr>
        <w:t xml:space="preserve"> </w:t>
      </w:r>
    </w:p>
    <w:p w14:paraId="10CEB279" w14:textId="6F23A325" w:rsidR="00CB0DCC" w:rsidRDefault="4F72EF69" w:rsidP="00CB0DCC">
      <w:pPr>
        <w:pBdr>
          <w:top w:val="nil"/>
          <w:left w:val="nil"/>
          <w:bottom w:val="nil"/>
          <w:right w:val="nil"/>
          <w:between w:val="nil"/>
        </w:pBdr>
        <w:spacing w:after="120" w:line="264" w:lineRule="auto"/>
        <w:jc w:val="both"/>
        <w:rPr>
          <w:rFonts w:ascii="Calibri" w:eastAsia="Calibri" w:hAnsi="Calibri" w:cs="Calibri"/>
          <w:color w:val="000000"/>
        </w:rPr>
      </w:pPr>
      <w:r w:rsidRPr="13C48692">
        <w:rPr>
          <w:rFonts w:ascii="Calibri" w:eastAsia="Calibri" w:hAnsi="Calibri" w:cs="Calibri"/>
          <w:color w:val="000000" w:themeColor="text1"/>
        </w:rPr>
        <w:t xml:space="preserve">Information </w:t>
      </w:r>
      <w:r w:rsidR="4E88E1D5" w:rsidRPr="13C48692">
        <w:rPr>
          <w:rFonts w:ascii="Calibri" w:eastAsia="Calibri" w:hAnsi="Calibri" w:cs="Calibri"/>
          <w:color w:val="000000" w:themeColor="text1"/>
        </w:rPr>
        <w:t>was</w:t>
      </w:r>
      <w:r w:rsidRPr="13C48692">
        <w:rPr>
          <w:rFonts w:ascii="Calibri" w:eastAsia="Calibri" w:hAnsi="Calibri" w:cs="Calibri"/>
          <w:color w:val="000000" w:themeColor="text1"/>
        </w:rPr>
        <w:t xml:space="preserve"> </w:t>
      </w:r>
      <w:r w:rsidR="505BFCAF" w:rsidRPr="13C48692">
        <w:rPr>
          <w:rFonts w:ascii="Calibri" w:eastAsia="Calibri" w:hAnsi="Calibri" w:cs="Calibri"/>
          <w:color w:val="000000" w:themeColor="text1"/>
        </w:rPr>
        <w:t>analyzed</w:t>
      </w:r>
      <w:r w:rsidRPr="13C48692">
        <w:rPr>
          <w:rFonts w:ascii="Calibri" w:eastAsia="Calibri" w:hAnsi="Calibri" w:cs="Calibri"/>
          <w:color w:val="000000" w:themeColor="text1"/>
        </w:rPr>
        <w:t xml:space="preserve"> and consulted with project team, and then an evaluation report draft </w:t>
      </w:r>
      <w:r w:rsidR="4E88E1D5" w:rsidRPr="13C48692">
        <w:rPr>
          <w:rFonts w:ascii="Calibri" w:eastAsia="Calibri" w:hAnsi="Calibri" w:cs="Calibri"/>
          <w:color w:val="000000" w:themeColor="text1"/>
        </w:rPr>
        <w:t>was</w:t>
      </w:r>
      <w:r w:rsidRPr="13C48692">
        <w:rPr>
          <w:rFonts w:ascii="Calibri" w:eastAsia="Calibri" w:hAnsi="Calibri" w:cs="Calibri"/>
          <w:color w:val="000000" w:themeColor="text1"/>
        </w:rPr>
        <w:t xml:space="preserve"> developed. All analysis </w:t>
      </w:r>
      <w:proofErr w:type="gramStart"/>
      <w:r w:rsidRPr="13C48692">
        <w:rPr>
          <w:rFonts w:ascii="Calibri" w:eastAsia="Calibri" w:hAnsi="Calibri" w:cs="Calibri"/>
          <w:color w:val="000000" w:themeColor="text1"/>
        </w:rPr>
        <w:t>are</w:t>
      </w:r>
      <w:proofErr w:type="gramEnd"/>
      <w:r w:rsidRPr="13C48692">
        <w:rPr>
          <w:rFonts w:ascii="Calibri" w:eastAsia="Calibri" w:hAnsi="Calibri" w:cs="Calibri"/>
          <w:color w:val="000000" w:themeColor="text1"/>
        </w:rPr>
        <w:t xml:space="preserve"> based on observed facts, evidence and data</w:t>
      </w:r>
      <w:r w:rsidR="4E88E1D5" w:rsidRPr="13C48692">
        <w:rPr>
          <w:rFonts w:ascii="Calibri" w:eastAsia="Calibri" w:hAnsi="Calibri" w:cs="Calibri"/>
          <w:color w:val="000000" w:themeColor="text1"/>
        </w:rPr>
        <w:t xml:space="preserve"> to inform fi</w:t>
      </w:r>
      <w:r w:rsidRPr="13C48692">
        <w:rPr>
          <w:rFonts w:ascii="Calibri" w:eastAsia="Calibri" w:hAnsi="Calibri" w:cs="Calibri"/>
          <w:color w:val="000000" w:themeColor="text1"/>
        </w:rPr>
        <w:t xml:space="preserve">ndings </w:t>
      </w:r>
      <w:r w:rsidR="4E88E1D5" w:rsidRPr="13C48692">
        <w:rPr>
          <w:rFonts w:ascii="Calibri" w:eastAsia="Calibri" w:hAnsi="Calibri" w:cs="Calibri"/>
          <w:color w:val="000000" w:themeColor="text1"/>
        </w:rPr>
        <w:t>to</w:t>
      </w:r>
      <w:r w:rsidRPr="13C48692">
        <w:rPr>
          <w:rFonts w:ascii="Calibri" w:eastAsia="Calibri" w:hAnsi="Calibri" w:cs="Calibri"/>
          <w:color w:val="000000" w:themeColor="text1"/>
        </w:rPr>
        <w:t xml:space="preserve"> be specific, concise and supported by quantitative and/or qualitative information that is reliable, valid and generalizable. The broad range of data provides strong opportunities for triangulation. This process is essential to ensure a comprehensive and coherent understanding of the data sets, which </w:t>
      </w:r>
      <w:r w:rsidR="4E88E1D5" w:rsidRPr="13C48692">
        <w:rPr>
          <w:rFonts w:ascii="Calibri" w:eastAsia="Calibri" w:hAnsi="Calibri" w:cs="Calibri"/>
          <w:color w:val="000000" w:themeColor="text1"/>
        </w:rPr>
        <w:t>have been</w:t>
      </w:r>
      <w:r w:rsidRPr="13C48692">
        <w:rPr>
          <w:rFonts w:ascii="Calibri" w:eastAsia="Calibri" w:hAnsi="Calibri" w:cs="Calibri"/>
          <w:color w:val="000000" w:themeColor="text1"/>
        </w:rPr>
        <w:t xml:space="preserve"> generated by the evaluation.</w:t>
      </w:r>
    </w:p>
    <w:p w14:paraId="23EA4841" w14:textId="1B820441" w:rsidR="00CB0DCC" w:rsidRDefault="00CB0DCC" w:rsidP="00C71507">
      <w:pPr>
        <w:pBdr>
          <w:top w:val="nil"/>
          <w:left w:val="nil"/>
          <w:bottom w:val="nil"/>
          <w:right w:val="nil"/>
          <w:between w:val="nil"/>
        </w:pBdr>
        <w:spacing w:after="120" w:line="264" w:lineRule="auto"/>
        <w:jc w:val="both"/>
        <w:rPr>
          <w:rFonts w:ascii="Calibri" w:eastAsia="Calibri" w:hAnsi="Calibri" w:cs="Calibri"/>
          <w:color w:val="000000"/>
        </w:rPr>
      </w:pPr>
      <w:r>
        <w:rPr>
          <w:rFonts w:ascii="Calibri" w:eastAsia="Calibri" w:hAnsi="Calibri" w:cs="Calibri"/>
          <w:color w:val="000000"/>
        </w:rPr>
        <w:t>The data analysis method involve</w:t>
      </w:r>
      <w:r w:rsidR="005E3A85">
        <w:rPr>
          <w:rFonts w:ascii="Calibri" w:eastAsia="Calibri" w:hAnsi="Calibri" w:cs="Calibri"/>
          <w:color w:val="000000"/>
        </w:rPr>
        <w:t>d</w:t>
      </w:r>
      <w:r>
        <w:rPr>
          <w:rFonts w:ascii="Calibri" w:eastAsia="Calibri" w:hAnsi="Calibri" w:cs="Calibri"/>
          <w:color w:val="000000"/>
        </w:rPr>
        <w:t xml:space="preserve"> qualitative analysis, context analysis and thematic analysis of the semi-structured interview responses</w:t>
      </w:r>
      <w:r w:rsidR="00C71507">
        <w:rPr>
          <w:rFonts w:ascii="Calibri" w:eastAsia="Calibri" w:hAnsi="Calibri" w:cs="Calibri"/>
          <w:color w:val="000000"/>
        </w:rPr>
        <w:t xml:space="preserve"> and analysis of the survey data</w:t>
      </w:r>
      <w:r>
        <w:rPr>
          <w:rFonts w:ascii="Calibri" w:eastAsia="Calibri" w:hAnsi="Calibri" w:cs="Calibri"/>
          <w:color w:val="000000"/>
        </w:rPr>
        <w:t xml:space="preserve">. Analysis of the context in which a project operates, </w:t>
      </w:r>
      <w:proofErr w:type="gramStart"/>
      <w:r>
        <w:rPr>
          <w:rFonts w:ascii="Calibri" w:eastAsia="Calibri" w:hAnsi="Calibri" w:cs="Calibri"/>
          <w:color w:val="000000"/>
        </w:rPr>
        <w:t>in particular the</w:t>
      </w:r>
      <w:proofErr w:type="gramEnd"/>
      <w:r>
        <w:rPr>
          <w:rFonts w:ascii="Calibri" w:eastAsia="Calibri" w:hAnsi="Calibri" w:cs="Calibri"/>
          <w:color w:val="000000"/>
        </w:rPr>
        <w:t xml:space="preserve"> political economy context, with a focus on issues of enabling environment, space for change and capacities concerned.</w:t>
      </w:r>
      <w:r>
        <w:rPr>
          <w:rFonts w:ascii="Times New Roman" w:eastAsia="Times New Roman" w:hAnsi="Times New Roman" w:cs="Times New Roman"/>
          <w:color w:val="000000"/>
          <w:sz w:val="24"/>
          <w:szCs w:val="24"/>
        </w:rPr>
        <w:t xml:space="preserve"> </w:t>
      </w:r>
    </w:p>
    <w:p w14:paraId="2D5C27E3" w14:textId="77777777" w:rsidR="00CB0DCC" w:rsidRDefault="00CB0DCC" w:rsidP="00CB0DCC">
      <w:pPr>
        <w:pStyle w:val="Heading3"/>
      </w:pPr>
      <w:r>
        <w:t>Data synthesis</w:t>
      </w:r>
    </w:p>
    <w:p w14:paraId="6E4711C8" w14:textId="5D142657" w:rsidR="00273FF2" w:rsidRDefault="00CB0DCC" w:rsidP="00ED0D30">
      <w:pPr>
        <w:pBdr>
          <w:top w:val="nil"/>
          <w:left w:val="nil"/>
          <w:bottom w:val="nil"/>
          <w:right w:val="nil"/>
          <w:between w:val="nil"/>
        </w:pBdr>
        <w:spacing w:after="120" w:line="264" w:lineRule="auto"/>
        <w:jc w:val="both"/>
        <w:rPr>
          <w:rFonts w:ascii="Calibri" w:eastAsia="Calibri" w:hAnsi="Calibri" w:cs="Calibri"/>
          <w:color w:val="000000"/>
        </w:rPr>
      </w:pPr>
      <w:r>
        <w:rPr>
          <w:rFonts w:ascii="Calibri" w:eastAsia="Calibri" w:hAnsi="Calibri" w:cs="Calibri"/>
          <w:color w:val="000000"/>
        </w:rPr>
        <w:t xml:space="preserve">The results of the data analysis will be </w:t>
      </w:r>
      <w:r w:rsidR="00C71507">
        <w:rPr>
          <w:rFonts w:ascii="Calibri" w:eastAsia="Calibri" w:hAnsi="Calibri" w:cs="Calibri"/>
          <w:color w:val="000000"/>
        </w:rPr>
        <w:t>synthesized</w:t>
      </w:r>
      <w:r>
        <w:rPr>
          <w:rFonts w:ascii="Calibri" w:eastAsia="Calibri" w:hAnsi="Calibri" w:cs="Calibri"/>
          <w:color w:val="000000"/>
        </w:rPr>
        <w:t xml:space="preserve"> against the KEQs in evidence tables, with findings generated by triangulating evidence from the desktop review, interviews, and survey.</w:t>
      </w:r>
    </w:p>
    <w:p w14:paraId="435F5794" w14:textId="77777777" w:rsidR="00B056E6" w:rsidRPr="00B056E6" w:rsidRDefault="00B056E6" w:rsidP="00B056E6">
      <w:pPr>
        <w:pStyle w:val="Heading3"/>
      </w:pPr>
      <w:r w:rsidRPr="00B056E6">
        <w:t>Limitations</w:t>
      </w:r>
    </w:p>
    <w:p w14:paraId="3BAFAB4C" w14:textId="3DDB22BA" w:rsidR="00B056E6" w:rsidRPr="00FC3B94" w:rsidRDefault="00B056E6" w:rsidP="00B056E6">
      <w:pPr>
        <w:pBdr>
          <w:top w:val="nil"/>
          <w:left w:val="nil"/>
          <w:bottom w:val="nil"/>
          <w:right w:val="nil"/>
          <w:between w:val="nil"/>
        </w:pBdr>
        <w:spacing w:after="120" w:line="264" w:lineRule="auto"/>
        <w:jc w:val="both"/>
        <w:rPr>
          <w:rFonts w:ascii="Calibri" w:eastAsia="Calibri" w:hAnsi="Calibri" w:cs="Calibri"/>
          <w:color w:val="000000"/>
        </w:rPr>
      </w:pPr>
      <w:r w:rsidRPr="00FC3B94">
        <w:rPr>
          <w:rFonts w:ascii="Calibri" w:eastAsia="Calibri" w:hAnsi="Calibri" w:cs="Calibri"/>
          <w:color w:val="000000"/>
        </w:rPr>
        <w:t xml:space="preserve">Implementation of the evaluation </w:t>
      </w:r>
      <w:proofErr w:type="gramStart"/>
      <w:r w:rsidRPr="00FC3B94">
        <w:rPr>
          <w:rFonts w:ascii="Calibri" w:eastAsia="Calibri" w:hAnsi="Calibri" w:cs="Calibri"/>
          <w:color w:val="000000"/>
        </w:rPr>
        <w:t>faced  the</w:t>
      </w:r>
      <w:proofErr w:type="gramEnd"/>
      <w:r w:rsidRPr="00FC3B94">
        <w:rPr>
          <w:rFonts w:ascii="Calibri" w:eastAsia="Calibri" w:hAnsi="Calibri" w:cs="Calibri"/>
          <w:color w:val="000000"/>
        </w:rPr>
        <w:t xml:space="preserve"> following challenges: </w:t>
      </w:r>
    </w:p>
    <w:p w14:paraId="5D4B56FA" w14:textId="77777777" w:rsidR="00B056E6" w:rsidRPr="00FC3B94" w:rsidRDefault="00B056E6" w:rsidP="00BD36F8">
      <w:pPr>
        <w:numPr>
          <w:ilvl w:val="0"/>
          <w:numId w:val="6"/>
        </w:numPr>
        <w:pBdr>
          <w:top w:val="nil"/>
          <w:left w:val="nil"/>
          <w:bottom w:val="nil"/>
          <w:right w:val="nil"/>
          <w:between w:val="nil"/>
        </w:pBdr>
        <w:spacing w:before="0" w:after="120" w:line="264" w:lineRule="auto"/>
        <w:jc w:val="both"/>
        <w:rPr>
          <w:rFonts w:ascii="Calibri" w:eastAsia="Calibri" w:hAnsi="Calibri" w:cs="Calibri"/>
          <w:color w:val="000000"/>
        </w:rPr>
      </w:pPr>
      <w:r w:rsidRPr="00FC3B94">
        <w:rPr>
          <w:rFonts w:ascii="Calibri" w:eastAsia="Calibri" w:hAnsi="Calibri" w:cs="Calibri"/>
          <w:color w:val="000000"/>
        </w:rPr>
        <w:t xml:space="preserve">Timing – due to unpredicted circumstances, the evaluation implementation is expected in a short period of time. Risks are predicted and will be managed in time. </w:t>
      </w:r>
    </w:p>
    <w:p w14:paraId="2E54A2E4" w14:textId="77777777" w:rsidR="00B056E6" w:rsidRPr="00FC3B94" w:rsidRDefault="00B056E6" w:rsidP="00BD36F8">
      <w:pPr>
        <w:numPr>
          <w:ilvl w:val="0"/>
          <w:numId w:val="6"/>
        </w:numPr>
        <w:pBdr>
          <w:top w:val="nil"/>
          <w:left w:val="nil"/>
          <w:bottom w:val="nil"/>
          <w:right w:val="nil"/>
          <w:between w:val="nil"/>
        </w:pBdr>
        <w:spacing w:before="0" w:after="120" w:line="264" w:lineRule="auto"/>
        <w:jc w:val="both"/>
        <w:rPr>
          <w:rFonts w:ascii="Calibri" w:eastAsia="Calibri" w:hAnsi="Calibri" w:cs="Calibri"/>
          <w:color w:val="000000"/>
        </w:rPr>
      </w:pPr>
      <w:r w:rsidRPr="00FC3B94">
        <w:rPr>
          <w:rFonts w:ascii="Calibri" w:eastAsia="Calibri" w:hAnsi="Calibri" w:cs="Calibri"/>
          <w:color w:val="000000"/>
        </w:rPr>
        <w:t xml:space="preserve">Travel – COVID and international travelling restrictions have an impact on international travel. This will be mitigated by utilizing digital formats and a national consultant, who will facilitate engagements with stakeholder. </w:t>
      </w:r>
    </w:p>
    <w:p w14:paraId="2EE6030C" w14:textId="77777777" w:rsidR="00B056E6" w:rsidRPr="00FC3B94" w:rsidRDefault="00B056E6" w:rsidP="00BD36F8">
      <w:pPr>
        <w:numPr>
          <w:ilvl w:val="0"/>
          <w:numId w:val="6"/>
        </w:numPr>
        <w:pBdr>
          <w:top w:val="nil"/>
          <w:left w:val="nil"/>
          <w:bottom w:val="nil"/>
          <w:right w:val="nil"/>
          <w:between w:val="nil"/>
        </w:pBdr>
        <w:spacing w:before="0" w:after="120" w:line="264" w:lineRule="auto"/>
        <w:jc w:val="both"/>
        <w:rPr>
          <w:rFonts w:ascii="Calibri" w:eastAsia="Calibri" w:hAnsi="Calibri" w:cs="Calibri"/>
          <w:color w:val="000000"/>
        </w:rPr>
      </w:pPr>
      <w:r w:rsidRPr="00FC3B94">
        <w:rPr>
          <w:rFonts w:ascii="Calibri" w:eastAsia="Calibri" w:hAnsi="Calibri" w:cs="Calibri"/>
          <w:color w:val="000000"/>
        </w:rPr>
        <w:t xml:space="preserve">Accessibility to stakeholders – the presence of a national consultant within the country will ensure the ability to access stakeholders. </w:t>
      </w:r>
    </w:p>
    <w:p w14:paraId="490FA3B9" w14:textId="2BDB5E38" w:rsidR="00B056E6" w:rsidRDefault="00B056E6" w:rsidP="00BD36F8">
      <w:pPr>
        <w:numPr>
          <w:ilvl w:val="0"/>
          <w:numId w:val="6"/>
        </w:numPr>
        <w:pBdr>
          <w:top w:val="nil"/>
          <w:left w:val="nil"/>
          <w:bottom w:val="nil"/>
          <w:right w:val="nil"/>
          <w:between w:val="nil"/>
        </w:pBdr>
        <w:spacing w:before="0" w:after="120" w:line="264" w:lineRule="auto"/>
        <w:jc w:val="both"/>
        <w:rPr>
          <w:rFonts w:ascii="Calibri" w:eastAsia="Calibri" w:hAnsi="Calibri" w:cs="Calibri"/>
          <w:color w:val="000000"/>
        </w:rPr>
      </w:pPr>
      <w:r w:rsidRPr="00FC3B94">
        <w:rPr>
          <w:rFonts w:ascii="Calibri" w:eastAsia="Calibri" w:hAnsi="Calibri" w:cs="Calibri"/>
          <w:color w:val="000000"/>
        </w:rPr>
        <w:t xml:space="preserve">Data availability and accessibility especially in relation to impact indicators. </w:t>
      </w:r>
    </w:p>
    <w:p w14:paraId="19BA5B7E" w14:textId="1D605D90" w:rsidR="00EA3A07" w:rsidRPr="00FC3B94" w:rsidRDefault="00EA3A07" w:rsidP="00BD36F8">
      <w:pPr>
        <w:numPr>
          <w:ilvl w:val="0"/>
          <w:numId w:val="6"/>
        </w:numPr>
        <w:pBdr>
          <w:top w:val="nil"/>
          <w:left w:val="nil"/>
          <w:bottom w:val="nil"/>
          <w:right w:val="nil"/>
          <w:between w:val="nil"/>
        </w:pBdr>
        <w:spacing w:before="0" w:after="120" w:line="264" w:lineRule="auto"/>
        <w:jc w:val="both"/>
        <w:rPr>
          <w:rFonts w:ascii="Calibri" w:eastAsia="Calibri" w:hAnsi="Calibri" w:cs="Calibri"/>
          <w:color w:val="000000"/>
        </w:rPr>
      </w:pPr>
      <w:r>
        <w:rPr>
          <w:rFonts w:ascii="Calibri" w:eastAsia="Calibri" w:hAnsi="Calibri" w:cs="Calibri"/>
          <w:color w:val="000000"/>
        </w:rPr>
        <w:t>In</w:t>
      </w:r>
      <w:r w:rsidR="00FF0505">
        <w:rPr>
          <w:rFonts w:ascii="Calibri" w:eastAsia="Calibri" w:hAnsi="Calibri" w:cs="Calibri"/>
          <w:color w:val="000000"/>
        </w:rPr>
        <w:t>consistency</w:t>
      </w:r>
      <w:r>
        <w:rPr>
          <w:rFonts w:ascii="Calibri" w:eastAsia="Calibri" w:hAnsi="Calibri" w:cs="Calibri"/>
          <w:color w:val="000000"/>
        </w:rPr>
        <w:t xml:space="preserve"> of data on survey </w:t>
      </w:r>
      <w:proofErr w:type="gramStart"/>
      <w:r>
        <w:rPr>
          <w:rFonts w:ascii="Calibri" w:eastAsia="Calibri" w:hAnsi="Calibri" w:cs="Calibri"/>
          <w:color w:val="000000"/>
        </w:rPr>
        <w:t>participants  (</w:t>
      </w:r>
      <w:proofErr w:type="gramEnd"/>
      <w:r>
        <w:rPr>
          <w:rFonts w:ascii="Calibri" w:eastAsia="Calibri" w:hAnsi="Calibri" w:cs="Calibri"/>
          <w:color w:val="000000"/>
        </w:rPr>
        <w:t>around 10% of email addresses were not accessible after re</w:t>
      </w:r>
      <w:r w:rsidR="00816EA8">
        <w:rPr>
          <w:rFonts w:ascii="Calibri" w:eastAsia="Calibri" w:hAnsi="Calibri" w:cs="Calibri"/>
          <w:color w:val="000000"/>
        </w:rPr>
        <w:t>-</w:t>
      </w:r>
      <w:r>
        <w:rPr>
          <w:rFonts w:ascii="Calibri" w:eastAsia="Calibri" w:hAnsi="Calibri" w:cs="Calibri"/>
          <w:color w:val="000000"/>
        </w:rPr>
        <w:t xml:space="preserve">checking, several </w:t>
      </w:r>
      <w:r w:rsidR="00816EA8">
        <w:rPr>
          <w:rFonts w:ascii="Calibri" w:eastAsia="Calibri" w:hAnsi="Calibri" w:cs="Calibri"/>
          <w:color w:val="000000"/>
        </w:rPr>
        <w:t>potential survey participants retired or left agencies although kept on the survey list by the Project Team).</w:t>
      </w:r>
    </w:p>
    <w:p w14:paraId="5F0E1662" w14:textId="77777777" w:rsidR="00357E85" w:rsidRDefault="00357E85">
      <w:pPr>
        <w:rPr>
          <w:rFonts w:ascii="Calibri" w:eastAsiaTheme="majorEastAsia" w:hAnsi="Calibri" w:cs="Calibri"/>
          <w:b/>
          <w:color w:val="FFFFFF" w:themeColor="background1"/>
          <w:sz w:val="28"/>
          <w:szCs w:val="32"/>
        </w:rPr>
      </w:pPr>
      <w:bookmarkStart w:id="28" w:name="_Toc104748498"/>
      <w:bookmarkStart w:id="29" w:name="_Toc112000924"/>
      <w:r>
        <w:rPr>
          <w:rFonts w:ascii="Calibri" w:hAnsi="Calibri" w:cs="Calibri"/>
          <w:b/>
          <w:bCs/>
        </w:rPr>
        <w:br w:type="page"/>
      </w:r>
    </w:p>
    <w:p w14:paraId="26152877" w14:textId="554BFBF7" w:rsidR="009E5A6D" w:rsidRDefault="005B3F51" w:rsidP="00A461B6">
      <w:pPr>
        <w:pStyle w:val="Heading1"/>
        <w:numPr>
          <w:ilvl w:val="0"/>
          <w:numId w:val="2"/>
        </w:numPr>
        <w:rPr>
          <w:rFonts w:ascii="Calibri" w:hAnsi="Calibri" w:cs="Calibri"/>
          <w:b/>
          <w:bCs w:val="0"/>
        </w:rPr>
      </w:pPr>
      <w:r w:rsidRPr="005B3F51">
        <w:rPr>
          <w:rFonts w:ascii="Calibri" w:hAnsi="Calibri" w:cs="Calibri"/>
          <w:b/>
          <w:bCs w:val="0"/>
        </w:rPr>
        <w:t>Findings</w:t>
      </w:r>
      <w:bookmarkEnd w:id="28"/>
      <w:bookmarkEnd w:id="29"/>
      <w:r w:rsidRPr="005B3F51">
        <w:rPr>
          <w:rFonts w:ascii="Calibri" w:hAnsi="Calibri" w:cs="Calibri"/>
          <w:b/>
          <w:bCs w:val="0"/>
        </w:rPr>
        <w:t xml:space="preserve"> </w:t>
      </w:r>
    </w:p>
    <w:p w14:paraId="24468ED3" w14:textId="77777777" w:rsidR="00843075" w:rsidRPr="006112E7" w:rsidRDefault="00843075">
      <w:pPr>
        <w:pStyle w:val="Heading2"/>
        <w:numPr>
          <w:ilvl w:val="1"/>
          <w:numId w:val="10"/>
        </w:numPr>
        <w:rPr>
          <w:lang w:val="en-AU"/>
        </w:rPr>
      </w:pPr>
      <w:bookmarkStart w:id="30" w:name="_Toc104748501"/>
      <w:bookmarkStart w:id="31" w:name="_Toc112000925"/>
      <w:bookmarkStart w:id="32" w:name="_Toc104748499"/>
      <w:r>
        <w:rPr>
          <w:lang w:val="en-AU"/>
        </w:rPr>
        <w:t>Relevance</w:t>
      </w:r>
      <w:bookmarkEnd w:id="30"/>
      <w:bookmarkEnd w:id="31"/>
      <w:r>
        <w:rPr>
          <w:lang w:val="en-AU"/>
        </w:rPr>
        <w:t xml:space="preserve"> </w:t>
      </w:r>
    </w:p>
    <w:tbl>
      <w:tblPr>
        <w:tblStyle w:val="GridTable4-Accent11"/>
        <w:tblW w:w="0" w:type="auto"/>
        <w:tblLook w:val="04A0" w:firstRow="1" w:lastRow="0" w:firstColumn="1" w:lastColumn="0" w:noHBand="0" w:noVBand="1"/>
      </w:tblPr>
      <w:tblGrid>
        <w:gridCol w:w="9371"/>
      </w:tblGrid>
      <w:tr w:rsidR="00843075" w14:paraId="152B0DCA" w14:textId="77777777" w:rsidTr="00ED4AB3">
        <w:trPr>
          <w:cnfStyle w:val="100000000000" w:firstRow="1" w:lastRow="0" w:firstColumn="0" w:lastColumn="0" w:oddVBand="0" w:evenVBand="0" w:oddHBand="0" w:evenHBand="0" w:firstRowFirstColumn="0" w:firstRowLastColumn="0" w:lastRowFirstColumn="0" w:lastRowLastColumn="0"/>
          <w:trHeight w:val="395"/>
        </w:trPr>
        <w:tc>
          <w:tcPr>
            <w:cnfStyle w:val="001000000000" w:firstRow="0" w:lastRow="0" w:firstColumn="1" w:lastColumn="0" w:oddVBand="0" w:evenVBand="0" w:oddHBand="0" w:evenHBand="0" w:firstRowFirstColumn="0" w:firstRowLastColumn="0" w:lastRowFirstColumn="0" w:lastRowLastColumn="0"/>
            <w:tcW w:w="9371" w:type="dxa"/>
          </w:tcPr>
          <w:p w14:paraId="41E1F970" w14:textId="77777777" w:rsidR="00843075" w:rsidRPr="00221274" w:rsidRDefault="00843075" w:rsidP="00ED4AB3">
            <w:pPr>
              <w:spacing w:after="120" w:line="264" w:lineRule="auto"/>
              <w:jc w:val="both"/>
              <w:rPr>
                <w:rFonts w:ascii="Calibri" w:eastAsia="Calibri" w:hAnsi="Calibri" w:cs="Calibri"/>
              </w:rPr>
            </w:pPr>
            <w:r w:rsidRPr="00221274">
              <w:rPr>
                <w:rFonts w:ascii="Calibri" w:eastAsia="Calibri" w:hAnsi="Calibri" w:cs="Calibri"/>
              </w:rPr>
              <w:t xml:space="preserve">Findings and conclusions </w:t>
            </w:r>
          </w:p>
        </w:tc>
      </w:tr>
      <w:tr w:rsidR="00843075" w14:paraId="75FFEB15" w14:textId="77777777" w:rsidTr="00ED4A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71" w:type="dxa"/>
          </w:tcPr>
          <w:p w14:paraId="2FBCB887" w14:textId="77777777" w:rsidR="00843075" w:rsidRPr="00EC3575" w:rsidRDefault="00843075">
            <w:pPr>
              <w:pStyle w:val="ListParagraph"/>
              <w:numPr>
                <w:ilvl w:val="0"/>
                <w:numId w:val="19"/>
              </w:numPr>
              <w:spacing w:after="120" w:line="264" w:lineRule="auto"/>
              <w:jc w:val="both"/>
              <w:rPr>
                <w:rFonts w:ascii="Calibri" w:eastAsia="Calibri" w:hAnsi="Calibri" w:cs="Calibri"/>
                <w:b w:val="0"/>
                <w:bCs w:val="0"/>
                <w:color w:val="000000"/>
                <w:sz w:val="20"/>
                <w:szCs w:val="20"/>
              </w:rPr>
            </w:pPr>
            <w:r w:rsidRPr="0021462F">
              <w:rPr>
                <w:rFonts w:ascii="Calibri" w:eastAsia="Calibri" w:hAnsi="Calibri" w:cs="Calibri"/>
                <w:b w:val="0"/>
                <w:bCs w:val="0"/>
                <w:color w:val="000000"/>
                <w:sz w:val="20"/>
                <w:szCs w:val="20"/>
              </w:rPr>
              <w:t>The</w:t>
            </w:r>
            <w:r>
              <w:t xml:space="preserve"> </w:t>
            </w:r>
            <w:r w:rsidRPr="0021462F">
              <w:rPr>
                <w:rFonts w:ascii="Calibri" w:eastAsia="Calibri" w:hAnsi="Calibri" w:cs="Calibri"/>
                <w:b w:val="0"/>
                <w:bCs w:val="0"/>
                <w:color w:val="000000"/>
                <w:sz w:val="20"/>
                <w:szCs w:val="20"/>
              </w:rPr>
              <w:t>project is</w:t>
            </w:r>
            <w:r>
              <w:rPr>
                <w:rFonts w:ascii="Calibri" w:eastAsia="Calibri" w:hAnsi="Calibri" w:cs="Calibri"/>
                <w:b w:val="0"/>
                <w:bCs w:val="0"/>
                <w:color w:val="000000"/>
                <w:sz w:val="20"/>
                <w:szCs w:val="20"/>
              </w:rPr>
              <w:t xml:space="preserve"> overall</w:t>
            </w:r>
            <w:r w:rsidRPr="0021462F">
              <w:rPr>
                <w:rFonts w:ascii="Calibri" w:eastAsia="Calibri" w:hAnsi="Calibri" w:cs="Calibri"/>
                <w:b w:val="0"/>
                <w:bCs w:val="0"/>
                <w:color w:val="000000"/>
                <w:sz w:val="20"/>
                <w:szCs w:val="20"/>
              </w:rPr>
              <w:t xml:space="preserve"> in line with the requirements set down by international agreements signed and ratified by BiH and meets the national needs for the fulfilment of the commitments</w:t>
            </w:r>
            <w:r>
              <w:rPr>
                <w:rFonts w:ascii="Calibri" w:eastAsia="Calibri" w:hAnsi="Calibri" w:cs="Calibri"/>
                <w:b w:val="0"/>
                <w:bCs w:val="0"/>
                <w:color w:val="000000"/>
                <w:sz w:val="20"/>
                <w:szCs w:val="20"/>
              </w:rPr>
              <w:t xml:space="preserve"> </w:t>
            </w:r>
            <w:r w:rsidRPr="0021462F">
              <w:rPr>
                <w:rFonts w:ascii="Calibri" w:eastAsia="Calibri" w:hAnsi="Calibri" w:cs="Calibri"/>
                <w:b w:val="0"/>
                <w:bCs w:val="0"/>
                <w:color w:val="000000"/>
                <w:sz w:val="20"/>
                <w:szCs w:val="20"/>
              </w:rPr>
              <w:t>acquired in the framework of the Stockholm Convention on persistent organic pollutants (POPs)</w:t>
            </w:r>
            <w:r>
              <w:rPr>
                <w:rFonts w:ascii="Calibri" w:eastAsia="Calibri" w:hAnsi="Calibri" w:cs="Calibri"/>
                <w:b w:val="0"/>
                <w:bCs w:val="0"/>
                <w:color w:val="000000"/>
                <w:sz w:val="20"/>
                <w:szCs w:val="20"/>
              </w:rPr>
              <w:t xml:space="preserve">. The project </w:t>
            </w:r>
            <w:r w:rsidRPr="00EC3575">
              <w:rPr>
                <w:rFonts w:ascii="Calibri" w:eastAsia="Calibri" w:hAnsi="Calibri" w:cs="Calibri"/>
                <w:b w:val="0"/>
                <w:bCs w:val="0"/>
                <w:color w:val="000000"/>
                <w:sz w:val="20"/>
                <w:szCs w:val="20"/>
              </w:rPr>
              <w:t>objectives and activities are fully aligned with</w:t>
            </w:r>
            <w:r>
              <w:rPr>
                <w:rFonts w:ascii="Calibri" w:eastAsia="Calibri" w:hAnsi="Calibri" w:cs="Calibri"/>
                <w:b w:val="0"/>
                <w:bCs w:val="0"/>
                <w:color w:val="000000"/>
                <w:sz w:val="20"/>
                <w:szCs w:val="20"/>
              </w:rPr>
              <w:t xml:space="preserve"> and directly relevant to National Implementation Plan (NIP) of Stockholm convention in BiH </w:t>
            </w:r>
            <w:proofErr w:type="gramStart"/>
            <w:r>
              <w:rPr>
                <w:rFonts w:ascii="Calibri" w:eastAsia="Calibri" w:hAnsi="Calibri" w:cs="Calibri"/>
                <w:b w:val="0"/>
                <w:bCs w:val="0"/>
                <w:color w:val="000000"/>
                <w:sz w:val="20"/>
                <w:szCs w:val="20"/>
              </w:rPr>
              <w:t xml:space="preserve">and </w:t>
            </w:r>
            <w:r w:rsidRPr="00FE31D9">
              <w:rPr>
                <w:rFonts w:ascii="Calibri" w:eastAsia="Calibri" w:hAnsi="Calibri" w:cs="Calibri"/>
                <w:b w:val="0"/>
                <w:bCs w:val="0"/>
                <w:color w:val="000000"/>
                <w:sz w:val="20"/>
                <w:szCs w:val="20"/>
              </w:rPr>
              <w:t>also</w:t>
            </w:r>
            <w:proofErr w:type="gramEnd"/>
            <w:r w:rsidRPr="00FE31D9">
              <w:rPr>
                <w:rFonts w:ascii="Calibri" w:eastAsia="Calibri" w:hAnsi="Calibri" w:cs="Calibri"/>
                <w:b w:val="0"/>
                <w:bCs w:val="0"/>
                <w:color w:val="000000"/>
                <w:sz w:val="20"/>
                <w:szCs w:val="20"/>
              </w:rPr>
              <w:t xml:space="preserve"> relevant to the beneficiaries needs</w:t>
            </w:r>
            <w:r>
              <w:rPr>
                <w:rFonts w:ascii="Calibri" w:eastAsia="Calibri" w:hAnsi="Calibri" w:cs="Calibri"/>
                <w:b w:val="0"/>
                <w:bCs w:val="0"/>
                <w:color w:val="000000"/>
                <w:sz w:val="20"/>
                <w:szCs w:val="20"/>
              </w:rPr>
              <w:t>.</w:t>
            </w:r>
          </w:p>
        </w:tc>
      </w:tr>
    </w:tbl>
    <w:p w14:paraId="75EA6EE0" w14:textId="77777777" w:rsidR="00843075" w:rsidRPr="002259CD" w:rsidRDefault="00843075" w:rsidP="00843075">
      <w:pPr>
        <w:pBdr>
          <w:top w:val="nil"/>
          <w:left w:val="nil"/>
          <w:bottom w:val="nil"/>
          <w:right w:val="nil"/>
          <w:between w:val="nil"/>
        </w:pBdr>
        <w:spacing w:after="120" w:line="264" w:lineRule="auto"/>
        <w:jc w:val="both"/>
        <w:rPr>
          <w:rFonts w:ascii="Calibri" w:eastAsia="Calibri" w:hAnsi="Calibri" w:cs="Calibri"/>
          <w:color w:val="000000"/>
        </w:rPr>
      </w:pPr>
      <w:r w:rsidRPr="002259CD">
        <w:rPr>
          <w:rFonts w:ascii="Calibri" w:eastAsia="Calibri" w:hAnsi="Calibri" w:cs="Calibri"/>
          <w:color w:val="000000"/>
        </w:rPr>
        <w:t xml:space="preserve">The proposed project intends to prevent the release of persistent organic pollutants (POPs) in the environment through the implementation of green chemistry initiatives in the industry and agriculture, and destruction of identified POPs waste stockpiles. </w:t>
      </w:r>
    </w:p>
    <w:p w14:paraId="3DAC7718" w14:textId="77777777" w:rsidR="00843075" w:rsidRPr="002259CD" w:rsidRDefault="00843075" w:rsidP="00843075">
      <w:pPr>
        <w:pBdr>
          <w:top w:val="nil"/>
          <w:left w:val="nil"/>
          <w:bottom w:val="nil"/>
          <w:right w:val="nil"/>
          <w:between w:val="nil"/>
        </w:pBdr>
        <w:spacing w:after="120" w:line="264" w:lineRule="auto"/>
        <w:jc w:val="both"/>
        <w:rPr>
          <w:rFonts w:ascii="Calibri" w:eastAsia="Calibri" w:hAnsi="Calibri" w:cs="Calibri"/>
          <w:color w:val="000000"/>
        </w:rPr>
      </w:pPr>
      <w:r w:rsidRPr="002259CD">
        <w:rPr>
          <w:rFonts w:ascii="Calibri" w:eastAsia="Calibri" w:hAnsi="Calibri" w:cs="Calibri"/>
          <w:color w:val="000000"/>
        </w:rPr>
        <w:t xml:space="preserve">The following POPs </w:t>
      </w:r>
      <w:r>
        <w:rPr>
          <w:rFonts w:ascii="Calibri" w:eastAsia="Calibri" w:hAnsi="Calibri" w:cs="Calibri"/>
          <w:color w:val="000000"/>
        </w:rPr>
        <w:t>are supposed to be</w:t>
      </w:r>
      <w:r w:rsidRPr="002259CD">
        <w:rPr>
          <w:rFonts w:ascii="Calibri" w:eastAsia="Calibri" w:hAnsi="Calibri" w:cs="Calibri"/>
          <w:color w:val="000000"/>
        </w:rPr>
        <w:t xml:space="preserve"> targeted by the project:</w:t>
      </w:r>
    </w:p>
    <w:p w14:paraId="1C61A6F7" w14:textId="77777777" w:rsidR="00843075" w:rsidRPr="002259CD" w:rsidRDefault="00843075">
      <w:pPr>
        <w:pStyle w:val="ListParagraph"/>
        <w:numPr>
          <w:ilvl w:val="0"/>
          <w:numId w:val="17"/>
        </w:numPr>
        <w:pBdr>
          <w:top w:val="nil"/>
          <w:left w:val="nil"/>
          <w:bottom w:val="nil"/>
          <w:right w:val="nil"/>
          <w:between w:val="nil"/>
        </w:pBdr>
        <w:spacing w:after="120" w:line="264" w:lineRule="auto"/>
        <w:jc w:val="both"/>
        <w:rPr>
          <w:rFonts w:ascii="Calibri" w:eastAsia="Calibri" w:hAnsi="Calibri" w:cs="Calibri"/>
          <w:color w:val="000000"/>
        </w:rPr>
      </w:pPr>
      <w:r w:rsidRPr="002259CD">
        <w:rPr>
          <w:rFonts w:ascii="Calibri" w:eastAsia="Calibri" w:hAnsi="Calibri" w:cs="Calibri"/>
          <w:color w:val="000000"/>
        </w:rPr>
        <w:t xml:space="preserve">Dioxins (PCDD/F) released and empty pesticide containers. </w:t>
      </w:r>
    </w:p>
    <w:p w14:paraId="694F2400" w14:textId="77777777" w:rsidR="00843075" w:rsidRPr="002259CD" w:rsidRDefault="00843075">
      <w:pPr>
        <w:pStyle w:val="ListParagraph"/>
        <w:numPr>
          <w:ilvl w:val="0"/>
          <w:numId w:val="17"/>
        </w:numPr>
        <w:pBdr>
          <w:top w:val="nil"/>
          <w:left w:val="nil"/>
          <w:bottom w:val="nil"/>
          <w:right w:val="nil"/>
          <w:between w:val="nil"/>
        </w:pBdr>
        <w:spacing w:after="120" w:line="264" w:lineRule="auto"/>
        <w:jc w:val="both"/>
        <w:rPr>
          <w:rFonts w:ascii="Calibri" w:eastAsia="Calibri" w:hAnsi="Calibri" w:cs="Calibri"/>
          <w:color w:val="000000"/>
        </w:rPr>
      </w:pPr>
      <w:r w:rsidRPr="002259CD">
        <w:rPr>
          <w:rFonts w:ascii="Calibri" w:eastAsia="Calibri" w:hAnsi="Calibri" w:cs="Calibri"/>
          <w:color w:val="000000"/>
        </w:rPr>
        <w:t xml:space="preserve">POPs substances and newly listed POPs such as polybrominated diphenyl ethers (C-PBDE and Deca PBDE), short chain chlorinated paraffins (SCCP), used in the manufacturing of plastic products, with special reference to plastic use in articles exposed to sources of </w:t>
      </w:r>
      <w:proofErr w:type="gramStart"/>
      <w:r w:rsidRPr="002259CD">
        <w:rPr>
          <w:rFonts w:ascii="Calibri" w:eastAsia="Calibri" w:hAnsi="Calibri" w:cs="Calibri"/>
          <w:color w:val="000000"/>
        </w:rPr>
        <w:t>heat;</w:t>
      </w:r>
      <w:proofErr w:type="gramEnd"/>
    </w:p>
    <w:p w14:paraId="1C24FEC6" w14:textId="77777777" w:rsidR="00843075" w:rsidRPr="002259CD" w:rsidRDefault="00843075">
      <w:pPr>
        <w:pStyle w:val="ListParagraph"/>
        <w:numPr>
          <w:ilvl w:val="0"/>
          <w:numId w:val="17"/>
        </w:numPr>
        <w:pBdr>
          <w:top w:val="nil"/>
          <w:left w:val="nil"/>
          <w:bottom w:val="nil"/>
          <w:right w:val="nil"/>
          <w:between w:val="nil"/>
        </w:pBdr>
        <w:spacing w:after="120" w:line="264" w:lineRule="auto"/>
        <w:jc w:val="both"/>
        <w:rPr>
          <w:rFonts w:ascii="Calibri" w:eastAsia="Calibri" w:hAnsi="Calibri" w:cs="Calibri"/>
          <w:color w:val="000000"/>
        </w:rPr>
      </w:pPr>
      <w:r w:rsidRPr="002259CD">
        <w:rPr>
          <w:rFonts w:ascii="Calibri" w:eastAsia="Calibri" w:hAnsi="Calibri" w:cs="Calibri"/>
          <w:color w:val="000000"/>
        </w:rPr>
        <w:t>polychlorinated biphenyls (PCBs) existing in the dielectric fluid of electrical equipment, and obsolete POPs stockpiles/</w:t>
      </w:r>
      <w:proofErr w:type="gramStart"/>
      <w:r w:rsidRPr="002259CD">
        <w:rPr>
          <w:rFonts w:ascii="Calibri" w:eastAsia="Calibri" w:hAnsi="Calibri" w:cs="Calibri"/>
          <w:color w:val="000000"/>
        </w:rPr>
        <w:t>materials;</w:t>
      </w:r>
      <w:proofErr w:type="gramEnd"/>
      <w:r w:rsidRPr="002259CD">
        <w:rPr>
          <w:rFonts w:ascii="Calibri" w:eastAsia="Calibri" w:hAnsi="Calibri" w:cs="Calibri"/>
          <w:color w:val="000000"/>
        </w:rPr>
        <w:t xml:space="preserve"> </w:t>
      </w:r>
    </w:p>
    <w:p w14:paraId="524EC58D" w14:textId="77777777" w:rsidR="00843075" w:rsidRPr="002259CD" w:rsidRDefault="00843075" w:rsidP="00843075">
      <w:pPr>
        <w:pBdr>
          <w:top w:val="nil"/>
          <w:left w:val="nil"/>
          <w:bottom w:val="nil"/>
          <w:right w:val="nil"/>
          <w:between w:val="nil"/>
        </w:pBdr>
        <w:spacing w:after="120" w:line="264" w:lineRule="auto"/>
        <w:jc w:val="both"/>
        <w:rPr>
          <w:rFonts w:ascii="Calibri" w:eastAsia="Calibri" w:hAnsi="Calibri" w:cs="Calibri"/>
          <w:color w:val="000000"/>
        </w:rPr>
      </w:pPr>
      <w:r w:rsidRPr="002259CD">
        <w:rPr>
          <w:rFonts w:ascii="Calibri" w:eastAsia="Calibri" w:hAnsi="Calibri" w:cs="Calibri"/>
          <w:color w:val="000000"/>
        </w:rPr>
        <w:t>All these substances, listed under the Stockholm Convention (SC) on POPs, pose a global threat to the environment and human health due to their long persistence in the environment, their long term and cumulative toxic properties, and their capacity to bioaccumulate in living organisms.</w:t>
      </w:r>
    </w:p>
    <w:p w14:paraId="32FD80F9" w14:textId="77777777" w:rsidR="00843075" w:rsidRPr="006D49B5" w:rsidRDefault="00843075" w:rsidP="00843075">
      <w:pPr>
        <w:pBdr>
          <w:top w:val="nil"/>
          <w:left w:val="nil"/>
          <w:bottom w:val="nil"/>
          <w:right w:val="nil"/>
          <w:between w:val="nil"/>
        </w:pBdr>
        <w:spacing w:after="120" w:line="264" w:lineRule="auto"/>
        <w:jc w:val="both"/>
        <w:rPr>
          <w:rFonts w:ascii="Calibri" w:eastAsia="Calibri" w:hAnsi="Calibri" w:cs="Calibri"/>
          <w:color w:val="000000"/>
        </w:rPr>
      </w:pPr>
      <w:r w:rsidRPr="00DB0864">
        <w:rPr>
          <w:rFonts w:ascii="Calibri" w:eastAsia="Times New Roman" w:hAnsi="Calibri" w:cs="Calibri"/>
          <w:b/>
          <w:bCs/>
          <w:color w:val="5E52C7" w:themeColor="accent3" w:themeTint="99"/>
          <w:u w:val="single"/>
        </w:rPr>
        <w:t>Relevance to the Multilateral Environmental Agreements (MEAs):</w:t>
      </w:r>
      <w:r w:rsidRPr="00DB0864">
        <w:rPr>
          <w:rFonts w:ascii="Calibri" w:eastAsia="Calibri" w:hAnsi="Calibri" w:cs="Calibri"/>
          <w:color w:val="000000"/>
        </w:rPr>
        <w:t xml:space="preserve"> </w:t>
      </w:r>
      <w:r w:rsidRPr="006D49B5">
        <w:rPr>
          <w:rFonts w:ascii="Calibri" w:eastAsia="Calibri" w:hAnsi="Calibri" w:cs="Calibri"/>
          <w:color w:val="000000"/>
        </w:rPr>
        <w:t>The project is in line with the requirements set down by international agreements signed and ratified by BiH. The three most relevant for the chemicals sectors are Rotterdam, Basel and Stockholm conventions (RBS).</w:t>
      </w:r>
    </w:p>
    <w:p w14:paraId="4249A6A0" w14:textId="77777777" w:rsidR="00843075" w:rsidRDefault="00843075" w:rsidP="00843075">
      <w:pPr>
        <w:pBdr>
          <w:top w:val="nil"/>
          <w:left w:val="nil"/>
          <w:bottom w:val="nil"/>
          <w:right w:val="nil"/>
          <w:between w:val="nil"/>
        </w:pBdr>
        <w:spacing w:after="120" w:line="264" w:lineRule="auto"/>
        <w:jc w:val="both"/>
        <w:rPr>
          <w:rFonts w:ascii="Calibri" w:eastAsia="Calibri" w:hAnsi="Calibri" w:cs="Calibri"/>
          <w:color w:val="000000"/>
        </w:rPr>
      </w:pPr>
      <w:r w:rsidRPr="006D49B5">
        <w:rPr>
          <w:rFonts w:ascii="Calibri" w:eastAsia="Calibri" w:hAnsi="Calibri" w:cs="Calibri"/>
          <w:color w:val="000000"/>
        </w:rPr>
        <w:t xml:space="preserve">BiH ratified the Stockholm Convention on 30 May 2010 and committed to meeting the requirements of the Convention, with the main objective to take measures for the elimination or restriction or prevention of the production, import, export and use of all manufactured POPs and the continuous reduction to minimize the occurrence of these pollutants in the environment, and the elimination of emissions of unintentionally produced POPs. </w:t>
      </w:r>
    </w:p>
    <w:p w14:paraId="1E8A1D9F" w14:textId="77777777" w:rsidR="00843075" w:rsidRDefault="00843075" w:rsidP="00843075">
      <w:pPr>
        <w:pBdr>
          <w:top w:val="nil"/>
          <w:left w:val="nil"/>
          <w:bottom w:val="nil"/>
          <w:right w:val="nil"/>
          <w:between w:val="nil"/>
        </w:pBdr>
        <w:spacing w:after="120" w:line="264" w:lineRule="auto"/>
        <w:jc w:val="both"/>
        <w:rPr>
          <w:rFonts w:ascii="Calibri" w:eastAsia="Calibri" w:hAnsi="Calibri" w:cs="Calibri"/>
          <w:color w:val="000000"/>
          <w:lang w:val="en-GB"/>
        </w:rPr>
      </w:pPr>
      <w:r w:rsidRPr="00C51F59">
        <w:rPr>
          <w:rFonts w:ascii="Calibri" w:eastAsia="Calibri" w:hAnsi="Calibri" w:cs="Calibri"/>
          <w:color w:val="000000"/>
        </w:rPr>
        <w:t>Since 2007, BiH is a member of the Rotterdam Convention on the prior notification procedure with approvals for trade of specific dangerous chemicals and pesticides in international trade. The Rotterdam Convention encompasses pesticides and industrial chemicals that</w:t>
      </w:r>
      <w:r w:rsidRPr="00C51F59">
        <w:rPr>
          <w:rFonts w:ascii="Calibri" w:eastAsia="Calibri" w:hAnsi="Calibri" w:cs="Calibri"/>
          <w:color w:val="000000"/>
          <w:lang w:val="en-GB"/>
        </w:rPr>
        <w:t xml:space="preserve"> have been banned or severely restricted by parties for health and environmental reasons and which have been notified by Parties for inclusion in the prior informed consent procedure. The Convention regulates 40 chemicals, including 29 pesticides among which 10 POPs pesticides (aldrin, chlordane, DDT, dieldrin, </w:t>
      </w:r>
      <w:proofErr w:type="spellStart"/>
      <w:r w:rsidRPr="00C51F59">
        <w:rPr>
          <w:rFonts w:ascii="Calibri" w:eastAsia="Calibri" w:hAnsi="Calibri" w:cs="Calibri"/>
          <w:color w:val="000000"/>
          <w:lang w:val="en-GB"/>
        </w:rPr>
        <w:t>endosulfan</w:t>
      </w:r>
      <w:proofErr w:type="spellEnd"/>
      <w:r w:rsidRPr="00C51F59">
        <w:rPr>
          <w:rFonts w:ascii="Calibri" w:eastAsia="Calibri" w:hAnsi="Calibri" w:cs="Calibri"/>
          <w:color w:val="000000"/>
          <w:lang w:val="en-GB"/>
        </w:rPr>
        <w:t>, HCH, heptachlor, hexachlorobenzene, lindane (gamma HCH), toxaphene). Based on the provisions of the Convention, BiH has issued a decision on not accepting the import of all 10 POPs pesticides.</w:t>
      </w:r>
    </w:p>
    <w:p w14:paraId="339F19E7" w14:textId="77777777" w:rsidR="00843075" w:rsidRDefault="00843075" w:rsidP="00843075">
      <w:pPr>
        <w:pBdr>
          <w:top w:val="nil"/>
          <w:left w:val="nil"/>
          <w:bottom w:val="nil"/>
          <w:right w:val="nil"/>
          <w:between w:val="nil"/>
        </w:pBdr>
        <w:spacing w:after="120" w:line="264" w:lineRule="auto"/>
        <w:jc w:val="both"/>
        <w:rPr>
          <w:rFonts w:ascii="Calibri" w:eastAsia="Calibri" w:hAnsi="Calibri" w:cs="Calibri"/>
          <w:color w:val="000000"/>
        </w:rPr>
      </w:pPr>
      <w:r w:rsidRPr="00C51F59">
        <w:rPr>
          <w:rFonts w:ascii="Calibri" w:eastAsia="Calibri" w:hAnsi="Calibri" w:cs="Calibri"/>
          <w:color w:val="000000"/>
        </w:rPr>
        <w:t>BiH became a party to the Basel Convention on the control of transboundary movements of hazardous wastes and their disposal, designed to reduce the movements of hazardous waste between nations. Waste containing POPs substances is covered by this Convention due to its hazardous characteristics. In accordance with the Basel Convention, it is necessary to ensure that the transboundary movement of hazardous waste and other waste is reduced to a minimum, in line with the environmentally sound waste disposal, and which is carried out in a way that human health and environment are protected from harmful effects of such a transport.</w:t>
      </w:r>
    </w:p>
    <w:p w14:paraId="79B19525" w14:textId="77777777" w:rsidR="00843075" w:rsidRPr="006D49B5" w:rsidRDefault="00843075" w:rsidP="00843075">
      <w:pPr>
        <w:pBdr>
          <w:top w:val="nil"/>
          <w:left w:val="nil"/>
          <w:bottom w:val="nil"/>
          <w:right w:val="nil"/>
          <w:between w:val="nil"/>
        </w:pBdr>
        <w:spacing w:after="120" w:line="264" w:lineRule="auto"/>
        <w:jc w:val="both"/>
        <w:rPr>
          <w:rFonts w:ascii="Calibri" w:eastAsia="Calibri" w:hAnsi="Calibri" w:cs="Calibri"/>
          <w:color w:val="000000"/>
        </w:rPr>
      </w:pPr>
      <w:r w:rsidRPr="00C51F59">
        <w:rPr>
          <w:rFonts w:ascii="Calibri" w:eastAsia="Calibri" w:hAnsi="Calibri" w:cs="Calibri"/>
          <w:color w:val="000000"/>
        </w:rPr>
        <w:t>BiH is a party to the Convention on Long-Range Transboundary Air Pollution (CLRTAP) and respective Protocol on Long Term Financing of the Co-operative Programme for Monitoring and Evaluation of the Long-range Transmission of Air Pollutants in Europe (EMEP).</w:t>
      </w:r>
    </w:p>
    <w:p w14:paraId="2CB3B1AA" w14:textId="77777777" w:rsidR="00843075" w:rsidRPr="008366D7" w:rsidRDefault="00843075" w:rsidP="00843075">
      <w:pPr>
        <w:pStyle w:val="BodyText2"/>
        <w:spacing w:line="276" w:lineRule="auto"/>
        <w:rPr>
          <w:rFonts w:ascii="Calibri" w:eastAsia="Calibri" w:hAnsi="Calibri" w:cs="Calibri"/>
          <w:color w:val="000000"/>
        </w:rPr>
      </w:pPr>
      <w:r w:rsidRPr="008366D7">
        <w:rPr>
          <w:rFonts w:ascii="Calibri" w:hAnsi="Calibri" w:cs="Calibri"/>
          <w:b/>
          <w:bCs/>
          <w:color w:val="5E52C7" w:themeColor="accent3" w:themeTint="99"/>
          <w:sz w:val="22"/>
          <w:szCs w:val="22"/>
          <w:u w:val="single"/>
          <w:lang w:val="en-US"/>
        </w:rPr>
        <w:t>Other relevant conventions/protocols BiH is a signatory to</w:t>
      </w:r>
      <w:r w:rsidRPr="008366D7">
        <w:rPr>
          <w:rFonts w:ascii="Calibri" w:eastAsia="Calibri" w:hAnsi="Calibri" w:cs="Calibri"/>
          <w:color w:val="000000"/>
        </w:rPr>
        <w:t>:</w:t>
      </w:r>
    </w:p>
    <w:p w14:paraId="04B39F1A" w14:textId="77777777" w:rsidR="00843075" w:rsidRPr="00004A62" w:rsidRDefault="00843075">
      <w:pPr>
        <w:pStyle w:val="BodyText2"/>
        <w:numPr>
          <w:ilvl w:val="0"/>
          <w:numId w:val="20"/>
        </w:numPr>
        <w:spacing w:line="276" w:lineRule="auto"/>
        <w:rPr>
          <w:rFonts w:ascii="Calibri" w:eastAsia="Calibri" w:hAnsi="Calibri" w:cs="Calibri"/>
          <w:color w:val="000000"/>
          <w:sz w:val="22"/>
          <w:szCs w:val="22"/>
        </w:rPr>
      </w:pPr>
      <w:r w:rsidRPr="00004A62">
        <w:rPr>
          <w:rFonts w:ascii="Calibri" w:eastAsia="Calibri" w:hAnsi="Calibri" w:cs="Calibri"/>
          <w:color w:val="000000"/>
          <w:sz w:val="22"/>
          <w:szCs w:val="22"/>
        </w:rPr>
        <w:t xml:space="preserve">Conventions and Protocols relevant for management of POPs that BiH is a signatory to and a Party of are as follows: </w:t>
      </w:r>
    </w:p>
    <w:p w14:paraId="79EB61D6" w14:textId="77777777" w:rsidR="00843075" w:rsidRPr="00004A62" w:rsidRDefault="00843075">
      <w:pPr>
        <w:pStyle w:val="BodyText2"/>
        <w:numPr>
          <w:ilvl w:val="0"/>
          <w:numId w:val="20"/>
        </w:numPr>
        <w:spacing w:line="276" w:lineRule="auto"/>
        <w:rPr>
          <w:rFonts w:ascii="Calibri" w:eastAsia="Calibri" w:hAnsi="Calibri" w:cs="Calibri"/>
          <w:color w:val="000000"/>
          <w:sz w:val="22"/>
          <w:szCs w:val="22"/>
        </w:rPr>
      </w:pPr>
      <w:r w:rsidRPr="00004A62">
        <w:rPr>
          <w:rFonts w:ascii="Calibri" w:eastAsia="Calibri" w:hAnsi="Calibri" w:cs="Calibri"/>
          <w:color w:val="000000"/>
          <w:sz w:val="22"/>
          <w:szCs w:val="22"/>
        </w:rPr>
        <w:t>Convention for the Protection of the Ozone Layer Vienna (1993</w:t>
      </w:r>
      <w:proofErr w:type="gramStart"/>
      <w:r w:rsidRPr="00004A62">
        <w:rPr>
          <w:rFonts w:ascii="Calibri" w:eastAsia="Calibri" w:hAnsi="Calibri" w:cs="Calibri"/>
          <w:color w:val="000000"/>
          <w:sz w:val="22"/>
          <w:szCs w:val="22"/>
        </w:rPr>
        <w:t>);</w:t>
      </w:r>
      <w:proofErr w:type="gramEnd"/>
    </w:p>
    <w:p w14:paraId="56155430" w14:textId="77777777" w:rsidR="00843075" w:rsidRPr="00004A62" w:rsidRDefault="00843075">
      <w:pPr>
        <w:pStyle w:val="BodyText2"/>
        <w:numPr>
          <w:ilvl w:val="0"/>
          <w:numId w:val="20"/>
        </w:numPr>
        <w:spacing w:line="276" w:lineRule="auto"/>
        <w:rPr>
          <w:rFonts w:ascii="Calibri" w:eastAsia="Calibri" w:hAnsi="Calibri" w:cs="Calibri"/>
          <w:color w:val="000000"/>
          <w:sz w:val="22"/>
          <w:szCs w:val="22"/>
        </w:rPr>
      </w:pPr>
      <w:r w:rsidRPr="00004A62">
        <w:rPr>
          <w:rFonts w:ascii="Calibri" w:eastAsia="Calibri" w:hAnsi="Calibri" w:cs="Calibri"/>
          <w:color w:val="000000"/>
          <w:sz w:val="22"/>
          <w:szCs w:val="22"/>
        </w:rPr>
        <w:t xml:space="preserve">Protocol to the Vienna Convention on Substances that Deplete the Ozone Layer Montreal (1993); and </w:t>
      </w:r>
    </w:p>
    <w:p w14:paraId="0B4BA29D" w14:textId="77777777" w:rsidR="00843075" w:rsidRPr="00004A62" w:rsidRDefault="00843075" w:rsidP="00843075">
      <w:pPr>
        <w:pStyle w:val="BodyText2"/>
        <w:spacing w:line="276" w:lineRule="auto"/>
        <w:rPr>
          <w:rFonts w:ascii="Calibri" w:eastAsia="Calibri" w:hAnsi="Calibri" w:cs="Calibri"/>
          <w:color w:val="000000"/>
          <w:sz w:val="22"/>
          <w:szCs w:val="22"/>
        </w:rPr>
      </w:pPr>
      <w:r w:rsidRPr="00004A62">
        <w:rPr>
          <w:rFonts w:ascii="Calibri" w:eastAsia="Calibri" w:hAnsi="Calibri" w:cs="Calibri"/>
          <w:color w:val="000000"/>
          <w:sz w:val="22"/>
          <w:szCs w:val="22"/>
        </w:rPr>
        <w:t>In addition, there are two more international treaties related to POPs that BiH is not a Party to:</w:t>
      </w:r>
    </w:p>
    <w:p w14:paraId="6FAA0719" w14:textId="77777777" w:rsidR="00843075" w:rsidRPr="00004A62" w:rsidRDefault="00843075">
      <w:pPr>
        <w:pStyle w:val="BodyText2"/>
        <w:numPr>
          <w:ilvl w:val="0"/>
          <w:numId w:val="20"/>
        </w:numPr>
        <w:spacing w:line="276" w:lineRule="auto"/>
        <w:rPr>
          <w:rFonts w:ascii="Calibri" w:eastAsia="Calibri" w:hAnsi="Calibri" w:cs="Calibri"/>
          <w:color w:val="000000"/>
          <w:sz w:val="22"/>
          <w:szCs w:val="22"/>
        </w:rPr>
      </w:pPr>
      <w:r w:rsidRPr="00004A62">
        <w:rPr>
          <w:rFonts w:ascii="Calibri" w:eastAsia="Calibri" w:hAnsi="Calibri" w:cs="Calibri"/>
          <w:color w:val="000000"/>
          <w:sz w:val="22"/>
          <w:szCs w:val="22"/>
        </w:rPr>
        <w:t>Aarhus Protocol to CLRTAP on Persistent Organic Pollutants (POPs)</w:t>
      </w:r>
    </w:p>
    <w:p w14:paraId="68DF2E69" w14:textId="77777777" w:rsidR="00843075" w:rsidRPr="00004A62" w:rsidRDefault="00843075">
      <w:pPr>
        <w:pStyle w:val="BodyText2"/>
        <w:numPr>
          <w:ilvl w:val="0"/>
          <w:numId w:val="20"/>
        </w:numPr>
        <w:spacing w:line="276" w:lineRule="auto"/>
        <w:rPr>
          <w:rFonts w:ascii="Calibri" w:eastAsia="Calibri" w:hAnsi="Calibri" w:cs="Calibri"/>
          <w:color w:val="000000"/>
          <w:sz w:val="22"/>
          <w:szCs w:val="22"/>
        </w:rPr>
      </w:pPr>
      <w:r w:rsidRPr="00004A62">
        <w:rPr>
          <w:rFonts w:ascii="Calibri" w:eastAsia="Calibri" w:hAnsi="Calibri" w:cs="Calibri"/>
          <w:color w:val="000000"/>
          <w:sz w:val="22"/>
          <w:szCs w:val="22"/>
        </w:rPr>
        <w:t xml:space="preserve">Minamata Convention on Mercury </w:t>
      </w:r>
    </w:p>
    <w:p w14:paraId="55045460" w14:textId="77777777" w:rsidR="00843075" w:rsidRPr="001A2045" w:rsidRDefault="00843075" w:rsidP="00843075">
      <w:pPr>
        <w:pStyle w:val="BodyText2"/>
        <w:spacing w:line="276" w:lineRule="auto"/>
        <w:rPr>
          <w:rFonts w:ascii="Calibri" w:eastAsia="Calibri" w:hAnsi="Calibri" w:cs="Calibri"/>
          <w:color w:val="000000"/>
        </w:rPr>
      </w:pPr>
      <w:r w:rsidRPr="008366D7">
        <w:rPr>
          <w:rFonts w:ascii="Calibri" w:hAnsi="Calibri" w:cs="Calibri"/>
          <w:b/>
          <w:bCs/>
          <w:color w:val="5E52C7" w:themeColor="accent3" w:themeTint="99"/>
          <w:sz w:val="22"/>
          <w:szCs w:val="22"/>
          <w:u w:val="single"/>
          <w:lang w:val="en-US"/>
        </w:rPr>
        <w:t>Contribution to the EU accession agenda</w:t>
      </w:r>
      <w:r>
        <w:rPr>
          <w:rFonts w:ascii="Calibri" w:hAnsi="Calibri" w:cs="Calibri"/>
          <w:b/>
          <w:bCs/>
          <w:color w:val="5E52C7" w:themeColor="accent3" w:themeTint="99"/>
          <w:sz w:val="22"/>
          <w:szCs w:val="22"/>
          <w:u w:val="single"/>
          <w:lang w:val="en-US"/>
        </w:rPr>
        <w:t xml:space="preserve">: </w:t>
      </w:r>
      <w:r w:rsidRPr="001A2045">
        <w:rPr>
          <w:rFonts w:ascii="Calibri" w:eastAsia="Calibri" w:hAnsi="Calibri" w:cs="Calibri"/>
          <w:color w:val="000000"/>
        </w:rPr>
        <w:t xml:space="preserve">The European Union Environmental Acquis consists of eight group of legislative instruments, water, waste, air quality and climate change, industrial pollution, chemicals, nature protection, and environmental noise. BiH signed the Stabilisation and Association Agreement (SAA) in 2008, which was ratified and entered into force in 2015. According to Article 108 of the SAA the Parties shall develop and strengthen their cooperation in the environment sector with the vital task of halting further degradation and start improving the environmental situation with the aim of sustainable development. </w:t>
      </w:r>
    </w:p>
    <w:p w14:paraId="2225C5BD" w14:textId="77777777" w:rsidR="00843075" w:rsidRPr="001A2045" w:rsidRDefault="00843075" w:rsidP="00843075">
      <w:pPr>
        <w:pBdr>
          <w:top w:val="nil"/>
          <w:left w:val="nil"/>
          <w:bottom w:val="nil"/>
          <w:right w:val="nil"/>
          <w:between w:val="nil"/>
        </w:pBdr>
        <w:spacing w:after="120" w:line="264" w:lineRule="auto"/>
        <w:jc w:val="both"/>
        <w:rPr>
          <w:rFonts w:ascii="Calibri" w:eastAsia="Calibri" w:hAnsi="Calibri" w:cs="Calibri"/>
          <w:color w:val="000000"/>
          <w:lang w:val="en-GB"/>
        </w:rPr>
      </w:pPr>
      <w:r w:rsidRPr="001A2045">
        <w:rPr>
          <w:rFonts w:ascii="Calibri" w:eastAsia="Calibri" w:hAnsi="Calibri" w:cs="Calibri"/>
          <w:color w:val="000000"/>
          <w:lang w:val="en-GB"/>
        </w:rPr>
        <w:t>Regarding transposition of the chemical acquis, BiH plays a three-fold role:</w:t>
      </w:r>
    </w:p>
    <w:p w14:paraId="1E1F957D" w14:textId="77777777" w:rsidR="00843075" w:rsidRPr="001A2045" w:rsidRDefault="00843075">
      <w:pPr>
        <w:numPr>
          <w:ilvl w:val="0"/>
          <w:numId w:val="18"/>
        </w:numPr>
        <w:pBdr>
          <w:top w:val="nil"/>
          <w:left w:val="nil"/>
          <w:bottom w:val="nil"/>
          <w:right w:val="nil"/>
          <w:between w:val="nil"/>
        </w:pBdr>
        <w:spacing w:after="120" w:line="264" w:lineRule="auto"/>
        <w:jc w:val="both"/>
        <w:rPr>
          <w:rFonts w:ascii="Calibri" w:eastAsia="Calibri" w:hAnsi="Calibri" w:cs="Calibri"/>
          <w:color w:val="000000"/>
          <w:lang w:val="en-GB"/>
        </w:rPr>
      </w:pPr>
      <w:r w:rsidRPr="001A2045">
        <w:rPr>
          <w:rFonts w:ascii="Calibri" w:eastAsia="Calibri" w:hAnsi="Calibri" w:cs="Calibri"/>
          <w:color w:val="000000"/>
          <w:lang w:val="en-GB"/>
        </w:rPr>
        <w:t xml:space="preserve">Concluding of international treaties and fulfilling international obligations set therein, which is exclusively the competency and responsibility of </w:t>
      </w:r>
      <w:proofErr w:type="gramStart"/>
      <w:r w:rsidRPr="001A2045">
        <w:rPr>
          <w:rFonts w:ascii="Calibri" w:eastAsia="Calibri" w:hAnsi="Calibri" w:cs="Calibri"/>
          <w:color w:val="000000"/>
          <w:lang w:val="en-GB"/>
        </w:rPr>
        <w:t>BiH;</w:t>
      </w:r>
      <w:proofErr w:type="gramEnd"/>
    </w:p>
    <w:p w14:paraId="3CB6AE3B" w14:textId="77777777" w:rsidR="00843075" w:rsidRPr="001A2045" w:rsidRDefault="00843075">
      <w:pPr>
        <w:numPr>
          <w:ilvl w:val="0"/>
          <w:numId w:val="18"/>
        </w:numPr>
        <w:pBdr>
          <w:top w:val="nil"/>
          <w:left w:val="nil"/>
          <w:bottom w:val="nil"/>
          <w:right w:val="nil"/>
          <w:between w:val="nil"/>
        </w:pBdr>
        <w:spacing w:after="120" w:line="264" w:lineRule="auto"/>
        <w:jc w:val="both"/>
        <w:rPr>
          <w:rFonts w:ascii="Calibri" w:eastAsia="Calibri" w:hAnsi="Calibri" w:cs="Calibri"/>
          <w:color w:val="000000"/>
          <w:lang w:val="en-GB"/>
        </w:rPr>
      </w:pPr>
      <w:r w:rsidRPr="001A2045">
        <w:rPr>
          <w:rFonts w:ascii="Calibri" w:eastAsia="Calibri" w:hAnsi="Calibri" w:cs="Calibri"/>
          <w:color w:val="000000"/>
          <w:lang w:val="en-GB"/>
        </w:rPr>
        <w:t>Designation of adequate coordination and harmonization framework for development, adoption, implementation and enforcement of an efficient legal regime for chemicals; and</w:t>
      </w:r>
    </w:p>
    <w:p w14:paraId="4746F4C2" w14:textId="77777777" w:rsidR="00843075" w:rsidRPr="001A2045" w:rsidRDefault="00843075">
      <w:pPr>
        <w:numPr>
          <w:ilvl w:val="0"/>
          <w:numId w:val="18"/>
        </w:numPr>
        <w:pBdr>
          <w:top w:val="nil"/>
          <w:left w:val="nil"/>
          <w:bottom w:val="nil"/>
          <w:right w:val="nil"/>
          <w:between w:val="nil"/>
        </w:pBdr>
        <w:spacing w:after="120" w:line="264" w:lineRule="auto"/>
        <w:jc w:val="both"/>
        <w:rPr>
          <w:rFonts w:ascii="Calibri" w:eastAsia="Calibri" w:hAnsi="Calibri" w:cs="Calibri"/>
          <w:color w:val="000000"/>
          <w:lang w:val="en-GB"/>
        </w:rPr>
      </w:pPr>
      <w:r w:rsidRPr="001A2045">
        <w:rPr>
          <w:rFonts w:ascii="Calibri" w:eastAsia="Calibri" w:hAnsi="Calibri" w:cs="Calibri"/>
          <w:color w:val="000000"/>
          <w:lang w:val="en-GB"/>
        </w:rPr>
        <w:t>Adoption of certain concrete strategic, policy, planning and legal instruments aimed at transposition of certain substantive provisions for the chemicals sector.</w:t>
      </w:r>
    </w:p>
    <w:p w14:paraId="0828A2D4" w14:textId="77777777" w:rsidR="00843075" w:rsidRPr="001A2045" w:rsidRDefault="00843075" w:rsidP="00843075">
      <w:pPr>
        <w:pBdr>
          <w:top w:val="nil"/>
          <w:left w:val="nil"/>
          <w:bottom w:val="nil"/>
          <w:right w:val="nil"/>
          <w:between w:val="nil"/>
        </w:pBdr>
        <w:spacing w:after="120" w:line="264" w:lineRule="auto"/>
        <w:jc w:val="both"/>
        <w:rPr>
          <w:rFonts w:ascii="Calibri" w:eastAsia="Calibri" w:hAnsi="Calibri" w:cs="Calibri"/>
          <w:color w:val="000000"/>
          <w:lang w:val="en-GB"/>
        </w:rPr>
      </w:pPr>
      <w:r w:rsidRPr="001A2045">
        <w:rPr>
          <w:rFonts w:ascii="Calibri" w:eastAsia="Calibri" w:hAnsi="Calibri" w:cs="Calibri"/>
          <w:color w:val="000000"/>
          <w:lang w:val="en-GB"/>
        </w:rPr>
        <w:t xml:space="preserve">The State of BiH is </w:t>
      </w:r>
      <w:r>
        <w:rPr>
          <w:rFonts w:ascii="Calibri" w:eastAsia="Calibri" w:hAnsi="Calibri" w:cs="Calibri"/>
          <w:color w:val="000000"/>
          <w:lang w:val="en-GB"/>
        </w:rPr>
        <w:t>an</w:t>
      </w:r>
      <w:r w:rsidRPr="001A2045">
        <w:rPr>
          <w:rFonts w:ascii="Calibri" w:eastAsia="Calibri" w:hAnsi="Calibri" w:cs="Calibri"/>
          <w:color w:val="000000"/>
          <w:lang w:val="en-GB"/>
        </w:rPr>
        <w:t xml:space="preserve"> EU partner in the approximation process. </w:t>
      </w:r>
      <w:r>
        <w:rPr>
          <w:rFonts w:ascii="Calibri" w:eastAsia="Calibri" w:hAnsi="Calibri" w:cs="Calibri"/>
          <w:color w:val="000000"/>
          <w:lang w:val="en-GB"/>
        </w:rPr>
        <w:t>To this end</w:t>
      </w:r>
      <w:r w:rsidRPr="001A2045">
        <w:rPr>
          <w:rFonts w:ascii="Calibri" w:eastAsia="Calibri" w:hAnsi="Calibri" w:cs="Calibri"/>
          <w:color w:val="000000"/>
          <w:lang w:val="en-GB"/>
        </w:rPr>
        <w:t xml:space="preserve">, BiH (through its authorities) is responsible for providing, in the accordance with the Constitution of BiH, coordination and harmonization of activities aimed at transposition, implementation and enforcement of the EU acquis. Regarding the chemical acquis this would comprise registration, evaluation, authorization and restriction on chemicals and demand the BiH authorities to undertake efficient coordination in creating a unique central register of data regarding chemicals in BiH. Furthermore, BiH authorities are the only eligible to be the partner to European Chemical Agency in communication regarding chemicals in BiH. </w:t>
      </w:r>
    </w:p>
    <w:p w14:paraId="19FB4528" w14:textId="4536BD66" w:rsidR="00843075" w:rsidRPr="001A2045" w:rsidRDefault="00843075" w:rsidP="00843075">
      <w:pPr>
        <w:pBdr>
          <w:top w:val="nil"/>
          <w:left w:val="nil"/>
          <w:bottom w:val="nil"/>
          <w:right w:val="nil"/>
          <w:between w:val="nil"/>
        </w:pBdr>
        <w:spacing w:after="120" w:line="264" w:lineRule="auto"/>
        <w:jc w:val="both"/>
        <w:rPr>
          <w:rFonts w:ascii="Calibri" w:eastAsia="Calibri" w:hAnsi="Calibri" w:cs="Calibri"/>
          <w:color w:val="000000"/>
          <w:lang w:val="en-GB"/>
        </w:rPr>
      </w:pPr>
      <w:r w:rsidRPr="001A2045">
        <w:rPr>
          <w:rFonts w:ascii="Calibri" w:eastAsia="Calibri" w:hAnsi="Calibri" w:cs="Calibri"/>
          <w:color w:val="000000"/>
          <w:lang w:val="en-GB"/>
        </w:rPr>
        <w:t xml:space="preserve">BiH adopted the Environmental Approximation Strategy (EAS), environmental approximation strategies of both entities and the Environmental Approximation Strategy of Brčko District with the Chemicals sector incorporated within. Strategies emphasize the need for authorities in charge of the chemicals sector in BiH to carry out harmonization activities aimed at transposition, implementation and enforcement of the EU acquis and establish a partnership and communication with the European Chemical Agency. </w:t>
      </w:r>
    </w:p>
    <w:p w14:paraId="5798D477" w14:textId="77777777" w:rsidR="00843075" w:rsidRDefault="00843075" w:rsidP="00843075">
      <w:pPr>
        <w:pBdr>
          <w:top w:val="nil"/>
          <w:left w:val="nil"/>
          <w:bottom w:val="nil"/>
          <w:right w:val="nil"/>
          <w:between w:val="nil"/>
        </w:pBdr>
        <w:spacing w:after="120" w:line="264" w:lineRule="auto"/>
        <w:jc w:val="both"/>
        <w:rPr>
          <w:rFonts w:ascii="Calibri" w:eastAsia="Calibri" w:hAnsi="Calibri" w:cs="Calibri"/>
          <w:color w:val="000000"/>
          <w:lang w:val="en-GB"/>
        </w:rPr>
      </w:pPr>
      <w:r w:rsidRPr="001A2045">
        <w:rPr>
          <w:rFonts w:ascii="Calibri" w:eastAsia="Calibri" w:hAnsi="Calibri" w:cs="Calibri"/>
          <w:color w:val="000000"/>
          <w:lang w:val="en-GB"/>
        </w:rPr>
        <w:t>Following the EU accession agenda, the project refer</w:t>
      </w:r>
      <w:r>
        <w:rPr>
          <w:rFonts w:ascii="Calibri" w:eastAsia="Calibri" w:hAnsi="Calibri" w:cs="Calibri"/>
          <w:color w:val="000000"/>
          <w:lang w:val="en-GB"/>
        </w:rPr>
        <w:t>s</w:t>
      </w:r>
      <w:r w:rsidRPr="001A2045">
        <w:rPr>
          <w:rFonts w:ascii="Calibri" w:eastAsia="Calibri" w:hAnsi="Calibri" w:cs="Calibri"/>
          <w:color w:val="000000"/>
          <w:lang w:val="en-GB"/>
        </w:rPr>
        <w:t xml:space="preserve"> to the EAS at all levels and use it as one of the baselines for identifying shortcomings and necessary improvements. </w:t>
      </w:r>
      <w:r>
        <w:rPr>
          <w:rFonts w:ascii="Calibri" w:eastAsia="Calibri" w:hAnsi="Calibri" w:cs="Calibri"/>
          <w:color w:val="000000"/>
          <w:lang w:val="en-GB"/>
        </w:rPr>
        <w:t>For example, u</w:t>
      </w:r>
      <w:r w:rsidRPr="001A2045">
        <w:rPr>
          <w:rFonts w:ascii="Calibri" w:eastAsia="Calibri" w:hAnsi="Calibri" w:cs="Calibri"/>
          <w:color w:val="000000"/>
          <w:lang w:val="en-GB"/>
        </w:rPr>
        <w:t>nder the Component 1</w:t>
      </w:r>
      <w:r>
        <w:rPr>
          <w:rFonts w:ascii="Calibri" w:eastAsia="Calibri" w:hAnsi="Calibri" w:cs="Calibri"/>
          <w:color w:val="000000"/>
          <w:lang w:val="en-GB"/>
        </w:rPr>
        <w:t>,</w:t>
      </w:r>
      <w:r w:rsidRPr="001A2045">
        <w:rPr>
          <w:rFonts w:ascii="Calibri" w:eastAsia="Calibri" w:hAnsi="Calibri" w:cs="Calibri"/>
          <w:color w:val="000000"/>
          <w:lang w:val="en-GB"/>
        </w:rPr>
        <w:t xml:space="preserve"> the project establish</w:t>
      </w:r>
      <w:r>
        <w:rPr>
          <w:rFonts w:ascii="Calibri" w:eastAsia="Calibri" w:hAnsi="Calibri" w:cs="Calibri"/>
          <w:color w:val="000000"/>
          <w:lang w:val="en-GB"/>
        </w:rPr>
        <w:t>ed</w:t>
      </w:r>
      <w:r w:rsidRPr="001A2045">
        <w:rPr>
          <w:rFonts w:ascii="Calibri" w:eastAsia="Calibri" w:hAnsi="Calibri" w:cs="Calibri"/>
          <w:color w:val="000000"/>
          <w:lang w:val="en-GB"/>
        </w:rPr>
        <w:t xml:space="preserve"> working groups consisted of representatives of 32 institutions relevant for the implementation of SC, with the task to conduct a gap analysis of the relevant regulation which may be affected by the POP regulation, to coordinate the filling of data gaps, and to draft and submit for approval the relevant regulation to decision-making authorities. </w:t>
      </w:r>
      <w:r>
        <w:rPr>
          <w:rFonts w:ascii="Calibri" w:eastAsia="Calibri" w:hAnsi="Calibri" w:cs="Calibri"/>
          <w:color w:val="000000"/>
          <w:lang w:val="en-GB"/>
        </w:rPr>
        <w:t xml:space="preserve">The gap analysis benchmarked the BiH POPs-related legislations to the EU regulations. </w:t>
      </w:r>
    </w:p>
    <w:p w14:paraId="1D1BB745" w14:textId="77777777" w:rsidR="00843075" w:rsidRPr="001A2045" w:rsidRDefault="00843075" w:rsidP="00843075">
      <w:pPr>
        <w:pBdr>
          <w:top w:val="nil"/>
          <w:left w:val="nil"/>
          <w:bottom w:val="nil"/>
          <w:right w:val="nil"/>
          <w:between w:val="nil"/>
        </w:pBdr>
        <w:spacing w:after="120" w:line="264" w:lineRule="auto"/>
        <w:jc w:val="both"/>
        <w:rPr>
          <w:rFonts w:ascii="Calibri" w:eastAsia="Calibri" w:hAnsi="Calibri" w:cs="Calibri"/>
          <w:color w:val="000000"/>
          <w:lang w:val="en-GB"/>
        </w:rPr>
      </w:pPr>
      <w:r>
        <w:rPr>
          <w:rFonts w:ascii="Calibri" w:eastAsia="Calibri" w:hAnsi="Calibri" w:cs="Calibri"/>
          <w:color w:val="000000"/>
          <w:lang w:val="en-GB"/>
        </w:rPr>
        <w:t xml:space="preserve">Also, trainings </w:t>
      </w:r>
      <w:r w:rsidRPr="001A2045">
        <w:rPr>
          <w:rFonts w:ascii="Calibri" w:eastAsia="Calibri" w:hAnsi="Calibri" w:cs="Calibri"/>
          <w:color w:val="000000"/>
          <w:lang w:val="en-GB"/>
        </w:rPr>
        <w:t>on the integration of the SC with the EU and BiH legislation on chemical and waste for environmental decision makers</w:t>
      </w:r>
      <w:r>
        <w:rPr>
          <w:rFonts w:ascii="Calibri" w:eastAsia="Calibri" w:hAnsi="Calibri" w:cs="Calibri"/>
          <w:color w:val="000000"/>
          <w:lang w:val="en-GB"/>
        </w:rPr>
        <w:t xml:space="preserve"> carried out b</w:t>
      </w:r>
      <w:r w:rsidRPr="001A2045">
        <w:rPr>
          <w:rFonts w:ascii="Calibri" w:eastAsia="Calibri" w:hAnsi="Calibri" w:cs="Calibri"/>
          <w:color w:val="000000"/>
          <w:lang w:val="en-GB"/>
        </w:rPr>
        <w:t>ased on the NIP outcomes alongside the EU rules and regulations.</w:t>
      </w:r>
    </w:p>
    <w:p w14:paraId="4B5283F8" w14:textId="77777777" w:rsidR="00843075" w:rsidRPr="001A2045" w:rsidRDefault="00843075" w:rsidP="00843075">
      <w:pPr>
        <w:pBdr>
          <w:top w:val="nil"/>
          <w:left w:val="nil"/>
          <w:bottom w:val="nil"/>
          <w:right w:val="nil"/>
          <w:between w:val="nil"/>
        </w:pBdr>
        <w:spacing w:after="120" w:line="264" w:lineRule="auto"/>
        <w:jc w:val="both"/>
        <w:rPr>
          <w:rFonts w:ascii="Calibri" w:eastAsia="Calibri" w:hAnsi="Calibri" w:cs="Calibri"/>
          <w:color w:val="000000"/>
          <w:lang w:val="en-GB"/>
        </w:rPr>
      </w:pPr>
      <w:r w:rsidRPr="001A2045">
        <w:rPr>
          <w:rFonts w:ascii="Calibri" w:eastAsia="Calibri" w:hAnsi="Calibri" w:cs="Calibri"/>
          <w:color w:val="000000"/>
          <w:lang w:val="en-GB"/>
        </w:rPr>
        <w:t xml:space="preserve">Component 2 is aimed at the reduction of U-POPs release derived from incineration of mixed health care waste with a large fraction of chlorinated plastic and expired pharmaceutical products in sub-standard facilities, through the implementation of Environmentally Sound Management for some selected waste streams. This way, the project team will protect human and environmental health by reducing releases while building up on the experience gathered by UNDP’s similar projects and initiatives in other countries. With the implementation of green chemistry principles in plastic manufacturing, alongside the proper management and disposal of PCBs and POPs from abandoned industrial premises, as envisaged by the project components 3 and 4, the project will endeavour to inspect abandoned industrial sites in BiH, assess for the presence of POPs, and list them in a data base, while </w:t>
      </w:r>
      <w:proofErr w:type="gramStart"/>
      <w:r w:rsidRPr="001A2045">
        <w:rPr>
          <w:rFonts w:ascii="Calibri" w:eastAsia="Calibri" w:hAnsi="Calibri" w:cs="Calibri"/>
          <w:color w:val="000000"/>
          <w:lang w:val="en-GB"/>
        </w:rPr>
        <w:t>in</w:t>
      </w:r>
      <w:proofErr w:type="gramEnd"/>
      <w:r w:rsidRPr="001A2045">
        <w:rPr>
          <w:rFonts w:ascii="Calibri" w:eastAsia="Calibri" w:hAnsi="Calibri" w:cs="Calibri"/>
          <w:color w:val="000000"/>
          <w:lang w:val="en-GB"/>
        </w:rPr>
        <w:t xml:space="preserve"> the same time preventing the use of and release of the new POPs.</w:t>
      </w:r>
    </w:p>
    <w:p w14:paraId="379D99E2" w14:textId="77777777" w:rsidR="00843075" w:rsidRPr="00AB524F" w:rsidRDefault="00843075" w:rsidP="00843075">
      <w:pPr>
        <w:pBdr>
          <w:top w:val="nil"/>
          <w:left w:val="nil"/>
          <w:bottom w:val="nil"/>
          <w:right w:val="nil"/>
          <w:between w:val="nil"/>
        </w:pBdr>
        <w:spacing w:after="120" w:line="264" w:lineRule="auto"/>
        <w:jc w:val="both"/>
        <w:rPr>
          <w:rFonts w:ascii="Calibri" w:eastAsia="Calibri" w:hAnsi="Calibri" w:cs="Calibri"/>
          <w:color w:val="000000"/>
          <w:lang w:val="en-GB"/>
        </w:rPr>
      </w:pPr>
      <w:r w:rsidRPr="001A2045">
        <w:rPr>
          <w:rFonts w:ascii="Calibri" w:eastAsia="Calibri" w:hAnsi="Calibri" w:cs="Calibri"/>
          <w:color w:val="000000"/>
          <w:lang w:val="en-GB"/>
        </w:rPr>
        <w:t xml:space="preserve">In addition, Components 1 and 3 of the </w:t>
      </w:r>
      <w:proofErr w:type="gramStart"/>
      <w:r w:rsidRPr="001A2045">
        <w:rPr>
          <w:rFonts w:ascii="Calibri" w:eastAsia="Calibri" w:hAnsi="Calibri" w:cs="Calibri"/>
          <w:color w:val="000000"/>
          <w:lang w:val="en-GB"/>
        </w:rPr>
        <w:t>project</w:t>
      </w:r>
      <w:proofErr w:type="gramEnd"/>
      <w:r w:rsidRPr="001A2045">
        <w:rPr>
          <w:rFonts w:ascii="Calibri" w:eastAsia="Calibri" w:hAnsi="Calibri" w:cs="Calibri"/>
          <w:color w:val="000000"/>
          <w:lang w:val="en-GB"/>
        </w:rPr>
        <w:t xml:space="preserve"> include development of laws and bylaws following the provision set out in the </w:t>
      </w:r>
      <w:r w:rsidRPr="001A2045">
        <w:rPr>
          <w:rFonts w:ascii="Calibri" w:eastAsia="Calibri" w:hAnsi="Calibri" w:cs="Calibri"/>
          <w:b/>
          <w:bCs/>
          <w:color w:val="000000"/>
          <w:lang w:val="en-GB"/>
        </w:rPr>
        <w:t>REACH Directive (EC/1907/2006)</w:t>
      </w:r>
      <w:r w:rsidRPr="001A2045">
        <w:rPr>
          <w:rFonts w:ascii="Calibri" w:eastAsia="Calibri" w:hAnsi="Calibri" w:cs="Calibri"/>
          <w:color w:val="000000"/>
          <w:lang w:val="en-GB"/>
        </w:rPr>
        <w:t xml:space="preserve"> that aims to improve the protection of human health and the environment through the better and earlier identification of the intrinsic properties of chemical substances.</w:t>
      </w:r>
    </w:p>
    <w:p w14:paraId="3425564F" w14:textId="77777777" w:rsidR="00843075" w:rsidRPr="007C5068" w:rsidRDefault="57F5A747" w:rsidP="007C5068">
      <w:pPr>
        <w:pBdr>
          <w:top w:val="nil"/>
          <w:left w:val="nil"/>
          <w:bottom w:val="nil"/>
          <w:right w:val="nil"/>
          <w:between w:val="nil"/>
        </w:pBdr>
        <w:spacing w:after="120" w:line="264" w:lineRule="auto"/>
        <w:jc w:val="both"/>
        <w:rPr>
          <w:rFonts w:ascii="Calibri" w:eastAsia="Calibri" w:hAnsi="Calibri" w:cs="Calibri"/>
          <w:color w:val="000000"/>
          <w:lang w:val="en-AU"/>
        </w:rPr>
      </w:pPr>
      <w:r w:rsidRPr="13C48692">
        <w:rPr>
          <w:rFonts w:ascii="Calibri" w:hAnsi="Calibri" w:cs="Calibri"/>
          <w:b/>
          <w:bCs/>
          <w:color w:val="5E52C7" w:themeColor="accent3" w:themeTint="99"/>
          <w:u w:val="single"/>
        </w:rPr>
        <w:t xml:space="preserve">Relevance to the Stockholm National Implementation Plan (NIP): </w:t>
      </w:r>
      <w:r w:rsidRPr="007C5068">
        <w:rPr>
          <w:rFonts w:ascii="Calibri" w:eastAsia="Calibri" w:hAnsi="Calibri" w:cs="Calibri"/>
          <w:color w:val="000000"/>
          <w:lang w:val="en-AU"/>
        </w:rPr>
        <w:t>The main objective of the National Implementation Plan for the Stockholm Convention in BiH (NIP) is to protect the environment and human health from the adverse effects of POPs chemicals. In order to achieve this objective and to meet the obligations arising from the Stockholm Convention, relevant stakeholders together with members of the PNSC have determined priorities for management of POPs in BiH.</w:t>
      </w:r>
    </w:p>
    <w:p w14:paraId="176CDB0F" w14:textId="77777777" w:rsidR="00843075" w:rsidRDefault="00843075" w:rsidP="00843075">
      <w:pPr>
        <w:pBdr>
          <w:top w:val="nil"/>
          <w:left w:val="nil"/>
          <w:bottom w:val="nil"/>
          <w:right w:val="nil"/>
          <w:between w:val="nil"/>
        </w:pBdr>
        <w:spacing w:after="120" w:line="264" w:lineRule="auto"/>
        <w:jc w:val="both"/>
        <w:rPr>
          <w:rFonts w:ascii="Calibri" w:eastAsia="Calibri" w:hAnsi="Calibri" w:cs="Calibri"/>
          <w:color w:val="000000"/>
          <w:lang w:val="en-AU"/>
        </w:rPr>
      </w:pPr>
      <w:r w:rsidRPr="00BA3CE1">
        <w:rPr>
          <w:rFonts w:ascii="Calibri" w:eastAsia="Calibri" w:hAnsi="Calibri" w:cs="Calibri"/>
          <w:color w:val="000000"/>
          <w:lang w:val="en-AU"/>
        </w:rPr>
        <w:t>NIP contains 19 strategies and action plans, which specify the measures and activities that</w:t>
      </w:r>
      <w:r>
        <w:rPr>
          <w:rFonts w:ascii="Calibri" w:eastAsia="Calibri" w:hAnsi="Calibri" w:cs="Calibri"/>
          <w:color w:val="000000"/>
          <w:lang w:val="en-AU"/>
        </w:rPr>
        <w:t xml:space="preserve"> </w:t>
      </w:r>
      <w:r w:rsidRPr="00BA3CE1">
        <w:rPr>
          <w:rFonts w:ascii="Calibri" w:eastAsia="Calibri" w:hAnsi="Calibri" w:cs="Calibri"/>
          <w:color w:val="000000"/>
          <w:lang w:val="en-AU"/>
        </w:rPr>
        <w:t>need to be implemented in order to ensure the implementation of the Stockholm Convention in BiH, the institutions responsible for their realization, as well as the time frame and the</w:t>
      </w:r>
      <w:r>
        <w:rPr>
          <w:rFonts w:ascii="Calibri" w:eastAsia="Calibri" w:hAnsi="Calibri" w:cs="Calibri"/>
          <w:color w:val="000000"/>
          <w:lang w:val="en-AU"/>
        </w:rPr>
        <w:t xml:space="preserve"> </w:t>
      </w:r>
      <w:r w:rsidRPr="00BA3CE1">
        <w:rPr>
          <w:rFonts w:ascii="Calibri" w:eastAsia="Calibri" w:hAnsi="Calibri" w:cs="Calibri"/>
          <w:color w:val="000000"/>
          <w:lang w:val="en-AU"/>
        </w:rPr>
        <w:t>estimated necessary funds. The activities envisaged by the NIP are aimed at improving</w:t>
      </w:r>
      <w:r>
        <w:rPr>
          <w:rFonts w:ascii="Calibri" w:eastAsia="Calibri" w:hAnsi="Calibri" w:cs="Calibri"/>
          <w:color w:val="000000"/>
          <w:lang w:val="en-AU"/>
        </w:rPr>
        <w:t xml:space="preserve"> </w:t>
      </w:r>
      <w:r w:rsidRPr="00BA3CE1">
        <w:rPr>
          <w:rFonts w:ascii="Calibri" w:eastAsia="Calibri" w:hAnsi="Calibri" w:cs="Calibri"/>
          <w:color w:val="000000"/>
          <w:lang w:val="en-AU"/>
        </w:rPr>
        <w:t>management of chemicals and wastes through comprehensive addressing of problems</w:t>
      </w:r>
      <w:r>
        <w:rPr>
          <w:rFonts w:ascii="Calibri" w:eastAsia="Calibri" w:hAnsi="Calibri" w:cs="Calibri"/>
          <w:color w:val="000000"/>
          <w:lang w:val="en-AU"/>
        </w:rPr>
        <w:t xml:space="preserve"> </w:t>
      </w:r>
      <w:r w:rsidRPr="00BA3CE1">
        <w:rPr>
          <w:rFonts w:ascii="Calibri" w:eastAsia="Calibri" w:hAnsi="Calibri" w:cs="Calibri"/>
          <w:color w:val="000000"/>
          <w:lang w:val="en-AU"/>
        </w:rPr>
        <w:t>related to POPs.</w:t>
      </w:r>
    </w:p>
    <w:p w14:paraId="1FE63F94" w14:textId="0297AA49" w:rsidR="00843075" w:rsidRPr="00987EB6" w:rsidRDefault="00843075" w:rsidP="00AC230D">
      <w:pPr>
        <w:pBdr>
          <w:top w:val="nil"/>
          <w:left w:val="nil"/>
          <w:bottom w:val="nil"/>
          <w:right w:val="nil"/>
          <w:between w:val="nil"/>
        </w:pBdr>
        <w:spacing w:after="120" w:line="264" w:lineRule="auto"/>
        <w:jc w:val="both"/>
        <w:rPr>
          <w:rFonts w:ascii="Calibri" w:eastAsia="Calibri" w:hAnsi="Calibri" w:cs="Calibri"/>
          <w:color w:val="000000"/>
          <w:lang w:val="en-GB"/>
        </w:rPr>
      </w:pPr>
      <w:r>
        <w:rPr>
          <w:rFonts w:ascii="Calibri" w:eastAsia="Calibri" w:hAnsi="Calibri" w:cs="Calibri"/>
          <w:color w:val="000000"/>
          <w:lang w:val="en-AU"/>
        </w:rPr>
        <w:t>The project aligns with and contributes largely to the NIP’s 19 strategies by d</w:t>
      </w:r>
      <w:r w:rsidRPr="00033B6E">
        <w:rPr>
          <w:rFonts w:ascii="Calibri" w:eastAsia="Calibri" w:hAnsi="Calibri" w:cs="Calibri"/>
          <w:color w:val="000000"/>
          <w:lang w:val="en-AU"/>
        </w:rPr>
        <w:t>evelop</w:t>
      </w:r>
      <w:r>
        <w:rPr>
          <w:rFonts w:ascii="Calibri" w:eastAsia="Calibri" w:hAnsi="Calibri" w:cs="Calibri"/>
          <w:color w:val="000000"/>
          <w:lang w:val="en-AU"/>
        </w:rPr>
        <w:t>ing</w:t>
      </w:r>
      <w:r w:rsidRPr="00033B6E">
        <w:rPr>
          <w:rFonts w:ascii="Calibri" w:eastAsia="Calibri" w:hAnsi="Calibri" w:cs="Calibri"/>
          <w:color w:val="000000"/>
          <w:lang w:val="en-AU"/>
        </w:rPr>
        <w:t xml:space="preserve"> acts, by laws, regulations and procedures to regulate in detail the entire lifecycle of all chemicals mentioned in the Stockholm Convention</w:t>
      </w:r>
      <w:r>
        <w:rPr>
          <w:rFonts w:ascii="Calibri" w:eastAsia="Calibri" w:hAnsi="Calibri" w:cs="Calibri"/>
          <w:color w:val="000000"/>
          <w:lang w:val="en-AU"/>
        </w:rPr>
        <w:t xml:space="preserve">, investing in capacity building, update the inventory, supporting systematic monitoring and reporting and pave the road for the safe disposal of the POPs and POPs contaminated material and equipment. </w:t>
      </w:r>
    </w:p>
    <w:p w14:paraId="5F21D76C" w14:textId="66B0F714" w:rsidR="00843075" w:rsidRPr="008366D7" w:rsidRDefault="57F5A747" w:rsidP="00843075">
      <w:pPr>
        <w:pStyle w:val="BodyText2"/>
        <w:spacing w:line="276" w:lineRule="auto"/>
        <w:rPr>
          <w:rFonts w:ascii="Calibri" w:hAnsi="Calibri" w:cs="Calibri"/>
          <w:b/>
          <w:bCs/>
          <w:color w:val="5E52C7" w:themeColor="accent3" w:themeTint="99"/>
          <w:sz w:val="22"/>
          <w:szCs w:val="22"/>
          <w:u w:val="single"/>
          <w:lang w:val="en-US"/>
        </w:rPr>
      </w:pPr>
      <w:r w:rsidRPr="13C48692">
        <w:rPr>
          <w:rFonts w:ascii="Calibri" w:hAnsi="Calibri" w:cs="Calibri"/>
          <w:b/>
          <w:bCs/>
          <w:color w:val="5E52C7" w:themeColor="accent3" w:themeTint="99"/>
          <w:sz w:val="22"/>
          <w:szCs w:val="22"/>
          <w:u w:val="single"/>
          <w:lang w:val="en-US"/>
        </w:rPr>
        <w:t>Relevance to the beneficiaries</w:t>
      </w:r>
      <w:r w:rsidR="00294D22">
        <w:rPr>
          <w:rStyle w:val="FootnoteReference"/>
          <w:rFonts w:ascii="Calibri" w:hAnsi="Calibri" w:cs="Calibri"/>
          <w:b/>
          <w:bCs/>
          <w:color w:val="5E52C7" w:themeColor="accent3" w:themeTint="99"/>
          <w:sz w:val="22"/>
          <w:szCs w:val="22"/>
          <w:u w:val="single"/>
          <w:lang w:val="en-US"/>
        </w:rPr>
        <w:footnoteReference w:id="4"/>
      </w:r>
      <w:r w:rsidRPr="13C48692">
        <w:rPr>
          <w:rFonts w:ascii="Calibri" w:hAnsi="Calibri" w:cs="Calibri"/>
          <w:b/>
          <w:bCs/>
          <w:color w:val="5E52C7" w:themeColor="accent3" w:themeTint="99"/>
          <w:sz w:val="22"/>
          <w:szCs w:val="22"/>
          <w:u w:val="single"/>
          <w:lang w:val="en-US"/>
        </w:rPr>
        <w:t xml:space="preserve"> needs</w:t>
      </w:r>
    </w:p>
    <w:p w14:paraId="30522F17" w14:textId="061ECD27" w:rsidR="00843075" w:rsidRDefault="00E43305" w:rsidP="00843075">
      <w:pPr>
        <w:pStyle w:val="BodyText2"/>
        <w:spacing w:line="276" w:lineRule="auto"/>
        <w:rPr>
          <w:rFonts w:ascii="Calibri" w:eastAsia="Calibri" w:hAnsi="Calibri" w:cs="Calibri"/>
          <w:color w:val="000000"/>
          <w:lang w:val="en-AU"/>
        </w:rPr>
      </w:pPr>
      <w:r>
        <w:rPr>
          <w:rFonts w:ascii="Calibri" w:eastAsia="Calibri" w:hAnsi="Calibri" w:cs="Calibri"/>
          <w:color w:val="000000"/>
          <w:lang w:val="en-AU"/>
        </w:rPr>
        <w:t>The project beneficiaries reported that support offered by the project to them has been relevant to their needs. 92% of the survey respondents (n=</w:t>
      </w:r>
      <w:r w:rsidR="00F4692E">
        <w:rPr>
          <w:rFonts w:ascii="Calibri" w:eastAsia="Calibri" w:hAnsi="Calibri" w:cs="Calibri"/>
          <w:color w:val="000000"/>
          <w:lang w:val="en-AU"/>
        </w:rPr>
        <w:t>31</w:t>
      </w:r>
      <w:r>
        <w:rPr>
          <w:rFonts w:ascii="Calibri" w:eastAsia="Calibri" w:hAnsi="Calibri" w:cs="Calibri"/>
          <w:color w:val="000000"/>
          <w:lang w:val="en-AU"/>
        </w:rPr>
        <w:t xml:space="preserve">) agreed that the UNDP POPs project </w:t>
      </w:r>
      <w:r w:rsidR="00296CA5">
        <w:rPr>
          <w:rFonts w:ascii="Calibri" w:eastAsia="Calibri" w:hAnsi="Calibri" w:cs="Calibri"/>
          <w:color w:val="000000"/>
          <w:lang w:val="en-AU"/>
        </w:rPr>
        <w:t xml:space="preserve">provided support relevant to their needs. </w:t>
      </w:r>
    </w:p>
    <w:p w14:paraId="6DC3F169" w14:textId="3BFEBD37" w:rsidR="00A21F91" w:rsidRDefault="00296CA5" w:rsidP="00296CA5">
      <w:pPr>
        <w:pStyle w:val="Caption"/>
        <w:rPr>
          <w:rFonts w:ascii="Calibri" w:eastAsia="Calibri" w:hAnsi="Calibri" w:cs="Calibri"/>
          <w:color w:val="000000"/>
          <w:lang w:val="en-AU"/>
        </w:rPr>
      </w:pPr>
      <w:bookmarkStart w:id="33" w:name="_Toc112000895"/>
      <w:r>
        <w:t xml:space="preserve">Figure </w:t>
      </w:r>
      <w:r>
        <w:fldChar w:fldCharType="begin"/>
      </w:r>
      <w:r>
        <w:instrText>SEQ Figure \* ARABIC</w:instrText>
      </w:r>
      <w:r>
        <w:fldChar w:fldCharType="separate"/>
      </w:r>
      <w:r w:rsidR="0026566D">
        <w:rPr>
          <w:noProof/>
        </w:rPr>
        <w:t>1</w:t>
      </w:r>
      <w:r>
        <w:fldChar w:fldCharType="end"/>
      </w:r>
      <w:r>
        <w:t>: Beneficiaries survey responses to a question how relevant UNDP project to your needs (n=</w:t>
      </w:r>
      <w:r w:rsidR="00F4692E">
        <w:t>31</w:t>
      </w:r>
      <w:r>
        <w:t>).</w:t>
      </w:r>
      <w:bookmarkEnd w:id="33"/>
      <w:r>
        <w:t xml:space="preserve"> </w:t>
      </w:r>
    </w:p>
    <w:p w14:paraId="5CD368B3" w14:textId="55286588" w:rsidR="00A21F91" w:rsidRDefault="00E43305" w:rsidP="00843075">
      <w:pPr>
        <w:pStyle w:val="BodyText2"/>
        <w:spacing w:line="276" w:lineRule="auto"/>
        <w:rPr>
          <w:rFonts w:ascii="Calibri" w:eastAsia="Calibri" w:hAnsi="Calibri" w:cs="Calibri"/>
          <w:color w:val="000000"/>
          <w:lang w:val="en-AU"/>
        </w:rPr>
      </w:pPr>
      <w:r>
        <w:rPr>
          <w:rFonts w:ascii="Calibri" w:eastAsia="Calibri" w:hAnsi="Calibri" w:cs="Calibri"/>
          <w:noProof/>
          <w:color w:val="000000"/>
          <w:lang w:val="en-AU"/>
        </w:rPr>
        <w:drawing>
          <wp:inline distT="0" distB="0" distL="0" distR="0" wp14:anchorId="067435C8" wp14:editId="04BA87DE">
            <wp:extent cx="5886450" cy="2755900"/>
            <wp:effectExtent l="0" t="0" r="0" b="635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886450" cy="2755900"/>
                    </a:xfrm>
                    <a:prstGeom prst="rect">
                      <a:avLst/>
                    </a:prstGeom>
                    <a:noFill/>
                  </pic:spPr>
                </pic:pic>
              </a:graphicData>
            </a:graphic>
          </wp:inline>
        </w:drawing>
      </w:r>
    </w:p>
    <w:p w14:paraId="5BE54B90" w14:textId="334B6A54" w:rsidR="00843075" w:rsidRDefault="57F5A747" w:rsidP="00843075">
      <w:pPr>
        <w:pStyle w:val="BodyText2"/>
        <w:spacing w:line="276" w:lineRule="auto"/>
        <w:rPr>
          <w:rFonts w:ascii="Calibri" w:eastAsia="Calibri" w:hAnsi="Calibri" w:cs="Calibri"/>
          <w:color w:val="000000"/>
          <w:sz w:val="22"/>
          <w:szCs w:val="22"/>
          <w:lang w:val="en-US"/>
        </w:rPr>
      </w:pPr>
      <w:r w:rsidRPr="13C48692">
        <w:rPr>
          <w:rFonts w:ascii="Calibri" w:hAnsi="Calibri" w:cs="Calibri"/>
          <w:b/>
          <w:bCs/>
          <w:color w:val="5E52C7" w:themeColor="accent3" w:themeTint="99"/>
          <w:sz w:val="22"/>
          <w:szCs w:val="22"/>
          <w:u w:val="single"/>
          <w:lang w:val="en-US"/>
        </w:rPr>
        <w:t xml:space="preserve">Alignment with the CPD: </w:t>
      </w:r>
      <w:r w:rsidRPr="13C48692">
        <w:rPr>
          <w:rFonts w:ascii="Calibri" w:eastAsia="Calibri" w:hAnsi="Calibri" w:cs="Calibri"/>
          <w:color w:val="000000" w:themeColor="text1"/>
          <w:sz w:val="22"/>
          <w:szCs w:val="22"/>
          <w:lang w:val="en-AU"/>
        </w:rPr>
        <w:t xml:space="preserve">The UNDP Country Programme </w:t>
      </w:r>
      <w:proofErr w:type="spellStart"/>
      <w:r w:rsidRPr="13C48692">
        <w:rPr>
          <w:rFonts w:ascii="Calibri" w:eastAsia="Calibri" w:hAnsi="Calibri" w:cs="Calibri"/>
          <w:color w:val="000000" w:themeColor="text1"/>
          <w:sz w:val="22"/>
          <w:szCs w:val="22"/>
          <w:lang w:val="en-AU"/>
        </w:rPr>
        <w:t>Dcument</w:t>
      </w:r>
      <w:proofErr w:type="spellEnd"/>
      <w:r w:rsidRPr="13C48692">
        <w:rPr>
          <w:rFonts w:ascii="Calibri" w:eastAsia="Calibri" w:hAnsi="Calibri" w:cs="Calibri"/>
          <w:color w:val="000000" w:themeColor="text1"/>
          <w:sz w:val="22"/>
          <w:szCs w:val="22"/>
          <w:lang w:val="en-AU"/>
        </w:rPr>
        <w:t xml:space="preserve"> for </w:t>
      </w:r>
      <w:r w:rsidR="00D6775B">
        <w:rPr>
          <w:rFonts w:ascii="Calibri" w:eastAsia="Calibri" w:hAnsi="Calibri" w:cs="Calibri"/>
          <w:color w:val="000000" w:themeColor="text1"/>
          <w:sz w:val="22"/>
          <w:szCs w:val="22"/>
          <w:lang w:val="en-AU"/>
        </w:rPr>
        <w:t>BiH</w:t>
      </w:r>
      <w:r w:rsidRPr="13C48692">
        <w:rPr>
          <w:rFonts w:ascii="Calibri" w:eastAsia="Calibri" w:hAnsi="Calibri" w:cs="Calibri"/>
          <w:color w:val="000000" w:themeColor="text1"/>
          <w:sz w:val="22"/>
          <w:szCs w:val="22"/>
          <w:lang w:val="en-AU"/>
        </w:rPr>
        <w:t xml:space="preserve"> (2021-2025) makes specific reference to the POPs under Outcome 1. By 2025, people benefit from resilient, inclusive and sustainable growth ensured by the convergence of economic development, and management of environment and cultural resources, specifically Output 1.1. Authorities and communities have in place capacities and tools to ensure sustainable management and protection of natural resources, and particularly </w:t>
      </w:r>
      <w:r w:rsidRPr="13C48692">
        <w:rPr>
          <w:rFonts w:ascii="Calibri" w:eastAsia="Calibri" w:hAnsi="Calibri" w:cs="Calibri"/>
          <w:color w:val="000000" w:themeColor="text1"/>
          <w:sz w:val="22"/>
          <w:szCs w:val="22"/>
          <w:lang w:val="en-US"/>
        </w:rPr>
        <w:t xml:space="preserve">Indicator 1.1b. Number of persistent organic pollutants-contaminated sites with environmental management plans drafted and approved. Baseline (2019): 0. Target (2025): 3. The POPs project will be main source to deliver on this CDP target. </w:t>
      </w:r>
    </w:p>
    <w:p w14:paraId="0690B4B9" w14:textId="13CFDFAE" w:rsidR="00843075" w:rsidRPr="00634927" w:rsidRDefault="00843075" w:rsidP="00843075">
      <w:pPr>
        <w:pStyle w:val="BodyText2"/>
        <w:spacing w:line="276" w:lineRule="auto"/>
        <w:rPr>
          <w:rFonts w:ascii="Calibri" w:eastAsia="Calibri" w:hAnsi="Calibri" w:cs="Calibri"/>
          <w:color w:val="000000"/>
          <w:sz w:val="22"/>
          <w:szCs w:val="22"/>
          <w:lang w:val="en-US"/>
        </w:rPr>
      </w:pPr>
      <w:r w:rsidRPr="008366D7">
        <w:rPr>
          <w:rFonts w:ascii="Calibri" w:hAnsi="Calibri" w:cs="Calibri"/>
          <w:b/>
          <w:bCs/>
          <w:color w:val="5E52C7" w:themeColor="accent3" w:themeTint="99"/>
          <w:sz w:val="22"/>
          <w:szCs w:val="22"/>
          <w:u w:val="single"/>
          <w:lang w:val="en-US"/>
        </w:rPr>
        <w:t>Alignment with the SDG framework</w:t>
      </w:r>
      <w:r>
        <w:rPr>
          <w:rFonts w:ascii="Calibri" w:hAnsi="Calibri" w:cs="Calibri"/>
          <w:b/>
          <w:bCs/>
          <w:color w:val="5E52C7" w:themeColor="accent3" w:themeTint="99"/>
          <w:sz w:val="22"/>
          <w:szCs w:val="22"/>
          <w:u w:val="single"/>
          <w:lang w:val="en-US"/>
        </w:rPr>
        <w:t xml:space="preserve">: </w:t>
      </w:r>
      <w:r w:rsidR="00D6775B">
        <w:rPr>
          <w:rFonts w:ascii="Calibri" w:eastAsia="Calibri" w:hAnsi="Calibri" w:cs="Calibri"/>
          <w:color w:val="000000"/>
          <w:sz w:val="22"/>
          <w:szCs w:val="22"/>
          <w:lang w:val="en-US"/>
        </w:rPr>
        <w:t>BiH</w:t>
      </w:r>
      <w:r w:rsidRPr="00634927">
        <w:rPr>
          <w:rFonts w:ascii="Calibri" w:eastAsia="Calibri" w:hAnsi="Calibri" w:cs="Calibri"/>
          <w:color w:val="000000"/>
          <w:sz w:val="22"/>
          <w:szCs w:val="22"/>
          <w:lang w:val="en-US"/>
        </w:rPr>
        <w:t xml:space="preserve"> has endorsed and committed to the implementation of the </w:t>
      </w:r>
      <w:proofErr w:type="gramStart"/>
      <w:r w:rsidRPr="00634927">
        <w:rPr>
          <w:rFonts w:ascii="Calibri" w:eastAsia="Calibri" w:hAnsi="Calibri" w:cs="Calibri"/>
          <w:color w:val="000000"/>
          <w:sz w:val="22"/>
          <w:szCs w:val="22"/>
          <w:lang w:val="en-US"/>
        </w:rPr>
        <w:t>Agenda</w:t>
      </w:r>
      <w:proofErr w:type="gramEnd"/>
      <w:r w:rsidRPr="00634927">
        <w:rPr>
          <w:rFonts w:ascii="Calibri" w:eastAsia="Calibri" w:hAnsi="Calibri" w:cs="Calibri"/>
          <w:color w:val="000000"/>
          <w:sz w:val="22"/>
          <w:szCs w:val="22"/>
          <w:lang w:val="en-US"/>
        </w:rPr>
        <w:t xml:space="preserve"> 2030 and localizing the 17 SDGs in its path to EU integration.</w:t>
      </w:r>
    </w:p>
    <w:p w14:paraId="7871D5C6" w14:textId="77777777" w:rsidR="00843075" w:rsidRDefault="00843075" w:rsidP="00843075">
      <w:pPr>
        <w:pStyle w:val="BodyText2"/>
        <w:rPr>
          <w:rFonts w:ascii="Calibri" w:eastAsia="Calibri" w:hAnsi="Calibri" w:cs="Calibri"/>
          <w:color w:val="000000"/>
          <w:sz w:val="22"/>
          <w:szCs w:val="22"/>
          <w:lang w:val="en-US"/>
        </w:rPr>
      </w:pPr>
      <w:r w:rsidRPr="00634927">
        <w:rPr>
          <w:rFonts w:ascii="Calibri" w:eastAsia="Calibri" w:hAnsi="Calibri" w:cs="Calibri"/>
          <w:color w:val="000000"/>
          <w:sz w:val="22"/>
          <w:szCs w:val="22"/>
          <w:lang w:val="en-US"/>
        </w:rPr>
        <w:t xml:space="preserve">The implementation of Project activities is in line with this strategic orientation towards achieving the 2030 Agenda, </w:t>
      </w:r>
      <w:proofErr w:type="gramStart"/>
      <w:r w:rsidRPr="00634927">
        <w:rPr>
          <w:rFonts w:ascii="Calibri" w:eastAsia="Calibri" w:hAnsi="Calibri" w:cs="Calibri"/>
          <w:color w:val="000000"/>
          <w:sz w:val="22"/>
          <w:szCs w:val="22"/>
          <w:lang w:val="en-US"/>
        </w:rPr>
        <w:t>in particular with</w:t>
      </w:r>
      <w:proofErr w:type="gramEnd"/>
      <w:r w:rsidRPr="00BE00F4">
        <w:rPr>
          <w:rFonts w:ascii="Calibri" w:eastAsia="Calibri" w:hAnsi="Calibri" w:cs="Calibri"/>
          <w:color w:val="000000"/>
          <w:sz w:val="22"/>
          <w:szCs w:val="22"/>
          <w:lang w:val="en-US"/>
        </w:rPr>
        <w:t xml:space="preserve"> </w:t>
      </w:r>
      <w:r>
        <w:rPr>
          <w:rFonts w:ascii="Calibri" w:eastAsia="Calibri" w:hAnsi="Calibri" w:cs="Calibri"/>
          <w:color w:val="000000"/>
          <w:sz w:val="22"/>
          <w:szCs w:val="22"/>
          <w:lang w:val="en-US"/>
        </w:rPr>
        <w:t xml:space="preserve">the following SDGs and targets: </w:t>
      </w:r>
    </w:p>
    <w:p w14:paraId="42231274" w14:textId="6BDE053C" w:rsidR="00843075" w:rsidRDefault="00843075" w:rsidP="00843075">
      <w:pPr>
        <w:pStyle w:val="Caption"/>
        <w:rPr>
          <w:rFonts w:ascii="Calibri" w:eastAsia="Calibri" w:hAnsi="Calibri" w:cs="Calibri"/>
          <w:color w:val="000000"/>
          <w:sz w:val="22"/>
          <w:szCs w:val="22"/>
        </w:rPr>
      </w:pPr>
      <w:bookmarkStart w:id="34" w:name="_Toc108626131"/>
      <w:r>
        <w:t xml:space="preserve">Table </w:t>
      </w:r>
      <w:r>
        <w:fldChar w:fldCharType="begin"/>
      </w:r>
      <w:r>
        <w:instrText>SEQ Table \* ARABIC</w:instrText>
      </w:r>
      <w:r>
        <w:fldChar w:fldCharType="separate"/>
      </w:r>
      <w:r w:rsidR="003C1AFD">
        <w:rPr>
          <w:noProof/>
        </w:rPr>
        <w:t>1</w:t>
      </w:r>
      <w:r>
        <w:fldChar w:fldCharType="end"/>
      </w:r>
      <w:r>
        <w:t xml:space="preserve"> Project contributions to SDGs</w:t>
      </w:r>
      <w:bookmarkEnd w:id="34"/>
    </w:p>
    <w:tbl>
      <w:tblPr>
        <w:tblStyle w:val="GridTable4-Accent11"/>
        <w:tblW w:w="0" w:type="auto"/>
        <w:tblLayout w:type="fixed"/>
        <w:tblLook w:val="00A0" w:firstRow="1" w:lastRow="0" w:firstColumn="1" w:lastColumn="0" w:noHBand="0" w:noVBand="0"/>
      </w:tblPr>
      <w:tblGrid>
        <w:gridCol w:w="767"/>
        <w:gridCol w:w="3481"/>
        <w:gridCol w:w="4824"/>
      </w:tblGrid>
      <w:tr w:rsidR="00843075" w:rsidRPr="00634927" w14:paraId="062E5295" w14:textId="77777777" w:rsidTr="00ED4AB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7" w:type="dxa"/>
          </w:tcPr>
          <w:p w14:paraId="5687B9FD" w14:textId="77777777" w:rsidR="00843075" w:rsidRPr="00634927" w:rsidRDefault="00843075" w:rsidP="00ED4AB3">
            <w:pPr>
              <w:autoSpaceDE w:val="0"/>
              <w:autoSpaceDN w:val="0"/>
              <w:adjustRightInd w:val="0"/>
              <w:rPr>
                <w:rFonts w:ascii="Calibri" w:hAnsi="Calibri" w:cs="Calibri"/>
                <w:b w:val="0"/>
                <w:bCs w:val="0"/>
                <w:sz w:val="20"/>
                <w:szCs w:val="20"/>
              </w:rPr>
            </w:pPr>
            <w:r w:rsidRPr="00634927">
              <w:rPr>
                <w:rFonts w:ascii="Calibri" w:hAnsi="Calibri" w:cs="Calibri"/>
                <w:sz w:val="20"/>
                <w:szCs w:val="20"/>
              </w:rPr>
              <w:t>Goal</w:t>
            </w:r>
          </w:p>
        </w:tc>
        <w:tc>
          <w:tcPr>
            <w:cnfStyle w:val="000010000000" w:firstRow="0" w:lastRow="0" w:firstColumn="0" w:lastColumn="0" w:oddVBand="1" w:evenVBand="0" w:oddHBand="0" w:evenHBand="0" w:firstRowFirstColumn="0" w:firstRowLastColumn="0" w:lastRowFirstColumn="0" w:lastRowLastColumn="0"/>
            <w:tcW w:w="3481" w:type="dxa"/>
          </w:tcPr>
          <w:p w14:paraId="2FF7148D" w14:textId="77777777" w:rsidR="00843075" w:rsidRPr="00634927" w:rsidRDefault="00843075" w:rsidP="00ED4AB3">
            <w:pPr>
              <w:autoSpaceDE w:val="0"/>
              <w:autoSpaceDN w:val="0"/>
              <w:adjustRightInd w:val="0"/>
              <w:jc w:val="center"/>
              <w:rPr>
                <w:rFonts w:ascii="Calibri" w:hAnsi="Calibri" w:cs="Calibri"/>
                <w:b w:val="0"/>
                <w:bCs w:val="0"/>
                <w:sz w:val="20"/>
                <w:szCs w:val="20"/>
              </w:rPr>
            </w:pPr>
            <w:r w:rsidRPr="00634927">
              <w:rPr>
                <w:rFonts w:ascii="Calibri" w:hAnsi="Calibri" w:cs="Calibri"/>
                <w:sz w:val="20"/>
                <w:szCs w:val="20"/>
              </w:rPr>
              <w:t>Sustainable Development Goal</w:t>
            </w:r>
          </w:p>
        </w:tc>
        <w:tc>
          <w:tcPr>
            <w:tcW w:w="4824" w:type="dxa"/>
          </w:tcPr>
          <w:p w14:paraId="34DC1F71" w14:textId="77777777" w:rsidR="00843075" w:rsidRPr="00634927" w:rsidRDefault="00843075" w:rsidP="00ED4AB3">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0"/>
                <w:szCs w:val="20"/>
              </w:rPr>
            </w:pPr>
            <w:r w:rsidRPr="00634927">
              <w:rPr>
                <w:rFonts w:ascii="Calibri" w:hAnsi="Calibri" w:cs="Calibri"/>
                <w:sz w:val="20"/>
                <w:szCs w:val="20"/>
              </w:rPr>
              <w:t>Direct contribution of the Project</w:t>
            </w:r>
          </w:p>
          <w:p w14:paraId="7BAF110E" w14:textId="77777777" w:rsidR="00843075" w:rsidRPr="00634927" w:rsidRDefault="00843075" w:rsidP="00ED4AB3">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0"/>
                <w:szCs w:val="20"/>
              </w:rPr>
            </w:pPr>
          </w:p>
        </w:tc>
      </w:tr>
      <w:tr w:rsidR="00843075" w:rsidRPr="00634927" w14:paraId="0E263631" w14:textId="77777777" w:rsidTr="00ED4A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7" w:type="dxa"/>
          </w:tcPr>
          <w:p w14:paraId="3A22C16C" w14:textId="77777777" w:rsidR="00843075" w:rsidRPr="00634927" w:rsidRDefault="00843075" w:rsidP="00ED4AB3">
            <w:pPr>
              <w:autoSpaceDE w:val="0"/>
              <w:autoSpaceDN w:val="0"/>
              <w:adjustRightInd w:val="0"/>
              <w:rPr>
                <w:rFonts w:ascii="Calibri" w:hAnsi="Calibri" w:cs="Calibri"/>
                <w:sz w:val="20"/>
                <w:szCs w:val="20"/>
              </w:rPr>
            </w:pPr>
            <w:r w:rsidRPr="00634927">
              <w:rPr>
                <w:rFonts w:ascii="Calibri" w:hAnsi="Calibri" w:cs="Calibri"/>
                <w:sz w:val="20"/>
                <w:szCs w:val="20"/>
              </w:rPr>
              <w:t>3</w:t>
            </w:r>
          </w:p>
        </w:tc>
        <w:tc>
          <w:tcPr>
            <w:cnfStyle w:val="000010000000" w:firstRow="0" w:lastRow="0" w:firstColumn="0" w:lastColumn="0" w:oddVBand="1" w:evenVBand="0" w:oddHBand="0" w:evenHBand="0" w:firstRowFirstColumn="0" w:firstRowLastColumn="0" w:lastRowFirstColumn="0" w:lastRowLastColumn="0"/>
            <w:tcW w:w="8305" w:type="dxa"/>
            <w:gridSpan w:val="2"/>
          </w:tcPr>
          <w:p w14:paraId="626314EA" w14:textId="77777777" w:rsidR="00843075" w:rsidRPr="00634927" w:rsidRDefault="00843075" w:rsidP="00ED4AB3">
            <w:pPr>
              <w:autoSpaceDE w:val="0"/>
              <w:autoSpaceDN w:val="0"/>
              <w:adjustRightInd w:val="0"/>
              <w:jc w:val="center"/>
              <w:rPr>
                <w:rFonts w:ascii="Calibri" w:hAnsi="Calibri" w:cs="Calibri"/>
                <w:sz w:val="20"/>
                <w:szCs w:val="20"/>
              </w:rPr>
            </w:pPr>
            <w:r w:rsidRPr="00634927">
              <w:rPr>
                <w:rFonts w:ascii="Calibri" w:hAnsi="Calibri" w:cs="Calibri"/>
                <w:sz w:val="20"/>
                <w:szCs w:val="20"/>
              </w:rPr>
              <w:t>Ensure healthy lives and promote well-being for all at all ages</w:t>
            </w:r>
          </w:p>
        </w:tc>
      </w:tr>
      <w:tr w:rsidR="00843075" w:rsidRPr="00634927" w14:paraId="779E8A84" w14:textId="77777777" w:rsidTr="00ED4AB3">
        <w:tc>
          <w:tcPr>
            <w:cnfStyle w:val="001000000000" w:firstRow="0" w:lastRow="0" w:firstColumn="1" w:lastColumn="0" w:oddVBand="0" w:evenVBand="0" w:oddHBand="0" w:evenHBand="0" w:firstRowFirstColumn="0" w:firstRowLastColumn="0" w:lastRowFirstColumn="0" w:lastRowLastColumn="0"/>
            <w:tcW w:w="767" w:type="dxa"/>
          </w:tcPr>
          <w:p w14:paraId="6AF9BFD4" w14:textId="77777777" w:rsidR="00843075" w:rsidRPr="00634927" w:rsidRDefault="00843075" w:rsidP="00ED4AB3">
            <w:pPr>
              <w:autoSpaceDE w:val="0"/>
              <w:autoSpaceDN w:val="0"/>
              <w:adjustRightInd w:val="0"/>
              <w:rPr>
                <w:rFonts w:ascii="Calibri" w:hAnsi="Calibri" w:cs="Calibri"/>
                <w:sz w:val="20"/>
                <w:szCs w:val="20"/>
              </w:rPr>
            </w:pPr>
          </w:p>
        </w:tc>
        <w:tc>
          <w:tcPr>
            <w:cnfStyle w:val="000010000000" w:firstRow="0" w:lastRow="0" w:firstColumn="0" w:lastColumn="0" w:oddVBand="1" w:evenVBand="0" w:oddHBand="0" w:evenHBand="0" w:firstRowFirstColumn="0" w:firstRowLastColumn="0" w:lastRowFirstColumn="0" w:lastRowLastColumn="0"/>
            <w:tcW w:w="3481" w:type="dxa"/>
            <w:shd w:val="clear" w:color="auto" w:fill="auto"/>
          </w:tcPr>
          <w:p w14:paraId="0A41138B" w14:textId="77777777" w:rsidR="00843075" w:rsidRPr="00634927" w:rsidRDefault="00843075" w:rsidP="00ED4AB3">
            <w:pPr>
              <w:rPr>
                <w:rFonts w:ascii="Calibri" w:hAnsi="Calibri" w:cs="Calibri"/>
                <w:sz w:val="20"/>
                <w:szCs w:val="20"/>
              </w:rPr>
            </w:pPr>
            <w:r w:rsidRPr="00634927">
              <w:rPr>
                <w:rFonts w:ascii="Calibri" w:hAnsi="Calibri" w:cs="Calibri"/>
                <w:sz w:val="20"/>
                <w:szCs w:val="20"/>
              </w:rPr>
              <w:t>3.9: By 2030, substantially reduce the number of deaths and illnesses from hazardous chemicals and air, water and soil pollution and contamination</w:t>
            </w:r>
          </w:p>
        </w:tc>
        <w:tc>
          <w:tcPr>
            <w:tcW w:w="4824" w:type="dxa"/>
          </w:tcPr>
          <w:p w14:paraId="7D9761C8" w14:textId="77777777" w:rsidR="00843075" w:rsidRPr="00634927" w:rsidRDefault="00843075" w:rsidP="00ED4AB3">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634927">
              <w:rPr>
                <w:rFonts w:ascii="Calibri" w:hAnsi="Calibri" w:cs="Calibri"/>
                <w:sz w:val="20"/>
                <w:szCs w:val="20"/>
              </w:rPr>
              <w:t>Hazardous chemicals containing POPs will be gradually phased out through environmentally sound management of health-care waste and plastic waste contaminated by pesticides</w:t>
            </w:r>
          </w:p>
          <w:p w14:paraId="338F2EE4" w14:textId="77777777" w:rsidR="00843075" w:rsidRPr="00634927" w:rsidRDefault="00843075" w:rsidP="00ED4AB3">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634927">
              <w:rPr>
                <w:rFonts w:ascii="Calibri" w:hAnsi="Calibri" w:cs="Calibri"/>
                <w:sz w:val="20"/>
                <w:szCs w:val="20"/>
              </w:rPr>
              <w:t>Abandoned industrial sites will be remediated</w:t>
            </w:r>
          </w:p>
          <w:p w14:paraId="1706B6C6" w14:textId="77777777" w:rsidR="00843075" w:rsidRPr="00634927" w:rsidRDefault="00843075" w:rsidP="00ED4AB3">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634927">
              <w:rPr>
                <w:rFonts w:ascii="Calibri" w:hAnsi="Calibri" w:cs="Calibri"/>
                <w:sz w:val="20"/>
                <w:szCs w:val="20"/>
              </w:rPr>
              <w:t xml:space="preserve">Green chemistry production principles will be introduced </w:t>
            </w:r>
          </w:p>
        </w:tc>
      </w:tr>
      <w:tr w:rsidR="00843075" w:rsidRPr="00634927" w14:paraId="7C24A1FC" w14:textId="77777777" w:rsidTr="00ED4A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7" w:type="dxa"/>
          </w:tcPr>
          <w:p w14:paraId="1834D9D3" w14:textId="77777777" w:rsidR="00843075" w:rsidRPr="00634927" w:rsidRDefault="00843075" w:rsidP="00ED4AB3">
            <w:pPr>
              <w:autoSpaceDE w:val="0"/>
              <w:autoSpaceDN w:val="0"/>
              <w:adjustRightInd w:val="0"/>
              <w:rPr>
                <w:rFonts w:ascii="Calibri" w:hAnsi="Calibri" w:cs="Calibri"/>
                <w:sz w:val="20"/>
                <w:szCs w:val="20"/>
              </w:rPr>
            </w:pPr>
            <w:r w:rsidRPr="00634927">
              <w:rPr>
                <w:rFonts w:ascii="Calibri" w:hAnsi="Calibri" w:cs="Calibri"/>
                <w:sz w:val="20"/>
                <w:szCs w:val="20"/>
              </w:rPr>
              <w:t>12</w:t>
            </w:r>
          </w:p>
        </w:tc>
        <w:tc>
          <w:tcPr>
            <w:cnfStyle w:val="000010000000" w:firstRow="0" w:lastRow="0" w:firstColumn="0" w:lastColumn="0" w:oddVBand="1" w:evenVBand="0" w:oddHBand="0" w:evenHBand="0" w:firstRowFirstColumn="0" w:firstRowLastColumn="0" w:lastRowFirstColumn="0" w:lastRowLastColumn="0"/>
            <w:tcW w:w="8305" w:type="dxa"/>
            <w:gridSpan w:val="2"/>
          </w:tcPr>
          <w:p w14:paraId="3E952E79" w14:textId="77777777" w:rsidR="00843075" w:rsidRPr="00634927" w:rsidRDefault="00843075" w:rsidP="00ED4AB3">
            <w:pPr>
              <w:autoSpaceDE w:val="0"/>
              <w:autoSpaceDN w:val="0"/>
              <w:adjustRightInd w:val="0"/>
              <w:jc w:val="center"/>
              <w:rPr>
                <w:rFonts w:ascii="Calibri" w:hAnsi="Calibri" w:cs="Calibri"/>
                <w:sz w:val="20"/>
                <w:szCs w:val="20"/>
              </w:rPr>
            </w:pPr>
            <w:r w:rsidRPr="00634927">
              <w:rPr>
                <w:rFonts w:ascii="Calibri" w:hAnsi="Calibri" w:cs="Calibri"/>
                <w:sz w:val="20"/>
                <w:szCs w:val="20"/>
              </w:rPr>
              <w:t>Ensure sustainable consumption and production patterns</w:t>
            </w:r>
          </w:p>
        </w:tc>
      </w:tr>
      <w:tr w:rsidR="00843075" w:rsidRPr="00634927" w14:paraId="1F609BF3" w14:textId="77777777" w:rsidTr="00ED4AB3">
        <w:tc>
          <w:tcPr>
            <w:cnfStyle w:val="001000000000" w:firstRow="0" w:lastRow="0" w:firstColumn="1" w:lastColumn="0" w:oddVBand="0" w:evenVBand="0" w:oddHBand="0" w:evenHBand="0" w:firstRowFirstColumn="0" w:firstRowLastColumn="0" w:lastRowFirstColumn="0" w:lastRowLastColumn="0"/>
            <w:tcW w:w="767" w:type="dxa"/>
          </w:tcPr>
          <w:p w14:paraId="24672C12" w14:textId="77777777" w:rsidR="00843075" w:rsidRPr="00634927" w:rsidRDefault="00843075" w:rsidP="00ED4AB3">
            <w:pPr>
              <w:autoSpaceDE w:val="0"/>
              <w:autoSpaceDN w:val="0"/>
              <w:adjustRightInd w:val="0"/>
              <w:rPr>
                <w:rFonts w:ascii="Calibri" w:hAnsi="Calibri" w:cs="Calibri"/>
                <w:sz w:val="20"/>
                <w:szCs w:val="20"/>
              </w:rPr>
            </w:pPr>
          </w:p>
        </w:tc>
        <w:tc>
          <w:tcPr>
            <w:cnfStyle w:val="000010000000" w:firstRow="0" w:lastRow="0" w:firstColumn="0" w:lastColumn="0" w:oddVBand="1" w:evenVBand="0" w:oddHBand="0" w:evenHBand="0" w:firstRowFirstColumn="0" w:firstRowLastColumn="0" w:lastRowFirstColumn="0" w:lastRowLastColumn="0"/>
            <w:tcW w:w="3481" w:type="dxa"/>
            <w:shd w:val="clear" w:color="auto" w:fill="auto"/>
          </w:tcPr>
          <w:p w14:paraId="25127B31" w14:textId="77777777" w:rsidR="00843075" w:rsidRPr="00634927" w:rsidRDefault="00843075" w:rsidP="00ED4AB3">
            <w:pPr>
              <w:rPr>
                <w:rFonts w:ascii="Calibri" w:hAnsi="Calibri" w:cs="Calibri"/>
                <w:sz w:val="20"/>
                <w:szCs w:val="20"/>
              </w:rPr>
            </w:pPr>
            <w:r w:rsidRPr="00634927">
              <w:rPr>
                <w:rFonts w:ascii="Calibri" w:hAnsi="Calibri" w:cs="Calibri"/>
                <w:sz w:val="20"/>
                <w:szCs w:val="20"/>
              </w:rPr>
              <w:t>12.4. By 2020, achieve the environmentally sound management of chemicals and all wastes throughout their life cycle, in accordance with agreed international frameworks, and significantly reduce their release to air, water and soil in order to minimize their adverse impacts on human health and the environment</w:t>
            </w:r>
          </w:p>
        </w:tc>
        <w:tc>
          <w:tcPr>
            <w:tcW w:w="4824" w:type="dxa"/>
          </w:tcPr>
          <w:p w14:paraId="510CD9AC" w14:textId="77777777" w:rsidR="00843075" w:rsidRPr="00634927" w:rsidRDefault="00843075" w:rsidP="00ED4AB3">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634927">
              <w:rPr>
                <w:rFonts w:ascii="Calibri" w:hAnsi="Calibri" w:cs="Calibri"/>
                <w:sz w:val="20"/>
                <w:szCs w:val="20"/>
              </w:rPr>
              <w:t xml:space="preserve">Some of PCDD/F </w:t>
            </w:r>
            <w:proofErr w:type="spellStart"/>
            <w:r w:rsidRPr="00634927">
              <w:rPr>
                <w:rFonts w:ascii="Calibri" w:hAnsi="Calibri" w:cs="Calibri"/>
                <w:sz w:val="20"/>
                <w:szCs w:val="20"/>
              </w:rPr>
              <w:t>TEq</w:t>
            </w:r>
            <w:proofErr w:type="spellEnd"/>
            <w:r w:rsidRPr="00634927">
              <w:rPr>
                <w:rFonts w:ascii="Calibri" w:hAnsi="Calibri" w:cs="Calibri"/>
                <w:sz w:val="20"/>
                <w:szCs w:val="20"/>
              </w:rPr>
              <w:t xml:space="preserve"> release avoided through the: </w:t>
            </w:r>
          </w:p>
          <w:p w14:paraId="75077146" w14:textId="77777777" w:rsidR="00843075" w:rsidRPr="00634927" w:rsidRDefault="00843075" w:rsidP="00ED4AB3">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634927">
              <w:rPr>
                <w:rFonts w:ascii="Calibri" w:hAnsi="Calibri" w:cs="Calibri"/>
                <w:sz w:val="20"/>
                <w:szCs w:val="20"/>
              </w:rPr>
              <w:t xml:space="preserve">- a series of training modules on good practices in health care waste management chain, training of laboratory staff </w:t>
            </w:r>
          </w:p>
          <w:p w14:paraId="399189CF" w14:textId="77777777" w:rsidR="00843075" w:rsidRPr="00634927" w:rsidRDefault="00843075" w:rsidP="00ED4AB3">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634927">
              <w:rPr>
                <w:rFonts w:ascii="Calibri" w:hAnsi="Calibri" w:cs="Calibri"/>
                <w:sz w:val="20"/>
                <w:szCs w:val="20"/>
              </w:rPr>
              <w:t>- Purchase of containers for safe disposal of empty pesticides containers for at least 10 pesticide retailers for dissemination to the farmers</w:t>
            </w:r>
          </w:p>
        </w:tc>
      </w:tr>
      <w:tr w:rsidR="00843075" w:rsidRPr="00634927" w14:paraId="33DFC488" w14:textId="77777777" w:rsidTr="00ED4A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7" w:type="dxa"/>
            <w:shd w:val="clear" w:color="auto" w:fill="auto"/>
          </w:tcPr>
          <w:p w14:paraId="584B7345" w14:textId="77777777" w:rsidR="00843075" w:rsidRPr="00634927" w:rsidRDefault="00843075" w:rsidP="00ED4AB3">
            <w:pPr>
              <w:autoSpaceDE w:val="0"/>
              <w:autoSpaceDN w:val="0"/>
              <w:adjustRightInd w:val="0"/>
              <w:rPr>
                <w:rFonts w:ascii="Calibri" w:hAnsi="Calibri" w:cs="Calibri"/>
                <w:sz w:val="20"/>
                <w:szCs w:val="20"/>
              </w:rPr>
            </w:pPr>
          </w:p>
        </w:tc>
        <w:tc>
          <w:tcPr>
            <w:cnfStyle w:val="000010000000" w:firstRow="0" w:lastRow="0" w:firstColumn="0" w:lastColumn="0" w:oddVBand="1" w:evenVBand="0" w:oddHBand="0" w:evenHBand="0" w:firstRowFirstColumn="0" w:firstRowLastColumn="0" w:lastRowFirstColumn="0" w:lastRowLastColumn="0"/>
            <w:tcW w:w="3481" w:type="dxa"/>
            <w:shd w:val="clear" w:color="auto" w:fill="auto"/>
          </w:tcPr>
          <w:p w14:paraId="61920E88" w14:textId="77777777" w:rsidR="00843075" w:rsidRPr="00634927" w:rsidRDefault="00843075" w:rsidP="00ED4AB3">
            <w:pPr>
              <w:rPr>
                <w:rFonts w:ascii="Calibri" w:hAnsi="Calibri" w:cs="Calibri"/>
                <w:sz w:val="20"/>
                <w:szCs w:val="20"/>
              </w:rPr>
            </w:pPr>
            <w:r w:rsidRPr="00634927">
              <w:rPr>
                <w:rFonts w:ascii="Calibri" w:hAnsi="Calibri" w:cs="Calibri"/>
                <w:sz w:val="20"/>
                <w:szCs w:val="20"/>
              </w:rPr>
              <w:t>12.8. By 2030, ensure that people everywhere have the relevant information and awareness for sustainable development and lifestyles in harmony with nature</w:t>
            </w:r>
          </w:p>
        </w:tc>
        <w:tc>
          <w:tcPr>
            <w:tcW w:w="4824" w:type="dxa"/>
            <w:shd w:val="clear" w:color="auto" w:fill="auto"/>
          </w:tcPr>
          <w:p w14:paraId="3B4469E6" w14:textId="77777777" w:rsidR="00843075" w:rsidRPr="00634927" w:rsidRDefault="00843075" w:rsidP="00ED4AB3">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634927">
              <w:rPr>
                <w:rFonts w:ascii="Calibri" w:hAnsi="Calibri" w:cs="Calibri"/>
                <w:sz w:val="20"/>
                <w:szCs w:val="20"/>
              </w:rPr>
              <w:t>- promotion of the safe disposal of empty pesticides containers via brochures and leaflets</w:t>
            </w:r>
          </w:p>
          <w:p w14:paraId="4A9F6503" w14:textId="77777777" w:rsidR="00843075" w:rsidRPr="00634927" w:rsidRDefault="00843075" w:rsidP="00ED4AB3">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634927">
              <w:rPr>
                <w:rFonts w:ascii="Calibri" w:hAnsi="Calibri" w:cs="Calibri"/>
                <w:sz w:val="20"/>
                <w:szCs w:val="20"/>
              </w:rPr>
              <w:t>- distribution of a manual for custom officers on identification, prevention of illegal import of POPs and safe handling</w:t>
            </w:r>
          </w:p>
          <w:p w14:paraId="5FF2F05D" w14:textId="77777777" w:rsidR="00843075" w:rsidRPr="00634927" w:rsidRDefault="00843075" w:rsidP="00ED4AB3">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634927">
              <w:rPr>
                <w:rFonts w:ascii="Calibri" w:hAnsi="Calibri" w:cs="Calibri"/>
                <w:sz w:val="20"/>
                <w:szCs w:val="20"/>
              </w:rPr>
              <w:t>- On site demonstration of environmentally sound management of plastic waste contaminated by pesticides</w:t>
            </w:r>
          </w:p>
          <w:p w14:paraId="05FC1C8B" w14:textId="77777777" w:rsidR="00843075" w:rsidRPr="00634927" w:rsidRDefault="00843075" w:rsidP="00ED4AB3">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634927">
              <w:rPr>
                <w:rFonts w:ascii="Calibri" w:hAnsi="Calibri" w:cs="Calibri"/>
                <w:sz w:val="20"/>
                <w:szCs w:val="20"/>
              </w:rPr>
              <w:t>- awareness raising events, workshops, broadcasting</w:t>
            </w:r>
          </w:p>
        </w:tc>
      </w:tr>
      <w:tr w:rsidR="00843075" w:rsidRPr="00634927" w14:paraId="79428446" w14:textId="77777777" w:rsidTr="00ED4AB3">
        <w:tc>
          <w:tcPr>
            <w:cnfStyle w:val="001000000000" w:firstRow="0" w:lastRow="0" w:firstColumn="1" w:lastColumn="0" w:oddVBand="0" w:evenVBand="0" w:oddHBand="0" w:evenHBand="0" w:firstRowFirstColumn="0" w:firstRowLastColumn="0" w:lastRowFirstColumn="0" w:lastRowLastColumn="0"/>
            <w:tcW w:w="767" w:type="dxa"/>
          </w:tcPr>
          <w:p w14:paraId="2A836C8D" w14:textId="77777777" w:rsidR="00843075" w:rsidRPr="00634927" w:rsidRDefault="00843075" w:rsidP="00ED4AB3">
            <w:pPr>
              <w:autoSpaceDE w:val="0"/>
              <w:autoSpaceDN w:val="0"/>
              <w:adjustRightInd w:val="0"/>
              <w:rPr>
                <w:rFonts w:ascii="Calibri" w:hAnsi="Calibri" w:cs="Calibri"/>
                <w:sz w:val="20"/>
                <w:szCs w:val="20"/>
              </w:rPr>
            </w:pPr>
            <w:r w:rsidRPr="00634927">
              <w:rPr>
                <w:rFonts w:ascii="Calibri" w:hAnsi="Calibri" w:cs="Calibri"/>
                <w:sz w:val="20"/>
                <w:szCs w:val="20"/>
              </w:rPr>
              <w:t>17</w:t>
            </w:r>
          </w:p>
        </w:tc>
        <w:tc>
          <w:tcPr>
            <w:cnfStyle w:val="000010000000" w:firstRow="0" w:lastRow="0" w:firstColumn="0" w:lastColumn="0" w:oddVBand="1" w:evenVBand="0" w:oddHBand="0" w:evenHBand="0" w:firstRowFirstColumn="0" w:firstRowLastColumn="0" w:lastRowFirstColumn="0" w:lastRowLastColumn="0"/>
            <w:tcW w:w="8305" w:type="dxa"/>
            <w:gridSpan w:val="2"/>
          </w:tcPr>
          <w:p w14:paraId="0EE81A38" w14:textId="77777777" w:rsidR="00843075" w:rsidRPr="00634927" w:rsidRDefault="00843075" w:rsidP="00ED4AB3">
            <w:pPr>
              <w:autoSpaceDE w:val="0"/>
              <w:autoSpaceDN w:val="0"/>
              <w:adjustRightInd w:val="0"/>
              <w:jc w:val="center"/>
              <w:rPr>
                <w:rFonts w:ascii="Calibri" w:hAnsi="Calibri" w:cs="Calibri"/>
                <w:sz w:val="20"/>
                <w:szCs w:val="20"/>
              </w:rPr>
            </w:pPr>
            <w:r w:rsidRPr="00634927">
              <w:rPr>
                <w:rFonts w:ascii="Calibri" w:hAnsi="Calibri" w:cs="Calibri"/>
                <w:sz w:val="20"/>
                <w:szCs w:val="20"/>
              </w:rPr>
              <w:t>Strengthen the means of implementation and revitalize the global partnership for sustainable development</w:t>
            </w:r>
          </w:p>
        </w:tc>
      </w:tr>
      <w:tr w:rsidR="00843075" w:rsidRPr="00634927" w14:paraId="2D654D53" w14:textId="77777777" w:rsidTr="00ED4A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7" w:type="dxa"/>
            <w:shd w:val="clear" w:color="auto" w:fill="auto"/>
          </w:tcPr>
          <w:p w14:paraId="07D95889" w14:textId="77777777" w:rsidR="00843075" w:rsidRPr="00634927" w:rsidRDefault="00843075" w:rsidP="00ED4AB3">
            <w:pPr>
              <w:autoSpaceDE w:val="0"/>
              <w:autoSpaceDN w:val="0"/>
              <w:adjustRightInd w:val="0"/>
              <w:rPr>
                <w:rFonts w:ascii="Calibri" w:hAnsi="Calibri" w:cs="Calibri"/>
                <w:sz w:val="20"/>
                <w:szCs w:val="20"/>
              </w:rPr>
            </w:pPr>
          </w:p>
        </w:tc>
        <w:tc>
          <w:tcPr>
            <w:cnfStyle w:val="000010000000" w:firstRow="0" w:lastRow="0" w:firstColumn="0" w:lastColumn="0" w:oddVBand="1" w:evenVBand="0" w:oddHBand="0" w:evenHBand="0" w:firstRowFirstColumn="0" w:firstRowLastColumn="0" w:lastRowFirstColumn="0" w:lastRowLastColumn="0"/>
            <w:tcW w:w="3481" w:type="dxa"/>
            <w:shd w:val="clear" w:color="auto" w:fill="auto"/>
          </w:tcPr>
          <w:p w14:paraId="382630D9" w14:textId="77777777" w:rsidR="00843075" w:rsidRPr="00634927" w:rsidRDefault="00843075" w:rsidP="00ED4AB3">
            <w:pPr>
              <w:rPr>
                <w:rFonts w:ascii="Calibri" w:hAnsi="Calibri" w:cs="Calibri"/>
                <w:sz w:val="20"/>
                <w:szCs w:val="20"/>
              </w:rPr>
            </w:pPr>
            <w:r w:rsidRPr="00634927">
              <w:rPr>
                <w:rFonts w:ascii="Calibri" w:hAnsi="Calibri" w:cs="Calibri"/>
                <w:sz w:val="20"/>
                <w:szCs w:val="20"/>
              </w:rPr>
              <w:t>17.7. Promote the development, transfer, dissemination and diffusion of environmentally sound technologies to developing countries on favourable terms, including on concessional and preferential terms, as mutually agreed</w:t>
            </w:r>
          </w:p>
        </w:tc>
        <w:tc>
          <w:tcPr>
            <w:tcW w:w="4824" w:type="dxa"/>
            <w:shd w:val="clear" w:color="auto" w:fill="auto"/>
          </w:tcPr>
          <w:p w14:paraId="2C2CCDB3" w14:textId="77777777" w:rsidR="00843075" w:rsidRPr="00634927" w:rsidRDefault="00843075" w:rsidP="00ED4AB3">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634927">
              <w:rPr>
                <w:rFonts w:ascii="Calibri" w:hAnsi="Calibri" w:cs="Calibri"/>
                <w:sz w:val="20"/>
                <w:szCs w:val="20"/>
              </w:rPr>
              <w:t xml:space="preserve">Demonstrate environmentally sound management using appropriate BAT/BEP technologies and calculate resulting emission reduction </w:t>
            </w:r>
          </w:p>
          <w:p w14:paraId="4DDC0FD6" w14:textId="77777777" w:rsidR="00843075" w:rsidRPr="00634927" w:rsidRDefault="00843075" w:rsidP="00ED4AB3">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634927">
              <w:rPr>
                <w:rFonts w:ascii="Calibri" w:hAnsi="Calibri" w:cs="Calibri"/>
                <w:sz w:val="20"/>
                <w:szCs w:val="20"/>
              </w:rPr>
              <w:t>-installation and demonstration of waste disinfection technologies not releasing U-POPs</w:t>
            </w:r>
          </w:p>
          <w:p w14:paraId="0E586D58" w14:textId="77777777" w:rsidR="00843075" w:rsidRPr="00634927" w:rsidRDefault="00843075" w:rsidP="00ED4AB3">
            <w:pPr>
              <w:cnfStyle w:val="000000100000" w:firstRow="0" w:lastRow="0" w:firstColumn="0" w:lastColumn="0" w:oddVBand="0" w:evenVBand="0" w:oddHBand="1" w:evenHBand="0" w:firstRowFirstColumn="0" w:firstRowLastColumn="0" w:lastRowFirstColumn="0" w:lastRowLastColumn="0"/>
              <w:rPr>
                <w:rFonts w:ascii="Calibri" w:hAnsi="Calibri" w:cs="Calibri"/>
                <w:color w:val="FF0000"/>
                <w:sz w:val="20"/>
                <w:szCs w:val="20"/>
              </w:rPr>
            </w:pPr>
            <w:r w:rsidRPr="00634927">
              <w:rPr>
                <w:rFonts w:ascii="Calibri" w:hAnsi="Calibri" w:cs="Calibri"/>
                <w:sz w:val="20"/>
                <w:szCs w:val="20"/>
              </w:rPr>
              <w:t>- a software/database on 28 POPs, with appropriate tools and user manuals, and mapped data entry points. Software/ database will contain at least 2 examples of the best practices from EU (and the region)</w:t>
            </w:r>
          </w:p>
          <w:p w14:paraId="71679252" w14:textId="77777777" w:rsidR="00843075" w:rsidRPr="00634927" w:rsidRDefault="00843075" w:rsidP="00ED4AB3">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634927">
              <w:rPr>
                <w:rFonts w:ascii="Calibri" w:hAnsi="Calibri" w:cs="Calibri"/>
                <w:sz w:val="20"/>
                <w:szCs w:val="20"/>
              </w:rPr>
              <w:t>- Using the best EU practices organize a training aimed at ensuring capacity building in the plastic manufacturing industry for selected companies</w:t>
            </w:r>
          </w:p>
        </w:tc>
      </w:tr>
      <w:tr w:rsidR="00843075" w:rsidRPr="00634927" w14:paraId="7C46D3A0" w14:textId="77777777" w:rsidTr="00ED4AB3">
        <w:tc>
          <w:tcPr>
            <w:cnfStyle w:val="001000000000" w:firstRow="0" w:lastRow="0" w:firstColumn="1" w:lastColumn="0" w:oddVBand="0" w:evenVBand="0" w:oddHBand="0" w:evenHBand="0" w:firstRowFirstColumn="0" w:firstRowLastColumn="0" w:lastRowFirstColumn="0" w:lastRowLastColumn="0"/>
            <w:tcW w:w="767" w:type="dxa"/>
          </w:tcPr>
          <w:p w14:paraId="2254349B" w14:textId="77777777" w:rsidR="00843075" w:rsidRPr="00634927" w:rsidRDefault="00843075" w:rsidP="00ED4AB3">
            <w:pPr>
              <w:autoSpaceDE w:val="0"/>
              <w:autoSpaceDN w:val="0"/>
              <w:adjustRightInd w:val="0"/>
              <w:rPr>
                <w:rFonts w:ascii="Calibri" w:hAnsi="Calibri" w:cs="Calibri"/>
                <w:sz w:val="20"/>
                <w:szCs w:val="20"/>
              </w:rPr>
            </w:pPr>
          </w:p>
        </w:tc>
        <w:tc>
          <w:tcPr>
            <w:cnfStyle w:val="000010000000" w:firstRow="0" w:lastRow="0" w:firstColumn="0" w:lastColumn="0" w:oddVBand="1" w:evenVBand="0" w:oddHBand="0" w:evenHBand="0" w:firstRowFirstColumn="0" w:firstRowLastColumn="0" w:lastRowFirstColumn="0" w:lastRowLastColumn="0"/>
            <w:tcW w:w="3481" w:type="dxa"/>
            <w:shd w:val="clear" w:color="auto" w:fill="auto"/>
          </w:tcPr>
          <w:p w14:paraId="1372F4C7" w14:textId="77777777" w:rsidR="00843075" w:rsidRPr="00634927" w:rsidRDefault="00843075" w:rsidP="00ED4AB3">
            <w:pPr>
              <w:rPr>
                <w:rFonts w:ascii="Calibri" w:hAnsi="Calibri" w:cs="Calibri"/>
                <w:sz w:val="20"/>
                <w:szCs w:val="20"/>
              </w:rPr>
            </w:pPr>
            <w:r w:rsidRPr="00634927">
              <w:rPr>
                <w:rFonts w:ascii="Calibri" w:hAnsi="Calibri" w:cs="Calibri"/>
                <w:sz w:val="20"/>
                <w:szCs w:val="20"/>
              </w:rPr>
              <w:t>17.9. Enhance international support for implementing effective and targeted capacity-building in developing countries to support national plans to implement all the sustainable development goals, including through North-South, South-South and triangular cooperation</w:t>
            </w:r>
          </w:p>
        </w:tc>
        <w:tc>
          <w:tcPr>
            <w:tcW w:w="4824" w:type="dxa"/>
          </w:tcPr>
          <w:p w14:paraId="3C25414C" w14:textId="77777777" w:rsidR="00843075" w:rsidRPr="00634927" w:rsidRDefault="00843075" w:rsidP="00ED4AB3">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634927">
              <w:rPr>
                <w:rFonts w:ascii="Calibri" w:hAnsi="Calibri" w:cs="Calibri"/>
                <w:sz w:val="20"/>
                <w:szCs w:val="20"/>
              </w:rPr>
              <w:t xml:space="preserve">Transfer of technologies (green chemistry principles), BAT development and application in plastic manufacturing, trainings through transfer of knowledge from developed EU countries. </w:t>
            </w:r>
          </w:p>
        </w:tc>
      </w:tr>
    </w:tbl>
    <w:p w14:paraId="4431AB38" w14:textId="77777777" w:rsidR="00843075" w:rsidRPr="00634927" w:rsidRDefault="00843075" w:rsidP="00843075">
      <w:pPr>
        <w:pStyle w:val="BodyText2"/>
        <w:rPr>
          <w:rFonts w:ascii="Calibri" w:eastAsia="Calibri" w:hAnsi="Calibri" w:cs="Calibri"/>
          <w:color w:val="000000"/>
          <w:sz w:val="22"/>
          <w:szCs w:val="22"/>
          <w:lang w:val="en-US"/>
        </w:rPr>
      </w:pPr>
    </w:p>
    <w:p w14:paraId="40825431" w14:textId="77777777" w:rsidR="00843075" w:rsidRPr="00414AEA" w:rsidRDefault="00843075">
      <w:pPr>
        <w:pStyle w:val="Heading2"/>
        <w:numPr>
          <w:ilvl w:val="1"/>
          <w:numId w:val="10"/>
        </w:numPr>
        <w:rPr>
          <w:lang w:val="en-AU"/>
        </w:rPr>
      </w:pPr>
      <w:bookmarkStart w:id="35" w:name="_Toc104748502"/>
      <w:bookmarkStart w:id="36" w:name="_Toc112000926"/>
      <w:r w:rsidRPr="00414AEA">
        <w:rPr>
          <w:lang w:val="en-AU"/>
        </w:rPr>
        <w:t>Coherence of the programme design</w:t>
      </w:r>
      <w:bookmarkEnd w:id="35"/>
      <w:bookmarkEnd w:id="36"/>
      <w:r w:rsidRPr="00414AEA">
        <w:rPr>
          <w:lang w:val="en-AU"/>
        </w:rPr>
        <w:t xml:space="preserve"> </w:t>
      </w:r>
    </w:p>
    <w:tbl>
      <w:tblPr>
        <w:tblStyle w:val="GridTable4-Accent11"/>
        <w:tblW w:w="0" w:type="auto"/>
        <w:tblLook w:val="04A0" w:firstRow="1" w:lastRow="0" w:firstColumn="1" w:lastColumn="0" w:noHBand="0" w:noVBand="1"/>
      </w:tblPr>
      <w:tblGrid>
        <w:gridCol w:w="9371"/>
      </w:tblGrid>
      <w:tr w:rsidR="00843075" w14:paraId="7B0AC6E5" w14:textId="77777777" w:rsidTr="00ED4AB3">
        <w:trPr>
          <w:cnfStyle w:val="100000000000" w:firstRow="1" w:lastRow="0" w:firstColumn="0" w:lastColumn="0" w:oddVBand="0" w:evenVBand="0" w:oddHBand="0" w:evenHBand="0" w:firstRowFirstColumn="0" w:firstRowLastColumn="0" w:lastRowFirstColumn="0" w:lastRowLastColumn="0"/>
          <w:trHeight w:val="395"/>
        </w:trPr>
        <w:tc>
          <w:tcPr>
            <w:cnfStyle w:val="001000000000" w:firstRow="0" w:lastRow="0" w:firstColumn="1" w:lastColumn="0" w:oddVBand="0" w:evenVBand="0" w:oddHBand="0" w:evenHBand="0" w:firstRowFirstColumn="0" w:firstRowLastColumn="0" w:lastRowFirstColumn="0" w:lastRowLastColumn="0"/>
            <w:tcW w:w="9371" w:type="dxa"/>
          </w:tcPr>
          <w:p w14:paraId="62E4B543" w14:textId="77777777" w:rsidR="00843075" w:rsidRPr="00221274" w:rsidRDefault="00843075" w:rsidP="00ED4AB3">
            <w:pPr>
              <w:spacing w:after="120" w:line="264" w:lineRule="auto"/>
              <w:jc w:val="both"/>
              <w:rPr>
                <w:rFonts w:ascii="Calibri" w:eastAsia="Calibri" w:hAnsi="Calibri" w:cs="Calibri"/>
              </w:rPr>
            </w:pPr>
            <w:r w:rsidRPr="00221274">
              <w:rPr>
                <w:rFonts w:ascii="Calibri" w:eastAsia="Calibri" w:hAnsi="Calibri" w:cs="Calibri"/>
              </w:rPr>
              <w:t xml:space="preserve">Findings and conclusions </w:t>
            </w:r>
          </w:p>
        </w:tc>
      </w:tr>
      <w:tr w:rsidR="00843075" w14:paraId="0FF53F4E" w14:textId="77777777" w:rsidTr="00ED4A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71" w:type="dxa"/>
          </w:tcPr>
          <w:p w14:paraId="677D2D2F" w14:textId="77777777" w:rsidR="00843075" w:rsidRPr="007E043A" w:rsidRDefault="00843075">
            <w:pPr>
              <w:pStyle w:val="ListParagraph"/>
              <w:numPr>
                <w:ilvl w:val="0"/>
                <w:numId w:val="19"/>
              </w:numPr>
              <w:spacing w:after="120" w:line="264" w:lineRule="auto"/>
              <w:jc w:val="both"/>
              <w:rPr>
                <w:rFonts w:ascii="Calibri" w:eastAsia="Calibri" w:hAnsi="Calibri" w:cs="Calibri"/>
                <w:b w:val="0"/>
                <w:bCs w:val="0"/>
                <w:color w:val="000000"/>
                <w:sz w:val="20"/>
                <w:szCs w:val="20"/>
              </w:rPr>
            </w:pPr>
            <w:r w:rsidRPr="007E043A">
              <w:rPr>
                <w:rFonts w:ascii="Calibri" w:eastAsia="Calibri" w:hAnsi="Calibri" w:cs="Calibri"/>
                <w:b w:val="0"/>
                <w:bCs w:val="0"/>
                <w:color w:val="000000"/>
                <w:sz w:val="20"/>
                <w:szCs w:val="20"/>
              </w:rPr>
              <w:t>The project design has strengths and weaknesses. The strengths are that the project document included robust information about the problem to be addressed, objective, outputs and to a certain degree the long-term impacts. This information has been pulled together in a Theory of Change (</w:t>
            </w:r>
            <w:proofErr w:type="spellStart"/>
            <w:r w:rsidRPr="007E043A">
              <w:rPr>
                <w:rFonts w:ascii="Calibri" w:eastAsia="Calibri" w:hAnsi="Calibri" w:cs="Calibri"/>
                <w:b w:val="0"/>
                <w:bCs w:val="0"/>
                <w:color w:val="000000"/>
                <w:sz w:val="20"/>
                <w:szCs w:val="20"/>
              </w:rPr>
              <w:t>ToC</w:t>
            </w:r>
            <w:proofErr w:type="spellEnd"/>
            <w:r w:rsidRPr="007E043A">
              <w:rPr>
                <w:rFonts w:ascii="Calibri" w:eastAsia="Calibri" w:hAnsi="Calibri" w:cs="Calibri"/>
                <w:b w:val="0"/>
                <w:bCs w:val="0"/>
                <w:color w:val="000000"/>
                <w:sz w:val="20"/>
                <w:szCs w:val="20"/>
              </w:rPr>
              <w:t>) section and presented links between project activities and expected impacts</w:t>
            </w:r>
            <w:r>
              <w:rPr>
                <w:rFonts w:ascii="Calibri" w:eastAsia="Calibri" w:hAnsi="Calibri" w:cs="Calibri"/>
                <w:b w:val="0"/>
                <w:bCs w:val="0"/>
                <w:color w:val="000000"/>
                <w:sz w:val="20"/>
                <w:szCs w:val="20"/>
              </w:rPr>
              <w:t>, with relatively SMART output-based indicators</w:t>
            </w:r>
            <w:r w:rsidRPr="007E043A">
              <w:rPr>
                <w:rFonts w:ascii="Calibri" w:eastAsia="Calibri" w:hAnsi="Calibri" w:cs="Calibri"/>
                <w:b w:val="0"/>
                <w:bCs w:val="0"/>
                <w:color w:val="000000"/>
                <w:sz w:val="20"/>
                <w:szCs w:val="20"/>
              </w:rPr>
              <w:t>.</w:t>
            </w:r>
            <w:r>
              <w:rPr>
                <w:rFonts w:ascii="Calibri" w:eastAsia="Calibri" w:hAnsi="Calibri" w:cs="Calibri"/>
                <w:b w:val="0"/>
                <w:bCs w:val="0"/>
                <w:color w:val="000000"/>
                <w:sz w:val="20"/>
                <w:szCs w:val="20"/>
              </w:rPr>
              <w:t xml:space="preserve"> Also, t</w:t>
            </w:r>
            <w:r w:rsidRPr="007E043A">
              <w:rPr>
                <w:rFonts w:ascii="Calibri" w:eastAsia="Calibri" w:hAnsi="Calibri" w:cs="Calibri"/>
                <w:b w:val="0"/>
                <w:bCs w:val="0"/>
                <w:color w:val="000000"/>
                <w:sz w:val="20"/>
                <w:szCs w:val="20"/>
              </w:rPr>
              <w:t>he project design followed a participatory process with involvement of key national stakeholders to ensure that it aligns to national priorities.</w:t>
            </w:r>
            <w:r>
              <w:rPr>
                <w:rFonts w:ascii="Calibri" w:eastAsia="Calibri" w:hAnsi="Calibri" w:cs="Calibri"/>
                <w:b w:val="0"/>
                <w:bCs w:val="0"/>
                <w:color w:val="000000"/>
                <w:sz w:val="20"/>
                <w:szCs w:val="20"/>
              </w:rPr>
              <w:t xml:space="preserve"> </w:t>
            </w:r>
          </w:p>
          <w:p w14:paraId="1D084E92" w14:textId="77777777" w:rsidR="008E125D" w:rsidRPr="00952073" w:rsidRDefault="008E125D">
            <w:pPr>
              <w:pStyle w:val="ListParagraph"/>
              <w:numPr>
                <w:ilvl w:val="0"/>
                <w:numId w:val="19"/>
              </w:numPr>
              <w:spacing w:after="120" w:line="264" w:lineRule="auto"/>
              <w:jc w:val="both"/>
              <w:rPr>
                <w:rFonts w:ascii="Calibri" w:eastAsia="Calibri" w:hAnsi="Calibri" w:cs="Calibri"/>
                <w:b w:val="0"/>
                <w:bCs w:val="0"/>
                <w:color w:val="000000"/>
                <w:sz w:val="20"/>
                <w:szCs w:val="20"/>
              </w:rPr>
            </w:pPr>
            <w:r w:rsidRPr="008E125D">
              <w:rPr>
                <w:rFonts w:ascii="Calibri" w:eastAsia="Calibri" w:hAnsi="Calibri" w:cs="Calibri"/>
                <w:b w:val="0"/>
                <w:bCs w:val="0"/>
                <w:color w:val="000000"/>
                <w:sz w:val="20"/>
                <w:szCs w:val="20"/>
              </w:rPr>
              <w:t xml:space="preserve">The project design weaknesses are mainly attributed to the absence of appropriate funding model for the ultimate disposal of the POPs and POPs-contaminated equipment, the project management has adapted to this by achieving $300K savings that are now allocated to the disposal process to meet the 50 ton </w:t>
            </w:r>
            <w:proofErr w:type="gramStart"/>
            <w:r w:rsidRPr="008E125D">
              <w:rPr>
                <w:rFonts w:ascii="Calibri" w:eastAsia="Calibri" w:hAnsi="Calibri" w:cs="Calibri"/>
                <w:b w:val="0"/>
                <w:bCs w:val="0"/>
                <w:color w:val="000000"/>
                <w:sz w:val="20"/>
                <w:szCs w:val="20"/>
              </w:rPr>
              <w:t>target..</w:t>
            </w:r>
            <w:proofErr w:type="gramEnd"/>
            <w:r w:rsidRPr="008E125D">
              <w:rPr>
                <w:rFonts w:ascii="Calibri" w:eastAsia="Calibri" w:hAnsi="Calibri" w:cs="Calibri"/>
                <w:b w:val="0"/>
                <w:bCs w:val="0"/>
                <w:color w:val="000000"/>
                <w:sz w:val="20"/>
                <w:szCs w:val="20"/>
              </w:rPr>
              <w:t xml:space="preserve"> Also, the project design could have leveraged the theory of change and defined more outcomes and impacts indicators to enable impact measurements, especially to optimise behavioural changes (examples provided below). The Social and Environmental Standards screening didn’t seem to identify and address the social and environmental risks appropriately, specifically those health, safety and well-being associated with handling POPs under “Standard 3: Community Health, Safety and Working Conditions”.</w:t>
            </w:r>
          </w:p>
          <w:p w14:paraId="277D60BF" w14:textId="77777777" w:rsidR="00843075" w:rsidRPr="00221EF0" w:rsidRDefault="00843075">
            <w:pPr>
              <w:pStyle w:val="ListParagraph"/>
              <w:numPr>
                <w:ilvl w:val="0"/>
                <w:numId w:val="19"/>
              </w:numPr>
              <w:spacing w:after="120" w:line="264" w:lineRule="auto"/>
              <w:jc w:val="both"/>
              <w:rPr>
                <w:rFonts w:ascii="Calibri" w:eastAsia="Calibri" w:hAnsi="Calibri" w:cs="Calibri"/>
                <w:b w:val="0"/>
                <w:bCs w:val="0"/>
                <w:color w:val="000000"/>
                <w:sz w:val="20"/>
                <w:szCs w:val="20"/>
              </w:rPr>
            </w:pPr>
            <w:r>
              <w:rPr>
                <w:rFonts w:ascii="Calibri" w:eastAsia="Calibri" w:hAnsi="Calibri" w:cs="Calibri"/>
                <w:b w:val="0"/>
                <w:bCs w:val="0"/>
                <w:color w:val="000000"/>
                <w:sz w:val="20"/>
                <w:szCs w:val="20"/>
              </w:rPr>
              <w:t xml:space="preserve">The project design </w:t>
            </w:r>
            <w:r w:rsidRPr="006F0169">
              <w:rPr>
                <w:rFonts w:ascii="Calibri" w:eastAsia="Calibri" w:hAnsi="Calibri" w:cs="Calibri"/>
                <w:b w:val="0"/>
                <w:bCs w:val="0"/>
                <w:color w:val="000000"/>
                <w:sz w:val="20"/>
                <w:szCs w:val="20"/>
              </w:rPr>
              <w:t>has gone through a journey of updates, and two additional components in two separate occasions were added to the project document so far to accommodate emerging needs</w:t>
            </w:r>
            <w:r>
              <w:rPr>
                <w:rFonts w:ascii="Calibri" w:eastAsia="Calibri" w:hAnsi="Calibri" w:cs="Calibri"/>
                <w:b w:val="0"/>
                <w:bCs w:val="0"/>
                <w:color w:val="000000"/>
                <w:sz w:val="20"/>
                <w:szCs w:val="20"/>
              </w:rPr>
              <w:t xml:space="preserve"> of 1) </w:t>
            </w:r>
            <w:r w:rsidRPr="006F0169">
              <w:rPr>
                <w:rFonts w:ascii="Calibri" w:eastAsia="Calibri" w:hAnsi="Calibri" w:cs="Calibri"/>
                <w:b w:val="0"/>
                <w:bCs w:val="0"/>
                <w:color w:val="000000"/>
                <w:sz w:val="20"/>
                <w:szCs w:val="20"/>
              </w:rPr>
              <w:t>Development of the Inventory of cooling equipment using ozone depleting substance (ODS)</w:t>
            </w:r>
            <w:r>
              <w:rPr>
                <w:rFonts w:ascii="Calibri" w:eastAsia="Calibri" w:hAnsi="Calibri" w:cs="Calibri"/>
                <w:b w:val="0"/>
                <w:bCs w:val="0"/>
                <w:color w:val="000000"/>
                <w:sz w:val="20"/>
                <w:szCs w:val="20"/>
              </w:rPr>
              <w:t xml:space="preserve">, and 2) Support authorities and communities to combat the COVID pandemic.  </w:t>
            </w:r>
          </w:p>
        </w:tc>
      </w:tr>
    </w:tbl>
    <w:p w14:paraId="4E8A447D" w14:textId="77777777" w:rsidR="00843075" w:rsidRPr="00D8680E" w:rsidRDefault="00843075" w:rsidP="00843075">
      <w:pPr>
        <w:pStyle w:val="BodyText2"/>
        <w:spacing w:line="276" w:lineRule="auto"/>
        <w:rPr>
          <w:rFonts w:ascii="Calibri" w:eastAsia="Calibri" w:hAnsi="Calibri" w:cs="Calibri"/>
          <w:color w:val="000000"/>
          <w:sz w:val="22"/>
          <w:szCs w:val="22"/>
          <w:lang w:val="en-AU"/>
        </w:rPr>
      </w:pPr>
      <w:r w:rsidRPr="007E2119">
        <w:rPr>
          <w:rFonts w:ascii="Calibri" w:hAnsi="Calibri" w:cs="Calibri"/>
          <w:b/>
          <w:bCs/>
          <w:color w:val="5E52C7" w:themeColor="accent3" w:themeTint="99"/>
          <w:sz w:val="22"/>
          <w:szCs w:val="22"/>
          <w:u w:val="single"/>
          <w:lang w:val="en-US"/>
        </w:rPr>
        <w:t>Overall design:</w:t>
      </w:r>
      <w:r>
        <w:rPr>
          <w:rFonts w:ascii="Calibri" w:eastAsia="Calibri" w:hAnsi="Calibri" w:cs="Calibri"/>
          <w:color w:val="000000"/>
          <w:sz w:val="22"/>
          <w:szCs w:val="22"/>
          <w:lang w:val="en-AU"/>
        </w:rPr>
        <w:t xml:space="preserve"> </w:t>
      </w:r>
      <w:r w:rsidRPr="007A0757">
        <w:rPr>
          <w:rFonts w:ascii="Calibri" w:eastAsia="Calibri" w:hAnsi="Calibri" w:cs="Calibri"/>
          <w:color w:val="000000"/>
          <w:sz w:val="22"/>
          <w:szCs w:val="22"/>
          <w:lang w:val="en-AU"/>
        </w:rPr>
        <w:t>The formulation of th</w:t>
      </w:r>
      <w:r>
        <w:rPr>
          <w:rFonts w:ascii="Calibri" w:eastAsia="Calibri" w:hAnsi="Calibri" w:cs="Calibri"/>
          <w:color w:val="000000"/>
          <w:sz w:val="22"/>
          <w:szCs w:val="22"/>
          <w:lang w:val="en-AU"/>
        </w:rPr>
        <w:t>is</w:t>
      </w:r>
      <w:r w:rsidRPr="007A0757">
        <w:rPr>
          <w:rFonts w:ascii="Calibri" w:eastAsia="Calibri" w:hAnsi="Calibri" w:cs="Calibri"/>
          <w:color w:val="000000"/>
          <w:sz w:val="22"/>
          <w:szCs w:val="22"/>
          <w:lang w:val="en-AU"/>
        </w:rPr>
        <w:t xml:space="preserve"> </w:t>
      </w:r>
      <w:r>
        <w:rPr>
          <w:rFonts w:ascii="Calibri" w:eastAsia="Calibri" w:hAnsi="Calibri" w:cs="Calibri"/>
          <w:color w:val="000000"/>
          <w:sz w:val="22"/>
          <w:szCs w:val="22"/>
          <w:lang w:val="en-AU"/>
        </w:rPr>
        <w:t>POPs</w:t>
      </w:r>
      <w:r w:rsidRPr="007A0757">
        <w:rPr>
          <w:rFonts w:ascii="Calibri" w:eastAsia="Calibri" w:hAnsi="Calibri" w:cs="Calibri"/>
          <w:color w:val="000000"/>
          <w:sz w:val="22"/>
          <w:szCs w:val="22"/>
          <w:lang w:val="en-AU"/>
        </w:rPr>
        <w:t xml:space="preserve"> </w:t>
      </w:r>
      <w:proofErr w:type="gramStart"/>
      <w:r w:rsidRPr="007A0757">
        <w:rPr>
          <w:rFonts w:ascii="Calibri" w:eastAsia="Calibri" w:hAnsi="Calibri" w:cs="Calibri"/>
          <w:color w:val="000000"/>
          <w:sz w:val="22"/>
          <w:szCs w:val="22"/>
          <w:lang w:val="en-AU"/>
        </w:rPr>
        <w:t>project</w:t>
      </w:r>
      <w:proofErr w:type="gramEnd"/>
      <w:r>
        <w:rPr>
          <w:rFonts w:ascii="Calibri" w:eastAsia="Calibri" w:hAnsi="Calibri" w:cs="Calibri"/>
          <w:color w:val="000000"/>
          <w:sz w:val="22"/>
          <w:szCs w:val="22"/>
          <w:lang w:val="en-AU"/>
        </w:rPr>
        <w:t xml:space="preserve"> initially intended</w:t>
      </w:r>
      <w:r w:rsidRPr="007A0757">
        <w:rPr>
          <w:rFonts w:ascii="Calibri" w:eastAsia="Calibri" w:hAnsi="Calibri" w:cs="Calibri"/>
          <w:color w:val="000000"/>
          <w:sz w:val="22"/>
          <w:szCs w:val="22"/>
          <w:lang w:val="en-AU"/>
        </w:rPr>
        <w:t xml:space="preserve"> </w:t>
      </w:r>
      <w:r>
        <w:rPr>
          <w:rFonts w:ascii="Calibri" w:eastAsia="Calibri" w:hAnsi="Calibri" w:cs="Calibri"/>
          <w:color w:val="000000"/>
          <w:sz w:val="22"/>
          <w:szCs w:val="22"/>
          <w:lang w:val="en-AU"/>
        </w:rPr>
        <w:t>as a proposal to be submitted to the Global Environment Fund (GEF) in 2018, at the time, GEF had no resources left in its funding cycle, and therefore, the UNDP approached a bilateral donor for funding SIDA in this case, and the funding request was approved in 2019.</w:t>
      </w:r>
      <w:r w:rsidRPr="00D8680E">
        <w:rPr>
          <w:rFonts w:ascii="Calibri" w:eastAsia="Calibri" w:hAnsi="Calibri" w:cs="Calibri"/>
          <w:color w:val="000000"/>
          <w:sz w:val="22"/>
          <w:szCs w:val="22"/>
          <w:lang w:val="en-AU"/>
        </w:rPr>
        <w:t xml:space="preserve"> </w:t>
      </w:r>
    </w:p>
    <w:p w14:paraId="29724F3F" w14:textId="77777777" w:rsidR="00843075" w:rsidRPr="00D8680E" w:rsidRDefault="00843075" w:rsidP="00843075">
      <w:pPr>
        <w:pStyle w:val="BodyText2"/>
        <w:spacing w:line="276" w:lineRule="auto"/>
        <w:rPr>
          <w:rFonts w:ascii="Calibri" w:eastAsia="Calibri" w:hAnsi="Calibri" w:cs="Calibri"/>
          <w:color w:val="000000"/>
          <w:sz w:val="22"/>
          <w:szCs w:val="22"/>
          <w:lang w:val="en-AU"/>
        </w:rPr>
      </w:pPr>
      <w:r w:rsidRPr="00D8680E">
        <w:rPr>
          <w:rFonts w:ascii="Calibri" w:eastAsia="Calibri" w:hAnsi="Calibri" w:cs="Calibri"/>
          <w:color w:val="000000"/>
          <w:sz w:val="22"/>
          <w:szCs w:val="22"/>
          <w:lang w:val="en-AU"/>
        </w:rPr>
        <w:t>UNDP developed a detailed Project Document (</w:t>
      </w:r>
      <w:proofErr w:type="spellStart"/>
      <w:r w:rsidRPr="00D8680E">
        <w:rPr>
          <w:rFonts w:ascii="Calibri" w:eastAsia="Calibri" w:hAnsi="Calibri" w:cs="Calibri"/>
          <w:color w:val="000000"/>
          <w:sz w:val="22"/>
          <w:szCs w:val="22"/>
          <w:lang w:val="en-AU"/>
        </w:rPr>
        <w:t>ProDoc</w:t>
      </w:r>
      <w:proofErr w:type="spellEnd"/>
      <w:r w:rsidRPr="00D8680E">
        <w:rPr>
          <w:rFonts w:ascii="Calibri" w:eastAsia="Calibri" w:hAnsi="Calibri" w:cs="Calibri"/>
          <w:color w:val="000000"/>
          <w:sz w:val="22"/>
          <w:szCs w:val="22"/>
          <w:lang w:val="en-AU"/>
        </w:rPr>
        <w:t xml:space="preserve">) that served as a main project reference document, and it was approved in </w:t>
      </w:r>
      <w:r>
        <w:rPr>
          <w:rFonts w:ascii="Calibri" w:eastAsia="Calibri" w:hAnsi="Calibri" w:cs="Calibri"/>
          <w:color w:val="000000"/>
          <w:sz w:val="22"/>
          <w:szCs w:val="22"/>
          <w:lang w:val="en-AU"/>
        </w:rPr>
        <w:t xml:space="preserve">May </w:t>
      </w:r>
      <w:r w:rsidRPr="00D8680E">
        <w:rPr>
          <w:rFonts w:ascii="Calibri" w:eastAsia="Calibri" w:hAnsi="Calibri" w:cs="Calibri"/>
          <w:color w:val="000000"/>
          <w:sz w:val="22"/>
          <w:szCs w:val="22"/>
          <w:lang w:val="en-AU"/>
        </w:rPr>
        <w:t xml:space="preserve">2019. The design of the </w:t>
      </w:r>
      <w:proofErr w:type="spellStart"/>
      <w:r w:rsidRPr="00D8680E">
        <w:rPr>
          <w:rFonts w:ascii="Calibri" w:eastAsia="Calibri" w:hAnsi="Calibri" w:cs="Calibri"/>
          <w:color w:val="000000"/>
          <w:sz w:val="22"/>
          <w:szCs w:val="22"/>
          <w:lang w:val="en-AU"/>
        </w:rPr>
        <w:t>ProDoc</w:t>
      </w:r>
      <w:proofErr w:type="spellEnd"/>
      <w:r w:rsidRPr="00D8680E">
        <w:rPr>
          <w:rFonts w:ascii="Calibri" w:eastAsia="Calibri" w:hAnsi="Calibri" w:cs="Calibri"/>
          <w:color w:val="000000"/>
          <w:sz w:val="22"/>
          <w:szCs w:val="22"/>
          <w:lang w:val="en-AU"/>
        </w:rPr>
        <w:t xml:space="preserve"> follows a standard strategy for this sort of intervention with the inclusion of an expected objective, expected outcome and outputs and key areas of activity as well as key deliverables. </w:t>
      </w:r>
    </w:p>
    <w:p w14:paraId="2156E394" w14:textId="6457FC89" w:rsidR="00843075" w:rsidRDefault="00843075" w:rsidP="00843075">
      <w:pPr>
        <w:pStyle w:val="BodyText2"/>
        <w:spacing w:line="276" w:lineRule="auto"/>
        <w:rPr>
          <w:rFonts w:ascii="Calibri" w:eastAsia="Calibri" w:hAnsi="Calibri" w:cs="Calibri"/>
          <w:color w:val="000000"/>
          <w:sz w:val="22"/>
          <w:szCs w:val="22"/>
          <w:lang w:val="en-AU"/>
        </w:rPr>
      </w:pPr>
      <w:r>
        <w:rPr>
          <w:rFonts w:ascii="Calibri" w:hAnsi="Calibri" w:cs="Calibri"/>
          <w:b/>
          <w:bCs/>
          <w:color w:val="5E52C7" w:themeColor="accent3" w:themeTint="99"/>
          <w:sz w:val="22"/>
          <w:szCs w:val="22"/>
          <w:u w:val="single"/>
          <w:lang w:val="en-US"/>
        </w:rPr>
        <w:t>Lack for effective c</w:t>
      </w:r>
      <w:r w:rsidRPr="00D8680E">
        <w:rPr>
          <w:rFonts w:ascii="Calibri" w:hAnsi="Calibri" w:cs="Calibri"/>
          <w:b/>
          <w:bCs/>
          <w:color w:val="5E52C7" w:themeColor="accent3" w:themeTint="99"/>
          <w:sz w:val="22"/>
          <w:szCs w:val="22"/>
          <w:u w:val="single"/>
          <w:lang w:val="en-US"/>
        </w:rPr>
        <w:t>o-financing model:</w:t>
      </w:r>
      <w:r>
        <w:rPr>
          <w:rFonts w:ascii="Calibri" w:eastAsia="Calibri" w:hAnsi="Calibri" w:cs="Calibri"/>
          <w:color w:val="000000"/>
          <w:sz w:val="22"/>
          <w:szCs w:val="22"/>
          <w:lang w:val="en-AU"/>
        </w:rPr>
        <w:t xml:space="preserve"> Under the GEF funding model, this kind of project would heavily rely on the co-financing to ensure barrier removal through technical assistance and particularly physical disposal of the POPs. The co-finance model represents a guarantor from government, polluters and UNDP to pledge enough resources to support project activities and specifically ultimate disposal of the waste. When this project proposal changed from the GEF world to seek bilateral funding through SIDA, the co-financing model was no longer a funding requirement and therefore was removed with no alternative funding model for the disposal activities defined, and this now resulted in unclear funding model for the POPs disposal</w:t>
      </w:r>
      <w:r w:rsidR="00AA0454">
        <w:rPr>
          <w:rFonts w:ascii="Calibri" w:eastAsia="Calibri" w:hAnsi="Calibri" w:cs="Calibri"/>
          <w:color w:val="000000"/>
          <w:sz w:val="22"/>
          <w:szCs w:val="22"/>
          <w:lang w:val="en-AU"/>
        </w:rPr>
        <w:t xml:space="preserve"> beyond project target</w:t>
      </w:r>
      <w:r>
        <w:rPr>
          <w:rFonts w:ascii="Calibri" w:eastAsia="Calibri" w:hAnsi="Calibri" w:cs="Calibri"/>
          <w:color w:val="000000"/>
          <w:sz w:val="22"/>
          <w:szCs w:val="22"/>
          <w:lang w:val="en-AU"/>
        </w:rPr>
        <w:t xml:space="preserve">. </w:t>
      </w:r>
    </w:p>
    <w:p w14:paraId="1D656761" w14:textId="77777777" w:rsidR="00843075" w:rsidRPr="00D34543" w:rsidRDefault="00843075" w:rsidP="00843075">
      <w:pPr>
        <w:pStyle w:val="BodyText2"/>
        <w:spacing w:line="276" w:lineRule="auto"/>
        <w:rPr>
          <w:rFonts w:ascii="Calibri" w:eastAsia="Calibri" w:hAnsi="Calibri" w:cs="Calibri"/>
          <w:color w:val="000000"/>
          <w:sz w:val="22"/>
          <w:szCs w:val="22"/>
          <w:lang w:val="en-AU"/>
        </w:rPr>
      </w:pPr>
      <w:r w:rsidRPr="00D34543">
        <w:rPr>
          <w:rFonts w:ascii="Calibri" w:hAnsi="Calibri" w:cs="Calibri"/>
          <w:b/>
          <w:bCs/>
          <w:color w:val="5E52C7" w:themeColor="accent3" w:themeTint="99"/>
          <w:sz w:val="22"/>
          <w:szCs w:val="22"/>
          <w:u w:val="single"/>
          <w:lang w:val="en-US"/>
        </w:rPr>
        <w:t>Review the project design</w:t>
      </w:r>
      <w:r w:rsidRPr="00D34543">
        <w:rPr>
          <w:rFonts w:ascii="Calibri" w:eastAsia="Calibri" w:hAnsi="Calibri" w:cs="Calibri"/>
          <w:color w:val="000000"/>
          <w:sz w:val="22"/>
          <w:szCs w:val="22"/>
          <w:lang w:val="en-AU"/>
        </w:rPr>
        <w:t>: the project design has gone through a journey of updates, and two additional components in two separate occasions</w:t>
      </w:r>
      <w:r>
        <w:rPr>
          <w:rFonts w:ascii="Calibri" w:eastAsia="Calibri" w:hAnsi="Calibri" w:cs="Calibri"/>
          <w:color w:val="000000"/>
          <w:sz w:val="22"/>
          <w:szCs w:val="22"/>
          <w:lang w:val="en-AU"/>
        </w:rPr>
        <w:t xml:space="preserve"> were</w:t>
      </w:r>
      <w:r w:rsidRPr="00D34543">
        <w:rPr>
          <w:rFonts w:ascii="Calibri" w:eastAsia="Calibri" w:hAnsi="Calibri" w:cs="Calibri"/>
          <w:color w:val="000000"/>
          <w:sz w:val="22"/>
          <w:szCs w:val="22"/>
          <w:lang w:val="en-AU"/>
        </w:rPr>
        <w:t xml:space="preserve"> added to the project document so far to accommodate emerging needs:</w:t>
      </w:r>
    </w:p>
    <w:p w14:paraId="563BBA12" w14:textId="77777777" w:rsidR="00843075" w:rsidRPr="00D34543" w:rsidRDefault="00843075">
      <w:pPr>
        <w:pStyle w:val="BodyText2"/>
        <w:numPr>
          <w:ilvl w:val="0"/>
          <w:numId w:val="23"/>
        </w:numPr>
        <w:spacing w:line="276" w:lineRule="auto"/>
        <w:rPr>
          <w:rFonts w:ascii="Calibri" w:eastAsia="Calibri" w:hAnsi="Calibri" w:cs="Calibri"/>
          <w:color w:val="000000"/>
          <w:sz w:val="22"/>
          <w:szCs w:val="22"/>
          <w:lang w:val="en-AU"/>
        </w:rPr>
      </w:pPr>
      <w:r w:rsidRPr="00D34543">
        <w:rPr>
          <w:rFonts w:ascii="Calibri" w:eastAsia="Calibri" w:hAnsi="Calibri" w:cs="Calibri"/>
          <w:color w:val="000000"/>
          <w:sz w:val="22"/>
          <w:szCs w:val="22"/>
          <w:lang w:val="en-AU"/>
        </w:rPr>
        <w:t>The inclusion of ozone depleting substance (ODS) component: In December 2019 Amendment to</w:t>
      </w:r>
      <w:r w:rsidRPr="00D34543">
        <w:t xml:space="preserve"> </w:t>
      </w:r>
      <w:r w:rsidRPr="00D34543">
        <w:rPr>
          <w:rFonts w:ascii="Calibri" w:eastAsia="Calibri" w:hAnsi="Calibri" w:cs="Calibri"/>
          <w:color w:val="000000"/>
          <w:sz w:val="22"/>
          <w:szCs w:val="22"/>
          <w:lang w:val="en-AU"/>
        </w:rPr>
        <w:t>cost-sharing agreement (CSA) was signed to include additional funds approved by Swedish Embassy in amount SEK 2,554,592.04 (USD 262,710.00). Funds will be allocated to additional Component for Development of the Inventory of cooling equipment using ozone depleting substances. The aim of the Amendment was to undertake an inventory of appliances and equipment that contain ozone depleting substance (ODS). The amendment was also approved by the project board in July 2019.</w:t>
      </w:r>
    </w:p>
    <w:p w14:paraId="4C5E2978" w14:textId="77777777" w:rsidR="00843075" w:rsidRPr="00367ED5" w:rsidRDefault="00843075">
      <w:pPr>
        <w:pStyle w:val="BodyText2"/>
        <w:numPr>
          <w:ilvl w:val="0"/>
          <w:numId w:val="23"/>
        </w:numPr>
        <w:spacing w:line="276" w:lineRule="auto"/>
        <w:rPr>
          <w:rFonts w:ascii="Calibri" w:eastAsia="Calibri" w:hAnsi="Calibri" w:cs="Calibri"/>
          <w:color w:val="000000"/>
          <w:sz w:val="22"/>
          <w:szCs w:val="22"/>
          <w:lang w:val="en-AU"/>
        </w:rPr>
      </w:pPr>
      <w:r w:rsidRPr="00D34543">
        <w:rPr>
          <w:rFonts w:ascii="Calibri" w:eastAsia="Calibri" w:hAnsi="Calibri" w:cs="Calibri"/>
          <w:color w:val="000000"/>
          <w:sz w:val="22"/>
          <w:szCs w:val="22"/>
          <w:lang w:val="en-AU"/>
        </w:rPr>
        <w:t>The inclusion of COVID response component: This additional component was mainly to support authorities to provide inclusive and multi-sectoral crisis management and response to COVID-19, particularly regarding medical waste</w:t>
      </w:r>
      <w:r w:rsidRPr="00367ED5">
        <w:rPr>
          <w:rFonts w:ascii="Calibri" w:eastAsia="Calibri" w:hAnsi="Calibri" w:cs="Calibri"/>
          <w:color w:val="000000"/>
          <w:sz w:val="22"/>
          <w:szCs w:val="22"/>
          <w:lang w:val="en-AU"/>
        </w:rPr>
        <w:t xml:space="preserve"> management.</w:t>
      </w:r>
      <w:r>
        <w:rPr>
          <w:rFonts w:ascii="Calibri" w:eastAsia="Calibri" w:hAnsi="Calibri" w:cs="Calibri"/>
          <w:color w:val="000000"/>
          <w:sz w:val="22"/>
          <w:szCs w:val="22"/>
          <w:lang w:val="en-AU"/>
        </w:rPr>
        <w:t xml:space="preserve"> This included support safe disposal of medical waste at households from those COVID-</w:t>
      </w:r>
      <w:proofErr w:type="gramStart"/>
      <w:r>
        <w:rPr>
          <w:rFonts w:ascii="Calibri" w:eastAsia="Calibri" w:hAnsi="Calibri" w:cs="Calibri"/>
          <w:color w:val="000000"/>
          <w:sz w:val="22"/>
          <w:szCs w:val="22"/>
          <w:lang w:val="en-AU"/>
        </w:rPr>
        <w:t>infected</w:t>
      </w:r>
      <w:r w:rsidRPr="00367ED5">
        <w:rPr>
          <w:rFonts w:ascii="Calibri" w:eastAsia="Calibri" w:hAnsi="Calibri" w:cs="Calibri"/>
          <w:color w:val="000000"/>
          <w:sz w:val="22"/>
          <w:szCs w:val="22"/>
          <w:lang w:val="en-AU"/>
        </w:rPr>
        <w:t>, and</w:t>
      </w:r>
      <w:proofErr w:type="gramEnd"/>
      <w:r w:rsidRPr="00367ED5">
        <w:rPr>
          <w:rFonts w:ascii="Calibri" w:eastAsia="Calibri" w:hAnsi="Calibri" w:cs="Calibri"/>
          <w:color w:val="000000"/>
          <w:sz w:val="22"/>
          <w:szCs w:val="22"/>
          <w:lang w:val="en-AU"/>
        </w:rPr>
        <w:t xml:space="preserve"> increase general </w:t>
      </w:r>
      <w:r>
        <w:rPr>
          <w:rFonts w:ascii="Calibri" w:eastAsia="Calibri" w:hAnsi="Calibri" w:cs="Calibri"/>
          <w:color w:val="000000"/>
          <w:sz w:val="22"/>
          <w:szCs w:val="22"/>
          <w:lang w:val="en-AU"/>
        </w:rPr>
        <w:t xml:space="preserve">public awareness on </w:t>
      </w:r>
      <w:r w:rsidRPr="00367ED5">
        <w:rPr>
          <w:rFonts w:ascii="Calibri" w:eastAsia="Calibri" w:hAnsi="Calibri" w:cs="Calibri"/>
          <w:color w:val="000000"/>
          <w:sz w:val="22"/>
          <w:szCs w:val="22"/>
          <w:lang w:val="en-AU"/>
        </w:rPr>
        <w:t>the responsible behaviour in terms of waste disposal during the public health crisis</w:t>
      </w:r>
      <w:r>
        <w:rPr>
          <w:rFonts w:ascii="Calibri" w:eastAsia="Calibri" w:hAnsi="Calibri" w:cs="Calibri"/>
          <w:color w:val="000000"/>
          <w:sz w:val="22"/>
          <w:szCs w:val="22"/>
          <w:lang w:val="en-AU"/>
        </w:rPr>
        <w:t>. Through the additional component, the project is supposed to assess medical waste disposal practices at healthcare centres and p</w:t>
      </w:r>
      <w:r w:rsidRPr="00367ED5">
        <w:rPr>
          <w:rFonts w:ascii="Calibri" w:eastAsia="Calibri" w:hAnsi="Calibri" w:cs="Calibri"/>
          <w:color w:val="000000"/>
          <w:sz w:val="22"/>
          <w:szCs w:val="22"/>
          <w:lang w:val="en-AU"/>
        </w:rPr>
        <w:t>rocure separate waste disposal equipment and medical waste treatment facilities</w:t>
      </w:r>
      <w:r>
        <w:rPr>
          <w:rFonts w:ascii="Calibri" w:eastAsia="Calibri" w:hAnsi="Calibri" w:cs="Calibri"/>
          <w:color w:val="000000"/>
          <w:sz w:val="22"/>
          <w:szCs w:val="22"/>
          <w:lang w:val="en-AU"/>
        </w:rPr>
        <w:t xml:space="preserve">. </w:t>
      </w:r>
    </w:p>
    <w:p w14:paraId="5369ADC5" w14:textId="6F3AF4C0" w:rsidR="00843075" w:rsidRPr="00E45B54" w:rsidRDefault="00843075" w:rsidP="00843075">
      <w:pPr>
        <w:pStyle w:val="BodyText2"/>
        <w:rPr>
          <w:rFonts w:ascii="Calibri" w:eastAsia="Calibri" w:hAnsi="Calibri" w:cs="Calibri"/>
          <w:color w:val="000000"/>
          <w:sz w:val="22"/>
          <w:szCs w:val="22"/>
          <w:lang w:val="en-AU"/>
        </w:rPr>
      </w:pPr>
      <w:r w:rsidRPr="00E45B54">
        <w:rPr>
          <w:rFonts w:ascii="Calibri" w:hAnsi="Calibri" w:cs="Calibri"/>
          <w:b/>
          <w:bCs/>
          <w:color w:val="5E52C7" w:themeColor="accent3" w:themeTint="99"/>
          <w:sz w:val="22"/>
          <w:szCs w:val="22"/>
          <w:u w:val="single"/>
          <w:lang w:val="en-US"/>
        </w:rPr>
        <w:t>SMART</w:t>
      </w:r>
      <w:r>
        <w:rPr>
          <w:rFonts w:ascii="Calibri" w:hAnsi="Calibri" w:cs="Calibri"/>
          <w:b/>
          <w:bCs/>
          <w:color w:val="5E52C7" w:themeColor="accent3" w:themeTint="99"/>
          <w:sz w:val="22"/>
          <w:szCs w:val="22"/>
          <w:u w:val="single"/>
          <w:lang w:val="en-US"/>
        </w:rPr>
        <w:t>-</w:t>
      </w:r>
      <w:r w:rsidRPr="00E45B54">
        <w:rPr>
          <w:rFonts w:ascii="Calibri" w:hAnsi="Calibri" w:cs="Calibri"/>
          <w:b/>
          <w:bCs/>
          <w:color w:val="5E52C7" w:themeColor="accent3" w:themeTint="99"/>
          <w:sz w:val="22"/>
          <w:szCs w:val="22"/>
          <w:u w:val="single"/>
          <w:lang w:val="en-US"/>
        </w:rPr>
        <w:t>ness of the indicators</w:t>
      </w:r>
      <w:r w:rsidRPr="00E45B54">
        <w:rPr>
          <w:rFonts w:ascii="Calibri" w:eastAsia="Calibri" w:hAnsi="Calibri" w:cs="Calibri"/>
          <w:color w:val="000000"/>
          <w:sz w:val="22"/>
          <w:szCs w:val="22"/>
          <w:lang w:val="en-AU"/>
        </w:rPr>
        <w:t xml:space="preserve">: The evaluators found the indicators and targets to be in line with the SMART criteria, </w:t>
      </w:r>
      <w:proofErr w:type="gramStart"/>
      <w:r w:rsidRPr="00E45B54">
        <w:rPr>
          <w:rFonts w:ascii="Calibri" w:eastAsia="Calibri" w:hAnsi="Calibri" w:cs="Calibri"/>
          <w:color w:val="000000"/>
          <w:sz w:val="22"/>
          <w:szCs w:val="22"/>
          <w:lang w:val="en-AU"/>
        </w:rPr>
        <w:t>i.e.</w:t>
      </w:r>
      <w:proofErr w:type="gramEnd"/>
      <w:r w:rsidRPr="00E45B54">
        <w:rPr>
          <w:rFonts w:ascii="Calibri" w:eastAsia="Calibri" w:hAnsi="Calibri" w:cs="Calibri"/>
          <w:color w:val="000000"/>
          <w:sz w:val="22"/>
          <w:szCs w:val="22"/>
          <w:lang w:val="en-AU"/>
        </w:rPr>
        <w:t xml:space="preserve"> specific (S), measurable (M), attainable (A), realistic (R) and time-bound (T). In some cases</w:t>
      </w:r>
      <w:r w:rsidR="009722B1">
        <w:rPr>
          <w:rFonts w:ascii="Calibri" w:eastAsia="Calibri" w:hAnsi="Calibri" w:cs="Calibri"/>
          <w:color w:val="000000"/>
          <w:sz w:val="22"/>
          <w:szCs w:val="22"/>
          <w:lang w:val="en-AU"/>
        </w:rPr>
        <w:t>,</w:t>
      </w:r>
      <w:r w:rsidRPr="00E45B54">
        <w:rPr>
          <w:rFonts w:ascii="Calibri" w:eastAsia="Calibri" w:hAnsi="Calibri" w:cs="Calibri"/>
          <w:color w:val="000000"/>
          <w:sz w:val="22"/>
          <w:szCs w:val="22"/>
          <w:lang w:val="en-AU"/>
        </w:rPr>
        <w:t xml:space="preserve"> the selection of indicators, and some instances the wording of those indicators, was less satisfactory and the project management have struggled, in some cases, with monitoring and reporting the progress and performance. For example, under output 3.1, the indicators of quantity (in tons) of polybrominated diphenyl ethers (C-PBDE) and SCCP replaced by introduction of non-POP alternative to flame retardants in plastic manufacturing, these indicators were designed on the assumption that there would be substantive quantities of PBDE and SCCP in plastic manufacturing, however no companies were found to use these chemicals, and therefore this </w:t>
      </w:r>
      <w:proofErr w:type="gramStart"/>
      <w:r w:rsidRPr="00E45B54">
        <w:rPr>
          <w:rFonts w:ascii="Calibri" w:eastAsia="Calibri" w:hAnsi="Calibri" w:cs="Calibri"/>
          <w:color w:val="000000"/>
          <w:sz w:val="22"/>
          <w:szCs w:val="22"/>
          <w:lang w:val="en-AU"/>
        </w:rPr>
        <w:t>particular indicator</w:t>
      </w:r>
      <w:proofErr w:type="gramEnd"/>
      <w:r w:rsidRPr="00E45B54">
        <w:rPr>
          <w:rFonts w:ascii="Calibri" w:eastAsia="Calibri" w:hAnsi="Calibri" w:cs="Calibri"/>
          <w:color w:val="000000"/>
          <w:sz w:val="22"/>
          <w:szCs w:val="22"/>
          <w:lang w:val="en-AU"/>
        </w:rPr>
        <w:t xml:space="preserve"> is no longer valid. </w:t>
      </w:r>
    </w:p>
    <w:p w14:paraId="183C3BDB" w14:textId="77777777" w:rsidR="00843075" w:rsidRDefault="00843075" w:rsidP="00843075">
      <w:pPr>
        <w:pStyle w:val="BodyText2"/>
        <w:rPr>
          <w:rFonts w:ascii="Calibri" w:eastAsia="Calibri" w:hAnsi="Calibri" w:cs="Calibri"/>
          <w:color w:val="000000"/>
          <w:sz w:val="22"/>
          <w:szCs w:val="22"/>
          <w:lang w:val="en-AU"/>
        </w:rPr>
      </w:pPr>
      <w:r w:rsidRPr="00E45B54">
        <w:rPr>
          <w:rFonts w:ascii="Calibri" w:eastAsia="Calibri" w:hAnsi="Calibri" w:cs="Calibri"/>
          <w:color w:val="000000"/>
          <w:sz w:val="22"/>
          <w:szCs w:val="22"/>
          <w:lang w:val="en-AU"/>
        </w:rPr>
        <w:t>The team of consultants proposed an alternative indicator of</w:t>
      </w:r>
    </w:p>
    <w:p w14:paraId="59D0F981" w14:textId="77777777" w:rsidR="00843075" w:rsidRDefault="00843075" w:rsidP="00843075">
      <w:pPr>
        <w:pStyle w:val="BodyText2"/>
        <w:rPr>
          <w:rFonts w:ascii="Calibri" w:eastAsia="Calibri" w:hAnsi="Calibri" w:cs="Calibri"/>
          <w:color w:val="000000"/>
          <w:sz w:val="22"/>
          <w:szCs w:val="22"/>
          <w:lang w:val="en-AU"/>
        </w:rPr>
      </w:pPr>
      <w:r>
        <w:rPr>
          <w:rFonts w:ascii="Calibri" w:eastAsia="Calibri" w:hAnsi="Calibri" w:cs="Calibri"/>
          <w:color w:val="000000"/>
          <w:sz w:val="22"/>
          <w:szCs w:val="22"/>
          <w:lang w:val="en-AU"/>
        </w:rPr>
        <w:t>“</w:t>
      </w:r>
      <w:r w:rsidRPr="007D5EF9">
        <w:rPr>
          <w:rFonts w:ascii="Calibri" w:eastAsia="Calibri" w:hAnsi="Calibri" w:cs="Calibri"/>
          <w:b/>
          <w:bCs/>
          <w:i/>
          <w:iCs/>
          <w:color w:val="000000"/>
          <w:sz w:val="22"/>
          <w:szCs w:val="22"/>
          <w:lang w:val="en-AU"/>
        </w:rPr>
        <w:t>The principles of green chemistry have been applied, resulting with at least 10% efficiency in each selected company, with respect to its annual reduction of its material flows (</w:t>
      </w:r>
      <w:proofErr w:type="gramStart"/>
      <w:r w:rsidRPr="007D5EF9">
        <w:rPr>
          <w:rFonts w:ascii="Calibri" w:eastAsia="Calibri" w:hAnsi="Calibri" w:cs="Calibri"/>
          <w:b/>
          <w:bCs/>
          <w:i/>
          <w:iCs/>
          <w:color w:val="000000"/>
          <w:sz w:val="22"/>
          <w:szCs w:val="22"/>
          <w:lang w:val="en-AU"/>
        </w:rPr>
        <w:t>e.g.</w:t>
      </w:r>
      <w:proofErr w:type="gramEnd"/>
      <w:r w:rsidRPr="007D5EF9">
        <w:rPr>
          <w:rFonts w:ascii="Calibri" w:eastAsia="Calibri" w:hAnsi="Calibri" w:cs="Calibri"/>
          <w:b/>
          <w:bCs/>
          <w:i/>
          <w:iCs/>
          <w:color w:val="000000"/>
          <w:sz w:val="22"/>
          <w:szCs w:val="22"/>
          <w:lang w:val="en-AU"/>
        </w:rPr>
        <w:t xml:space="preserve"> consumption of chemicals, raw materials, energy and/or waste streams) compared to the baseline state of the company</w:t>
      </w:r>
      <w:r>
        <w:rPr>
          <w:rFonts w:ascii="Calibri" w:eastAsia="Calibri" w:hAnsi="Calibri" w:cs="Calibri"/>
          <w:color w:val="000000"/>
          <w:sz w:val="22"/>
          <w:szCs w:val="22"/>
          <w:lang w:val="en-AU"/>
        </w:rPr>
        <w:t>”</w:t>
      </w:r>
    </w:p>
    <w:p w14:paraId="4100A580" w14:textId="77777777" w:rsidR="00843075" w:rsidRDefault="00843075" w:rsidP="00843075">
      <w:pPr>
        <w:pStyle w:val="BodyText2"/>
        <w:rPr>
          <w:rFonts w:ascii="Calibri" w:eastAsia="Calibri" w:hAnsi="Calibri" w:cs="Calibri"/>
          <w:color w:val="000000"/>
          <w:sz w:val="22"/>
          <w:szCs w:val="22"/>
          <w:lang w:val="en-AU"/>
        </w:rPr>
      </w:pPr>
      <w:r>
        <w:rPr>
          <w:rFonts w:ascii="Calibri" w:eastAsia="Calibri" w:hAnsi="Calibri" w:cs="Calibri"/>
          <w:color w:val="000000"/>
          <w:sz w:val="22"/>
          <w:szCs w:val="22"/>
          <w:lang w:val="en-AU"/>
        </w:rPr>
        <w:t xml:space="preserve">The MTE found this a reasonable change given direct relevance to green chemistry </w:t>
      </w:r>
      <w:proofErr w:type="gramStart"/>
      <w:r>
        <w:rPr>
          <w:rFonts w:ascii="Calibri" w:eastAsia="Calibri" w:hAnsi="Calibri" w:cs="Calibri"/>
          <w:color w:val="000000"/>
          <w:sz w:val="22"/>
          <w:szCs w:val="22"/>
          <w:lang w:val="en-AU"/>
        </w:rPr>
        <w:t>principles,</w:t>
      </w:r>
      <w:proofErr w:type="gramEnd"/>
      <w:r>
        <w:rPr>
          <w:rFonts w:ascii="Calibri" w:eastAsia="Calibri" w:hAnsi="Calibri" w:cs="Calibri"/>
          <w:color w:val="000000"/>
          <w:sz w:val="22"/>
          <w:szCs w:val="22"/>
          <w:lang w:val="en-AU"/>
        </w:rPr>
        <w:t xml:space="preserve"> the evaluators suggest slight changes to the wording of this indicator to be as this:</w:t>
      </w:r>
    </w:p>
    <w:p w14:paraId="50D9FEF5" w14:textId="77777777" w:rsidR="00843075" w:rsidRDefault="00843075" w:rsidP="00843075">
      <w:pPr>
        <w:pStyle w:val="BodyText2"/>
        <w:rPr>
          <w:rFonts w:ascii="Calibri" w:eastAsia="Calibri" w:hAnsi="Calibri" w:cs="Calibri"/>
          <w:color w:val="000000"/>
          <w:sz w:val="22"/>
          <w:szCs w:val="22"/>
          <w:lang w:val="en-AU"/>
        </w:rPr>
      </w:pPr>
    </w:p>
    <w:tbl>
      <w:tblPr>
        <w:tblStyle w:val="GridTable4-Accent11"/>
        <w:tblW w:w="0" w:type="auto"/>
        <w:tblLook w:val="04A0" w:firstRow="1" w:lastRow="0" w:firstColumn="1" w:lastColumn="0" w:noHBand="0" w:noVBand="1"/>
      </w:tblPr>
      <w:tblGrid>
        <w:gridCol w:w="4685"/>
        <w:gridCol w:w="4686"/>
      </w:tblGrid>
      <w:tr w:rsidR="00843075" w14:paraId="434B9182" w14:textId="77777777" w:rsidTr="00ED4AB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5" w:type="dxa"/>
          </w:tcPr>
          <w:p w14:paraId="5616E694" w14:textId="77777777" w:rsidR="00843075" w:rsidRPr="007D5EF9" w:rsidRDefault="00843075" w:rsidP="00ED4AB3">
            <w:pPr>
              <w:pStyle w:val="BodyText2"/>
              <w:rPr>
                <w:rFonts w:ascii="Calibri" w:eastAsia="Calibri" w:hAnsi="Calibri" w:cs="Calibri"/>
                <w:sz w:val="22"/>
                <w:szCs w:val="22"/>
                <w:lang w:val="en-AU"/>
              </w:rPr>
            </w:pPr>
            <w:r w:rsidRPr="007D5EF9">
              <w:rPr>
                <w:rFonts w:ascii="Calibri" w:eastAsia="Calibri" w:hAnsi="Calibri" w:cs="Calibri"/>
                <w:sz w:val="22"/>
                <w:szCs w:val="22"/>
                <w:lang w:val="en-AU"/>
              </w:rPr>
              <w:t xml:space="preserve">Indicator </w:t>
            </w:r>
          </w:p>
        </w:tc>
        <w:tc>
          <w:tcPr>
            <w:tcW w:w="4686" w:type="dxa"/>
          </w:tcPr>
          <w:p w14:paraId="479892FB" w14:textId="77777777" w:rsidR="00843075" w:rsidRPr="007D5EF9" w:rsidRDefault="00843075" w:rsidP="00ED4AB3">
            <w:pPr>
              <w:pStyle w:val="BodyText2"/>
              <w:cnfStyle w:val="100000000000" w:firstRow="1" w:lastRow="0" w:firstColumn="0" w:lastColumn="0" w:oddVBand="0" w:evenVBand="0" w:oddHBand="0" w:evenHBand="0" w:firstRowFirstColumn="0" w:firstRowLastColumn="0" w:lastRowFirstColumn="0" w:lastRowLastColumn="0"/>
              <w:rPr>
                <w:rFonts w:ascii="Calibri" w:eastAsia="Calibri" w:hAnsi="Calibri" w:cs="Calibri"/>
                <w:sz w:val="22"/>
                <w:szCs w:val="22"/>
                <w:lang w:val="en-AU"/>
              </w:rPr>
            </w:pPr>
            <w:r>
              <w:rPr>
                <w:rFonts w:ascii="Calibri" w:eastAsia="Calibri" w:hAnsi="Calibri" w:cs="Calibri"/>
                <w:sz w:val="22"/>
                <w:szCs w:val="22"/>
                <w:lang w:val="en-AU"/>
              </w:rPr>
              <w:t xml:space="preserve">Baseline and </w:t>
            </w:r>
            <w:r w:rsidRPr="007D5EF9">
              <w:rPr>
                <w:rFonts w:ascii="Calibri" w:eastAsia="Calibri" w:hAnsi="Calibri" w:cs="Calibri"/>
                <w:sz w:val="22"/>
                <w:szCs w:val="22"/>
                <w:lang w:val="en-AU"/>
              </w:rPr>
              <w:t xml:space="preserve">Target </w:t>
            </w:r>
          </w:p>
        </w:tc>
      </w:tr>
      <w:tr w:rsidR="00843075" w14:paraId="57DB23C6" w14:textId="77777777" w:rsidTr="00ED4A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5" w:type="dxa"/>
          </w:tcPr>
          <w:p w14:paraId="4519F866" w14:textId="77777777" w:rsidR="00843075" w:rsidRDefault="00843075" w:rsidP="00ED4AB3">
            <w:pPr>
              <w:pStyle w:val="BodyText2"/>
              <w:rPr>
                <w:rFonts w:ascii="Calibri" w:eastAsia="Calibri" w:hAnsi="Calibri" w:cs="Calibri"/>
                <w:color w:val="000000"/>
                <w:sz w:val="22"/>
                <w:szCs w:val="22"/>
                <w:lang w:val="en-AU"/>
              </w:rPr>
            </w:pPr>
            <w:r>
              <w:rPr>
                <w:rFonts w:ascii="Calibri" w:eastAsia="Calibri" w:hAnsi="Calibri" w:cs="Calibri"/>
                <w:color w:val="000000"/>
                <w:sz w:val="22"/>
                <w:szCs w:val="22"/>
                <w:lang w:val="en-AU"/>
              </w:rPr>
              <w:t>A</w:t>
            </w:r>
            <w:r w:rsidRPr="007D5EF9">
              <w:rPr>
                <w:rFonts w:ascii="Calibri" w:eastAsia="Calibri" w:hAnsi="Calibri" w:cs="Calibri"/>
                <w:color w:val="000000"/>
                <w:sz w:val="22"/>
                <w:szCs w:val="22"/>
                <w:lang w:val="en-AU"/>
              </w:rPr>
              <w:t xml:space="preserve">nnual reduction of </w:t>
            </w:r>
            <w:r>
              <w:rPr>
                <w:rFonts w:ascii="Calibri" w:eastAsia="Calibri" w:hAnsi="Calibri" w:cs="Calibri"/>
                <w:color w:val="000000"/>
                <w:sz w:val="22"/>
                <w:szCs w:val="22"/>
                <w:lang w:val="en-AU"/>
              </w:rPr>
              <w:t>the targeted companies’</w:t>
            </w:r>
            <w:r w:rsidRPr="007D5EF9">
              <w:rPr>
                <w:rFonts w:ascii="Calibri" w:eastAsia="Calibri" w:hAnsi="Calibri" w:cs="Calibri"/>
                <w:color w:val="000000"/>
                <w:sz w:val="22"/>
                <w:szCs w:val="22"/>
                <w:lang w:val="en-AU"/>
              </w:rPr>
              <w:t xml:space="preserve"> material flows (</w:t>
            </w:r>
            <w:proofErr w:type="gramStart"/>
            <w:r w:rsidRPr="007D5EF9">
              <w:rPr>
                <w:rFonts w:ascii="Calibri" w:eastAsia="Calibri" w:hAnsi="Calibri" w:cs="Calibri"/>
                <w:color w:val="000000"/>
                <w:sz w:val="22"/>
                <w:szCs w:val="22"/>
                <w:lang w:val="en-AU"/>
              </w:rPr>
              <w:t>e.g.</w:t>
            </w:r>
            <w:proofErr w:type="gramEnd"/>
            <w:r w:rsidRPr="007D5EF9">
              <w:rPr>
                <w:rFonts w:ascii="Calibri" w:eastAsia="Calibri" w:hAnsi="Calibri" w:cs="Calibri"/>
                <w:color w:val="000000"/>
                <w:sz w:val="22"/>
                <w:szCs w:val="22"/>
                <w:lang w:val="en-AU"/>
              </w:rPr>
              <w:t xml:space="preserve"> consumption of chemicals, raw materials, energy and/or waste streams</w:t>
            </w:r>
          </w:p>
        </w:tc>
        <w:tc>
          <w:tcPr>
            <w:tcW w:w="4686" w:type="dxa"/>
          </w:tcPr>
          <w:p w14:paraId="105B4889" w14:textId="77777777" w:rsidR="00843075" w:rsidRDefault="00843075" w:rsidP="00ED4AB3">
            <w:pPr>
              <w:pStyle w:val="BodyText2"/>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lang w:val="en-AU"/>
              </w:rPr>
            </w:pPr>
            <w:r>
              <w:rPr>
                <w:rFonts w:ascii="Calibri" w:eastAsia="Calibri" w:hAnsi="Calibri" w:cs="Calibri"/>
                <w:color w:val="000000"/>
                <w:sz w:val="22"/>
                <w:szCs w:val="22"/>
                <w:lang w:val="en-AU"/>
              </w:rPr>
              <w:t xml:space="preserve">Baseline: To be determined for each company through the audit </w:t>
            </w:r>
          </w:p>
          <w:p w14:paraId="18FA5D54" w14:textId="77777777" w:rsidR="00843075" w:rsidRDefault="00843075" w:rsidP="00ED4AB3">
            <w:pPr>
              <w:pStyle w:val="BodyText2"/>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lang w:val="en-AU"/>
              </w:rPr>
            </w:pPr>
            <w:r>
              <w:rPr>
                <w:rFonts w:ascii="Calibri" w:eastAsia="Calibri" w:hAnsi="Calibri" w:cs="Calibri"/>
                <w:color w:val="000000"/>
                <w:sz w:val="22"/>
                <w:szCs w:val="22"/>
                <w:lang w:val="en-AU"/>
              </w:rPr>
              <w:t>Target: by 2025, a</w:t>
            </w:r>
            <w:r w:rsidRPr="00A12161">
              <w:rPr>
                <w:rFonts w:ascii="Calibri" w:eastAsia="Calibri" w:hAnsi="Calibri" w:cs="Calibri"/>
                <w:color w:val="000000"/>
                <w:sz w:val="22"/>
                <w:szCs w:val="22"/>
                <w:lang w:val="en-AU"/>
              </w:rPr>
              <w:t>t least 10% efficiency</w:t>
            </w:r>
            <w:r>
              <w:rPr>
                <w:rFonts w:ascii="Calibri" w:eastAsia="Calibri" w:hAnsi="Calibri" w:cs="Calibri"/>
                <w:color w:val="000000"/>
                <w:sz w:val="22"/>
                <w:szCs w:val="22"/>
                <w:lang w:val="en-AU"/>
              </w:rPr>
              <w:t xml:space="preserve"> (</w:t>
            </w:r>
            <w:proofErr w:type="spellStart"/>
            <w:r>
              <w:rPr>
                <w:rFonts w:ascii="Calibri" w:eastAsia="Calibri" w:hAnsi="Calibri" w:cs="Calibri"/>
                <w:color w:val="000000"/>
                <w:sz w:val="22"/>
                <w:szCs w:val="22"/>
                <w:lang w:val="en-AU"/>
              </w:rPr>
              <w:t>i.e</w:t>
            </w:r>
            <w:proofErr w:type="spellEnd"/>
            <w:r>
              <w:rPr>
                <w:rFonts w:ascii="Calibri" w:eastAsia="Calibri" w:hAnsi="Calibri" w:cs="Calibri"/>
                <w:color w:val="000000"/>
                <w:sz w:val="22"/>
                <w:szCs w:val="22"/>
                <w:lang w:val="en-AU"/>
              </w:rPr>
              <w:t xml:space="preserve"> less than baseline)</w:t>
            </w:r>
          </w:p>
        </w:tc>
      </w:tr>
    </w:tbl>
    <w:p w14:paraId="0CF84EFB" w14:textId="43CC5A98" w:rsidR="00843075" w:rsidRDefault="00886DB6" w:rsidP="00843075">
      <w:pPr>
        <w:pStyle w:val="BodyText2"/>
        <w:spacing w:line="276" w:lineRule="auto"/>
        <w:rPr>
          <w:rFonts w:ascii="Calibri" w:eastAsia="Calibri" w:hAnsi="Calibri" w:cs="Calibri"/>
          <w:color w:val="000000"/>
          <w:sz w:val="22"/>
          <w:szCs w:val="22"/>
          <w:lang w:val="en-AU"/>
        </w:rPr>
      </w:pPr>
      <w:r>
        <w:rPr>
          <w:rFonts w:ascii="Calibri" w:eastAsia="Calibri" w:hAnsi="Calibri" w:cs="Calibri"/>
          <w:color w:val="000000"/>
          <w:sz w:val="22"/>
          <w:szCs w:val="22"/>
          <w:lang w:val="en-AU"/>
        </w:rPr>
        <w:t xml:space="preserve">Measuring the </w:t>
      </w:r>
      <w:r w:rsidR="00843075" w:rsidRPr="00E45B54">
        <w:rPr>
          <w:rFonts w:ascii="Calibri" w:eastAsia="Calibri" w:hAnsi="Calibri" w:cs="Calibri"/>
          <w:color w:val="000000"/>
          <w:sz w:val="22"/>
          <w:szCs w:val="22"/>
          <w:lang w:val="en-AU"/>
        </w:rPr>
        <w:t>10% efficiency refers to the annual reduction of material flows (consumption of raw materials, chemicals, energy and / or waste streams) compared to the baseline state. Determining the initial state of consumption of those material flows will be done through environmental audits for each company. Project team will evaluate each proposed measure in the environmental audit reports targeting on reduction of material flows related to green chemistry principles. It is a standard methodology that is also applied in evaluating opportunities for improvement in relation to the 12 principles of green chemistry.</w:t>
      </w:r>
    </w:p>
    <w:p w14:paraId="2CFAA3D0" w14:textId="77777777" w:rsidR="00843075" w:rsidRDefault="00843075" w:rsidP="00843075">
      <w:pPr>
        <w:pStyle w:val="BodyText2"/>
        <w:spacing w:line="276" w:lineRule="auto"/>
        <w:rPr>
          <w:rFonts w:ascii="Calibri" w:eastAsia="Calibri" w:hAnsi="Calibri" w:cs="Calibri"/>
          <w:color w:val="000000"/>
          <w:sz w:val="22"/>
          <w:szCs w:val="22"/>
          <w:lang w:val="en-AU"/>
        </w:rPr>
      </w:pPr>
      <w:r w:rsidRPr="00171F52">
        <w:rPr>
          <w:rFonts w:ascii="Calibri" w:hAnsi="Calibri" w:cs="Calibri"/>
          <w:b/>
          <w:bCs/>
          <w:color w:val="5E52C7" w:themeColor="accent3" w:themeTint="99"/>
          <w:sz w:val="22"/>
          <w:szCs w:val="22"/>
          <w:u w:val="single"/>
          <w:lang w:val="en-US"/>
        </w:rPr>
        <w:t>Theory of Change (</w:t>
      </w:r>
      <w:proofErr w:type="spellStart"/>
      <w:r w:rsidRPr="00171F52">
        <w:rPr>
          <w:rFonts w:ascii="Calibri" w:hAnsi="Calibri" w:cs="Calibri"/>
          <w:b/>
          <w:bCs/>
          <w:color w:val="5E52C7" w:themeColor="accent3" w:themeTint="99"/>
          <w:sz w:val="22"/>
          <w:szCs w:val="22"/>
          <w:u w:val="single"/>
          <w:lang w:val="en-US"/>
        </w:rPr>
        <w:t>ToC</w:t>
      </w:r>
      <w:proofErr w:type="spellEnd"/>
      <w:r w:rsidRPr="00171F52">
        <w:rPr>
          <w:rFonts w:ascii="Calibri" w:hAnsi="Calibri" w:cs="Calibri"/>
          <w:b/>
          <w:bCs/>
          <w:color w:val="5E52C7" w:themeColor="accent3" w:themeTint="99"/>
          <w:sz w:val="22"/>
          <w:szCs w:val="22"/>
          <w:u w:val="single"/>
          <w:lang w:val="en-US"/>
        </w:rPr>
        <w:t>)</w:t>
      </w:r>
      <w:r w:rsidRPr="00BC70C7">
        <w:rPr>
          <w:rFonts w:ascii="Calibri" w:eastAsia="Calibri" w:hAnsi="Calibri" w:cs="Calibri"/>
          <w:color w:val="000000"/>
          <w:sz w:val="22"/>
          <w:szCs w:val="22"/>
          <w:lang w:val="en-AU"/>
        </w:rPr>
        <w:t xml:space="preserve"> depicts how programme activities respond to certain development problem and lead to short (output), intermediate (outcome) and long term (impact) changes. The project document includes robust information about the problem to be addressed, objective, outputs and to a less degree the long-term impacts. This information has been pulled together in a </w:t>
      </w:r>
      <w:proofErr w:type="spellStart"/>
      <w:r w:rsidRPr="00BC70C7">
        <w:rPr>
          <w:rFonts w:ascii="Calibri" w:eastAsia="Calibri" w:hAnsi="Calibri" w:cs="Calibri"/>
          <w:color w:val="000000"/>
          <w:sz w:val="22"/>
          <w:szCs w:val="22"/>
          <w:lang w:val="en-AU"/>
        </w:rPr>
        <w:t>ToC</w:t>
      </w:r>
      <w:proofErr w:type="spellEnd"/>
      <w:r w:rsidRPr="00BC70C7">
        <w:rPr>
          <w:rFonts w:ascii="Calibri" w:eastAsia="Calibri" w:hAnsi="Calibri" w:cs="Calibri"/>
          <w:color w:val="000000"/>
          <w:sz w:val="22"/>
          <w:szCs w:val="22"/>
          <w:lang w:val="en-AU"/>
        </w:rPr>
        <w:t xml:space="preserve"> section and presented links between project activities and expected impacts.</w:t>
      </w:r>
    </w:p>
    <w:p w14:paraId="266B37FC" w14:textId="77777777" w:rsidR="00843075" w:rsidRDefault="00843075" w:rsidP="00843075">
      <w:pPr>
        <w:pStyle w:val="BodyText2"/>
        <w:spacing w:line="276" w:lineRule="auto"/>
        <w:rPr>
          <w:rFonts w:ascii="Calibri" w:eastAsia="Calibri" w:hAnsi="Calibri" w:cs="Calibri"/>
          <w:color w:val="000000"/>
          <w:sz w:val="22"/>
          <w:szCs w:val="22"/>
          <w:lang w:val="en-AU"/>
        </w:rPr>
      </w:pPr>
      <w:r w:rsidRPr="00E526CF">
        <w:rPr>
          <w:rFonts w:ascii="Calibri" w:eastAsia="Calibri" w:hAnsi="Calibri" w:cs="Calibri"/>
          <w:color w:val="000000"/>
          <w:sz w:val="22"/>
          <w:szCs w:val="22"/>
          <w:lang w:val="en-AU"/>
        </w:rPr>
        <w:t xml:space="preserve">The logic behind this </w:t>
      </w:r>
      <w:r>
        <w:rPr>
          <w:rFonts w:ascii="Calibri" w:eastAsia="Calibri" w:hAnsi="Calibri" w:cs="Calibri"/>
          <w:color w:val="000000"/>
          <w:sz w:val="22"/>
          <w:szCs w:val="22"/>
          <w:lang w:val="en-AU"/>
        </w:rPr>
        <w:t>POPs project</w:t>
      </w:r>
      <w:r w:rsidRPr="00E526CF">
        <w:rPr>
          <w:rFonts w:ascii="Calibri" w:eastAsia="Calibri" w:hAnsi="Calibri" w:cs="Calibri"/>
          <w:color w:val="000000"/>
          <w:sz w:val="22"/>
          <w:szCs w:val="22"/>
          <w:lang w:val="en-AU"/>
        </w:rPr>
        <w:t xml:space="preserve"> is that the risk for people’s health and the environment will be reduced only if the POPs related legislation is mainstreamed into the process of inter-institutional and the BIH environmental legislation is harmonized with EU standards, if the PCDD/F release is avoided through the establishment of capacity for the proper segregation and management of waste generating U-POPs and if the green chemistry principles are adopted in the emerging plastic manufacturing sector, contributing to the avoidance of the use of at least 10 tons of PBDE, </w:t>
      </w:r>
      <w:proofErr w:type="spellStart"/>
      <w:r w:rsidRPr="00E526CF">
        <w:rPr>
          <w:rFonts w:ascii="Calibri" w:eastAsia="Calibri" w:hAnsi="Calibri" w:cs="Calibri"/>
          <w:color w:val="000000"/>
          <w:sz w:val="22"/>
          <w:szCs w:val="22"/>
          <w:lang w:val="en-AU"/>
        </w:rPr>
        <w:t>deca</w:t>
      </w:r>
      <w:proofErr w:type="spellEnd"/>
      <w:r w:rsidRPr="00E526CF">
        <w:rPr>
          <w:rFonts w:ascii="Calibri" w:eastAsia="Calibri" w:hAnsi="Calibri" w:cs="Calibri"/>
          <w:color w:val="000000"/>
          <w:sz w:val="22"/>
          <w:szCs w:val="22"/>
          <w:lang w:val="en-AU"/>
        </w:rPr>
        <w:t xml:space="preserve"> PBDE and short chain chlorinated paraffins.</w:t>
      </w:r>
    </w:p>
    <w:p w14:paraId="7A4F74B8" w14:textId="77777777" w:rsidR="00843075" w:rsidRPr="00E526CF" w:rsidRDefault="00843075" w:rsidP="00843075">
      <w:pPr>
        <w:pStyle w:val="BodyText2"/>
        <w:rPr>
          <w:rFonts w:ascii="Calibri" w:eastAsia="Calibri" w:hAnsi="Calibri" w:cs="Calibri"/>
          <w:color w:val="000000"/>
          <w:sz w:val="22"/>
          <w:szCs w:val="22"/>
          <w:lang w:val="en-AU"/>
        </w:rPr>
      </w:pPr>
      <w:r w:rsidRPr="00E526CF">
        <w:rPr>
          <w:rFonts w:ascii="Calibri" w:eastAsia="Calibri" w:hAnsi="Calibri" w:cs="Calibri"/>
          <w:color w:val="000000"/>
          <w:sz w:val="22"/>
          <w:szCs w:val="22"/>
          <w:lang w:val="en-AU"/>
        </w:rPr>
        <w:t xml:space="preserve">The desired higher-level change will be attained only if the coordination structure for the implementation of the convention (horizontal and vertical) is established to ensure that POPs related legislation is mainstreamed </w:t>
      </w:r>
      <w:proofErr w:type="gramStart"/>
      <w:r w:rsidRPr="00E526CF">
        <w:rPr>
          <w:rFonts w:ascii="Calibri" w:eastAsia="Calibri" w:hAnsi="Calibri" w:cs="Calibri"/>
          <w:color w:val="000000"/>
          <w:sz w:val="22"/>
          <w:szCs w:val="22"/>
          <w:lang w:val="en-AU"/>
        </w:rPr>
        <w:t>in</w:t>
      </w:r>
      <w:r>
        <w:rPr>
          <w:rFonts w:ascii="Calibri" w:eastAsia="Calibri" w:hAnsi="Calibri" w:cs="Calibri"/>
          <w:color w:val="000000"/>
          <w:sz w:val="22"/>
          <w:szCs w:val="22"/>
          <w:lang w:val="en-AU"/>
        </w:rPr>
        <w:t xml:space="preserve"> </w:t>
      </w:r>
      <w:r w:rsidRPr="00E526CF">
        <w:rPr>
          <w:rFonts w:ascii="Calibri" w:eastAsia="Calibri" w:hAnsi="Calibri" w:cs="Calibri"/>
          <w:color w:val="000000"/>
          <w:sz w:val="22"/>
          <w:szCs w:val="22"/>
          <w:lang w:val="en-AU"/>
        </w:rPr>
        <w:t>to</w:t>
      </w:r>
      <w:proofErr w:type="gramEnd"/>
      <w:r w:rsidRPr="00E526CF">
        <w:rPr>
          <w:rFonts w:ascii="Calibri" w:eastAsia="Calibri" w:hAnsi="Calibri" w:cs="Calibri"/>
          <w:color w:val="000000"/>
          <w:sz w:val="22"/>
          <w:szCs w:val="22"/>
          <w:lang w:val="en-AU"/>
        </w:rPr>
        <w:t xml:space="preserve"> the process of inter-institutional and EU harmonization of the BIH’s environmental legislation and if the Stockholm Convention is mainstreamed in the environmental legislation of the 2 entities and Brčko District. The process will be facilitated by adequate monitoring with a software/ database on POPs, that will be developed and made available to the stakeholders. </w:t>
      </w:r>
    </w:p>
    <w:p w14:paraId="553D9D32" w14:textId="77777777" w:rsidR="00843075" w:rsidRDefault="00843075" w:rsidP="00843075">
      <w:pPr>
        <w:pStyle w:val="BodyText2"/>
        <w:spacing w:line="276" w:lineRule="auto"/>
        <w:rPr>
          <w:rFonts w:ascii="Calibri" w:eastAsia="Calibri" w:hAnsi="Calibri" w:cs="Calibri"/>
          <w:color w:val="000000"/>
          <w:sz w:val="22"/>
          <w:szCs w:val="22"/>
          <w:lang w:val="en-AU"/>
        </w:rPr>
      </w:pPr>
      <w:r w:rsidRPr="00E526CF">
        <w:rPr>
          <w:rFonts w:ascii="Calibri" w:eastAsia="Calibri" w:hAnsi="Calibri" w:cs="Calibri"/>
          <w:color w:val="000000"/>
          <w:sz w:val="22"/>
          <w:szCs w:val="22"/>
          <w:lang w:val="en-AU"/>
        </w:rPr>
        <w:t>The PCDD/F release will be avoided through the establishment of capacity for the proper segregation and management of waste generating U-POPs, including capacity building, better segregation of waste streams instalment and demonstration of disposal technologies and the implementation of environmentally sound management of plastic waste contaminated by pesticides.</w:t>
      </w:r>
    </w:p>
    <w:p w14:paraId="37C465CD" w14:textId="1ED0A322" w:rsidR="00843075" w:rsidRDefault="00843075" w:rsidP="00843075">
      <w:pPr>
        <w:pStyle w:val="Caption"/>
        <w:rPr>
          <w:rFonts w:ascii="Calibri" w:eastAsia="Calibri" w:hAnsi="Calibri" w:cs="Calibri"/>
          <w:color w:val="000000"/>
          <w:sz w:val="22"/>
          <w:szCs w:val="22"/>
          <w:lang w:val="en-AU"/>
        </w:rPr>
      </w:pPr>
      <w:bookmarkStart w:id="37" w:name="_Toc112000896"/>
      <w:r>
        <w:t xml:space="preserve">Figure </w:t>
      </w:r>
      <w:r>
        <w:fldChar w:fldCharType="begin"/>
      </w:r>
      <w:r>
        <w:instrText>SEQ Figure \* ARABIC</w:instrText>
      </w:r>
      <w:r>
        <w:fldChar w:fldCharType="separate"/>
      </w:r>
      <w:r w:rsidR="0026566D">
        <w:rPr>
          <w:noProof/>
        </w:rPr>
        <w:t>2</w:t>
      </w:r>
      <w:r>
        <w:fldChar w:fldCharType="end"/>
      </w:r>
      <w:r>
        <w:t>: Schematic presentation of the theory of change</w:t>
      </w:r>
      <w:bookmarkEnd w:id="37"/>
      <w:r>
        <w:t xml:space="preserve"> </w:t>
      </w:r>
    </w:p>
    <w:tbl>
      <w:tblPr>
        <w:tblStyle w:val="TableGrid"/>
        <w:tblW w:w="0" w:type="auto"/>
        <w:tblLook w:val="04A0" w:firstRow="1" w:lastRow="0" w:firstColumn="1" w:lastColumn="0" w:noHBand="0" w:noVBand="1"/>
      </w:tblPr>
      <w:tblGrid>
        <w:gridCol w:w="9371"/>
      </w:tblGrid>
      <w:tr w:rsidR="00843075" w14:paraId="10FBECAA" w14:textId="77777777" w:rsidTr="00ED4AB3">
        <w:tc>
          <w:tcPr>
            <w:tcW w:w="9371" w:type="dxa"/>
          </w:tcPr>
          <w:p w14:paraId="04822CC3" w14:textId="77777777" w:rsidR="00843075" w:rsidRDefault="00843075" w:rsidP="00ED4AB3">
            <w:pPr>
              <w:pStyle w:val="BodyText2"/>
              <w:spacing w:line="276" w:lineRule="auto"/>
              <w:rPr>
                <w:rFonts w:ascii="Calibri" w:eastAsia="Calibri" w:hAnsi="Calibri" w:cs="Calibri"/>
                <w:color w:val="000000"/>
                <w:sz w:val="22"/>
                <w:szCs w:val="22"/>
                <w:lang w:val="en-AU"/>
              </w:rPr>
            </w:pPr>
            <w:r>
              <w:rPr>
                <w:rFonts w:ascii="Calibri" w:eastAsia="Calibri" w:hAnsi="Calibri" w:cs="Calibri"/>
                <w:noProof/>
                <w:color w:val="000000"/>
                <w:sz w:val="22"/>
                <w:szCs w:val="22"/>
                <w:lang w:val="en-AU"/>
              </w:rPr>
              <w:drawing>
                <wp:inline distT="0" distB="0" distL="0" distR="0" wp14:anchorId="72DEB226" wp14:editId="64653FE8">
                  <wp:extent cx="5795645" cy="3896139"/>
                  <wp:effectExtent l="0" t="0" r="0" b="0"/>
                  <wp:docPr id="562" name="Picture 562"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 name="Picture 562" descr="A picture containing graphical user interface&#10;&#10;Description automatically generated"/>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b="24155"/>
                          <a:stretch/>
                        </pic:blipFill>
                        <pic:spPr bwMode="auto">
                          <a:xfrm>
                            <a:off x="0" y="0"/>
                            <a:ext cx="5816197" cy="3909955"/>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2BB2F599" w14:textId="77777777" w:rsidR="00843075" w:rsidRDefault="00843075" w:rsidP="00843075">
      <w:pPr>
        <w:pStyle w:val="BodyText2"/>
        <w:spacing w:line="276" w:lineRule="auto"/>
        <w:rPr>
          <w:rFonts w:ascii="Calibri" w:eastAsia="Calibri" w:hAnsi="Calibri" w:cs="Calibri"/>
          <w:color w:val="000000"/>
          <w:sz w:val="22"/>
          <w:szCs w:val="22"/>
          <w:lang w:val="en-AU"/>
        </w:rPr>
      </w:pPr>
      <w:r w:rsidRPr="00171F52">
        <w:rPr>
          <w:rFonts w:ascii="Calibri" w:hAnsi="Calibri" w:cs="Calibri"/>
          <w:b/>
          <w:bCs/>
          <w:color w:val="5E52C7" w:themeColor="accent3" w:themeTint="99"/>
          <w:sz w:val="22"/>
          <w:szCs w:val="22"/>
          <w:u w:val="single"/>
          <w:lang w:val="en-US"/>
        </w:rPr>
        <w:t>Assumptions:</w:t>
      </w:r>
      <w:r>
        <w:rPr>
          <w:rFonts w:ascii="Calibri" w:eastAsia="Calibri" w:hAnsi="Calibri" w:cs="Calibri"/>
          <w:color w:val="000000"/>
          <w:sz w:val="22"/>
          <w:szCs w:val="22"/>
          <w:lang w:val="en-AU"/>
        </w:rPr>
        <w:t xml:space="preserve"> </w:t>
      </w:r>
      <w:r w:rsidRPr="00E43B01">
        <w:rPr>
          <w:rFonts w:ascii="Calibri" w:eastAsia="Calibri" w:hAnsi="Calibri" w:cs="Calibri"/>
          <w:color w:val="000000"/>
          <w:sz w:val="22"/>
          <w:szCs w:val="22"/>
          <w:lang w:val="en-AU"/>
        </w:rPr>
        <w:t xml:space="preserve">This </w:t>
      </w:r>
      <w:r>
        <w:rPr>
          <w:rFonts w:ascii="Calibri" w:eastAsia="Calibri" w:hAnsi="Calibri" w:cs="Calibri"/>
          <w:color w:val="000000"/>
          <w:sz w:val="22"/>
          <w:szCs w:val="22"/>
          <w:lang w:val="en-AU"/>
        </w:rPr>
        <w:t>project</w:t>
      </w:r>
      <w:r w:rsidRPr="00E43B01">
        <w:rPr>
          <w:rFonts w:ascii="Calibri" w:eastAsia="Calibri" w:hAnsi="Calibri" w:cs="Calibri"/>
          <w:color w:val="000000"/>
          <w:sz w:val="22"/>
          <w:szCs w:val="22"/>
          <w:lang w:val="en-AU"/>
        </w:rPr>
        <w:t xml:space="preserve"> rests on the assumption that there is a strong government ownership to meet commitments to the Stockholm Convention and that the coordination structure for the implementation of the Convention (horizontal and vertical) is established to ensure that POPs related legislation is mainstreamed in to the process of inter-institutional and EU harmonization of the BIH’s environmental legislation and if the Stockholm Convention is mainstreamed in the environmental legislation of the 2 entities and Brčko District.</w:t>
      </w:r>
    </w:p>
    <w:p w14:paraId="0B84BF22" w14:textId="77777777" w:rsidR="00843075" w:rsidRDefault="00843075" w:rsidP="00843075">
      <w:pPr>
        <w:pStyle w:val="BodyText2"/>
        <w:spacing w:line="276" w:lineRule="auto"/>
        <w:rPr>
          <w:rFonts w:ascii="Calibri" w:eastAsia="Calibri" w:hAnsi="Calibri" w:cs="Calibri"/>
          <w:color w:val="000000"/>
          <w:sz w:val="22"/>
          <w:szCs w:val="22"/>
          <w:lang w:val="en-AU"/>
        </w:rPr>
      </w:pPr>
      <w:r>
        <w:rPr>
          <w:rFonts w:ascii="Calibri" w:hAnsi="Calibri" w:cs="Calibri"/>
          <w:b/>
          <w:bCs/>
          <w:color w:val="5E52C7" w:themeColor="accent3" w:themeTint="99"/>
          <w:sz w:val="22"/>
          <w:szCs w:val="22"/>
          <w:u w:val="single"/>
          <w:lang w:val="en-US"/>
        </w:rPr>
        <w:t>Behavioral change</w:t>
      </w:r>
      <w:r>
        <w:rPr>
          <w:rFonts w:ascii="Calibri" w:eastAsia="Calibri" w:hAnsi="Calibri" w:cs="Calibri"/>
          <w:color w:val="000000"/>
          <w:sz w:val="22"/>
          <w:szCs w:val="22"/>
          <w:lang w:val="en-AU"/>
        </w:rPr>
        <w:t xml:space="preserve">: The </w:t>
      </w:r>
      <w:proofErr w:type="spellStart"/>
      <w:r>
        <w:rPr>
          <w:rFonts w:ascii="Calibri" w:eastAsia="Calibri" w:hAnsi="Calibri" w:cs="Calibri"/>
          <w:color w:val="000000"/>
          <w:sz w:val="22"/>
          <w:szCs w:val="22"/>
          <w:lang w:val="en-AU"/>
        </w:rPr>
        <w:t>ToC</w:t>
      </w:r>
      <w:proofErr w:type="spellEnd"/>
      <w:r>
        <w:rPr>
          <w:rFonts w:ascii="Calibri" w:eastAsia="Calibri" w:hAnsi="Calibri" w:cs="Calibri"/>
          <w:color w:val="000000"/>
          <w:sz w:val="22"/>
          <w:szCs w:val="22"/>
          <w:lang w:val="en-AU"/>
        </w:rPr>
        <w:t xml:space="preserve"> as defined the project document draws a direct link between the outputs and impacts without defining the intermediate outcomes such as change in behavioural, practices, contribution, decision making and policies. This misguided the development of outcome-based indicators and resulted in only output level indicators. Example of intermediate outcomes for this project could be like these:</w:t>
      </w:r>
    </w:p>
    <w:p w14:paraId="7EA538F0" w14:textId="77777777" w:rsidR="00843075" w:rsidRDefault="00843075">
      <w:pPr>
        <w:pStyle w:val="BodyText2"/>
        <w:numPr>
          <w:ilvl w:val="0"/>
          <w:numId w:val="18"/>
        </w:numPr>
        <w:spacing w:line="276" w:lineRule="auto"/>
        <w:rPr>
          <w:rFonts w:ascii="Calibri" w:eastAsia="Calibri" w:hAnsi="Calibri" w:cs="Calibri"/>
          <w:color w:val="000000"/>
          <w:sz w:val="22"/>
          <w:szCs w:val="22"/>
          <w:lang w:val="en-AU"/>
        </w:rPr>
      </w:pPr>
      <w:r>
        <w:rPr>
          <w:rFonts w:ascii="Calibri" w:eastAsia="Calibri" w:hAnsi="Calibri" w:cs="Calibri"/>
          <w:color w:val="000000"/>
          <w:sz w:val="22"/>
          <w:szCs w:val="22"/>
          <w:lang w:val="en-AU"/>
        </w:rPr>
        <w:t xml:space="preserve">All levels of Government adopt POPs-related policies and legislations </w:t>
      </w:r>
    </w:p>
    <w:p w14:paraId="23865B3B" w14:textId="77777777" w:rsidR="00843075" w:rsidRDefault="00843075">
      <w:pPr>
        <w:pStyle w:val="BodyText2"/>
        <w:numPr>
          <w:ilvl w:val="0"/>
          <w:numId w:val="18"/>
        </w:numPr>
        <w:spacing w:line="276" w:lineRule="auto"/>
        <w:rPr>
          <w:rFonts w:ascii="Calibri" w:eastAsia="Calibri" w:hAnsi="Calibri" w:cs="Calibri"/>
          <w:color w:val="000000"/>
          <w:sz w:val="22"/>
          <w:szCs w:val="22"/>
          <w:lang w:val="en-AU"/>
        </w:rPr>
      </w:pPr>
      <w:r>
        <w:rPr>
          <w:rFonts w:ascii="Calibri" w:eastAsia="Calibri" w:hAnsi="Calibri" w:cs="Calibri"/>
          <w:color w:val="000000"/>
          <w:sz w:val="22"/>
          <w:szCs w:val="22"/>
          <w:lang w:val="en-AU"/>
        </w:rPr>
        <w:t xml:space="preserve">Farmers are aware of the adverse impacts of pesticides and dispose their containers safely </w:t>
      </w:r>
    </w:p>
    <w:p w14:paraId="7466ACA3" w14:textId="77777777" w:rsidR="00843075" w:rsidRDefault="00843075">
      <w:pPr>
        <w:pStyle w:val="BodyText2"/>
        <w:numPr>
          <w:ilvl w:val="0"/>
          <w:numId w:val="18"/>
        </w:numPr>
        <w:spacing w:line="276" w:lineRule="auto"/>
        <w:rPr>
          <w:rFonts w:ascii="Calibri" w:eastAsia="Calibri" w:hAnsi="Calibri" w:cs="Calibri"/>
          <w:color w:val="000000"/>
          <w:sz w:val="22"/>
          <w:szCs w:val="22"/>
          <w:lang w:val="en-AU"/>
        </w:rPr>
      </w:pPr>
      <w:r>
        <w:rPr>
          <w:rFonts w:ascii="Calibri" w:eastAsia="Calibri" w:hAnsi="Calibri" w:cs="Calibri"/>
          <w:color w:val="000000"/>
          <w:sz w:val="22"/>
          <w:szCs w:val="22"/>
          <w:lang w:val="en-AU"/>
        </w:rPr>
        <w:t xml:space="preserve">Manufacturers apply the green chemistry principles   </w:t>
      </w:r>
    </w:p>
    <w:p w14:paraId="21F9F0FD" w14:textId="77777777" w:rsidR="00843075" w:rsidRDefault="00843075" w:rsidP="00843075">
      <w:pPr>
        <w:pStyle w:val="BodyText2"/>
        <w:spacing w:line="276" w:lineRule="auto"/>
        <w:rPr>
          <w:rFonts w:ascii="Calibri" w:eastAsia="Calibri" w:hAnsi="Calibri" w:cs="Calibri"/>
          <w:color w:val="000000"/>
          <w:sz w:val="22"/>
          <w:szCs w:val="22"/>
          <w:lang w:val="en-AU"/>
        </w:rPr>
      </w:pPr>
      <w:r>
        <w:rPr>
          <w:rFonts w:ascii="Calibri" w:eastAsia="Calibri" w:hAnsi="Calibri" w:cs="Calibri"/>
          <w:color w:val="000000"/>
          <w:sz w:val="22"/>
          <w:szCs w:val="22"/>
          <w:lang w:val="en-AU"/>
        </w:rPr>
        <w:t xml:space="preserve">The benefits of defining the intermediate outcomes in </w:t>
      </w:r>
      <w:proofErr w:type="spellStart"/>
      <w:r>
        <w:rPr>
          <w:rFonts w:ascii="Calibri" w:eastAsia="Calibri" w:hAnsi="Calibri" w:cs="Calibri"/>
          <w:color w:val="000000"/>
          <w:sz w:val="22"/>
          <w:szCs w:val="22"/>
          <w:lang w:val="en-AU"/>
        </w:rPr>
        <w:t>ToC</w:t>
      </w:r>
      <w:proofErr w:type="spellEnd"/>
      <w:r>
        <w:rPr>
          <w:rFonts w:ascii="Calibri" w:eastAsia="Calibri" w:hAnsi="Calibri" w:cs="Calibri"/>
          <w:color w:val="000000"/>
          <w:sz w:val="22"/>
          <w:szCs w:val="22"/>
          <w:lang w:val="en-AU"/>
        </w:rPr>
        <w:t xml:space="preserve"> would be, among many others, 1) building logical consequence of changes leading to the ultimate impacts (</w:t>
      </w:r>
      <w:proofErr w:type="spellStart"/>
      <w:r>
        <w:rPr>
          <w:rFonts w:ascii="Calibri" w:eastAsia="Calibri" w:hAnsi="Calibri" w:cs="Calibri"/>
          <w:color w:val="000000"/>
          <w:sz w:val="22"/>
          <w:szCs w:val="22"/>
          <w:lang w:val="en-AU"/>
        </w:rPr>
        <w:t>i.e</w:t>
      </w:r>
      <w:proofErr w:type="spellEnd"/>
      <w:r>
        <w:rPr>
          <w:rFonts w:ascii="Calibri" w:eastAsia="Calibri" w:hAnsi="Calibri" w:cs="Calibri"/>
          <w:color w:val="000000"/>
          <w:sz w:val="22"/>
          <w:szCs w:val="22"/>
          <w:lang w:val="en-AU"/>
        </w:rPr>
        <w:t xml:space="preserve"> better health in case of this project), and 2) guiding outcome-based indicators that can be used to measure outcomes in monitoring and evaluation meaningfully.</w:t>
      </w:r>
    </w:p>
    <w:p w14:paraId="0C9ED27C" w14:textId="071E3F53" w:rsidR="00843075" w:rsidRDefault="00843075" w:rsidP="00843075">
      <w:pPr>
        <w:pStyle w:val="BodyText2"/>
        <w:spacing w:line="276" w:lineRule="auto"/>
        <w:rPr>
          <w:rFonts w:ascii="Calibri" w:eastAsia="Calibri" w:hAnsi="Calibri" w:cs="Calibri"/>
          <w:color w:val="000000"/>
          <w:sz w:val="22"/>
          <w:szCs w:val="22"/>
          <w:lang w:val="en-AU"/>
        </w:rPr>
      </w:pPr>
      <w:r>
        <w:rPr>
          <w:rFonts w:ascii="Calibri" w:eastAsia="Calibri" w:hAnsi="Calibri" w:cs="Calibri"/>
          <w:color w:val="000000"/>
          <w:sz w:val="22"/>
          <w:szCs w:val="22"/>
          <w:lang w:val="en-AU"/>
        </w:rPr>
        <w:t xml:space="preserve">The survey of this evaluation is meant to collect information from the beneficiaries to understand the </w:t>
      </w:r>
      <w:r w:rsidR="0081123D">
        <w:rPr>
          <w:rFonts w:ascii="Calibri" w:eastAsia="Calibri" w:hAnsi="Calibri" w:cs="Calibri"/>
          <w:color w:val="000000"/>
          <w:sz w:val="22"/>
          <w:szCs w:val="22"/>
          <w:lang w:val="en-AU"/>
        </w:rPr>
        <w:t>impacts including</w:t>
      </w:r>
      <w:r>
        <w:rPr>
          <w:rFonts w:ascii="Calibri" w:eastAsia="Calibri" w:hAnsi="Calibri" w:cs="Calibri"/>
          <w:color w:val="000000"/>
          <w:sz w:val="22"/>
          <w:szCs w:val="22"/>
          <w:lang w:val="en-AU"/>
        </w:rPr>
        <w:t xml:space="preserve"> some at the intermediate level. See impacts section. </w:t>
      </w:r>
    </w:p>
    <w:p w14:paraId="3B36069D" w14:textId="2670F95E" w:rsidR="00843075" w:rsidRDefault="00843075" w:rsidP="00586D24">
      <w:pPr>
        <w:pStyle w:val="BodyText2"/>
        <w:spacing w:line="276" w:lineRule="auto"/>
        <w:rPr>
          <w:rFonts w:ascii="Calibri" w:eastAsia="Calibri" w:hAnsi="Calibri" w:cs="Calibri"/>
          <w:color w:val="000000"/>
          <w:sz w:val="22"/>
          <w:szCs w:val="22"/>
          <w:lang w:val="en-AU"/>
        </w:rPr>
      </w:pPr>
      <w:r w:rsidRPr="00586D24">
        <w:rPr>
          <w:rFonts w:ascii="Calibri" w:hAnsi="Calibri" w:cs="Calibri"/>
          <w:b/>
          <w:bCs/>
          <w:color w:val="5E52C7" w:themeColor="accent3" w:themeTint="99"/>
          <w:sz w:val="22"/>
          <w:szCs w:val="22"/>
          <w:u w:val="single"/>
          <w:lang w:val="en-US"/>
        </w:rPr>
        <w:t>Risk management</w:t>
      </w:r>
      <w:r w:rsidR="00586D24">
        <w:rPr>
          <w:rFonts w:ascii="Calibri" w:hAnsi="Calibri" w:cs="Calibri"/>
          <w:b/>
          <w:bCs/>
          <w:color w:val="5E52C7" w:themeColor="accent3" w:themeTint="99"/>
          <w:sz w:val="22"/>
          <w:szCs w:val="22"/>
          <w:u w:val="single"/>
          <w:lang w:val="en-US"/>
        </w:rPr>
        <w:t xml:space="preserve">: </w:t>
      </w:r>
      <w:r w:rsidRPr="00DF61BB">
        <w:rPr>
          <w:rFonts w:ascii="Calibri" w:eastAsia="Calibri" w:hAnsi="Calibri" w:cs="Calibri"/>
          <w:color w:val="000000"/>
          <w:sz w:val="22"/>
          <w:szCs w:val="22"/>
          <w:lang w:val="en-AU"/>
        </w:rPr>
        <w:t>Initial risk assessments to acknowledge potential risks were developed in the design document.</w:t>
      </w:r>
      <w:r>
        <w:rPr>
          <w:rFonts w:ascii="Calibri" w:eastAsia="Calibri" w:hAnsi="Calibri" w:cs="Calibri"/>
          <w:color w:val="000000"/>
          <w:sz w:val="22"/>
          <w:szCs w:val="22"/>
          <w:lang w:val="en-AU"/>
        </w:rPr>
        <w:t xml:space="preserve"> </w:t>
      </w:r>
      <w:r w:rsidRPr="000F7D87">
        <w:rPr>
          <w:rFonts w:ascii="Calibri" w:eastAsia="Calibri" w:hAnsi="Calibri" w:cs="Calibri"/>
          <w:color w:val="000000"/>
          <w:sz w:val="22"/>
          <w:szCs w:val="22"/>
          <w:lang w:val="en-AU"/>
        </w:rPr>
        <w:t xml:space="preserve">To mitigate potential risks, the Project Document </w:t>
      </w:r>
      <w:r>
        <w:rPr>
          <w:rFonts w:ascii="Calibri" w:eastAsia="Calibri" w:hAnsi="Calibri" w:cs="Calibri"/>
          <w:color w:val="000000"/>
          <w:sz w:val="22"/>
          <w:szCs w:val="22"/>
          <w:lang w:val="en-AU"/>
        </w:rPr>
        <w:t>defines</w:t>
      </w:r>
      <w:r w:rsidRPr="000F7D87">
        <w:rPr>
          <w:rFonts w:ascii="Calibri" w:eastAsia="Calibri" w:hAnsi="Calibri" w:cs="Calibri"/>
          <w:color w:val="000000"/>
          <w:sz w:val="22"/>
          <w:szCs w:val="22"/>
          <w:lang w:val="en-AU"/>
        </w:rPr>
        <w:t xml:space="preserve"> actions to implement risk-management procedures. A preliminary risk log is also included in the Project Document where </w:t>
      </w:r>
      <w:r>
        <w:rPr>
          <w:rFonts w:ascii="Calibri" w:eastAsia="Calibri" w:hAnsi="Calibri" w:cs="Calibri"/>
          <w:color w:val="000000"/>
          <w:sz w:val="22"/>
          <w:szCs w:val="22"/>
          <w:lang w:val="en-AU"/>
        </w:rPr>
        <w:t xml:space="preserve">10 </w:t>
      </w:r>
      <w:r w:rsidRPr="000F7D87">
        <w:rPr>
          <w:rFonts w:ascii="Calibri" w:eastAsia="Calibri" w:hAnsi="Calibri" w:cs="Calibri"/>
          <w:color w:val="000000"/>
          <w:sz w:val="22"/>
          <w:szCs w:val="22"/>
          <w:lang w:val="en-AU"/>
        </w:rPr>
        <w:t>risks</w:t>
      </w:r>
      <w:r>
        <w:rPr>
          <w:rFonts w:ascii="Calibri" w:eastAsia="Calibri" w:hAnsi="Calibri" w:cs="Calibri"/>
          <w:color w:val="000000"/>
          <w:sz w:val="22"/>
          <w:szCs w:val="22"/>
          <w:lang w:val="en-AU"/>
        </w:rPr>
        <w:t xml:space="preserve"> have been identified and</w:t>
      </w:r>
      <w:r w:rsidRPr="000F7D87">
        <w:rPr>
          <w:rFonts w:ascii="Calibri" w:eastAsia="Calibri" w:hAnsi="Calibri" w:cs="Calibri"/>
          <w:color w:val="000000"/>
          <w:sz w:val="22"/>
          <w:szCs w:val="22"/>
          <w:lang w:val="en-AU"/>
        </w:rPr>
        <w:t xml:space="preserve"> ranked according to their potential impact, severity, and probability of occurring</w:t>
      </w:r>
      <w:r>
        <w:rPr>
          <w:rFonts w:ascii="Calibri" w:eastAsia="Calibri" w:hAnsi="Calibri" w:cs="Calibri"/>
          <w:color w:val="000000"/>
          <w:sz w:val="22"/>
          <w:szCs w:val="22"/>
          <w:lang w:val="en-AU"/>
        </w:rPr>
        <w:t xml:space="preserve"> (including a COVID-related risk added as part of scope review)</w:t>
      </w:r>
      <w:r w:rsidR="00586D24">
        <w:rPr>
          <w:rFonts w:ascii="Calibri" w:eastAsia="Calibri" w:hAnsi="Calibri" w:cs="Calibri"/>
          <w:color w:val="000000"/>
          <w:sz w:val="22"/>
          <w:szCs w:val="22"/>
          <w:lang w:val="en-AU"/>
        </w:rPr>
        <w:t xml:space="preserve">, the number of risks </w:t>
      </w:r>
      <w:proofErr w:type="gramStart"/>
      <w:r w:rsidR="00586D24">
        <w:rPr>
          <w:rFonts w:ascii="Calibri" w:eastAsia="Calibri" w:hAnsi="Calibri" w:cs="Calibri"/>
          <w:color w:val="000000"/>
          <w:sz w:val="22"/>
          <w:szCs w:val="22"/>
          <w:lang w:val="en-AU"/>
        </w:rPr>
        <w:t>have</w:t>
      </w:r>
      <w:proofErr w:type="gramEnd"/>
      <w:r w:rsidR="00586D24">
        <w:rPr>
          <w:rFonts w:ascii="Calibri" w:eastAsia="Calibri" w:hAnsi="Calibri" w:cs="Calibri"/>
          <w:color w:val="000000"/>
          <w:sz w:val="22"/>
          <w:szCs w:val="22"/>
          <w:lang w:val="en-AU"/>
        </w:rPr>
        <w:t xml:space="preserve"> increased to 13 with the regular minoring and update of the risks log. </w:t>
      </w:r>
    </w:p>
    <w:p w14:paraId="22A8935F" w14:textId="77777777" w:rsidR="00843075" w:rsidRDefault="00843075" w:rsidP="00843075">
      <w:pPr>
        <w:pStyle w:val="BodyText2"/>
        <w:spacing w:line="276" w:lineRule="auto"/>
        <w:rPr>
          <w:rFonts w:ascii="Calibri" w:eastAsia="Calibri" w:hAnsi="Calibri" w:cs="Calibri"/>
          <w:color w:val="000000"/>
          <w:sz w:val="22"/>
          <w:szCs w:val="22"/>
          <w:lang w:val="en-AU"/>
        </w:rPr>
      </w:pPr>
      <w:bookmarkStart w:id="38" w:name="_Hlk106555370"/>
      <w:r w:rsidRPr="00144F8C">
        <w:rPr>
          <w:rFonts w:ascii="Calibri" w:hAnsi="Calibri" w:cs="Calibri"/>
          <w:b/>
          <w:bCs/>
          <w:color w:val="5E52C7" w:themeColor="accent3" w:themeTint="99"/>
          <w:sz w:val="22"/>
          <w:szCs w:val="22"/>
          <w:u w:val="single"/>
          <w:lang w:val="en-US"/>
        </w:rPr>
        <w:t xml:space="preserve">Social and Environmental Standards </w:t>
      </w:r>
      <w:bookmarkEnd w:id="38"/>
      <w:r w:rsidRPr="00144F8C">
        <w:rPr>
          <w:rFonts w:ascii="Calibri" w:hAnsi="Calibri" w:cs="Calibri"/>
          <w:b/>
          <w:bCs/>
          <w:color w:val="5E52C7" w:themeColor="accent3" w:themeTint="99"/>
          <w:sz w:val="22"/>
          <w:szCs w:val="22"/>
          <w:u w:val="single"/>
          <w:lang w:val="en-US"/>
        </w:rPr>
        <w:t>(Safeguards)</w:t>
      </w:r>
      <w:r>
        <w:rPr>
          <w:rFonts w:ascii="Calibri" w:hAnsi="Calibri" w:cs="Calibri"/>
          <w:b/>
          <w:bCs/>
          <w:color w:val="5E52C7" w:themeColor="accent3" w:themeTint="99"/>
          <w:sz w:val="22"/>
          <w:szCs w:val="22"/>
          <w:u w:val="single"/>
          <w:lang w:val="en-US"/>
        </w:rPr>
        <w:t xml:space="preserve">: </w:t>
      </w:r>
      <w:r w:rsidRPr="00144F8C">
        <w:rPr>
          <w:rFonts w:ascii="Calibri" w:eastAsia="Calibri" w:hAnsi="Calibri" w:cs="Calibri"/>
          <w:color w:val="000000"/>
          <w:sz w:val="22"/>
          <w:szCs w:val="22"/>
          <w:lang w:val="en-AU"/>
        </w:rPr>
        <w:t xml:space="preserve">The project design included screening of social and environmental risks, the screening process mainly aimed to strengthen quality of programming by ensuring a principled approach, maximize social and environmental opportunities and benefits, and avoid adverse impacts to people and the environment. </w:t>
      </w:r>
    </w:p>
    <w:p w14:paraId="382A714A" w14:textId="77777777" w:rsidR="00843075" w:rsidRDefault="00843075" w:rsidP="00843075">
      <w:pPr>
        <w:pStyle w:val="BodyText2"/>
        <w:spacing w:line="276" w:lineRule="auto"/>
        <w:rPr>
          <w:rFonts w:ascii="Calibri" w:eastAsia="Calibri" w:hAnsi="Calibri" w:cs="Calibri"/>
          <w:color w:val="000000"/>
          <w:sz w:val="22"/>
          <w:szCs w:val="22"/>
          <w:lang w:val="en-AU"/>
        </w:rPr>
      </w:pPr>
      <w:r>
        <w:rPr>
          <w:rFonts w:ascii="Calibri" w:eastAsia="Calibri" w:hAnsi="Calibri" w:cs="Calibri"/>
          <w:color w:val="000000"/>
          <w:sz w:val="22"/>
          <w:szCs w:val="22"/>
          <w:lang w:val="en-AU"/>
        </w:rPr>
        <w:t xml:space="preserve">However, the </w:t>
      </w:r>
      <w:r w:rsidRPr="00D26892">
        <w:rPr>
          <w:rFonts w:ascii="Calibri" w:eastAsia="Calibri" w:hAnsi="Calibri" w:cs="Calibri"/>
          <w:color w:val="000000"/>
          <w:sz w:val="22"/>
          <w:szCs w:val="22"/>
          <w:lang w:val="en-AU"/>
        </w:rPr>
        <w:t xml:space="preserve">Social and Environmental Standards </w:t>
      </w:r>
      <w:r>
        <w:rPr>
          <w:rFonts w:ascii="Calibri" w:eastAsia="Calibri" w:hAnsi="Calibri" w:cs="Calibri"/>
          <w:color w:val="000000"/>
          <w:sz w:val="22"/>
          <w:szCs w:val="22"/>
          <w:lang w:val="en-AU"/>
        </w:rPr>
        <w:t>screening didn’t seem to identify and address the social and environmental risks appropriately, specifically those health, safety and well-being associated with handling POPs under “</w:t>
      </w:r>
      <w:r w:rsidRPr="00B737A7">
        <w:rPr>
          <w:rFonts w:ascii="Calibri" w:eastAsia="Calibri" w:hAnsi="Calibri" w:cs="Calibri"/>
          <w:color w:val="000000"/>
          <w:sz w:val="22"/>
          <w:szCs w:val="22"/>
          <w:lang w:val="en-AU"/>
        </w:rPr>
        <w:t>Standard 3: Community Health, Safety and Working Conditions</w:t>
      </w:r>
      <w:r>
        <w:rPr>
          <w:rFonts w:ascii="Calibri" w:eastAsia="Calibri" w:hAnsi="Calibri" w:cs="Calibri"/>
          <w:color w:val="000000"/>
          <w:sz w:val="22"/>
          <w:szCs w:val="22"/>
          <w:lang w:val="en-AU"/>
        </w:rPr>
        <w:t>” of the screening process, specifically question 3.2 “</w:t>
      </w:r>
      <w:r w:rsidRPr="00F36D8D">
        <w:rPr>
          <w:rFonts w:ascii="Calibri" w:eastAsia="Calibri" w:hAnsi="Calibri" w:cs="Calibri"/>
          <w:color w:val="000000"/>
          <w:sz w:val="22"/>
          <w:szCs w:val="22"/>
          <w:lang w:val="en-AU"/>
        </w:rPr>
        <w:t>Would the Project pose potential risks to community health and safety due to the transport, storage, and use and/or disposal of hazardous or dangerous materials (e.g. explosives, fuel and other chemicals during construction and operation)?</w:t>
      </w:r>
      <w:r>
        <w:rPr>
          <w:rFonts w:ascii="Calibri" w:eastAsia="Calibri" w:hAnsi="Calibri" w:cs="Calibri"/>
          <w:color w:val="000000"/>
          <w:sz w:val="22"/>
          <w:szCs w:val="22"/>
          <w:lang w:val="en-AU"/>
        </w:rPr>
        <w:t xml:space="preserve">”. </w:t>
      </w:r>
    </w:p>
    <w:p w14:paraId="4F48EC30" w14:textId="77777777" w:rsidR="00843075" w:rsidRPr="00FE1CED" w:rsidRDefault="00843075" w:rsidP="00843075">
      <w:pPr>
        <w:pStyle w:val="BodyText2"/>
        <w:rPr>
          <w:rFonts w:ascii="Calibri" w:eastAsia="Calibri" w:hAnsi="Calibri" w:cs="Calibri"/>
          <w:color w:val="000000"/>
          <w:sz w:val="22"/>
          <w:szCs w:val="22"/>
          <w:lang w:val="en-AU"/>
        </w:rPr>
      </w:pPr>
      <w:r>
        <w:rPr>
          <w:rFonts w:ascii="Calibri" w:eastAsia="Calibri" w:hAnsi="Calibri" w:cs="Calibri"/>
          <w:color w:val="000000"/>
          <w:sz w:val="22"/>
          <w:szCs w:val="22"/>
          <w:lang w:val="en-AU"/>
        </w:rPr>
        <w:t>Despite the fact the project aims</w:t>
      </w:r>
      <w:r w:rsidRPr="00144F8C">
        <w:rPr>
          <w:rFonts w:ascii="Calibri" w:eastAsia="Calibri" w:hAnsi="Calibri" w:cs="Calibri"/>
          <w:color w:val="000000"/>
          <w:sz w:val="22"/>
          <w:szCs w:val="22"/>
          <w:lang w:val="en-AU"/>
        </w:rPr>
        <w:t xml:space="preserve"> at reducing the risk for people’s health and the environment in the country</w:t>
      </w:r>
      <w:r>
        <w:rPr>
          <w:rFonts w:ascii="Calibri" w:eastAsia="Calibri" w:hAnsi="Calibri" w:cs="Calibri"/>
          <w:color w:val="000000"/>
          <w:sz w:val="22"/>
          <w:szCs w:val="22"/>
          <w:lang w:val="en-AU"/>
        </w:rPr>
        <w:t xml:space="preserve">, but also the project involves people exposure to the POPs through the sampling, testing and disposal processes. These should have been identified as risks </w:t>
      </w:r>
      <w:proofErr w:type="gramStart"/>
      <w:r>
        <w:rPr>
          <w:rFonts w:ascii="Calibri" w:eastAsia="Calibri" w:hAnsi="Calibri" w:cs="Calibri"/>
          <w:color w:val="000000"/>
          <w:sz w:val="22"/>
          <w:szCs w:val="22"/>
          <w:lang w:val="en-AU"/>
        </w:rPr>
        <w:t>to be</w:t>
      </w:r>
      <w:proofErr w:type="gramEnd"/>
      <w:r>
        <w:rPr>
          <w:rFonts w:ascii="Calibri" w:eastAsia="Calibri" w:hAnsi="Calibri" w:cs="Calibri"/>
          <w:color w:val="000000"/>
          <w:sz w:val="22"/>
          <w:szCs w:val="22"/>
          <w:lang w:val="en-AU"/>
        </w:rPr>
        <w:t xml:space="preserve"> managed through the implementation, and it is important </w:t>
      </w:r>
      <w:r w:rsidRPr="00A92C29">
        <w:rPr>
          <w:rFonts w:ascii="Calibri" w:eastAsia="Calibri" w:hAnsi="Calibri" w:cs="Calibri"/>
          <w:color w:val="000000"/>
          <w:sz w:val="22"/>
          <w:szCs w:val="22"/>
          <w:lang w:val="en-AU"/>
        </w:rPr>
        <w:t>to ensure close attention to the work of sub-contractors and careful selection</w:t>
      </w:r>
      <w:r>
        <w:rPr>
          <w:rFonts w:ascii="Calibri" w:eastAsia="Calibri" w:hAnsi="Calibri" w:cs="Calibri"/>
          <w:color w:val="000000"/>
          <w:sz w:val="22"/>
          <w:szCs w:val="22"/>
          <w:lang w:val="en-AU"/>
        </w:rPr>
        <w:t xml:space="preserve"> </w:t>
      </w:r>
      <w:r w:rsidRPr="00A92C29">
        <w:rPr>
          <w:rFonts w:ascii="Calibri" w:eastAsia="Calibri" w:hAnsi="Calibri" w:cs="Calibri"/>
          <w:color w:val="000000"/>
          <w:sz w:val="22"/>
          <w:szCs w:val="22"/>
          <w:lang w:val="en-AU"/>
        </w:rPr>
        <w:t>of partners with due diligence</w:t>
      </w:r>
      <w:r>
        <w:rPr>
          <w:rFonts w:ascii="Calibri" w:eastAsia="Calibri" w:hAnsi="Calibri" w:cs="Calibri"/>
          <w:color w:val="000000"/>
          <w:sz w:val="22"/>
          <w:szCs w:val="22"/>
          <w:lang w:val="en-AU"/>
        </w:rPr>
        <w:t xml:space="preserve">.  </w:t>
      </w:r>
    </w:p>
    <w:p w14:paraId="3B99D224" w14:textId="32460CEE" w:rsidR="00843075" w:rsidRDefault="00843075" w:rsidP="00843075">
      <w:pPr>
        <w:pStyle w:val="BodyText2"/>
        <w:spacing w:line="276" w:lineRule="auto"/>
        <w:rPr>
          <w:rFonts w:ascii="Calibri" w:eastAsia="Calibri" w:hAnsi="Calibri" w:cs="Calibri"/>
          <w:color w:val="000000"/>
          <w:sz w:val="22"/>
          <w:szCs w:val="22"/>
          <w:lang w:val="en-AU"/>
        </w:rPr>
      </w:pPr>
      <w:r w:rsidRPr="00E860E6">
        <w:rPr>
          <w:rFonts w:ascii="Calibri" w:hAnsi="Calibri" w:cs="Calibri"/>
          <w:b/>
          <w:bCs/>
          <w:color w:val="5E52C7" w:themeColor="accent3" w:themeTint="99"/>
          <w:sz w:val="22"/>
          <w:szCs w:val="22"/>
          <w:u w:val="single"/>
          <w:lang w:val="en-US"/>
        </w:rPr>
        <w:t>Human rights</w:t>
      </w:r>
      <w:r>
        <w:rPr>
          <w:rFonts w:ascii="Calibri" w:hAnsi="Calibri" w:cs="Calibri"/>
          <w:b/>
          <w:bCs/>
          <w:color w:val="5E52C7" w:themeColor="accent3" w:themeTint="99"/>
          <w:sz w:val="22"/>
          <w:szCs w:val="22"/>
          <w:u w:val="single"/>
          <w:lang w:val="en-US"/>
        </w:rPr>
        <w:t xml:space="preserve">: </w:t>
      </w:r>
      <w:r>
        <w:rPr>
          <w:rFonts w:ascii="Calibri" w:eastAsia="Calibri" w:hAnsi="Calibri" w:cs="Calibri"/>
          <w:color w:val="000000"/>
          <w:sz w:val="22"/>
          <w:szCs w:val="22"/>
          <w:lang w:val="en-AU"/>
        </w:rPr>
        <w:t xml:space="preserve">The project directly addresses </w:t>
      </w:r>
      <w:r w:rsidRPr="00833BE3">
        <w:rPr>
          <w:rFonts w:ascii="Calibri" w:eastAsia="Calibri" w:hAnsi="Calibri" w:cs="Calibri"/>
          <w:color w:val="000000"/>
          <w:sz w:val="22"/>
          <w:szCs w:val="22"/>
          <w:lang w:val="en-AU"/>
        </w:rPr>
        <w:t>the Article 25 of the UN Human Right Declaration “Everyone has the right to a standard of living adequate for the health and well-being of himself and of his family….”, a healthy environment should be considered as a pre-condition for the full enjoyment of human rights. In addition, BiH is a signatory and therefore, committed to multilateral environmental agreements that play a critical role in the overall framework of environmental laws and conventions and form an international legal basis for global efforts to address environmental issues and are advocates of healthy environment and improved human health.</w:t>
      </w:r>
      <w:r w:rsidRPr="00E860E6">
        <w:t xml:space="preserve"> </w:t>
      </w:r>
      <w:r w:rsidRPr="00E860E6">
        <w:rPr>
          <w:rFonts w:ascii="Calibri" w:eastAsia="Calibri" w:hAnsi="Calibri" w:cs="Calibri"/>
          <w:color w:val="000000"/>
          <w:sz w:val="22"/>
          <w:szCs w:val="22"/>
          <w:lang w:val="en-AU"/>
        </w:rPr>
        <w:t>By reducing impacts caused by the POPs release in the environment, improved healthcare waste management, and implementation of green chemistry approach in industry and agriculture, as well as disposal of identified PCBs/POPs waste stockpiles, the project will directly contribute to achieving the exercise of this fundamental human right</w:t>
      </w:r>
      <w:r>
        <w:rPr>
          <w:rFonts w:ascii="Calibri" w:eastAsia="Calibri" w:hAnsi="Calibri" w:cs="Calibri"/>
          <w:color w:val="000000"/>
          <w:sz w:val="22"/>
          <w:szCs w:val="22"/>
          <w:lang w:val="en-AU"/>
        </w:rPr>
        <w:t>.</w:t>
      </w:r>
    </w:p>
    <w:p w14:paraId="171F8DB7" w14:textId="77777777" w:rsidR="00843075" w:rsidRPr="001206E9" w:rsidRDefault="00843075" w:rsidP="00843075">
      <w:pPr>
        <w:pStyle w:val="BodyText2"/>
        <w:rPr>
          <w:rFonts w:ascii="Calibri" w:eastAsia="Calibri" w:hAnsi="Calibri" w:cs="Calibri"/>
          <w:color w:val="000000"/>
          <w:sz w:val="22"/>
          <w:szCs w:val="22"/>
          <w:lang w:val="en-AU"/>
        </w:rPr>
      </w:pPr>
      <w:r>
        <w:rPr>
          <w:rFonts w:ascii="Calibri" w:hAnsi="Calibri" w:cs="Calibri"/>
          <w:b/>
          <w:bCs/>
          <w:color w:val="5E52C7" w:themeColor="accent3" w:themeTint="99"/>
          <w:sz w:val="22"/>
          <w:szCs w:val="22"/>
          <w:u w:val="single"/>
          <w:lang w:val="en-US"/>
        </w:rPr>
        <w:t>G</w:t>
      </w:r>
      <w:r w:rsidRPr="00E860E6">
        <w:rPr>
          <w:rFonts w:ascii="Calibri" w:hAnsi="Calibri" w:cs="Calibri"/>
          <w:b/>
          <w:bCs/>
          <w:color w:val="5E52C7" w:themeColor="accent3" w:themeTint="99"/>
          <w:sz w:val="22"/>
          <w:szCs w:val="22"/>
          <w:u w:val="single"/>
          <w:lang w:val="en-US"/>
        </w:rPr>
        <w:t>ender equality</w:t>
      </w:r>
      <w:r>
        <w:rPr>
          <w:rFonts w:ascii="Calibri" w:hAnsi="Calibri" w:cs="Calibri"/>
          <w:b/>
          <w:bCs/>
          <w:color w:val="5E52C7" w:themeColor="accent3" w:themeTint="99"/>
          <w:sz w:val="22"/>
          <w:szCs w:val="22"/>
          <w:u w:val="single"/>
          <w:lang w:val="en-US"/>
        </w:rPr>
        <w:t>:</w:t>
      </w:r>
      <w:r w:rsidRPr="001206E9">
        <w:rPr>
          <w:rFonts w:ascii="Calibri" w:eastAsia="Calibri" w:hAnsi="Calibri" w:cs="Calibri"/>
          <w:color w:val="000000"/>
          <w:sz w:val="22"/>
          <w:szCs w:val="22"/>
          <w:lang w:val="en-AU"/>
        </w:rPr>
        <w:t xml:space="preserve"> The project </w:t>
      </w:r>
      <w:r>
        <w:rPr>
          <w:rFonts w:ascii="Calibri" w:eastAsia="Calibri" w:hAnsi="Calibri" w:cs="Calibri"/>
          <w:color w:val="000000"/>
          <w:sz w:val="22"/>
          <w:szCs w:val="22"/>
          <w:lang w:val="en-AU"/>
        </w:rPr>
        <w:t>design integrated</w:t>
      </w:r>
      <w:r w:rsidRPr="001206E9">
        <w:rPr>
          <w:rFonts w:ascii="Calibri" w:eastAsia="Calibri" w:hAnsi="Calibri" w:cs="Calibri"/>
          <w:color w:val="000000"/>
          <w:sz w:val="22"/>
          <w:szCs w:val="22"/>
          <w:lang w:val="en-AU"/>
        </w:rPr>
        <w:t xml:space="preserve"> gender aspects of the healthcare waste and POPs management practices in industrial and hazardous waste sectors,</w:t>
      </w:r>
      <w:r>
        <w:rPr>
          <w:rFonts w:ascii="Calibri" w:eastAsia="Calibri" w:hAnsi="Calibri" w:cs="Calibri"/>
          <w:color w:val="000000"/>
          <w:sz w:val="22"/>
          <w:szCs w:val="22"/>
          <w:lang w:val="en-AU"/>
        </w:rPr>
        <w:t xml:space="preserve"> by</w:t>
      </w:r>
      <w:r w:rsidRPr="001206E9">
        <w:rPr>
          <w:rFonts w:ascii="Calibri" w:eastAsia="Calibri" w:hAnsi="Calibri" w:cs="Calibri"/>
          <w:color w:val="000000"/>
          <w:sz w:val="22"/>
          <w:szCs w:val="22"/>
          <w:lang w:val="en-AU"/>
        </w:rPr>
        <w:t xml:space="preserve"> ensur</w:t>
      </w:r>
      <w:r>
        <w:rPr>
          <w:rFonts w:ascii="Calibri" w:eastAsia="Calibri" w:hAnsi="Calibri" w:cs="Calibri"/>
          <w:color w:val="000000"/>
          <w:sz w:val="22"/>
          <w:szCs w:val="22"/>
          <w:lang w:val="en-AU"/>
        </w:rPr>
        <w:t>ing</w:t>
      </w:r>
      <w:r w:rsidRPr="001206E9">
        <w:rPr>
          <w:rFonts w:ascii="Calibri" w:eastAsia="Calibri" w:hAnsi="Calibri" w:cs="Calibri"/>
          <w:color w:val="000000"/>
          <w:sz w:val="22"/>
          <w:szCs w:val="22"/>
          <w:lang w:val="en-AU"/>
        </w:rPr>
        <w:t xml:space="preserve"> the participation and representation and buy-in of vulnerable groups. Special attention devoted to ensuring equal access of women and man to relevant and available information/data and equal participation of women and men at the trainings, conferences and meetings planned by the project.</w:t>
      </w:r>
    </w:p>
    <w:p w14:paraId="308C68C4" w14:textId="7F610121" w:rsidR="00843075" w:rsidRDefault="00843075" w:rsidP="00843075">
      <w:pPr>
        <w:pStyle w:val="BodyText2"/>
        <w:spacing w:line="276" w:lineRule="auto"/>
        <w:rPr>
          <w:rFonts w:ascii="Calibri" w:eastAsia="Calibri" w:hAnsi="Calibri" w:cs="Calibri"/>
          <w:color w:val="000000"/>
          <w:sz w:val="22"/>
          <w:szCs w:val="22"/>
          <w:lang w:val="en-AU"/>
        </w:rPr>
      </w:pPr>
      <w:r w:rsidRPr="001206E9">
        <w:rPr>
          <w:rFonts w:ascii="Calibri" w:eastAsia="Calibri" w:hAnsi="Calibri" w:cs="Calibri"/>
          <w:color w:val="000000"/>
          <w:sz w:val="22"/>
          <w:szCs w:val="22"/>
          <w:lang w:val="en-AU"/>
        </w:rPr>
        <w:t>The project make</w:t>
      </w:r>
      <w:r>
        <w:rPr>
          <w:rFonts w:ascii="Calibri" w:eastAsia="Calibri" w:hAnsi="Calibri" w:cs="Calibri"/>
          <w:color w:val="000000"/>
          <w:sz w:val="22"/>
          <w:szCs w:val="22"/>
          <w:lang w:val="en-AU"/>
        </w:rPr>
        <w:t>s</w:t>
      </w:r>
      <w:r w:rsidRPr="001206E9">
        <w:rPr>
          <w:rFonts w:ascii="Calibri" w:eastAsia="Calibri" w:hAnsi="Calibri" w:cs="Calibri"/>
          <w:color w:val="000000"/>
          <w:sz w:val="22"/>
          <w:szCs w:val="22"/>
          <w:lang w:val="en-AU"/>
        </w:rPr>
        <w:t xml:space="preserve"> its best efforts to raise awareness on the links between sub-standard healthcare and general POPS waste management and public health (including occupational standards), with a special focus on the health implications of exposure to POPs for particularly vulnerable population, </w:t>
      </w:r>
      <w:proofErr w:type="gramStart"/>
      <w:r w:rsidRPr="001206E9">
        <w:rPr>
          <w:rFonts w:ascii="Calibri" w:eastAsia="Calibri" w:hAnsi="Calibri" w:cs="Calibri"/>
          <w:color w:val="000000"/>
          <w:sz w:val="22"/>
          <w:szCs w:val="22"/>
          <w:lang w:val="en-AU"/>
        </w:rPr>
        <w:t>e.g.</w:t>
      </w:r>
      <w:proofErr w:type="gramEnd"/>
      <w:r w:rsidRPr="001206E9">
        <w:rPr>
          <w:rFonts w:ascii="Calibri" w:eastAsia="Calibri" w:hAnsi="Calibri" w:cs="Calibri"/>
          <w:color w:val="000000"/>
          <w:sz w:val="22"/>
          <w:szCs w:val="22"/>
          <w:lang w:val="en-AU"/>
        </w:rPr>
        <w:t xml:space="preserve"> </w:t>
      </w:r>
      <w:r w:rsidR="00C743A0">
        <w:rPr>
          <w:rFonts w:ascii="Calibri" w:eastAsia="Calibri" w:hAnsi="Calibri" w:cs="Calibri"/>
          <w:color w:val="000000"/>
          <w:sz w:val="22"/>
          <w:szCs w:val="22"/>
          <w:lang w:val="en-AU"/>
        </w:rPr>
        <w:t>f</w:t>
      </w:r>
      <w:r w:rsidRPr="001206E9">
        <w:rPr>
          <w:rFonts w:ascii="Calibri" w:eastAsia="Calibri" w:hAnsi="Calibri" w:cs="Calibri"/>
          <w:color w:val="000000"/>
          <w:sz w:val="22"/>
          <w:szCs w:val="22"/>
          <w:lang w:val="en-AU"/>
        </w:rPr>
        <w:t xml:space="preserve">emale workers, pregnant women and children. The project </w:t>
      </w:r>
      <w:r>
        <w:rPr>
          <w:rFonts w:ascii="Calibri" w:eastAsia="Calibri" w:hAnsi="Calibri" w:cs="Calibri"/>
          <w:color w:val="000000"/>
          <w:sz w:val="22"/>
          <w:szCs w:val="22"/>
          <w:lang w:val="en-AU"/>
        </w:rPr>
        <w:t>is</w:t>
      </w:r>
      <w:r w:rsidRPr="001206E9">
        <w:rPr>
          <w:rFonts w:ascii="Calibri" w:eastAsia="Calibri" w:hAnsi="Calibri" w:cs="Calibri"/>
          <w:color w:val="000000"/>
          <w:sz w:val="22"/>
          <w:szCs w:val="22"/>
          <w:lang w:val="en-AU"/>
        </w:rPr>
        <w:t xml:space="preserve"> implemented in a manner that ensures equal participation by women and men in all activities and project structures. </w:t>
      </w:r>
      <w:r>
        <w:rPr>
          <w:rFonts w:ascii="Calibri" w:eastAsia="Calibri" w:hAnsi="Calibri" w:cs="Calibri"/>
          <w:color w:val="000000"/>
          <w:sz w:val="22"/>
          <w:szCs w:val="22"/>
          <w:lang w:val="en-AU"/>
        </w:rPr>
        <w:t>Some of the project indicators are g</w:t>
      </w:r>
      <w:r w:rsidRPr="001206E9">
        <w:rPr>
          <w:rFonts w:ascii="Calibri" w:eastAsia="Calibri" w:hAnsi="Calibri" w:cs="Calibri"/>
          <w:color w:val="000000"/>
          <w:sz w:val="22"/>
          <w:szCs w:val="22"/>
          <w:lang w:val="en-AU"/>
        </w:rPr>
        <w:t xml:space="preserve">ender-disaggregated </w:t>
      </w:r>
      <w:r>
        <w:rPr>
          <w:rFonts w:ascii="Calibri" w:eastAsia="Calibri" w:hAnsi="Calibri" w:cs="Calibri"/>
          <w:color w:val="000000"/>
          <w:sz w:val="22"/>
          <w:szCs w:val="22"/>
          <w:lang w:val="en-AU"/>
        </w:rPr>
        <w:t>and</w:t>
      </w:r>
      <w:r w:rsidRPr="001206E9">
        <w:rPr>
          <w:rFonts w:ascii="Calibri" w:eastAsia="Calibri" w:hAnsi="Calibri" w:cs="Calibri"/>
          <w:color w:val="000000"/>
          <w:sz w:val="22"/>
          <w:szCs w:val="22"/>
          <w:lang w:val="en-AU"/>
        </w:rPr>
        <w:t xml:space="preserve"> included in the project’s monitoring and evaluation plans.</w:t>
      </w:r>
    </w:p>
    <w:p w14:paraId="159C0564" w14:textId="77777777" w:rsidR="00843075" w:rsidRDefault="00843075" w:rsidP="00843075">
      <w:pPr>
        <w:pStyle w:val="BodyText2"/>
        <w:rPr>
          <w:rFonts w:ascii="Calibri" w:eastAsia="Calibri" w:hAnsi="Calibri" w:cs="Calibri"/>
          <w:color w:val="000000"/>
          <w:sz w:val="22"/>
          <w:szCs w:val="22"/>
          <w:lang w:val="en-AU"/>
        </w:rPr>
      </w:pPr>
      <w:r w:rsidRPr="00334E3C">
        <w:rPr>
          <w:rFonts w:ascii="Calibri" w:eastAsia="Calibri" w:hAnsi="Calibri" w:cs="Calibri"/>
          <w:color w:val="000000"/>
          <w:sz w:val="22"/>
          <w:szCs w:val="22"/>
          <w:lang w:val="en-AU"/>
        </w:rPr>
        <w:t>The UNDP gender marker for this project is 2.</w:t>
      </w:r>
    </w:p>
    <w:p w14:paraId="1D878D2B" w14:textId="77777777" w:rsidR="00843075" w:rsidRDefault="00843075" w:rsidP="00843075">
      <w:pPr>
        <w:pStyle w:val="BodyText2"/>
        <w:rPr>
          <w:rFonts w:ascii="Calibri" w:eastAsia="Calibri" w:hAnsi="Calibri" w:cs="Calibri"/>
          <w:color w:val="000000"/>
          <w:sz w:val="22"/>
          <w:szCs w:val="22"/>
          <w:lang w:val="en-AU"/>
        </w:rPr>
      </w:pPr>
      <w:r>
        <w:rPr>
          <w:rFonts w:ascii="Calibri" w:eastAsia="Calibri" w:hAnsi="Calibri" w:cs="Calibri"/>
          <w:color w:val="000000"/>
          <w:sz w:val="22"/>
          <w:szCs w:val="22"/>
          <w:lang w:val="en-AU"/>
        </w:rPr>
        <w:t xml:space="preserve">The project developed a </w:t>
      </w:r>
      <w:r w:rsidRPr="00334E3C">
        <w:rPr>
          <w:rFonts w:ascii="Calibri" w:eastAsia="Calibri" w:hAnsi="Calibri" w:cs="Calibri"/>
          <w:color w:val="000000"/>
          <w:sz w:val="22"/>
          <w:szCs w:val="22"/>
          <w:lang w:val="en-AU"/>
        </w:rPr>
        <w:t>Gender Mainstreaming Document with Gender Action Plan</w:t>
      </w:r>
      <w:r>
        <w:rPr>
          <w:rFonts w:ascii="Calibri" w:eastAsia="Calibri" w:hAnsi="Calibri" w:cs="Calibri"/>
          <w:color w:val="000000"/>
          <w:sz w:val="22"/>
          <w:szCs w:val="22"/>
          <w:lang w:val="en-AU"/>
        </w:rPr>
        <w:t xml:space="preserve"> aiming to help identify areas where gender equity be strengthened in the project design and delivery and ensure </w:t>
      </w:r>
      <w:r w:rsidRPr="0074372D">
        <w:rPr>
          <w:rFonts w:ascii="Calibri" w:eastAsia="Calibri" w:hAnsi="Calibri" w:cs="Calibri"/>
          <w:color w:val="000000"/>
          <w:sz w:val="22"/>
          <w:szCs w:val="22"/>
          <w:lang w:val="en-AU"/>
        </w:rPr>
        <w:t>equal participation of women and man in decision making processes, as per defined in Gender Equality Law in BiH</w:t>
      </w:r>
      <w:r>
        <w:rPr>
          <w:rFonts w:ascii="Calibri" w:eastAsia="Calibri" w:hAnsi="Calibri" w:cs="Calibri"/>
          <w:color w:val="000000"/>
          <w:sz w:val="22"/>
          <w:szCs w:val="22"/>
          <w:lang w:val="en-AU"/>
        </w:rPr>
        <w:t xml:space="preserve">. </w:t>
      </w:r>
    </w:p>
    <w:p w14:paraId="743F7B2B" w14:textId="77777777" w:rsidR="00843075" w:rsidRPr="000F7D87" w:rsidRDefault="00843075" w:rsidP="00843075">
      <w:pPr>
        <w:pStyle w:val="BodyText2"/>
        <w:rPr>
          <w:rFonts w:ascii="Calibri" w:eastAsia="Calibri" w:hAnsi="Calibri" w:cs="Calibri"/>
          <w:color w:val="000000"/>
          <w:sz w:val="22"/>
          <w:szCs w:val="22"/>
          <w:lang w:val="en-AU"/>
        </w:rPr>
      </w:pPr>
      <w:r w:rsidRPr="000F7D87">
        <w:rPr>
          <w:rFonts w:ascii="Calibri" w:eastAsia="Calibri" w:hAnsi="Calibri" w:cs="Calibri"/>
          <w:color w:val="000000"/>
          <w:sz w:val="22"/>
          <w:szCs w:val="22"/>
          <w:lang w:val="en-AU"/>
        </w:rPr>
        <w:t xml:space="preserve">Considering that women, men and children are different when it comes to physiological sensitivity to the effects of exposure to hazardous chemicals, special attention </w:t>
      </w:r>
      <w:proofErr w:type="gramStart"/>
      <w:r w:rsidRPr="000F7D87">
        <w:rPr>
          <w:rFonts w:ascii="Calibri" w:eastAsia="Calibri" w:hAnsi="Calibri" w:cs="Calibri"/>
          <w:color w:val="000000"/>
          <w:sz w:val="22"/>
          <w:szCs w:val="22"/>
          <w:lang w:val="en-AU"/>
        </w:rPr>
        <w:t>has to</w:t>
      </w:r>
      <w:proofErr w:type="gramEnd"/>
      <w:r w:rsidRPr="000F7D87">
        <w:rPr>
          <w:rFonts w:ascii="Calibri" w:eastAsia="Calibri" w:hAnsi="Calibri" w:cs="Calibri"/>
          <w:color w:val="000000"/>
          <w:sz w:val="22"/>
          <w:szCs w:val="22"/>
          <w:lang w:val="en-AU"/>
        </w:rPr>
        <w:t xml:space="preserve"> be given to the connection between the issue of gender and the effect of chemicals. </w:t>
      </w:r>
    </w:p>
    <w:p w14:paraId="42650493" w14:textId="77777777" w:rsidR="00843075" w:rsidRPr="000F7D87" w:rsidRDefault="00843075" w:rsidP="00843075">
      <w:pPr>
        <w:pStyle w:val="BodyText2"/>
        <w:rPr>
          <w:rFonts w:ascii="Calibri" w:eastAsia="Calibri" w:hAnsi="Calibri" w:cs="Calibri"/>
          <w:color w:val="000000"/>
          <w:sz w:val="22"/>
          <w:szCs w:val="22"/>
          <w:lang w:val="en-AU"/>
        </w:rPr>
      </w:pPr>
      <w:r w:rsidRPr="000F7D87">
        <w:rPr>
          <w:rFonts w:ascii="Calibri" w:eastAsia="Calibri" w:hAnsi="Calibri" w:cs="Calibri"/>
          <w:color w:val="000000"/>
          <w:sz w:val="22"/>
          <w:szCs w:val="22"/>
          <w:lang w:val="en-AU"/>
        </w:rPr>
        <w:t>Women are particularly sensitive to hazardous chemicals:</w:t>
      </w:r>
    </w:p>
    <w:p w14:paraId="386D613B" w14:textId="77777777" w:rsidR="00843075" w:rsidRPr="000F7D87" w:rsidRDefault="00843075">
      <w:pPr>
        <w:pStyle w:val="BodyText2"/>
        <w:numPr>
          <w:ilvl w:val="0"/>
          <w:numId w:val="17"/>
        </w:numPr>
        <w:rPr>
          <w:rFonts w:ascii="Calibri" w:eastAsia="Calibri" w:hAnsi="Calibri" w:cs="Calibri"/>
          <w:color w:val="000000"/>
          <w:sz w:val="22"/>
          <w:szCs w:val="22"/>
          <w:lang w:val="en-AU"/>
        </w:rPr>
      </w:pPr>
      <w:r w:rsidRPr="000F7D87">
        <w:rPr>
          <w:rFonts w:ascii="Calibri" w:eastAsia="Calibri" w:hAnsi="Calibri" w:cs="Calibri"/>
          <w:color w:val="000000"/>
          <w:sz w:val="22"/>
          <w:szCs w:val="22"/>
          <w:lang w:val="en-AU"/>
        </w:rPr>
        <w:t xml:space="preserve">Because they are susceptible to the special effects of hazardous chemicals because of the structure of their reproductive </w:t>
      </w:r>
      <w:proofErr w:type="gramStart"/>
      <w:r w:rsidRPr="000F7D87">
        <w:rPr>
          <w:rFonts w:ascii="Calibri" w:eastAsia="Calibri" w:hAnsi="Calibri" w:cs="Calibri"/>
          <w:color w:val="000000"/>
          <w:sz w:val="22"/>
          <w:szCs w:val="22"/>
          <w:lang w:val="en-AU"/>
        </w:rPr>
        <w:t>system;</w:t>
      </w:r>
      <w:proofErr w:type="gramEnd"/>
    </w:p>
    <w:p w14:paraId="5737E881" w14:textId="3034EF4B" w:rsidR="00843075" w:rsidRPr="000F7D87" w:rsidRDefault="00843075">
      <w:pPr>
        <w:pStyle w:val="BodyText2"/>
        <w:numPr>
          <w:ilvl w:val="0"/>
          <w:numId w:val="17"/>
        </w:numPr>
        <w:rPr>
          <w:rFonts w:ascii="Calibri" w:eastAsia="Calibri" w:hAnsi="Calibri" w:cs="Calibri"/>
          <w:color w:val="000000"/>
          <w:sz w:val="22"/>
          <w:szCs w:val="22"/>
          <w:lang w:val="en-AU"/>
        </w:rPr>
      </w:pPr>
      <w:r w:rsidRPr="000F7D87">
        <w:rPr>
          <w:rFonts w:ascii="Calibri" w:eastAsia="Calibri" w:hAnsi="Calibri" w:cs="Calibri"/>
          <w:color w:val="000000"/>
          <w:sz w:val="22"/>
          <w:szCs w:val="22"/>
          <w:lang w:val="en-AU"/>
        </w:rPr>
        <w:t xml:space="preserve">Because of the </w:t>
      </w:r>
      <w:r w:rsidR="006C03D5" w:rsidRPr="000F7D87">
        <w:rPr>
          <w:rFonts w:ascii="Calibri" w:eastAsia="Calibri" w:hAnsi="Calibri" w:cs="Calibri"/>
          <w:color w:val="000000"/>
          <w:sz w:val="22"/>
          <w:szCs w:val="22"/>
          <w:lang w:val="en-AU"/>
        </w:rPr>
        <w:t>lipophilic</w:t>
      </w:r>
      <w:r w:rsidRPr="000F7D87">
        <w:rPr>
          <w:rFonts w:ascii="Calibri" w:eastAsia="Calibri" w:hAnsi="Calibri" w:cs="Calibri"/>
          <w:color w:val="000000"/>
          <w:sz w:val="22"/>
          <w:szCs w:val="22"/>
          <w:lang w:val="en-AU"/>
        </w:rPr>
        <w:t xml:space="preserve"> characteristic of most hazardous chemicals, as their effect is bigger on women, considering that women most often have a higher proportion of fat tissue, and there is a higher possibility of storage of dangerous chemicals in the </w:t>
      </w:r>
      <w:proofErr w:type="gramStart"/>
      <w:r w:rsidRPr="000F7D87">
        <w:rPr>
          <w:rFonts w:ascii="Calibri" w:eastAsia="Calibri" w:hAnsi="Calibri" w:cs="Calibri"/>
          <w:color w:val="000000"/>
          <w:sz w:val="22"/>
          <w:szCs w:val="22"/>
          <w:lang w:val="en-AU"/>
        </w:rPr>
        <w:t>body;</w:t>
      </w:r>
      <w:proofErr w:type="gramEnd"/>
    </w:p>
    <w:p w14:paraId="16DF6F10" w14:textId="77777777" w:rsidR="00843075" w:rsidRPr="000F7D87" w:rsidRDefault="00843075">
      <w:pPr>
        <w:pStyle w:val="BodyText2"/>
        <w:numPr>
          <w:ilvl w:val="0"/>
          <w:numId w:val="17"/>
        </w:numPr>
        <w:rPr>
          <w:rFonts w:ascii="Calibri" w:eastAsia="Calibri" w:hAnsi="Calibri" w:cs="Calibri"/>
          <w:color w:val="000000"/>
          <w:sz w:val="22"/>
          <w:szCs w:val="22"/>
          <w:lang w:val="en-AU"/>
        </w:rPr>
      </w:pPr>
      <w:r w:rsidRPr="000F7D87">
        <w:rPr>
          <w:rFonts w:ascii="Calibri" w:eastAsia="Calibri" w:hAnsi="Calibri" w:cs="Calibri"/>
          <w:color w:val="000000"/>
          <w:sz w:val="22"/>
          <w:szCs w:val="22"/>
          <w:lang w:val="en-AU"/>
        </w:rPr>
        <w:t xml:space="preserve">In certain periods of their life, such as pregnancy, breastfeeding, menopause and soon. </w:t>
      </w:r>
    </w:p>
    <w:p w14:paraId="14B47642" w14:textId="77777777" w:rsidR="00843075" w:rsidRPr="007022A8" w:rsidRDefault="00843075" w:rsidP="00843075">
      <w:pPr>
        <w:pStyle w:val="BodyText2"/>
        <w:rPr>
          <w:rFonts w:ascii="Calibri" w:eastAsia="Calibri" w:hAnsi="Calibri" w:cs="Calibri"/>
          <w:color w:val="000000"/>
          <w:sz w:val="22"/>
          <w:szCs w:val="22"/>
          <w:lang w:val="en-AU"/>
        </w:rPr>
      </w:pPr>
      <w:r w:rsidRPr="000F7D87">
        <w:rPr>
          <w:rFonts w:ascii="Calibri" w:eastAsia="Calibri" w:hAnsi="Calibri" w:cs="Calibri"/>
          <w:color w:val="000000"/>
          <w:sz w:val="22"/>
          <w:szCs w:val="22"/>
          <w:lang w:val="en-AU"/>
        </w:rPr>
        <w:t>Raising awareness about the link between exposure to hazardous chemicals, the effects on human health and gender differences when it comes to risk and effects is of vital importance.</w:t>
      </w:r>
    </w:p>
    <w:p w14:paraId="6A29735A" w14:textId="77777777" w:rsidR="00843075" w:rsidRPr="003B08DF" w:rsidRDefault="00843075" w:rsidP="00843075">
      <w:pPr>
        <w:pStyle w:val="BodyText2"/>
        <w:rPr>
          <w:rFonts w:ascii="Calibri" w:eastAsia="Calibri" w:hAnsi="Calibri" w:cs="Calibri"/>
          <w:color w:val="000000"/>
          <w:sz w:val="22"/>
          <w:szCs w:val="22"/>
        </w:rPr>
      </w:pPr>
      <w:r w:rsidRPr="003B08DF">
        <w:rPr>
          <w:rFonts w:ascii="Calibri" w:hAnsi="Calibri" w:cs="Calibri"/>
          <w:b/>
          <w:bCs/>
          <w:color w:val="5E52C7" w:themeColor="accent3" w:themeTint="99"/>
          <w:sz w:val="22"/>
          <w:szCs w:val="22"/>
          <w:u w:val="single"/>
          <w:lang w:val="en-US"/>
        </w:rPr>
        <w:t>Stakeholder participation</w:t>
      </w:r>
      <w:r>
        <w:rPr>
          <w:rFonts w:ascii="Calibri" w:hAnsi="Calibri" w:cs="Calibri"/>
          <w:b/>
          <w:bCs/>
          <w:color w:val="5E52C7" w:themeColor="accent3" w:themeTint="99"/>
          <w:sz w:val="22"/>
          <w:szCs w:val="22"/>
          <w:u w:val="single"/>
          <w:lang w:val="en-US"/>
        </w:rPr>
        <w:t xml:space="preserve">: </w:t>
      </w:r>
      <w:r w:rsidRPr="003B08DF">
        <w:rPr>
          <w:rFonts w:ascii="Calibri" w:eastAsia="Calibri" w:hAnsi="Calibri" w:cs="Calibri"/>
          <w:color w:val="000000"/>
          <w:sz w:val="22"/>
          <w:szCs w:val="22"/>
        </w:rPr>
        <w:t xml:space="preserve">The </w:t>
      </w:r>
      <w:r w:rsidRPr="003B08DF">
        <w:rPr>
          <w:rFonts w:ascii="Calibri" w:eastAsia="Calibri" w:hAnsi="Calibri" w:cs="Calibri"/>
          <w:b/>
          <w:color w:val="000000"/>
          <w:sz w:val="22"/>
          <w:szCs w:val="22"/>
        </w:rPr>
        <w:t>Project Board</w:t>
      </w:r>
      <w:r w:rsidRPr="003B08DF">
        <w:rPr>
          <w:rFonts w:ascii="Calibri" w:eastAsia="Calibri" w:hAnsi="Calibri" w:cs="Calibri"/>
          <w:color w:val="000000"/>
          <w:sz w:val="22"/>
          <w:szCs w:val="22"/>
        </w:rPr>
        <w:t xml:space="preserve"> is responsible for making by consensus, management decisions when guidance is required by the Project Manager, including recommendation for UNDP/Implementing Partner approval of project plans and revisions. In order to ensure UNDP’s ultimate accountability, Project Board decisions </w:t>
      </w:r>
      <w:r>
        <w:rPr>
          <w:rFonts w:ascii="Calibri" w:eastAsia="Calibri" w:hAnsi="Calibri" w:cs="Calibri"/>
          <w:color w:val="000000"/>
          <w:sz w:val="22"/>
          <w:szCs w:val="22"/>
        </w:rPr>
        <w:t>are</w:t>
      </w:r>
      <w:r w:rsidRPr="003B08DF">
        <w:rPr>
          <w:rFonts w:ascii="Calibri" w:eastAsia="Calibri" w:hAnsi="Calibri" w:cs="Calibri"/>
          <w:color w:val="000000"/>
          <w:sz w:val="22"/>
          <w:szCs w:val="22"/>
        </w:rPr>
        <w:t xml:space="preserve"> made in accordance with standards that shall ensure management for development results, best value for money, fairness, integrity, transparency and effective international competition. In case a consensus cannot be reached within the Board, </w:t>
      </w:r>
      <w:r>
        <w:rPr>
          <w:rFonts w:ascii="Calibri" w:eastAsia="Calibri" w:hAnsi="Calibri" w:cs="Calibri"/>
          <w:color w:val="000000"/>
          <w:sz w:val="22"/>
          <w:szCs w:val="22"/>
        </w:rPr>
        <w:t xml:space="preserve">the </w:t>
      </w:r>
      <w:r w:rsidRPr="003B08DF">
        <w:rPr>
          <w:rFonts w:ascii="Calibri" w:eastAsia="Calibri" w:hAnsi="Calibri" w:cs="Calibri"/>
          <w:color w:val="000000"/>
          <w:sz w:val="22"/>
          <w:szCs w:val="22"/>
        </w:rPr>
        <w:t>final decision shall rest with the UNDP Programme Manager. The Project Board is comprised of the following institutions:</w:t>
      </w:r>
      <w:r w:rsidRPr="001113CC">
        <w:rPr>
          <w:rFonts w:ascii="Calibri" w:eastAsia="Calibri" w:hAnsi="Calibri" w:cs="Calibri"/>
          <w:color w:val="000000"/>
          <w:sz w:val="22"/>
          <w:szCs w:val="22"/>
        </w:rPr>
        <w:t xml:space="preserve"> </w:t>
      </w:r>
    </w:p>
    <w:p w14:paraId="533B386F" w14:textId="77777777" w:rsidR="00843075" w:rsidRPr="003B08DF" w:rsidRDefault="00843075" w:rsidP="00843075">
      <w:pPr>
        <w:pStyle w:val="BodyText2"/>
        <w:rPr>
          <w:rFonts w:ascii="Calibri" w:eastAsia="Calibri" w:hAnsi="Calibri" w:cs="Calibri"/>
          <w:color w:val="000000"/>
          <w:sz w:val="22"/>
          <w:szCs w:val="22"/>
        </w:rPr>
      </w:pPr>
      <w:r w:rsidRPr="003B08DF">
        <w:rPr>
          <w:rFonts w:ascii="Calibri" w:eastAsia="Calibri" w:hAnsi="Calibri" w:cs="Calibri"/>
          <w:color w:val="000000"/>
          <w:sz w:val="22"/>
          <w:szCs w:val="22"/>
        </w:rPr>
        <w:t xml:space="preserve">The Project Board is comprised of the following individuals: </w:t>
      </w:r>
    </w:p>
    <w:p w14:paraId="21F0D404" w14:textId="446AC3E7" w:rsidR="00843075" w:rsidRPr="003B08DF" w:rsidRDefault="00843075">
      <w:pPr>
        <w:pStyle w:val="BodyText2"/>
        <w:numPr>
          <w:ilvl w:val="0"/>
          <w:numId w:val="21"/>
        </w:numPr>
        <w:rPr>
          <w:rFonts w:ascii="Calibri" w:eastAsia="Calibri" w:hAnsi="Calibri" w:cs="Calibri"/>
          <w:color w:val="000000"/>
          <w:sz w:val="22"/>
          <w:szCs w:val="22"/>
        </w:rPr>
      </w:pPr>
      <w:r w:rsidRPr="003B08DF">
        <w:rPr>
          <w:rFonts w:ascii="Calibri" w:eastAsia="Calibri" w:hAnsi="Calibri" w:cs="Calibri"/>
          <w:color w:val="000000"/>
          <w:sz w:val="22"/>
          <w:szCs w:val="22"/>
        </w:rPr>
        <w:t xml:space="preserve">Ministry of Foreign Trade and Economic Relations of </w:t>
      </w:r>
      <w:r w:rsidR="00D6775B">
        <w:rPr>
          <w:rFonts w:ascii="Calibri" w:eastAsia="Calibri" w:hAnsi="Calibri" w:cs="Calibri"/>
          <w:color w:val="000000"/>
          <w:sz w:val="22"/>
          <w:szCs w:val="22"/>
        </w:rPr>
        <w:t>BiH</w:t>
      </w:r>
      <w:r w:rsidRPr="003B08DF">
        <w:rPr>
          <w:rFonts w:ascii="Calibri" w:eastAsia="Calibri" w:hAnsi="Calibri" w:cs="Calibri"/>
          <w:color w:val="000000"/>
          <w:sz w:val="22"/>
          <w:szCs w:val="22"/>
        </w:rPr>
        <w:t xml:space="preserve"> (member</w:t>
      </w:r>
      <w:proofErr w:type="gramStart"/>
      <w:r w:rsidRPr="003B08DF">
        <w:rPr>
          <w:rFonts w:ascii="Calibri" w:eastAsia="Calibri" w:hAnsi="Calibri" w:cs="Calibri"/>
          <w:color w:val="000000"/>
          <w:sz w:val="22"/>
          <w:szCs w:val="22"/>
        </w:rPr>
        <w:t>);</w:t>
      </w:r>
      <w:proofErr w:type="gramEnd"/>
    </w:p>
    <w:p w14:paraId="2F026131" w14:textId="77777777" w:rsidR="00843075" w:rsidRPr="003B08DF" w:rsidRDefault="00843075">
      <w:pPr>
        <w:pStyle w:val="BodyText2"/>
        <w:numPr>
          <w:ilvl w:val="0"/>
          <w:numId w:val="21"/>
        </w:numPr>
        <w:rPr>
          <w:rFonts w:ascii="Calibri" w:eastAsia="Calibri" w:hAnsi="Calibri" w:cs="Calibri"/>
          <w:color w:val="000000"/>
          <w:sz w:val="22"/>
          <w:szCs w:val="22"/>
        </w:rPr>
      </w:pPr>
      <w:bookmarkStart w:id="39" w:name="_Hlk534199494"/>
      <w:r w:rsidRPr="003B08DF">
        <w:rPr>
          <w:rFonts w:ascii="Calibri" w:eastAsia="Calibri" w:hAnsi="Calibri" w:cs="Calibri"/>
          <w:color w:val="000000"/>
          <w:sz w:val="22"/>
          <w:szCs w:val="22"/>
        </w:rPr>
        <w:t>Ministry of Spatial Planning, Construction and Ecology of the government of RS (member</w:t>
      </w:r>
      <w:proofErr w:type="gramStart"/>
      <w:r w:rsidRPr="003B08DF">
        <w:rPr>
          <w:rFonts w:ascii="Calibri" w:eastAsia="Calibri" w:hAnsi="Calibri" w:cs="Calibri"/>
          <w:color w:val="000000"/>
          <w:sz w:val="22"/>
          <w:szCs w:val="22"/>
        </w:rPr>
        <w:t>);</w:t>
      </w:r>
      <w:bookmarkEnd w:id="39"/>
      <w:proofErr w:type="gramEnd"/>
    </w:p>
    <w:p w14:paraId="09575013" w14:textId="77777777" w:rsidR="00843075" w:rsidRPr="003B08DF" w:rsidRDefault="00843075">
      <w:pPr>
        <w:pStyle w:val="BodyText2"/>
        <w:numPr>
          <w:ilvl w:val="0"/>
          <w:numId w:val="21"/>
        </w:numPr>
        <w:rPr>
          <w:rFonts w:ascii="Calibri" w:eastAsia="Calibri" w:hAnsi="Calibri" w:cs="Calibri"/>
          <w:color w:val="000000"/>
          <w:sz w:val="22"/>
          <w:szCs w:val="22"/>
        </w:rPr>
      </w:pPr>
      <w:r w:rsidRPr="003B08DF">
        <w:rPr>
          <w:rFonts w:ascii="Calibri" w:eastAsia="Calibri" w:hAnsi="Calibri" w:cs="Calibri"/>
          <w:color w:val="000000"/>
          <w:sz w:val="22"/>
          <w:szCs w:val="22"/>
        </w:rPr>
        <w:t>Ministry of Tourism and Environment of the FBiH (member</w:t>
      </w:r>
      <w:proofErr w:type="gramStart"/>
      <w:r w:rsidRPr="003B08DF">
        <w:rPr>
          <w:rFonts w:ascii="Calibri" w:eastAsia="Calibri" w:hAnsi="Calibri" w:cs="Calibri"/>
          <w:color w:val="000000"/>
          <w:sz w:val="22"/>
          <w:szCs w:val="22"/>
        </w:rPr>
        <w:t>);</w:t>
      </w:r>
      <w:proofErr w:type="gramEnd"/>
      <w:r w:rsidRPr="003B08DF">
        <w:rPr>
          <w:rFonts w:ascii="Calibri" w:eastAsia="Calibri" w:hAnsi="Calibri" w:cs="Calibri"/>
          <w:color w:val="000000"/>
          <w:sz w:val="22"/>
          <w:szCs w:val="22"/>
        </w:rPr>
        <w:t xml:space="preserve"> </w:t>
      </w:r>
    </w:p>
    <w:p w14:paraId="75A79003" w14:textId="77777777" w:rsidR="00843075" w:rsidRPr="003B08DF" w:rsidRDefault="00843075">
      <w:pPr>
        <w:pStyle w:val="BodyText2"/>
        <w:numPr>
          <w:ilvl w:val="0"/>
          <w:numId w:val="21"/>
        </w:numPr>
        <w:rPr>
          <w:rFonts w:ascii="Calibri" w:eastAsia="Calibri" w:hAnsi="Calibri" w:cs="Calibri"/>
          <w:color w:val="000000"/>
          <w:sz w:val="22"/>
          <w:szCs w:val="22"/>
        </w:rPr>
      </w:pPr>
      <w:r w:rsidRPr="003B08DF">
        <w:rPr>
          <w:rFonts w:ascii="Calibri" w:eastAsia="Calibri" w:hAnsi="Calibri" w:cs="Calibri"/>
          <w:color w:val="000000"/>
          <w:sz w:val="22"/>
          <w:szCs w:val="22"/>
        </w:rPr>
        <w:t>SWEDEN, Head of development cooperation (member); and</w:t>
      </w:r>
    </w:p>
    <w:p w14:paraId="7CBDCE90" w14:textId="32C3F2FA" w:rsidR="00843075" w:rsidRPr="00843075" w:rsidRDefault="00843075">
      <w:pPr>
        <w:pStyle w:val="BodyText2"/>
        <w:numPr>
          <w:ilvl w:val="0"/>
          <w:numId w:val="21"/>
        </w:numPr>
        <w:rPr>
          <w:rFonts w:ascii="Calibri" w:eastAsia="Calibri" w:hAnsi="Calibri" w:cs="Calibri"/>
          <w:color w:val="000000"/>
          <w:sz w:val="22"/>
          <w:szCs w:val="22"/>
        </w:rPr>
      </w:pPr>
      <w:r w:rsidRPr="003B08DF">
        <w:rPr>
          <w:rFonts w:ascii="Calibri" w:eastAsia="Calibri" w:hAnsi="Calibri" w:cs="Calibri"/>
          <w:color w:val="000000"/>
          <w:sz w:val="22"/>
          <w:szCs w:val="22"/>
        </w:rPr>
        <w:t>UNDP BiH (member/Chair of the Project Board).</w:t>
      </w:r>
    </w:p>
    <w:p w14:paraId="566D4B4C" w14:textId="1363F514" w:rsidR="00780C6C" w:rsidRPr="006112E7" w:rsidRDefault="00780C6C">
      <w:pPr>
        <w:pStyle w:val="Heading2"/>
        <w:numPr>
          <w:ilvl w:val="1"/>
          <w:numId w:val="10"/>
        </w:numPr>
        <w:rPr>
          <w:lang w:val="en-AU"/>
        </w:rPr>
      </w:pPr>
      <w:bookmarkStart w:id="40" w:name="_Toc112000927"/>
      <w:r>
        <w:rPr>
          <w:lang w:val="en-AU"/>
        </w:rPr>
        <w:t>Effective</w:t>
      </w:r>
      <w:r w:rsidR="0077545A">
        <w:rPr>
          <w:lang w:val="en-AU"/>
        </w:rPr>
        <w:t>nes</w:t>
      </w:r>
      <w:r>
        <w:rPr>
          <w:lang w:val="en-AU"/>
        </w:rPr>
        <w:t>s</w:t>
      </w:r>
      <w:bookmarkEnd w:id="32"/>
      <w:bookmarkEnd w:id="40"/>
      <w:r>
        <w:rPr>
          <w:lang w:val="en-AU"/>
        </w:rPr>
        <w:t xml:space="preserve"> </w:t>
      </w:r>
    </w:p>
    <w:tbl>
      <w:tblPr>
        <w:tblStyle w:val="GridTable4-Accent11"/>
        <w:tblW w:w="0" w:type="auto"/>
        <w:tblLook w:val="04A0" w:firstRow="1" w:lastRow="0" w:firstColumn="1" w:lastColumn="0" w:noHBand="0" w:noVBand="1"/>
      </w:tblPr>
      <w:tblGrid>
        <w:gridCol w:w="9371"/>
      </w:tblGrid>
      <w:tr w:rsidR="00780C6C" w14:paraId="0E768A73" w14:textId="77777777" w:rsidTr="00ED4AB3">
        <w:trPr>
          <w:cnfStyle w:val="100000000000" w:firstRow="1" w:lastRow="0" w:firstColumn="0" w:lastColumn="0" w:oddVBand="0" w:evenVBand="0" w:oddHBand="0" w:evenHBand="0" w:firstRowFirstColumn="0" w:firstRowLastColumn="0" w:lastRowFirstColumn="0" w:lastRowLastColumn="0"/>
          <w:trHeight w:val="395"/>
        </w:trPr>
        <w:tc>
          <w:tcPr>
            <w:cnfStyle w:val="001000000000" w:firstRow="0" w:lastRow="0" w:firstColumn="1" w:lastColumn="0" w:oddVBand="0" w:evenVBand="0" w:oddHBand="0" w:evenHBand="0" w:firstRowFirstColumn="0" w:firstRowLastColumn="0" w:lastRowFirstColumn="0" w:lastRowLastColumn="0"/>
            <w:tcW w:w="9371" w:type="dxa"/>
          </w:tcPr>
          <w:p w14:paraId="39EE8524" w14:textId="77777777" w:rsidR="00780C6C" w:rsidRPr="00221274" w:rsidRDefault="00780C6C" w:rsidP="00ED4AB3">
            <w:pPr>
              <w:spacing w:after="120" w:line="264" w:lineRule="auto"/>
              <w:jc w:val="both"/>
              <w:rPr>
                <w:rFonts w:ascii="Calibri" w:eastAsia="Calibri" w:hAnsi="Calibri" w:cs="Calibri"/>
              </w:rPr>
            </w:pPr>
            <w:r w:rsidRPr="00221274">
              <w:rPr>
                <w:rFonts w:ascii="Calibri" w:eastAsia="Calibri" w:hAnsi="Calibri" w:cs="Calibri"/>
              </w:rPr>
              <w:t xml:space="preserve">Findings and conclusions </w:t>
            </w:r>
          </w:p>
        </w:tc>
      </w:tr>
      <w:tr w:rsidR="00780C6C" w14:paraId="3A09F09E" w14:textId="77777777" w:rsidTr="00ED4A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71" w:type="dxa"/>
          </w:tcPr>
          <w:p w14:paraId="649C89A8" w14:textId="58E58FDD" w:rsidR="00D45E24" w:rsidRPr="00D45E24" w:rsidRDefault="008348F9">
            <w:pPr>
              <w:pStyle w:val="ListParagraph"/>
              <w:numPr>
                <w:ilvl w:val="0"/>
                <w:numId w:val="19"/>
              </w:numPr>
              <w:spacing w:after="120" w:line="264" w:lineRule="auto"/>
              <w:jc w:val="both"/>
              <w:rPr>
                <w:rFonts w:ascii="Calibri" w:eastAsia="Calibri" w:hAnsi="Calibri" w:cs="Calibri"/>
                <w:b w:val="0"/>
                <w:bCs w:val="0"/>
                <w:color w:val="000000"/>
                <w:sz w:val="20"/>
                <w:szCs w:val="20"/>
              </w:rPr>
            </w:pPr>
            <w:r w:rsidRPr="008348F9">
              <w:rPr>
                <w:rFonts w:ascii="Calibri" w:eastAsia="Calibri" w:hAnsi="Calibri" w:cs="Calibri"/>
                <w:b w:val="0"/>
                <w:bCs w:val="0"/>
                <w:color w:val="000000"/>
                <w:sz w:val="20"/>
                <w:szCs w:val="20"/>
              </w:rPr>
              <w:t>There is satisfactory progress towards MTE targets with 9</w:t>
            </w:r>
            <w:r w:rsidR="00160B1F">
              <w:rPr>
                <w:rFonts w:ascii="Calibri" w:eastAsia="Calibri" w:hAnsi="Calibri" w:cs="Calibri"/>
                <w:b w:val="0"/>
                <w:bCs w:val="0"/>
                <w:color w:val="000000"/>
                <w:sz w:val="20"/>
                <w:szCs w:val="20"/>
              </w:rPr>
              <w:t>5</w:t>
            </w:r>
            <w:r w:rsidRPr="008348F9">
              <w:rPr>
                <w:rFonts w:ascii="Calibri" w:eastAsia="Calibri" w:hAnsi="Calibri" w:cs="Calibri"/>
                <w:b w:val="0"/>
                <w:bCs w:val="0"/>
                <w:color w:val="000000"/>
                <w:sz w:val="20"/>
                <w:szCs w:val="20"/>
              </w:rPr>
              <w:t xml:space="preserve">% of MTE measurable targets are either on track or fully achieved (37 out of 39), while 5% of the targets (2 out of 39) are assessed to be off track. There are number of significant milestones achieved so far including the drafting the new legislations that opens the door for other important activities, the inventory of POPs, the pesticides containers pilot, the remediation plan for </w:t>
            </w:r>
            <w:proofErr w:type="spellStart"/>
            <w:r w:rsidRPr="008348F9">
              <w:rPr>
                <w:rFonts w:ascii="Calibri" w:eastAsia="Calibri" w:hAnsi="Calibri" w:cs="Calibri"/>
                <w:b w:val="0"/>
                <w:bCs w:val="0"/>
                <w:color w:val="000000"/>
                <w:sz w:val="20"/>
                <w:szCs w:val="20"/>
              </w:rPr>
              <w:t>Incel</w:t>
            </w:r>
            <w:proofErr w:type="spellEnd"/>
            <w:r w:rsidRPr="008348F9">
              <w:rPr>
                <w:rFonts w:ascii="Calibri" w:eastAsia="Calibri" w:hAnsi="Calibri" w:cs="Calibri"/>
                <w:b w:val="0"/>
                <w:bCs w:val="0"/>
                <w:color w:val="000000"/>
                <w:sz w:val="20"/>
                <w:szCs w:val="20"/>
              </w:rPr>
              <w:t xml:space="preserve"> that would enable reducing human health risk, green chemistry principles integration and preparation for the audit, COVID immediate response, ODS legislation and inventory as well as multiple capacity building activities.  </w:t>
            </w:r>
            <w:r w:rsidR="00792DB5">
              <w:rPr>
                <w:rFonts w:ascii="Calibri" w:eastAsia="Calibri" w:hAnsi="Calibri" w:cs="Calibri"/>
                <w:b w:val="0"/>
                <w:bCs w:val="0"/>
                <w:color w:val="000000"/>
                <w:sz w:val="20"/>
                <w:szCs w:val="20"/>
              </w:rPr>
              <w:t xml:space="preserve">  </w:t>
            </w:r>
          </w:p>
          <w:p w14:paraId="43776583" w14:textId="0939518E" w:rsidR="00F50F08" w:rsidRPr="00952073" w:rsidRDefault="00FB5F87">
            <w:pPr>
              <w:pStyle w:val="ListParagraph"/>
              <w:numPr>
                <w:ilvl w:val="0"/>
                <w:numId w:val="19"/>
              </w:numPr>
              <w:spacing w:after="120" w:line="264" w:lineRule="auto"/>
              <w:jc w:val="both"/>
              <w:rPr>
                <w:rFonts w:ascii="Calibri" w:eastAsia="Calibri" w:hAnsi="Calibri" w:cs="Calibri"/>
                <w:b w:val="0"/>
                <w:bCs w:val="0"/>
                <w:color w:val="000000"/>
                <w:sz w:val="20"/>
                <w:szCs w:val="20"/>
              </w:rPr>
            </w:pPr>
            <w:r w:rsidRPr="00FB5F87">
              <w:rPr>
                <w:rFonts w:ascii="Calibri" w:eastAsia="Calibri" w:hAnsi="Calibri" w:cs="Calibri"/>
                <w:b w:val="0"/>
                <w:bCs w:val="0"/>
                <w:color w:val="000000"/>
                <w:sz w:val="20"/>
                <w:szCs w:val="20"/>
              </w:rPr>
              <w:t>The key areas where the project is lagging are finalising the legislations (</w:t>
            </w:r>
            <w:proofErr w:type="spellStart"/>
            <w:r w:rsidRPr="00FB5F87">
              <w:rPr>
                <w:rFonts w:ascii="Calibri" w:eastAsia="Calibri" w:hAnsi="Calibri" w:cs="Calibri"/>
                <w:b w:val="0"/>
                <w:bCs w:val="0"/>
                <w:color w:val="000000"/>
                <w:sz w:val="20"/>
                <w:szCs w:val="20"/>
              </w:rPr>
              <w:t>i.e</w:t>
            </w:r>
            <w:proofErr w:type="spellEnd"/>
            <w:r w:rsidRPr="00FB5F87">
              <w:rPr>
                <w:rFonts w:ascii="Calibri" w:eastAsia="Calibri" w:hAnsi="Calibri" w:cs="Calibri"/>
                <w:b w:val="0"/>
                <w:bCs w:val="0"/>
                <w:color w:val="000000"/>
                <w:sz w:val="20"/>
                <w:szCs w:val="20"/>
              </w:rPr>
              <w:t xml:space="preserve"> endorsement), preparations for physical disposal of contaminated equipment, and incentive mechanism to ensure sustainability and replicability of green chemistry initiative in the manufacturing industry. Endorsing the new legislation remains a priority in the short-term and a challenge in the current political environment, and enforcement capacities are not yet assessed nor addressed. </w:t>
            </w:r>
          </w:p>
          <w:p w14:paraId="70DBC463" w14:textId="35FFD18C" w:rsidR="00F3431B" w:rsidRPr="005B0BD7" w:rsidRDefault="00F3431B">
            <w:pPr>
              <w:pStyle w:val="ListParagraph"/>
              <w:numPr>
                <w:ilvl w:val="0"/>
                <w:numId w:val="19"/>
              </w:numPr>
              <w:spacing w:after="120" w:line="264" w:lineRule="auto"/>
              <w:jc w:val="both"/>
              <w:rPr>
                <w:rFonts w:ascii="Calibri" w:eastAsia="Calibri" w:hAnsi="Calibri" w:cs="Calibri"/>
                <w:b w:val="0"/>
                <w:bCs w:val="0"/>
                <w:color w:val="000000"/>
                <w:sz w:val="20"/>
                <w:szCs w:val="20"/>
              </w:rPr>
            </w:pPr>
            <w:r>
              <w:rPr>
                <w:rFonts w:ascii="Calibri" w:eastAsia="Calibri" w:hAnsi="Calibri" w:cs="Calibri"/>
                <w:b w:val="0"/>
                <w:bCs w:val="0"/>
                <w:color w:val="000000"/>
                <w:sz w:val="20"/>
                <w:szCs w:val="20"/>
              </w:rPr>
              <w:t>The effectiveness of the project delivery has been challenged by COVID 19, av</w:t>
            </w:r>
            <w:r w:rsidRPr="00F3431B">
              <w:rPr>
                <w:rFonts w:ascii="Calibri" w:eastAsia="Calibri" w:hAnsi="Calibri" w:cs="Calibri"/>
                <w:b w:val="0"/>
                <w:bCs w:val="0"/>
                <w:color w:val="000000"/>
                <w:sz w:val="20"/>
                <w:szCs w:val="20"/>
              </w:rPr>
              <w:t>ailability of technically sound expertise</w:t>
            </w:r>
            <w:r>
              <w:rPr>
                <w:rFonts w:ascii="Calibri" w:eastAsia="Calibri" w:hAnsi="Calibri" w:cs="Calibri"/>
                <w:b w:val="0"/>
                <w:bCs w:val="0"/>
                <w:color w:val="000000"/>
                <w:sz w:val="20"/>
                <w:szCs w:val="20"/>
              </w:rPr>
              <w:t>, c</w:t>
            </w:r>
            <w:r w:rsidRPr="00F3431B">
              <w:rPr>
                <w:rFonts w:ascii="Calibri" w:eastAsia="Calibri" w:hAnsi="Calibri" w:cs="Calibri"/>
                <w:b w:val="0"/>
                <w:bCs w:val="0"/>
                <w:color w:val="000000"/>
                <w:sz w:val="20"/>
                <w:szCs w:val="20"/>
              </w:rPr>
              <w:t>omplex</w:t>
            </w:r>
            <w:r>
              <w:rPr>
                <w:rFonts w:ascii="Calibri" w:eastAsia="Calibri" w:hAnsi="Calibri" w:cs="Calibri"/>
                <w:b w:val="0"/>
                <w:bCs w:val="0"/>
                <w:color w:val="000000"/>
                <w:sz w:val="20"/>
                <w:szCs w:val="20"/>
              </w:rPr>
              <w:t>ity of the</w:t>
            </w:r>
            <w:r w:rsidRPr="00F3431B">
              <w:rPr>
                <w:rFonts w:ascii="Calibri" w:eastAsia="Calibri" w:hAnsi="Calibri" w:cs="Calibri"/>
                <w:b w:val="0"/>
                <w:bCs w:val="0"/>
                <w:color w:val="000000"/>
                <w:sz w:val="20"/>
                <w:szCs w:val="20"/>
              </w:rPr>
              <w:t xml:space="preserve"> political environment in BiH</w:t>
            </w:r>
            <w:r>
              <w:rPr>
                <w:rFonts w:ascii="Calibri" w:eastAsia="Calibri" w:hAnsi="Calibri" w:cs="Calibri"/>
                <w:b w:val="0"/>
                <w:bCs w:val="0"/>
                <w:color w:val="000000"/>
                <w:sz w:val="20"/>
                <w:szCs w:val="20"/>
              </w:rPr>
              <w:t xml:space="preserve">, media pressure to prioritise some public facing activities, and difficulties in </w:t>
            </w:r>
            <w:r w:rsidRPr="00F3431B">
              <w:rPr>
                <w:rFonts w:ascii="Calibri" w:eastAsia="Calibri" w:hAnsi="Calibri" w:cs="Calibri"/>
                <w:b w:val="0"/>
                <w:bCs w:val="0"/>
                <w:color w:val="000000"/>
                <w:sz w:val="20"/>
                <w:szCs w:val="20"/>
              </w:rPr>
              <w:t xml:space="preserve">balancing the engagement among stakeholders in a way that respects all </w:t>
            </w:r>
            <w:proofErr w:type="gramStart"/>
            <w:r w:rsidRPr="00F3431B">
              <w:rPr>
                <w:rFonts w:ascii="Calibri" w:eastAsia="Calibri" w:hAnsi="Calibri" w:cs="Calibri"/>
                <w:b w:val="0"/>
                <w:bCs w:val="0"/>
                <w:color w:val="000000"/>
                <w:sz w:val="20"/>
                <w:szCs w:val="20"/>
              </w:rPr>
              <w:t>stakeholders</w:t>
            </w:r>
            <w:proofErr w:type="gramEnd"/>
            <w:r w:rsidRPr="00F3431B">
              <w:rPr>
                <w:rFonts w:ascii="Calibri" w:eastAsia="Calibri" w:hAnsi="Calibri" w:cs="Calibri"/>
                <w:b w:val="0"/>
                <w:bCs w:val="0"/>
                <w:color w:val="000000"/>
                <w:sz w:val="20"/>
                <w:szCs w:val="20"/>
              </w:rPr>
              <w:t xml:space="preserve"> mandates, clarity on roles and responsibilities</w:t>
            </w:r>
            <w:r>
              <w:rPr>
                <w:rFonts w:ascii="Calibri" w:eastAsia="Calibri" w:hAnsi="Calibri" w:cs="Calibri"/>
                <w:b w:val="0"/>
                <w:bCs w:val="0"/>
                <w:color w:val="000000"/>
                <w:sz w:val="20"/>
                <w:szCs w:val="20"/>
              </w:rPr>
              <w:t xml:space="preserve">. </w:t>
            </w:r>
          </w:p>
        </w:tc>
      </w:tr>
    </w:tbl>
    <w:p w14:paraId="273AEC98" w14:textId="4C7C1C12" w:rsidR="00A01DBA" w:rsidRPr="007934DE" w:rsidRDefault="00CF7A5B" w:rsidP="00C76C16">
      <w:pPr>
        <w:pBdr>
          <w:top w:val="nil"/>
          <w:left w:val="nil"/>
          <w:bottom w:val="nil"/>
          <w:right w:val="nil"/>
          <w:between w:val="nil"/>
        </w:pBdr>
        <w:spacing w:after="120" w:line="264" w:lineRule="auto"/>
        <w:jc w:val="both"/>
        <w:rPr>
          <w:rFonts w:ascii="Calibri" w:eastAsia="Calibri" w:hAnsi="Calibri" w:cs="Calibri"/>
          <w:color w:val="000000"/>
          <w:lang w:val="en-AU"/>
        </w:rPr>
      </w:pPr>
      <w:r w:rsidRPr="00CF7A5B">
        <w:rPr>
          <w:rFonts w:ascii="Calibri" w:eastAsia="Calibri" w:hAnsi="Calibri" w:cs="Calibri"/>
          <w:color w:val="000000"/>
          <w:lang w:val="en-AU"/>
        </w:rPr>
        <w:t>Effectiveness is the extent to which an intervention achieved, or is expected to achieve, its objectives and results. It is the extent to which the development intervention’s objectives were achieved or are expected to be achieved considering their relative importance. It is also an aggregate gage of the merit or worth of an activity, i.e., the extent to which an intervention has attained, or is expected to attain, its major relevant objectives in a sustainable fashion and with positive institutional development impact.</w:t>
      </w:r>
    </w:p>
    <w:p w14:paraId="0B5B7A06" w14:textId="354362FC" w:rsidR="00596761" w:rsidRDefault="08817125" w:rsidP="00447497">
      <w:pPr>
        <w:pStyle w:val="Heading3"/>
        <w:rPr>
          <w:rFonts w:eastAsia="Calibri"/>
          <w:color w:val="000000"/>
          <w:lang w:val="en-AU"/>
        </w:rPr>
      </w:pPr>
      <w:r>
        <w:t xml:space="preserve">Component </w:t>
      </w:r>
      <w:r w:rsidR="31DB4DCB">
        <w:t xml:space="preserve">1: </w:t>
      </w:r>
      <w:r w:rsidR="7D8F04CC">
        <w:t>Capacity building and mainstreaming of POPs related legislation into the process of harmonization of the BiH environmental legislation</w:t>
      </w:r>
    </w:p>
    <w:tbl>
      <w:tblPr>
        <w:tblStyle w:val="GridTable4-Accent11"/>
        <w:tblW w:w="0" w:type="auto"/>
        <w:tblLook w:val="04A0" w:firstRow="1" w:lastRow="0" w:firstColumn="1" w:lastColumn="0" w:noHBand="0" w:noVBand="1"/>
      </w:tblPr>
      <w:tblGrid>
        <w:gridCol w:w="1943"/>
        <w:gridCol w:w="2190"/>
        <w:gridCol w:w="1054"/>
        <w:gridCol w:w="1513"/>
        <w:gridCol w:w="1663"/>
        <w:gridCol w:w="1008"/>
      </w:tblGrid>
      <w:tr w:rsidR="001D7F32" w14:paraId="1F546142" w14:textId="77777777" w:rsidTr="009C487C">
        <w:trPr>
          <w:cnfStyle w:val="100000000000" w:firstRow="1" w:lastRow="0" w:firstColumn="0" w:lastColumn="0" w:oddVBand="0" w:evenVBand="0" w:oddHBand="0" w:evenHBand="0" w:firstRowFirstColumn="0" w:firstRowLastColumn="0" w:lastRowFirstColumn="0" w:lastRowLastColumn="0"/>
          <w:trHeight w:val="875"/>
        </w:trPr>
        <w:tc>
          <w:tcPr>
            <w:cnfStyle w:val="001000000000" w:firstRow="0" w:lastRow="0" w:firstColumn="1" w:lastColumn="0" w:oddVBand="0" w:evenVBand="0" w:oddHBand="0" w:evenHBand="0" w:firstRowFirstColumn="0" w:firstRowLastColumn="0" w:lastRowFirstColumn="0" w:lastRowLastColumn="0"/>
            <w:tcW w:w="1943" w:type="dxa"/>
          </w:tcPr>
          <w:p w14:paraId="10F25DAA" w14:textId="169630C2" w:rsidR="00CB61A2" w:rsidRPr="007934DE" w:rsidRDefault="00BA6DE8" w:rsidP="00ED4AB3">
            <w:pPr>
              <w:spacing w:after="120" w:line="264" w:lineRule="auto"/>
              <w:jc w:val="both"/>
              <w:rPr>
                <w:rFonts w:ascii="Calibri" w:eastAsia="Calibri" w:hAnsi="Calibri" w:cs="Calibri"/>
              </w:rPr>
            </w:pPr>
            <w:r>
              <w:rPr>
                <w:rFonts w:ascii="Calibri" w:eastAsia="Calibri" w:hAnsi="Calibri" w:cs="Calibri"/>
              </w:rPr>
              <w:t>Outcome/output</w:t>
            </w:r>
          </w:p>
        </w:tc>
        <w:tc>
          <w:tcPr>
            <w:tcW w:w="2190" w:type="dxa"/>
          </w:tcPr>
          <w:p w14:paraId="54B7D332" w14:textId="22A45D26" w:rsidR="00CB61A2" w:rsidRPr="007934DE" w:rsidRDefault="00BA6DE8" w:rsidP="00ED4AB3">
            <w:pPr>
              <w:spacing w:after="120" w:line="264" w:lineRule="auto"/>
              <w:jc w:val="both"/>
              <w:cnfStyle w:val="100000000000" w:firstRow="1" w:lastRow="0" w:firstColumn="0" w:lastColumn="0" w:oddVBand="0" w:evenVBand="0" w:oddHBand="0" w:evenHBand="0" w:firstRowFirstColumn="0" w:firstRowLastColumn="0" w:lastRowFirstColumn="0" w:lastRowLastColumn="0"/>
              <w:rPr>
                <w:rFonts w:ascii="Calibri" w:eastAsia="Calibri" w:hAnsi="Calibri" w:cs="Calibri"/>
              </w:rPr>
            </w:pPr>
            <w:r w:rsidRPr="007934DE">
              <w:rPr>
                <w:rFonts w:ascii="Calibri" w:eastAsia="Calibri" w:hAnsi="Calibri" w:cs="Calibri"/>
              </w:rPr>
              <w:t>Indicators</w:t>
            </w:r>
          </w:p>
        </w:tc>
        <w:tc>
          <w:tcPr>
            <w:tcW w:w="1054" w:type="dxa"/>
          </w:tcPr>
          <w:p w14:paraId="3CFFF556" w14:textId="319C500D" w:rsidR="00CB61A2" w:rsidRPr="007934DE" w:rsidRDefault="00CB61A2" w:rsidP="00ED4AB3">
            <w:pPr>
              <w:spacing w:after="120" w:line="264" w:lineRule="auto"/>
              <w:jc w:val="both"/>
              <w:cnfStyle w:val="100000000000" w:firstRow="1" w:lastRow="0" w:firstColumn="0" w:lastColumn="0" w:oddVBand="0" w:evenVBand="0" w:oddHBand="0" w:evenHBand="0" w:firstRowFirstColumn="0" w:firstRowLastColumn="0" w:lastRowFirstColumn="0" w:lastRowLastColumn="0"/>
              <w:rPr>
                <w:rFonts w:ascii="Calibri" w:eastAsia="Calibri" w:hAnsi="Calibri" w:cs="Calibri"/>
              </w:rPr>
            </w:pPr>
            <w:r w:rsidRPr="007934DE">
              <w:rPr>
                <w:rFonts w:ascii="Calibri" w:eastAsia="Calibri" w:hAnsi="Calibri" w:cs="Calibri"/>
              </w:rPr>
              <w:t xml:space="preserve">Baseline </w:t>
            </w:r>
          </w:p>
        </w:tc>
        <w:tc>
          <w:tcPr>
            <w:tcW w:w="1513" w:type="dxa"/>
          </w:tcPr>
          <w:p w14:paraId="4273AF05" w14:textId="77777777" w:rsidR="00CB61A2" w:rsidRPr="007934DE" w:rsidRDefault="00CB61A2" w:rsidP="00ED4AB3">
            <w:pPr>
              <w:spacing w:after="120" w:line="264" w:lineRule="auto"/>
              <w:jc w:val="both"/>
              <w:cnfStyle w:val="100000000000" w:firstRow="1" w:lastRow="0" w:firstColumn="0" w:lastColumn="0" w:oddVBand="0" w:evenVBand="0" w:oddHBand="0" w:evenHBand="0" w:firstRowFirstColumn="0" w:firstRowLastColumn="0" w:lastRowFirstColumn="0" w:lastRowLastColumn="0"/>
              <w:rPr>
                <w:rFonts w:ascii="Calibri" w:eastAsia="Calibri" w:hAnsi="Calibri" w:cs="Calibri"/>
              </w:rPr>
            </w:pPr>
            <w:r w:rsidRPr="007934DE">
              <w:rPr>
                <w:rFonts w:ascii="Calibri" w:eastAsia="Calibri" w:hAnsi="Calibri" w:cs="Calibri"/>
              </w:rPr>
              <w:t xml:space="preserve">Target </w:t>
            </w:r>
          </w:p>
        </w:tc>
        <w:tc>
          <w:tcPr>
            <w:tcW w:w="1663" w:type="dxa"/>
          </w:tcPr>
          <w:p w14:paraId="6B0E374B" w14:textId="605D79FF" w:rsidR="00CB61A2" w:rsidRPr="007934DE" w:rsidRDefault="00CB61A2" w:rsidP="00ED4AB3">
            <w:pPr>
              <w:spacing w:after="120" w:line="264" w:lineRule="auto"/>
              <w:jc w:val="both"/>
              <w:cnfStyle w:val="100000000000" w:firstRow="1" w:lastRow="0" w:firstColumn="0" w:lastColumn="0" w:oddVBand="0" w:evenVBand="0" w:oddHBand="0" w:evenHBand="0" w:firstRowFirstColumn="0" w:firstRowLastColumn="0" w:lastRowFirstColumn="0" w:lastRowLastColumn="0"/>
              <w:rPr>
                <w:rFonts w:ascii="Calibri" w:eastAsia="Calibri" w:hAnsi="Calibri" w:cs="Calibri"/>
              </w:rPr>
            </w:pPr>
            <w:r w:rsidRPr="007934DE">
              <w:rPr>
                <w:rFonts w:ascii="Calibri" w:eastAsia="Calibri" w:hAnsi="Calibri" w:cs="Calibri"/>
              </w:rPr>
              <w:t xml:space="preserve">Achieved as of </w:t>
            </w:r>
            <w:r w:rsidR="00E15A46">
              <w:rPr>
                <w:rFonts w:ascii="Calibri" w:eastAsia="Calibri" w:hAnsi="Calibri" w:cs="Calibri"/>
              </w:rPr>
              <w:t>June</w:t>
            </w:r>
            <w:r w:rsidRPr="007934DE">
              <w:rPr>
                <w:rFonts w:ascii="Calibri" w:eastAsia="Calibri" w:hAnsi="Calibri" w:cs="Calibri"/>
              </w:rPr>
              <w:t xml:space="preserve"> 2022</w:t>
            </w:r>
          </w:p>
        </w:tc>
        <w:tc>
          <w:tcPr>
            <w:tcW w:w="1008" w:type="dxa"/>
          </w:tcPr>
          <w:p w14:paraId="1B6C2857" w14:textId="5585344A" w:rsidR="00CB61A2" w:rsidRPr="007934DE" w:rsidRDefault="00CB61A2" w:rsidP="00ED4AB3">
            <w:pPr>
              <w:spacing w:after="120" w:line="264" w:lineRule="auto"/>
              <w:jc w:val="both"/>
              <w:cnfStyle w:val="100000000000" w:firstRow="1" w:lastRow="0" w:firstColumn="0" w:lastColumn="0" w:oddVBand="0" w:evenVBand="0" w:oddHBand="0" w:evenHBand="0" w:firstRowFirstColumn="0" w:firstRowLastColumn="0" w:lastRowFirstColumn="0" w:lastRowLastColumn="0"/>
              <w:rPr>
                <w:rFonts w:ascii="Calibri" w:eastAsia="Calibri" w:hAnsi="Calibri" w:cs="Calibri"/>
              </w:rPr>
            </w:pPr>
            <w:r w:rsidRPr="007934DE">
              <w:rPr>
                <w:rFonts w:ascii="Calibri" w:eastAsia="Calibri" w:hAnsi="Calibri" w:cs="Calibri"/>
              </w:rPr>
              <w:t xml:space="preserve">Status </w:t>
            </w:r>
            <w:r>
              <w:rPr>
                <w:rFonts w:ascii="Calibri" w:eastAsia="Calibri" w:hAnsi="Calibri" w:cs="Calibri"/>
              </w:rPr>
              <w:t>at MTE</w:t>
            </w:r>
          </w:p>
        </w:tc>
      </w:tr>
      <w:tr w:rsidR="005304A5" w14:paraId="1A92B6B7" w14:textId="77777777" w:rsidTr="005304A5">
        <w:trPr>
          <w:cnfStyle w:val="000000100000" w:firstRow="0" w:lastRow="0" w:firstColumn="0" w:lastColumn="0" w:oddVBand="0" w:evenVBand="0" w:oddHBand="1" w:evenHBand="0" w:firstRowFirstColumn="0" w:firstRowLastColumn="0" w:lastRowFirstColumn="0" w:lastRowLastColumn="0"/>
          <w:trHeight w:val="562"/>
        </w:trPr>
        <w:tc>
          <w:tcPr>
            <w:cnfStyle w:val="001000000000" w:firstRow="0" w:lastRow="0" w:firstColumn="1" w:lastColumn="0" w:oddVBand="0" w:evenVBand="0" w:oddHBand="0" w:evenHBand="0" w:firstRowFirstColumn="0" w:firstRowLastColumn="0" w:lastRowFirstColumn="0" w:lastRowLastColumn="0"/>
            <w:tcW w:w="1943" w:type="dxa"/>
            <w:shd w:val="clear" w:color="auto" w:fill="auto"/>
          </w:tcPr>
          <w:p w14:paraId="78B26729" w14:textId="1CE09244" w:rsidR="005304A5" w:rsidRPr="00CB61A2" w:rsidRDefault="005304A5" w:rsidP="005304A5">
            <w:pPr>
              <w:spacing w:after="120" w:line="264" w:lineRule="auto"/>
              <w:rPr>
                <w:rFonts w:ascii="Calibri" w:eastAsia="Calibri" w:hAnsi="Calibri" w:cs="Calibri"/>
                <w:b w:val="0"/>
                <w:bCs w:val="0"/>
                <w:color w:val="000000"/>
                <w:sz w:val="20"/>
                <w:szCs w:val="20"/>
                <w:lang w:val="en-AU"/>
              </w:rPr>
            </w:pPr>
            <w:r w:rsidRPr="00CB61A2">
              <w:rPr>
                <w:rFonts w:ascii="Calibri" w:eastAsia="Calibri" w:hAnsi="Calibri" w:cs="Calibri"/>
                <w:b w:val="0"/>
                <w:bCs w:val="0"/>
                <w:color w:val="000000"/>
                <w:sz w:val="20"/>
                <w:szCs w:val="20"/>
              </w:rPr>
              <w:t>Outcome 1:  POPs related legislation mainstreamed into the process of inter-institutional and EU harmonization of the BIH environmental legislation and POPs inventory/registry developed</w:t>
            </w:r>
          </w:p>
        </w:tc>
        <w:tc>
          <w:tcPr>
            <w:tcW w:w="2190" w:type="dxa"/>
          </w:tcPr>
          <w:p w14:paraId="61A42722" w14:textId="76FA7612" w:rsidR="005304A5" w:rsidRDefault="005304A5" w:rsidP="005304A5">
            <w:pPr>
              <w:spacing w:after="120" w:line="264"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lang w:val="en-AU"/>
              </w:rPr>
            </w:pPr>
            <w:r w:rsidRPr="00CB61A2">
              <w:rPr>
                <w:rFonts w:ascii="Calibri" w:eastAsia="Calibri" w:hAnsi="Calibri" w:cs="Calibri"/>
                <w:color w:val="000000"/>
                <w:sz w:val="20"/>
                <w:szCs w:val="20"/>
                <w:lang w:val="en-AU"/>
              </w:rPr>
              <w:t xml:space="preserve">Framework for the implementation of the Stockholm Convention in </w:t>
            </w:r>
            <w:r w:rsidR="00D6775B">
              <w:rPr>
                <w:rFonts w:ascii="Calibri" w:eastAsia="Calibri" w:hAnsi="Calibri" w:cs="Calibri"/>
                <w:color w:val="000000"/>
                <w:sz w:val="20"/>
                <w:szCs w:val="20"/>
                <w:lang w:val="en-AU"/>
              </w:rPr>
              <w:t>BiH</w:t>
            </w:r>
            <w:r w:rsidRPr="00CB61A2">
              <w:rPr>
                <w:rFonts w:ascii="Calibri" w:eastAsia="Calibri" w:hAnsi="Calibri" w:cs="Calibri"/>
                <w:color w:val="000000"/>
                <w:sz w:val="20"/>
                <w:szCs w:val="20"/>
                <w:lang w:val="en-AU"/>
              </w:rPr>
              <w:t xml:space="preserve"> developed and aligned with EU accession requirements</w:t>
            </w:r>
          </w:p>
        </w:tc>
        <w:tc>
          <w:tcPr>
            <w:tcW w:w="1054" w:type="dxa"/>
            <w:shd w:val="clear" w:color="auto" w:fill="auto"/>
          </w:tcPr>
          <w:p w14:paraId="1BB7DFCC" w14:textId="1081E112" w:rsidR="005304A5" w:rsidRPr="00D56F1E" w:rsidRDefault="005304A5" w:rsidP="005304A5">
            <w:pPr>
              <w:spacing w:after="120" w:line="264"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lang w:val="en-AU"/>
              </w:rPr>
            </w:pPr>
            <w:r>
              <w:rPr>
                <w:rFonts w:ascii="Calibri" w:eastAsia="Calibri" w:hAnsi="Calibri" w:cs="Calibri"/>
                <w:color w:val="000000"/>
                <w:sz w:val="20"/>
                <w:szCs w:val="20"/>
                <w:lang w:val="en-AU"/>
              </w:rPr>
              <w:t>No (2019)</w:t>
            </w:r>
          </w:p>
        </w:tc>
        <w:tc>
          <w:tcPr>
            <w:tcW w:w="1513" w:type="dxa"/>
            <w:shd w:val="clear" w:color="auto" w:fill="auto"/>
          </w:tcPr>
          <w:p w14:paraId="78115492" w14:textId="315A1289" w:rsidR="005304A5" w:rsidRPr="004F00F5" w:rsidRDefault="005304A5" w:rsidP="005304A5">
            <w:pPr>
              <w:spacing w:after="120" w:line="264"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rPr>
            </w:pPr>
            <w:r w:rsidRPr="00CB61A2">
              <w:rPr>
                <w:rFonts w:ascii="Calibri" w:eastAsia="Calibri" w:hAnsi="Calibri" w:cs="Calibri"/>
                <w:color w:val="000000"/>
                <w:sz w:val="20"/>
                <w:szCs w:val="20"/>
              </w:rPr>
              <w:t>Yes (2022)</w:t>
            </w:r>
          </w:p>
        </w:tc>
        <w:tc>
          <w:tcPr>
            <w:tcW w:w="1663" w:type="dxa"/>
          </w:tcPr>
          <w:p w14:paraId="4BE65F79" w14:textId="299D8849" w:rsidR="005304A5" w:rsidRPr="00262C8B" w:rsidRDefault="005304A5" w:rsidP="005304A5">
            <w:pPr>
              <w:spacing w:after="120" w:line="264" w:lineRule="auto"/>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lang w:val="en-AU"/>
              </w:rPr>
            </w:pPr>
            <w:r w:rsidRPr="005304A5">
              <w:rPr>
                <w:rFonts w:ascii="Calibri" w:eastAsia="Calibri" w:hAnsi="Calibri" w:cs="Calibri"/>
                <w:color w:val="000000"/>
                <w:sz w:val="20"/>
                <w:szCs w:val="20"/>
                <w:lang w:val="en-AU"/>
              </w:rPr>
              <w:t>The project developed a roadmap to guide the delivery of the working groups engaged within the project for implementation of the Stockholm Convention</w:t>
            </w:r>
          </w:p>
        </w:tc>
        <w:tc>
          <w:tcPr>
            <w:tcW w:w="1008" w:type="dxa"/>
            <w:shd w:val="clear" w:color="auto" w:fill="FFC000"/>
          </w:tcPr>
          <w:p w14:paraId="5FE9774D" w14:textId="534ADCFF" w:rsidR="005304A5" w:rsidRPr="00566B49" w:rsidRDefault="005304A5" w:rsidP="005304A5">
            <w:pPr>
              <w:spacing w:after="120" w:line="264" w:lineRule="auto"/>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lang w:val="en-AU"/>
              </w:rPr>
            </w:pPr>
            <w:r>
              <w:rPr>
                <w:rFonts w:ascii="Calibri" w:eastAsia="Calibri" w:hAnsi="Calibri" w:cs="Calibri"/>
                <w:sz w:val="20"/>
                <w:szCs w:val="20"/>
                <w:lang w:val="en-AU"/>
              </w:rPr>
              <w:t xml:space="preserve">On track </w:t>
            </w:r>
          </w:p>
        </w:tc>
      </w:tr>
      <w:tr w:rsidR="005304A5" w14:paraId="34485115" w14:textId="77777777" w:rsidTr="00CB2DD8">
        <w:trPr>
          <w:trHeight w:val="550"/>
        </w:trPr>
        <w:tc>
          <w:tcPr>
            <w:cnfStyle w:val="001000000000" w:firstRow="0" w:lastRow="0" w:firstColumn="1" w:lastColumn="0" w:oddVBand="0" w:evenVBand="0" w:oddHBand="0" w:evenHBand="0" w:firstRowFirstColumn="0" w:firstRowLastColumn="0" w:lastRowFirstColumn="0" w:lastRowLastColumn="0"/>
            <w:tcW w:w="1943" w:type="dxa"/>
            <w:shd w:val="clear" w:color="auto" w:fill="auto"/>
          </w:tcPr>
          <w:p w14:paraId="740435D8" w14:textId="0E7DD3DF" w:rsidR="005304A5" w:rsidRPr="00D56F1E" w:rsidRDefault="005304A5" w:rsidP="005304A5">
            <w:pPr>
              <w:spacing w:after="120" w:line="264" w:lineRule="auto"/>
              <w:jc w:val="both"/>
              <w:rPr>
                <w:rFonts w:ascii="Calibri" w:eastAsia="Calibri" w:hAnsi="Calibri" w:cs="Calibri"/>
                <w:b w:val="0"/>
                <w:bCs w:val="0"/>
                <w:color w:val="000000"/>
                <w:sz w:val="20"/>
                <w:szCs w:val="20"/>
                <w:lang w:val="en-AU"/>
              </w:rPr>
            </w:pPr>
            <w:r>
              <w:rPr>
                <w:rFonts w:ascii="Calibri" w:eastAsia="Calibri" w:hAnsi="Calibri" w:cs="Calibri"/>
                <w:b w:val="0"/>
                <w:bCs w:val="0"/>
                <w:color w:val="000000"/>
                <w:sz w:val="20"/>
                <w:szCs w:val="20"/>
                <w:lang w:val="en-AU"/>
              </w:rPr>
              <w:t>Output 1.1</w:t>
            </w:r>
            <w:r>
              <w:t xml:space="preserve"> </w:t>
            </w:r>
            <w:r w:rsidRPr="00315C2A">
              <w:rPr>
                <w:rFonts w:ascii="Calibri" w:eastAsia="Calibri" w:hAnsi="Calibri" w:cs="Calibri"/>
                <w:b w:val="0"/>
                <w:bCs w:val="0"/>
                <w:color w:val="000000"/>
                <w:sz w:val="20"/>
                <w:szCs w:val="20"/>
                <w:lang w:val="en-AU"/>
              </w:rPr>
              <w:t>Coordination structure for the implementation of the Convention</w:t>
            </w:r>
          </w:p>
        </w:tc>
        <w:tc>
          <w:tcPr>
            <w:tcW w:w="2190" w:type="dxa"/>
          </w:tcPr>
          <w:p w14:paraId="28BC39C9" w14:textId="77777777" w:rsidR="005304A5" w:rsidRDefault="005304A5" w:rsidP="005304A5">
            <w:pPr>
              <w:spacing w:after="120" w:line="264" w:lineRule="auto"/>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lang w:val="en-AU"/>
              </w:rPr>
            </w:pPr>
            <w:r w:rsidRPr="00315C2A">
              <w:rPr>
                <w:rFonts w:ascii="Calibri" w:eastAsia="Calibri" w:hAnsi="Calibri" w:cs="Calibri"/>
                <w:color w:val="000000"/>
                <w:sz w:val="20"/>
                <w:szCs w:val="20"/>
                <w:lang w:val="en-AU"/>
              </w:rPr>
              <w:t>Established functional working groups for implementation of Stockholm Convention in accordance with National Implementation Plan (NIP)</w:t>
            </w:r>
          </w:p>
          <w:p w14:paraId="52A2EC2A" w14:textId="7D1E1881" w:rsidR="005304A5" w:rsidRDefault="005304A5" w:rsidP="005304A5">
            <w:pPr>
              <w:spacing w:after="120" w:line="264" w:lineRule="auto"/>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lang w:val="en-AU"/>
              </w:rPr>
            </w:pPr>
          </w:p>
          <w:p w14:paraId="069F0A26" w14:textId="1E54FBE5" w:rsidR="005304A5" w:rsidRDefault="005304A5" w:rsidP="005304A5">
            <w:pPr>
              <w:spacing w:after="120" w:line="264" w:lineRule="auto"/>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lang w:val="en-AU"/>
              </w:rPr>
            </w:pPr>
          </w:p>
          <w:p w14:paraId="3D503A7C" w14:textId="77777777" w:rsidR="005304A5" w:rsidRDefault="005304A5" w:rsidP="005304A5">
            <w:pPr>
              <w:spacing w:after="120" w:line="264" w:lineRule="auto"/>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lang w:val="en-AU"/>
              </w:rPr>
            </w:pPr>
          </w:p>
          <w:p w14:paraId="63D6FC21" w14:textId="4F4ADEB3" w:rsidR="005304A5" w:rsidRPr="00D56F1E" w:rsidRDefault="005304A5" w:rsidP="005304A5">
            <w:pPr>
              <w:spacing w:after="120" w:line="264" w:lineRule="auto"/>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lang w:val="en-AU"/>
              </w:rPr>
            </w:pPr>
            <w:r w:rsidRPr="00CB61A2">
              <w:rPr>
                <w:rFonts w:ascii="Calibri" w:eastAsia="Calibri" w:hAnsi="Calibri" w:cs="Calibri"/>
                <w:color w:val="000000"/>
                <w:sz w:val="20"/>
                <w:szCs w:val="20"/>
                <w:lang w:val="en-AU"/>
              </w:rPr>
              <w:t>Number of women and men (</w:t>
            </w:r>
            <w:proofErr w:type="gramStart"/>
            <w:r w:rsidRPr="00CB61A2">
              <w:rPr>
                <w:rFonts w:ascii="Calibri" w:eastAsia="Calibri" w:hAnsi="Calibri" w:cs="Calibri"/>
                <w:color w:val="000000"/>
                <w:sz w:val="20"/>
                <w:szCs w:val="20"/>
                <w:lang w:val="en-AU"/>
              </w:rPr>
              <w:t>with regard to</w:t>
            </w:r>
            <w:proofErr w:type="gramEnd"/>
            <w:r w:rsidRPr="00CB61A2">
              <w:rPr>
                <w:rFonts w:ascii="Calibri" w:eastAsia="Calibri" w:hAnsi="Calibri" w:cs="Calibri"/>
                <w:color w:val="000000"/>
                <w:sz w:val="20"/>
                <w:szCs w:val="20"/>
                <w:lang w:val="en-AU"/>
              </w:rPr>
              <w:t xml:space="preserve"> their position) represented into working groups relevant to the Project</w:t>
            </w:r>
          </w:p>
        </w:tc>
        <w:tc>
          <w:tcPr>
            <w:tcW w:w="1054" w:type="dxa"/>
            <w:shd w:val="clear" w:color="auto" w:fill="auto"/>
          </w:tcPr>
          <w:p w14:paraId="6092A7D6" w14:textId="609FCD30" w:rsidR="005304A5" w:rsidRPr="00D56F1E" w:rsidRDefault="005304A5" w:rsidP="005304A5">
            <w:pPr>
              <w:spacing w:after="120" w:line="264" w:lineRule="auto"/>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lang w:val="en-AU"/>
              </w:rPr>
            </w:pPr>
            <w:r w:rsidRPr="00315C2A">
              <w:rPr>
                <w:rFonts w:ascii="Calibri" w:eastAsia="Calibri" w:hAnsi="Calibri" w:cs="Calibri"/>
                <w:color w:val="000000"/>
                <w:sz w:val="20"/>
                <w:szCs w:val="20"/>
                <w:lang w:val="en-AU"/>
              </w:rPr>
              <w:t>No (2019)</w:t>
            </w:r>
          </w:p>
        </w:tc>
        <w:tc>
          <w:tcPr>
            <w:tcW w:w="1513" w:type="dxa"/>
            <w:shd w:val="clear" w:color="auto" w:fill="auto"/>
          </w:tcPr>
          <w:p w14:paraId="753DAD0F" w14:textId="700BBDBC" w:rsidR="005304A5" w:rsidRPr="00D56F1E" w:rsidRDefault="005304A5" w:rsidP="005304A5">
            <w:pPr>
              <w:spacing w:after="120" w:line="264"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lang w:val="en-AU"/>
              </w:rPr>
            </w:pPr>
            <w:r w:rsidRPr="00315C2A">
              <w:rPr>
                <w:rFonts w:ascii="Calibri" w:eastAsia="Calibri" w:hAnsi="Calibri" w:cs="Calibri"/>
                <w:color w:val="000000"/>
                <w:sz w:val="20"/>
                <w:szCs w:val="20"/>
                <w:lang w:val="en-AU"/>
              </w:rPr>
              <w:t>Yes (First year of the Project – 2019/2020)</w:t>
            </w:r>
          </w:p>
        </w:tc>
        <w:tc>
          <w:tcPr>
            <w:tcW w:w="1663" w:type="dxa"/>
            <w:shd w:val="clear" w:color="auto" w:fill="DAC3EC" w:themeFill="accent1" w:themeFillTint="33"/>
          </w:tcPr>
          <w:p w14:paraId="308C374D" w14:textId="11BC41FA" w:rsidR="005304A5" w:rsidRDefault="005304A5" w:rsidP="005304A5">
            <w:pPr>
              <w:spacing w:after="120" w:line="264" w:lineRule="auto"/>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lang w:val="en-AU"/>
              </w:rPr>
            </w:pPr>
            <w:r>
              <w:rPr>
                <w:rFonts w:ascii="Calibri" w:eastAsia="Calibri" w:hAnsi="Calibri" w:cs="Calibri"/>
                <w:color w:val="000000"/>
                <w:sz w:val="20"/>
                <w:szCs w:val="20"/>
                <w:lang w:val="en-AU"/>
              </w:rPr>
              <w:t>Four</w:t>
            </w:r>
            <w:r w:rsidRPr="001D7F32">
              <w:rPr>
                <w:rFonts w:ascii="Calibri" w:eastAsia="Calibri" w:hAnsi="Calibri" w:cs="Calibri"/>
                <w:color w:val="000000"/>
                <w:sz w:val="20"/>
                <w:szCs w:val="20"/>
                <w:lang w:val="en-AU"/>
              </w:rPr>
              <w:t xml:space="preserve"> working groups established</w:t>
            </w:r>
            <w:r>
              <w:rPr>
                <w:rFonts w:ascii="Calibri" w:eastAsia="Calibri" w:hAnsi="Calibri" w:cs="Calibri"/>
                <w:color w:val="000000"/>
                <w:sz w:val="20"/>
                <w:szCs w:val="20"/>
                <w:lang w:val="en-AU"/>
              </w:rPr>
              <w:t xml:space="preserve"> (</w:t>
            </w:r>
            <w:r w:rsidRPr="00A512B6">
              <w:rPr>
                <w:rFonts w:ascii="Calibri" w:eastAsia="Calibri" w:hAnsi="Calibri" w:cs="Calibri"/>
                <w:color w:val="000000"/>
                <w:sz w:val="20"/>
                <w:szCs w:val="20"/>
                <w:lang w:val="en-AU"/>
              </w:rPr>
              <w:t xml:space="preserve">BIH state, Federation BIH, </w:t>
            </w:r>
            <w:r w:rsidR="00886DB6">
              <w:rPr>
                <w:rFonts w:ascii="Calibri" w:eastAsia="Calibri" w:hAnsi="Calibri" w:cs="Calibri"/>
                <w:color w:val="000000"/>
                <w:sz w:val="20"/>
                <w:szCs w:val="20"/>
                <w:lang w:val="en-AU"/>
              </w:rPr>
              <w:t>RS</w:t>
            </w:r>
            <w:r w:rsidRPr="00A512B6">
              <w:rPr>
                <w:rFonts w:ascii="Calibri" w:eastAsia="Calibri" w:hAnsi="Calibri" w:cs="Calibri"/>
                <w:color w:val="000000"/>
                <w:sz w:val="20"/>
                <w:szCs w:val="20"/>
                <w:lang w:val="en-AU"/>
              </w:rPr>
              <w:t>, Brcko District level</w:t>
            </w:r>
            <w:r>
              <w:rPr>
                <w:rFonts w:ascii="Calibri" w:eastAsia="Calibri" w:hAnsi="Calibri" w:cs="Calibri"/>
                <w:color w:val="000000"/>
                <w:sz w:val="20"/>
                <w:szCs w:val="20"/>
                <w:lang w:val="en-AU"/>
              </w:rPr>
              <w:t>)</w:t>
            </w:r>
            <w:r w:rsidRPr="001D7F32">
              <w:rPr>
                <w:rFonts w:ascii="Calibri" w:eastAsia="Calibri" w:hAnsi="Calibri" w:cs="Calibri"/>
                <w:color w:val="000000"/>
                <w:sz w:val="20"/>
                <w:szCs w:val="20"/>
                <w:lang w:val="en-AU"/>
              </w:rPr>
              <w:t xml:space="preserve"> </w:t>
            </w:r>
            <w:r>
              <w:rPr>
                <w:rFonts w:ascii="Calibri" w:eastAsia="Calibri" w:hAnsi="Calibri" w:cs="Calibri"/>
                <w:color w:val="000000"/>
                <w:sz w:val="20"/>
                <w:szCs w:val="20"/>
                <w:lang w:val="en-AU"/>
              </w:rPr>
              <w:t xml:space="preserve">to contribute to GAP analysis and </w:t>
            </w:r>
            <w:r w:rsidRPr="001D7F32">
              <w:rPr>
                <w:rFonts w:ascii="Calibri" w:eastAsia="Calibri" w:hAnsi="Calibri" w:cs="Calibri"/>
                <w:color w:val="000000"/>
                <w:sz w:val="20"/>
                <w:szCs w:val="20"/>
                <w:lang w:val="en-AU"/>
              </w:rPr>
              <w:t>prioritize</w:t>
            </w:r>
            <w:r>
              <w:rPr>
                <w:rFonts w:ascii="Calibri" w:eastAsia="Calibri" w:hAnsi="Calibri" w:cs="Calibri"/>
                <w:color w:val="000000"/>
                <w:sz w:val="20"/>
                <w:szCs w:val="20"/>
                <w:lang w:val="en-AU"/>
              </w:rPr>
              <w:t xml:space="preserve"> </w:t>
            </w:r>
            <w:r w:rsidRPr="001D7F32">
              <w:rPr>
                <w:rFonts w:ascii="Calibri" w:eastAsia="Calibri" w:hAnsi="Calibri" w:cs="Calibri"/>
                <w:color w:val="000000"/>
                <w:sz w:val="20"/>
                <w:szCs w:val="20"/>
                <w:lang w:val="en-AU"/>
              </w:rPr>
              <w:t>legislation at each governance level</w:t>
            </w:r>
          </w:p>
          <w:p w14:paraId="3C6C4EBF" w14:textId="77777777" w:rsidR="005304A5" w:rsidRDefault="005304A5" w:rsidP="005304A5">
            <w:pPr>
              <w:spacing w:after="120" w:line="264" w:lineRule="auto"/>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lang w:val="en-AU"/>
              </w:rPr>
            </w:pPr>
          </w:p>
          <w:p w14:paraId="5A24FD00" w14:textId="19D6DFA5" w:rsidR="005304A5" w:rsidRPr="001D7F32" w:rsidRDefault="005304A5" w:rsidP="005304A5">
            <w:pPr>
              <w:spacing w:after="120" w:line="264" w:lineRule="auto"/>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lang w:val="en-AU"/>
              </w:rPr>
            </w:pPr>
            <w:r w:rsidRPr="009F0E8F">
              <w:rPr>
                <w:rFonts w:ascii="Calibri" w:eastAsia="Calibri" w:hAnsi="Calibri" w:cs="Calibri"/>
                <w:color w:val="000000"/>
                <w:sz w:val="20"/>
                <w:szCs w:val="20"/>
                <w:lang w:val="en-AU"/>
              </w:rPr>
              <w:t>40% of women enrolled in functional working groups -</w:t>
            </w:r>
            <w:r>
              <w:rPr>
                <w:rFonts w:ascii="Calibri" w:eastAsia="Calibri" w:hAnsi="Calibri" w:cs="Calibri"/>
                <w:color w:val="000000"/>
                <w:sz w:val="20"/>
                <w:szCs w:val="20"/>
                <w:lang w:val="en-AU"/>
              </w:rPr>
              <w:t>O</w:t>
            </w:r>
            <w:r w:rsidRPr="009F0E8F">
              <w:rPr>
                <w:rFonts w:ascii="Calibri" w:eastAsia="Calibri" w:hAnsi="Calibri" w:cs="Calibri"/>
                <w:color w:val="000000"/>
                <w:sz w:val="20"/>
                <w:szCs w:val="20"/>
                <w:lang w:val="en-AU"/>
              </w:rPr>
              <w:t>ut of 81 there are 32 women</w:t>
            </w:r>
          </w:p>
        </w:tc>
        <w:tc>
          <w:tcPr>
            <w:tcW w:w="1008" w:type="dxa"/>
            <w:shd w:val="clear" w:color="auto" w:fill="92D050"/>
          </w:tcPr>
          <w:p w14:paraId="580AE036" w14:textId="57AAACF6" w:rsidR="005304A5" w:rsidRPr="00E26240" w:rsidRDefault="00CB2DD8" w:rsidP="005304A5">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lang w:val="en-AU"/>
              </w:rPr>
            </w:pPr>
            <w:r>
              <w:rPr>
                <w:rFonts w:ascii="Calibri" w:eastAsia="Calibri" w:hAnsi="Calibri" w:cs="Calibri"/>
                <w:sz w:val="20"/>
                <w:szCs w:val="20"/>
                <w:lang w:val="en-AU"/>
              </w:rPr>
              <w:t>Achieved (ongoing)</w:t>
            </w:r>
          </w:p>
        </w:tc>
      </w:tr>
      <w:tr w:rsidR="005304A5" w14:paraId="22D6B4CE" w14:textId="77777777" w:rsidTr="009C487C">
        <w:trPr>
          <w:cnfStyle w:val="000000100000" w:firstRow="0" w:lastRow="0" w:firstColumn="0" w:lastColumn="0" w:oddVBand="0" w:evenVBand="0" w:oddHBand="1" w:evenHBand="0" w:firstRowFirstColumn="0" w:firstRowLastColumn="0" w:lastRowFirstColumn="0" w:lastRowLastColumn="0"/>
          <w:trHeight w:val="550"/>
        </w:trPr>
        <w:tc>
          <w:tcPr>
            <w:cnfStyle w:val="001000000000" w:firstRow="0" w:lastRow="0" w:firstColumn="1" w:lastColumn="0" w:oddVBand="0" w:evenVBand="0" w:oddHBand="0" w:evenHBand="0" w:firstRowFirstColumn="0" w:firstRowLastColumn="0" w:lastRowFirstColumn="0" w:lastRowLastColumn="0"/>
            <w:tcW w:w="1943" w:type="dxa"/>
            <w:shd w:val="clear" w:color="auto" w:fill="auto"/>
          </w:tcPr>
          <w:p w14:paraId="6AE982C2" w14:textId="2E14B4A1" w:rsidR="005304A5" w:rsidRDefault="005304A5" w:rsidP="005304A5">
            <w:pPr>
              <w:spacing w:after="120" w:line="264" w:lineRule="auto"/>
              <w:jc w:val="both"/>
              <w:rPr>
                <w:rFonts w:ascii="Calibri" w:eastAsia="Calibri" w:hAnsi="Calibri" w:cs="Calibri"/>
                <w:b w:val="0"/>
                <w:bCs w:val="0"/>
                <w:color w:val="000000"/>
                <w:sz w:val="20"/>
                <w:szCs w:val="20"/>
                <w:lang w:val="en-AU"/>
              </w:rPr>
            </w:pPr>
            <w:r w:rsidRPr="00660FEC">
              <w:rPr>
                <w:rFonts w:ascii="Calibri" w:eastAsia="Calibri" w:hAnsi="Calibri" w:cs="Calibri"/>
                <w:b w:val="0"/>
                <w:bCs w:val="0"/>
                <w:color w:val="000000"/>
                <w:sz w:val="20"/>
                <w:szCs w:val="20"/>
                <w:lang w:val="en-AU"/>
              </w:rPr>
              <w:t>Output 1.2: Stockholm Convention mainstreamed in the environmental legislation of the 2 entities and Brčko District.</w:t>
            </w:r>
          </w:p>
        </w:tc>
        <w:tc>
          <w:tcPr>
            <w:tcW w:w="2190" w:type="dxa"/>
            <w:shd w:val="clear" w:color="auto" w:fill="auto"/>
          </w:tcPr>
          <w:p w14:paraId="1B4A4065" w14:textId="403B46E4" w:rsidR="005304A5" w:rsidRPr="00315C2A" w:rsidRDefault="005304A5" w:rsidP="005304A5">
            <w:pPr>
              <w:spacing w:after="120" w:line="264" w:lineRule="auto"/>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lang w:val="en-AU"/>
              </w:rPr>
            </w:pPr>
            <w:r w:rsidRPr="00660FEC">
              <w:rPr>
                <w:rFonts w:ascii="Calibri" w:eastAsia="Calibri" w:hAnsi="Calibri" w:cs="Calibri"/>
                <w:color w:val="000000"/>
                <w:sz w:val="20"/>
                <w:szCs w:val="20"/>
                <w:lang w:val="en-AU"/>
              </w:rPr>
              <w:t>At least four (4) POPs related decrees drafted and approved by the working groups</w:t>
            </w:r>
          </w:p>
        </w:tc>
        <w:tc>
          <w:tcPr>
            <w:tcW w:w="1054" w:type="dxa"/>
            <w:shd w:val="clear" w:color="auto" w:fill="auto"/>
          </w:tcPr>
          <w:p w14:paraId="2FE8F5A3" w14:textId="77777777" w:rsidR="005304A5" w:rsidRPr="009A7C1F" w:rsidRDefault="005304A5" w:rsidP="005304A5">
            <w:pPr>
              <w:spacing w:after="120" w:line="264"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lang w:val="en-AU"/>
              </w:rPr>
            </w:pPr>
            <w:r w:rsidRPr="009A7C1F">
              <w:rPr>
                <w:rFonts w:ascii="Calibri" w:eastAsia="Calibri" w:hAnsi="Calibri" w:cs="Calibri"/>
                <w:color w:val="000000"/>
                <w:sz w:val="20"/>
                <w:szCs w:val="20"/>
                <w:lang w:val="en-AU"/>
              </w:rPr>
              <w:t>Baseline: No (2019)</w:t>
            </w:r>
          </w:p>
          <w:p w14:paraId="0A95162C" w14:textId="43E18BDC" w:rsidR="005304A5" w:rsidRPr="00315C2A" w:rsidRDefault="005304A5" w:rsidP="005304A5">
            <w:pPr>
              <w:spacing w:after="120" w:line="264" w:lineRule="auto"/>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lang w:val="en-AU"/>
              </w:rPr>
            </w:pPr>
          </w:p>
        </w:tc>
        <w:tc>
          <w:tcPr>
            <w:tcW w:w="1513" w:type="dxa"/>
            <w:shd w:val="clear" w:color="auto" w:fill="auto"/>
          </w:tcPr>
          <w:p w14:paraId="3EBF4D3D" w14:textId="77777777" w:rsidR="005304A5" w:rsidRPr="009A7C1F" w:rsidRDefault="005304A5" w:rsidP="005304A5">
            <w:pPr>
              <w:spacing w:after="120" w:line="264"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lang w:val="en-AU"/>
              </w:rPr>
            </w:pPr>
            <w:r w:rsidRPr="009A7C1F">
              <w:rPr>
                <w:rFonts w:ascii="Calibri" w:eastAsia="Calibri" w:hAnsi="Calibri" w:cs="Calibri"/>
                <w:color w:val="000000"/>
                <w:sz w:val="20"/>
                <w:szCs w:val="20"/>
                <w:lang w:val="en-AU"/>
              </w:rPr>
              <w:t>Target: 0 (2020/2021)</w:t>
            </w:r>
          </w:p>
          <w:p w14:paraId="1480414C" w14:textId="4C030097" w:rsidR="005304A5" w:rsidRPr="00315C2A" w:rsidRDefault="005304A5" w:rsidP="005304A5">
            <w:pPr>
              <w:spacing w:after="120" w:line="264"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lang w:val="en-AU"/>
              </w:rPr>
            </w:pPr>
            <w:r w:rsidRPr="009A7C1F">
              <w:rPr>
                <w:rFonts w:ascii="Calibri" w:eastAsia="Calibri" w:hAnsi="Calibri" w:cs="Calibri"/>
                <w:color w:val="000000"/>
                <w:sz w:val="20"/>
                <w:szCs w:val="20"/>
                <w:lang w:val="en-AU"/>
              </w:rPr>
              <w:t>Target: 4 (2021/2022)</w:t>
            </w:r>
          </w:p>
        </w:tc>
        <w:tc>
          <w:tcPr>
            <w:tcW w:w="1663" w:type="dxa"/>
          </w:tcPr>
          <w:p w14:paraId="7E1C9937" w14:textId="5AA46E2D" w:rsidR="005304A5" w:rsidRDefault="005304A5" w:rsidP="005304A5">
            <w:pPr>
              <w:spacing w:after="120" w:line="264" w:lineRule="auto"/>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lang w:val="en-AU"/>
              </w:rPr>
            </w:pPr>
            <w:r>
              <w:rPr>
                <w:rFonts w:ascii="Calibri" w:eastAsia="Calibri" w:hAnsi="Calibri" w:cs="Calibri"/>
                <w:color w:val="000000"/>
                <w:sz w:val="20"/>
                <w:szCs w:val="20"/>
                <w:lang w:val="en-AU"/>
              </w:rPr>
              <w:t>6</w:t>
            </w:r>
            <w:r w:rsidRPr="0032553B">
              <w:rPr>
                <w:rFonts w:ascii="Calibri" w:eastAsia="Calibri" w:hAnsi="Calibri" w:cs="Calibri"/>
                <w:color w:val="000000"/>
                <w:sz w:val="20"/>
                <w:szCs w:val="20"/>
                <w:lang w:val="en-AU"/>
              </w:rPr>
              <w:t xml:space="preserve"> different act</w:t>
            </w:r>
            <w:r>
              <w:rPr>
                <w:rFonts w:ascii="Calibri" w:eastAsia="Calibri" w:hAnsi="Calibri" w:cs="Calibri"/>
                <w:color w:val="000000"/>
                <w:sz w:val="20"/>
                <w:szCs w:val="20"/>
                <w:lang w:val="en-AU"/>
              </w:rPr>
              <w:t>s/</w:t>
            </w:r>
            <w:r w:rsidRPr="0032553B">
              <w:rPr>
                <w:rFonts w:ascii="Calibri" w:eastAsia="Calibri" w:hAnsi="Calibri" w:cs="Calibri"/>
                <w:color w:val="000000"/>
                <w:sz w:val="20"/>
                <w:szCs w:val="20"/>
                <w:lang w:val="en-AU"/>
              </w:rPr>
              <w:t>decree on implementation of the Stockholm convention</w:t>
            </w:r>
            <w:r>
              <w:rPr>
                <w:rFonts w:ascii="Calibri" w:eastAsia="Calibri" w:hAnsi="Calibri" w:cs="Calibri"/>
                <w:color w:val="000000"/>
                <w:sz w:val="20"/>
                <w:szCs w:val="20"/>
                <w:lang w:val="en-AU"/>
              </w:rPr>
              <w:t xml:space="preserve"> have been developed. </w:t>
            </w:r>
          </w:p>
          <w:p w14:paraId="1755B3A3" w14:textId="55867F7C" w:rsidR="005304A5" w:rsidRPr="0032553B" w:rsidRDefault="005304A5" w:rsidP="005304A5">
            <w:pPr>
              <w:spacing w:after="120" w:line="264" w:lineRule="auto"/>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lang w:val="en-AU"/>
              </w:rPr>
            </w:pPr>
            <w:r>
              <w:rPr>
                <w:rFonts w:ascii="Calibri" w:eastAsia="Calibri" w:hAnsi="Calibri" w:cs="Calibri"/>
                <w:color w:val="000000"/>
                <w:sz w:val="20"/>
                <w:szCs w:val="20"/>
                <w:lang w:val="en-AU"/>
              </w:rPr>
              <w:t xml:space="preserve">These are not approved though </w:t>
            </w:r>
          </w:p>
        </w:tc>
        <w:tc>
          <w:tcPr>
            <w:tcW w:w="1008" w:type="dxa"/>
            <w:shd w:val="clear" w:color="auto" w:fill="FFC000"/>
          </w:tcPr>
          <w:p w14:paraId="3DDD0BB4" w14:textId="77777777" w:rsidR="005304A5" w:rsidRDefault="005304A5" w:rsidP="005304A5">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0"/>
                <w:szCs w:val="20"/>
                <w:lang w:val="en-AU"/>
              </w:rPr>
            </w:pPr>
            <w:r>
              <w:rPr>
                <w:rFonts w:ascii="Calibri" w:eastAsia="Calibri" w:hAnsi="Calibri" w:cs="Calibri"/>
                <w:sz w:val="20"/>
                <w:szCs w:val="20"/>
                <w:lang w:val="en-AU"/>
              </w:rPr>
              <w:t>On track</w:t>
            </w:r>
          </w:p>
          <w:p w14:paraId="4DD94271" w14:textId="1E48BC1A" w:rsidR="005304A5" w:rsidRDefault="00CB2DD8" w:rsidP="005304A5">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0"/>
                <w:szCs w:val="20"/>
                <w:lang w:val="en-AU"/>
              </w:rPr>
            </w:pPr>
            <w:r>
              <w:rPr>
                <w:rFonts w:ascii="Calibri" w:eastAsia="Calibri" w:hAnsi="Calibri" w:cs="Calibri"/>
                <w:sz w:val="20"/>
                <w:szCs w:val="20"/>
                <w:lang w:val="en-AU"/>
              </w:rPr>
              <w:t>Not fully approved yet</w:t>
            </w:r>
            <w:r w:rsidR="005304A5">
              <w:rPr>
                <w:rFonts w:ascii="Calibri" w:eastAsia="Calibri" w:hAnsi="Calibri" w:cs="Calibri"/>
                <w:sz w:val="20"/>
                <w:szCs w:val="20"/>
                <w:lang w:val="en-AU"/>
              </w:rPr>
              <w:t xml:space="preserve">  </w:t>
            </w:r>
          </w:p>
        </w:tc>
      </w:tr>
      <w:tr w:rsidR="005304A5" w14:paraId="05C929FB" w14:textId="77777777" w:rsidTr="009C487C">
        <w:trPr>
          <w:trHeight w:val="550"/>
        </w:trPr>
        <w:tc>
          <w:tcPr>
            <w:cnfStyle w:val="001000000000" w:firstRow="0" w:lastRow="0" w:firstColumn="1" w:lastColumn="0" w:oddVBand="0" w:evenVBand="0" w:oddHBand="0" w:evenHBand="0" w:firstRowFirstColumn="0" w:firstRowLastColumn="0" w:lastRowFirstColumn="0" w:lastRowLastColumn="0"/>
            <w:tcW w:w="1943" w:type="dxa"/>
            <w:shd w:val="clear" w:color="auto" w:fill="auto"/>
          </w:tcPr>
          <w:p w14:paraId="077D1044" w14:textId="4A1279F8" w:rsidR="005304A5" w:rsidRDefault="005304A5" w:rsidP="005304A5">
            <w:pPr>
              <w:spacing w:after="120" w:line="264" w:lineRule="auto"/>
              <w:jc w:val="both"/>
              <w:rPr>
                <w:rFonts w:ascii="Calibri" w:eastAsia="Calibri" w:hAnsi="Calibri" w:cs="Calibri"/>
                <w:b w:val="0"/>
                <w:bCs w:val="0"/>
                <w:color w:val="000000"/>
                <w:sz w:val="20"/>
                <w:szCs w:val="20"/>
                <w:lang w:val="en-AU"/>
              </w:rPr>
            </w:pPr>
            <w:r w:rsidRPr="00660FEC">
              <w:rPr>
                <w:rFonts w:ascii="Calibri" w:eastAsia="Calibri" w:hAnsi="Calibri" w:cs="Calibri"/>
                <w:b w:val="0"/>
                <w:bCs w:val="0"/>
                <w:color w:val="000000"/>
                <w:sz w:val="20"/>
                <w:szCs w:val="20"/>
                <w:lang w:val="en-AU"/>
              </w:rPr>
              <w:t>Output 1.3: Training on the integration of the Stockholm Convention with the EU</w:t>
            </w:r>
          </w:p>
        </w:tc>
        <w:tc>
          <w:tcPr>
            <w:tcW w:w="2190" w:type="dxa"/>
            <w:shd w:val="clear" w:color="auto" w:fill="auto"/>
          </w:tcPr>
          <w:p w14:paraId="63E5C735" w14:textId="5BCBDAD3" w:rsidR="005304A5" w:rsidRPr="00315C2A" w:rsidRDefault="005304A5" w:rsidP="005304A5">
            <w:pPr>
              <w:spacing w:after="120" w:line="264" w:lineRule="auto"/>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lang w:val="en-AU"/>
              </w:rPr>
            </w:pPr>
            <w:r w:rsidRPr="00660FEC">
              <w:rPr>
                <w:rFonts w:ascii="Calibri" w:eastAsia="Calibri" w:hAnsi="Calibri" w:cs="Calibri"/>
                <w:color w:val="000000"/>
                <w:sz w:val="20"/>
                <w:szCs w:val="20"/>
                <w:lang w:val="en-AU"/>
              </w:rPr>
              <w:t>Training program developed and provided for environmental decision makers</w:t>
            </w:r>
          </w:p>
        </w:tc>
        <w:tc>
          <w:tcPr>
            <w:tcW w:w="1054" w:type="dxa"/>
            <w:shd w:val="clear" w:color="auto" w:fill="auto"/>
          </w:tcPr>
          <w:p w14:paraId="0118398A" w14:textId="4AA69666" w:rsidR="005304A5" w:rsidRPr="00315C2A" w:rsidRDefault="005304A5" w:rsidP="005304A5">
            <w:pPr>
              <w:spacing w:after="120" w:line="264" w:lineRule="auto"/>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lang w:val="en-AU"/>
              </w:rPr>
            </w:pPr>
            <w:r w:rsidRPr="00660FEC">
              <w:rPr>
                <w:rFonts w:ascii="Calibri" w:eastAsia="Calibri" w:hAnsi="Calibri" w:cs="Calibri"/>
                <w:color w:val="000000"/>
                <w:sz w:val="20"/>
                <w:szCs w:val="20"/>
                <w:lang w:val="en-AU"/>
              </w:rPr>
              <w:t>No (2019)</w:t>
            </w:r>
          </w:p>
        </w:tc>
        <w:tc>
          <w:tcPr>
            <w:tcW w:w="1513" w:type="dxa"/>
            <w:shd w:val="clear" w:color="auto" w:fill="auto"/>
          </w:tcPr>
          <w:p w14:paraId="3E1F1AA2" w14:textId="77777777" w:rsidR="005304A5" w:rsidRDefault="005304A5" w:rsidP="005304A5">
            <w:pPr>
              <w:spacing w:after="120" w:line="264"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lang w:val="en-AU"/>
              </w:rPr>
            </w:pPr>
            <w:r w:rsidRPr="00660FEC">
              <w:rPr>
                <w:rFonts w:ascii="Calibri" w:eastAsia="Calibri" w:hAnsi="Calibri" w:cs="Calibri"/>
                <w:color w:val="000000"/>
                <w:sz w:val="20"/>
                <w:szCs w:val="20"/>
                <w:lang w:val="en-AU"/>
              </w:rPr>
              <w:t>Yes (2021/2022)</w:t>
            </w:r>
          </w:p>
          <w:p w14:paraId="19640B39" w14:textId="3AB95B51" w:rsidR="005304A5" w:rsidRPr="00315C2A" w:rsidRDefault="005304A5" w:rsidP="005304A5">
            <w:pPr>
              <w:spacing w:after="120" w:line="264"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lang w:val="en-AU"/>
              </w:rPr>
            </w:pPr>
            <w:r w:rsidRPr="00660FEC">
              <w:rPr>
                <w:rFonts w:ascii="Calibri" w:eastAsia="Calibri" w:hAnsi="Calibri" w:cs="Calibri"/>
                <w:color w:val="000000"/>
                <w:sz w:val="20"/>
                <w:szCs w:val="20"/>
                <w:lang w:val="en-AU"/>
              </w:rPr>
              <w:t>Yes (2023)</w:t>
            </w:r>
          </w:p>
        </w:tc>
        <w:tc>
          <w:tcPr>
            <w:tcW w:w="1663" w:type="dxa"/>
            <w:shd w:val="clear" w:color="auto" w:fill="DAC3EC" w:themeFill="accent1" w:themeFillTint="33"/>
          </w:tcPr>
          <w:p w14:paraId="2E0F4401" w14:textId="3035E785" w:rsidR="005304A5" w:rsidRPr="008D4B67" w:rsidRDefault="005304A5" w:rsidP="005304A5">
            <w:pPr>
              <w:spacing w:after="120" w:line="264" w:lineRule="auto"/>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lang w:val="en-AU"/>
              </w:rPr>
            </w:pPr>
            <w:r w:rsidRPr="008D4B67">
              <w:rPr>
                <w:rFonts w:ascii="Calibri" w:eastAsia="Calibri" w:hAnsi="Calibri" w:cs="Calibri"/>
                <w:color w:val="000000"/>
                <w:sz w:val="20"/>
                <w:szCs w:val="20"/>
                <w:lang w:val="en-AU"/>
              </w:rPr>
              <w:t>The project developed a training program</w:t>
            </w:r>
            <w:r>
              <w:rPr>
                <w:rFonts w:ascii="Calibri" w:eastAsia="Calibri" w:hAnsi="Calibri" w:cs="Calibri"/>
                <w:color w:val="000000"/>
                <w:sz w:val="20"/>
                <w:szCs w:val="20"/>
                <w:lang w:val="en-AU"/>
              </w:rPr>
              <w:t xml:space="preserve">. 6 trainings identified, of which 4 delivered for 188 trainees (69% females). </w:t>
            </w:r>
          </w:p>
        </w:tc>
        <w:tc>
          <w:tcPr>
            <w:tcW w:w="1008" w:type="dxa"/>
            <w:shd w:val="clear" w:color="auto" w:fill="FFC000"/>
          </w:tcPr>
          <w:p w14:paraId="1AB0A57B" w14:textId="6ABCAE2B" w:rsidR="005304A5" w:rsidRPr="00E26240" w:rsidRDefault="005304A5" w:rsidP="005304A5">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lang w:val="en-AU"/>
              </w:rPr>
            </w:pPr>
            <w:r>
              <w:rPr>
                <w:rFonts w:ascii="Calibri" w:eastAsia="Calibri" w:hAnsi="Calibri" w:cs="Calibri"/>
                <w:sz w:val="20"/>
                <w:szCs w:val="20"/>
                <w:lang w:val="en-AU"/>
              </w:rPr>
              <w:t xml:space="preserve">On track </w:t>
            </w:r>
          </w:p>
        </w:tc>
      </w:tr>
      <w:tr w:rsidR="00D40B4D" w14:paraId="32B00214" w14:textId="77777777" w:rsidTr="009C487C">
        <w:trPr>
          <w:cnfStyle w:val="000000100000" w:firstRow="0" w:lastRow="0" w:firstColumn="0" w:lastColumn="0" w:oddVBand="0" w:evenVBand="0" w:oddHBand="1" w:evenHBand="0" w:firstRowFirstColumn="0" w:firstRowLastColumn="0" w:lastRowFirstColumn="0" w:lastRowLastColumn="0"/>
          <w:trHeight w:val="550"/>
        </w:trPr>
        <w:tc>
          <w:tcPr>
            <w:cnfStyle w:val="001000000000" w:firstRow="0" w:lastRow="0" w:firstColumn="1" w:lastColumn="0" w:oddVBand="0" w:evenVBand="0" w:oddHBand="0" w:evenHBand="0" w:firstRowFirstColumn="0" w:firstRowLastColumn="0" w:lastRowFirstColumn="0" w:lastRowLastColumn="0"/>
            <w:tcW w:w="1943" w:type="dxa"/>
            <w:shd w:val="clear" w:color="auto" w:fill="auto"/>
          </w:tcPr>
          <w:p w14:paraId="4523AABF" w14:textId="77777777" w:rsidR="00D40B4D" w:rsidRDefault="00D40B4D" w:rsidP="00D40B4D">
            <w:pPr>
              <w:spacing w:after="120" w:line="264" w:lineRule="auto"/>
              <w:jc w:val="both"/>
              <w:rPr>
                <w:rFonts w:ascii="Calibri" w:eastAsia="Calibri" w:hAnsi="Calibri" w:cs="Calibri"/>
                <w:b w:val="0"/>
                <w:bCs w:val="0"/>
                <w:color w:val="000000"/>
                <w:sz w:val="20"/>
                <w:szCs w:val="20"/>
                <w:lang w:val="en-AU"/>
              </w:rPr>
            </w:pPr>
          </w:p>
        </w:tc>
        <w:tc>
          <w:tcPr>
            <w:tcW w:w="2190" w:type="dxa"/>
            <w:shd w:val="clear" w:color="auto" w:fill="auto"/>
          </w:tcPr>
          <w:p w14:paraId="045A3084" w14:textId="2E625C83" w:rsidR="00D40B4D" w:rsidRPr="00315C2A" w:rsidRDefault="00D40B4D" w:rsidP="00D40B4D">
            <w:pPr>
              <w:spacing w:after="120" w:line="264" w:lineRule="auto"/>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lang w:val="en-AU"/>
              </w:rPr>
            </w:pPr>
            <w:r w:rsidRPr="00660FEC">
              <w:rPr>
                <w:rFonts w:ascii="Calibri" w:eastAsia="Calibri" w:hAnsi="Calibri" w:cs="Calibri"/>
                <w:color w:val="000000"/>
                <w:sz w:val="20"/>
                <w:szCs w:val="20"/>
                <w:lang w:val="en-AU"/>
              </w:rPr>
              <w:t>BiH wide consultations organized</w:t>
            </w:r>
          </w:p>
        </w:tc>
        <w:tc>
          <w:tcPr>
            <w:tcW w:w="1054" w:type="dxa"/>
            <w:shd w:val="clear" w:color="auto" w:fill="auto"/>
          </w:tcPr>
          <w:p w14:paraId="1303E43D" w14:textId="2B8A6665" w:rsidR="00D40B4D" w:rsidRPr="00315C2A" w:rsidRDefault="00D40B4D" w:rsidP="00D40B4D">
            <w:pPr>
              <w:spacing w:after="120" w:line="264" w:lineRule="auto"/>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lang w:val="en-AU"/>
              </w:rPr>
            </w:pPr>
            <w:r w:rsidRPr="00660FEC">
              <w:rPr>
                <w:rFonts w:ascii="Calibri" w:eastAsia="Calibri" w:hAnsi="Calibri" w:cs="Calibri"/>
                <w:color w:val="000000"/>
                <w:sz w:val="20"/>
                <w:szCs w:val="20"/>
                <w:lang w:val="en-AU"/>
              </w:rPr>
              <w:t>No (2019)</w:t>
            </w:r>
          </w:p>
        </w:tc>
        <w:tc>
          <w:tcPr>
            <w:tcW w:w="1513" w:type="dxa"/>
            <w:shd w:val="clear" w:color="auto" w:fill="auto"/>
          </w:tcPr>
          <w:p w14:paraId="1757B90D" w14:textId="6DFDB502" w:rsidR="00D40B4D" w:rsidRPr="00315C2A" w:rsidRDefault="00D40B4D" w:rsidP="00D40B4D">
            <w:pPr>
              <w:spacing w:after="120" w:line="264"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lang w:val="en-AU"/>
              </w:rPr>
            </w:pPr>
            <w:r w:rsidRPr="00660FEC">
              <w:rPr>
                <w:rFonts w:ascii="Calibri" w:eastAsia="Calibri" w:hAnsi="Calibri" w:cs="Calibri"/>
                <w:color w:val="000000"/>
                <w:sz w:val="20"/>
                <w:szCs w:val="20"/>
                <w:lang w:val="en-AU"/>
              </w:rPr>
              <w:t>Yes (202</w:t>
            </w:r>
            <w:r>
              <w:rPr>
                <w:rFonts w:ascii="Calibri" w:eastAsia="Calibri" w:hAnsi="Calibri" w:cs="Calibri"/>
                <w:color w:val="000000"/>
                <w:sz w:val="20"/>
                <w:szCs w:val="20"/>
                <w:lang w:val="en-AU"/>
              </w:rPr>
              <w:t>2</w:t>
            </w:r>
            <w:r w:rsidRPr="00660FEC">
              <w:rPr>
                <w:rFonts w:ascii="Calibri" w:eastAsia="Calibri" w:hAnsi="Calibri" w:cs="Calibri"/>
                <w:color w:val="000000"/>
                <w:sz w:val="20"/>
                <w:szCs w:val="20"/>
                <w:lang w:val="en-AU"/>
              </w:rPr>
              <w:t>)</w:t>
            </w:r>
          </w:p>
        </w:tc>
        <w:tc>
          <w:tcPr>
            <w:tcW w:w="1663" w:type="dxa"/>
          </w:tcPr>
          <w:p w14:paraId="1B62E6BD" w14:textId="58D14EBE" w:rsidR="00D40B4D" w:rsidRPr="002A261E" w:rsidRDefault="00D40B4D" w:rsidP="00D40B4D">
            <w:pPr>
              <w:spacing w:after="120" w:line="264" w:lineRule="auto"/>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lang w:val="en-AU"/>
              </w:rPr>
            </w:pPr>
            <w:r>
              <w:rPr>
                <w:rFonts w:ascii="Calibri" w:eastAsia="Calibri" w:hAnsi="Calibri" w:cs="Calibri"/>
                <w:color w:val="000000"/>
                <w:sz w:val="20"/>
                <w:szCs w:val="20"/>
                <w:lang w:val="en-AU"/>
              </w:rPr>
              <w:t>T</w:t>
            </w:r>
            <w:r w:rsidRPr="002A261E">
              <w:rPr>
                <w:rFonts w:ascii="Calibri" w:eastAsia="Calibri" w:hAnsi="Calibri" w:cs="Calibri"/>
                <w:color w:val="000000"/>
                <w:sz w:val="20"/>
                <w:szCs w:val="20"/>
                <w:lang w:val="en-AU"/>
              </w:rPr>
              <w:t>here has been</w:t>
            </w:r>
            <w:r>
              <w:rPr>
                <w:rFonts w:ascii="Calibri" w:eastAsia="Calibri" w:hAnsi="Calibri" w:cs="Calibri"/>
                <w:color w:val="000000"/>
                <w:sz w:val="20"/>
                <w:szCs w:val="20"/>
                <w:lang w:val="en-AU"/>
              </w:rPr>
              <w:t xml:space="preserve"> extensive consultation process through the working groups</w:t>
            </w:r>
          </w:p>
        </w:tc>
        <w:tc>
          <w:tcPr>
            <w:tcW w:w="1008" w:type="dxa"/>
            <w:shd w:val="clear" w:color="auto" w:fill="FFC000"/>
          </w:tcPr>
          <w:p w14:paraId="3C3AB149" w14:textId="15B9AA8C" w:rsidR="00D40B4D" w:rsidRPr="00E26240" w:rsidRDefault="00D40B4D" w:rsidP="00D40B4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0"/>
                <w:szCs w:val="20"/>
                <w:lang w:val="en-AU"/>
              </w:rPr>
            </w:pPr>
            <w:r>
              <w:rPr>
                <w:rFonts w:ascii="Calibri" w:eastAsia="Calibri" w:hAnsi="Calibri" w:cs="Calibri"/>
                <w:sz w:val="20"/>
                <w:szCs w:val="20"/>
                <w:lang w:val="en-AU"/>
              </w:rPr>
              <w:t xml:space="preserve">On track </w:t>
            </w:r>
          </w:p>
        </w:tc>
      </w:tr>
      <w:tr w:rsidR="00D40B4D" w14:paraId="52705731" w14:textId="77777777" w:rsidTr="00FE3A45">
        <w:trPr>
          <w:trHeight w:val="550"/>
        </w:trPr>
        <w:tc>
          <w:tcPr>
            <w:cnfStyle w:val="001000000000" w:firstRow="0" w:lastRow="0" w:firstColumn="1" w:lastColumn="0" w:oddVBand="0" w:evenVBand="0" w:oddHBand="0" w:evenHBand="0" w:firstRowFirstColumn="0" w:firstRowLastColumn="0" w:lastRowFirstColumn="0" w:lastRowLastColumn="0"/>
            <w:tcW w:w="1943" w:type="dxa"/>
            <w:shd w:val="clear" w:color="auto" w:fill="auto"/>
          </w:tcPr>
          <w:p w14:paraId="569A9FF4" w14:textId="660A6457" w:rsidR="00D40B4D" w:rsidRDefault="00D40B4D" w:rsidP="00D40B4D">
            <w:pPr>
              <w:spacing w:after="120" w:line="264" w:lineRule="auto"/>
              <w:jc w:val="both"/>
              <w:rPr>
                <w:rFonts w:ascii="Calibri" w:eastAsia="Calibri" w:hAnsi="Calibri" w:cs="Calibri"/>
                <w:b w:val="0"/>
                <w:bCs w:val="0"/>
                <w:color w:val="000000"/>
                <w:sz w:val="20"/>
                <w:szCs w:val="20"/>
                <w:lang w:val="en-AU"/>
              </w:rPr>
            </w:pPr>
            <w:r w:rsidRPr="0088434C">
              <w:rPr>
                <w:rFonts w:ascii="Calibri" w:eastAsia="Calibri" w:hAnsi="Calibri" w:cs="Calibri"/>
                <w:b w:val="0"/>
                <w:bCs w:val="0"/>
                <w:color w:val="000000"/>
                <w:sz w:val="20"/>
                <w:szCs w:val="20"/>
                <w:lang w:val="en-AU"/>
              </w:rPr>
              <w:t>Output 1.4:  A database on POPs</w:t>
            </w:r>
          </w:p>
        </w:tc>
        <w:tc>
          <w:tcPr>
            <w:tcW w:w="2190" w:type="dxa"/>
            <w:shd w:val="clear" w:color="auto" w:fill="auto"/>
          </w:tcPr>
          <w:p w14:paraId="04F745E9" w14:textId="7D1F0232" w:rsidR="00D40B4D" w:rsidRPr="00660FEC" w:rsidRDefault="00D40B4D" w:rsidP="00D40B4D">
            <w:pPr>
              <w:spacing w:after="120" w:line="264" w:lineRule="auto"/>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lang w:val="en-AU"/>
              </w:rPr>
            </w:pPr>
            <w:r w:rsidRPr="0088434C">
              <w:rPr>
                <w:rFonts w:ascii="Calibri" w:eastAsia="Calibri" w:hAnsi="Calibri" w:cs="Calibri"/>
                <w:color w:val="000000"/>
                <w:sz w:val="20"/>
                <w:szCs w:val="20"/>
                <w:lang w:val="en-AU"/>
              </w:rPr>
              <w:t>Established database on POPs</w:t>
            </w:r>
          </w:p>
        </w:tc>
        <w:tc>
          <w:tcPr>
            <w:tcW w:w="1054" w:type="dxa"/>
            <w:shd w:val="clear" w:color="auto" w:fill="auto"/>
          </w:tcPr>
          <w:p w14:paraId="644D7590" w14:textId="1CFDF280" w:rsidR="00D40B4D" w:rsidRPr="0088434C" w:rsidRDefault="00D40B4D" w:rsidP="00D40B4D">
            <w:pPr>
              <w:spacing w:after="120" w:line="264"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lang w:val="en-AU"/>
              </w:rPr>
            </w:pPr>
            <w:r w:rsidRPr="0088434C">
              <w:rPr>
                <w:rFonts w:ascii="Calibri" w:eastAsia="Calibri" w:hAnsi="Calibri" w:cs="Calibri"/>
                <w:color w:val="000000"/>
                <w:sz w:val="20"/>
                <w:szCs w:val="20"/>
                <w:lang w:val="en-AU"/>
              </w:rPr>
              <w:t>No (2019)</w:t>
            </w:r>
          </w:p>
          <w:p w14:paraId="1D41AF33" w14:textId="2E99B530" w:rsidR="00D40B4D" w:rsidRPr="00660FEC" w:rsidRDefault="00D40B4D" w:rsidP="00D40B4D">
            <w:pPr>
              <w:spacing w:after="120" w:line="264" w:lineRule="auto"/>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lang w:val="en-AU"/>
              </w:rPr>
            </w:pPr>
          </w:p>
        </w:tc>
        <w:tc>
          <w:tcPr>
            <w:tcW w:w="1513" w:type="dxa"/>
            <w:shd w:val="clear" w:color="auto" w:fill="auto"/>
          </w:tcPr>
          <w:p w14:paraId="7BEAE9CD" w14:textId="59C8B4E6" w:rsidR="00D40B4D" w:rsidRPr="00660FEC" w:rsidRDefault="00D40B4D" w:rsidP="00D40B4D">
            <w:pPr>
              <w:spacing w:after="120" w:line="264"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lang w:val="en-AU"/>
              </w:rPr>
            </w:pPr>
            <w:r w:rsidRPr="0088434C">
              <w:rPr>
                <w:rFonts w:ascii="Calibri" w:eastAsia="Calibri" w:hAnsi="Calibri" w:cs="Calibri"/>
                <w:color w:val="000000"/>
                <w:sz w:val="20"/>
                <w:szCs w:val="20"/>
                <w:lang w:val="en-AU"/>
              </w:rPr>
              <w:t>Yes (2021)</w:t>
            </w:r>
          </w:p>
        </w:tc>
        <w:tc>
          <w:tcPr>
            <w:tcW w:w="1663" w:type="dxa"/>
            <w:shd w:val="clear" w:color="auto" w:fill="DAC3EC" w:themeFill="accent1" w:themeFillTint="33"/>
          </w:tcPr>
          <w:p w14:paraId="7E18591A" w14:textId="26DFED80" w:rsidR="00D40B4D" w:rsidRPr="00E15A46" w:rsidRDefault="00D40B4D" w:rsidP="00D40B4D">
            <w:pPr>
              <w:spacing w:after="120" w:line="264" w:lineRule="auto"/>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lang w:val="en-AU"/>
              </w:rPr>
            </w:pPr>
            <w:r w:rsidRPr="00E15A46">
              <w:rPr>
                <w:rFonts w:ascii="Calibri" w:eastAsia="Calibri" w:hAnsi="Calibri" w:cs="Calibri"/>
                <w:color w:val="000000"/>
                <w:sz w:val="20"/>
                <w:szCs w:val="20"/>
                <w:lang w:val="en-AU"/>
              </w:rPr>
              <w:t xml:space="preserve">The inventory has been initiated </w:t>
            </w:r>
            <w:r>
              <w:rPr>
                <w:rFonts w:ascii="Calibri" w:eastAsia="Calibri" w:hAnsi="Calibri" w:cs="Calibri"/>
                <w:color w:val="000000"/>
                <w:sz w:val="20"/>
                <w:szCs w:val="20"/>
                <w:lang w:val="en-AU"/>
              </w:rPr>
              <w:t xml:space="preserve">but not finalised yet. Database </w:t>
            </w:r>
            <w:r w:rsidR="00C62FE6">
              <w:rPr>
                <w:rFonts w:ascii="Calibri" w:eastAsia="Calibri" w:hAnsi="Calibri" w:cs="Calibri"/>
                <w:color w:val="000000"/>
                <w:sz w:val="20"/>
                <w:szCs w:val="20"/>
                <w:lang w:val="en-AU"/>
              </w:rPr>
              <w:t>is limited to excel format</w:t>
            </w:r>
          </w:p>
        </w:tc>
        <w:tc>
          <w:tcPr>
            <w:tcW w:w="1008" w:type="dxa"/>
            <w:shd w:val="clear" w:color="auto" w:fill="FFC000"/>
          </w:tcPr>
          <w:p w14:paraId="071F2F90" w14:textId="1835933C" w:rsidR="00D40B4D" w:rsidRPr="00E26240" w:rsidRDefault="00C62FE6" w:rsidP="00D40B4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lang w:val="en-AU"/>
              </w:rPr>
            </w:pPr>
            <w:r>
              <w:rPr>
                <w:rFonts w:ascii="Calibri" w:eastAsia="Calibri" w:hAnsi="Calibri" w:cs="Calibri"/>
                <w:sz w:val="20"/>
                <w:szCs w:val="20"/>
                <w:lang w:val="en-AU"/>
              </w:rPr>
              <w:t>O</w:t>
            </w:r>
            <w:r w:rsidR="00161B53">
              <w:rPr>
                <w:rFonts w:ascii="Calibri" w:eastAsia="Calibri" w:hAnsi="Calibri" w:cs="Calibri"/>
                <w:sz w:val="20"/>
                <w:szCs w:val="20"/>
                <w:lang w:val="en-AU"/>
              </w:rPr>
              <w:t>n</w:t>
            </w:r>
            <w:r>
              <w:rPr>
                <w:rFonts w:ascii="Calibri" w:eastAsia="Calibri" w:hAnsi="Calibri" w:cs="Calibri"/>
                <w:sz w:val="20"/>
                <w:szCs w:val="20"/>
                <w:lang w:val="en-AU"/>
              </w:rPr>
              <w:t xml:space="preserve"> track</w:t>
            </w:r>
          </w:p>
        </w:tc>
      </w:tr>
      <w:tr w:rsidR="00D40B4D" w14:paraId="38F58FD9" w14:textId="77777777" w:rsidTr="00D845AE">
        <w:trPr>
          <w:cnfStyle w:val="000000100000" w:firstRow="0" w:lastRow="0" w:firstColumn="0" w:lastColumn="0" w:oddVBand="0" w:evenVBand="0" w:oddHBand="1" w:evenHBand="0" w:firstRowFirstColumn="0" w:firstRowLastColumn="0" w:lastRowFirstColumn="0" w:lastRowLastColumn="0"/>
          <w:trHeight w:val="550"/>
        </w:trPr>
        <w:tc>
          <w:tcPr>
            <w:cnfStyle w:val="001000000000" w:firstRow="0" w:lastRow="0" w:firstColumn="1" w:lastColumn="0" w:oddVBand="0" w:evenVBand="0" w:oddHBand="0" w:evenHBand="0" w:firstRowFirstColumn="0" w:firstRowLastColumn="0" w:lastRowFirstColumn="0" w:lastRowLastColumn="0"/>
            <w:tcW w:w="1943" w:type="dxa"/>
            <w:shd w:val="clear" w:color="auto" w:fill="auto"/>
          </w:tcPr>
          <w:p w14:paraId="753B89AA" w14:textId="711F4C36" w:rsidR="00D40B4D" w:rsidRDefault="00D40B4D" w:rsidP="00D40B4D">
            <w:pPr>
              <w:spacing w:after="120" w:line="264" w:lineRule="auto"/>
              <w:rPr>
                <w:rFonts w:ascii="Calibri" w:eastAsia="Calibri" w:hAnsi="Calibri" w:cs="Calibri"/>
                <w:b w:val="0"/>
                <w:bCs w:val="0"/>
                <w:color w:val="000000"/>
                <w:sz w:val="20"/>
                <w:szCs w:val="20"/>
                <w:lang w:val="en-AU"/>
              </w:rPr>
            </w:pPr>
            <w:r w:rsidRPr="0088434C">
              <w:rPr>
                <w:rFonts w:ascii="Calibri" w:eastAsia="Calibri" w:hAnsi="Calibri" w:cs="Calibri"/>
                <w:b w:val="0"/>
                <w:bCs w:val="0"/>
                <w:color w:val="000000"/>
                <w:sz w:val="20"/>
                <w:szCs w:val="20"/>
                <w:lang w:val="en-AU"/>
              </w:rPr>
              <w:t>Output 1.5: POPs containing waste or equipment disposed</w:t>
            </w:r>
          </w:p>
        </w:tc>
        <w:tc>
          <w:tcPr>
            <w:tcW w:w="2190" w:type="dxa"/>
            <w:shd w:val="clear" w:color="auto" w:fill="auto"/>
          </w:tcPr>
          <w:p w14:paraId="081D372C" w14:textId="3D4B87F0" w:rsidR="00D40B4D" w:rsidRPr="00660FEC" w:rsidRDefault="00D40B4D" w:rsidP="00D40B4D">
            <w:pPr>
              <w:spacing w:after="120" w:line="264" w:lineRule="auto"/>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lang w:val="en-AU"/>
              </w:rPr>
            </w:pPr>
            <w:r w:rsidRPr="0088434C">
              <w:rPr>
                <w:rFonts w:ascii="Calibri" w:eastAsia="Calibri" w:hAnsi="Calibri" w:cs="Calibri"/>
                <w:color w:val="000000"/>
                <w:sz w:val="20"/>
                <w:szCs w:val="20"/>
                <w:lang w:val="en-AU"/>
              </w:rPr>
              <w:t>Quantity (in tons) of POPs containing waste or equipment disposed of</w:t>
            </w:r>
          </w:p>
        </w:tc>
        <w:tc>
          <w:tcPr>
            <w:tcW w:w="1054" w:type="dxa"/>
            <w:shd w:val="clear" w:color="auto" w:fill="auto"/>
          </w:tcPr>
          <w:p w14:paraId="63DA4290" w14:textId="7B6E4235" w:rsidR="00D40B4D" w:rsidRPr="00660FEC" w:rsidRDefault="00D40B4D" w:rsidP="00D40B4D">
            <w:pPr>
              <w:spacing w:after="120" w:line="264" w:lineRule="auto"/>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lang w:val="en-AU"/>
              </w:rPr>
            </w:pPr>
            <w:r>
              <w:rPr>
                <w:rFonts w:ascii="Calibri" w:eastAsia="Calibri" w:hAnsi="Calibri" w:cs="Calibri"/>
                <w:color w:val="000000"/>
                <w:sz w:val="20"/>
                <w:szCs w:val="20"/>
                <w:lang w:val="en-AU"/>
              </w:rPr>
              <w:t>0 (2019)</w:t>
            </w:r>
          </w:p>
        </w:tc>
        <w:tc>
          <w:tcPr>
            <w:tcW w:w="1513" w:type="dxa"/>
            <w:shd w:val="clear" w:color="auto" w:fill="auto"/>
          </w:tcPr>
          <w:p w14:paraId="47387544" w14:textId="4BAE0390" w:rsidR="00D40B4D" w:rsidRPr="00660FEC" w:rsidRDefault="00D40B4D" w:rsidP="00D40B4D">
            <w:pPr>
              <w:spacing w:after="120" w:line="264"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lang w:val="en-AU"/>
              </w:rPr>
            </w:pPr>
            <w:r w:rsidRPr="0088434C">
              <w:rPr>
                <w:rFonts w:ascii="Calibri" w:eastAsia="Calibri" w:hAnsi="Calibri" w:cs="Calibri"/>
                <w:color w:val="000000"/>
                <w:sz w:val="20"/>
                <w:szCs w:val="20"/>
                <w:lang w:val="en-AU"/>
              </w:rPr>
              <w:t>50 tons (2024)</w:t>
            </w:r>
          </w:p>
        </w:tc>
        <w:tc>
          <w:tcPr>
            <w:tcW w:w="1663" w:type="dxa"/>
          </w:tcPr>
          <w:p w14:paraId="5BF77B35" w14:textId="5A602E12" w:rsidR="00D40B4D" w:rsidRPr="00E15A46" w:rsidRDefault="00016573" w:rsidP="00D40B4D">
            <w:pPr>
              <w:spacing w:after="120" w:line="264" w:lineRule="auto"/>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lang w:val="en-AU"/>
              </w:rPr>
            </w:pPr>
            <w:r>
              <w:rPr>
                <w:rFonts w:ascii="Calibri" w:eastAsia="Calibri" w:hAnsi="Calibri" w:cs="Calibri"/>
                <w:color w:val="000000"/>
                <w:sz w:val="20"/>
                <w:szCs w:val="20"/>
                <w:lang w:val="en-AU"/>
              </w:rPr>
              <w:t>Despite preparatory work, this is rated off track due to the financial risk</w:t>
            </w:r>
          </w:p>
        </w:tc>
        <w:tc>
          <w:tcPr>
            <w:tcW w:w="1008" w:type="dxa"/>
            <w:shd w:val="clear" w:color="auto" w:fill="FFC000"/>
          </w:tcPr>
          <w:p w14:paraId="403E815C" w14:textId="4F721409" w:rsidR="00D40B4D" w:rsidRPr="00E26240" w:rsidRDefault="00D845AE" w:rsidP="00D40B4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0"/>
                <w:szCs w:val="20"/>
                <w:lang w:val="en-AU"/>
              </w:rPr>
            </w:pPr>
            <w:r>
              <w:rPr>
                <w:rFonts w:ascii="Calibri" w:eastAsia="Calibri" w:hAnsi="Calibri" w:cs="Calibri"/>
                <w:sz w:val="20"/>
                <w:szCs w:val="20"/>
                <w:lang w:val="en-AU"/>
              </w:rPr>
              <w:t>On track</w:t>
            </w:r>
          </w:p>
        </w:tc>
      </w:tr>
    </w:tbl>
    <w:p w14:paraId="250F2BF8" w14:textId="7E3BD59B" w:rsidR="00BB740A" w:rsidRDefault="00BB740A" w:rsidP="005355A5">
      <w:pPr>
        <w:pStyle w:val="BodyText2"/>
        <w:rPr>
          <w:rFonts w:ascii="Calibri" w:hAnsi="Calibri" w:cs="Calibri"/>
          <w:sz w:val="22"/>
          <w:szCs w:val="22"/>
          <w:lang w:val="en-US"/>
        </w:rPr>
      </w:pPr>
      <w:r w:rsidRPr="00BB740A">
        <w:rPr>
          <w:rFonts w:ascii="Calibri" w:hAnsi="Calibri" w:cs="Calibri"/>
          <w:b/>
          <w:bCs/>
          <w:color w:val="5E52C7" w:themeColor="accent3" w:themeTint="99"/>
          <w:sz w:val="22"/>
          <w:szCs w:val="22"/>
          <w:u w:val="single"/>
          <w:lang w:val="en-US"/>
        </w:rPr>
        <w:t>Working groups</w:t>
      </w:r>
      <w:r w:rsidR="00096688">
        <w:rPr>
          <w:rFonts w:ascii="Calibri" w:hAnsi="Calibri" w:cs="Calibri"/>
          <w:b/>
          <w:bCs/>
          <w:color w:val="5E52C7" w:themeColor="accent3" w:themeTint="99"/>
          <w:sz w:val="22"/>
          <w:szCs w:val="22"/>
          <w:u w:val="single"/>
          <w:lang w:val="en-US"/>
        </w:rPr>
        <w:t xml:space="preserve"> (output 1.1)</w:t>
      </w:r>
      <w:r>
        <w:rPr>
          <w:rFonts w:ascii="Calibri" w:hAnsi="Calibri" w:cs="Calibri"/>
          <w:sz w:val="22"/>
          <w:szCs w:val="22"/>
          <w:lang w:val="en-US"/>
        </w:rPr>
        <w:t>: T</w:t>
      </w:r>
      <w:r w:rsidRPr="00BB740A">
        <w:rPr>
          <w:rFonts w:ascii="Calibri" w:hAnsi="Calibri" w:cs="Calibri"/>
          <w:sz w:val="22"/>
          <w:szCs w:val="22"/>
          <w:lang w:val="en-US"/>
        </w:rPr>
        <w:t xml:space="preserve">he Project developed the four separate project working groups per the governance level including BIH state, Federation BIH, </w:t>
      </w:r>
      <w:r w:rsidR="00886DB6">
        <w:rPr>
          <w:rFonts w:ascii="Calibri" w:hAnsi="Calibri" w:cs="Calibri"/>
          <w:sz w:val="22"/>
          <w:szCs w:val="22"/>
          <w:lang w:val="en-US"/>
        </w:rPr>
        <w:t>RS</w:t>
      </w:r>
      <w:r w:rsidRPr="00BB740A">
        <w:rPr>
          <w:rFonts w:ascii="Calibri" w:hAnsi="Calibri" w:cs="Calibri"/>
          <w:sz w:val="22"/>
          <w:szCs w:val="22"/>
          <w:lang w:val="en-US"/>
        </w:rPr>
        <w:t>, Brcko District level. In total there are 51 institutions with 81 individual members participating in th</w:t>
      </w:r>
      <w:r>
        <w:rPr>
          <w:rFonts w:ascii="Calibri" w:hAnsi="Calibri" w:cs="Calibri"/>
          <w:sz w:val="22"/>
          <w:szCs w:val="22"/>
          <w:lang w:val="en-US"/>
        </w:rPr>
        <w:t>ese groups</w:t>
      </w:r>
      <w:r w:rsidRPr="00BB740A">
        <w:rPr>
          <w:rFonts w:ascii="Calibri" w:hAnsi="Calibri" w:cs="Calibri"/>
          <w:sz w:val="22"/>
          <w:szCs w:val="22"/>
          <w:lang w:val="en-US"/>
        </w:rPr>
        <w:t>.</w:t>
      </w:r>
    </w:p>
    <w:p w14:paraId="35B41AD9" w14:textId="587E8794" w:rsidR="00BB740A" w:rsidRDefault="00BB740A" w:rsidP="004A6DA7">
      <w:pPr>
        <w:pStyle w:val="BodyText2"/>
        <w:rPr>
          <w:rFonts w:ascii="Calibri" w:hAnsi="Calibri" w:cs="Calibri"/>
          <w:sz w:val="22"/>
          <w:szCs w:val="22"/>
          <w:lang w:val="en-US"/>
        </w:rPr>
      </w:pPr>
      <w:r>
        <w:rPr>
          <w:rFonts w:ascii="Calibri" w:hAnsi="Calibri" w:cs="Calibri"/>
          <w:sz w:val="22"/>
          <w:szCs w:val="22"/>
          <w:lang w:val="en-US"/>
        </w:rPr>
        <w:t>T</w:t>
      </w:r>
      <w:r w:rsidRPr="00BB740A">
        <w:rPr>
          <w:rFonts w:ascii="Calibri" w:hAnsi="Calibri" w:cs="Calibri"/>
          <w:sz w:val="22"/>
          <w:szCs w:val="22"/>
          <w:lang w:val="en-US"/>
        </w:rPr>
        <w:t xml:space="preserve">he </w:t>
      </w:r>
      <w:r>
        <w:rPr>
          <w:rFonts w:ascii="Calibri" w:hAnsi="Calibri" w:cs="Calibri"/>
          <w:sz w:val="22"/>
          <w:szCs w:val="22"/>
          <w:lang w:val="en-US"/>
        </w:rPr>
        <w:t>project organized first</w:t>
      </w:r>
      <w:r w:rsidR="004A6DA7">
        <w:rPr>
          <w:rFonts w:ascii="Calibri" w:hAnsi="Calibri" w:cs="Calibri"/>
          <w:sz w:val="22"/>
          <w:szCs w:val="22"/>
          <w:lang w:val="en-US"/>
        </w:rPr>
        <w:t xml:space="preserve"> four</w:t>
      </w:r>
      <w:r>
        <w:rPr>
          <w:rFonts w:ascii="Calibri" w:hAnsi="Calibri" w:cs="Calibri"/>
          <w:sz w:val="22"/>
          <w:szCs w:val="22"/>
          <w:lang w:val="en-US"/>
        </w:rPr>
        <w:t xml:space="preserve"> meeting</w:t>
      </w:r>
      <w:r w:rsidR="004A6DA7">
        <w:rPr>
          <w:rFonts w:ascii="Calibri" w:hAnsi="Calibri" w:cs="Calibri"/>
          <w:sz w:val="22"/>
          <w:szCs w:val="22"/>
          <w:lang w:val="en-US"/>
        </w:rPr>
        <w:t>s</w:t>
      </w:r>
      <w:r>
        <w:rPr>
          <w:rFonts w:ascii="Calibri" w:hAnsi="Calibri" w:cs="Calibri"/>
          <w:sz w:val="22"/>
          <w:szCs w:val="22"/>
          <w:lang w:val="en-US"/>
        </w:rPr>
        <w:t xml:space="preserve"> of </w:t>
      </w:r>
      <w:r w:rsidR="004A6DA7">
        <w:rPr>
          <w:rFonts w:ascii="Calibri" w:hAnsi="Calibri" w:cs="Calibri"/>
          <w:sz w:val="22"/>
          <w:szCs w:val="22"/>
          <w:lang w:val="en-US"/>
        </w:rPr>
        <w:t>each working</w:t>
      </w:r>
      <w:r>
        <w:rPr>
          <w:rFonts w:ascii="Calibri" w:hAnsi="Calibri" w:cs="Calibri"/>
          <w:sz w:val="22"/>
          <w:szCs w:val="22"/>
          <w:lang w:val="en-US"/>
        </w:rPr>
        <w:t xml:space="preserve"> group</w:t>
      </w:r>
      <w:r w:rsidR="004A6DA7">
        <w:rPr>
          <w:rFonts w:ascii="Calibri" w:hAnsi="Calibri" w:cs="Calibri"/>
          <w:sz w:val="22"/>
          <w:szCs w:val="22"/>
          <w:lang w:val="en-US"/>
        </w:rPr>
        <w:t xml:space="preserve"> (</w:t>
      </w:r>
      <w:r w:rsidR="004A6DA7" w:rsidRPr="004A6DA7">
        <w:rPr>
          <w:rFonts w:ascii="Calibri" w:hAnsi="Calibri" w:cs="Calibri"/>
          <w:sz w:val="22"/>
          <w:szCs w:val="22"/>
          <w:lang w:val="en-US"/>
        </w:rPr>
        <w:t>state BIH institutions</w:t>
      </w:r>
      <w:r w:rsidR="004A6DA7">
        <w:rPr>
          <w:rFonts w:ascii="Calibri" w:hAnsi="Calibri" w:cs="Calibri"/>
          <w:sz w:val="22"/>
          <w:szCs w:val="22"/>
          <w:lang w:val="en-US"/>
        </w:rPr>
        <w:t xml:space="preserve">, </w:t>
      </w:r>
      <w:r w:rsidR="004A6DA7" w:rsidRPr="004A6DA7">
        <w:rPr>
          <w:rFonts w:ascii="Calibri" w:hAnsi="Calibri" w:cs="Calibri"/>
          <w:sz w:val="22"/>
          <w:szCs w:val="22"/>
          <w:lang w:val="en-US"/>
        </w:rPr>
        <w:t>Federation BIH institutions</w:t>
      </w:r>
      <w:r w:rsidR="004A6DA7">
        <w:rPr>
          <w:rFonts w:ascii="Calibri" w:hAnsi="Calibri" w:cs="Calibri"/>
          <w:sz w:val="22"/>
          <w:szCs w:val="22"/>
          <w:lang w:val="en-US"/>
        </w:rPr>
        <w:t xml:space="preserve">, </w:t>
      </w:r>
      <w:r w:rsidR="00886DB6">
        <w:rPr>
          <w:rFonts w:ascii="Calibri" w:hAnsi="Calibri" w:cs="Calibri"/>
          <w:sz w:val="22"/>
          <w:szCs w:val="22"/>
          <w:lang w:val="en-US"/>
        </w:rPr>
        <w:t>RS</w:t>
      </w:r>
      <w:r w:rsidR="004A6DA7" w:rsidRPr="004A6DA7">
        <w:rPr>
          <w:rFonts w:ascii="Calibri" w:hAnsi="Calibri" w:cs="Calibri"/>
          <w:sz w:val="22"/>
          <w:szCs w:val="22"/>
          <w:lang w:val="en-US"/>
        </w:rPr>
        <w:t xml:space="preserve"> institutions</w:t>
      </w:r>
      <w:r w:rsidR="004A6DA7">
        <w:rPr>
          <w:rFonts w:ascii="Calibri" w:hAnsi="Calibri" w:cs="Calibri"/>
          <w:sz w:val="22"/>
          <w:szCs w:val="22"/>
          <w:lang w:val="en-US"/>
        </w:rPr>
        <w:t xml:space="preserve"> and</w:t>
      </w:r>
      <w:r w:rsidR="004A6DA7" w:rsidRPr="004A6DA7">
        <w:t xml:space="preserve"> </w:t>
      </w:r>
      <w:r w:rsidR="004A6DA7" w:rsidRPr="004A6DA7">
        <w:rPr>
          <w:rFonts w:ascii="Calibri" w:hAnsi="Calibri" w:cs="Calibri"/>
          <w:sz w:val="22"/>
          <w:szCs w:val="22"/>
          <w:lang w:val="en-US"/>
        </w:rPr>
        <w:t>for Brcko District institutions</w:t>
      </w:r>
      <w:r w:rsidR="004A6DA7">
        <w:rPr>
          <w:rFonts w:ascii="Calibri" w:hAnsi="Calibri" w:cs="Calibri"/>
          <w:sz w:val="22"/>
          <w:szCs w:val="22"/>
          <w:lang w:val="en-US"/>
        </w:rPr>
        <w:t xml:space="preserve">) took place in </w:t>
      </w:r>
      <w:r>
        <w:rPr>
          <w:rFonts w:ascii="Calibri" w:hAnsi="Calibri" w:cs="Calibri"/>
          <w:sz w:val="22"/>
          <w:szCs w:val="22"/>
          <w:lang w:val="en-US"/>
        </w:rPr>
        <w:t>March 2021,</w:t>
      </w:r>
      <w:r w:rsidR="004A6DA7">
        <w:rPr>
          <w:rFonts w:ascii="Calibri" w:hAnsi="Calibri" w:cs="Calibri"/>
          <w:sz w:val="22"/>
          <w:szCs w:val="22"/>
          <w:lang w:val="en-US"/>
        </w:rPr>
        <w:t xml:space="preserve"> at</w:t>
      </w:r>
      <w:r w:rsidRPr="00BB740A">
        <w:rPr>
          <w:rFonts w:ascii="Calibri" w:hAnsi="Calibri" w:cs="Calibri"/>
          <w:sz w:val="22"/>
          <w:szCs w:val="22"/>
          <w:lang w:val="en-US"/>
        </w:rPr>
        <w:t xml:space="preserve"> these meetings, the participants were introduced by project’s findings concerning legislative priorities but were also asked to provide their own feedback and suggest priority legislation.</w:t>
      </w:r>
    </w:p>
    <w:p w14:paraId="02D9B466" w14:textId="0190874E" w:rsidR="00DB70F4" w:rsidRDefault="001B543E" w:rsidP="001B543E">
      <w:pPr>
        <w:pStyle w:val="BodyText2"/>
        <w:rPr>
          <w:rFonts w:ascii="Calibri" w:hAnsi="Calibri" w:cs="Calibri"/>
          <w:sz w:val="22"/>
          <w:szCs w:val="22"/>
          <w:lang w:val="en"/>
        </w:rPr>
      </w:pPr>
      <w:r w:rsidRPr="001B543E">
        <w:rPr>
          <w:rFonts w:ascii="Calibri" w:hAnsi="Calibri" w:cs="Calibri"/>
          <w:sz w:val="22"/>
          <w:szCs w:val="22"/>
          <w:lang w:val="en"/>
        </w:rPr>
        <w:t xml:space="preserve">Working groups </w:t>
      </w:r>
      <w:r w:rsidR="0012273C" w:rsidRPr="0012273C">
        <w:rPr>
          <w:rFonts w:ascii="Calibri" w:hAnsi="Calibri" w:cs="Calibri"/>
          <w:sz w:val="22"/>
          <w:szCs w:val="22"/>
          <w:lang w:val="en"/>
        </w:rPr>
        <w:t xml:space="preserve">have been created for each governance level (BH, Federation BIH, RS and Brcko District), </w:t>
      </w:r>
      <w:r w:rsidR="0012273C">
        <w:rPr>
          <w:rFonts w:ascii="Calibri" w:hAnsi="Calibri" w:cs="Calibri"/>
          <w:sz w:val="22"/>
          <w:szCs w:val="22"/>
          <w:lang w:val="en"/>
        </w:rPr>
        <w:t>and composed of</w:t>
      </w:r>
      <w:r w:rsidR="0012273C" w:rsidRPr="0012273C">
        <w:rPr>
          <w:rFonts w:ascii="Calibri" w:hAnsi="Calibri" w:cs="Calibri"/>
          <w:sz w:val="22"/>
          <w:szCs w:val="22"/>
          <w:lang w:val="en"/>
        </w:rPr>
        <w:t xml:space="preserve"> different </w:t>
      </w:r>
      <w:proofErr w:type="gramStart"/>
      <w:r w:rsidR="0012273C" w:rsidRPr="0012273C">
        <w:rPr>
          <w:rFonts w:ascii="Calibri" w:hAnsi="Calibri" w:cs="Calibri"/>
          <w:sz w:val="22"/>
          <w:szCs w:val="22"/>
          <w:lang w:val="en"/>
        </w:rPr>
        <w:t xml:space="preserve">sectors </w:t>
      </w:r>
      <w:r w:rsidRPr="001B543E">
        <w:rPr>
          <w:rFonts w:ascii="Calibri" w:hAnsi="Calibri" w:cs="Calibri"/>
          <w:sz w:val="22"/>
          <w:szCs w:val="22"/>
          <w:lang w:val="en"/>
        </w:rPr>
        <w:t>:</w:t>
      </w:r>
      <w:proofErr w:type="gramEnd"/>
      <w:r w:rsidRPr="001B543E">
        <w:rPr>
          <w:rFonts w:ascii="Calibri" w:hAnsi="Calibri" w:cs="Calibri"/>
          <w:sz w:val="22"/>
          <w:szCs w:val="22"/>
          <w:lang w:val="en"/>
        </w:rPr>
        <w:t xml:space="preserve"> </w:t>
      </w:r>
    </w:p>
    <w:p w14:paraId="158F7B1D" w14:textId="77777777" w:rsidR="00DB70F4" w:rsidRPr="00DB70F4" w:rsidRDefault="001B543E">
      <w:pPr>
        <w:pStyle w:val="BodyText2"/>
        <w:numPr>
          <w:ilvl w:val="0"/>
          <w:numId w:val="16"/>
        </w:numPr>
        <w:rPr>
          <w:rFonts w:ascii="Calibri" w:hAnsi="Calibri" w:cs="Calibri"/>
          <w:sz w:val="22"/>
          <w:szCs w:val="22"/>
          <w:lang w:val="en-US"/>
        </w:rPr>
      </w:pPr>
      <w:r w:rsidRPr="001B543E">
        <w:rPr>
          <w:rFonts w:ascii="Calibri" w:hAnsi="Calibri" w:cs="Calibri"/>
          <w:sz w:val="22"/>
          <w:szCs w:val="22"/>
          <w:lang w:val="en"/>
        </w:rPr>
        <w:t>Environmental protection</w:t>
      </w:r>
    </w:p>
    <w:p w14:paraId="06B01C68" w14:textId="77777777" w:rsidR="00DB70F4" w:rsidRPr="00DB70F4" w:rsidRDefault="001B543E">
      <w:pPr>
        <w:pStyle w:val="BodyText2"/>
        <w:numPr>
          <w:ilvl w:val="0"/>
          <w:numId w:val="16"/>
        </w:numPr>
        <w:rPr>
          <w:rFonts w:ascii="Calibri" w:hAnsi="Calibri" w:cs="Calibri"/>
          <w:sz w:val="22"/>
          <w:szCs w:val="22"/>
          <w:lang w:val="en-US"/>
        </w:rPr>
      </w:pPr>
      <w:r w:rsidRPr="001B543E">
        <w:rPr>
          <w:rFonts w:ascii="Calibri" w:hAnsi="Calibri" w:cs="Calibri"/>
          <w:sz w:val="22"/>
          <w:szCs w:val="22"/>
          <w:lang w:val="en"/>
        </w:rPr>
        <w:t>Health protection and management of chemicals</w:t>
      </w:r>
    </w:p>
    <w:p w14:paraId="51198BA8" w14:textId="4F009DA3" w:rsidR="00DB70F4" w:rsidRPr="00DB70F4" w:rsidRDefault="0012273C">
      <w:pPr>
        <w:pStyle w:val="BodyText2"/>
        <w:numPr>
          <w:ilvl w:val="0"/>
          <w:numId w:val="16"/>
        </w:numPr>
        <w:rPr>
          <w:rFonts w:ascii="Calibri" w:hAnsi="Calibri" w:cs="Calibri"/>
          <w:sz w:val="22"/>
          <w:szCs w:val="22"/>
          <w:lang w:val="en-US"/>
        </w:rPr>
      </w:pPr>
      <w:r>
        <w:rPr>
          <w:rFonts w:ascii="Calibri" w:hAnsi="Calibri" w:cs="Calibri"/>
          <w:sz w:val="22"/>
          <w:szCs w:val="22"/>
          <w:lang w:val="en"/>
        </w:rPr>
        <w:t xml:space="preserve">retailers </w:t>
      </w:r>
    </w:p>
    <w:p w14:paraId="59BDB720" w14:textId="77777777" w:rsidR="00DB70F4" w:rsidRPr="00DB70F4" w:rsidRDefault="001B543E">
      <w:pPr>
        <w:pStyle w:val="BodyText2"/>
        <w:numPr>
          <w:ilvl w:val="0"/>
          <w:numId w:val="16"/>
        </w:numPr>
        <w:rPr>
          <w:rFonts w:ascii="Calibri" w:hAnsi="Calibri" w:cs="Calibri"/>
          <w:sz w:val="22"/>
          <w:szCs w:val="22"/>
          <w:lang w:val="en-US"/>
        </w:rPr>
      </w:pPr>
      <w:r w:rsidRPr="001B543E">
        <w:rPr>
          <w:rFonts w:ascii="Calibri" w:hAnsi="Calibri" w:cs="Calibri"/>
          <w:sz w:val="22"/>
          <w:szCs w:val="22"/>
          <w:lang w:val="en"/>
        </w:rPr>
        <w:t xml:space="preserve">Transport </w:t>
      </w:r>
    </w:p>
    <w:p w14:paraId="1D1B3228" w14:textId="77777777" w:rsidR="00DB70F4" w:rsidRPr="00DB70F4" w:rsidRDefault="001B543E">
      <w:pPr>
        <w:pStyle w:val="BodyText2"/>
        <w:numPr>
          <w:ilvl w:val="0"/>
          <w:numId w:val="16"/>
        </w:numPr>
        <w:rPr>
          <w:rFonts w:ascii="Calibri" w:hAnsi="Calibri" w:cs="Calibri"/>
          <w:sz w:val="22"/>
          <w:szCs w:val="22"/>
          <w:lang w:val="en-US"/>
        </w:rPr>
      </w:pPr>
      <w:r w:rsidRPr="001B543E">
        <w:rPr>
          <w:rFonts w:ascii="Calibri" w:hAnsi="Calibri" w:cs="Calibri"/>
          <w:sz w:val="22"/>
          <w:szCs w:val="22"/>
          <w:lang w:val="en"/>
        </w:rPr>
        <w:t xml:space="preserve">Agriculture </w:t>
      </w:r>
    </w:p>
    <w:p w14:paraId="75739448" w14:textId="77777777" w:rsidR="00DB70F4" w:rsidRPr="00DB70F4" w:rsidRDefault="001B543E">
      <w:pPr>
        <w:pStyle w:val="BodyText2"/>
        <w:numPr>
          <w:ilvl w:val="0"/>
          <w:numId w:val="16"/>
        </w:numPr>
        <w:rPr>
          <w:rFonts w:ascii="Calibri" w:hAnsi="Calibri" w:cs="Calibri"/>
          <w:sz w:val="22"/>
          <w:szCs w:val="22"/>
          <w:lang w:val="en-US"/>
        </w:rPr>
      </w:pPr>
      <w:r w:rsidRPr="001B543E">
        <w:rPr>
          <w:rFonts w:ascii="Calibri" w:hAnsi="Calibri" w:cs="Calibri"/>
          <w:sz w:val="22"/>
          <w:szCs w:val="22"/>
          <w:lang w:val="en"/>
        </w:rPr>
        <w:t xml:space="preserve">Industry and occupational safety, and </w:t>
      </w:r>
    </w:p>
    <w:p w14:paraId="7264E3DC" w14:textId="004CAB1B" w:rsidR="001B543E" w:rsidRPr="00C41D06" w:rsidRDefault="001B543E">
      <w:pPr>
        <w:pStyle w:val="BodyText2"/>
        <w:numPr>
          <w:ilvl w:val="0"/>
          <w:numId w:val="16"/>
        </w:numPr>
        <w:rPr>
          <w:rFonts w:ascii="Calibri" w:hAnsi="Calibri" w:cs="Calibri"/>
          <w:sz w:val="22"/>
          <w:szCs w:val="22"/>
          <w:lang w:val="en-US"/>
        </w:rPr>
      </w:pPr>
      <w:r w:rsidRPr="001B543E">
        <w:rPr>
          <w:rFonts w:ascii="Calibri" w:hAnsi="Calibri" w:cs="Calibri"/>
          <w:sz w:val="22"/>
          <w:szCs w:val="22"/>
          <w:lang w:val="en"/>
        </w:rPr>
        <w:t>Border control and inspection.</w:t>
      </w:r>
    </w:p>
    <w:p w14:paraId="54777DD9" w14:textId="77777777" w:rsidR="00C41D06" w:rsidRPr="00C41D06" w:rsidRDefault="00C41D06" w:rsidP="00C41D06">
      <w:pPr>
        <w:pStyle w:val="BodyText2"/>
        <w:rPr>
          <w:rFonts w:ascii="Calibri" w:hAnsi="Calibri" w:cs="Calibri"/>
          <w:lang w:val="en"/>
        </w:rPr>
      </w:pPr>
      <w:r w:rsidRPr="00C41D06">
        <w:rPr>
          <w:rFonts w:ascii="Calibri" w:hAnsi="Calibri" w:cs="Calibri"/>
          <w:lang w:val="en"/>
        </w:rPr>
        <w:t xml:space="preserve">Members of the working groups are made up of relevant institutions, </w:t>
      </w:r>
      <w:proofErr w:type="gramStart"/>
      <w:r w:rsidRPr="00C41D06">
        <w:rPr>
          <w:rFonts w:ascii="Calibri" w:hAnsi="Calibri" w:cs="Calibri"/>
          <w:lang w:val="en"/>
        </w:rPr>
        <w:t>i.e.</w:t>
      </w:r>
      <w:proofErr w:type="gramEnd"/>
      <w:r w:rsidRPr="00C41D06">
        <w:rPr>
          <w:rFonts w:ascii="Calibri" w:hAnsi="Calibri" w:cs="Calibri"/>
          <w:lang w:val="en"/>
        </w:rPr>
        <w:t xml:space="preserve"> persons appointed by these institutions, at the level of BiH, entities, BD and cantons in the Federation of BiH. Table 1 presents the relevant institutions and their responsibility for managing POPs by life cycle stages.</w:t>
      </w:r>
    </w:p>
    <w:p w14:paraId="2B432543" w14:textId="77777777" w:rsidR="00417A11" w:rsidRDefault="00417A11" w:rsidP="00417A11">
      <w:pPr>
        <w:pStyle w:val="BodyText2"/>
        <w:rPr>
          <w:rFonts w:ascii="Calibri" w:hAnsi="Calibri" w:cs="Calibri"/>
          <w:sz w:val="22"/>
          <w:szCs w:val="22"/>
          <w:lang w:val="en-US"/>
        </w:rPr>
      </w:pPr>
      <w:r w:rsidRPr="002656CF">
        <w:rPr>
          <w:rFonts w:ascii="Calibri" w:hAnsi="Calibri" w:cs="Calibri"/>
          <w:b/>
          <w:bCs/>
          <w:color w:val="5E52C7" w:themeColor="accent3" w:themeTint="99"/>
          <w:sz w:val="22"/>
          <w:szCs w:val="22"/>
          <w:u w:val="single"/>
          <w:lang w:val="en-US"/>
        </w:rPr>
        <w:t>POPs reporting mechanism</w:t>
      </w:r>
      <w:r>
        <w:rPr>
          <w:rFonts w:ascii="Calibri" w:hAnsi="Calibri" w:cs="Calibri"/>
          <w:b/>
          <w:bCs/>
          <w:color w:val="5E52C7" w:themeColor="accent3" w:themeTint="99"/>
          <w:sz w:val="22"/>
          <w:szCs w:val="22"/>
          <w:u w:val="single"/>
          <w:lang w:val="en-US"/>
        </w:rPr>
        <w:t xml:space="preserve"> (output 1.1)</w:t>
      </w:r>
      <w:r>
        <w:rPr>
          <w:rFonts w:ascii="Calibri" w:hAnsi="Calibri" w:cs="Calibri"/>
          <w:sz w:val="22"/>
          <w:szCs w:val="22"/>
          <w:lang w:val="en-US"/>
        </w:rPr>
        <w:t>: T</w:t>
      </w:r>
      <w:r w:rsidRPr="00C20F0A">
        <w:rPr>
          <w:rFonts w:ascii="Calibri" w:hAnsi="Calibri" w:cs="Calibri"/>
          <w:sz w:val="22"/>
          <w:szCs w:val="22"/>
          <w:lang w:val="en-US"/>
        </w:rPr>
        <w:t>h</w:t>
      </w:r>
      <w:r>
        <w:rPr>
          <w:rFonts w:ascii="Calibri" w:hAnsi="Calibri" w:cs="Calibri"/>
          <w:sz w:val="22"/>
          <w:szCs w:val="22"/>
          <w:lang w:val="en-US"/>
        </w:rPr>
        <w:t xml:space="preserve">e inventory will </w:t>
      </w:r>
      <w:r w:rsidRPr="00C20F0A">
        <w:rPr>
          <w:rFonts w:ascii="Calibri" w:hAnsi="Calibri" w:cs="Calibri"/>
          <w:sz w:val="22"/>
          <w:szCs w:val="22"/>
          <w:lang w:val="en-US"/>
        </w:rPr>
        <w:t xml:space="preserve">result with detailed inventories for each POPs type as well as with revised list of contaminated sites in BIH, and in this way could be regarded as long needed and anticipated update of NIP document. </w:t>
      </w:r>
      <w:r w:rsidRPr="006A05BE">
        <w:rPr>
          <w:rFonts w:ascii="Calibri" w:hAnsi="Calibri" w:cs="Calibri"/>
          <w:sz w:val="22"/>
          <w:szCs w:val="22"/>
          <w:lang w:val="en-US"/>
        </w:rPr>
        <w:t xml:space="preserve">Inventory/database shall be regularly updated, enabling rapid </w:t>
      </w:r>
      <w:r>
        <w:rPr>
          <w:rFonts w:ascii="Calibri" w:hAnsi="Calibri" w:cs="Calibri"/>
          <w:sz w:val="22"/>
          <w:szCs w:val="22"/>
          <w:lang w:val="en-US"/>
        </w:rPr>
        <w:t xml:space="preserve">and timely </w:t>
      </w:r>
      <w:r w:rsidRPr="006A05BE">
        <w:rPr>
          <w:rFonts w:ascii="Calibri" w:hAnsi="Calibri" w:cs="Calibri"/>
          <w:sz w:val="22"/>
          <w:szCs w:val="22"/>
          <w:lang w:val="en-US"/>
        </w:rPr>
        <w:t>access to information</w:t>
      </w:r>
      <w:r>
        <w:rPr>
          <w:rFonts w:ascii="Calibri" w:hAnsi="Calibri" w:cs="Calibri"/>
          <w:sz w:val="22"/>
          <w:szCs w:val="22"/>
          <w:lang w:val="en-US"/>
        </w:rPr>
        <w:t xml:space="preserve"> when needed, and this requires the establishment of a new </w:t>
      </w:r>
      <w:r w:rsidRPr="006A05BE">
        <w:rPr>
          <w:rFonts w:ascii="Calibri" w:hAnsi="Calibri" w:cs="Calibri"/>
          <w:sz w:val="22"/>
          <w:szCs w:val="22"/>
          <w:lang w:val="en-US"/>
        </w:rPr>
        <w:t xml:space="preserve">reporting mechanism for </w:t>
      </w:r>
      <w:r>
        <w:rPr>
          <w:rFonts w:ascii="Calibri" w:hAnsi="Calibri" w:cs="Calibri"/>
          <w:sz w:val="22"/>
          <w:szCs w:val="22"/>
          <w:lang w:val="en-US"/>
        </w:rPr>
        <w:t xml:space="preserve">ongoing </w:t>
      </w:r>
      <w:r w:rsidRPr="006A05BE">
        <w:rPr>
          <w:rFonts w:ascii="Calibri" w:hAnsi="Calibri" w:cs="Calibri"/>
          <w:sz w:val="22"/>
          <w:szCs w:val="22"/>
          <w:lang w:val="en-US"/>
        </w:rPr>
        <w:t>data reporting</w:t>
      </w:r>
      <w:r>
        <w:rPr>
          <w:rFonts w:ascii="Calibri" w:hAnsi="Calibri" w:cs="Calibri"/>
          <w:sz w:val="22"/>
          <w:szCs w:val="22"/>
          <w:lang w:val="en-US"/>
        </w:rPr>
        <w:t xml:space="preserve">. </w:t>
      </w:r>
    </w:p>
    <w:p w14:paraId="49F955B4" w14:textId="77777777" w:rsidR="00417A11" w:rsidRDefault="00417A11" w:rsidP="00417A11">
      <w:pPr>
        <w:pStyle w:val="BodyText2"/>
        <w:rPr>
          <w:rFonts w:ascii="Calibri" w:hAnsi="Calibri" w:cs="Calibri"/>
          <w:sz w:val="22"/>
          <w:szCs w:val="22"/>
          <w:lang w:val="en-US"/>
        </w:rPr>
      </w:pPr>
      <w:bookmarkStart w:id="41" w:name="_Hlk106787150"/>
      <w:r>
        <w:rPr>
          <w:rFonts w:ascii="Calibri" w:hAnsi="Calibri" w:cs="Calibri"/>
          <w:sz w:val="22"/>
          <w:szCs w:val="22"/>
          <w:lang w:val="en-US"/>
        </w:rPr>
        <w:t xml:space="preserve">The </w:t>
      </w:r>
      <w:r w:rsidRPr="00711706">
        <w:rPr>
          <w:rFonts w:ascii="Calibri" w:hAnsi="Calibri" w:cs="Calibri"/>
          <w:b/>
          <w:bCs/>
          <w:sz w:val="22"/>
          <w:szCs w:val="22"/>
          <w:u w:val="single"/>
          <w:lang w:val="en-US"/>
        </w:rPr>
        <w:t>data base</w:t>
      </w:r>
      <w:bookmarkEnd w:id="41"/>
      <w:r w:rsidRPr="00711706">
        <w:rPr>
          <w:rFonts w:ascii="Calibri" w:hAnsi="Calibri" w:cs="Calibri"/>
          <w:b/>
          <w:bCs/>
          <w:sz w:val="22"/>
          <w:szCs w:val="22"/>
          <w:u w:val="single"/>
          <w:lang w:val="en-US"/>
        </w:rPr>
        <w:t xml:space="preserve"> integrity is </w:t>
      </w:r>
      <w:r>
        <w:rPr>
          <w:rFonts w:ascii="Calibri" w:hAnsi="Calibri" w:cs="Calibri"/>
          <w:b/>
          <w:bCs/>
          <w:sz w:val="22"/>
          <w:szCs w:val="22"/>
          <w:u w:val="single"/>
          <w:lang w:val="en-US"/>
        </w:rPr>
        <w:t xml:space="preserve">presently </w:t>
      </w:r>
      <w:r w:rsidRPr="00711706">
        <w:rPr>
          <w:rFonts w:ascii="Calibri" w:hAnsi="Calibri" w:cs="Calibri"/>
          <w:b/>
          <w:bCs/>
          <w:sz w:val="22"/>
          <w:szCs w:val="22"/>
          <w:u w:val="single"/>
          <w:lang w:val="en-US"/>
        </w:rPr>
        <w:t>challenged</w:t>
      </w:r>
      <w:r>
        <w:rPr>
          <w:rFonts w:ascii="Calibri" w:hAnsi="Calibri" w:cs="Calibri"/>
          <w:sz w:val="22"/>
          <w:szCs w:val="22"/>
          <w:lang w:val="en-US"/>
        </w:rPr>
        <w:t xml:space="preserve"> by being limited to excel, t</w:t>
      </w:r>
      <w:r w:rsidRPr="00711706">
        <w:rPr>
          <w:rFonts w:ascii="Calibri" w:hAnsi="Calibri" w:cs="Calibri"/>
          <w:sz w:val="22"/>
          <w:szCs w:val="22"/>
          <w:lang w:val="en-US"/>
        </w:rPr>
        <w:t>he data base that holds inventory data should change from excel into more sophisticated and secure online data base holder</w:t>
      </w:r>
      <w:r>
        <w:rPr>
          <w:rFonts w:ascii="Calibri" w:hAnsi="Calibri" w:cs="Calibri"/>
          <w:sz w:val="22"/>
          <w:szCs w:val="22"/>
          <w:lang w:val="en-US"/>
        </w:rPr>
        <w:t xml:space="preserve"> that can also be used for reliable reporting. </w:t>
      </w:r>
      <w:r w:rsidRPr="00B62AAB">
        <w:rPr>
          <w:rFonts w:ascii="Calibri" w:hAnsi="Calibri" w:cs="Calibri"/>
          <w:sz w:val="22"/>
          <w:szCs w:val="22"/>
          <w:lang w:val="en-US"/>
        </w:rPr>
        <w:t xml:space="preserve">The project established the GIS map (it is developed, but still in testing phase, very soon will be available to the stakeholders) and Excel sheet with statistical data on total quantities of production, import and export of each of the chemicals listed in </w:t>
      </w:r>
      <w:r>
        <w:rPr>
          <w:rFonts w:ascii="Calibri" w:hAnsi="Calibri" w:cs="Calibri"/>
          <w:sz w:val="22"/>
          <w:szCs w:val="22"/>
          <w:lang w:val="en-US"/>
        </w:rPr>
        <w:t xml:space="preserve">the Stockholm Convention </w:t>
      </w:r>
      <w:r w:rsidRPr="00B62AAB">
        <w:rPr>
          <w:rFonts w:ascii="Calibri" w:hAnsi="Calibri" w:cs="Calibri"/>
          <w:sz w:val="22"/>
          <w:szCs w:val="22"/>
          <w:lang w:val="en-US"/>
        </w:rPr>
        <w:t xml:space="preserve">Annexes that will provide a basis for the fulfillment of reporting obligations. The project will ensure that both the inventory and the related GIS map are part of the Waste Management Information System that will be available to the stakeholders. </w:t>
      </w:r>
      <w:r>
        <w:rPr>
          <w:rFonts w:ascii="Calibri" w:hAnsi="Calibri" w:cs="Calibri"/>
          <w:sz w:val="22"/>
          <w:szCs w:val="22"/>
          <w:lang w:val="en-US"/>
        </w:rPr>
        <w:t>The project</w:t>
      </w:r>
      <w:r w:rsidRPr="00B62AAB">
        <w:rPr>
          <w:rFonts w:ascii="Calibri" w:hAnsi="Calibri" w:cs="Calibri"/>
          <w:sz w:val="22"/>
          <w:szCs w:val="22"/>
          <w:lang w:val="en-US"/>
        </w:rPr>
        <w:t xml:space="preserve"> </w:t>
      </w:r>
      <w:r w:rsidRPr="0011177E">
        <w:rPr>
          <w:rFonts w:ascii="Calibri" w:hAnsi="Calibri" w:cs="Calibri"/>
          <w:sz w:val="22"/>
          <w:szCs w:val="22"/>
          <w:lang w:val="en-US"/>
        </w:rPr>
        <w:t>has already discussed and agreed with Project Board that both ODS and POPs inventory will be modules in the Environmental Information System a sister UNDP project is delivering for the institutions</w:t>
      </w:r>
    </w:p>
    <w:p w14:paraId="1EF514F3" w14:textId="23775365" w:rsidR="00BD6333" w:rsidRDefault="00BD6333" w:rsidP="004A6DA7">
      <w:pPr>
        <w:pStyle w:val="BodyText2"/>
        <w:rPr>
          <w:rFonts w:ascii="Calibri" w:hAnsi="Calibri" w:cs="Calibri"/>
          <w:sz w:val="22"/>
          <w:szCs w:val="22"/>
          <w:lang w:val="en-US"/>
        </w:rPr>
      </w:pPr>
      <w:r w:rsidRPr="00BD6333">
        <w:rPr>
          <w:rFonts w:ascii="Calibri" w:hAnsi="Calibri" w:cs="Calibri"/>
          <w:b/>
          <w:bCs/>
          <w:color w:val="5E52C7" w:themeColor="accent3" w:themeTint="99"/>
          <w:sz w:val="22"/>
          <w:szCs w:val="22"/>
          <w:u w:val="single"/>
          <w:lang w:val="en-US"/>
        </w:rPr>
        <w:t>Roadmap</w:t>
      </w:r>
      <w:r w:rsidR="00096688">
        <w:rPr>
          <w:rFonts w:ascii="Calibri" w:hAnsi="Calibri" w:cs="Calibri"/>
          <w:b/>
          <w:bCs/>
          <w:color w:val="5E52C7" w:themeColor="accent3" w:themeTint="99"/>
          <w:sz w:val="22"/>
          <w:szCs w:val="22"/>
          <w:u w:val="single"/>
          <w:lang w:val="en-US"/>
        </w:rPr>
        <w:t xml:space="preserve"> (outcome 1 indicator)</w:t>
      </w:r>
      <w:r>
        <w:rPr>
          <w:rFonts w:ascii="Calibri" w:hAnsi="Calibri" w:cs="Calibri"/>
          <w:sz w:val="22"/>
          <w:szCs w:val="22"/>
          <w:lang w:val="en-US"/>
        </w:rPr>
        <w:t xml:space="preserve">: </w:t>
      </w:r>
      <w:r w:rsidRPr="00BD6333">
        <w:rPr>
          <w:rFonts w:ascii="Calibri" w:hAnsi="Calibri" w:cs="Calibri"/>
          <w:sz w:val="22"/>
          <w:szCs w:val="22"/>
          <w:lang w:val="en-US"/>
        </w:rPr>
        <w:t xml:space="preserve">The </w:t>
      </w:r>
      <w:r>
        <w:rPr>
          <w:rFonts w:ascii="Calibri" w:hAnsi="Calibri" w:cs="Calibri"/>
          <w:sz w:val="22"/>
          <w:szCs w:val="22"/>
          <w:lang w:val="en-US"/>
        </w:rPr>
        <w:t xml:space="preserve">project developed a </w:t>
      </w:r>
      <w:r w:rsidRPr="00BD6333">
        <w:rPr>
          <w:rFonts w:ascii="Calibri" w:hAnsi="Calibri" w:cs="Calibri"/>
          <w:sz w:val="22"/>
          <w:szCs w:val="22"/>
          <w:lang w:val="en-US"/>
        </w:rPr>
        <w:t xml:space="preserve">roadmap </w:t>
      </w:r>
      <w:r>
        <w:rPr>
          <w:rFonts w:ascii="Calibri" w:hAnsi="Calibri" w:cs="Calibri"/>
          <w:sz w:val="22"/>
          <w:szCs w:val="22"/>
          <w:lang w:val="en-US"/>
        </w:rPr>
        <w:t>to guide the delivery</w:t>
      </w:r>
      <w:r w:rsidRPr="00BD6333">
        <w:rPr>
          <w:rFonts w:ascii="Calibri" w:hAnsi="Calibri" w:cs="Calibri"/>
          <w:sz w:val="22"/>
          <w:szCs w:val="22"/>
          <w:lang w:val="en-US"/>
        </w:rPr>
        <w:t xml:space="preserve"> of</w:t>
      </w:r>
      <w:r>
        <w:rPr>
          <w:rFonts w:ascii="Calibri" w:hAnsi="Calibri" w:cs="Calibri"/>
          <w:sz w:val="22"/>
          <w:szCs w:val="22"/>
          <w:lang w:val="en-US"/>
        </w:rPr>
        <w:t xml:space="preserve"> the</w:t>
      </w:r>
      <w:r w:rsidRPr="00BD6333">
        <w:rPr>
          <w:rFonts w:ascii="Calibri" w:hAnsi="Calibri" w:cs="Calibri"/>
          <w:sz w:val="22"/>
          <w:szCs w:val="22"/>
          <w:lang w:val="en-US"/>
        </w:rPr>
        <w:t xml:space="preserve"> working groups engaged within the project for implementation of the Stockholm Convention to establish</w:t>
      </w:r>
      <w:r>
        <w:rPr>
          <w:rFonts w:ascii="Calibri" w:hAnsi="Calibri" w:cs="Calibri"/>
          <w:sz w:val="22"/>
          <w:szCs w:val="22"/>
          <w:lang w:val="en-US"/>
        </w:rPr>
        <w:t xml:space="preserve"> for </w:t>
      </w:r>
      <w:r w:rsidRPr="00BD6333">
        <w:rPr>
          <w:rFonts w:ascii="Calibri" w:hAnsi="Calibri" w:cs="Calibri"/>
          <w:sz w:val="22"/>
          <w:szCs w:val="22"/>
          <w:lang w:val="en-US"/>
        </w:rPr>
        <w:t>effective co-operation between all relevant institutions at the BiH level, entities and BD to implement obligations under the Convention.</w:t>
      </w:r>
    </w:p>
    <w:p w14:paraId="0D659E91" w14:textId="51E5EB79" w:rsidR="00BD6333" w:rsidRDefault="00BD6333" w:rsidP="00BD6333">
      <w:pPr>
        <w:pStyle w:val="Caption"/>
      </w:pPr>
      <w:bookmarkStart w:id="42" w:name="_Toc112000897"/>
      <w:r>
        <w:t xml:space="preserve">Figure </w:t>
      </w:r>
      <w:r>
        <w:fldChar w:fldCharType="begin"/>
      </w:r>
      <w:r>
        <w:instrText>SEQ Figure \* ARABIC</w:instrText>
      </w:r>
      <w:r>
        <w:fldChar w:fldCharType="separate"/>
      </w:r>
      <w:r w:rsidR="0026566D">
        <w:rPr>
          <w:noProof/>
        </w:rPr>
        <w:t>3</w:t>
      </w:r>
      <w:r>
        <w:fldChar w:fldCharType="end"/>
      </w:r>
      <w:r>
        <w:t xml:space="preserve"> </w:t>
      </w:r>
      <w:r w:rsidRPr="00BD6333">
        <w:t>The coordinating structure (horizontal and vertical) for the implementation of the Stockholm Convention in BiH is presented</w:t>
      </w:r>
      <w:bookmarkEnd w:id="42"/>
    </w:p>
    <w:p w14:paraId="5F236E1C" w14:textId="1019808D" w:rsidR="00BD6333" w:rsidRPr="00BD6333" w:rsidRDefault="00BD6333" w:rsidP="00BD6333">
      <w:r w:rsidRPr="009261AC">
        <w:rPr>
          <w:kern w:val="32"/>
        </w:rPr>
        <w:object w:dxaOrig="11904" w:dyaOrig="10602" w14:anchorId="5FDBD8D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0.5pt;height:410.5pt" o:ole="">
            <v:imagedata r:id="rId30" o:title=""/>
          </v:shape>
          <o:OLEObject Type="Embed" ProgID="Visio.Drawing.11" ShapeID="_x0000_i1025" DrawAspect="Content" ObjectID="_1723408836" r:id="rId31"/>
        </w:object>
      </w:r>
    </w:p>
    <w:p w14:paraId="27FBC512" w14:textId="092424BE" w:rsidR="002A686B" w:rsidRDefault="002A686B" w:rsidP="002A686B">
      <w:pPr>
        <w:pStyle w:val="BodyText2"/>
        <w:rPr>
          <w:rFonts w:ascii="Calibri" w:hAnsi="Calibri" w:cs="Calibri"/>
          <w:sz w:val="22"/>
          <w:szCs w:val="22"/>
          <w:lang w:val="en-US"/>
        </w:rPr>
      </w:pPr>
      <w:r w:rsidRPr="002A686B">
        <w:rPr>
          <w:rFonts w:ascii="Calibri" w:hAnsi="Calibri" w:cs="Calibri"/>
          <w:b/>
          <w:bCs/>
          <w:color w:val="5E52C7" w:themeColor="accent3" w:themeTint="99"/>
          <w:sz w:val="22"/>
          <w:szCs w:val="22"/>
          <w:u w:val="single"/>
          <w:lang w:val="en-US"/>
        </w:rPr>
        <w:t>Gap Analysis</w:t>
      </w:r>
      <w:r w:rsidR="00096688">
        <w:rPr>
          <w:rFonts w:ascii="Calibri" w:hAnsi="Calibri" w:cs="Calibri"/>
          <w:b/>
          <w:bCs/>
          <w:color w:val="5E52C7" w:themeColor="accent3" w:themeTint="99"/>
          <w:sz w:val="22"/>
          <w:szCs w:val="22"/>
          <w:u w:val="single"/>
          <w:lang w:val="en-US"/>
        </w:rPr>
        <w:t xml:space="preserve"> (output 1.2)</w:t>
      </w:r>
      <w:r w:rsidRPr="002A686B">
        <w:rPr>
          <w:rFonts w:ascii="Calibri" w:hAnsi="Calibri" w:cs="Calibri"/>
          <w:b/>
          <w:bCs/>
          <w:color w:val="5E52C7" w:themeColor="accent3" w:themeTint="99"/>
          <w:sz w:val="22"/>
          <w:szCs w:val="22"/>
          <w:u w:val="single"/>
          <w:lang w:val="en-US"/>
        </w:rPr>
        <w:t>:</w:t>
      </w:r>
      <w:r>
        <w:rPr>
          <w:rFonts w:ascii="Calibri" w:hAnsi="Calibri" w:cs="Calibri"/>
          <w:sz w:val="22"/>
          <w:szCs w:val="22"/>
          <w:lang w:val="en-US"/>
        </w:rPr>
        <w:t xml:space="preserve"> The project conducted detailed gap analysis of the legal and institutional readiness of the Stockholm convention implementation. </w:t>
      </w:r>
      <w:r w:rsidRPr="002A686B">
        <w:rPr>
          <w:rFonts w:ascii="Calibri" w:hAnsi="Calibri" w:cs="Calibri"/>
          <w:sz w:val="22"/>
          <w:szCs w:val="22"/>
          <w:lang w:val="en-AU"/>
        </w:rPr>
        <w:t xml:space="preserve">This GAP analysis </w:t>
      </w:r>
      <w:r>
        <w:rPr>
          <w:rFonts w:ascii="Calibri" w:hAnsi="Calibri" w:cs="Calibri"/>
          <w:sz w:val="22"/>
          <w:szCs w:val="22"/>
          <w:lang w:val="en-AU"/>
        </w:rPr>
        <w:t xml:space="preserve">covered </w:t>
      </w:r>
      <w:r w:rsidRPr="002A686B">
        <w:rPr>
          <w:rFonts w:ascii="Calibri" w:hAnsi="Calibri" w:cs="Calibri"/>
          <w:sz w:val="22"/>
          <w:szCs w:val="22"/>
          <w:lang w:val="en-AU"/>
        </w:rPr>
        <w:t xml:space="preserve">the current situation - legislation and institutions for the management of persistent organic pollutants (POPs) in BiH at the level of the Federation of BiH, </w:t>
      </w:r>
      <w:r w:rsidR="00886DB6">
        <w:rPr>
          <w:rFonts w:ascii="Calibri" w:hAnsi="Calibri" w:cs="Calibri"/>
          <w:sz w:val="22"/>
          <w:szCs w:val="22"/>
          <w:lang w:val="en-AU"/>
        </w:rPr>
        <w:t>RS</w:t>
      </w:r>
      <w:r w:rsidRPr="002A686B">
        <w:rPr>
          <w:rFonts w:ascii="Calibri" w:hAnsi="Calibri" w:cs="Calibri"/>
          <w:sz w:val="22"/>
          <w:szCs w:val="22"/>
          <w:lang w:val="en-AU"/>
        </w:rPr>
        <w:t xml:space="preserve"> and the Brčko District. The management of POPs in the EU is not regulated as a complete </w:t>
      </w:r>
      <w:proofErr w:type="gramStart"/>
      <w:r w:rsidRPr="002A686B">
        <w:rPr>
          <w:rFonts w:ascii="Calibri" w:hAnsi="Calibri" w:cs="Calibri"/>
          <w:sz w:val="22"/>
          <w:szCs w:val="22"/>
          <w:lang w:val="en-AU"/>
        </w:rPr>
        <w:t>system, but</w:t>
      </w:r>
      <w:proofErr w:type="gramEnd"/>
      <w:r w:rsidRPr="002A686B">
        <w:rPr>
          <w:rFonts w:ascii="Calibri" w:hAnsi="Calibri" w:cs="Calibri"/>
          <w:sz w:val="22"/>
          <w:szCs w:val="22"/>
          <w:lang w:val="en-AU"/>
        </w:rPr>
        <w:t xml:space="preserve"> regulated through a set of regulations dealing with the management of POPs, and chemicals, sources of POPs and waste containing POPs. Therefore, this document discusses all existing legislation related to environmental protection, as well as legislation dealing with POPs chemicals</w:t>
      </w:r>
      <w:r w:rsidR="00C671FC">
        <w:rPr>
          <w:rFonts w:ascii="Calibri" w:hAnsi="Calibri" w:cs="Calibri"/>
          <w:sz w:val="22"/>
          <w:szCs w:val="22"/>
          <w:lang w:val="en-AU"/>
        </w:rPr>
        <w:t xml:space="preserve">. </w:t>
      </w:r>
    </w:p>
    <w:p w14:paraId="47D717FB" w14:textId="020B3F1B" w:rsidR="004A6DA7" w:rsidRPr="004A6DA7" w:rsidRDefault="004A6DA7" w:rsidP="004A6DA7">
      <w:pPr>
        <w:pStyle w:val="BodyText2"/>
        <w:rPr>
          <w:rFonts w:ascii="Calibri" w:hAnsi="Calibri" w:cs="Calibri"/>
          <w:sz w:val="22"/>
          <w:szCs w:val="22"/>
          <w:lang w:val="en-US"/>
        </w:rPr>
      </w:pPr>
      <w:r w:rsidRPr="004A6DA7">
        <w:rPr>
          <w:rFonts w:ascii="Calibri" w:hAnsi="Calibri" w:cs="Calibri"/>
          <w:b/>
          <w:bCs/>
          <w:color w:val="5E52C7" w:themeColor="accent3" w:themeTint="99"/>
          <w:sz w:val="22"/>
          <w:szCs w:val="22"/>
          <w:u w:val="single"/>
          <w:lang w:val="en-US"/>
        </w:rPr>
        <w:t xml:space="preserve">Development of </w:t>
      </w:r>
      <w:r w:rsidR="00DF704A">
        <w:rPr>
          <w:rFonts w:ascii="Calibri" w:hAnsi="Calibri" w:cs="Calibri"/>
          <w:b/>
          <w:bCs/>
          <w:color w:val="5E52C7" w:themeColor="accent3" w:themeTint="99"/>
          <w:sz w:val="22"/>
          <w:szCs w:val="22"/>
          <w:u w:val="single"/>
          <w:lang w:val="en-US"/>
        </w:rPr>
        <w:t>legislation</w:t>
      </w:r>
      <w:r w:rsidR="00096688">
        <w:rPr>
          <w:rFonts w:ascii="Calibri" w:hAnsi="Calibri" w:cs="Calibri"/>
          <w:b/>
          <w:bCs/>
          <w:color w:val="5E52C7" w:themeColor="accent3" w:themeTint="99"/>
          <w:sz w:val="22"/>
          <w:szCs w:val="22"/>
          <w:u w:val="single"/>
          <w:lang w:val="en-US"/>
        </w:rPr>
        <w:t xml:space="preserve"> output 1.2)</w:t>
      </w:r>
      <w:r>
        <w:rPr>
          <w:rFonts w:ascii="Calibri" w:hAnsi="Calibri" w:cs="Calibri"/>
          <w:sz w:val="22"/>
          <w:szCs w:val="22"/>
          <w:lang w:val="en-US"/>
        </w:rPr>
        <w:t xml:space="preserve">: </w:t>
      </w:r>
      <w:r w:rsidRPr="004A6DA7">
        <w:rPr>
          <w:rFonts w:ascii="Calibri" w:hAnsi="Calibri" w:cs="Calibri"/>
          <w:sz w:val="22"/>
          <w:szCs w:val="22"/>
          <w:lang w:val="en-US"/>
        </w:rPr>
        <w:t xml:space="preserve">Following the completion of </w:t>
      </w:r>
      <w:r w:rsidR="00C61E3D">
        <w:rPr>
          <w:rFonts w:ascii="Calibri" w:hAnsi="Calibri" w:cs="Calibri"/>
          <w:sz w:val="22"/>
          <w:szCs w:val="22"/>
          <w:lang w:val="en-US"/>
        </w:rPr>
        <w:t>a</w:t>
      </w:r>
      <w:r w:rsidRPr="004A6DA7">
        <w:rPr>
          <w:rFonts w:ascii="Calibri" w:hAnsi="Calibri" w:cs="Calibri"/>
          <w:sz w:val="22"/>
          <w:szCs w:val="22"/>
          <w:lang w:val="en-US"/>
        </w:rPr>
        <w:t xml:space="preserve"> comprehensive consultation and selection process, the following legal acts have been selected and </w:t>
      </w:r>
      <w:r>
        <w:rPr>
          <w:rFonts w:ascii="Calibri" w:hAnsi="Calibri" w:cs="Calibri"/>
          <w:sz w:val="22"/>
          <w:szCs w:val="22"/>
          <w:lang w:val="en-US"/>
        </w:rPr>
        <w:t>drafted</w:t>
      </w:r>
      <w:r w:rsidRPr="004A6DA7">
        <w:rPr>
          <w:rFonts w:ascii="Calibri" w:hAnsi="Calibri" w:cs="Calibri"/>
          <w:sz w:val="22"/>
          <w:szCs w:val="22"/>
          <w:lang w:val="en-US"/>
        </w:rPr>
        <w:t xml:space="preserve">:  </w:t>
      </w:r>
    </w:p>
    <w:p w14:paraId="21BFD76B" w14:textId="107F7ED3" w:rsidR="004A6DA7" w:rsidRPr="004A6DA7" w:rsidRDefault="004A6DA7">
      <w:pPr>
        <w:pStyle w:val="BodyText2"/>
        <w:numPr>
          <w:ilvl w:val="0"/>
          <w:numId w:val="13"/>
        </w:numPr>
        <w:rPr>
          <w:rFonts w:ascii="Calibri" w:hAnsi="Calibri" w:cs="Calibri"/>
          <w:sz w:val="22"/>
          <w:szCs w:val="22"/>
          <w:lang w:val="en-US"/>
        </w:rPr>
      </w:pPr>
      <w:r w:rsidRPr="004A6DA7">
        <w:rPr>
          <w:rFonts w:ascii="Calibri" w:hAnsi="Calibri" w:cs="Calibri"/>
          <w:sz w:val="22"/>
          <w:szCs w:val="22"/>
          <w:lang w:val="en-US"/>
        </w:rPr>
        <w:t xml:space="preserve">at the BIH level:  1) the Decree on Implementation of the Stockholm Convention and 2) </w:t>
      </w:r>
      <w:r w:rsidR="00DF704A" w:rsidRPr="00DF704A">
        <w:rPr>
          <w:rFonts w:ascii="Calibri" w:hAnsi="Calibri" w:cs="Calibri"/>
          <w:sz w:val="22"/>
          <w:szCs w:val="22"/>
          <w:lang w:val="en-US"/>
        </w:rPr>
        <w:t xml:space="preserve">Customs’ Legal act on action taking of goods containing </w:t>
      </w:r>
      <w:proofErr w:type="gramStart"/>
      <w:r w:rsidR="00DF704A" w:rsidRPr="00DF704A">
        <w:rPr>
          <w:rFonts w:ascii="Calibri" w:hAnsi="Calibri" w:cs="Calibri"/>
          <w:sz w:val="22"/>
          <w:szCs w:val="22"/>
          <w:lang w:val="en-US"/>
        </w:rPr>
        <w:t>POPS</w:t>
      </w:r>
      <w:r w:rsidRPr="004A6DA7">
        <w:rPr>
          <w:rFonts w:ascii="Calibri" w:hAnsi="Calibri" w:cs="Calibri"/>
          <w:sz w:val="22"/>
          <w:szCs w:val="22"/>
          <w:lang w:val="en-US"/>
        </w:rPr>
        <w:t>;</w:t>
      </w:r>
      <w:proofErr w:type="gramEnd"/>
    </w:p>
    <w:p w14:paraId="47C6A9B6" w14:textId="126468D1" w:rsidR="004A6DA7" w:rsidRPr="004A6DA7" w:rsidRDefault="004A6DA7">
      <w:pPr>
        <w:pStyle w:val="BodyText2"/>
        <w:numPr>
          <w:ilvl w:val="0"/>
          <w:numId w:val="13"/>
        </w:numPr>
        <w:rPr>
          <w:rFonts w:ascii="Calibri" w:hAnsi="Calibri" w:cs="Calibri"/>
          <w:sz w:val="22"/>
          <w:szCs w:val="22"/>
          <w:lang w:val="en-US"/>
        </w:rPr>
      </w:pPr>
      <w:r w:rsidRPr="004A6DA7">
        <w:rPr>
          <w:rFonts w:ascii="Calibri" w:hAnsi="Calibri" w:cs="Calibri"/>
          <w:sz w:val="22"/>
          <w:szCs w:val="22"/>
          <w:lang w:val="en-US"/>
        </w:rPr>
        <w:t>at the Federation BIH and Brcko District level:  1) the Decree on POPs (new regulation), 2) the chapter on POPs by virtue of amending the Law on Environment Protection</w:t>
      </w:r>
    </w:p>
    <w:p w14:paraId="4B323F7C" w14:textId="4AA236AF" w:rsidR="004A6DA7" w:rsidRDefault="004A6DA7">
      <w:pPr>
        <w:pStyle w:val="BodyText2"/>
        <w:numPr>
          <w:ilvl w:val="0"/>
          <w:numId w:val="13"/>
        </w:numPr>
        <w:rPr>
          <w:rFonts w:ascii="Calibri" w:hAnsi="Calibri" w:cs="Calibri"/>
          <w:sz w:val="22"/>
          <w:szCs w:val="22"/>
          <w:lang w:val="en-US"/>
        </w:rPr>
      </w:pPr>
      <w:r w:rsidRPr="004A6DA7">
        <w:rPr>
          <w:rFonts w:ascii="Calibri" w:hAnsi="Calibri" w:cs="Calibri"/>
          <w:sz w:val="22"/>
          <w:szCs w:val="22"/>
          <w:lang w:val="en-US"/>
        </w:rPr>
        <w:t xml:space="preserve">at the </w:t>
      </w:r>
      <w:r w:rsidR="00886DB6">
        <w:rPr>
          <w:rFonts w:ascii="Calibri" w:hAnsi="Calibri" w:cs="Calibri"/>
          <w:sz w:val="22"/>
          <w:szCs w:val="22"/>
          <w:lang w:val="en-US"/>
        </w:rPr>
        <w:t>RS</w:t>
      </w:r>
      <w:r w:rsidRPr="004A6DA7">
        <w:rPr>
          <w:rFonts w:ascii="Calibri" w:hAnsi="Calibri" w:cs="Calibri"/>
          <w:sz w:val="22"/>
          <w:szCs w:val="22"/>
          <w:lang w:val="en-US"/>
        </w:rPr>
        <w:t xml:space="preserve"> level:  1) Rule</w:t>
      </w:r>
      <w:r w:rsidR="00DF704A">
        <w:rPr>
          <w:rFonts w:ascii="Calibri" w:hAnsi="Calibri" w:cs="Calibri"/>
          <w:sz w:val="22"/>
          <w:szCs w:val="22"/>
          <w:lang w:val="en-US"/>
        </w:rPr>
        <w:t>s</w:t>
      </w:r>
      <w:r w:rsidRPr="004A6DA7">
        <w:rPr>
          <w:rFonts w:ascii="Calibri" w:hAnsi="Calibri" w:cs="Calibri"/>
          <w:sz w:val="22"/>
          <w:szCs w:val="22"/>
          <w:lang w:val="en-US"/>
        </w:rPr>
        <w:t xml:space="preserve"> on managing waste containing POPs, 2) </w:t>
      </w:r>
      <w:r w:rsidR="00DF704A">
        <w:rPr>
          <w:rFonts w:ascii="Calibri" w:hAnsi="Calibri" w:cs="Calibri"/>
          <w:sz w:val="22"/>
          <w:szCs w:val="22"/>
          <w:lang w:val="en-US"/>
        </w:rPr>
        <w:t>books of rules on</w:t>
      </w:r>
      <w:r w:rsidRPr="004A6DA7">
        <w:rPr>
          <w:rFonts w:ascii="Calibri" w:hAnsi="Calibri" w:cs="Calibri"/>
          <w:sz w:val="22"/>
          <w:szCs w:val="22"/>
          <w:lang w:val="en-US"/>
        </w:rPr>
        <w:t xml:space="preserve"> managing medical waste, 3) the Rulebook on managing waste arising from electronic and electrical devices</w:t>
      </w:r>
      <w:r>
        <w:rPr>
          <w:rFonts w:ascii="Calibri" w:hAnsi="Calibri" w:cs="Calibri"/>
          <w:sz w:val="22"/>
          <w:szCs w:val="22"/>
          <w:lang w:val="en-US"/>
        </w:rPr>
        <w:t>.</w:t>
      </w:r>
    </w:p>
    <w:p w14:paraId="6D0358F3" w14:textId="707F1E91" w:rsidR="00AC1466" w:rsidRDefault="00AC1466" w:rsidP="004A6DA7">
      <w:pPr>
        <w:pStyle w:val="BodyText2"/>
        <w:rPr>
          <w:rFonts w:ascii="Calibri" w:hAnsi="Calibri" w:cs="Calibri"/>
          <w:sz w:val="22"/>
          <w:szCs w:val="22"/>
          <w:lang w:val="en-US"/>
        </w:rPr>
      </w:pPr>
      <w:r>
        <w:rPr>
          <w:rFonts w:ascii="Calibri" w:hAnsi="Calibri" w:cs="Calibri"/>
          <w:sz w:val="22"/>
          <w:szCs w:val="22"/>
          <w:lang w:val="en-US"/>
        </w:rPr>
        <w:t xml:space="preserve">The approval process of these legislations has been facing significant challenge of reaching consensus among project board and representatives of different Government levels. Whilst the project is continuing its technical support to the working groups, however the endorsement of the new legislations remains </w:t>
      </w:r>
      <w:r w:rsidR="006D2DE5">
        <w:rPr>
          <w:rFonts w:ascii="Calibri" w:hAnsi="Calibri" w:cs="Calibri"/>
          <w:sz w:val="22"/>
          <w:szCs w:val="22"/>
          <w:lang w:val="en-US"/>
        </w:rPr>
        <w:t>a priority in the short-term</w:t>
      </w:r>
      <w:r>
        <w:rPr>
          <w:rFonts w:ascii="Calibri" w:hAnsi="Calibri" w:cs="Calibri"/>
          <w:sz w:val="22"/>
          <w:szCs w:val="22"/>
          <w:lang w:val="en-US"/>
        </w:rPr>
        <w:t xml:space="preserve">. </w:t>
      </w:r>
    </w:p>
    <w:p w14:paraId="10CBBDA0" w14:textId="463FF437" w:rsidR="00962F55" w:rsidRDefault="00962F55" w:rsidP="004A6DA7">
      <w:pPr>
        <w:pStyle w:val="BodyText2"/>
        <w:rPr>
          <w:rFonts w:ascii="Calibri" w:hAnsi="Calibri" w:cs="Calibri"/>
          <w:sz w:val="22"/>
          <w:szCs w:val="22"/>
          <w:lang w:val="en-US"/>
        </w:rPr>
      </w:pPr>
      <w:r>
        <w:rPr>
          <w:rFonts w:ascii="Calibri" w:hAnsi="Calibri" w:cs="Calibri"/>
          <w:sz w:val="22"/>
          <w:szCs w:val="22"/>
          <w:lang w:val="en-US"/>
        </w:rPr>
        <w:t>Also, it worth noting that the project has been extensively focused on the legislation development with limited attention given to e</w:t>
      </w:r>
      <w:r w:rsidRPr="00962F55">
        <w:rPr>
          <w:rFonts w:ascii="Calibri" w:hAnsi="Calibri" w:cs="Calibri"/>
          <w:sz w:val="22"/>
          <w:szCs w:val="22"/>
          <w:lang w:val="en-US"/>
        </w:rPr>
        <w:t>nforcement capacities</w:t>
      </w:r>
      <w:r>
        <w:rPr>
          <w:rFonts w:ascii="Calibri" w:hAnsi="Calibri" w:cs="Calibri"/>
          <w:sz w:val="22"/>
          <w:szCs w:val="22"/>
          <w:lang w:val="en-US"/>
        </w:rPr>
        <w:t xml:space="preserve"> to implement the new legislation. </w:t>
      </w:r>
      <w:r w:rsidRPr="00962F55">
        <w:rPr>
          <w:rFonts w:ascii="Calibri" w:hAnsi="Calibri" w:cs="Calibri"/>
          <w:sz w:val="22"/>
          <w:szCs w:val="22"/>
          <w:lang w:val="en-US"/>
        </w:rPr>
        <w:t xml:space="preserve"> </w:t>
      </w:r>
      <w:r>
        <w:rPr>
          <w:rFonts w:ascii="Calibri" w:hAnsi="Calibri" w:cs="Calibri"/>
          <w:sz w:val="22"/>
          <w:szCs w:val="22"/>
          <w:lang w:val="en-US"/>
        </w:rPr>
        <w:t xml:space="preserve">This MTE suggest more attention is to be given to the enforcement side of the </w:t>
      </w:r>
      <w:r w:rsidR="00B83239">
        <w:rPr>
          <w:rFonts w:ascii="Calibri" w:hAnsi="Calibri" w:cs="Calibri"/>
          <w:sz w:val="22"/>
          <w:szCs w:val="22"/>
          <w:lang w:val="en-US"/>
        </w:rPr>
        <w:t>legislation by</w:t>
      </w:r>
      <w:r>
        <w:rPr>
          <w:rFonts w:ascii="Calibri" w:hAnsi="Calibri" w:cs="Calibri"/>
          <w:sz w:val="22"/>
          <w:szCs w:val="22"/>
          <w:lang w:val="en-US"/>
        </w:rPr>
        <w:t xml:space="preserve"> assessing the current enforcement capacities in relation to the new acts. </w:t>
      </w:r>
    </w:p>
    <w:p w14:paraId="5C6EE881" w14:textId="6B11C99A" w:rsidR="00BD1A46" w:rsidRDefault="00BD1A46" w:rsidP="004A6DA7">
      <w:pPr>
        <w:pStyle w:val="BodyText2"/>
        <w:rPr>
          <w:rFonts w:ascii="Calibri" w:hAnsi="Calibri" w:cs="Calibri"/>
          <w:sz w:val="22"/>
          <w:szCs w:val="22"/>
          <w:lang w:val="en-US"/>
        </w:rPr>
      </w:pPr>
      <w:r>
        <w:rPr>
          <w:rFonts w:ascii="Calibri" w:hAnsi="Calibri" w:cs="Calibri"/>
          <w:sz w:val="22"/>
          <w:szCs w:val="22"/>
          <w:lang w:val="en-US"/>
        </w:rPr>
        <w:t>84% of project stakeholders and beneficiaries who responded to the survey (n=</w:t>
      </w:r>
      <w:r w:rsidR="00F4692E">
        <w:rPr>
          <w:rFonts w:ascii="Calibri" w:hAnsi="Calibri" w:cs="Calibri"/>
          <w:sz w:val="22"/>
          <w:szCs w:val="22"/>
          <w:lang w:val="en-US"/>
        </w:rPr>
        <w:t>31</w:t>
      </w:r>
      <w:r>
        <w:rPr>
          <w:rFonts w:ascii="Calibri" w:hAnsi="Calibri" w:cs="Calibri"/>
          <w:sz w:val="22"/>
          <w:szCs w:val="22"/>
          <w:lang w:val="en-US"/>
        </w:rPr>
        <w:t xml:space="preserve">) agreed that </w:t>
      </w:r>
      <w:r w:rsidR="00B83239" w:rsidRPr="00BD1A46">
        <w:rPr>
          <w:rFonts w:ascii="Calibri" w:hAnsi="Calibri" w:cs="Calibri"/>
          <w:sz w:val="22"/>
          <w:szCs w:val="22"/>
          <w:lang w:val="en-US"/>
        </w:rPr>
        <w:t>as</w:t>
      </w:r>
      <w:r w:rsidRPr="00BD1A46">
        <w:rPr>
          <w:rFonts w:ascii="Calibri" w:hAnsi="Calibri" w:cs="Calibri"/>
          <w:sz w:val="22"/>
          <w:szCs w:val="22"/>
          <w:lang w:val="en-US"/>
        </w:rPr>
        <w:t xml:space="preserve"> a result of the UNDP project support, we now have stronger legal system to manage the hazardous waste (POPs in particular)</w:t>
      </w:r>
      <w:r w:rsidR="00F50086">
        <w:rPr>
          <w:rFonts w:ascii="Calibri" w:hAnsi="Calibri" w:cs="Calibri"/>
          <w:sz w:val="22"/>
          <w:szCs w:val="22"/>
          <w:lang w:val="en-US"/>
        </w:rPr>
        <w:t xml:space="preserve">. </w:t>
      </w:r>
    </w:p>
    <w:p w14:paraId="08424287" w14:textId="36D8AD59" w:rsidR="00F50086" w:rsidRDefault="00F50086" w:rsidP="00F50086">
      <w:pPr>
        <w:pStyle w:val="Caption"/>
        <w:rPr>
          <w:rFonts w:ascii="Calibri" w:hAnsi="Calibri" w:cs="Calibri"/>
          <w:sz w:val="22"/>
          <w:szCs w:val="22"/>
        </w:rPr>
      </w:pPr>
      <w:bookmarkStart w:id="43" w:name="_Toc112000898"/>
      <w:r>
        <w:t xml:space="preserve">Figure </w:t>
      </w:r>
      <w:r>
        <w:fldChar w:fldCharType="begin"/>
      </w:r>
      <w:r>
        <w:instrText>SEQ Figure \* ARABIC</w:instrText>
      </w:r>
      <w:r>
        <w:fldChar w:fldCharType="separate"/>
      </w:r>
      <w:r w:rsidR="0026566D">
        <w:rPr>
          <w:noProof/>
        </w:rPr>
        <w:t>4</w:t>
      </w:r>
      <w:r>
        <w:fldChar w:fldCharType="end"/>
      </w:r>
      <w:r>
        <w:t xml:space="preserve">: Project stakeholders and </w:t>
      </w:r>
      <w:r w:rsidR="00B83239">
        <w:t>beneficiaries’</w:t>
      </w:r>
      <w:r>
        <w:t xml:space="preserve"> perception on the legal system (n=</w:t>
      </w:r>
      <w:r w:rsidR="00F4692E">
        <w:t>31</w:t>
      </w:r>
      <w:r>
        <w:t>)</w:t>
      </w:r>
      <w:bookmarkEnd w:id="43"/>
    </w:p>
    <w:p w14:paraId="4B08520B" w14:textId="36CCE0D1" w:rsidR="00BD1A46" w:rsidRDefault="00BD1A46" w:rsidP="004A6DA7">
      <w:pPr>
        <w:pStyle w:val="BodyText2"/>
        <w:rPr>
          <w:rFonts w:ascii="Calibri" w:hAnsi="Calibri" w:cs="Calibri"/>
          <w:sz w:val="22"/>
          <w:szCs w:val="22"/>
          <w:lang w:val="en-US"/>
        </w:rPr>
      </w:pPr>
      <w:r>
        <w:rPr>
          <w:rFonts w:ascii="Calibri" w:hAnsi="Calibri" w:cs="Calibri"/>
          <w:noProof/>
          <w:sz w:val="22"/>
          <w:szCs w:val="22"/>
          <w:lang w:val="en-US"/>
        </w:rPr>
        <w:drawing>
          <wp:inline distT="0" distB="0" distL="0" distR="0" wp14:anchorId="5199F135" wp14:editId="33A61BB0">
            <wp:extent cx="5772150" cy="2755900"/>
            <wp:effectExtent l="0" t="0" r="0" b="635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72150" cy="2755900"/>
                    </a:xfrm>
                    <a:prstGeom prst="rect">
                      <a:avLst/>
                    </a:prstGeom>
                    <a:noFill/>
                  </pic:spPr>
                </pic:pic>
              </a:graphicData>
            </a:graphic>
          </wp:inline>
        </w:drawing>
      </w:r>
    </w:p>
    <w:p w14:paraId="0AEC1F04" w14:textId="5285E308" w:rsidR="008F1665" w:rsidRPr="008F1665" w:rsidRDefault="008F1665" w:rsidP="008F1665">
      <w:pPr>
        <w:pStyle w:val="BodyText2"/>
        <w:rPr>
          <w:rFonts w:ascii="Calibri" w:hAnsi="Calibri" w:cs="Calibri"/>
          <w:sz w:val="22"/>
          <w:szCs w:val="22"/>
        </w:rPr>
      </w:pPr>
      <w:r w:rsidRPr="008F1665">
        <w:rPr>
          <w:rFonts w:ascii="Calibri" w:hAnsi="Calibri" w:cs="Calibri"/>
          <w:b/>
          <w:bCs/>
          <w:color w:val="5E52C7" w:themeColor="accent3" w:themeTint="99"/>
          <w:sz w:val="22"/>
          <w:szCs w:val="22"/>
          <w:u w:val="single"/>
          <w:lang w:val="en-US"/>
        </w:rPr>
        <w:t>Training</w:t>
      </w:r>
      <w:r w:rsidR="00096688">
        <w:rPr>
          <w:rFonts w:ascii="Calibri" w:hAnsi="Calibri" w:cs="Calibri"/>
          <w:b/>
          <w:bCs/>
          <w:color w:val="5E52C7" w:themeColor="accent3" w:themeTint="99"/>
          <w:sz w:val="22"/>
          <w:szCs w:val="22"/>
          <w:u w:val="single"/>
          <w:lang w:val="en-US"/>
        </w:rPr>
        <w:t xml:space="preserve"> (output 1.3)</w:t>
      </w:r>
      <w:r>
        <w:rPr>
          <w:rFonts w:ascii="Calibri" w:hAnsi="Calibri" w:cs="Calibri"/>
          <w:sz w:val="22"/>
          <w:szCs w:val="22"/>
          <w:lang w:val="en-US"/>
        </w:rPr>
        <w:t xml:space="preserve">: </w:t>
      </w:r>
      <w:r w:rsidRPr="008F1665">
        <w:rPr>
          <w:rFonts w:ascii="Calibri" w:hAnsi="Calibri" w:cs="Calibri"/>
          <w:sz w:val="22"/>
          <w:szCs w:val="22"/>
        </w:rPr>
        <w:t xml:space="preserve">The project developed </w:t>
      </w:r>
      <w:r>
        <w:rPr>
          <w:rFonts w:ascii="Calibri" w:hAnsi="Calibri" w:cs="Calibri"/>
          <w:sz w:val="22"/>
          <w:szCs w:val="22"/>
        </w:rPr>
        <w:t>a</w:t>
      </w:r>
      <w:r w:rsidRPr="008F1665">
        <w:rPr>
          <w:rFonts w:ascii="Calibri" w:hAnsi="Calibri" w:cs="Calibri"/>
          <w:sz w:val="22"/>
          <w:szCs w:val="22"/>
        </w:rPr>
        <w:t xml:space="preserve"> training program </w:t>
      </w:r>
      <w:r>
        <w:rPr>
          <w:rFonts w:ascii="Calibri" w:hAnsi="Calibri" w:cs="Calibri"/>
          <w:sz w:val="22"/>
          <w:szCs w:val="22"/>
        </w:rPr>
        <w:t>that</w:t>
      </w:r>
      <w:r w:rsidRPr="008F1665">
        <w:rPr>
          <w:rFonts w:ascii="Calibri" w:hAnsi="Calibri" w:cs="Calibri"/>
          <w:sz w:val="22"/>
          <w:szCs w:val="22"/>
        </w:rPr>
        <w:t xml:space="preserve"> serve</w:t>
      </w:r>
      <w:r>
        <w:rPr>
          <w:rFonts w:ascii="Calibri" w:hAnsi="Calibri" w:cs="Calibri"/>
          <w:sz w:val="22"/>
          <w:szCs w:val="22"/>
        </w:rPr>
        <w:t>s</w:t>
      </w:r>
      <w:r w:rsidRPr="008F1665">
        <w:rPr>
          <w:rFonts w:ascii="Calibri" w:hAnsi="Calibri" w:cs="Calibri"/>
          <w:sz w:val="22"/>
          <w:szCs w:val="22"/>
        </w:rPr>
        <w:t xml:space="preserve"> as a basis for developing and delivering respective training sessions to the institutions to </w:t>
      </w:r>
      <w:r>
        <w:rPr>
          <w:rFonts w:ascii="Calibri" w:hAnsi="Calibri" w:cs="Calibri"/>
          <w:sz w:val="22"/>
          <w:szCs w:val="22"/>
        </w:rPr>
        <w:t xml:space="preserve">build their capacity in, and </w:t>
      </w:r>
      <w:r w:rsidRPr="008F1665">
        <w:rPr>
          <w:rFonts w:ascii="Calibri" w:hAnsi="Calibri" w:cs="Calibri"/>
          <w:sz w:val="22"/>
          <w:szCs w:val="22"/>
        </w:rPr>
        <w:t>familiarize them with</w:t>
      </w:r>
      <w:r>
        <w:rPr>
          <w:rFonts w:ascii="Calibri" w:hAnsi="Calibri" w:cs="Calibri"/>
          <w:sz w:val="22"/>
          <w:szCs w:val="22"/>
        </w:rPr>
        <w:t>, the</w:t>
      </w:r>
      <w:r w:rsidRPr="008F1665">
        <w:rPr>
          <w:rFonts w:ascii="Calibri" w:hAnsi="Calibri" w:cs="Calibri"/>
          <w:sz w:val="22"/>
          <w:szCs w:val="22"/>
        </w:rPr>
        <w:t xml:space="preserve"> most relevant topics to POPs. </w:t>
      </w:r>
      <w:r>
        <w:rPr>
          <w:rFonts w:ascii="Calibri" w:hAnsi="Calibri" w:cs="Calibri"/>
          <w:sz w:val="22"/>
          <w:szCs w:val="22"/>
        </w:rPr>
        <w:t xml:space="preserve">The training program identified key areas of training such as: </w:t>
      </w:r>
      <w:r w:rsidRPr="008F1665">
        <w:rPr>
          <w:rFonts w:ascii="Calibri" w:hAnsi="Calibri" w:cs="Calibri"/>
          <w:sz w:val="22"/>
          <w:szCs w:val="22"/>
        </w:rPr>
        <w:t xml:space="preserve"> </w:t>
      </w:r>
    </w:p>
    <w:p w14:paraId="1F6EA0F1" w14:textId="66DB5F30" w:rsidR="008F1665" w:rsidRPr="008F1665" w:rsidRDefault="008F1665">
      <w:pPr>
        <w:pStyle w:val="BodyText2"/>
        <w:numPr>
          <w:ilvl w:val="0"/>
          <w:numId w:val="15"/>
        </w:numPr>
        <w:rPr>
          <w:rFonts w:ascii="Calibri" w:hAnsi="Calibri" w:cs="Calibri"/>
          <w:sz w:val="22"/>
          <w:szCs w:val="22"/>
        </w:rPr>
      </w:pPr>
      <w:r w:rsidRPr="008F1665">
        <w:rPr>
          <w:rFonts w:ascii="Calibri" w:hAnsi="Calibri" w:cs="Calibri"/>
          <w:sz w:val="22"/>
          <w:szCs w:val="22"/>
        </w:rPr>
        <w:t xml:space="preserve">Legal instruments for the implementation of the Stockholm Convention and POPs Regulation EU No 2019/1021 and prioritization for national priorities and objectives </w:t>
      </w:r>
    </w:p>
    <w:p w14:paraId="7220F1C6" w14:textId="4A281C32" w:rsidR="008F1665" w:rsidRPr="008F1665" w:rsidRDefault="008F1665">
      <w:pPr>
        <w:pStyle w:val="BodyText2"/>
        <w:numPr>
          <w:ilvl w:val="0"/>
          <w:numId w:val="15"/>
        </w:numPr>
        <w:rPr>
          <w:rFonts w:ascii="Calibri" w:hAnsi="Calibri" w:cs="Calibri"/>
          <w:sz w:val="22"/>
          <w:szCs w:val="22"/>
        </w:rPr>
      </w:pPr>
      <w:r w:rsidRPr="008F1665">
        <w:rPr>
          <w:rFonts w:ascii="Calibri" w:hAnsi="Calibri" w:cs="Calibri"/>
          <w:sz w:val="22"/>
          <w:szCs w:val="22"/>
        </w:rPr>
        <w:t xml:space="preserve">Environmental fate and level of POPs </w:t>
      </w:r>
    </w:p>
    <w:p w14:paraId="74E829EB" w14:textId="7FCE904A" w:rsidR="008F1665" w:rsidRPr="008F1665" w:rsidRDefault="008F1665">
      <w:pPr>
        <w:pStyle w:val="BodyText2"/>
        <w:numPr>
          <w:ilvl w:val="0"/>
          <w:numId w:val="15"/>
        </w:numPr>
        <w:rPr>
          <w:rFonts w:ascii="Calibri" w:hAnsi="Calibri" w:cs="Calibri"/>
          <w:sz w:val="22"/>
          <w:szCs w:val="22"/>
        </w:rPr>
      </w:pPr>
      <w:r w:rsidRPr="008F1665">
        <w:rPr>
          <w:rFonts w:ascii="Calibri" w:hAnsi="Calibri" w:cs="Calibri"/>
          <w:sz w:val="22"/>
          <w:szCs w:val="22"/>
        </w:rPr>
        <w:t>Health and occupational risk assessment of POPs</w:t>
      </w:r>
    </w:p>
    <w:p w14:paraId="099D1948" w14:textId="328256D4" w:rsidR="008F1665" w:rsidRPr="008F1665" w:rsidRDefault="008F1665">
      <w:pPr>
        <w:pStyle w:val="BodyText2"/>
        <w:numPr>
          <w:ilvl w:val="0"/>
          <w:numId w:val="15"/>
        </w:numPr>
        <w:rPr>
          <w:rFonts w:ascii="Calibri" w:hAnsi="Calibri" w:cs="Calibri"/>
          <w:sz w:val="22"/>
          <w:szCs w:val="22"/>
        </w:rPr>
      </w:pPr>
      <w:r w:rsidRPr="008F1665">
        <w:rPr>
          <w:rFonts w:ascii="Calibri" w:hAnsi="Calibri" w:cs="Calibri"/>
          <w:sz w:val="22"/>
          <w:szCs w:val="22"/>
        </w:rPr>
        <w:t>POPs pesticides and PCB problems</w:t>
      </w:r>
    </w:p>
    <w:p w14:paraId="6ADF8AD6" w14:textId="4D49C4E1" w:rsidR="008F1665" w:rsidRPr="008F1665" w:rsidRDefault="008F1665">
      <w:pPr>
        <w:pStyle w:val="BodyText2"/>
        <w:numPr>
          <w:ilvl w:val="0"/>
          <w:numId w:val="15"/>
        </w:numPr>
        <w:rPr>
          <w:rFonts w:ascii="Calibri" w:hAnsi="Calibri" w:cs="Calibri"/>
          <w:sz w:val="22"/>
          <w:szCs w:val="22"/>
        </w:rPr>
      </w:pPr>
      <w:r w:rsidRPr="008F1665">
        <w:rPr>
          <w:rFonts w:ascii="Calibri" w:hAnsi="Calibri" w:cs="Calibri"/>
          <w:sz w:val="22"/>
          <w:szCs w:val="22"/>
        </w:rPr>
        <w:t>BAT/BEP Guidelines concerning to POPs, remediation of contaminated sites</w:t>
      </w:r>
    </w:p>
    <w:p w14:paraId="1CDE2FFA" w14:textId="2212B89E" w:rsidR="008F1665" w:rsidRPr="008F1665" w:rsidRDefault="008F1665">
      <w:pPr>
        <w:pStyle w:val="BodyText2"/>
        <w:numPr>
          <w:ilvl w:val="0"/>
          <w:numId w:val="15"/>
        </w:numPr>
        <w:rPr>
          <w:rFonts w:ascii="Calibri" w:hAnsi="Calibri" w:cs="Calibri"/>
          <w:sz w:val="22"/>
          <w:szCs w:val="22"/>
        </w:rPr>
      </w:pPr>
      <w:r w:rsidRPr="008F1665">
        <w:rPr>
          <w:rFonts w:ascii="Calibri" w:hAnsi="Calibri" w:cs="Calibri"/>
          <w:sz w:val="22"/>
          <w:szCs w:val="22"/>
        </w:rPr>
        <w:t>New POPs including issues and inventories</w:t>
      </w:r>
    </w:p>
    <w:p w14:paraId="6C50A32F" w14:textId="349B8F79" w:rsidR="008F1665" w:rsidRDefault="008F1665" w:rsidP="008F1665">
      <w:pPr>
        <w:pStyle w:val="BodyText2"/>
        <w:rPr>
          <w:rFonts w:ascii="Calibri" w:hAnsi="Calibri" w:cs="Calibri"/>
          <w:sz w:val="22"/>
          <w:szCs w:val="22"/>
        </w:rPr>
      </w:pPr>
      <w:r>
        <w:rPr>
          <w:rFonts w:ascii="Calibri" w:hAnsi="Calibri" w:cs="Calibri"/>
          <w:sz w:val="22"/>
          <w:szCs w:val="22"/>
        </w:rPr>
        <w:t xml:space="preserve">So </w:t>
      </w:r>
      <w:r w:rsidRPr="0089305A">
        <w:rPr>
          <w:rFonts w:ascii="Calibri" w:hAnsi="Calibri" w:cs="Calibri"/>
          <w:sz w:val="22"/>
          <w:szCs w:val="22"/>
        </w:rPr>
        <w:t>far two trainings</w:t>
      </w:r>
      <w:r>
        <w:rPr>
          <w:rFonts w:ascii="Calibri" w:hAnsi="Calibri" w:cs="Calibri"/>
          <w:sz w:val="22"/>
          <w:szCs w:val="22"/>
        </w:rPr>
        <w:t xml:space="preserve"> have been delivered.</w:t>
      </w:r>
    </w:p>
    <w:p w14:paraId="1913F441" w14:textId="77777777" w:rsidR="000704A1" w:rsidRDefault="000704A1">
      <w:pPr>
        <w:pStyle w:val="BodyText2"/>
        <w:numPr>
          <w:ilvl w:val="0"/>
          <w:numId w:val="14"/>
        </w:numPr>
        <w:rPr>
          <w:rFonts w:ascii="Calibri" w:hAnsi="Calibri" w:cs="Calibri"/>
          <w:sz w:val="22"/>
          <w:szCs w:val="22"/>
        </w:rPr>
      </w:pPr>
      <w:r w:rsidRPr="000704A1">
        <w:rPr>
          <w:rFonts w:ascii="Calibri" w:hAnsi="Calibri" w:cs="Calibri"/>
          <w:b/>
          <w:bCs/>
          <w:sz w:val="22"/>
          <w:szCs w:val="22"/>
        </w:rPr>
        <w:t>I</w:t>
      </w:r>
      <w:r w:rsidR="008F1665" w:rsidRPr="008F1665">
        <w:rPr>
          <w:rFonts w:ascii="Calibri" w:hAnsi="Calibri" w:cs="Calibri"/>
          <w:b/>
          <w:bCs/>
          <w:sz w:val="22"/>
          <w:szCs w:val="22"/>
        </w:rPr>
        <w:t>nternational legal instruments</w:t>
      </w:r>
      <w:r w:rsidRPr="000704A1">
        <w:rPr>
          <w:rFonts w:ascii="Calibri" w:hAnsi="Calibri" w:cs="Calibri"/>
          <w:b/>
          <w:bCs/>
          <w:sz w:val="22"/>
          <w:szCs w:val="22"/>
        </w:rPr>
        <w:t xml:space="preserve"> (June 2021 – 50 people attended):</w:t>
      </w:r>
      <w:r w:rsidRPr="000704A1">
        <w:rPr>
          <w:rFonts w:ascii="Calibri" w:hAnsi="Calibri" w:cs="Calibri"/>
          <w:sz w:val="22"/>
          <w:szCs w:val="22"/>
        </w:rPr>
        <w:t xml:space="preserve"> this was</w:t>
      </w:r>
      <w:r w:rsidR="008F1665" w:rsidRPr="008F1665">
        <w:rPr>
          <w:rFonts w:ascii="Calibri" w:hAnsi="Calibri" w:cs="Calibri"/>
          <w:sz w:val="22"/>
          <w:szCs w:val="22"/>
        </w:rPr>
        <w:t xml:space="preserve"> of particular interest to lawyers and decision makers in the institutions due to upcoming legislative </w:t>
      </w:r>
      <w:r w:rsidRPr="000704A1">
        <w:rPr>
          <w:rFonts w:ascii="Calibri" w:hAnsi="Calibri" w:cs="Calibri"/>
          <w:sz w:val="22"/>
          <w:szCs w:val="22"/>
        </w:rPr>
        <w:t>changes</w:t>
      </w:r>
      <w:r w:rsidR="008F1665" w:rsidRPr="008F1665">
        <w:rPr>
          <w:rFonts w:ascii="Calibri" w:hAnsi="Calibri" w:cs="Calibri"/>
          <w:sz w:val="22"/>
          <w:szCs w:val="22"/>
        </w:rPr>
        <w:t xml:space="preserve"> </w:t>
      </w:r>
      <w:r w:rsidRPr="000704A1">
        <w:rPr>
          <w:rFonts w:ascii="Calibri" w:hAnsi="Calibri" w:cs="Calibri"/>
          <w:sz w:val="22"/>
          <w:szCs w:val="22"/>
        </w:rPr>
        <w:t>expected to</w:t>
      </w:r>
      <w:r w:rsidR="008F1665" w:rsidRPr="008F1665">
        <w:rPr>
          <w:rFonts w:ascii="Calibri" w:hAnsi="Calibri" w:cs="Calibri"/>
          <w:sz w:val="22"/>
          <w:szCs w:val="22"/>
        </w:rPr>
        <w:t xml:space="preserve"> streamlining local legislation with international and EU treaties.</w:t>
      </w:r>
      <w:r w:rsidRPr="000704A1">
        <w:rPr>
          <w:rFonts w:ascii="Calibri" w:hAnsi="Calibri" w:cs="Calibri"/>
          <w:sz w:val="22"/>
          <w:szCs w:val="22"/>
        </w:rPr>
        <w:t xml:space="preserve"> </w:t>
      </w:r>
    </w:p>
    <w:p w14:paraId="48E66693" w14:textId="77777777" w:rsidR="000704A1" w:rsidRDefault="000704A1">
      <w:pPr>
        <w:pStyle w:val="BodyText2"/>
        <w:numPr>
          <w:ilvl w:val="0"/>
          <w:numId w:val="14"/>
        </w:numPr>
        <w:rPr>
          <w:rFonts w:ascii="Calibri" w:hAnsi="Calibri" w:cs="Calibri"/>
          <w:sz w:val="22"/>
          <w:szCs w:val="22"/>
        </w:rPr>
      </w:pPr>
      <w:r w:rsidRPr="000704A1">
        <w:rPr>
          <w:rFonts w:ascii="Calibri" w:hAnsi="Calibri" w:cs="Calibri"/>
          <w:b/>
          <w:bCs/>
          <w:sz w:val="22"/>
          <w:szCs w:val="22"/>
        </w:rPr>
        <w:t>E</w:t>
      </w:r>
      <w:r w:rsidR="008F1665" w:rsidRPr="008F1665">
        <w:rPr>
          <w:rFonts w:ascii="Calibri" w:hAnsi="Calibri" w:cs="Calibri"/>
          <w:b/>
          <w:bCs/>
          <w:sz w:val="22"/>
          <w:szCs w:val="22"/>
        </w:rPr>
        <w:t>nvironmental Fate and Level of POPs</w:t>
      </w:r>
      <w:r w:rsidRPr="000704A1">
        <w:rPr>
          <w:rFonts w:ascii="Calibri" w:hAnsi="Calibri" w:cs="Calibri"/>
          <w:b/>
          <w:bCs/>
          <w:sz w:val="22"/>
          <w:szCs w:val="22"/>
        </w:rPr>
        <w:t xml:space="preserve"> (June 2021 – 41 people attended)</w:t>
      </w:r>
      <w:r w:rsidR="008F1665" w:rsidRPr="008F1665">
        <w:rPr>
          <w:rFonts w:ascii="Calibri" w:hAnsi="Calibri" w:cs="Calibri"/>
          <w:b/>
          <w:bCs/>
          <w:sz w:val="22"/>
          <w:szCs w:val="22"/>
        </w:rPr>
        <w:t>.</w:t>
      </w:r>
      <w:r w:rsidR="008F1665" w:rsidRPr="008F1665">
        <w:rPr>
          <w:rFonts w:ascii="Calibri" w:hAnsi="Calibri" w:cs="Calibri"/>
          <w:sz w:val="22"/>
          <w:szCs w:val="22"/>
        </w:rPr>
        <w:t xml:space="preserve"> The training address</w:t>
      </w:r>
      <w:r>
        <w:rPr>
          <w:rFonts w:ascii="Calibri" w:hAnsi="Calibri" w:cs="Calibri"/>
          <w:sz w:val="22"/>
          <w:szCs w:val="22"/>
        </w:rPr>
        <w:t>es</w:t>
      </w:r>
      <w:r w:rsidR="008F1665" w:rsidRPr="008F1665">
        <w:rPr>
          <w:rFonts w:ascii="Calibri" w:hAnsi="Calibri" w:cs="Calibri"/>
          <w:sz w:val="22"/>
          <w:szCs w:val="22"/>
        </w:rPr>
        <w:t xml:space="preserve"> important topics such as general features of POPs, their sources and fate in the environment including monitoring of POPs in air, water and land.</w:t>
      </w:r>
    </w:p>
    <w:p w14:paraId="7F81B606" w14:textId="6C898509" w:rsidR="00FB69CA" w:rsidRDefault="0047133C" w:rsidP="00FB69CA">
      <w:pPr>
        <w:pStyle w:val="BodyText2"/>
        <w:rPr>
          <w:rFonts w:ascii="Calibri" w:hAnsi="Calibri" w:cs="Calibri"/>
          <w:sz w:val="22"/>
          <w:szCs w:val="22"/>
        </w:rPr>
      </w:pPr>
      <w:r w:rsidRPr="0047133C">
        <w:rPr>
          <w:rFonts w:ascii="Calibri" w:hAnsi="Calibri" w:cs="Calibri"/>
          <w:b/>
          <w:bCs/>
          <w:color w:val="5E52C7" w:themeColor="accent3" w:themeTint="99"/>
          <w:sz w:val="22"/>
          <w:szCs w:val="22"/>
          <w:u w:val="single"/>
          <w:lang w:val="en-US"/>
        </w:rPr>
        <w:t>Inventory/database development</w:t>
      </w:r>
      <w:r w:rsidR="00417A11">
        <w:rPr>
          <w:rFonts w:ascii="Calibri" w:hAnsi="Calibri" w:cs="Calibri"/>
          <w:b/>
          <w:bCs/>
          <w:color w:val="5E52C7" w:themeColor="accent3" w:themeTint="99"/>
          <w:sz w:val="22"/>
          <w:szCs w:val="22"/>
          <w:u w:val="single"/>
          <w:lang w:val="en-US"/>
        </w:rPr>
        <w:t xml:space="preserve"> (output 1.4)</w:t>
      </w:r>
      <w:r>
        <w:rPr>
          <w:rFonts w:ascii="Calibri" w:hAnsi="Calibri" w:cs="Calibri"/>
          <w:sz w:val="22"/>
          <w:szCs w:val="22"/>
        </w:rPr>
        <w:t xml:space="preserve">: </w:t>
      </w:r>
      <w:r w:rsidRPr="0047133C">
        <w:rPr>
          <w:rFonts w:ascii="Calibri" w:hAnsi="Calibri" w:cs="Calibri"/>
          <w:sz w:val="22"/>
          <w:szCs w:val="22"/>
        </w:rPr>
        <w:t xml:space="preserve">As a significant amount of information on the contaminated site is lost due to the political </w:t>
      </w:r>
      <w:r>
        <w:rPr>
          <w:rFonts w:ascii="Calibri" w:hAnsi="Calibri" w:cs="Calibri"/>
          <w:sz w:val="22"/>
          <w:szCs w:val="22"/>
        </w:rPr>
        <w:t>environment</w:t>
      </w:r>
      <w:r w:rsidRPr="0047133C">
        <w:rPr>
          <w:rFonts w:ascii="Calibri" w:hAnsi="Calibri" w:cs="Calibri"/>
          <w:sz w:val="22"/>
          <w:szCs w:val="22"/>
        </w:rPr>
        <w:t xml:space="preserve"> in the country</w:t>
      </w:r>
      <w:r w:rsidR="005543C8">
        <w:rPr>
          <w:rFonts w:ascii="Calibri" w:hAnsi="Calibri" w:cs="Calibri"/>
          <w:sz w:val="22"/>
          <w:szCs w:val="22"/>
        </w:rPr>
        <w:t xml:space="preserve">. </w:t>
      </w:r>
      <w:r>
        <w:rPr>
          <w:rFonts w:ascii="Calibri" w:hAnsi="Calibri" w:cs="Calibri"/>
          <w:sz w:val="22"/>
          <w:szCs w:val="22"/>
        </w:rPr>
        <w:t>The project is</w:t>
      </w:r>
      <w:r w:rsidRPr="0047133C">
        <w:rPr>
          <w:rFonts w:ascii="Calibri" w:hAnsi="Calibri" w:cs="Calibri"/>
          <w:sz w:val="22"/>
          <w:szCs w:val="22"/>
        </w:rPr>
        <w:t xml:space="preserve"> gather</w:t>
      </w:r>
      <w:r>
        <w:rPr>
          <w:rFonts w:ascii="Calibri" w:hAnsi="Calibri" w:cs="Calibri"/>
          <w:sz w:val="22"/>
          <w:szCs w:val="22"/>
        </w:rPr>
        <w:t>ing</w:t>
      </w:r>
      <w:r w:rsidRPr="0047133C">
        <w:rPr>
          <w:rFonts w:ascii="Calibri" w:hAnsi="Calibri" w:cs="Calibri"/>
          <w:sz w:val="22"/>
          <w:szCs w:val="22"/>
        </w:rPr>
        <w:t xml:space="preserve"> all the existing data concerning contaminated sites, including previous surveys and the aerial maps, and to carry out interviews and questionnaire surveys, involving the local authorities from the two entities and Brčko District, to collect all the </w:t>
      </w:r>
      <w:r w:rsidR="00FB69CA">
        <w:rPr>
          <w:rFonts w:ascii="Calibri" w:hAnsi="Calibri" w:cs="Calibri"/>
          <w:sz w:val="22"/>
          <w:szCs w:val="22"/>
        </w:rPr>
        <w:t>relevant</w:t>
      </w:r>
      <w:r w:rsidRPr="0047133C">
        <w:rPr>
          <w:rFonts w:ascii="Calibri" w:hAnsi="Calibri" w:cs="Calibri"/>
          <w:sz w:val="22"/>
          <w:szCs w:val="22"/>
        </w:rPr>
        <w:t xml:space="preserve"> historical information </w:t>
      </w:r>
      <w:proofErr w:type="gramStart"/>
      <w:r w:rsidRPr="0047133C">
        <w:rPr>
          <w:rFonts w:ascii="Calibri" w:hAnsi="Calibri" w:cs="Calibri"/>
          <w:sz w:val="22"/>
          <w:szCs w:val="22"/>
        </w:rPr>
        <w:t>on the situation of</w:t>
      </w:r>
      <w:proofErr w:type="gramEnd"/>
      <w:r w:rsidRPr="0047133C">
        <w:rPr>
          <w:rFonts w:ascii="Calibri" w:hAnsi="Calibri" w:cs="Calibri"/>
          <w:sz w:val="22"/>
          <w:szCs w:val="22"/>
        </w:rPr>
        <w:t xml:space="preserve"> the industry in the country.</w:t>
      </w:r>
      <w:r w:rsidR="00FB69CA">
        <w:rPr>
          <w:rFonts w:ascii="Calibri" w:hAnsi="Calibri" w:cs="Calibri"/>
          <w:sz w:val="22"/>
          <w:szCs w:val="22"/>
        </w:rPr>
        <w:t xml:space="preserve"> </w:t>
      </w:r>
    </w:p>
    <w:p w14:paraId="3FB8BD8E" w14:textId="77777777" w:rsidR="00FB69CA" w:rsidRDefault="00FB69CA" w:rsidP="00FB69CA">
      <w:pPr>
        <w:pStyle w:val="BodyText2"/>
        <w:rPr>
          <w:rFonts w:ascii="Calibri" w:hAnsi="Calibri" w:cs="Calibri"/>
          <w:sz w:val="22"/>
          <w:szCs w:val="22"/>
        </w:rPr>
      </w:pPr>
      <w:r>
        <w:rPr>
          <w:rFonts w:ascii="Calibri" w:hAnsi="Calibri" w:cs="Calibri"/>
          <w:sz w:val="22"/>
          <w:szCs w:val="22"/>
        </w:rPr>
        <w:t xml:space="preserve">The project is also undertaking inventory to cover the identified data gaps, the inventory will cover </w:t>
      </w:r>
    </w:p>
    <w:p w14:paraId="6E1F60DA" w14:textId="2857D7B6" w:rsidR="00FB69CA" w:rsidRDefault="00994553">
      <w:pPr>
        <w:pStyle w:val="BodyText2"/>
        <w:numPr>
          <w:ilvl w:val="0"/>
          <w:numId w:val="9"/>
        </w:numPr>
        <w:rPr>
          <w:rFonts w:ascii="Calibri" w:hAnsi="Calibri" w:cs="Calibri"/>
          <w:sz w:val="22"/>
          <w:szCs w:val="22"/>
        </w:rPr>
      </w:pPr>
      <w:r>
        <w:rPr>
          <w:rFonts w:ascii="Calibri" w:hAnsi="Calibri" w:cs="Calibri"/>
          <w:sz w:val="22"/>
          <w:szCs w:val="22"/>
        </w:rPr>
        <w:t>S</w:t>
      </w:r>
      <w:r w:rsidR="00FB69CA" w:rsidRPr="00FB69CA">
        <w:rPr>
          <w:rFonts w:ascii="Calibri" w:hAnsi="Calibri" w:cs="Calibri"/>
          <w:sz w:val="22"/>
          <w:szCs w:val="22"/>
        </w:rPr>
        <w:t>tocks of POP Pesticides</w:t>
      </w:r>
    </w:p>
    <w:p w14:paraId="12A2C006" w14:textId="77777777" w:rsidR="00FB69CA" w:rsidRDefault="00FB69CA">
      <w:pPr>
        <w:pStyle w:val="BodyText2"/>
        <w:numPr>
          <w:ilvl w:val="0"/>
          <w:numId w:val="9"/>
        </w:numPr>
        <w:rPr>
          <w:rFonts w:ascii="Calibri" w:hAnsi="Calibri" w:cs="Calibri"/>
          <w:sz w:val="22"/>
          <w:szCs w:val="22"/>
        </w:rPr>
      </w:pPr>
      <w:r w:rsidRPr="00FB69CA">
        <w:rPr>
          <w:rFonts w:ascii="Calibri" w:hAnsi="Calibri" w:cs="Calibri"/>
          <w:sz w:val="22"/>
          <w:szCs w:val="22"/>
        </w:rPr>
        <w:t>Stocks of polychlorinated biphenyls (PCB) contaminated materials and equipment</w:t>
      </w:r>
    </w:p>
    <w:p w14:paraId="1CD7C585" w14:textId="204C5A7D" w:rsidR="00FB69CA" w:rsidRPr="00FB69CA" w:rsidRDefault="00FB69CA">
      <w:pPr>
        <w:pStyle w:val="BodyText2"/>
        <w:numPr>
          <w:ilvl w:val="0"/>
          <w:numId w:val="9"/>
        </w:numPr>
        <w:rPr>
          <w:rFonts w:ascii="Calibri" w:hAnsi="Calibri" w:cs="Calibri"/>
          <w:sz w:val="22"/>
          <w:szCs w:val="22"/>
        </w:rPr>
      </w:pPr>
      <w:r w:rsidRPr="00FB69CA">
        <w:rPr>
          <w:rFonts w:ascii="Calibri" w:hAnsi="Calibri" w:cs="Calibri"/>
          <w:sz w:val="22"/>
          <w:szCs w:val="22"/>
        </w:rPr>
        <w:t xml:space="preserve">Polybrominated diphenyl ethers (PBDEs), </w:t>
      </w:r>
      <w:proofErr w:type="spellStart"/>
      <w:r w:rsidRPr="00FB69CA">
        <w:rPr>
          <w:rFonts w:ascii="Calibri" w:hAnsi="Calibri" w:cs="Calibri"/>
          <w:sz w:val="22"/>
          <w:szCs w:val="22"/>
        </w:rPr>
        <w:t>PerFluoroOctane</w:t>
      </w:r>
      <w:proofErr w:type="spellEnd"/>
      <w:r w:rsidRPr="00FB69CA">
        <w:rPr>
          <w:rFonts w:ascii="Calibri" w:hAnsi="Calibri" w:cs="Calibri"/>
          <w:sz w:val="22"/>
          <w:szCs w:val="22"/>
        </w:rPr>
        <w:t xml:space="preserve"> Sulfonic</w:t>
      </w:r>
      <w:r>
        <w:rPr>
          <w:rFonts w:ascii="Calibri" w:hAnsi="Calibri" w:cs="Calibri"/>
          <w:sz w:val="22"/>
          <w:szCs w:val="22"/>
        </w:rPr>
        <w:t xml:space="preserve"> </w:t>
      </w:r>
      <w:r w:rsidRPr="00FB69CA">
        <w:rPr>
          <w:rFonts w:ascii="Calibri" w:hAnsi="Calibri" w:cs="Calibri"/>
          <w:sz w:val="22"/>
          <w:szCs w:val="22"/>
        </w:rPr>
        <w:t>acid (PFOS), hexabromobiphenyl (HBB), Hexabromocyclododecane (HBCD) and U-POPs</w:t>
      </w:r>
    </w:p>
    <w:p w14:paraId="7DA38B1A" w14:textId="322A2ACF" w:rsidR="008F1665" w:rsidRPr="008F1665" w:rsidRDefault="00FB69CA" w:rsidP="00FB69CA">
      <w:pPr>
        <w:pStyle w:val="BodyText2"/>
        <w:rPr>
          <w:rFonts w:ascii="Calibri" w:hAnsi="Calibri" w:cs="Calibri"/>
          <w:sz w:val="22"/>
          <w:szCs w:val="22"/>
        </w:rPr>
      </w:pPr>
      <w:r>
        <w:rPr>
          <w:rFonts w:ascii="Calibri" w:hAnsi="Calibri" w:cs="Calibri"/>
          <w:sz w:val="22"/>
          <w:szCs w:val="22"/>
        </w:rPr>
        <w:t>This should include c</w:t>
      </w:r>
      <w:r w:rsidRPr="00FB69CA">
        <w:rPr>
          <w:rFonts w:ascii="Calibri" w:hAnsi="Calibri" w:cs="Calibri"/>
          <w:sz w:val="22"/>
          <w:szCs w:val="22"/>
        </w:rPr>
        <w:t>onducting preliminary risk assessment and prioritization of contaminated sites</w:t>
      </w:r>
      <w:r>
        <w:rPr>
          <w:rFonts w:ascii="Calibri" w:hAnsi="Calibri" w:cs="Calibri"/>
          <w:sz w:val="22"/>
          <w:szCs w:val="22"/>
        </w:rPr>
        <w:t xml:space="preserve"> </w:t>
      </w:r>
      <w:r w:rsidRPr="00FB69CA">
        <w:rPr>
          <w:rFonts w:ascii="Calibri" w:hAnsi="Calibri" w:cs="Calibri"/>
          <w:sz w:val="22"/>
          <w:szCs w:val="22"/>
        </w:rPr>
        <w:t>potentially contaminated with POPs</w:t>
      </w:r>
      <w:r>
        <w:rPr>
          <w:rFonts w:ascii="Calibri" w:hAnsi="Calibri" w:cs="Calibri"/>
          <w:sz w:val="22"/>
          <w:szCs w:val="22"/>
        </w:rPr>
        <w:t xml:space="preserve">. </w:t>
      </w:r>
    </w:p>
    <w:p w14:paraId="6FD23F0A" w14:textId="528B02A1" w:rsidR="00C20F0A" w:rsidRDefault="00C20F0A" w:rsidP="00C20F0A">
      <w:pPr>
        <w:pStyle w:val="BodyText2"/>
        <w:rPr>
          <w:rFonts w:ascii="Calibri" w:hAnsi="Calibri" w:cs="Calibri"/>
          <w:sz w:val="22"/>
          <w:szCs w:val="22"/>
          <w:lang w:val="en-US"/>
        </w:rPr>
      </w:pPr>
      <w:r w:rsidRPr="00C20F0A">
        <w:rPr>
          <w:rFonts w:ascii="Calibri" w:hAnsi="Calibri" w:cs="Calibri"/>
          <w:sz w:val="22"/>
          <w:szCs w:val="22"/>
          <w:lang w:val="en-US"/>
        </w:rPr>
        <w:t>Approximately 1400 stakeholders have been identified</w:t>
      </w:r>
      <w:r>
        <w:rPr>
          <w:rFonts w:ascii="Calibri" w:hAnsi="Calibri" w:cs="Calibri"/>
          <w:sz w:val="22"/>
          <w:szCs w:val="22"/>
          <w:lang w:val="en-US"/>
        </w:rPr>
        <w:t xml:space="preserve"> to participate in the data collection</w:t>
      </w:r>
      <w:r w:rsidRPr="00C20F0A">
        <w:rPr>
          <w:rFonts w:ascii="Calibri" w:hAnsi="Calibri" w:cs="Calibri"/>
          <w:sz w:val="22"/>
          <w:szCs w:val="22"/>
          <w:lang w:val="en-US"/>
        </w:rPr>
        <w:t xml:space="preserve">, of whom 275 public companies and remaining private companies associated in certain way with POPs. UNDP hosted two live initial workshops on developing POPs inventory </w:t>
      </w:r>
      <w:r>
        <w:rPr>
          <w:rFonts w:ascii="Calibri" w:hAnsi="Calibri" w:cs="Calibri"/>
          <w:sz w:val="22"/>
          <w:szCs w:val="22"/>
          <w:lang w:val="en-US"/>
        </w:rPr>
        <w:t>in June</w:t>
      </w:r>
      <w:r w:rsidRPr="00C20F0A">
        <w:rPr>
          <w:rFonts w:ascii="Calibri" w:hAnsi="Calibri" w:cs="Calibri"/>
          <w:sz w:val="22"/>
          <w:szCs w:val="22"/>
          <w:lang w:val="en-US"/>
        </w:rPr>
        <w:t xml:space="preserve"> 2021 in Sarajevo and Banja Luka</w:t>
      </w:r>
      <w:r>
        <w:rPr>
          <w:rFonts w:ascii="Calibri" w:hAnsi="Calibri" w:cs="Calibri"/>
          <w:sz w:val="22"/>
          <w:szCs w:val="22"/>
          <w:lang w:val="en-US"/>
        </w:rPr>
        <w:t xml:space="preserve"> (46 participants in both workshops), the purpose of the workshop was to present the inventory approach and requirements and </w:t>
      </w:r>
      <w:r w:rsidRPr="00C20F0A">
        <w:rPr>
          <w:rFonts w:ascii="Calibri" w:hAnsi="Calibri" w:cs="Calibri"/>
          <w:sz w:val="22"/>
          <w:szCs w:val="22"/>
          <w:lang w:val="en-US"/>
        </w:rPr>
        <w:t>create a comprehensive list of internal tasks and actions</w:t>
      </w:r>
      <w:r>
        <w:rPr>
          <w:rFonts w:ascii="Calibri" w:hAnsi="Calibri" w:cs="Calibri"/>
          <w:sz w:val="22"/>
          <w:szCs w:val="22"/>
          <w:lang w:val="en-US"/>
        </w:rPr>
        <w:t>.</w:t>
      </w:r>
    </w:p>
    <w:p w14:paraId="39F0C915" w14:textId="17087F54" w:rsidR="006A05BE" w:rsidRDefault="006A05BE" w:rsidP="00C20F0A">
      <w:pPr>
        <w:pStyle w:val="BodyText2"/>
        <w:rPr>
          <w:rFonts w:ascii="Calibri" w:hAnsi="Calibri" w:cs="Calibri"/>
          <w:sz w:val="22"/>
          <w:szCs w:val="22"/>
          <w:lang w:val="en-US"/>
        </w:rPr>
      </w:pPr>
      <w:r>
        <w:rPr>
          <w:rFonts w:ascii="Calibri" w:hAnsi="Calibri" w:cs="Calibri"/>
          <w:sz w:val="22"/>
          <w:szCs w:val="22"/>
          <w:lang w:val="en-US"/>
        </w:rPr>
        <w:t xml:space="preserve">PCBs contamination was given a priority in the inventory based on the </w:t>
      </w:r>
      <w:proofErr w:type="spellStart"/>
      <w:r w:rsidR="00194010">
        <w:rPr>
          <w:rFonts w:ascii="Calibri" w:hAnsi="Calibri" w:cs="Calibri"/>
          <w:sz w:val="22"/>
          <w:szCs w:val="22"/>
          <w:lang w:val="en-US"/>
        </w:rPr>
        <w:t>MoFTER</w:t>
      </w:r>
      <w:proofErr w:type="spellEnd"/>
      <w:r>
        <w:rPr>
          <w:rFonts w:ascii="Calibri" w:hAnsi="Calibri" w:cs="Calibri"/>
          <w:sz w:val="22"/>
          <w:szCs w:val="22"/>
          <w:lang w:val="en-US"/>
        </w:rPr>
        <w:t xml:space="preserve"> request. </w:t>
      </w:r>
    </w:p>
    <w:p w14:paraId="56670200" w14:textId="2E85B32B" w:rsidR="003A7401" w:rsidRDefault="007B1FB9" w:rsidP="007612FD">
      <w:pPr>
        <w:pStyle w:val="BodyText2"/>
        <w:rPr>
          <w:rFonts w:ascii="Calibri" w:hAnsi="Calibri" w:cs="Calibri"/>
          <w:sz w:val="22"/>
          <w:szCs w:val="22"/>
          <w:lang w:val="en-US"/>
        </w:rPr>
      </w:pPr>
      <w:r w:rsidRPr="007B1FB9">
        <w:rPr>
          <w:rFonts w:ascii="Calibri" w:hAnsi="Calibri" w:cs="Calibri"/>
          <w:b/>
          <w:bCs/>
          <w:color w:val="5E52C7" w:themeColor="accent3" w:themeTint="99"/>
          <w:sz w:val="22"/>
          <w:szCs w:val="22"/>
          <w:u w:val="single"/>
          <w:lang w:val="en-US"/>
        </w:rPr>
        <w:t>Preliminary risk assessment of contaminated sites</w:t>
      </w:r>
      <w:r w:rsidR="00417A11">
        <w:rPr>
          <w:rFonts w:ascii="Calibri" w:hAnsi="Calibri" w:cs="Calibri"/>
          <w:b/>
          <w:bCs/>
          <w:color w:val="5E52C7" w:themeColor="accent3" w:themeTint="99"/>
          <w:sz w:val="22"/>
          <w:szCs w:val="22"/>
          <w:u w:val="single"/>
          <w:lang w:val="en-US"/>
        </w:rPr>
        <w:t xml:space="preserve"> (output 1.5)</w:t>
      </w:r>
      <w:r>
        <w:rPr>
          <w:rFonts w:ascii="Calibri" w:hAnsi="Calibri" w:cs="Calibri"/>
          <w:sz w:val="22"/>
          <w:szCs w:val="22"/>
          <w:lang w:val="en-US"/>
        </w:rPr>
        <w:t xml:space="preserve">: </w:t>
      </w:r>
      <w:r w:rsidR="007612FD">
        <w:rPr>
          <w:rFonts w:ascii="Calibri" w:hAnsi="Calibri" w:cs="Calibri"/>
          <w:sz w:val="22"/>
          <w:szCs w:val="22"/>
          <w:lang w:val="en-US"/>
        </w:rPr>
        <w:t>The project conducted</w:t>
      </w:r>
      <w:r w:rsidR="007612FD" w:rsidRPr="007612FD">
        <w:rPr>
          <w:rFonts w:ascii="Calibri" w:hAnsi="Calibri" w:cs="Calibri"/>
          <w:sz w:val="22"/>
          <w:szCs w:val="22"/>
          <w:lang w:val="en-US"/>
        </w:rPr>
        <w:t xml:space="preserve"> preliminary risk assessment and prioritization of contaminated sites potentially</w:t>
      </w:r>
      <w:r w:rsidR="007612FD">
        <w:rPr>
          <w:rFonts w:ascii="Calibri" w:hAnsi="Calibri" w:cs="Calibri"/>
          <w:sz w:val="22"/>
          <w:szCs w:val="22"/>
          <w:lang w:val="en-US"/>
        </w:rPr>
        <w:t xml:space="preserve"> </w:t>
      </w:r>
      <w:r w:rsidR="007612FD" w:rsidRPr="007612FD">
        <w:rPr>
          <w:rFonts w:ascii="Calibri" w:hAnsi="Calibri" w:cs="Calibri"/>
          <w:sz w:val="22"/>
          <w:szCs w:val="22"/>
          <w:lang w:val="en-US"/>
        </w:rPr>
        <w:t xml:space="preserve">contaminated with </w:t>
      </w:r>
      <w:proofErr w:type="gramStart"/>
      <w:r w:rsidR="007612FD" w:rsidRPr="007612FD">
        <w:rPr>
          <w:rFonts w:ascii="Calibri" w:hAnsi="Calibri" w:cs="Calibri"/>
          <w:sz w:val="22"/>
          <w:szCs w:val="22"/>
          <w:lang w:val="en-US"/>
        </w:rPr>
        <w:t>POPs</w:t>
      </w:r>
      <w:r w:rsidR="007612FD">
        <w:rPr>
          <w:rFonts w:ascii="Calibri" w:hAnsi="Calibri" w:cs="Calibri"/>
          <w:sz w:val="22"/>
          <w:szCs w:val="22"/>
          <w:lang w:val="en-US"/>
        </w:rPr>
        <w:t>, and</w:t>
      </w:r>
      <w:proofErr w:type="gramEnd"/>
      <w:r w:rsidR="007612FD">
        <w:rPr>
          <w:rFonts w:ascii="Calibri" w:hAnsi="Calibri" w:cs="Calibri"/>
          <w:sz w:val="22"/>
          <w:szCs w:val="22"/>
          <w:lang w:val="en-US"/>
        </w:rPr>
        <w:t xml:space="preserve"> identified 17 sites for the inventory and additional 3 sites as a backup. </w:t>
      </w:r>
      <w:r w:rsidR="00194010">
        <w:rPr>
          <w:rFonts w:ascii="Calibri" w:hAnsi="Calibri" w:cs="Calibri"/>
          <w:sz w:val="22"/>
          <w:szCs w:val="22"/>
          <w:lang w:val="en-US"/>
        </w:rPr>
        <w:t xml:space="preserve">The project developed new </w:t>
      </w:r>
      <w:r w:rsidR="00194010" w:rsidRPr="00194010">
        <w:rPr>
          <w:rFonts w:ascii="Calibri" w:hAnsi="Calibri" w:cs="Calibri"/>
          <w:sz w:val="22"/>
          <w:szCs w:val="22"/>
          <w:lang w:val="en-US"/>
        </w:rPr>
        <w:t xml:space="preserve">methodology proposed by </w:t>
      </w:r>
      <w:proofErr w:type="spellStart"/>
      <w:r w:rsidR="00194010" w:rsidRPr="00194010">
        <w:rPr>
          <w:rFonts w:ascii="Calibri" w:hAnsi="Calibri" w:cs="Calibri"/>
          <w:sz w:val="22"/>
          <w:szCs w:val="22"/>
          <w:lang w:val="en-US"/>
        </w:rPr>
        <w:t>Tauw</w:t>
      </w:r>
      <w:proofErr w:type="spellEnd"/>
      <w:r w:rsidR="00194010" w:rsidRPr="00194010">
        <w:rPr>
          <w:rFonts w:ascii="Calibri" w:hAnsi="Calibri" w:cs="Calibri"/>
          <w:sz w:val="22"/>
          <w:szCs w:val="22"/>
          <w:lang w:val="en-US"/>
        </w:rPr>
        <w:t xml:space="preserve"> company f</w:t>
      </w:r>
      <w:r w:rsidR="00194010">
        <w:rPr>
          <w:rFonts w:ascii="Calibri" w:hAnsi="Calibri" w:cs="Calibri"/>
          <w:sz w:val="22"/>
          <w:szCs w:val="22"/>
          <w:lang w:val="en-US"/>
        </w:rPr>
        <w:t>or the</w:t>
      </w:r>
      <w:r w:rsidR="00194010" w:rsidRPr="00194010">
        <w:rPr>
          <w:rFonts w:ascii="Calibri" w:hAnsi="Calibri" w:cs="Calibri"/>
          <w:sz w:val="22"/>
          <w:szCs w:val="22"/>
          <w:lang w:val="en-US"/>
        </w:rPr>
        <w:t xml:space="preserve"> preliminary </w:t>
      </w:r>
      <w:r w:rsidR="00194010">
        <w:rPr>
          <w:rFonts w:ascii="Calibri" w:hAnsi="Calibri" w:cs="Calibri"/>
          <w:sz w:val="22"/>
          <w:szCs w:val="22"/>
          <w:lang w:val="en-US"/>
        </w:rPr>
        <w:t>POPs</w:t>
      </w:r>
      <w:r w:rsidR="00194010" w:rsidRPr="00194010">
        <w:rPr>
          <w:rFonts w:ascii="Calibri" w:hAnsi="Calibri" w:cs="Calibri"/>
          <w:sz w:val="22"/>
          <w:szCs w:val="22"/>
          <w:lang w:val="en-US"/>
        </w:rPr>
        <w:t xml:space="preserve"> </w:t>
      </w:r>
      <w:r w:rsidR="00194010">
        <w:rPr>
          <w:rFonts w:ascii="Calibri" w:hAnsi="Calibri" w:cs="Calibri"/>
          <w:sz w:val="22"/>
          <w:szCs w:val="22"/>
          <w:lang w:val="en-US"/>
        </w:rPr>
        <w:t>inventory</w:t>
      </w:r>
      <w:r w:rsidR="00194010" w:rsidRPr="00194010">
        <w:rPr>
          <w:rFonts w:ascii="Calibri" w:hAnsi="Calibri" w:cs="Calibri"/>
          <w:sz w:val="22"/>
          <w:szCs w:val="22"/>
          <w:lang w:val="en-US"/>
        </w:rPr>
        <w:t xml:space="preserve"> in 17 locations, and further detailed analysis for 3 locations</w:t>
      </w:r>
      <w:r w:rsidR="00194010">
        <w:rPr>
          <w:rFonts w:ascii="Calibri" w:hAnsi="Calibri" w:cs="Calibri"/>
          <w:sz w:val="22"/>
          <w:szCs w:val="22"/>
          <w:lang w:val="en-US"/>
        </w:rPr>
        <w:t>, and the method was agreed by stakeholders and board.</w:t>
      </w:r>
    </w:p>
    <w:tbl>
      <w:tblPr>
        <w:tblStyle w:val="GridTable4-Accent11"/>
        <w:tblW w:w="0" w:type="auto"/>
        <w:tblLook w:val="04A0" w:firstRow="1" w:lastRow="0" w:firstColumn="1" w:lastColumn="0" w:noHBand="0" w:noVBand="1"/>
      </w:tblPr>
      <w:tblGrid>
        <w:gridCol w:w="9371"/>
      </w:tblGrid>
      <w:tr w:rsidR="003A7401" w14:paraId="60D7AA58" w14:textId="77777777" w:rsidTr="003A740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71" w:type="dxa"/>
          </w:tcPr>
          <w:p w14:paraId="73F032BE" w14:textId="129E8F14" w:rsidR="003A7401" w:rsidRDefault="003A7401" w:rsidP="007612FD">
            <w:pPr>
              <w:pStyle w:val="BodyText2"/>
              <w:rPr>
                <w:rFonts w:ascii="Calibri" w:hAnsi="Calibri" w:cs="Calibri"/>
                <w:sz w:val="22"/>
                <w:szCs w:val="22"/>
                <w:lang w:val="en-US"/>
              </w:rPr>
            </w:pPr>
            <w:r>
              <w:rPr>
                <w:rFonts w:ascii="Calibri" w:hAnsi="Calibri" w:cs="Calibri"/>
                <w:sz w:val="22"/>
                <w:szCs w:val="22"/>
                <w:lang w:val="en-US"/>
              </w:rPr>
              <w:t xml:space="preserve">Summary of the inventory findings </w:t>
            </w:r>
          </w:p>
        </w:tc>
      </w:tr>
      <w:tr w:rsidR="003A7401" w14:paraId="691292C4" w14:textId="77777777" w:rsidTr="003A74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71" w:type="dxa"/>
          </w:tcPr>
          <w:p w14:paraId="5DD9E8C3" w14:textId="52657B27" w:rsidR="003A7401" w:rsidRPr="003A7401" w:rsidRDefault="003A7401" w:rsidP="003A7401">
            <w:pPr>
              <w:pStyle w:val="BodyText2"/>
              <w:rPr>
                <w:rFonts w:ascii="Calibri" w:hAnsi="Calibri" w:cs="Calibri"/>
                <w:b w:val="0"/>
                <w:bCs w:val="0"/>
                <w:sz w:val="22"/>
                <w:szCs w:val="22"/>
                <w:lang w:val="en-AU"/>
              </w:rPr>
            </w:pPr>
            <w:r w:rsidRPr="003A7401">
              <w:rPr>
                <w:rFonts w:ascii="Calibri" w:hAnsi="Calibri" w:cs="Calibri"/>
                <w:b w:val="0"/>
                <w:bCs w:val="0"/>
                <w:sz w:val="22"/>
                <w:szCs w:val="22"/>
                <w:lang w:val="en-AU"/>
              </w:rPr>
              <w:t xml:space="preserve">In total the inventory identified </w:t>
            </w:r>
            <w:r w:rsidR="004755C3">
              <w:rPr>
                <w:rFonts w:ascii="Calibri" w:hAnsi="Calibri" w:cs="Calibri"/>
                <w:sz w:val="28"/>
                <w:szCs w:val="28"/>
                <w:lang w:val="en-AU"/>
              </w:rPr>
              <w:t>334</w:t>
            </w:r>
            <w:r w:rsidRPr="003A7401">
              <w:rPr>
                <w:rFonts w:ascii="Calibri" w:hAnsi="Calibri" w:cs="Calibri"/>
                <w:sz w:val="28"/>
                <w:szCs w:val="28"/>
                <w:lang w:val="en-AU"/>
              </w:rPr>
              <w:t>.5 tons of POPs</w:t>
            </w:r>
            <w:r w:rsidRPr="003A7401">
              <w:rPr>
                <w:rFonts w:ascii="Calibri" w:hAnsi="Calibri" w:cs="Calibri"/>
                <w:b w:val="0"/>
                <w:bCs w:val="0"/>
                <w:sz w:val="28"/>
                <w:szCs w:val="28"/>
                <w:lang w:val="en-AU"/>
              </w:rPr>
              <w:t xml:space="preserve"> </w:t>
            </w:r>
            <w:r w:rsidRPr="003A7401">
              <w:rPr>
                <w:rFonts w:ascii="Calibri" w:hAnsi="Calibri" w:cs="Calibri"/>
                <w:b w:val="0"/>
                <w:bCs w:val="0"/>
                <w:sz w:val="22"/>
                <w:szCs w:val="22"/>
                <w:lang w:val="en-AU"/>
              </w:rPr>
              <w:t xml:space="preserve">in </w:t>
            </w:r>
            <w:r w:rsidR="00D6775B">
              <w:rPr>
                <w:rFonts w:ascii="Calibri" w:hAnsi="Calibri" w:cs="Calibri"/>
                <w:b w:val="0"/>
                <w:bCs w:val="0"/>
                <w:sz w:val="22"/>
                <w:szCs w:val="22"/>
                <w:lang w:val="en-AU"/>
              </w:rPr>
              <w:t>BiH</w:t>
            </w:r>
            <w:r w:rsidRPr="003A7401">
              <w:rPr>
                <w:rFonts w:ascii="Calibri" w:hAnsi="Calibri" w:cs="Calibri"/>
                <w:b w:val="0"/>
                <w:bCs w:val="0"/>
                <w:sz w:val="22"/>
                <w:szCs w:val="22"/>
                <w:lang w:val="en-AU"/>
              </w:rPr>
              <w:t xml:space="preserve">. Of this: </w:t>
            </w:r>
          </w:p>
          <w:p w14:paraId="0BC36F23" w14:textId="1A3277B7" w:rsidR="003A7401" w:rsidRPr="003A7401" w:rsidRDefault="004755C3" w:rsidP="00BD36F8">
            <w:pPr>
              <w:pStyle w:val="BodyText2"/>
              <w:numPr>
                <w:ilvl w:val="0"/>
                <w:numId w:val="5"/>
              </w:numPr>
              <w:rPr>
                <w:rFonts w:ascii="Calibri" w:hAnsi="Calibri" w:cs="Calibri"/>
                <w:b w:val="0"/>
                <w:bCs w:val="0"/>
                <w:sz w:val="22"/>
                <w:szCs w:val="22"/>
                <w:lang w:val="en-AU"/>
              </w:rPr>
            </w:pPr>
            <w:r>
              <w:rPr>
                <w:rFonts w:ascii="Calibri" w:hAnsi="Calibri" w:cs="Calibri"/>
                <w:b w:val="0"/>
                <w:bCs w:val="0"/>
                <w:sz w:val="22"/>
                <w:szCs w:val="22"/>
                <w:lang w:val="en-AU"/>
              </w:rPr>
              <w:t>301</w:t>
            </w:r>
            <w:r w:rsidRPr="003A7401">
              <w:rPr>
                <w:rFonts w:ascii="Calibri" w:hAnsi="Calibri" w:cs="Calibri"/>
                <w:b w:val="0"/>
                <w:bCs w:val="0"/>
                <w:sz w:val="22"/>
                <w:szCs w:val="22"/>
                <w:lang w:val="en-AU"/>
              </w:rPr>
              <w:t xml:space="preserve"> </w:t>
            </w:r>
            <w:r w:rsidR="003A7401" w:rsidRPr="003A7401">
              <w:rPr>
                <w:rFonts w:ascii="Calibri" w:hAnsi="Calibri" w:cs="Calibri"/>
                <w:b w:val="0"/>
                <w:bCs w:val="0"/>
                <w:sz w:val="22"/>
                <w:szCs w:val="22"/>
                <w:lang w:val="en-AU"/>
              </w:rPr>
              <w:t xml:space="preserve">tons is PCB or PCB contaminated equipment that is still in use </w:t>
            </w:r>
          </w:p>
          <w:p w14:paraId="638B5393" w14:textId="77777777" w:rsidR="003A7401" w:rsidRPr="003A7401" w:rsidRDefault="003A7401" w:rsidP="00BD36F8">
            <w:pPr>
              <w:pStyle w:val="BodyText2"/>
              <w:numPr>
                <w:ilvl w:val="0"/>
                <w:numId w:val="5"/>
              </w:numPr>
              <w:rPr>
                <w:rFonts w:ascii="Calibri" w:hAnsi="Calibri" w:cs="Calibri"/>
                <w:b w:val="0"/>
                <w:bCs w:val="0"/>
                <w:sz w:val="22"/>
                <w:szCs w:val="22"/>
                <w:lang w:val="en-AU"/>
              </w:rPr>
            </w:pPr>
            <w:r w:rsidRPr="003A7401">
              <w:rPr>
                <w:rFonts w:ascii="Calibri" w:hAnsi="Calibri" w:cs="Calibri"/>
                <w:b w:val="0"/>
                <w:bCs w:val="0"/>
                <w:sz w:val="22"/>
                <w:szCs w:val="22"/>
                <w:lang w:val="en-AU"/>
              </w:rPr>
              <w:t xml:space="preserve">30 tons is PCB or PCB contaminated equipment that is no longer in use </w:t>
            </w:r>
          </w:p>
          <w:p w14:paraId="731221A4" w14:textId="77777777" w:rsidR="003A7401" w:rsidRPr="003A7401" w:rsidRDefault="003A7401" w:rsidP="00BD36F8">
            <w:pPr>
              <w:pStyle w:val="BodyText2"/>
              <w:numPr>
                <w:ilvl w:val="0"/>
                <w:numId w:val="5"/>
              </w:numPr>
              <w:rPr>
                <w:rFonts w:ascii="Calibri" w:hAnsi="Calibri" w:cs="Calibri"/>
                <w:b w:val="0"/>
                <w:bCs w:val="0"/>
                <w:sz w:val="22"/>
                <w:szCs w:val="22"/>
                <w:lang w:val="en-AU"/>
              </w:rPr>
            </w:pPr>
            <w:r w:rsidRPr="003A7401">
              <w:rPr>
                <w:rFonts w:ascii="Calibri" w:hAnsi="Calibri" w:cs="Calibri"/>
                <w:b w:val="0"/>
                <w:bCs w:val="0"/>
                <w:sz w:val="22"/>
                <w:szCs w:val="22"/>
                <w:lang w:val="en-AU"/>
              </w:rPr>
              <w:t xml:space="preserve">13.5 tons is PFOS or PFOA containing firefighting foam </w:t>
            </w:r>
          </w:p>
          <w:p w14:paraId="19A1785B" w14:textId="77777777" w:rsidR="003A7401" w:rsidRPr="003A7401" w:rsidRDefault="003A7401" w:rsidP="003A7401">
            <w:pPr>
              <w:pStyle w:val="BodyText2"/>
              <w:rPr>
                <w:rFonts w:ascii="Calibri" w:hAnsi="Calibri" w:cs="Calibri"/>
                <w:b w:val="0"/>
                <w:bCs w:val="0"/>
                <w:sz w:val="22"/>
                <w:szCs w:val="22"/>
                <w:lang w:val="en-AU"/>
              </w:rPr>
            </w:pPr>
            <w:r w:rsidRPr="003A7401">
              <w:rPr>
                <w:rFonts w:ascii="Calibri" w:hAnsi="Calibri" w:cs="Calibri"/>
                <w:b w:val="0"/>
                <w:bCs w:val="0"/>
                <w:sz w:val="22"/>
                <w:szCs w:val="22"/>
                <w:lang w:val="en-AU"/>
              </w:rPr>
              <w:t xml:space="preserve">Of the PCB equipment that is still in use, some of the facilities have indicated that they are willing to cooperate to take out of service their equipment and ship the materials as part of the current program. </w:t>
            </w:r>
          </w:p>
          <w:p w14:paraId="4CAECD9B" w14:textId="3D610C9D" w:rsidR="003A7401" w:rsidRDefault="003A7401" w:rsidP="003A7401">
            <w:pPr>
              <w:pStyle w:val="BodyText2"/>
              <w:rPr>
                <w:rFonts w:ascii="Calibri" w:hAnsi="Calibri" w:cs="Calibri"/>
                <w:sz w:val="22"/>
                <w:szCs w:val="22"/>
                <w:lang w:val="en-US"/>
              </w:rPr>
            </w:pPr>
            <w:r w:rsidRPr="003A7401">
              <w:rPr>
                <w:rFonts w:ascii="Calibri" w:hAnsi="Calibri" w:cs="Calibri"/>
                <w:b w:val="0"/>
                <w:bCs w:val="0"/>
                <w:sz w:val="22"/>
                <w:szCs w:val="22"/>
                <w:lang w:val="en-AU"/>
              </w:rPr>
              <w:t>In addition to the above-mentioned POPs, the project identified over 130 tons of other (hazardous) wastes at abandoned industrial facilities. These wastes present a serious threat to the environment.</w:t>
            </w:r>
          </w:p>
        </w:tc>
      </w:tr>
    </w:tbl>
    <w:p w14:paraId="2BE78DC0" w14:textId="1D275437" w:rsidR="005832C1" w:rsidRDefault="005832C1" w:rsidP="00625A6D">
      <w:pPr>
        <w:pStyle w:val="BodyText2"/>
        <w:rPr>
          <w:rFonts w:ascii="Calibri" w:hAnsi="Calibri" w:cs="Calibri"/>
          <w:sz w:val="22"/>
          <w:szCs w:val="22"/>
          <w:lang w:val="en-US"/>
        </w:rPr>
      </w:pPr>
      <w:r w:rsidRPr="005832C1">
        <w:rPr>
          <w:rFonts w:ascii="Calibri" w:hAnsi="Calibri" w:cs="Calibri"/>
          <w:b/>
          <w:bCs/>
          <w:color w:val="5E52C7" w:themeColor="accent3" w:themeTint="99"/>
          <w:sz w:val="22"/>
          <w:szCs w:val="22"/>
          <w:u w:val="single"/>
          <w:lang w:val="en-US"/>
        </w:rPr>
        <w:t>Disposal of POPs containing waste or equipment</w:t>
      </w:r>
      <w:r w:rsidR="00417A11">
        <w:rPr>
          <w:rFonts w:ascii="Calibri" w:hAnsi="Calibri" w:cs="Calibri"/>
          <w:b/>
          <w:bCs/>
          <w:color w:val="5E52C7" w:themeColor="accent3" w:themeTint="99"/>
          <w:sz w:val="22"/>
          <w:szCs w:val="22"/>
          <w:u w:val="single"/>
          <w:lang w:val="en-US"/>
        </w:rPr>
        <w:t xml:space="preserve"> (output 1.5)</w:t>
      </w:r>
      <w:r>
        <w:rPr>
          <w:rFonts w:ascii="Calibri" w:hAnsi="Calibri" w:cs="Calibri"/>
          <w:sz w:val="22"/>
          <w:szCs w:val="22"/>
          <w:lang w:val="en-US"/>
        </w:rPr>
        <w:t>:</w:t>
      </w:r>
      <w:r w:rsidR="00FF7FB9">
        <w:rPr>
          <w:rFonts w:ascii="Calibri" w:hAnsi="Calibri" w:cs="Calibri"/>
          <w:sz w:val="22"/>
          <w:szCs w:val="22"/>
          <w:lang w:val="en-US"/>
        </w:rPr>
        <w:t xml:space="preserve"> </w:t>
      </w:r>
      <w:r>
        <w:rPr>
          <w:rFonts w:ascii="Calibri" w:hAnsi="Calibri" w:cs="Calibri"/>
          <w:sz w:val="22"/>
          <w:szCs w:val="22"/>
          <w:lang w:val="en-US"/>
        </w:rPr>
        <w:t xml:space="preserve"> </w:t>
      </w:r>
      <w:r w:rsidR="00F50F08" w:rsidRPr="00F50F08">
        <w:rPr>
          <w:rFonts w:ascii="Calibri" w:hAnsi="Calibri" w:cs="Calibri"/>
          <w:sz w:val="22"/>
          <w:szCs w:val="22"/>
          <w:lang w:val="en-US"/>
        </w:rPr>
        <w:t xml:space="preserve">At least 50 tons of PCBs/PCB-contaminated equipment or other POPs contaminated materials and waste </w:t>
      </w:r>
      <w:r w:rsidR="00F50F08">
        <w:rPr>
          <w:rFonts w:ascii="Calibri" w:hAnsi="Calibri" w:cs="Calibri"/>
          <w:sz w:val="22"/>
          <w:szCs w:val="22"/>
          <w:lang w:val="en-US"/>
        </w:rPr>
        <w:t>expected to be</w:t>
      </w:r>
      <w:r w:rsidR="00F50F08" w:rsidRPr="00F50F08">
        <w:rPr>
          <w:rFonts w:ascii="Calibri" w:hAnsi="Calibri" w:cs="Calibri"/>
          <w:sz w:val="22"/>
          <w:szCs w:val="22"/>
          <w:lang w:val="en-US"/>
        </w:rPr>
        <w:t xml:space="preserve"> disposed of through packaging and shipping to disposal facilities, compliant with the Stockholm Convention and Basel Convention’s requirements</w:t>
      </w:r>
      <w:r w:rsidR="00F50F08">
        <w:rPr>
          <w:rFonts w:ascii="Calibri" w:hAnsi="Calibri" w:cs="Calibri"/>
          <w:sz w:val="22"/>
          <w:szCs w:val="22"/>
          <w:lang w:val="en-US"/>
        </w:rPr>
        <w:t xml:space="preserve">. This activity is not yet due at the time of the </w:t>
      </w:r>
      <w:proofErr w:type="gramStart"/>
      <w:r w:rsidR="00F50F08">
        <w:rPr>
          <w:rFonts w:ascii="Calibri" w:hAnsi="Calibri" w:cs="Calibri"/>
          <w:sz w:val="22"/>
          <w:szCs w:val="22"/>
          <w:lang w:val="en-US"/>
        </w:rPr>
        <w:t>MTE,</w:t>
      </w:r>
      <w:proofErr w:type="gramEnd"/>
      <w:r w:rsidR="00F50F08">
        <w:rPr>
          <w:rFonts w:ascii="Calibri" w:hAnsi="Calibri" w:cs="Calibri"/>
          <w:sz w:val="22"/>
          <w:szCs w:val="22"/>
          <w:lang w:val="en-US"/>
        </w:rPr>
        <w:t xml:space="preserve"> however, the MTE notes th</w:t>
      </w:r>
      <w:r w:rsidR="00625A6D">
        <w:rPr>
          <w:rFonts w:ascii="Calibri" w:hAnsi="Calibri" w:cs="Calibri"/>
          <w:sz w:val="22"/>
          <w:szCs w:val="22"/>
          <w:lang w:val="en-US"/>
        </w:rPr>
        <w:t xml:space="preserve">is activity was not initially funded in the project design, and the project management achieved $300K savings from other activities to be available for the final disposal. Now that inventory is over, the preparation for physical disposal should start soonest possible to be able to implement a lengthy </w:t>
      </w:r>
      <w:proofErr w:type="spellStart"/>
      <w:r w:rsidR="00BC40BA">
        <w:rPr>
          <w:rFonts w:ascii="Calibri" w:hAnsi="Calibri" w:cs="Calibri"/>
          <w:sz w:val="22"/>
          <w:szCs w:val="22"/>
          <w:lang w:val="en-US"/>
        </w:rPr>
        <w:t>dispoal</w:t>
      </w:r>
      <w:proofErr w:type="spellEnd"/>
      <w:r w:rsidR="00BC40BA">
        <w:rPr>
          <w:rFonts w:ascii="Calibri" w:hAnsi="Calibri" w:cs="Calibri"/>
          <w:sz w:val="22"/>
          <w:szCs w:val="22"/>
          <w:lang w:val="en-US"/>
        </w:rPr>
        <w:t xml:space="preserve"> </w:t>
      </w:r>
      <w:r w:rsidR="00625A6D">
        <w:rPr>
          <w:rFonts w:ascii="Calibri" w:hAnsi="Calibri" w:cs="Calibri"/>
          <w:sz w:val="22"/>
          <w:szCs w:val="22"/>
          <w:lang w:val="en-US"/>
        </w:rPr>
        <w:t>process</w:t>
      </w:r>
      <w:r w:rsidR="00BC40BA">
        <w:rPr>
          <w:rFonts w:ascii="Calibri" w:hAnsi="Calibri" w:cs="Calibri"/>
          <w:sz w:val="22"/>
          <w:szCs w:val="22"/>
          <w:lang w:val="en-US"/>
        </w:rPr>
        <w:t xml:space="preserve"> by 2024. </w:t>
      </w:r>
      <w:r w:rsidR="00625A6D">
        <w:rPr>
          <w:rFonts w:ascii="Calibri" w:hAnsi="Calibri" w:cs="Calibri"/>
          <w:sz w:val="22"/>
          <w:szCs w:val="22"/>
          <w:lang w:val="en-US"/>
        </w:rPr>
        <w:t xml:space="preserve">  </w:t>
      </w:r>
    </w:p>
    <w:p w14:paraId="6BF1B298" w14:textId="77777777" w:rsidR="00C20F0A" w:rsidRPr="008F1665" w:rsidRDefault="00C20F0A" w:rsidP="00C20F0A">
      <w:pPr>
        <w:pStyle w:val="BodyText2"/>
        <w:rPr>
          <w:rFonts w:ascii="Calibri" w:hAnsi="Calibri" w:cs="Calibri"/>
          <w:sz w:val="22"/>
          <w:szCs w:val="22"/>
          <w:lang w:val="en-US"/>
        </w:rPr>
      </w:pPr>
    </w:p>
    <w:p w14:paraId="17B58E8B" w14:textId="1B52A30A" w:rsidR="009C487C" w:rsidRDefault="009C487C" w:rsidP="009C487C">
      <w:pPr>
        <w:pStyle w:val="Heading3"/>
        <w:rPr>
          <w:rFonts w:eastAsia="Calibri"/>
          <w:color w:val="000000"/>
          <w:lang w:val="en-AU"/>
        </w:rPr>
      </w:pPr>
      <w:r>
        <w:t xml:space="preserve">Component 2: </w:t>
      </w:r>
      <w:r w:rsidRPr="009C487C">
        <w:t>Prevention and monitoring of U-POPs generation and of release of POPs through minimization, segregation and environmentally sound management of selected hazardous waste</w:t>
      </w:r>
    </w:p>
    <w:tbl>
      <w:tblPr>
        <w:tblStyle w:val="GridTable4-Accent11"/>
        <w:tblW w:w="0" w:type="auto"/>
        <w:tblLook w:val="04A0" w:firstRow="1" w:lastRow="0" w:firstColumn="1" w:lastColumn="0" w:noHBand="0" w:noVBand="1"/>
      </w:tblPr>
      <w:tblGrid>
        <w:gridCol w:w="1943"/>
        <w:gridCol w:w="2190"/>
        <w:gridCol w:w="1054"/>
        <w:gridCol w:w="1513"/>
        <w:gridCol w:w="1663"/>
        <w:gridCol w:w="1008"/>
      </w:tblGrid>
      <w:tr w:rsidR="00BA6DE8" w14:paraId="5A7B637F" w14:textId="77777777" w:rsidTr="00ED4AB3">
        <w:trPr>
          <w:cnfStyle w:val="100000000000" w:firstRow="1" w:lastRow="0" w:firstColumn="0" w:lastColumn="0" w:oddVBand="0" w:evenVBand="0" w:oddHBand="0" w:evenHBand="0" w:firstRowFirstColumn="0" w:firstRowLastColumn="0" w:lastRowFirstColumn="0" w:lastRowLastColumn="0"/>
          <w:trHeight w:val="875"/>
        </w:trPr>
        <w:tc>
          <w:tcPr>
            <w:cnfStyle w:val="001000000000" w:firstRow="0" w:lastRow="0" w:firstColumn="1" w:lastColumn="0" w:oddVBand="0" w:evenVBand="0" w:oddHBand="0" w:evenHBand="0" w:firstRowFirstColumn="0" w:firstRowLastColumn="0" w:lastRowFirstColumn="0" w:lastRowLastColumn="0"/>
            <w:tcW w:w="1943" w:type="dxa"/>
          </w:tcPr>
          <w:p w14:paraId="2B2A2C96" w14:textId="0060A874" w:rsidR="00BA6DE8" w:rsidRPr="007934DE" w:rsidRDefault="00BA6DE8" w:rsidP="00BA6DE8">
            <w:pPr>
              <w:spacing w:after="120" w:line="264" w:lineRule="auto"/>
              <w:jc w:val="both"/>
              <w:rPr>
                <w:rFonts w:ascii="Calibri" w:eastAsia="Calibri" w:hAnsi="Calibri" w:cs="Calibri"/>
              </w:rPr>
            </w:pPr>
            <w:r>
              <w:rPr>
                <w:rFonts w:ascii="Calibri" w:eastAsia="Calibri" w:hAnsi="Calibri" w:cs="Calibri"/>
              </w:rPr>
              <w:t xml:space="preserve">Outcome/output </w:t>
            </w:r>
          </w:p>
        </w:tc>
        <w:tc>
          <w:tcPr>
            <w:tcW w:w="2190" w:type="dxa"/>
          </w:tcPr>
          <w:p w14:paraId="0BFD31EA" w14:textId="24F42E41" w:rsidR="00BA6DE8" w:rsidRPr="007934DE" w:rsidRDefault="00BA6DE8" w:rsidP="00BA6DE8">
            <w:pPr>
              <w:spacing w:after="120" w:line="264" w:lineRule="auto"/>
              <w:jc w:val="both"/>
              <w:cnfStyle w:val="100000000000" w:firstRow="1" w:lastRow="0" w:firstColumn="0" w:lastColumn="0" w:oddVBand="0" w:evenVBand="0" w:oddHBand="0" w:evenHBand="0" w:firstRowFirstColumn="0" w:firstRowLastColumn="0" w:lastRowFirstColumn="0" w:lastRowLastColumn="0"/>
              <w:rPr>
                <w:rFonts w:ascii="Calibri" w:eastAsia="Calibri" w:hAnsi="Calibri" w:cs="Calibri"/>
              </w:rPr>
            </w:pPr>
            <w:r w:rsidRPr="007934DE">
              <w:rPr>
                <w:rFonts w:ascii="Calibri" w:eastAsia="Calibri" w:hAnsi="Calibri" w:cs="Calibri"/>
              </w:rPr>
              <w:t>Indicators</w:t>
            </w:r>
          </w:p>
        </w:tc>
        <w:tc>
          <w:tcPr>
            <w:tcW w:w="1054" w:type="dxa"/>
          </w:tcPr>
          <w:p w14:paraId="0B709310" w14:textId="77777777" w:rsidR="00BA6DE8" w:rsidRPr="007934DE" w:rsidRDefault="00BA6DE8" w:rsidP="00BA6DE8">
            <w:pPr>
              <w:spacing w:after="120" w:line="264" w:lineRule="auto"/>
              <w:jc w:val="both"/>
              <w:cnfStyle w:val="100000000000" w:firstRow="1" w:lastRow="0" w:firstColumn="0" w:lastColumn="0" w:oddVBand="0" w:evenVBand="0" w:oddHBand="0" w:evenHBand="0" w:firstRowFirstColumn="0" w:firstRowLastColumn="0" w:lastRowFirstColumn="0" w:lastRowLastColumn="0"/>
              <w:rPr>
                <w:rFonts w:ascii="Calibri" w:eastAsia="Calibri" w:hAnsi="Calibri" w:cs="Calibri"/>
              </w:rPr>
            </w:pPr>
            <w:r w:rsidRPr="007934DE">
              <w:rPr>
                <w:rFonts w:ascii="Calibri" w:eastAsia="Calibri" w:hAnsi="Calibri" w:cs="Calibri"/>
              </w:rPr>
              <w:t xml:space="preserve">Baseline </w:t>
            </w:r>
          </w:p>
        </w:tc>
        <w:tc>
          <w:tcPr>
            <w:tcW w:w="1513" w:type="dxa"/>
          </w:tcPr>
          <w:p w14:paraId="78C67100" w14:textId="77777777" w:rsidR="00BA6DE8" w:rsidRPr="007934DE" w:rsidRDefault="00BA6DE8" w:rsidP="00BA6DE8">
            <w:pPr>
              <w:spacing w:after="120" w:line="264" w:lineRule="auto"/>
              <w:jc w:val="both"/>
              <w:cnfStyle w:val="100000000000" w:firstRow="1" w:lastRow="0" w:firstColumn="0" w:lastColumn="0" w:oddVBand="0" w:evenVBand="0" w:oddHBand="0" w:evenHBand="0" w:firstRowFirstColumn="0" w:firstRowLastColumn="0" w:lastRowFirstColumn="0" w:lastRowLastColumn="0"/>
              <w:rPr>
                <w:rFonts w:ascii="Calibri" w:eastAsia="Calibri" w:hAnsi="Calibri" w:cs="Calibri"/>
              </w:rPr>
            </w:pPr>
            <w:r w:rsidRPr="007934DE">
              <w:rPr>
                <w:rFonts w:ascii="Calibri" w:eastAsia="Calibri" w:hAnsi="Calibri" w:cs="Calibri"/>
              </w:rPr>
              <w:t xml:space="preserve">Target </w:t>
            </w:r>
          </w:p>
        </w:tc>
        <w:tc>
          <w:tcPr>
            <w:tcW w:w="1663" w:type="dxa"/>
          </w:tcPr>
          <w:p w14:paraId="6FEA02EF" w14:textId="77777777" w:rsidR="00BA6DE8" w:rsidRPr="007934DE" w:rsidRDefault="00BA6DE8" w:rsidP="00BA6DE8">
            <w:pPr>
              <w:spacing w:after="120" w:line="264" w:lineRule="auto"/>
              <w:jc w:val="both"/>
              <w:cnfStyle w:val="100000000000" w:firstRow="1" w:lastRow="0" w:firstColumn="0" w:lastColumn="0" w:oddVBand="0" w:evenVBand="0" w:oddHBand="0" w:evenHBand="0" w:firstRowFirstColumn="0" w:firstRowLastColumn="0" w:lastRowFirstColumn="0" w:lastRowLastColumn="0"/>
              <w:rPr>
                <w:rFonts w:ascii="Calibri" w:eastAsia="Calibri" w:hAnsi="Calibri" w:cs="Calibri"/>
              </w:rPr>
            </w:pPr>
            <w:r w:rsidRPr="007934DE">
              <w:rPr>
                <w:rFonts w:ascii="Calibri" w:eastAsia="Calibri" w:hAnsi="Calibri" w:cs="Calibri"/>
              </w:rPr>
              <w:t xml:space="preserve">Achieved as of </w:t>
            </w:r>
            <w:r>
              <w:rPr>
                <w:rFonts w:ascii="Calibri" w:eastAsia="Calibri" w:hAnsi="Calibri" w:cs="Calibri"/>
              </w:rPr>
              <w:t>June</w:t>
            </w:r>
            <w:r w:rsidRPr="007934DE">
              <w:rPr>
                <w:rFonts w:ascii="Calibri" w:eastAsia="Calibri" w:hAnsi="Calibri" w:cs="Calibri"/>
              </w:rPr>
              <w:t xml:space="preserve"> 2022</w:t>
            </w:r>
          </w:p>
        </w:tc>
        <w:tc>
          <w:tcPr>
            <w:tcW w:w="1008" w:type="dxa"/>
          </w:tcPr>
          <w:p w14:paraId="7F7F876D" w14:textId="77777777" w:rsidR="00BA6DE8" w:rsidRPr="007934DE" w:rsidRDefault="00BA6DE8" w:rsidP="00BA6DE8">
            <w:pPr>
              <w:spacing w:after="120" w:line="264" w:lineRule="auto"/>
              <w:jc w:val="both"/>
              <w:cnfStyle w:val="100000000000" w:firstRow="1" w:lastRow="0" w:firstColumn="0" w:lastColumn="0" w:oddVBand="0" w:evenVBand="0" w:oddHBand="0" w:evenHBand="0" w:firstRowFirstColumn="0" w:firstRowLastColumn="0" w:lastRowFirstColumn="0" w:lastRowLastColumn="0"/>
              <w:rPr>
                <w:rFonts w:ascii="Calibri" w:eastAsia="Calibri" w:hAnsi="Calibri" w:cs="Calibri"/>
              </w:rPr>
            </w:pPr>
            <w:r w:rsidRPr="007934DE">
              <w:rPr>
                <w:rFonts w:ascii="Calibri" w:eastAsia="Calibri" w:hAnsi="Calibri" w:cs="Calibri"/>
              </w:rPr>
              <w:t xml:space="preserve">Status </w:t>
            </w:r>
            <w:r>
              <w:rPr>
                <w:rFonts w:ascii="Calibri" w:eastAsia="Calibri" w:hAnsi="Calibri" w:cs="Calibri"/>
              </w:rPr>
              <w:t>at MTE</w:t>
            </w:r>
          </w:p>
        </w:tc>
      </w:tr>
      <w:tr w:rsidR="00BA6DE8" w14:paraId="1DB7729C" w14:textId="77777777" w:rsidTr="009C487C">
        <w:trPr>
          <w:cnfStyle w:val="000000100000" w:firstRow="0" w:lastRow="0" w:firstColumn="0" w:lastColumn="0" w:oddVBand="0" w:evenVBand="0" w:oddHBand="1" w:evenHBand="0" w:firstRowFirstColumn="0" w:firstRowLastColumn="0" w:lastRowFirstColumn="0" w:lastRowLastColumn="0"/>
          <w:trHeight w:val="562"/>
        </w:trPr>
        <w:tc>
          <w:tcPr>
            <w:cnfStyle w:val="001000000000" w:firstRow="0" w:lastRow="0" w:firstColumn="1" w:lastColumn="0" w:oddVBand="0" w:evenVBand="0" w:oddHBand="0" w:evenHBand="0" w:firstRowFirstColumn="0" w:firstRowLastColumn="0" w:lastRowFirstColumn="0" w:lastRowLastColumn="0"/>
            <w:tcW w:w="1943" w:type="dxa"/>
            <w:shd w:val="clear" w:color="auto" w:fill="auto"/>
          </w:tcPr>
          <w:p w14:paraId="4AA4E590" w14:textId="5C2FF020" w:rsidR="00BA6DE8" w:rsidRPr="00CB61A2" w:rsidRDefault="00BA6DE8" w:rsidP="00BA6DE8">
            <w:pPr>
              <w:spacing w:after="120" w:line="264" w:lineRule="auto"/>
              <w:rPr>
                <w:rFonts w:ascii="Calibri" w:eastAsia="Calibri" w:hAnsi="Calibri" w:cs="Calibri"/>
                <w:b w:val="0"/>
                <w:bCs w:val="0"/>
                <w:color w:val="000000"/>
                <w:sz w:val="20"/>
                <w:szCs w:val="20"/>
                <w:lang w:val="en-AU"/>
              </w:rPr>
            </w:pPr>
            <w:r w:rsidRPr="00135517">
              <w:rPr>
                <w:rFonts w:ascii="Calibri" w:eastAsia="Calibri" w:hAnsi="Calibri" w:cs="Calibri"/>
                <w:b w:val="0"/>
                <w:bCs w:val="0"/>
                <w:color w:val="000000"/>
                <w:sz w:val="20"/>
                <w:szCs w:val="20"/>
                <w:lang w:val="en-AU"/>
              </w:rPr>
              <w:t xml:space="preserve">Outcome 2.1:  Around 2g </w:t>
            </w:r>
            <w:proofErr w:type="spellStart"/>
            <w:r w:rsidRPr="00135517">
              <w:rPr>
                <w:rFonts w:ascii="Calibri" w:eastAsia="Calibri" w:hAnsi="Calibri" w:cs="Calibri"/>
                <w:b w:val="0"/>
                <w:bCs w:val="0"/>
                <w:color w:val="000000"/>
                <w:sz w:val="20"/>
                <w:szCs w:val="20"/>
                <w:lang w:val="en-AU"/>
              </w:rPr>
              <w:t>TEq</w:t>
            </w:r>
            <w:proofErr w:type="spellEnd"/>
            <w:r w:rsidRPr="00135517">
              <w:rPr>
                <w:rFonts w:ascii="Calibri" w:eastAsia="Calibri" w:hAnsi="Calibri" w:cs="Calibri"/>
                <w:b w:val="0"/>
                <w:bCs w:val="0"/>
                <w:color w:val="000000"/>
                <w:sz w:val="20"/>
                <w:szCs w:val="20"/>
                <w:lang w:val="en-AU"/>
              </w:rPr>
              <w:t xml:space="preserve"> of PCDD/F release avoided through the establishment of capacity for the proper segregation and management of waste generating U-POPs</w:t>
            </w:r>
          </w:p>
        </w:tc>
        <w:tc>
          <w:tcPr>
            <w:tcW w:w="2190" w:type="dxa"/>
            <w:shd w:val="clear" w:color="auto" w:fill="auto"/>
          </w:tcPr>
          <w:p w14:paraId="3307AAC4" w14:textId="5A0D35CE" w:rsidR="00BA6DE8" w:rsidRDefault="00BA6DE8" w:rsidP="00BA6DE8">
            <w:pPr>
              <w:spacing w:after="120" w:line="264"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lang w:val="en-AU"/>
              </w:rPr>
            </w:pPr>
            <w:r w:rsidRPr="00135517">
              <w:rPr>
                <w:rFonts w:ascii="Calibri" w:eastAsia="Calibri" w:hAnsi="Calibri" w:cs="Calibri"/>
                <w:color w:val="000000"/>
                <w:sz w:val="20"/>
                <w:szCs w:val="20"/>
                <w:lang w:val="en-AU"/>
              </w:rPr>
              <w:t>Proper segregation and management of waste established</w:t>
            </w:r>
          </w:p>
        </w:tc>
        <w:tc>
          <w:tcPr>
            <w:tcW w:w="1054" w:type="dxa"/>
            <w:shd w:val="clear" w:color="auto" w:fill="auto"/>
          </w:tcPr>
          <w:p w14:paraId="482EF8CB" w14:textId="04865D09" w:rsidR="00BA6DE8" w:rsidRPr="00D56F1E" w:rsidRDefault="00BA6DE8" w:rsidP="00BA6DE8">
            <w:pPr>
              <w:spacing w:after="120" w:line="264"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lang w:val="en-AU"/>
              </w:rPr>
            </w:pPr>
            <w:r w:rsidRPr="008C0088">
              <w:rPr>
                <w:rFonts w:ascii="Calibri" w:eastAsia="Calibri" w:hAnsi="Calibri" w:cs="Calibri"/>
                <w:sz w:val="18"/>
                <w:szCs w:val="18"/>
              </w:rPr>
              <w:t>No (2019)</w:t>
            </w:r>
          </w:p>
        </w:tc>
        <w:tc>
          <w:tcPr>
            <w:tcW w:w="1513" w:type="dxa"/>
            <w:shd w:val="clear" w:color="auto" w:fill="auto"/>
          </w:tcPr>
          <w:p w14:paraId="4D0B6A8C" w14:textId="1B0EE31E" w:rsidR="00BA6DE8" w:rsidRPr="004F00F5" w:rsidRDefault="00BA6DE8" w:rsidP="00BA6DE8">
            <w:pPr>
              <w:spacing w:after="120" w:line="264"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rPr>
            </w:pPr>
            <w:r w:rsidRPr="00135517">
              <w:rPr>
                <w:rFonts w:ascii="Calibri" w:eastAsia="Calibri" w:hAnsi="Calibri" w:cs="Calibri"/>
                <w:color w:val="000000"/>
                <w:sz w:val="20"/>
                <w:szCs w:val="20"/>
              </w:rPr>
              <w:t>N/A (2022/2023)</w:t>
            </w:r>
          </w:p>
        </w:tc>
        <w:tc>
          <w:tcPr>
            <w:tcW w:w="1663" w:type="dxa"/>
          </w:tcPr>
          <w:p w14:paraId="4A035ECA" w14:textId="6724F744" w:rsidR="00BA6DE8" w:rsidRPr="00262C8B" w:rsidRDefault="00BA6DE8" w:rsidP="00BA6DE8">
            <w:pPr>
              <w:spacing w:after="120" w:line="264" w:lineRule="auto"/>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lang w:val="en-AU"/>
              </w:rPr>
            </w:pPr>
            <w:r>
              <w:rPr>
                <w:rFonts w:ascii="Calibri" w:eastAsia="Calibri" w:hAnsi="Calibri" w:cs="Calibri"/>
                <w:color w:val="000000"/>
                <w:sz w:val="20"/>
                <w:szCs w:val="20"/>
                <w:lang w:val="en-AU"/>
              </w:rPr>
              <w:t>T</w:t>
            </w:r>
            <w:r w:rsidRPr="00B97E9F">
              <w:rPr>
                <w:rFonts w:ascii="Calibri" w:eastAsia="Calibri" w:hAnsi="Calibri" w:cs="Calibri"/>
                <w:color w:val="000000"/>
                <w:sz w:val="20"/>
                <w:szCs w:val="20"/>
                <w:lang w:val="en-AU"/>
              </w:rPr>
              <w:t xml:space="preserve">his activity has been cancelled due to absence of incinerators </w:t>
            </w:r>
            <w:r>
              <w:rPr>
                <w:rFonts w:ascii="Calibri" w:eastAsia="Calibri" w:hAnsi="Calibri" w:cs="Calibri"/>
                <w:color w:val="000000"/>
                <w:sz w:val="20"/>
                <w:szCs w:val="20"/>
                <w:lang w:val="en-AU"/>
              </w:rPr>
              <w:t>at</w:t>
            </w:r>
            <w:r w:rsidRPr="00B97E9F">
              <w:rPr>
                <w:rFonts w:ascii="Calibri" w:eastAsia="Calibri" w:hAnsi="Calibri" w:cs="Calibri"/>
                <w:color w:val="000000"/>
                <w:sz w:val="20"/>
                <w:szCs w:val="20"/>
                <w:lang w:val="en-AU"/>
              </w:rPr>
              <w:t xml:space="preserve"> medical facilities</w:t>
            </w:r>
          </w:p>
        </w:tc>
        <w:tc>
          <w:tcPr>
            <w:tcW w:w="1008" w:type="dxa"/>
            <w:shd w:val="clear" w:color="auto" w:fill="auto"/>
          </w:tcPr>
          <w:p w14:paraId="7E5854BA" w14:textId="73B2336C" w:rsidR="00BA6DE8" w:rsidRPr="00566B49" w:rsidRDefault="00667166" w:rsidP="00BA6DE8">
            <w:pPr>
              <w:spacing w:after="120" w:line="264" w:lineRule="auto"/>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lang w:val="en-AU"/>
              </w:rPr>
            </w:pPr>
            <w:r>
              <w:rPr>
                <w:rFonts w:ascii="Calibri" w:eastAsia="Calibri" w:hAnsi="Calibri" w:cs="Calibri"/>
                <w:color w:val="000000"/>
                <w:sz w:val="20"/>
                <w:szCs w:val="20"/>
                <w:lang w:val="en-AU"/>
              </w:rPr>
              <w:t>NA</w:t>
            </w:r>
          </w:p>
        </w:tc>
      </w:tr>
      <w:tr w:rsidR="00BA6DE8" w14:paraId="64E4C3F1" w14:textId="77777777" w:rsidTr="006473E3">
        <w:trPr>
          <w:trHeight w:val="562"/>
        </w:trPr>
        <w:tc>
          <w:tcPr>
            <w:cnfStyle w:val="001000000000" w:firstRow="0" w:lastRow="0" w:firstColumn="1" w:lastColumn="0" w:oddVBand="0" w:evenVBand="0" w:oddHBand="0" w:evenHBand="0" w:firstRowFirstColumn="0" w:firstRowLastColumn="0" w:lastRowFirstColumn="0" w:lastRowLastColumn="0"/>
            <w:tcW w:w="1943" w:type="dxa"/>
            <w:shd w:val="clear" w:color="auto" w:fill="auto"/>
          </w:tcPr>
          <w:p w14:paraId="197BB831" w14:textId="5122DDB7" w:rsidR="00BA6DE8" w:rsidRPr="00C53FB7" w:rsidRDefault="00BA6DE8" w:rsidP="00BA6DE8">
            <w:pPr>
              <w:spacing w:after="120" w:line="264" w:lineRule="auto"/>
              <w:rPr>
                <w:rFonts w:ascii="Calibri" w:eastAsia="Calibri" w:hAnsi="Calibri" w:cs="Calibri"/>
                <w:b w:val="0"/>
                <w:bCs w:val="0"/>
                <w:color w:val="000000"/>
                <w:sz w:val="20"/>
                <w:szCs w:val="20"/>
                <w:lang w:val="en-AU"/>
              </w:rPr>
            </w:pPr>
            <w:r w:rsidRPr="00C53FB7">
              <w:rPr>
                <w:rFonts w:ascii="Calibri" w:eastAsia="Calibri" w:hAnsi="Calibri" w:cs="Calibri"/>
                <w:b w:val="0"/>
                <w:bCs w:val="0"/>
                <w:color w:val="000000"/>
                <w:sz w:val="20"/>
                <w:szCs w:val="20"/>
                <w:lang w:val="en-AU"/>
              </w:rPr>
              <w:t>Output 2.1.1:</w:t>
            </w:r>
            <w:r>
              <w:rPr>
                <w:rFonts w:ascii="Calibri" w:eastAsia="Calibri" w:hAnsi="Calibri" w:cs="Calibri"/>
                <w:b w:val="0"/>
                <w:bCs w:val="0"/>
                <w:color w:val="000000"/>
                <w:sz w:val="20"/>
                <w:szCs w:val="20"/>
                <w:lang w:val="en-AU"/>
              </w:rPr>
              <w:t xml:space="preserve"> </w:t>
            </w:r>
            <w:bookmarkStart w:id="44" w:name="_Hlk108539191"/>
            <w:r w:rsidRPr="00C53FB7">
              <w:rPr>
                <w:rFonts w:ascii="Calibri" w:eastAsia="Calibri" w:hAnsi="Calibri" w:cs="Calibri"/>
                <w:b w:val="0"/>
                <w:bCs w:val="0"/>
                <w:color w:val="000000"/>
                <w:sz w:val="20"/>
                <w:szCs w:val="20"/>
                <w:lang w:val="en-AU"/>
              </w:rPr>
              <w:t xml:space="preserve">Dioxins` (PCDD/F) release avoided </w:t>
            </w:r>
            <w:bookmarkEnd w:id="44"/>
            <w:r w:rsidRPr="00C53FB7">
              <w:rPr>
                <w:rFonts w:ascii="Calibri" w:eastAsia="Calibri" w:hAnsi="Calibri" w:cs="Calibri"/>
                <w:b w:val="0"/>
                <w:bCs w:val="0"/>
                <w:color w:val="000000"/>
                <w:sz w:val="20"/>
                <w:szCs w:val="20"/>
                <w:lang w:val="en-AU"/>
              </w:rPr>
              <w:t>through the implementation of environmentally sound management of plastic waste contaminated by pesticides</w:t>
            </w:r>
          </w:p>
        </w:tc>
        <w:tc>
          <w:tcPr>
            <w:tcW w:w="2190" w:type="dxa"/>
            <w:shd w:val="clear" w:color="auto" w:fill="auto"/>
          </w:tcPr>
          <w:p w14:paraId="3A55F722" w14:textId="0027C9D6" w:rsidR="00BA6DE8" w:rsidRPr="00CB61A2" w:rsidRDefault="00BA6DE8" w:rsidP="00BA6DE8">
            <w:pPr>
              <w:spacing w:after="120" w:line="264"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lang w:val="en-AU"/>
              </w:rPr>
            </w:pPr>
            <w:r w:rsidRPr="00C53FB7">
              <w:rPr>
                <w:rFonts w:ascii="Calibri" w:eastAsia="Calibri" w:hAnsi="Calibri" w:cs="Calibri"/>
                <w:color w:val="000000"/>
                <w:sz w:val="20"/>
                <w:szCs w:val="20"/>
                <w:lang w:val="en-AU"/>
              </w:rPr>
              <w:t xml:space="preserve">Quantity (in grams of toxic equivalents g </w:t>
            </w:r>
            <w:proofErr w:type="spellStart"/>
            <w:r w:rsidRPr="00C53FB7">
              <w:rPr>
                <w:rFonts w:ascii="Calibri" w:eastAsia="Calibri" w:hAnsi="Calibri" w:cs="Calibri"/>
                <w:color w:val="000000"/>
                <w:sz w:val="20"/>
                <w:szCs w:val="20"/>
                <w:lang w:val="en-AU"/>
              </w:rPr>
              <w:t>TEq</w:t>
            </w:r>
            <w:proofErr w:type="spellEnd"/>
            <w:r w:rsidRPr="00C53FB7">
              <w:rPr>
                <w:rFonts w:ascii="Calibri" w:eastAsia="Calibri" w:hAnsi="Calibri" w:cs="Calibri"/>
                <w:color w:val="000000"/>
                <w:sz w:val="20"/>
                <w:szCs w:val="20"/>
                <w:lang w:val="en-AU"/>
              </w:rPr>
              <w:t>) of PCDD/F avoided</w:t>
            </w:r>
          </w:p>
        </w:tc>
        <w:tc>
          <w:tcPr>
            <w:tcW w:w="1054" w:type="dxa"/>
            <w:shd w:val="clear" w:color="auto" w:fill="auto"/>
          </w:tcPr>
          <w:p w14:paraId="0EF6AA32" w14:textId="31A2C72E" w:rsidR="00BA6DE8" w:rsidRDefault="00BA6DE8" w:rsidP="00BA6DE8">
            <w:pPr>
              <w:spacing w:after="120" w:line="264"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lang w:val="en-AU"/>
              </w:rPr>
            </w:pPr>
            <w:r w:rsidRPr="00C53FB7">
              <w:rPr>
                <w:rFonts w:ascii="Calibri" w:eastAsia="Calibri" w:hAnsi="Calibri" w:cs="Calibri"/>
                <w:color w:val="000000"/>
                <w:sz w:val="20"/>
                <w:szCs w:val="20"/>
                <w:lang w:val="en-AU"/>
              </w:rPr>
              <w:t>0 (2019)</w:t>
            </w:r>
          </w:p>
        </w:tc>
        <w:tc>
          <w:tcPr>
            <w:tcW w:w="1513" w:type="dxa"/>
            <w:shd w:val="clear" w:color="auto" w:fill="auto"/>
          </w:tcPr>
          <w:p w14:paraId="3454A4B9" w14:textId="77777777" w:rsidR="00BA6DE8" w:rsidRDefault="00BA6DE8" w:rsidP="00BA6DE8">
            <w:pPr>
              <w:spacing w:after="120" w:line="264"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sidRPr="00C53FB7">
              <w:rPr>
                <w:rFonts w:ascii="Calibri" w:eastAsia="Calibri" w:hAnsi="Calibri" w:cs="Calibri"/>
                <w:color w:val="000000"/>
                <w:sz w:val="20"/>
                <w:szCs w:val="20"/>
              </w:rPr>
              <w:t xml:space="preserve">2 g </w:t>
            </w:r>
            <w:proofErr w:type="spellStart"/>
            <w:r w:rsidRPr="00C53FB7">
              <w:rPr>
                <w:rFonts w:ascii="Calibri" w:eastAsia="Calibri" w:hAnsi="Calibri" w:cs="Calibri"/>
                <w:color w:val="000000"/>
                <w:sz w:val="20"/>
                <w:szCs w:val="20"/>
              </w:rPr>
              <w:t>TEq</w:t>
            </w:r>
            <w:proofErr w:type="spellEnd"/>
            <w:r w:rsidRPr="00C53FB7">
              <w:rPr>
                <w:rFonts w:ascii="Calibri" w:eastAsia="Calibri" w:hAnsi="Calibri" w:cs="Calibri"/>
                <w:color w:val="000000"/>
                <w:sz w:val="20"/>
                <w:szCs w:val="20"/>
              </w:rPr>
              <w:t xml:space="preserve"> (2022)</w:t>
            </w:r>
          </w:p>
          <w:p w14:paraId="27EC07A6" w14:textId="2EB0164F" w:rsidR="00BA6DE8" w:rsidRPr="00CB61A2" w:rsidRDefault="00BA6DE8" w:rsidP="00BA6DE8">
            <w:pPr>
              <w:spacing w:after="120" w:line="264"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sidRPr="00C53FB7">
              <w:rPr>
                <w:rFonts w:ascii="Calibri" w:eastAsia="Calibri" w:hAnsi="Calibri" w:cs="Calibri"/>
                <w:color w:val="000000"/>
                <w:sz w:val="20"/>
                <w:szCs w:val="20"/>
              </w:rPr>
              <w:t xml:space="preserve">2 g </w:t>
            </w:r>
            <w:proofErr w:type="spellStart"/>
            <w:r w:rsidRPr="00C53FB7">
              <w:rPr>
                <w:rFonts w:ascii="Calibri" w:eastAsia="Calibri" w:hAnsi="Calibri" w:cs="Calibri"/>
                <w:color w:val="000000"/>
                <w:sz w:val="20"/>
                <w:szCs w:val="20"/>
              </w:rPr>
              <w:t>TEq</w:t>
            </w:r>
            <w:proofErr w:type="spellEnd"/>
            <w:r w:rsidRPr="00C53FB7">
              <w:rPr>
                <w:rFonts w:ascii="Calibri" w:eastAsia="Calibri" w:hAnsi="Calibri" w:cs="Calibri"/>
                <w:color w:val="000000"/>
                <w:sz w:val="20"/>
                <w:szCs w:val="20"/>
              </w:rPr>
              <w:t xml:space="preserve"> (2023)</w:t>
            </w:r>
          </w:p>
        </w:tc>
        <w:tc>
          <w:tcPr>
            <w:tcW w:w="1663" w:type="dxa"/>
            <w:shd w:val="clear" w:color="auto" w:fill="DAC3EC" w:themeFill="accent1" w:themeFillTint="33"/>
          </w:tcPr>
          <w:p w14:paraId="24EE29B9" w14:textId="08D68652" w:rsidR="00BA6DE8" w:rsidRDefault="004A4A3D" w:rsidP="00BA6DE8">
            <w:pPr>
              <w:spacing w:after="120" w:line="264" w:lineRule="auto"/>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lang w:val="en-AU"/>
              </w:rPr>
            </w:pPr>
            <w:r>
              <w:rPr>
                <w:rFonts w:ascii="Calibri" w:eastAsia="Calibri" w:hAnsi="Calibri" w:cs="Calibri"/>
                <w:color w:val="000000"/>
                <w:sz w:val="20"/>
                <w:szCs w:val="20"/>
                <w:lang w:val="en-AU"/>
              </w:rPr>
              <w:t>3</w:t>
            </w:r>
            <w:r w:rsidR="00806BF6">
              <w:rPr>
                <w:rFonts w:ascii="Calibri" w:eastAsia="Calibri" w:hAnsi="Calibri" w:cs="Calibri"/>
                <w:color w:val="000000"/>
                <w:sz w:val="20"/>
                <w:szCs w:val="20"/>
                <w:lang w:val="en-AU"/>
              </w:rPr>
              <w:t>.5</w:t>
            </w:r>
            <w:r>
              <w:rPr>
                <w:rFonts w:ascii="Calibri" w:eastAsia="Calibri" w:hAnsi="Calibri" w:cs="Calibri"/>
                <w:color w:val="000000"/>
                <w:sz w:val="20"/>
                <w:szCs w:val="20"/>
                <w:lang w:val="en-AU"/>
              </w:rPr>
              <w:t xml:space="preserve"> ton collected – approximately 0.</w:t>
            </w:r>
            <w:r w:rsidR="00806BF6">
              <w:rPr>
                <w:rFonts w:ascii="Calibri" w:eastAsia="Calibri" w:hAnsi="Calibri" w:cs="Calibri"/>
                <w:color w:val="000000"/>
                <w:sz w:val="20"/>
                <w:szCs w:val="20"/>
                <w:lang w:val="en-AU"/>
              </w:rPr>
              <w:t>23</w:t>
            </w:r>
            <w:r>
              <w:rPr>
                <w:rFonts w:ascii="Calibri" w:eastAsia="Calibri" w:hAnsi="Calibri" w:cs="Calibri"/>
                <w:color w:val="000000"/>
                <w:sz w:val="20"/>
                <w:szCs w:val="20"/>
                <w:lang w:val="en-AU"/>
              </w:rPr>
              <w:t xml:space="preserve"> g </w:t>
            </w:r>
            <w:proofErr w:type="spellStart"/>
            <w:r>
              <w:rPr>
                <w:rFonts w:ascii="Calibri" w:eastAsia="Calibri" w:hAnsi="Calibri" w:cs="Calibri"/>
                <w:color w:val="000000"/>
                <w:sz w:val="20"/>
                <w:szCs w:val="20"/>
                <w:lang w:val="en-AU"/>
              </w:rPr>
              <w:t>TEq</w:t>
            </w:r>
            <w:proofErr w:type="spellEnd"/>
            <w:r>
              <w:rPr>
                <w:rFonts w:ascii="Calibri" w:eastAsia="Calibri" w:hAnsi="Calibri" w:cs="Calibri"/>
                <w:color w:val="000000"/>
                <w:sz w:val="20"/>
                <w:szCs w:val="20"/>
                <w:lang w:val="en-AU"/>
              </w:rPr>
              <w:t xml:space="preserve"> avoided by time of MTE</w:t>
            </w:r>
            <w:r w:rsidR="006473E3">
              <w:rPr>
                <w:rFonts w:ascii="Calibri" w:eastAsia="Calibri" w:hAnsi="Calibri" w:cs="Calibri"/>
                <w:color w:val="000000"/>
                <w:sz w:val="20"/>
                <w:szCs w:val="20"/>
                <w:lang w:val="en-AU"/>
              </w:rPr>
              <w:t xml:space="preserve"> </w:t>
            </w:r>
          </w:p>
        </w:tc>
        <w:tc>
          <w:tcPr>
            <w:tcW w:w="1008" w:type="dxa"/>
            <w:shd w:val="clear" w:color="auto" w:fill="FF0000"/>
          </w:tcPr>
          <w:p w14:paraId="5FC35D72" w14:textId="7AE47588" w:rsidR="00BA6DE8" w:rsidRPr="00566B49" w:rsidRDefault="006473E3" w:rsidP="00BA6DE8">
            <w:pPr>
              <w:spacing w:after="120" w:line="264" w:lineRule="auto"/>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lang w:val="en-AU"/>
              </w:rPr>
            </w:pPr>
            <w:r>
              <w:rPr>
                <w:rFonts w:ascii="Calibri" w:eastAsia="Calibri" w:hAnsi="Calibri" w:cs="Calibri"/>
                <w:color w:val="000000"/>
                <w:sz w:val="20"/>
                <w:szCs w:val="20"/>
                <w:lang w:val="en-AU"/>
              </w:rPr>
              <w:t xml:space="preserve">Off track </w:t>
            </w:r>
          </w:p>
        </w:tc>
      </w:tr>
      <w:tr w:rsidR="00BA6DE8" w14:paraId="3C304962" w14:textId="77777777" w:rsidTr="00095BFC">
        <w:trPr>
          <w:cnfStyle w:val="000000100000" w:firstRow="0" w:lastRow="0" w:firstColumn="0" w:lastColumn="0" w:oddVBand="0" w:evenVBand="0" w:oddHBand="1" w:evenHBand="0" w:firstRowFirstColumn="0" w:firstRowLastColumn="0" w:lastRowFirstColumn="0" w:lastRowLastColumn="0"/>
          <w:trHeight w:val="562"/>
        </w:trPr>
        <w:tc>
          <w:tcPr>
            <w:cnfStyle w:val="001000000000" w:firstRow="0" w:lastRow="0" w:firstColumn="1" w:lastColumn="0" w:oddVBand="0" w:evenVBand="0" w:oddHBand="0" w:evenHBand="0" w:firstRowFirstColumn="0" w:firstRowLastColumn="0" w:lastRowFirstColumn="0" w:lastRowLastColumn="0"/>
            <w:tcW w:w="1943" w:type="dxa"/>
            <w:shd w:val="clear" w:color="auto" w:fill="auto"/>
          </w:tcPr>
          <w:p w14:paraId="40802AE0" w14:textId="77777777" w:rsidR="00BA6DE8" w:rsidRPr="00CB61A2" w:rsidRDefault="00BA6DE8" w:rsidP="00BA6DE8">
            <w:pPr>
              <w:spacing w:after="120" w:line="264" w:lineRule="auto"/>
              <w:rPr>
                <w:rFonts w:ascii="Calibri" w:eastAsia="Calibri" w:hAnsi="Calibri" w:cs="Calibri"/>
                <w:color w:val="000000"/>
                <w:sz w:val="20"/>
                <w:szCs w:val="20"/>
              </w:rPr>
            </w:pPr>
          </w:p>
        </w:tc>
        <w:tc>
          <w:tcPr>
            <w:tcW w:w="2190" w:type="dxa"/>
            <w:shd w:val="clear" w:color="auto" w:fill="auto"/>
          </w:tcPr>
          <w:p w14:paraId="0FF99FFE" w14:textId="46B51FC3" w:rsidR="00BA6DE8" w:rsidRPr="00CB61A2" w:rsidRDefault="00BA6DE8" w:rsidP="00BA6DE8">
            <w:pPr>
              <w:spacing w:after="120" w:line="264"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lang w:val="en-AU"/>
              </w:rPr>
            </w:pPr>
            <w:r w:rsidRPr="00C53FB7">
              <w:rPr>
                <w:rFonts w:ascii="Calibri" w:eastAsia="Calibri" w:hAnsi="Calibri" w:cs="Calibri"/>
                <w:color w:val="000000"/>
                <w:sz w:val="20"/>
                <w:szCs w:val="20"/>
                <w:lang w:val="en-AU"/>
              </w:rPr>
              <w:t>Number of people from relevant institutions and pesticide retailers trained</w:t>
            </w:r>
          </w:p>
        </w:tc>
        <w:tc>
          <w:tcPr>
            <w:tcW w:w="1054" w:type="dxa"/>
            <w:shd w:val="clear" w:color="auto" w:fill="auto"/>
          </w:tcPr>
          <w:p w14:paraId="0BCC9251" w14:textId="77777777" w:rsidR="00BA6DE8" w:rsidRPr="00C53FB7" w:rsidRDefault="00BA6DE8" w:rsidP="00BA6DE8">
            <w:pPr>
              <w:spacing w:after="120" w:line="264"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lang w:val="en-AU"/>
              </w:rPr>
            </w:pPr>
            <w:r w:rsidRPr="00C53FB7">
              <w:rPr>
                <w:rFonts w:ascii="Calibri" w:eastAsia="Calibri" w:hAnsi="Calibri" w:cs="Calibri"/>
                <w:color w:val="000000"/>
                <w:sz w:val="20"/>
                <w:szCs w:val="20"/>
                <w:lang w:val="en-AU"/>
              </w:rPr>
              <w:t>0 (2019)</w:t>
            </w:r>
          </w:p>
          <w:p w14:paraId="767B8F83" w14:textId="1A6D40B3" w:rsidR="00BA6DE8" w:rsidRDefault="00BA6DE8" w:rsidP="00BA6DE8">
            <w:pPr>
              <w:spacing w:after="120" w:line="264"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lang w:val="en-AU"/>
              </w:rPr>
            </w:pPr>
          </w:p>
        </w:tc>
        <w:tc>
          <w:tcPr>
            <w:tcW w:w="1513" w:type="dxa"/>
            <w:shd w:val="clear" w:color="auto" w:fill="auto"/>
          </w:tcPr>
          <w:p w14:paraId="7E9DB213" w14:textId="3B0B6D1E" w:rsidR="00BA6DE8" w:rsidRPr="00C53FB7" w:rsidRDefault="00BA6DE8" w:rsidP="00BA6DE8">
            <w:pPr>
              <w:spacing w:after="120" w:line="264"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lang w:val="en-AU"/>
              </w:rPr>
            </w:pPr>
            <w:r w:rsidRPr="00C53FB7">
              <w:rPr>
                <w:rFonts w:ascii="Calibri" w:eastAsia="Calibri" w:hAnsi="Calibri" w:cs="Calibri"/>
                <w:color w:val="000000"/>
                <w:sz w:val="20"/>
                <w:szCs w:val="20"/>
                <w:lang w:val="en-AU"/>
              </w:rPr>
              <w:t>60 (2021)</w:t>
            </w:r>
          </w:p>
          <w:p w14:paraId="5C24AFA8" w14:textId="77777777" w:rsidR="00BA6DE8" w:rsidRDefault="00BA6DE8" w:rsidP="00BA6DE8">
            <w:pPr>
              <w:spacing w:after="120" w:line="264"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lang w:val="en-AU"/>
              </w:rPr>
            </w:pPr>
            <w:r w:rsidRPr="00C53FB7">
              <w:rPr>
                <w:rFonts w:ascii="Calibri" w:eastAsia="Calibri" w:hAnsi="Calibri" w:cs="Calibri"/>
                <w:color w:val="000000"/>
                <w:sz w:val="20"/>
                <w:szCs w:val="20"/>
                <w:lang w:val="en-AU"/>
              </w:rPr>
              <w:t>40 (2022)</w:t>
            </w:r>
          </w:p>
          <w:p w14:paraId="2DC7325D" w14:textId="18D91C70" w:rsidR="00BA6DE8" w:rsidRPr="00C53FB7" w:rsidRDefault="00BA6DE8" w:rsidP="00BA6DE8">
            <w:pPr>
              <w:spacing w:after="120" w:line="264"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lang w:val="en-AU"/>
              </w:rPr>
            </w:pPr>
            <w:r w:rsidRPr="00C53FB7">
              <w:rPr>
                <w:rFonts w:ascii="Calibri" w:eastAsia="Calibri" w:hAnsi="Calibri" w:cs="Calibri"/>
                <w:color w:val="000000"/>
                <w:sz w:val="20"/>
                <w:szCs w:val="20"/>
                <w:lang w:val="en-AU"/>
              </w:rPr>
              <w:t>100 (2023)</w:t>
            </w:r>
          </w:p>
          <w:p w14:paraId="7D3D964A" w14:textId="4DE3DB7F" w:rsidR="00BA6DE8" w:rsidRPr="00CB61A2" w:rsidRDefault="00BA6DE8" w:rsidP="00BA6DE8">
            <w:pPr>
              <w:spacing w:after="120" w:line="264"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rPr>
            </w:pPr>
          </w:p>
        </w:tc>
        <w:tc>
          <w:tcPr>
            <w:tcW w:w="1663" w:type="dxa"/>
          </w:tcPr>
          <w:p w14:paraId="3EBB7EE8" w14:textId="51DB033B" w:rsidR="00BA6DE8" w:rsidRDefault="002D66DE" w:rsidP="00BA6DE8">
            <w:pPr>
              <w:spacing w:after="120" w:line="264" w:lineRule="auto"/>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lang w:val="en-AU"/>
              </w:rPr>
            </w:pPr>
            <w:r>
              <w:rPr>
                <w:rFonts w:ascii="Calibri" w:eastAsia="Calibri" w:hAnsi="Calibri" w:cs="Calibri"/>
                <w:color w:val="000000"/>
                <w:sz w:val="20"/>
                <w:szCs w:val="20"/>
                <w:lang w:val="en-AU"/>
              </w:rPr>
              <w:t xml:space="preserve">101 participants trained through </w:t>
            </w:r>
            <w:r w:rsidRPr="002D66DE">
              <w:rPr>
                <w:rFonts w:ascii="Calibri" w:eastAsia="Calibri" w:hAnsi="Calibri" w:cs="Calibri"/>
                <w:color w:val="000000"/>
                <w:sz w:val="20"/>
                <w:szCs w:val="20"/>
                <w:lang w:val="en-AU"/>
              </w:rPr>
              <w:t>5 training courses for trainers on subject WCMS</w:t>
            </w:r>
          </w:p>
        </w:tc>
        <w:tc>
          <w:tcPr>
            <w:tcW w:w="1008" w:type="dxa"/>
            <w:shd w:val="clear" w:color="auto" w:fill="92D050"/>
          </w:tcPr>
          <w:p w14:paraId="3A006505" w14:textId="46B39B45" w:rsidR="00BA6DE8" w:rsidRPr="00566B49" w:rsidRDefault="00095BFC" w:rsidP="00BA6DE8">
            <w:pPr>
              <w:spacing w:after="120" w:line="264" w:lineRule="auto"/>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lang w:val="en-AU"/>
              </w:rPr>
            </w:pPr>
            <w:r>
              <w:rPr>
                <w:rFonts w:ascii="Calibri" w:eastAsia="Calibri" w:hAnsi="Calibri" w:cs="Calibri"/>
                <w:color w:val="000000"/>
                <w:sz w:val="20"/>
                <w:szCs w:val="20"/>
                <w:lang w:val="en-AU"/>
              </w:rPr>
              <w:t xml:space="preserve">Achieved </w:t>
            </w:r>
          </w:p>
        </w:tc>
      </w:tr>
      <w:tr w:rsidR="00BA6DE8" w14:paraId="435D3272" w14:textId="77777777" w:rsidTr="00ED4AB3">
        <w:trPr>
          <w:trHeight w:val="562"/>
        </w:trPr>
        <w:tc>
          <w:tcPr>
            <w:cnfStyle w:val="001000000000" w:firstRow="0" w:lastRow="0" w:firstColumn="1" w:lastColumn="0" w:oddVBand="0" w:evenVBand="0" w:oddHBand="0" w:evenHBand="0" w:firstRowFirstColumn="0" w:firstRowLastColumn="0" w:lastRowFirstColumn="0" w:lastRowLastColumn="0"/>
            <w:tcW w:w="9371" w:type="dxa"/>
            <w:gridSpan w:val="6"/>
            <w:shd w:val="clear" w:color="auto" w:fill="auto"/>
          </w:tcPr>
          <w:p w14:paraId="74F703E4" w14:textId="18AA1C08" w:rsidR="00BA6DE8" w:rsidRPr="00566B49" w:rsidRDefault="00BA6DE8" w:rsidP="00BA6DE8">
            <w:pPr>
              <w:spacing w:after="120" w:line="264" w:lineRule="auto"/>
              <w:jc w:val="both"/>
              <w:rPr>
                <w:rFonts w:ascii="Calibri" w:eastAsia="Calibri" w:hAnsi="Calibri" w:cs="Calibri"/>
                <w:color w:val="000000"/>
                <w:sz w:val="20"/>
                <w:szCs w:val="20"/>
                <w:lang w:val="en-AU"/>
              </w:rPr>
            </w:pPr>
            <w:r w:rsidRPr="00C541F4">
              <w:rPr>
                <w:rFonts w:ascii="Calibri" w:eastAsia="Calibri" w:hAnsi="Calibri" w:cs="Calibri"/>
                <w:b w:val="0"/>
                <w:bCs w:val="0"/>
                <w:color w:val="000000"/>
                <w:sz w:val="20"/>
                <w:szCs w:val="20"/>
                <w:lang w:val="en-AU"/>
              </w:rPr>
              <w:t>Outcome 2.2:</w:t>
            </w:r>
            <w:r>
              <w:rPr>
                <w:rFonts w:ascii="Calibri" w:eastAsia="Calibri" w:hAnsi="Calibri" w:cs="Calibri"/>
                <w:b w:val="0"/>
                <w:bCs w:val="0"/>
                <w:color w:val="000000"/>
                <w:sz w:val="20"/>
                <w:szCs w:val="20"/>
                <w:lang w:val="en-AU"/>
              </w:rPr>
              <w:t xml:space="preserve"> </w:t>
            </w:r>
            <w:r w:rsidRPr="00C541F4">
              <w:rPr>
                <w:rFonts w:ascii="Calibri" w:eastAsia="Calibri" w:hAnsi="Calibri" w:cs="Calibri"/>
                <w:b w:val="0"/>
                <w:bCs w:val="0"/>
                <w:color w:val="000000"/>
                <w:sz w:val="20"/>
                <w:szCs w:val="20"/>
                <w:lang w:val="en-AU"/>
              </w:rPr>
              <w:t>Capacity for monitoring of POPs and U-POPs in the environment and at the originating sources established</w:t>
            </w:r>
          </w:p>
        </w:tc>
      </w:tr>
      <w:tr w:rsidR="00BA6DE8" w14:paraId="4A8EBA61" w14:textId="77777777" w:rsidTr="009C487C">
        <w:trPr>
          <w:cnfStyle w:val="000000100000" w:firstRow="0" w:lastRow="0" w:firstColumn="0" w:lastColumn="0" w:oddVBand="0" w:evenVBand="0" w:oddHBand="1" w:evenHBand="0" w:firstRowFirstColumn="0" w:firstRowLastColumn="0" w:lastRowFirstColumn="0" w:lastRowLastColumn="0"/>
          <w:trHeight w:val="562"/>
        </w:trPr>
        <w:tc>
          <w:tcPr>
            <w:cnfStyle w:val="001000000000" w:firstRow="0" w:lastRow="0" w:firstColumn="1" w:lastColumn="0" w:oddVBand="0" w:evenVBand="0" w:oddHBand="0" w:evenHBand="0" w:firstRowFirstColumn="0" w:firstRowLastColumn="0" w:lastRowFirstColumn="0" w:lastRowLastColumn="0"/>
            <w:tcW w:w="1943" w:type="dxa"/>
            <w:shd w:val="clear" w:color="auto" w:fill="auto"/>
          </w:tcPr>
          <w:p w14:paraId="724F5035" w14:textId="3573A89D" w:rsidR="00BA6DE8" w:rsidRPr="00C541F4" w:rsidRDefault="00BA6DE8" w:rsidP="00BA6DE8">
            <w:pPr>
              <w:spacing w:after="120" w:line="264" w:lineRule="auto"/>
              <w:rPr>
                <w:rFonts w:ascii="Calibri" w:eastAsia="Calibri" w:hAnsi="Calibri" w:cs="Calibri"/>
                <w:b w:val="0"/>
                <w:bCs w:val="0"/>
                <w:color w:val="000000"/>
                <w:sz w:val="20"/>
                <w:szCs w:val="20"/>
                <w:lang w:val="en-AU"/>
              </w:rPr>
            </w:pPr>
            <w:r w:rsidRPr="00C541F4">
              <w:rPr>
                <w:rFonts w:ascii="Calibri" w:eastAsia="Calibri" w:hAnsi="Calibri" w:cs="Calibri"/>
                <w:b w:val="0"/>
                <w:bCs w:val="0"/>
                <w:color w:val="000000"/>
                <w:sz w:val="20"/>
                <w:szCs w:val="20"/>
                <w:lang w:val="en-AU"/>
              </w:rPr>
              <w:t xml:space="preserve">Output 2.2.1: Laboratory trained on sampling and analyses of POPs and U-POPs </w:t>
            </w:r>
          </w:p>
        </w:tc>
        <w:tc>
          <w:tcPr>
            <w:tcW w:w="2190" w:type="dxa"/>
            <w:shd w:val="clear" w:color="auto" w:fill="auto"/>
          </w:tcPr>
          <w:p w14:paraId="67C50281" w14:textId="3AC53B03" w:rsidR="00BA6DE8" w:rsidRPr="00CB61A2" w:rsidRDefault="00BA6DE8" w:rsidP="00BA6DE8">
            <w:pPr>
              <w:spacing w:after="120" w:line="264"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lang w:val="en-AU"/>
              </w:rPr>
            </w:pPr>
            <w:r w:rsidRPr="00C541F4">
              <w:rPr>
                <w:rFonts w:ascii="Calibri" w:eastAsia="Calibri" w:hAnsi="Calibri" w:cs="Calibri"/>
                <w:color w:val="000000"/>
                <w:sz w:val="20"/>
                <w:szCs w:val="20"/>
                <w:lang w:val="en-AU"/>
              </w:rPr>
              <w:t>Number of laboratories trained on sampling and analyses of POPs and U-POPs</w:t>
            </w:r>
          </w:p>
        </w:tc>
        <w:tc>
          <w:tcPr>
            <w:tcW w:w="1054" w:type="dxa"/>
            <w:shd w:val="clear" w:color="auto" w:fill="auto"/>
          </w:tcPr>
          <w:p w14:paraId="0BFDF572" w14:textId="661508E6" w:rsidR="00BA6DE8" w:rsidRDefault="00BA6DE8" w:rsidP="00BA6DE8">
            <w:pPr>
              <w:spacing w:after="120" w:line="264"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lang w:val="en-AU"/>
              </w:rPr>
            </w:pPr>
            <w:r w:rsidRPr="00C541F4">
              <w:rPr>
                <w:rFonts w:ascii="Calibri" w:eastAsia="Calibri" w:hAnsi="Calibri" w:cs="Calibri"/>
                <w:color w:val="000000"/>
                <w:sz w:val="20"/>
                <w:szCs w:val="20"/>
                <w:lang w:val="en-AU"/>
              </w:rPr>
              <w:t>0 (2019)</w:t>
            </w:r>
          </w:p>
        </w:tc>
        <w:tc>
          <w:tcPr>
            <w:tcW w:w="1513" w:type="dxa"/>
            <w:shd w:val="clear" w:color="auto" w:fill="auto"/>
          </w:tcPr>
          <w:p w14:paraId="28BDBD14" w14:textId="7DB4A1F6" w:rsidR="00BA6DE8" w:rsidRPr="00CB61A2" w:rsidRDefault="00BA6DE8" w:rsidP="00BA6DE8">
            <w:pPr>
              <w:spacing w:after="120" w:line="264"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rPr>
            </w:pPr>
            <w:r w:rsidRPr="00C541F4">
              <w:rPr>
                <w:rFonts w:ascii="Calibri" w:eastAsia="Calibri" w:hAnsi="Calibri" w:cs="Calibri"/>
                <w:color w:val="000000"/>
                <w:sz w:val="20"/>
                <w:szCs w:val="20"/>
              </w:rPr>
              <w:t>1 (2023)</w:t>
            </w:r>
          </w:p>
        </w:tc>
        <w:tc>
          <w:tcPr>
            <w:tcW w:w="1663" w:type="dxa"/>
          </w:tcPr>
          <w:p w14:paraId="120B779E" w14:textId="187645E0" w:rsidR="00BA6DE8" w:rsidRDefault="00762A2D" w:rsidP="00BA6DE8">
            <w:pPr>
              <w:spacing w:after="120" w:line="264" w:lineRule="auto"/>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lang w:val="en-AU"/>
              </w:rPr>
            </w:pPr>
            <w:r>
              <w:rPr>
                <w:rFonts w:ascii="Calibri" w:eastAsia="Calibri" w:hAnsi="Calibri" w:cs="Calibri"/>
                <w:color w:val="000000"/>
                <w:sz w:val="20"/>
                <w:szCs w:val="20"/>
                <w:lang w:val="en-AU"/>
              </w:rPr>
              <w:t>Not started yet. Due to start end of 2022</w:t>
            </w:r>
          </w:p>
        </w:tc>
        <w:tc>
          <w:tcPr>
            <w:tcW w:w="1008" w:type="dxa"/>
            <w:shd w:val="clear" w:color="auto" w:fill="auto"/>
          </w:tcPr>
          <w:p w14:paraId="5CF8A996" w14:textId="6226FF99" w:rsidR="00BA6DE8" w:rsidRPr="00566B49" w:rsidRDefault="00762A2D" w:rsidP="00BA6DE8">
            <w:pPr>
              <w:spacing w:after="120" w:line="264" w:lineRule="auto"/>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lang w:val="en-AU"/>
              </w:rPr>
            </w:pPr>
            <w:r>
              <w:rPr>
                <w:rFonts w:ascii="Calibri" w:eastAsia="Calibri" w:hAnsi="Calibri" w:cs="Calibri"/>
                <w:color w:val="000000"/>
                <w:sz w:val="20"/>
                <w:szCs w:val="20"/>
                <w:lang w:val="en-AU"/>
              </w:rPr>
              <w:t>The target is due after the MTE</w:t>
            </w:r>
          </w:p>
        </w:tc>
      </w:tr>
      <w:tr w:rsidR="00BA6DE8" w14:paraId="543BF988" w14:textId="77777777" w:rsidTr="009C487C">
        <w:trPr>
          <w:trHeight w:val="562"/>
        </w:trPr>
        <w:tc>
          <w:tcPr>
            <w:cnfStyle w:val="001000000000" w:firstRow="0" w:lastRow="0" w:firstColumn="1" w:lastColumn="0" w:oddVBand="0" w:evenVBand="0" w:oddHBand="0" w:evenHBand="0" w:firstRowFirstColumn="0" w:firstRowLastColumn="0" w:lastRowFirstColumn="0" w:lastRowLastColumn="0"/>
            <w:tcW w:w="1943" w:type="dxa"/>
            <w:shd w:val="clear" w:color="auto" w:fill="auto"/>
          </w:tcPr>
          <w:p w14:paraId="6532114D" w14:textId="77777777" w:rsidR="00BA6DE8" w:rsidRPr="00C541F4" w:rsidRDefault="00BA6DE8" w:rsidP="00BA6DE8">
            <w:pPr>
              <w:spacing w:after="120" w:line="264" w:lineRule="auto"/>
              <w:rPr>
                <w:rFonts w:ascii="Calibri" w:eastAsia="Calibri" w:hAnsi="Calibri" w:cs="Calibri"/>
                <w:b w:val="0"/>
                <w:bCs w:val="0"/>
                <w:color w:val="000000"/>
                <w:sz w:val="20"/>
                <w:szCs w:val="20"/>
                <w:lang w:val="en-AU"/>
              </w:rPr>
            </w:pPr>
          </w:p>
        </w:tc>
        <w:tc>
          <w:tcPr>
            <w:tcW w:w="2190" w:type="dxa"/>
            <w:shd w:val="clear" w:color="auto" w:fill="auto"/>
          </w:tcPr>
          <w:p w14:paraId="4CCE9C0D" w14:textId="25A6D098" w:rsidR="00BA6DE8" w:rsidRPr="00CB61A2" w:rsidRDefault="00BA6DE8" w:rsidP="00BA6DE8">
            <w:pPr>
              <w:spacing w:after="120" w:line="264"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lang w:val="en-AU"/>
              </w:rPr>
            </w:pPr>
            <w:r w:rsidRPr="00C541F4">
              <w:rPr>
                <w:rFonts w:ascii="Calibri" w:eastAsia="Calibri" w:hAnsi="Calibri" w:cs="Calibri"/>
                <w:color w:val="000000"/>
                <w:sz w:val="20"/>
                <w:szCs w:val="20"/>
                <w:lang w:val="en-AU"/>
              </w:rPr>
              <w:t>Number of sampling and analyses of POPs and U-POPs carried out</w:t>
            </w:r>
          </w:p>
        </w:tc>
        <w:tc>
          <w:tcPr>
            <w:tcW w:w="1054" w:type="dxa"/>
            <w:shd w:val="clear" w:color="auto" w:fill="auto"/>
          </w:tcPr>
          <w:p w14:paraId="2D4579D6" w14:textId="3CEC5126" w:rsidR="00BA6DE8" w:rsidRDefault="00BA6DE8" w:rsidP="00BA6DE8">
            <w:pPr>
              <w:spacing w:after="120" w:line="264"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lang w:val="en-AU"/>
              </w:rPr>
            </w:pPr>
            <w:r w:rsidRPr="00C541F4">
              <w:rPr>
                <w:rFonts w:ascii="Calibri" w:eastAsia="Calibri" w:hAnsi="Calibri" w:cs="Calibri"/>
                <w:color w:val="000000"/>
                <w:sz w:val="20"/>
                <w:szCs w:val="20"/>
                <w:lang w:val="en-AU"/>
              </w:rPr>
              <w:t>0 (2019)</w:t>
            </w:r>
          </w:p>
        </w:tc>
        <w:tc>
          <w:tcPr>
            <w:tcW w:w="1513" w:type="dxa"/>
            <w:shd w:val="clear" w:color="auto" w:fill="auto"/>
          </w:tcPr>
          <w:p w14:paraId="0669A128" w14:textId="77777777" w:rsidR="00BA6DE8" w:rsidRDefault="00BA6DE8" w:rsidP="00BA6DE8">
            <w:pPr>
              <w:spacing w:after="120" w:line="264"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sidRPr="00C541F4">
              <w:rPr>
                <w:rFonts w:ascii="Calibri" w:eastAsia="Calibri" w:hAnsi="Calibri" w:cs="Calibri"/>
                <w:color w:val="000000"/>
                <w:sz w:val="20"/>
                <w:szCs w:val="20"/>
              </w:rPr>
              <w:t>20 (2023)</w:t>
            </w:r>
          </w:p>
          <w:p w14:paraId="2BE03144" w14:textId="0344EDF6" w:rsidR="00BA6DE8" w:rsidRPr="00C541F4" w:rsidRDefault="00BA6DE8" w:rsidP="00BA6DE8">
            <w:pPr>
              <w:spacing w:after="120" w:line="264"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sidRPr="00C541F4">
              <w:rPr>
                <w:rFonts w:ascii="Calibri" w:eastAsia="Calibri" w:hAnsi="Calibri" w:cs="Calibri"/>
                <w:color w:val="000000"/>
                <w:sz w:val="20"/>
                <w:szCs w:val="20"/>
              </w:rPr>
              <w:t>30 (2024)</w:t>
            </w:r>
          </w:p>
          <w:p w14:paraId="52CEC3D6" w14:textId="6E63BD88" w:rsidR="00BA6DE8" w:rsidRPr="00C541F4" w:rsidRDefault="00BA6DE8" w:rsidP="00BA6DE8">
            <w:pPr>
              <w:spacing w:after="120" w:line="264"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sidRPr="00C541F4">
              <w:rPr>
                <w:rFonts w:ascii="Calibri" w:eastAsia="Calibri" w:hAnsi="Calibri" w:cs="Calibri"/>
                <w:color w:val="000000"/>
                <w:sz w:val="20"/>
                <w:szCs w:val="20"/>
              </w:rPr>
              <w:t>-</w:t>
            </w:r>
            <w:r>
              <w:rPr>
                <w:rFonts w:ascii="Calibri" w:eastAsia="Calibri" w:hAnsi="Calibri" w:cs="Calibri"/>
                <w:color w:val="000000"/>
                <w:sz w:val="20"/>
                <w:szCs w:val="20"/>
              </w:rPr>
              <w:t xml:space="preserve"> </w:t>
            </w:r>
            <w:r w:rsidRPr="00C541F4">
              <w:rPr>
                <w:rFonts w:ascii="Calibri" w:eastAsia="Calibri" w:hAnsi="Calibri" w:cs="Calibri"/>
                <w:color w:val="000000"/>
                <w:sz w:val="20"/>
                <w:szCs w:val="20"/>
              </w:rPr>
              <w:t xml:space="preserve">30 samples of soil or chemical </w:t>
            </w:r>
            <w:proofErr w:type="gramStart"/>
            <w:r w:rsidRPr="00C541F4">
              <w:rPr>
                <w:rFonts w:ascii="Calibri" w:eastAsia="Calibri" w:hAnsi="Calibri" w:cs="Calibri"/>
                <w:color w:val="000000"/>
                <w:sz w:val="20"/>
                <w:szCs w:val="20"/>
              </w:rPr>
              <w:t>stock piles</w:t>
            </w:r>
            <w:proofErr w:type="gramEnd"/>
          </w:p>
          <w:p w14:paraId="613BC32E" w14:textId="3C29B85A" w:rsidR="00BA6DE8" w:rsidRPr="00C541F4" w:rsidRDefault="00BA6DE8" w:rsidP="00BA6DE8">
            <w:pPr>
              <w:spacing w:after="120" w:line="264"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sidRPr="00C541F4">
              <w:rPr>
                <w:rFonts w:ascii="Calibri" w:eastAsia="Calibri" w:hAnsi="Calibri" w:cs="Calibri"/>
                <w:color w:val="000000"/>
                <w:sz w:val="20"/>
                <w:szCs w:val="20"/>
              </w:rPr>
              <w:t>-</w:t>
            </w:r>
            <w:r>
              <w:rPr>
                <w:rFonts w:ascii="Calibri" w:eastAsia="Calibri" w:hAnsi="Calibri" w:cs="Calibri"/>
                <w:color w:val="000000"/>
                <w:sz w:val="20"/>
                <w:szCs w:val="20"/>
              </w:rPr>
              <w:t xml:space="preserve"> </w:t>
            </w:r>
            <w:r w:rsidRPr="00C541F4">
              <w:rPr>
                <w:rFonts w:ascii="Calibri" w:eastAsia="Calibri" w:hAnsi="Calibri" w:cs="Calibri"/>
                <w:color w:val="000000"/>
                <w:sz w:val="20"/>
                <w:szCs w:val="20"/>
              </w:rPr>
              <w:t xml:space="preserve">10 samples of environmental air </w:t>
            </w:r>
          </w:p>
          <w:p w14:paraId="5D5FDBC9" w14:textId="2FE49A5D" w:rsidR="00BA6DE8" w:rsidRPr="00CB61A2" w:rsidRDefault="00BA6DE8" w:rsidP="00BA6DE8">
            <w:pPr>
              <w:spacing w:after="120" w:line="264"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sidRPr="00C541F4">
              <w:rPr>
                <w:rFonts w:ascii="Calibri" w:eastAsia="Calibri" w:hAnsi="Calibri" w:cs="Calibri"/>
                <w:color w:val="000000"/>
                <w:sz w:val="20"/>
                <w:szCs w:val="20"/>
              </w:rPr>
              <w:t>-</w:t>
            </w:r>
            <w:r>
              <w:rPr>
                <w:rFonts w:ascii="Calibri" w:eastAsia="Calibri" w:hAnsi="Calibri" w:cs="Calibri"/>
                <w:color w:val="000000"/>
                <w:sz w:val="20"/>
                <w:szCs w:val="20"/>
              </w:rPr>
              <w:t xml:space="preserve"> </w:t>
            </w:r>
            <w:r w:rsidRPr="00C541F4">
              <w:rPr>
                <w:rFonts w:ascii="Calibri" w:eastAsia="Calibri" w:hAnsi="Calibri" w:cs="Calibri"/>
                <w:color w:val="000000"/>
                <w:sz w:val="20"/>
                <w:szCs w:val="20"/>
              </w:rPr>
              <w:t>10 samples at the stack of industrial or waste disposal facilities</w:t>
            </w:r>
          </w:p>
        </w:tc>
        <w:tc>
          <w:tcPr>
            <w:tcW w:w="1663" w:type="dxa"/>
            <w:shd w:val="clear" w:color="auto" w:fill="DAC3EC" w:themeFill="accent1" w:themeFillTint="33"/>
          </w:tcPr>
          <w:p w14:paraId="417F8E14" w14:textId="6EF48E99" w:rsidR="00BA6DE8" w:rsidRDefault="00762A2D" w:rsidP="00BA6DE8">
            <w:pPr>
              <w:spacing w:after="120" w:line="264" w:lineRule="auto"/>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lang w:val="en-AU"/>
              </w:rPr>
            </w:pPr>
            <w:r>
              <w:rPr>
                <w:rFonts w:ascii="Calibri" w:eastAsia="Calibri" w:hAnsi="Calibri" w:cs="Calibri"/>
                <w:color w:val="000000"/>
                <w:sz w:val="20"/>
                <w:szCs w:val="20"/>
                <w:lang w:val="en-AU"/>
              </w:rPr>
              <w:t>Not started yet. Due to start end of 2022</w:t>
            </w:r>
          </w:p>
        </w:tc>
        <w:tc>
          <w:tcPr>
            <w:tcW w:w="1008" w:type="dxa"/>
            <w:shd w:val="clear" w:color="auto" w:fill="auto"/>
          </w:tcPr>
          <w:p w14:paraId="557A69DC" w14:textId="7448DB81" w:rsidR="00BA6DE8" w:rsidRPr="00566B49" w:rsidRDefault="00FE70AC" w:rsidP="00BA6DE8">
            <w:pPr>
              <w:spacing w:after="120" w:line="264" w:lineRule="auto"/>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lang w:val="en-AU"/>
              </w:rPr>
            </w:pPr>
            <w:r>
              <w:rPr>
                <w:rFonts w:ascii="Calibri" w:eastAsia="Calibri" w:hAnsi="Calibri" w:cs="Calibri"/>
                <w:color w:val="000000"/>
                <w:sz w:val="20"/>
                <w:szCs w:val="20"/>
                <w:lang w:val="en-AU"/>
              </w:rPr>
              <w:t>The target is due after the MTE</w:t>
            </w:r>
          </w:p>
        </w:tc>
      </w:tr>
      <w:tr w:rsidR="00BA6DE8" w14:paraId="5322E356" w14:textId="77777777" w:rsidTr="002D66DE">
        <w:trPr>
          <w:cnfStyle w:val="000000100000" w:firstRow="0" w:lastRow="0" w:firstColumn="0" w:lastColumn="0" w:oddVBand="0" w:evenVBand="0" w:oddHBand="1" w:evenHBand="0" w:firstRowFirstColumn="0" w:firstRowLastColumn="0" w:lastRowFirstColumn="0" w:lastRowLastColumn="0"/>
          <w:trHeight w:val="562"/>
        </w:trPr>
        <w:tc>
          <w:tcPr>
            <w:cnfStyle w:val="001000000000" w:firstRow="0" w:lastRow="0" w:firstColumn="1" w:lastColumn="0" w:oddVBand="0" w:evenVBand="0" w:oddHBand="0" w:evenHBand="0" w:firstRowFirstColumn="0" w:firstRowLastColumn="0" w:lastRowFirstColumn="0" w:lastRowLastColumn="0"/>
            <w:tcW w:w="1943" w:type="dxa"/>
            <w:shd w:val="clear" w:color="auto" w:fill="auto"/>
          </w:tcPr>
          <w:p w14:paraId="45B0AFA6" w14:textId="1B1B9150" w:rsidR="00BA6DE8" w:rsidRPr="00C541F4" w:rsidRDefault="00BA6DE8" w:rsidP="00BA6DE8">
            <w:pPr>
              <w:spacing w:after="120" w:line="264" w:lineRule="auto"/>
              <w:rPr>
                <w:rFonts w:ascii="Calibri" w:eastAsia="Calibri" w:hAnsi="Calibri" w:cs="Calibri"/>
                <w:b w:val="0"/>
                <w:bCs w:val="0"/>
                <w:color w:val="000000"/>
                <w:sz w:val="20"/>
                <w:szCs w:val="20"/>
                <w:lang w:val="en-AU"/>
              </w:rPr>
            </w:pPr>
            <w:r w:rsidRPr="00987C1A">
              <w:rPr>
                <w:rFonts w:ascii="Calibri" w:eastAsia="Calibri" w:hAnsi="Calibri" w:cs="Calibri"/>
                <w:b w:val="0"/>
                <w:bCs w:val="0"/>
                <w:color w:val="000000"/>
                <w:sz w:val="20"/>
                <w:szCs w:val="20"/>
                <w:lang w:val="en-AU"/>
              </w:rPr>
              <w:t>Outcome 2.3:</w:t>
            </w:r>
            <w:r>
              <w:rPr>
                <w:rFonts w:ascii="Calibri" w:eastAsia="Calibri" w:hAnsi="Calibri" w:cs="Calibri"/>
                <w:b w:val="0"/>
                <w:bCs w:val="0"/>
                <w:color w:val="000000"/>
                <w:sz w:val="20"/>
                <w:szCs w:val="20"/>
                <w:lang w:val="en-AU"/>
              </w:rPr>
              <w:t xml:space="preserve"> </w:t>
            </w:r>
            <w:r w:rsidRPr="00987C1A">
              <w:rPr>
                <w:rFonts w:ascii="Calibri" w:eastAsia="Calibri" w:hAnsi="Calibri" w:cs="Calibri"/>
                <w:b w:val="0"/>
                <w:bCs w:val="0"/>
                <w:color w:val="000000"/>
                <w:sz w:val="20"/>
                <w:szCs w:val="20"/>
                <w:lang w:val="en-AU"/>
              </w:rPr>
              <w:t>Illegal import or marketing of chemicals and goods containing or contaminated by POPs prevented</w:t>
            </w:r>
          </w:p>
        </w:tc>
        <w:tc>
          <w:tcPr>
            <w:tcW w:w="2190" w:type="dxa"/>
            <w:shd w:val="clear" w:color="auto" w:fill="auto"/>
          </w:tcPr>
          <w:p w14:paraId="264F52B1" w14:textId="26D639A1" w:rsidR="00BA6DE8" w:rsidRPr="00C541F4" w:rsidRDefault="00BA6DE8" w:rsidP="00BA6DE8">
            <w:pPr>
              <w:spacing w:after="120" w:line="264"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lang w:val="en-AU"/>
              </w:rPr>
            </w:pPr>
            <w:r w:rsidRPr="00987C1A">
              <w:rPr>
                <w:rFonts w:ascii="Calibri" w:eastAsia="Calibri" w:hAnsi="Calibri" w:cs="Calibri"/>
                <w:color w:val="000000"/>
                <w:sz w:val="20"/>
                <w:szCs w:val="20"/>
                <w:lang w:val="en-AU"/>
              </w:rPr>
              <w:t>Number of employees of Custom Service trained to track illegal import of chemicals and goods contaminated by POPs</w:t>
            </w:r>
          </w:p>
        </w:tc>
        <w:tc>
          <w:tcPr>
            <w:tcW w:w="1054" w:type="dxa"/>
            <w:shd w:val="clear" w:color="auto" w:fill="auto"/>
          </w:tcPr>
          <w:p w14:paraId="6733DEC1" w14:textId="77777777" w:rsidR="00BA6DE8" w:rsidRPr="00987C1A" w:rsidRDefault="00BA6DE8" w:rsidP="00BA6DE8">
            <w:pPr>
              <w:spacing w:after="120" w:line="264"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lang w:val="en-AU"/>
              </w:rPr>
            </w:pPr>
            <w:r w:rsidRPr="00987C1A">
              <w:rPr>
                <w:rFonts w:ascii="Calibri" w:eastAsia="Calibri" w:hAnsi="Calibri" w:cs="Calibri"/>
                <w:color w:val="000000"/>
                <w:sz w:val="20"/>
                <w:szCs w:val="20"/>
                <w:lang w:val="en-AU"/>
              </w:rPr>
              <w:t>0 (2019)</w:t>
            </w:r>
          </w:p>
          <w:p w14:paraId="4C240C8B" w14:textId="14C2C006" w:rsidR="00BA6DE8" w:rsidRPr="00C541F4" w:rsidRDefault="00BA6DE8" w:rsidP="00BA6DE8">
            <w:pPr>
              <w:spacing w:after="120" w:line="264"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lang w:val="en-AU"/>
              </w:rPr>
            </w:pPr>
          </w:p>
        </w:tc>
        <w:tc>
          <w:tcPr>
            <w:tcW w:w="1513" w:type="dxa"/>
            <w:shd w:val="clear" w:color="auto" w:fill="auto"/>
          </w:tcPr>
          <w:p w14:paraId="1E020BD6" w14:textId="0E4D6114" w:rsidR="00BA6DE8" w:rsidRPr="00C541F4" w:rsidRDefault="00BA6DE8" w:rsidP="00BA6DE8">
            <w:pPr>
              <w:spacing w:after="120" w:line="264"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rPr>
            </w:pPr>
            <w:r w:rsidRPr="00987C1A">
              <w:rPr>
                <w:rFonts w:ascii="Calibri" w:eastAsia="Calibri" w:hAnsi="Calibri" w:cs="Calibri"/>
                <w:color w:val="000000"/>
                <w:sz w:val="20"/>
                <w:szCs w:val="20"/>
                <w:lang w:val="en-AU"/>
              </w:rPr>
              <w:t>20 (2021)</w:t>
            </w:r>
          </w:p>
        </w:tc>
        <w:tc>
          <w:tcPr>
            <w:tcW w:w="1663" w:type="dxa"/>
          </w:tcPr>
          <w:p w14:paraId="4F8CD454" w14:textId="05C150D2" w:rsidR="00BA6DE8" w:rsidRDefault="002D66DE" w:rsidP="00BA6DE8">
            <w:pPr>
              <w:spacing w:after="120" w:line="264" w:lineRule="auto"/>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lang w:val="en-AU"/>
              </w:rPr>
            </w:pPr>
            <w:r>
              <w:rPr>
                <w:rFonts w:ascii="Calibri" w:eastAsia="Calibri" w:hAnsi="Calibri" w:cs="Calibri"/>
                <w:color w:val="000000"/>
                <w:sz w:val="20"/>
                <w:szCs w:val="20"/>
                <w:lang w:val="en-AU"/>
              </w:rPr>
              <w:t>31</w:t>
            </w:r>
          </w:p>
        </w:tc>
        <w:tc>
          <w:tcPr>
            <w:tcW w:w="1008" w:type="dxa"/>
            <w:shd w:val="clear" w:color="auto" w:fill="92D050"/>
          </w:tcPr>
          <w:p w14:paraId="68BA6E35" w14:textId="7B401E93" w:rsidR="00BA6DE8" w:rsidRPr="00566B49" w:rsidRDefault="002D66DE" w:rsidP="00BA6DE8">
            <w:pPr>
              <w:spacing w:after="120" w:line="264" w:lineRule="auto"/>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lang w:val="en-AU"/>
              </w:rPr>
            </w:pPr>
            <w:r>
              <w:rPr>
                <w:rFonts w:ascii="Calibri" w:eastAsia="Calibri" w:hAnsi="Calibri" w:cs="Calibri"/>
                <w:color w:val="000000"/>
                <w:sz w:val="20"/>
                <w:szCs w:val="20"/>
                <w:lang w:val="en-AU"/>
              </w:rPr>
              <w:t xml:space="preserve">Achieved </w:t>
            </w:r>
          </w:p>
        </w:tc>
      </w:tr>
    </w:tbl>
    <w:p w14:paraId="28ADD78F" w14:textId="10CCE336" w:rsidR="009C487C" w:rsidRDefault="006F2B7B" w:rsidP="006F2B7B">
      <w:pPr>
        <w:pStyle w:val="BodyText2"/>
        <w:rPr>
          <w:rFonts w:ascii="Calibri" w:hAnsi="Calibri" w:cs="Calibri"/>
          <w:sz w:val="22"/>
          <w:szCs w:val="22"/>
          <w:lang w:val="en-US"/>
        </w:rPr>
      </w:pPr>
      <w:r w:rsidRPr="006F2B7B">
        <w:rPr>
          <w:rFonts w:ascii="Calibri" w:hAnsi="Calibri" w:cs="Calibri"/>
          <w:b/>
          <w:bCs/>
          <w:color w:val="5E52C7" w:themeColor="accent3" w:themeTint="99"/>
          <w:sz w:val="22"/>
          <w:szCs w:val="22"/>
          <w:u w:val="single"/>
          <w:lang w:val="en-US"/>
        </w:rPr>
        <w:t>Medical waste:</w:t>
      </w:r>
      <w:r>
        <w:rPr>
          <w:rFonts w:ascii="Calibri" w:hAnsi="Calibri" w:cs="Calibri"/>
          <w:sz w:val="22"/>
          <w:szCs w:val="22"/>
          <w:lang w:val="en-US"/>
        </w:rPr>
        <w:t xml:space="preserve"> A</w:t>
      </w:r>
      <w:r w:rsidRPr="006F2B7B">
        <w:rPr>
          <w:rFonts w:ascii="Calibri" w:hAnsi="Calibri" w:cs="Calibri"/>
          <w:sz w:val="22"/>
          <w:szCs w:val="22"/>
          <w:lang w:val="en-US"/>
        </w:rPr>
        <w:t>n internal UNDP research showed that there are no incinerators operated by medical facilities</w:t>
      </w:r>
      <w:r w:rsidR="00505E02">
        <w:rPr>
          <w:rFonts w:ascii="Calibri" w:hAnsi="Calibri" w:cs="Calibri"/>
          <w:sz w:val="22"/>
          <w:szCs w:val="22"/>
          <w:lang w:val="en-US"/>
        </w:rPr>
        <w:t xml:space="preserve"> </w:t>
      </w:r>
      <w:r>
        <w:rPr>
          <w:rFonts w:ascii="Calibri" w:hAnsi="Calibri" w:cs="Calibri"/>
          <w:sz w:val="22"/>
          <w:szCs w:val="22"/>
          <w:lang w:val="en-US"/>
        </w:rPr>
        <w:t>in BiH, as a result the project board decided in 2020 to set the allocated budget for this component ($350,000) a side until after the results of the inventory are available.</w:t>
      </w:r>
    </w:p>
    <w:p w14:paraId="0DCE3CC4" w14:textId="28EB9E14" w:rsidR="00587C9A" w:rsidRDefault="00BB75C9" w:rsidP="00D439C3">
      <w:pPr>
        <w:pStyle w:val="BodyText2"/>
        <w:rPr>
          <w:rFonts w:ascii="Calibri" w:hAnsi="Calibri" w:cs="Calibri"/>
          <w:sz w:val="22"/>
          <w:szCs w:val="22"/>
          <w:lang w:val="en-US"/>
        </w:rPr>
      </w:pPr>
      <w:r>
        <w:rPr>
          <w:rFonts w:ascii="Calibri" w:hAnsi="Calibri" w:cs="Calibri"/>
          <w:b/>
          <w:bCs/>
          <w:color w:val="5E52C7" w:themeColor="accent3" w:themeTint="99"/>
          <w:sz w:val="22"/>
          <w:szCs w:val="22"/>
          <w:u w:val="single"/>
          <w:lang w:val="en-US"/>
        </w:rPr>
        <w:t>P</w:t>
      </w:r>
      <w:r w:rsidRPr="00BB75C9">
        <w:rPr>
          <w:rFonts w:ascii="Calibri" w:hAnsi="Calibri" w:cs="Calibri"/>
          <w:b/>
          <w:bCs/>
          <w:color w:val="5E52C7" w:themeColor="accent3" w:themeTint="99"/>
          <w:sz w:val="22"/>
          <w:szCs w:val="22"/>
          <w:u w:val="single"/>
          <w:lang w:val="en-US"/>
        </w:rPr>
        <w:t xml:space="preserve">esticide </w:t>
      </w:r>
      <w:r w:rsidR="006442FA" w:rsidRPr="006442FA">
        <w:rPr>
          <w:rFonts w:ascii="Calibri" w:hAnsi="Calibri" w:cs="Calibri"/>
          <w:b/>
          <w:bCs/>
          <w:color w:val="5E52C7" w:themeColor="accent3" w:themeTint="99"/>
          <w:sz w:val="22"/>
          <w:szCs w:val="22"/>
          <w:u w:val="single"/>
          <w:lang w:val="en-US"/>
        </w:rPr>
        <w:t>Container Management System (CMS</w:t>
      </w:r>
      <w:r w:rsidR="006442FA">
        <w:rPr>
          <w:rFonts w:ascii="Calibri" w:hAnsi="Calibri" w:cs="Calibri"/>
          <w:b/>
          <w:bCs/>
          <w:color w:val="5E52C7" w:themeColor="accent3" w:themeTint="99"/>
          <w:sz w:val="22"/>
          <w:szCs w:val="22"/>
          <w:u w:val="single"/>
          <w:lang w:val="en-US"/>
        </w:rPr>
        <w:t>)</w:t>
      </w:r>
      <w:r w:rsidR="00B537B2">
        <w:rPr>
          <w:rFonts w:ascii="Calibri" w:hAnsi="Calibri" w:cs="Calibri"/>
          <w:b/>
          <w:bCs/>
          <w:color w:val="5E52C7" w:themeColor="accent3" w:themeTint="99"/>
          <w:sz w:val="22"/>
          <w:szCs w:val="22"/>
          <w:u w:val="single"/>
          <w:lang w:val="en-US"/>
        </w:rPr>
        <w:t xml:space="preserve"> (output 2.1)</w:t>
      </w:r>
      <w:r w:rsidR="006F2B7B">
        <w:rPr>
          <w:rFonts w:ascii="Calibri" w:hAnsi="Calibri" w:cs="Calibri"/>
          <w:sz w:val="22"/>
          <w:szCs w:val="22"/>
          <w:lang w:val="en-US"/>
        </w:rPr>
        <w:t xml:space="preserve">: The </w:t>
      </w:r>
      <w:r w:rsidR="006F2B7B" w:rsidRPr="006F2B7B">
        <w:rPr>
          <w:rFonts w:ascii="Calibri" w:hAnsi="Calibri" w:cs="Calibri"/>
          <w:sz w:val="22"/>
          <w:szCs w:val="22"/>
          <w:lang w:val="en-US"/>
        </w:rPr>
        <w:t xml:space="preserve">project </w:t>
      </w:r>
      <w:r w:rsidR="00D439C3">
        <w:rPr>
          <w:rFonts w:ascii="Calibri" w:hAnsi="Calibri" w:cs="Calibri"/>
          <w:sz w:val="22"/>
          <w:szCs w:val="22"/>
          <w:lang w:val="en-US"/>
        </w:rPr>
        <w:t>delivered a</w:t>
      </w:r>
      <w:r w:rsidR="004A486C" w:rsidRPr="004A486C">
        <w:rPr>
          <w:rFonts w:ascii="Calibri" w:hAnsi="Calibri" w:cs="Calibri"/>
          <w:sz w:val="22"/>
          <w:szCs w:val="22"/>
          <w:lang w:val="en-US"/>
        </w:rPr>
        <w:t xml:space="preserve"> </w:t>
      </w:r>
      <w:r w:rsidR="000A0CC1">
        <w:rPr>
          <w:rFonts w:ascii="Calibri" w:hAnsi="Calibri" w:cs="Calibri"/>
          <w:sz w:val="22"/>
          <w:szCs w:val="22"/>
          <w:lang w:val="en-US"/>
        </w:rPr>
        <w:t>f</w:t>
      </w:r>
      <w:r w:rsidR="004A486C" w:rsidRPr="004A486C">
        <w:rPr>
          <w:rFonts w:ascii="Calibri" w:hAnsi="Calibri" w:cs="Calibri"/>
          <w:sz w:val="22"/>
          <w:szCs w:val="22"/>
          <w:lang w:val="en-US"/>
        </w:rPr>
        <w:t xml:space="preserve">easibility </w:t>
      </w:r>
      <w:r w:rsidR="004A486C">
        <w:rPr>
          <w:rFonts w:ascii="Calibri" w:hAnsi="Calibri" w:cs="Calibri"/>
          <w:sz w:val="22"/>
          <w:szCs w:val="22"/>
          <w:lang w:val="en-US"/>
        </w:rPr>
        <w:t>s</w:t>
      </w:r>
      <w:r w:rsidR="004A486C" w:rsidRPr="004A486C">
        <w:rPr>
          <w:rFonts w:ascii="Calibri" w:hAnsi="Calibri" w:cs="Calibri"/>
          <w:sz w:val="22"/>
          <w:szCs w:val="22"/>
          <w:lang w:val="en-US"/>
        </w:rPr>
        <w:t xml:space="preserve">tudy on the implementation of the </w:t>
      </w:r>
      <w:bookmarkStart w:id="45" w:name="_Hlk106715328"/>
      <w:r w:rsidR="00D439C3" w:rsidRPr="00D439C3">
        <w:rPr>
          <w:rFonts w:ascii="Calibri" w:hAnsi="Calibri" w:cs="Calibri"/>
          <w:sz w:val="22"/>
          <w:szCs w:val="22"/>
          <w:lang w:val="en-US"/>
        </w:rPr>
        <w:t>Container Management System (CMS</w:t>
      </w:r>
      <w:bookmarkEnd w:id="45"/>
      <w:r w:rsidR="00D439C3" w:rsidRPr="00D439C3">
        <w:rPr>
          <w:rFonts w:ascii="Calibri" w:hAnsi="Calibri" w:cs="Calibri"/>
          <w:sz w:val="22"/>
          <w:szCs w:val="22"/>
          <w:lang w:val="en-US"/>
        </w:rPr>
        <w:t xml:space="preserve">) </w:t>
      </w:r>
      <w:r w:rsidR="004A486C" w:rsidRPr="004A486C">
        <w:rPr>
          <w:rFonts w:ascii="Calibri" w:hAnsi="Calibri" w:cs="Calibri"/>
          <w:sz w:val="22"/>
          <w:szCs w:val="22"/>
          <w:lang w:val="en-US"/>
        </w:rPr>
        <w:t xml:space="preserve">for the management of container (packaging) pesticide waste in </w:t>
      </w:r>
      <w:r w:rsidR="00D6775B">
        <w:rPr>
          <w:rFonts w:ascii="Calibri" w:hAnsi="Calibri" w:cs="Calibri"/>
          <w:sz w:val="22"/>
          <w:szCs w:val="22"/>
          <w:lang w:val="en-US"/>
        </w:rPr>
        <w:t>BiH</w:t>
      </w:r>
      <w:r w:rsidR="004A486C" w:rsidRPr="004A486C">
        <w:rPr>
          <w:rFonts w:ascii="Calibri" w:hAnsi="Calibri" w:cs="Calibri"/>
          <w:sz w:val="22"/>
          <w:szCs w:val="22"/>
          <w:lang w:val="en-US"/>
        </w:rPr>
        <w:t xml:space="preserve">, </w:t>
      </w:r>
      <w:r w:rsidR="004A486C">
        <w:rPr>
          <w:rFonts w:ascii="Calibri" w:hAnsi="Calibri" w:cs="Calibri"/>
          <w:sz w:val="22"/>
          <w:szCs w:val="22"/>
          <w:lang w:val="en-US"/>
        </w:rPr>
        <w:t>as a result of this study</w:t>
      </w:r>
      <w:r w:rsidR="004A486C" w:rsidRPr="004A486C">
        <w:rPr>
          <w:rFonts w:ascii="Calibri" w:hAnsi="Calibri" w:cs="Calibri"/>
          <w:sz w:val="22"/>
          <w:szCs w:val="22"/>
          <w:lang w:val="en-US"/>
        </w:rPr>
        <w:t>, the strategy for managing this type of waste</w:t>
      </w:r>
      <w:r w:rsidR="004A486C">
        <w:rPr>
          <w:rFonts w:ascii="Calibri" w:hAnsi="Calibri" w:cs="Calibri"/>
          <w:sz w:val="22"/>
          <w:szCs w:val="22"/>
          <w:lang w:val="en-US"/>
        </w:rPr>
        <w:t xml:space="preserve"> will be developed.</w:t>
      </w:r>
      <w:r w:rsidR="006D3957" w:rsidRPr="006D3957">
        <w:rPr>
          <w:rFonts w:ascii="Calibri" w:hAnsi="Calibri" w:cs="Calibri"/>
          <w:sz w:val="22"/>
          <w:szCs w:val="22"/>
          <w:lang w:val="en-US"/>
        </w:rPr>
        <w:t xml:space="preserve"> </w:t>
      </w:r>
      <w:r w:rsidR="006D3957" w:rsidRPr="00516062">
        <w:rPr>
          <w:rFonts w:ascii="Calibri" w:hAnsi="Calibri" w:cs="Calibri"/>
          <w:sz w:val="22"/>
          <w:szCs w:val="22"/>
          <w:lang w:val="en-US"/>
        </w:rPr>
        <w:t xml:space="preserve">The Feasibility study </w:t>
      </w:r>
      <w:r w:rsidR="006D3957">
        <w:rPr>
          <w:rFonts w:ascii="Calibri" w:hAnsi="Calibri" w:cs="Calibri"/>
          <w:sz w:val="22"/>
          <w:szCs w:val="22"/>
          <w:lang w:val="en-US"/>
        </w:rPr>
        <w:t>aimed at</w:t>
      </w:r>
      <w:r w:rsidR="006D3957" w:rsidRPr="00516062">
        <w:rPr>
          <w:rFonts w:ascii="Calibri" w:hAnsi="Calibri" w:cs="Calibri"/>
          <w:sz w:val="22"/>
          <w:szCs w:val="22"/>
          <w:lang w:val="en-US"/>
        </w:rPr>
        <w:t xml:space="preserve"> identification of 30 tons of abandoned empty pesticide containers, their location assessment and containers final disposal/handling.</w:t>
      </w:r>
    </w:p>
    <w:p w14:paraId="14397DD2" w14:textId="103B52C3" w:rsidR="00D439C3" w:rsidRDefault="00D439C3" w:rsidP="00D439C3">
      <w:pPr>
        <w:pStyle w:val="BodyText2"/>
        <w:rPr>
          <w:rFonts w:ascii="Calibri" w:hAnsi="Calibri" w:cs="Calibri"/>
          <w:sz w:val="22"/>
          <w:szCs w:val="22"/>
          <w:lang w:val="en-US"/>
        </w:rPr>
      </w:pPr>
      <w:r w:rsidRPr="00D439C3">
        <w:rPr>
          <w:rFonts w:ascii="Calibri" w:hAnsi="Calibri" w:cs="Calibri"/>
          <w:sz w:val="22"/>
          <w:szCs w:val="22"/>
          <w:lang w:val="en-US"/>
        </w:rPr>
        <w:t xml:space="preserve">The introduction and development of a CMS primarily </w:t>
      </w:r>
      <w:r>
        <w:rPr>
          <w:rFonts w:ascii="Calibri" w:hAnsi="Calibri" w:cs="Calibri"/>
          <w:sz w:val="22"/>
          <w:szCs w:val="22"/>
          <w:lang w:val="en-US"/>
        </w:rPr>
        <w:t xml:space="preserve">will help to </w:t>
      </w:r>
      <w:r w:rsidR="00A06F1F">
        <w:rPr>
          <w:rFonts w:ascii="Calibri" w:hAnsi="Calibri" w:cs="Calibri"/>
          <w:sz w:val="22"/>
          <w:szCs w:val="22"/>
          <w:lang w:val="en-US"/>
        </w:rPr>
        <w:t>m</w:t>
      </w:r>
      <w:r w:rsidR="00A06F1F" w:rsidRPr="00D439C3">
        <w:rPr>
          <w:rFonts w:ascii="Calibri" w:hAnsi="Calibri" w:cs="Calibri"/>
          <w:sz w:val="22"/>
          <w:szCs w:val="22"/>
          <w:lang w:val="en-US"/>
        </w:rPr>
        <w:t>inimize</w:t>
      </w:r>
      <w:r w:rsidRPr="00D439C3">
        <w:rPr>
          <w:rFonts w:ascii="Calibri" w:hAnsi="Calibri" w:cs="Calibri"/>
          <w:sz w:val="22"/>
          <w:szCs w:val="22"/>
          <w:lang w:val="en-US"/>
        </w:rPr>
        <w:t xml:space="preserve"> the risk of container reuse, particularly for food and water</w:t>
      </w:r>
      <w:r>
        <w:rPr>
          <w:rFonts w:ascii="Calibri" w:hAnsi="Calibri" w:cs="Calibri"/>
          <w:sz w:val="22"/>
          <w:szCs w:val="22"/>
          <w:lang w:val="en-US"/>
        </w:rPr>
        <w:t>,</w:t>
      </w:r>
      <w:r w:rsidRPr="00D439C3">
        <w:rPr>
          <w:rFonts w:ascii="Calibri" w:hAnsi="Calibri" w:cs="Calibri"/>
          <w:sz w:val="22"/>
          <w:szCs w:val="22"/>
          <w:lang w:val="en-US"/>
        </w:rPr>
        <w:t xml:space="preserve"> minimize (or eliminate) the risk of container reuse by counterfeiter</w:t>
      </w:r>
      <w:r>
        <w:rPr>
          <w:rFonts w:ascii="Calibri" w:hAnsi="Calibri" w:cs="Calibri"/>
          <w:sz w:val="22"/>
          <w:szCs w:val="22"/>
          <w:lang w:val="en-US"/>
        </w:rPr>
        <w:t>, demon</w:t>
      </w:r>
      <w:r w:rsidRPr="00D439C3">
        <w:rPr>
          <w:rFonts w:ascii="Calibri" w:hAnsi="Calibri" w:cs="Calibri"/>
          <w:sz w:val="22"/>
          <w:szCs w:val="22"/>
          <w:lang w:val="en-US"/>
        </w:rPr>
        <w:t>strate the industry's commitment to preserve human health and care for the environment</w:t>
      </w:r>
      <w:r>
        <w:rPr>
          <w:rFonts w:ascii="Calibri" w:hAnsi="Calibri" w:cs="Calibri"/>
          <w:sz w:val="22"/>
          <w:szCs w:val="22"/>
          <w:lang w:val="en-US"/>
        </w:rPr>
        <w:t xml:space="preserve"> and help to meet the </w:t>
      </w:r>
      <w:r w:rsidRPr="00D439C3">
        <w:rPr>
          <w:rFonts w:ascii="Calibri" w:hAnsi="Calibri" w:cs="Calibri"/>
          <w:sz w:val="22"/>
          <w:szCs w:val="22"/>
          <w:lang w:val="en-US"/>
        </w:rPr>
        <w:t>commitments to implement the International Code of Conduct for Pesticides Management which calls on the industry, in cooperation with other stakeholders, to establish container management systems</w:t>
      </w:r>
      <w:r>
        <w:rPr>
          <w:rFonts w:ascii="Calibri" w:hAnsi="Calibri" w:cs="Calibri"/>
          <w:sz w:val="22"/>
          <w:szCs w:val="22"/>
          <w:lang w:val="en-US"/>
        </w:rPr>
        <w:t>.</w:t>
      </w:r>
    </w:p>
    <w:p w14:paraId="64ADF6F0" w14:textId="428E50F8" w:rsidR="00D439C3" w:rsidRDefault="00D439C3" w:rsidP="00D439C3">
      <w:pPr>
        <w:pStyle w:val="BodyText2"/>
        <w:rPr>
          <w:rFonts w:ascii="Calibri" w:hAnsi="Calibri" w:cs="Calibri"/>
          <w:sz w:val="22"/>
          <w:szCs w:val="22"/>
          <w:lang w:val="en-US"/>
        </w:rPr>
      </w:pPr>
      <w:r w:rsidRPr="00D439C3">
        <w:rPr>
          <w:rFonts w:ascii="Calibri" w:hAnsi="Calibri" w:cs="Calibri"/>
          <w:sz w:val="22"/>
          <w:szCs w:val="22"/>
          <w:lang w:val="en-US"/>
        </w:rPr>
        <w:t xml:space="preserve">The benefits of the </w:t>
      </w:r>
      <w:r>
        <w:rPr>
          <w:rFonts w:ascii="Calibri" w:hAnsi="Calibri" w:cs="Calibri"/>
          <w:sz w:val="22"/>
          <w:szCs w:val="22"/>
          <w:lang w:val="en-US"/>
        </w:rPr>
        <w:t>CMS</w:t>
      </w:r>
      <w:r w:rsidRPr="00D439C3">
        <w:rPr>
          <w:rFonts w:ascii="Calibri" w:hAnsi="Calibri" w:cs="Calibri"/>
          <w:sz w:val="22"/>
          <w:szCs w:val="22"/>
          <w:lang w:val="en-US"/>
        </w:rPr>
        <w:t xml:space="preserve"> </w:t>
      </w:r>
      <w:r>
        <w:rPr>
          <w:rFonts w:ascii="Calibri" w:hAnsi="Calibri" w:cs="Calibri"/>
          <w:sz w:val="22"/>
          <w:szCs w:val="22"/>
          <w:lang w:val="en-US"/>
        </w:rPr>
        <w:t>would be r</w:t>
      </w:r>
      <w:r w:rsidRPr="00D439C3">
        <w:rPr>
          <w:rFonts w:ascii="Calibri" w:hAnsi="Calibri" w:cs="Calibri"/>
          <w:sz w:val="22"/>
          <w:szCs w:val="22"/>
          <w:lang w:val="en-US"/>
        </w:rPr>
        <w:t>educing health and safety risks on the farm as a result of inappropriate reuse of empty containers</w:t>
      </w:r>
      <w:r>
        <w:rPr>
          <w:rFonts w:ascii="Calibri" w:hAnsi="Calibri" w:cs="Calibri"/>
          <w:sz w:val="22"/>
          <w:szCs w:val="22"/>
          <w:lang w:val="en-US"/>
        </w:rPr>
        <w:t>,</w:t>
      </w:r>
      <w:r w:rsidRPr="00D439C3">
        <w:rPr>
          <w:rFonts w:ascii="Calibri" w:hAnsi="Calibri" w:cs="Calibri"/>
          <w:sz w:val="22"/>
          <w:szCs w:val="22"/>
          <w:lang w:val="en-US"/>
        </w:rPr>
        <w:t xml:space="preserve"> reduce the CO2-footprint</w:t>
      </w:r>
      <w:r>
        <w:rPr>
          <w:rFonts w:ascii="Calibri" w:hAnsi="Calibri" w:cs="Calibri"/>
          <w:sz w:val="22"/>
          <w:szCs w:val="22"/>
          <w:lang w:val="en-US"/>
        </w:rPr>
        <w:t>, and e</w:t>
      </w:r>
      <w:r w:rsidRPr="00D439C3">
        <w:rPr>
          <w:rFonts w:ascii="Calibri" w:hAnsi="Calibri" w:cs="Calibri"/>
          <w:sz w:val="22"/>
          <w:szCs w:val="22"/>
          <w:lang w:val="en-US"/>
        </w:rPr>
        <w:t>stablis</w:t>
      </w:r>
      <w:r>
        <w:rPr>
          <w:rFonts w:ascii="Calibri" w:hAnsi="Calibri" w:cs="Calibri"/>
          <w:sz w:val="22"/>
          <w:szCs w:val="22"/>
          <w:lang w:val="en-US"/>
        </w:rPr>
        <w:t xml:space="preserve">h </w:t>
      </w:r>
      <w:r w:rsidRPr="00D439C3">
        <w:rPr>
          <w:rFonts w:ascii="Calibri" w:hAnsi="Calibri" w:cs="Calibri"/>
          <w:sz w:val="22"/>
          <w:szCs w:val="22"/>
          <w:lang w:val="en-US"/>
        </w:rPr>
        <w:t>successful enterprises in waste management with the potential for addressing other rural waste issues.</w:t>
      </w:r>
    </w:p>
    <w:p w14:paraId="7A5E25EB" w14:textId="3A278938" w:rsidR="00095BFC" w:rsidRDefault="00185A96" w:rsidP="00095BFC">
      <w:pPr>
        <w:pStyle w:val="BodyText2"/>
        <w:rPr>
          <w:rFonts w:ascii="Calibri" w:hAnsi="Calibri" w:cs="Calibri"/>
          <w:sz w:val="22"/>
          <w:szCs w:val="22"/>
          <w:lang w:val="en-US"/>
        </w:rPr>
      </w:pPr>
      <w:r>
        <w:rPr>
          <w:rFonts w:ascii="Calibri" w:hAnsi="Calibri" w:cs="Calibri"/>
          <w:sz w:val="22"/>
          <w:szCs w:val="22"/>
          <w:lang w:val="en-US"/>
        </w:rPr>
        <w:t xml:space="preserve">The project developed </w:t>
      </w:r>
      <w:r w:rsidRPr="00185A96">
        <w:rPr>
          <w:rFonts w:ascii="Calibri" w:hAnsi="Calibri" w:cs="Calibri"/>
          <w:sz w:val="22"/>
          <w:szCs w:val="22"/>
          <w:lang w:val="en-US"/>
        </w:rPr>
        <w:t>training of trainers’ modules for pesticide retailers and representatives of relevant government institutions</w:t>
      </w:r>
      <w:r>
        <w:rPr>
          <w:rFonts w:ascii="Calibri" w:hAnsi="Calibri" w:cs="Calibri"/>
          <w:sz w:val="22"/>
          <w:szCs w:val="22"/>
          <w:lang w:val="en-US"/>
        </w:rPr>
        <w:t xml:space="preserve">, and conducted </w:t>
      </w:r>
      <w:r w:rsidR="00095BFC" w:rsidRPr="002D66DE">
        <w:rPr>
          <w:rFonts w:ascii="Calibri" w:hAnsi="Calibri" w:cs="Calibri"/>
          <w:sz w:val="22"/>
          <w:szCs w:val="22"/>
          <w:lang w:val="en-US"/>
        </w:rPr>
        <w:t>5 training courses for trainers on subject WCMS delivered to 101 participants; 8 selected trainers to educate farmers in the field and to lobby them to participate in the preparation, collection and disposal of packaging waste</w:t>
      </w:r>
    </w:p>
    <w:p w14:paraId="666905C7" w14:textId="7288FA56" w:rsidR="00185A96" w:rsidRDefault="00C55756" w:rsidP="00C55756">
      <w:pPr>
        <w:pStyle w:val="BodyText2"/>
        <w:rPr>
          <w:rFonts w:ascii="Calibri" w:hAnsi="Calibri" w:cs="Calibri"/>
          <w:sz w:val="22"/>
          <w:szCs w:val="22"/>
          <w:lang w:val="en-US"/>
        </w:rPr>
      </w:pPr>
      <w:r>
        <w:rPr>
          <w:rFonts w:ascii="Calibri" w:hAnsi="Calibri" w:cs="Calibri"/>
          <w:sz w:val="22"/>
          <w:szCs w:val="22"/>
          <w:lang w:val="en-US"/>
        </w:rPr>
        <w:t xml:space="preserve">The proposed </w:t>
      </w:r>
      <w:r w:rsidRPr="00C55756">
        <w:rPr>
          <w:rFonts w:ascii="Calibri" w:hAnsi="Calibri" w:cs="Calibri"/>
          <w:sz w:val="22"/>
          <w:szCs w:val="22"/>
          <w:lang w:val="en-US"/>
        </w:rPr>
        <w:t>CMS consists of three main processes</w:t>
      </w:r>
      <w:r>
        <w:rPr>
          <w:rFonts w:ascii="Calibri" w:hAnsi="Calibri" w:cs="Calibri"/>
          <w:sz w:val="22"/>
          <w:szCs w:val="22"/>
          <w:lang w:val="en-US"/>
        </w:rPr>
        <w:t xml:space="preserve">: 1) </w:t>
      </w:r>
      <w:r w:rsidRPr="00C55756">
        <w:rPr>
          <w:rFonts w:ascii="Calibri" w:hAnsi="Calibri" w:cs="Calibri"/>
          <w:sz w:val="22"/>
          <w:szCs w:val="22"/>
          <w:lang w:val="en-US"/>
        </w:rPr>
        <w:t xml:space="preserve">Collection – organized via setting of the collection points or picking the containers up from the farms. </w:t>
      </w:r>
      <w:r>
        <w:rPr>
          <w:rFonts w:ascii="Calibri" w:hAnsi="Calibri" w:cs="Calibri"/>
          <w:sz w:val="22"/>
          <w:szCs w:val="22"/>
          <w:lang w:val="en-US"/>
        </w:rPr>
        <w:t xml:space="preserve">2) </w:t>
      </w:r>
      <w:r w:rsidRPr="00C55756">
        <w:rPr>
          <w:rFonts w:ascii="Calibri" w:hAnsi="Calibri" w:cs="Calibri"/>
          <w:sz w:val="22"/>
          <w:szCs w:val="22"/>
          <w:lang w:val="en-US"/>
        </w:rPr>
        <w:t>Treatment – depending on the type of collection, baling or shredding is used to reduce the volume of waste transported and as one of the steps in preparation for subsequent disposal</w:t>
      </w:r>
      <w:r>
        <w:rPr>
          <w:rFonts w:ascii="Calibri" w:hAnsi="Calibri" w:cs="Calibri"/>
          <w:sz w:val="22"/>
          <w:szCs w:val="22"/>
          <w:lang w:val="en-US"/>
        </w:rPr>
        <w:t xml:space="preserve">, and 3) </w:t>
      </w:r>
      <w:r w:rsidRPr="00C55756">
        <w:rPr>
          <w:rFonts w:ascii="Calibri" w:hAnsi="Calibri" w:cs="Calibri"/>
          <w:sz w:val="22"/>
          <w:szCs w:val="22"/>
          <w:lang w:val="en-US"/>
        </w:rPr>
        <w:t xml:space="preserve">Disposal – depending on the volume of containers collected, the availability of the necessary infrastructure for recycling, granulation may be used followed by the production of a certain list of end uses, or high temperature incineration in an incinerator or cement kiln with energy recovery, or a combination of these methods. </w:t>
      </w:r>
    </w:p>
    <w:p w14:paraId="0BF8AC3B" w14:textId="3660F8F7" w:rsidR="00C55756" w:rsidRDefault="00C55756" w:rsidP="00C55756">
      <w:pPr>
        <w:pStyle w:val="BodyText2"/>
        <w:rPr>
          <w:rFonts w:ascii="Calibri" w:hAnsi="Calibri" w:cs="Calibri"/>
          <w:sz w:val="22"/>
          <w:szCs w:val="22"/>
          <w:lang w:val="en-US"/>
        </w:rPr>
      </w:pPr>
      <w:r>
        <w:rPr>
          <w:rFonts w:ascii="Calibri" w:hAnsi="Calibri" w:cs="Calibri"/>
          <w:sz w:val="22"/>
          <w:szCs w:val="22"/>
          <w:lang w:val="en-US"/>
        </w:rPr>
        <w:t>The feasibility study suggested a roadmap for effective implementation of the CMS including addressing legal gaps,</w:t>
      </w:r>
      <w:r w:rsidR="006E2350">
        <w:rPr>
          <w:rFonts w:ascii="Calibri" w:hAnsi="Calibri" w:cs="Calibri"/>
          <w:sz w:val="22"/>
          <w:szCs w:val="22"/>
          <w:lang w:val="en-US"/>
        </w:rPr>
        <w:t xml:space="preserve"> r</w:t>
      </w:r>
      <w:r w:rsidR="006E2350" w:rsidRPr="006E2350">
        <w:rPr>
          <w:rFonts w:ascii="Calibri" w:hAnsi="Calibri" w:cs="Calibri"/>
          <w:sz w:val="22"/>
          <w:szCs w:val="22"/>
          <w:lang w:val="en-US"/>
        </w:rPr>
        <w:t>ecycling and incineration infrastructure development</w:t>
      </w:r>
      <w:r w:rsidR="006E2350">
        <w:rPr>
          <w:rFonts w:ascii="Calibri" w:hAnsi="Calibri" w:cs="Calibri"/>
          <w:sz w:val="22"/>
          <w:szCs w:val="22"/>
          <w:lang w:val="en-US"/>
        </w:rPr>
        <w:t>, i</w:t>
      </w:r>
      <w:r w:rsidR="006E2350" w:rsidRPr="006E2350">
        <w:rPr>
          <w:rFonts w:ascii="Calibri" w:hAnsi="Calibri" w:cs="Calibri"/>
          <w:sz w:val="22"/>
          <w:szCs w:val="22"/>
          <w:lang w:val="en-US"/>
        </w:rPr>
        <w:t xml:space="preserve">ncentives </w:t>
      </w:r>
      <w:proofErr w:type="spellStart"/>
      <w:r w:rsidR="006E2350" w:rsidRPr="006E2350">
        <w:rPr>
          <w:rFonts w:ascii="Calibri" w:hAnsi="Calibri" w:cs="Calibri"/>
          <w:sz w:val="22"/>
          <w:szCs w:val="22"/>
          <w:lang w:val="en-US"/>
        </w:rPr>
        <w:t>programmes</w:t>
      </w:r>
      <w:proofErr w:type="spellEnd"/>
      <w:r w:rsidR="006E2350" w:rsidRPr="006E2350">
        <w:rPr>
          <w:rFonts w:ascii="Calibri" w:hAnsi="Calibri" w:cs="Calibri"/>
          <w:sz w:val="22"/>
          <w:szCs w:val="22"/>
          <w:lang w:val="en-US"/>
        </w:rPr>
        <w:t xml:space="preserve"> for farmers</w:t>
      </w:r>
      <w:r w:rsidR="006E2350">
        <w:rPr>
          <w:rFonts w:ascii="Calibri" w:hAnsi="Calibri" w:cs="Calibri"/>
          <w:sz w:val="22"/>
          <w:szCs w:val="22"/>
          <w:lang w:val="en-US"/>
        </w:rPr>
        <w:t xml:space="preserve"> and farmers training as well as b</w:t>
      </w:r>
      <w:r w:rsidR="006E2350" w:rsidRPr="006E2350">
        <w:rPr>
          <w:rFonts w:ascii="Calibri" w:hAnsi="Calibri" w:cs="Calibri"/>
          <w:sz w:val="22"/>
          <w:szCs w:val="22"/>
          <w:lang w:val="en-US"/>
        </w:rPr>
        <w:t>usiness model to sustain and develop CMS pilot</w:t>
      </w:r>
      <w:r w:rsidR="006E2350">
        <w:rPr>
          <w:rFonts w:ascii="Calibri" w:hAnsi="Calibri" w:cs="Calibri"/>
          <w:sz w:val="22"/>
          <w:szCs w:val="22"/>
          <w:lang w:val="en-US"/>
        </w:rPr>
        <w:t xml:space="preserve">. </w:t>
      </w:r>
    </w:p>
    <w:p w14:paraId="60449623" w14:textId="3FA26C82" w:rsidR="00F35175" w:rsidRPr="00952073" w:rsidRDefault="00F96215" w:rsidP="007551F1">
      <w:pPr>
        <w:pStyle w:val="BodyText2"/>
        <w:rPr>
          <w:rFonts w:ascii="Calibri" w:hAnsi="Calibri" w:cs="Calibri"/>
          <w:sz w:val="22"/>
          <w:szCs w:val="22"/>
          <w:lang w:val="en-US"/>
        </w:rPr>
      </w:pPr>
      <w:r w:rsidRPr="00F96215">
        <w:rPr>
          <w:rFonts w:ascii="Calibri" w:hAnsi="Calibri" w:cs="Calibri"/>
          <w:b/>
          <w:bCs/>
          <w:color w:val="5E52C7" w:themeColor="accent3" w:themeTint="99"/>
          <w:sz w:val="22"/>
          <w:szCs w:val="22"/>
          <w:u w:val="single"/>
          <w:lang w:val="en-US"/>
        </w:rPr>
        <w:t>Piloting pesticide containers</w:t>
      </w:r>
      <w:r w:rsidR="002321BA">
        <w:rPr>
          <w:rFonts w:ascii="Calibri" w:hAnsi="Calibri" w:cs="Calibri"/>
          <w:b/>
          <w:bCs/>
          <w:color w:val="5E52C7" w:themeColor="accent3" w:themeTint="99"/>
          <w:sz w:val="22"/>
          <w:szCs w:val="22"/>
          <w:u w:val="single"/>
          <w:lang w:val="en-US"/>
        </w:rPr>
        <w:t xml:space="preserve"> (output 2.1)</w:t>
      </w:r>
      <w:r w:rsidRPr="00F96215">
        <w:rPr>
          <w:rFonts w:ascii="Calibri" w:hAnsi="Calibri" w:cs="Calibri"/>
          <w:b/>
          <w:bCs/>
          <w:color w:val="5E52C7" w:themeColor="accent3" w:themeTint="99"/>
          <w:sz w:val="22"/>
          <w:szCs w:val="22"/>
          <w:u w:val="single"/>
          <w:lang w:val="en-US"/>
        </w:rPr>
        <w:t>:</w:t>
      </w:r>
      <w:r>
        <w:rPr>
          <w:rFonts w:ascii="Calibri" w:hAnsi="Calibri" w:cs="Calibri"/>
          <w:sz w:val="22"/>
          <w:szCs w:val="22"/>
          <w:lang w:val="en-US"/>
        </w:rPr>
        <w:t xml:space="preserve"> </w:t>
      </w:r>
      <w:r w:rsidR="00185A96">
        <w:rPr>
          <w:rFonts w:ascii="Calibri" w:hAnsi="Calibri" w:cs="Calibri"/>
          <w:sz w:val="22"/>
          <w:szCs w:val="22"/>
          <w:lang w:val="en-US"/>
        </w:rPr>
        <w:t>The project p</w:t>
      </w:r>
      <w:r w:rsidR="00185A96" w:rsidRPr="00185A96">
        <w:rPr>
          <w:rFonts w:ascii="Calibri" w:hAnsi="Calibri" w:cs="Calibri"/>
          <w:sz w:val="22"/>
          <w:szCs w:val="22"/>
          <w:lang w:val="en-US"/>
        </w:rPr>
        <w:t>urchase</w:t>
      </w:r>
      <w:r w:rsidR="00185A96">
        <w:rPr>
          <w:rFonts w:ascii="Calibri" w:hAnsi="Calibri" w:cs="Calibri"/>
          <w:sz w:val="22"/>
          <w:szCs w:val="22"/>
          <w:lang w:val="en-US"/>
        </w:rPr>
        <w:t xml:space="preserve">d </w:t>
      </w:r>
      <w:r w:rsidR="001968BF">
        <w:rPr>
          <w:rFonts w:ascii="Calibri" w:hAnsi="Calibri" w:cs="Calibri"/>
          <w:sz w:val="22"/>
          <w:szCs w:val="22"/>
          <w:lang w:val="en-US"/>
        </w:rPr>
        <w:t xml:space="preserve">15 </w:t>
      </w:r>
      <w:r w:rsidR="00185A96" w:rsidRPr="00185A96">
        <w:rPr>
          <w:rFonts w:ascii="Calibri" w:hAnsi="Calibri" w:cs="Calibri"/>
          <w:sz w:val="22"/>
          <w:szCs w:val="22"/>
          <w:lang w:val="en-US"/>
        </w:rPr>
        <w:t>containers for safe disposal of empty pesticides containers for pesticide retailers for dissemination to the farmers</w:t>
      </w:r>
      <w:r w:rsidR="001968BF" w:rsidRPr="001968BF">
        <w:t xml:space="preserve"> </w:t>
      </w:r>
      <w:r w:rsidR="001968BF" w:rsidRPr="001968BF">
        <w:rPr>
          <w:rFonts w:ascii="Calibri" w:hAnsi="Calibri" w:cs="Calibri"/>
          <w:sz w:val="22"/>
          <w:szCs w:val="22"/>
          <w:lang w:val="en-US"/>
        </w:rPr>
        <w:t xml:space="preserve">disseminated in 7 pilot area: Mostar, </w:t>
      </w:r>
      <w:proofErr w:type="spellStart"/>
      <w:r w:rsidR="001968BF" w:rsidRPr="001968BF">
        <w:rPr>
          <w:rFonts w:ascii="Calibri" w:hAnsi="Calibri" w:cs="Calibri"/>
          <w:sz w:val="22"/>
          <w:szCs w:val="22"/>
          <w:lang w:val="en-US"/>
        </w:rPr>
        <w:t>Zivinice</w:t>
      </w:r>
      <w:proofErr w:type="spellEnd"/>
      <w:r w:rsidR="001968BF" w:rsidRPr="001968BF">
        <w:rPr>
          <w:rFonts w:ascii="Calibri" w:hAnsi="Calibri" w:cs="Calibri"/>
          <w:sz w:val="22"/>
          <w:szCs w:val="22"/>
          <w:lang w:val="en-US"/>
        </w:rPr>
        <w:t xml:space="preserve">, Bijeljina, Brcko, </w:t>
      </w:r>
      <w:proofErr w:type="spellStart"/>
      <w:r w:rsidR="001968BF" w:rsidRPr="001968BF">
        <w:rPr>
          <w:rFonts w:ascii="Calibri" w:hAnsi="Calibri" w:cs="Calibri"/>
          <w:sz w:val="22"/>
          <w:szCs w:val="22"/>
          <w:lang w:val="en-US"/>
        </w:rPr>
        <w:t>Laktasi</w:t>
      </w:r>
      <w:proofErr w:type="spellEnd"/>
      <w:r w:rsidR="001968BF" w:rsidRPr="001968BF">
        <w:rPr>
          <w:rFonts w:ascii="Calibri" w:hAnsi="Calibri" w:cs="Calibri"/>
          <w:sz w:val="22"/>
          <w:szCs w:val="22"/>
          <w:lang w:val="en-US"/>
        </w:rPr>
        <w:t xml:space="preserve">, </w:t>
      </w:r>
      <w:proofErr w:type="spellStart"/>
      <w:r w:rsidR="001968BF" w:rsidRPr="001968BF">
        <w:rPr>
          <w:rFonts w:ascii="Calibri" w:hAnsi="Calibri" w:cs="Calibri"/>
          <w:sz w:val="22"/>
          <w:szCs w:val="22"/>
          <w:lang w:val="en-US"/>
        </w:rPr>
        <w:t>Gradiska</w:t>
      </w:r>
      <w:proofErr w:type="spellEnd"/>
      <w:r w:rsidR="001968BF" w:rsidRPr="001968BF">
        <w:rPr>
          <w:rFonts w:ascii="Calibri" w:hAnsi="Calibri" w:cs="Calibri"/>
          <w:sz w:val="22"/>
          <w:szCs w:val="22"/>
          <w:lang w:val="en-US"/>
        </w:rPr>
        <w:t xml:space="preserve"> and </w:t>
      </w:r>
      <w:proofErr w:type="spellStart"/>
      <w:r w:rsidR="001968BF" w:rsidRPr="001968BF">
        <w:rPr>
          <w:rFonts w:ascii="Calibri" w:hAnsi="Calibri" w:cs="Calibri"/>
          <w:sz w:val="22"/>
          <w:szCs w:val="22"/>
          <w:lang w:val="en-US"/>
        </w:rPr>
        <w:t>Odzak</w:t>
      </w:r>
      <w:proofErr w:type="spellEnd"/>
      <w:r w:rsidR="00185A96" w:rsidRPr="00185A96">
        <w:rPr>
          <w:rFonts w:ascii="Calibri" w:hAnsi="Calibri" w:cs="Calibri"/>
          <w:sz w:val="22"/>
          <w:szCs w:val="22"/>
          <w:lang w:val="en-US"/>
        </w:rPr>
        <w:t xml:space="preserve">. </w:t>
      </w:r>
      <w:r w:rsidR="00185A96">
        <w:rPr>
          <w:rFonts w:ascii="Calibri" w:hAnsi="Calibri" w:cs="Calibri"/>
          <w:sz w:val="22"/>
          <w:szCs w:val="22"/>
          <w:lang w:val="en-US"/>
        </w:rPr>
        <w:t>The project conducted o</w:t>
      </w:r>
      <w:r w:rsidR="00185A96" w:rsidRPr="00185A96">
        <w:rPr>
          <w:rFonts w:ascii="Calibri" w:hAnsi="Calibri" w:cs="Calibri"/>
          <w:sz w:val="22"/>
          <w:szCs w:val="22"/>
          <w:lang w:val="en-US"/>
        </w:rPr>
        <w:t>n site demonstration of environmentally sound management of plastic waste contaminated by pesticides</w:t>
      </w:r>
      <w:r w:rsidR="00185A96">
        <w:rPr>
          <w:rFonts w:ascii="Calibri" w:hAnsi="Calibri" w:cs="Calibri"/>
          <w:sz w:val="22"/>
          <w:szCs w:val="22"/>
          <w:lang w:val="en-US"/>
        </w:rPr>
        <w:t xml:space="preserve"> with farmers and retailers.</w:t>
      </w:r>
      <w:r w:rsidR="00D05F37">
        <w:rPr>
          <w:rFonts w:ascii="Calibri" w:hAnsi="Calibri" w:cs="Calibri"/>
          <w:sz w:val="22"/>
          <w:szCs w:val="22"/>
          <w:lang w:val="en-US"/>
        </w:rPr>
        <w:t xml:space="preserve"> As a </w:t>
      </w:r>
      <w:r w:rsidR="007D596E">
        <w:rPr>
          <w:rFonts w:ascii="Calibri" w:hAnsi="Calibri" w:cs="Calibri"/>
          <w:sz w:val="22"/>
          <w:szCs w:val="22"/>
          <w:lang w:val="en-US"/>
        </w:rPr>
        <w:t>result,</w:t>
      </w:r>
      <w:r w:rsidR="00D05F37">
        <w:rPr>
          <w:rFonts w:ascii="Calibri" w:hAnsi="Calibri" w:cs="Calibri"/>
          <w:sz w:val="22"/>
          <w:szCs w:val="22"/>
          <w:lang w:val="en-US"/>
        </w:rPr>
        <w:t xml:space="preserve"> </w:t>
      </w:r>
      <w:r w:rsidR="00806BF6" w:rsidRPr="00357E85">
        <w:rPr>
          <w:rFonts w:ascii="Calibri" w:hAnsi="Calibri" w:cs="Calibri"/>
          <w:sz w:val="22"/>
          <w:szCs w:val="22"/>
          <w:lang w:val="en-US"/>
        </w:rPr>
        <w:t>3.5</w:t>
      </w:r>
      <w:r w:rsidR="00D05F37" w:rsidRPr="00357E85">
        <w:rPr>
          <w:rFonts w:ascii="Calibri" w:hAnsi="Calibri" w:cs="Calibri"/>
          <w:sz w:val="22"/>
          <w:szCs w:val="22"/>
          <w:lang w:val="en-US"/>
        </w:rPr>
        <w:t xml:space="preserve"> t of </w:t>
      </w:r>
      <w:bookmarkStart w:id="46" w:name="_Hlk108539265"/>
      <w:r w:rsidR="00D05F37" w:rsidRPr="00357E85">
        <w:rPr>
          <w:rFonts w:ascii="Calibri" w:hAnsi="Calibri" w:cs="Calibri"/>
          <w:sz w:val="22"/>
          <w:szCs w:val="22"/>
          <w:lang w:val="en-US"/>
        </w:rPr>
        <w:t xml:space="preserve">pesticide containers </w:t>
      </w:r>
      <w:bookmarkEnd w:id="46"/>
      <w:r w:rsidR="00D05F37" w:rsidRPr="00357E85">
        <w:rPr>
          <w:rFonts w:ascii="Calibri" w:hAnsi="Calibri" w:cs="Calibri"/>
          <w:sz w:val="22"/>
          <w:szCs w:val="22"/>
          <w:lang w:val="en-US"/>
        </w:rPr>
        <w:t>properly collected and disposed of</w:t>
      </w:r>
      <w:r w:rsidR="001968BF" w:rsidRPr="00357E85">
        <w:rPr>
          <w:rFonts w:ascii="Calibri" w:hAnsi="Calibri" w:cs="Calibri"/>
          <w:sz w:val="22"/>
          <w:szCs w:val="22"/>
          <w:lang w:val="en-US"/>
        </w:rPr>
        <w:t xml:space="preserve"> (until the time of this evaluation) are shredded and delivered to cement factory in </w:t>
      </w:r>
      <w:proofErr w:type="spellStart"/>
      <w:r w:rsidR="001968BF" w:rsidRPr="00357E85">
        <w:rPr>
          <w:rFonts w:ascii="Calibri" w:hAnsi="Calibri" w:cs="Calibri"/>
          <w:sz w:val="22"/>
          <w:szCs w:val="22"/>
          <w:lang w:val="en-US"/>
        </w:rPr>
        <w:t>Kakanj</w:t>
      </w:r>
      <w:proofErr w:type="spellEnd"/>
      <w:r w:rsidR="001968BF" w:rsidRPr="00357E85">
        <w:rPr>
          <w:rFonts w:ascii="Calibri" w:hAnsi="Calibri" w:cs="Calibri"/>
          <w:sz w:val="22"/>
          <w:szCs w:val="22"/>
          <w:lang w:val="en-US"/>
        </w:rPr>
        <w:t xml:space="preserve"> for usage as alternative fuel</w:t>
      </w:r>
      <w:r w:rsidR="00806BF6" w:rsidRPr="00357E85">
        <w:rPr>
          <w:rFonts w:ascii="Calibri" w:hAnsi="Calibri" w:cs="Calibri"/>
          <w:sz w:val="22"/>
          <w:szCs w:val="22"/>
          <w:lang w:val="en-US"/>
        </w:rPr>
        <w:t xml:space="preserve">, this is estimated to be around 0.23 g </w:t>
      </w:r>
      <w:proofErr w:type="spellStart"/>
      <w:r w:rsidR="00806BF6" w:rsidRPr="00357E85">
        <w:rPr>
          <w:rFonts w:ascii="Calibri" w:hAnsi="Calibri" w:cs="Calibri"/>
          <w:sz w:val="22"/>
          <w:szCs w:val="22"/>
          <w:lang w:val="en-US"/>
        </w:rPr>
        <w:t>TEq</w:t>
      </w:r>
      <w:proofErr w:type="spellEnd"/>
      <w:r w:rsidR="00806BF6" w:rsidRPr="00357E85">
        <w:rPr>
          <w:rFonts w:ascii="Calibri" w:hAnsi="Calibri" w:cs="Calibri"/>
          <w:sz w:val="22"/>
          <w:szCs w:val="22"/>
          <w:lang w:val="en-US"/>
        </w:rPr>
        <w:t xml:space="preserve"> of PCDD/F avoided</w:t>
      </w:r>
      <w:r w:rsidR="001968BF" w:rsidRPr="00357E85">
        <w:rPr>
          <w:rFonts w:ascii="Calibri" w:hAnsi="Calibri" w:cs="Calibri"/>
          <w:sz w:val="22"/>
          <w:szCs w:val="22"/>
          <w:lang w:val="en-US"/>
        </w:rPr>
        <w:t>.</w:t>
      </w:r>
      <w:r w:rsidR="000A0916" w:rsidRPr="00357E85">
        <w:rPr>
          <w:rFonts w:ascii="Calibri" w:hAnsi="Calibri" w:cs="Calibri"/>
          <w:sz w:val="22"/>
          <w:szCs w:val="22"/>
          <w:lang w:val="en-US"/>
        </w:rPr>
        <w:t xml:space="preserve"> </w:t>
      </w:r>
      <w:r w:rsidR="00F35175" w:rsidRPr="00952073">
        <w:rPr>
          <w:rFonts w:ascii="Calibri" w:hAnsi="Calibri" w:cs="Calibri"/>
          <w:sz w:val="22"/>
          <w:szCs w:val="22"/>
          <w:lang w:val="en-US"/>
        </w:rPr>
        <w:t xml:space="preserve">The </w:t>
      </w:r>
      <w:r w:rsidR="00F35175">
        <w:rPr>
          <w:rFonts w:ascii="Calibri" w:hAnsi="Calibri" w:cs="Calibri"/>
          <w:sz w:val="22"/>
          <w:szCs w:val="22"/>
          <w:lang w:val="en-US"/>
        </w:rPr>
        <w:t xml:space="preserve">project technical consultants suggested that the target is not feasible for BiH and suggested a target reduction from </w:t>
      </w:r>
      <w:proofErr w:type="gramStart"/>
      <w:r w:rsidR="00F35175">
        <w:rPr>
          <w:rFonts w:ascii="Calibri" w:hAnsi="Calibri" w:cs="Calibri"/>
          <w:sz w:val="22"/>
          <w:szCs w:val="22"/>
          <w:lang w:val="en-US"/>
        </w:rPr>
        <w:t>30 ton</w:t>
      </w:r>
      <w:proofErr w:type="gramEnd"/>
      <w:r w:rsidR="00F35175">
        <w:rPr>
          <w:rFonts w:ascii="Calibri" w:hAnsi="Calibri" w:cs="Calibri"/>
          <w:sz w:val="22"/>
          <w:szCs w:val="22"/>
          <w:lang w:val="en-US"/>
        </w:rPr>
        <w:t xml:space="preserve"> disposal of pesticides containers to 15 ton which means reduction in project target to 1 </w:t>
      </w:r>
      <w:r w:rsidR="00F35175" w:rsidRPr="00F35175">
        <w:rPr>
          <w:rFonts w:ascii="Calibri" w:hAnsi="Calibri" w:cs="Calibri"/>
          <w:sz w:val="22"/>
          <w:szCs w:val="22"/>
          <w:lang w:val="en-US"/>
        </w:rPr>
        <w:t xml:space="preserve">g </w:t>
      </w:r>
      <w:proofErr w:type="spellStart"/>
      <w:r w:rsidR="00F35175" w:rsidRPr="00F35175">
        <w:rPr>
          <w:rFonts w:ascii="Calibri" w:hAnsi="Calibri" w:cs="Calibri"/>
          <w:sz w:val="22"/>
          <w:szCs w:val="22"/>
          <w:lang w:val="en-US"/>
        </w:rPr>
        <w:t>TEq</w:t>
      </w:r>
      <w:proofErr w:type="spellEnd"/>
      <w:r w:rsidR="00F35175" w:rsidRPr="00F35175">
        <w:rPr>
          <w:rFonts w:ascii="Calibri" w:hAnsi="Calibri" w:cs="Calibri"/>
          <w:sz w:val="22"/>
          <w:szCs w:val="22"/>
          <w:lang w:val="en-US"/>
        </w:rPr>
        <w:t xml:space="preserve"> of PCDD/F</w:t>
      </w:r>
      <w:r w:rsidR="00F35175">
        <w:rPr>
          <w:rFonts w:ascii="Calibri" w:hAnsi="Calibri" w:cs="Calibri"/>
          <w:sz w:val="22"/>
          <w:szCs w:val="22"/>
          <w:lang w:val="en-US"/>
        </w:rPr>
        <w:t xml:space="preserve">. This change is due to be presented to the board in July 2022 for approval.  </w:t>
      </w:r>
    </w:p>
    <w:p w14:paraId="0AEC99E3" w14:textId="3AFB9309" w:rsidR="007551F1" w:rsidRDefault="000A0916" w:rsidP="007551F1">
      <w:pPr>
        <w:pStyle w:val="BodyText2"/>
        <w:rPr>
          <w:rFonts w:ascii="Calibri" w:hAnsi="Calibri" w:cs="Calibri"/>
          <w:sz w:val="22"/>
          <w:szCs w:val="22"/>
          <w:lang w:val="en-US"/>
        </w:rPr>
      </w:pPr>
      <w:r w:rsidRPr="000A0916">
        <w:rPr>
          <w:rFonts w:ascii="Calibri" w:hAnsi="Calibri" w:cs="Calibri"/>
          <w:sz w:val="22"/>
          <w:szCs w:val="22"/>
          <w:lang w:val="en-US"/>
        </w:rPr>
        <w:t>It is noteworthy that through those activities the important roles of RDF and cement factories are recognized. The main issue is that waste companies are not capacitated enough to ensure regular supply of RDF for local cement factories.</w:t>
      </w:r>
    </w:p>
    <w:p w14:paraId="725C531C" w14:textId="55299051" w:rsidR="00D97629" w:rsidRDefault="006C6D53" w:rsidP="00070D08">
      <w:pPr>
        <w:pStyle w:val="BodyText2"/>
        <w:rPr>
          <w:rFonts w:ascii="Calibri" w:hAnsi="Calibri" w:cs="Calibri"/>
          <w:sz w:val="22"/>
          <w:szCs w:val="22"/>
          <w:lang w:val="en-US"/>
        </w:rPr>
      </w:pPr>
      <w:r>
        <w:rPr>
          <w:rFonts w:ascii="Calibri" w:hAnsi="Calibri" w:cs="Calibri"/>
          <w:sz w:val="22"/>
          <w:szCs w:val="22"/>
          <w:lang w:val="en-US"/>
        </w:rPr>
        <w:t xml:space="preserve">The pilot is funded by the project for one year only, and future (beyond the project timeframe) cost of collection and transportation is not yet clear. </w:t>
      </w:r>
      <w:r w:rsidR="00185A96">
        <w:rPr>
          <w:rFonts w:ascii="Calibri" w:hAnsi="Calibri" w:cs="Calibri"/>
          <w:sz w:val="22"/>
          <w:szCs w:val="22"/>
          <w:lang w:val="en-US"/>
        </w:rPr>
        <w:t>T</w:t>
      </w:r>
      <w:r w:rsidR="00185A96" w:rsidRPr="00185A96">
        <w:rPr>
          <w:rFonts w:ascii="Calibri" w:hAnsi="Calibri" w:cs="Calibri"/>
          <w:sz w:val="22"/>
          <w:szCs w:val="22"/>
          <w:lang w:val="en-US"/>
        </w:rPr>
        <w:t xml:space="preserve">he project team </w:t>
      </w:r>
      <w:r w:rsidR="00185A96">
        <w:rPr>
          <w:rFonts w:ascii="Calibri" w:hAnsi="Calibri" w:cs="Calibri"/>
          <w:sz w:val="22"/>
          <w:szCs w:val="22"/>
          <w:lang w:val="en-US"/>
        </w:rPr>
        <w:t>implemented</w:t>
      </w:r>
      <w:r w:rsidR="00185A96" w:rsidRPr="00185A96">
        <w:rPr>
          <w:rFonts w:ascii="Calibri" w:hAnsi="Calibri" w:cs="Calibri"/>
          <w:sz w:val="22"/>
          <w:szCs w:val="22"/>
          <w:lang w:val="en-US"/>
        </w:rPr>
        <w:t xml:space="preserve"> a </w:t>
      </w:r>
      <w:proofErr w:type="gramStart"/>
      <w:r w:rsidR="00185A96" w:rsidRPr="00185A96">
        <w:rPr>
          <w:rFonts w:ascii="Calibri" w:hAnsi="Calibri" w:cs="Calibri"/>
          <w:sz w:val="22"/>
          <w:szCs w:val="22"/>
          <w:lang w:val="en-US"/>
        </w:rPr>
        <w:t>mini-campaign</w:t>
      </w:r>
      <w:proofErr w:type="gramEnd"/>
      <w:r w:rsidR="00185A96" w:rsidRPr="00185A96">
        <w:rPr>
          <w:rFonts w:ascii="Calibri" w:hAnsi="Calibri" w:cs="Calibri"/>
          <w:sz w:val="22"/>
          <w:szCs w:val="22"/>
          <w:lang w:val="en-US"/>
        </w:rPr>
        <w:t xml:space="preserve"> to raise public awareness on the safe disposal of empty pesticide containers</w:t>
      </w:r>
      <w:r w:rsidR="00185A96">
        <w:rPr>
          <w:rFonts w:ascii="Calibri" w:hAnsi="Calibri" w:cs="Calibri"/>
          <w:sz w:val="22"/>
          <w:szCs w:val="22"/>
          <w:lang w:val="en-US"/>
        </w:rPr>
        <w:t xml:space="preserve">, the campaign included </w:t>
      </w:r>
      <w:r w:rsidR="00185A96" w:rsidRPr="00185A96">
        <w:rPr>
          <w:rFonts w:ascii="Calibri" w:hAnsi="Calibri" w:cs="Calibri"/>
          <w:sz w:val="22"/>
          <w:szCs w:val="22"/>
          <w:lang w:val="en-US"/>
        </w:rPr>
        <w:t>preparing informational leaflets and posters and their distribution to stakeholders, primarily to retailers and local communities</w:t>
      </w:r>
      <w:r w:rsidR="00D97629">
        <w:rPr>
          <w:rFonts w:ascii="Calibri" w:hAnsi="Calibri" w:cs="Calibri"/>
          <w:sz w:val="22"/>
          <w:szCs w:val="22"/>
          <w:lang w:val="en-US"/>
        </w:rPr>
        <w:t>.</w:t>
      </w:r>
    </w:p>
    <w:p w14:paraId="06EF9179" w14:textId="20733BFD" w:rsidR="00D46F51" w:rsidRDefault="00D46F51" w:rsidP="00070D08">
      <w:pPr>
        <w:pStyle w:val="BodyText2"/>
        <w:rPr>
          <w:rFonts w:ascii="Calibri" w:hAnsi="Calibri" w:cs="Calibri"/>
          <w:sz w:val="22"/>
          <w:szCs w:val="22"/>
          <w:lang w:val="en-US"/>
        </w:rPr>
      </w:pPr>
      <w:r>
        <w:rPr>
          <w:rFonts w:ascii="Calibri" w:hAnsi="Calibri" w:cs="Calibri"/>
          <w:b/>
          <w:bCs/>
          <w:color w:val="5E52C7" w:themeColor="accent3" w:themeTint="99"/>
          <w:sz w:val="22"/>
          <w:szCs w:val="22"/>
          <w:u w:val="single"/>
          <w:lang w:val="en-US"/>
        </w:rPr>
        <w:t>T</w:t>
      </w:r>
      <w:r w:rsidRPr="00D46F51">
        <w:rPr>
          <w:rFonts w:ascii="Calibri" w:hAnsi="Calibri" w:cs="Calibri"/>
          <w:b/>
          <w:bCs/>
          <w:color w:val="5E52C7" w:themeColor="accent3" w:themeTint="99"/>
          <w:sz w:val="22"/>
          <w:szCs w:val="22"/>
          <w:u w:val="single"/>
          <w:lang w:val="en-US"/>
        </w:rPr>
        <w:t>raining for trainers on waste containers management system</w:t>
      </w:r>
      <w:r w:rsidR="00D1224B">
        <w:rPr>
          <w:rFonts w:ascii="Calibri" w:hAnsi="Calibri" w:cs="Calibri"/>
          <w:b/>
          <w:bCs/>
          <w:color w:val="5E52C7" w:themeColor="accent3" w:themeTint="99"/>
          <w:sz w:val="22"/>
          <w:szCs w:val="22"/>
          <w:u w:val="single"/>
          <w:lang w:val="en-US"/>
        </w:rPr>
        <w:t xml:space="preserve"> (output 2.</w:t>
      </w:r>
      <w:r w:rsidR="00AC45D7">
        <w:rPr>
          <w:rFonts w:ascii="Calibri" w:hAnsi="Calibri" w:cs="Calibri"/>
          <w:b/>
          <w:bCs/>
          <w:color w:val="5E52C7" w:themeColor="accent3" w:themeTint="99"/>
          <w:sz w:val="22"/>
          <w:szCs w:val="22"/>
          <w:u w:val="single"/>
          <w:lang w:val="en-US"/>
        </w:rPr>
        <w:t>1</w:t>
      </w:r>
      <w:r w:rsidR="00D1224B">
        <w:rPr>
          <w:rFonts w:ascii="Calibri" w:hAnsi="Calibri" w:cs="Calibri"/>
          <w:b/>
          <w:bCs/>
          <w:color w:val="5E52C7" w:themeColor="accent3" w:themeTint="99"/>
          <w:sz w:val="22"/>
          <w:szCs w:val="22"/>
          <w:u w:val="single"/>
          <w:lang w:val="en-US"/>
        </w:rPr>
        <w:t>)</w:t>
      </w:r>
      <w:r>
        <w:rPr>
          <w:rFonts w:ascii="Calibri" w:hAnsi="Calibri" w:cs="Calibri"/>
          <w:sz w:val="22"/>
          <w:szCs w:val="22"/>
          <w:lang w:val="en-US"/>
        </w:rPr>
        <w:t>:</w:t>
      </w:r>
      <w:r w:rsidR="00F74894">
        <w:rPr>
          <w:rFonts w:ascii="Calibri" w:hAnsi="Calibri" w:cs="Calibri"/>
          <w:sz w:val="22"/>
          <w:szCs w:val="22"/>
          <w:lang w:val="en-US"/>
        </w:rPr>
        <w:t xml:space="preserve"> The project developed a </w:t>
      </w:r>
      <w:r w:rsidR="00F74894" w:rsidRPr="00F74894">
        <w:rPr>
          <w:rFonts w:ascii="Calibri" w:hAnsi="Calibri" w:cs="Calibri"/>
          <w:sz w:val="22"/>
          <w:szCs w:val="22"/>
          <w:lang w:val="en-US"/>
        </w:rPr>
        <w:t>training for the trainers of farmers</w:t>
      </w:r>
      <w:r w:rsidR="00F74894">
        <w:rPr>
          <w:rFonts w:ascii="Calibri" w:hAnsi="Calibri" w:cs="Calibri"/>
          <w:sz w:val="22"/>
          <w:szCs w:val="22"/>
          <w:lang w:val="en-US"/>
        </w:rPr>
        <w:t xml:space="preserve"> program to</w:t>
      </w:r>
      <w:r w:rsidR="00F74894" w:rsidRPr="00F74894">
        <w:rPr>
          <w:rFonts w:ascii="Calibri" w:hAnsi="Calibri" w:cs="Calibri"/>
          <w:sz w:val="22"/>
          <w:szCs w:val="22"/>
          <w:lang w:val="en-US"/>
        </w:rPr>
        <w:t xml:space="preserve"> establish a framework to achieve a sustainable use of pesticides by reducing the risks and impacts of pesticide use on human health and the environment and to promote the organizing of collection of waste pesticides in an environmentally friendly way.</w:t>
      </w:r>
      <w:r w:rsidR="00F74894" w:rsidRPr="00F74894">
        <w:t xml:space="preserve"> </w:t>
      </w:r>
      <w:r w:rsidR="00F74894" w:rsidRPr="00F74894">
        <w:rPr>
          <w:rFonts w:ascii="Calibri" w:hAnsi="Calibri" w:cs="Calibri"/>
          <w:sz w:val="22"/>
          <w:szCs w:val="22"/>
          <w:lang w:val="en-US"/>
        </w:rPr>
        <w:t>The training programme for the trainers consists of nine different modules, which together form a comprehend whole and cover the basic knowledge that trainers must acquire in order to be able to successfully train the farmers. Each module will be followed by discussion and exchange experience with all participants.</w:t>
      </w:r>
    </w:p>
    <w:p w14:paraId="3E95B041" w14:textId="673E0BEF" w:rsidR="00684EE7" w:rsidRDefault="004D2748" w:rsidP="00C22934">
      <w:pPr>
        <w:pStyle w:val="BodyText2"/>
        <w:rPr>
          <w:rFonts w:ascii="Calibri" w:hAnsi="Calibri" w:cs="Calibri"/>
          <w:sz w:val="22"/>
          <w:szCs w:val="22"/>
          <w:lang w:val="en-US"/>
        </w:rPr>
      </w:pPr>
      <w:r>
        <w:rPr>
          <w:rFonts w:ascii="Calibri" w:hAnsi="Calibri" w:cs="Calibri"/>
          <w:sz w:val="22"/>
          <w:szCs w:val="22"/>
          <w:lang w:val="en-US"/>
        </w:rPr>
        <w:t>Five</w:t>
      </w:r>
      <w:r w:rsidR="00C22934" w:rsidRPr="00C22934">
        <w:rPr>
          <w:rFonts w:ascii="Calibri" w:hAnsi="Calibri" w:cs="Calibri"/>
          <w:sz w:val="22"/>
          <w:szCs w:val="22"/>
          <w:lang w:val="en-US"/>
        </w:rPr>
        <w:t xml:space="preserve"> trainings </w:t>
      </w:r>
      <w:r w:rsidR="007D596E" w:rsidRPr="00C22934">
        <w:rPr>
          <w:rFonts w:ascii="Calibri" w:hAnsi="Calibri" w:cs="Calibri"/>
          <w:sz w:val="22"/>
          <w:szCs w:val="22"/>
          <w:lang w:val="en-US"/>
        </w:rPr>
        <w:t>were</w:t>
      </w:r>
      <w:r w:rsidR="00C22934" w:rsidRPr="00C22934">
        <w:rPr>
          <w:rFonts w:ascii="Calibri" w:hAnsi="Calibri" w:cs="Calibri"/>
          <w:sz w:val="22"/>
          <w:szCs w:val="22"/>
          <w:lang w:val="en-US"/>
        </w:rPr>
        <w:t xml:space="preserve"> held (2 in Federation of B&amp;H, 2 in</w:t>
      </w:r>
      <w:r w:rsidR="00C22934">
        <w:rPr>
          <w:rFonts w:ascii="Calibri" w:hAnsi="Calibri" w:cs="Calibri"/>
          <w:sz w:val="22"/>
          <w:szCs w:val="22"/>
          <w:lang w:val="en-US"/>
        </w:rPr>
        <w:t xml:space="preserve"> </w:t>
      </w:r>
      <w:r w:rsidR="00C22934" w:rsidRPr="00C22934">
        <w:rPr>
          <w:rFonts w:ascii="Calibri" w:hAnsi="Calibri" w:cs="Calibri"/>
          <w:sz w:val="22"/>
          <w:szCs w:val="22"/>
          <w:lang w:val="en-US"/>
        </w:rPr>
        <w:t xml:space="preserve">Republic of Srpska and 1 in Brcko District B&amp;H). Locations of trainings </w:t>
      </w:r>
      <w:proofErr w:type="gramStart"/>
      <w:r w:rsidR="00C22934" w:rsidRPr="00C22934">
        <w:rPr>
          <w:rFonts w:ascii="Calibri" w:hAnsi="Calibri" w:cs="Calibri"/>
          <w:sz w:val="22"/>
          <w:szCs w:val="22"/>
          <w:lang w:val="en-US"/>
        </w:rPr>
        <w:t>were:</w:t>
      </w:r>
      <w:proofErr w:type="gramEnd"/>
      <w:r w:rsidR="00C22934" w:rsidRPr="00C22934">
        <w:rPr>
          <w:rFonts w:ascii="Calibri" w:hAnsi="Calibri" w:cs="Calibri"/>
          <w:sz w:val="22"/>
          <w:szCs w:val="22"/>
          <w:lang w:val="en-US"/>
        </w:rPr>
        <w:t xml:space="preserve"> Mostar, </w:t>
      </w:r>
      <w:proofErr w:type="spellStart"/>
      <w:r w:rsidR="00C22934" w:rsidRPr="00C22934">
        <w:rPr>
          <w:rFonts w:ascii="Calibri" w:hAnsi="Calibri" w:cs="Calibri"/>
          <w:sz w:val="22"/>
          <w:szCs w:val="22"/>
          <w:lang w:val="en-US"/>
        </w:rPr>
        <w:t>Zivinice</w:t>
      </w:r>
      <w:proofErr w:type="spellEnd"/>
      <w:r w:rsidR="00C22934" w:rsidRPr="00C22934">
        <w:rPr>
          <w:rFonts w:ascii="Calibri" w:hAnsi="Calibri" w:cs="Calibri"/>
          <w:sz w:val="22"/>
          <w:szCs w:val="22"/>
          <w:lang w:val="en-US"/>
        </w:rPr>
        <w:t>, Bijeljina,</w:t>
      </w:r>
      <w:r w:rsidR="00C22934">
        <w:rPr>
          <w:rFonts w:ascii="Calibri" w:hAnsi="Calibri" w:cs="Calibri"/>
          <w:sz w:val="22"/>
          <w:szCs w:val="22"/>
          <w:lang w:val="en-US"/>
        </w:rPr>
        <w:t xml:space="preserve"> </w:t>
      </w:r>
      <w:r w:rsidR="00C22934" w:rsidRPr="00C22934">
        <w:rPr>
          <w:rFonts w:ascii="Calibri" w:hAnsi="Calibri" w:cs="Calibri"/>
          <w:sz w:val="22"/>
          <w:szCs w:val="22"/>
          <w:lang w:val="en-US"/>
        </w:rPr>
        <w:t xml:space="preserve">Brcko and </w:t>
      </w:r>
      <w:proofErr w:type="spellStart"/>
      <w:r w:rsidR="00C22934" w:rsidRPr="00C22934">
        <w:rPr>
          <w:rFonts w:ascii="Calibri" w:hAnsi="Calibri" w:cs="Calibri"/>
          <w:sz w:val="22"/>
          <w:szCs w:val="22"/>
          <w:lang w:val="en-US"/>
        </w:rPr>
        <w:t>Laktasi</w:t>
      </w:r>
      <w:proofErr w:type="spellEnd"/>
      <w:r w:rsidR="00C22934" w:rsidRPr="00C22934">
        <w:rPr>
          <w:rFonts w:ascii="Calibri" w:hAnsi="Calibri" w:cs="Calibri"/>
          <w:sz w:val="22"/>
          <w:szCs w:val="22"/>
          <w:lang w:val="en-US"/>
        </w:rPr>
        <w:t>.</w:t>
      </w:r>
      <w:r w:rsidR="00405030">
        <w:rPr>
          <w:rFonts w:ascii="Calibri" w:hAnsi="Calibri" w:cs="Calibri"/>
          <w:sz w:val="22"/>
          <w:szCs w:val="22"/>
          <w:lang w:val="en-US"/>
        </w:rPr>
        <w:t xml:space="preserve"> The trainees seemed </w:t>
      </w:r>
      <w:r w:rsidR="007D596E">
        <w:rPr>
          <w:rFonts w:ascii="Calibri" w:hAnsi="Calibri" w:cs="Calibri"/>
          <w:sz w:val="22"/>
          <w:szCs w:val="22"/>
          <w:lang w:val="en-US"/>
        </w:rPr>
        <w:t>to be</w:t>
      </w:r>
      <w:r w:rsidR="00405030">
        <w:rPr>
          <w:rFonts w:ascii="Calibri" w:hAnsi="Calibri" w:cs="Calibri"/>
          <w:sz w:val="22"/>
          <w:szCs w:val="22"/>
          <w:lang w:val="en-US"/>
        </w:rPr>
        <w:t xml:space="preserve"> highly satisfied with the provided trainings.</w:t>
      </w:r>
    </w:p>
    <w:p w14:paraId="470B0580" w14:textId="3626F2E2" w:rsidR="00F74894" w:rsidRDefault="00684EE7" w:rsidP="00684EE7">
      <w:pPr>
        <w:pStyle w:val="Caption"/>
        <w:rPr>
          <w:rFonts w:ascii="Calibri" w:hAnsi="Calibri" w:cs="Calibri"/>
          <w:sz w:val="22"/>
          <w:szCs w:val="22"/>
        </w:rPr>
      </w:pPr>
      <w:bookmarkStart w:id="47" w:name="_Toc112000899"/>
      <w:r>
        <w:t xml:space="preserve">Figure </w:t>
      </w:r>
      <w:r>
        <w:fldChar w:fldCharType="begin"/>
      </w:r>
      <w:r>
        <w:instrText>SEQ Figure \* ARABIC</w:instrText>
      </w:r>
      <w:r>
        <w:fldChar w:fldCharType="separate"/>
      </w:r>
      <w:r w:rsidR="0026566D">
        <w:rPr>
          <w:noProof/>
        </w:rPr>
        <w:t>5</w:t>
      </w:r>
      <w:r>
        <w:fldChar w:fldCharType="end"/>
      </w:r>
      <w:r>
        <w:t xml:space="preserve"> training participant’s perception on the usefulness of the acquired knowledge</w:t>
      </w:r>
      <w:bookmarkEnd w:id="47"/>
      <w:r>
        <w:t xml:space="preserve"> </w:t>
      </w:r>
      <w:r w:rsidR="00405030">
        <w:rPr>
          <w:rFonts w:ascii="Calibri" w:hAnsi="Calibri" w:cs="Calibri"/>
          <w:sz w:val="22"/>
          <w:szCs w:val="22"/>
        </w:rPr>
        <w:t xml:space="preserve"> </w:t>
      </w:r>
    </w:p>
    <w:tbl>
      <w:tblPr>
        <w:tblStyle w:val="TableGrid"/>
        <w:tblW w:w="0" w:type="auto"/>
        <w:tblLook w:val="04A0" w:firstRow="1" w:lastRow="0" w:firstColumn="1" w:lastColumn="0" w:noHBand="0" w:noVBand="1"/>
      </w:tblPr>
      <w:tblGrid>
        <w:gridCol w:w="4522"/>
        <w:gridCol w:w="4849"/>
      </w:tblGrid>
      <w:tr w:rsidR="002B40D9" w14:paraId="01C2495C" w14:textId="77777777" w:rsidTr="002B40D9">
        <w:trPr>
          <w:trHeight w:val="1599"/>
        </w:trPr>
        <w:tc>
          <w:tcPr>
            <w:tcW w:w="4556" w:type="dxa"/>
          </w:tcPr>
          <w:p w14:paraId="3366C2F2" w14:textId="77777777" w:rsidR="002B40D9" w:rsidRDefault="002B40D9" w:rsidP="00C22934">
            <w:pPr>
              <w:pStyle w:val="BodyText2"/>
              <w:rPr>
                <w:rFonts w:ascii="Calibri" w:hAnsi="Calibri" w:cs="Calibri"/>
                <w:sz w:val="22"/>
                <w:szCs w:val="22"/>
                <w:lang w:val="en-US"/>
              </w:rPr>
            </w:pPr>
            <w:r>
              <w:rPr>
                <w:rFonts w:ascii="Calibri" w:hAnsi="Calibri" w:cs="Calibri"/>
                <w:sz w:val="22"/>
                <w:szCs w:val="22"/>
                <w:lang w:val="en-US"/>
              </w:rPr>
              <w:t xml:space="preserve">Trainee assessment of the usefulness of the acquired knowledge </w:t>
            </w:r>
          </w:p>
          <w:p w14:paraId="40EE786D" w14:textId="72C10C64" w:rsidR="002B40D9" w:rsidRDefault="002B40D9" w:rsidP="00C22934">
            <w:pPr>
              <w:pStyle w:val="BodyText2"/>
              <w:rPr>
                <w:rFonts w:ascii="Calibri" w:hAnsi="Calibri" w:cs="Calibri"/>
                <w:sz w:val="22"/>
                <w:szCs w:val="22"/>
                <w:lang w:val="en-US"/>
              </w:rPr>
            </w:pPr>
            <w:r w:rsidRPr="002B40D9">
              <w:rPr>
                <w:rFonts w:ascii="Calibri" w:hAnsi="Calibri" w:cs="Calibri"/>
                <w:noProof/>
                <w:sz w:val="22"/>
                <w:szCs w:val="22"/>
                <w:lang w:val="en-US"/>
              </w:rPr>
              <w:drawing>
                <wp:inline distT="0" distB="0" distL="0" distR="0" wp14:anchorId="1E079776" wp14:editId="3DB4E78B">
                  <wp:extent cx="2428875" cy="49530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30240" t="85870" r="28960"/>
                          <a:stretch/>
                        </pic:blipFill>
                        <pic:spPr bwMode="auto">
                          <a:xfrm>
                            <a:off x="0" y="0"/>
                            <a:ext cx="2428875" cy="4953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796" w:type="dxa"/>
          </w:tcPr>
          <w:p w14:paraId="178EC245" w14:textId="6C04921A" w:rsidR="002B40D9" w:rsidRDefault="002B40D9" w:rsidP="00C22934">
            <w:pPr>
              <w:pStyle w:val="BodyText2"/>
              <w:rPr>
                <w:rFonts w:ascii="Calibri" w:hAnsi="Calibri" w:cs="Calibri"/>
                <w:sz w:val="22"/>
                <w:szCs w:val="22"/>
                <w:lang w:val="en-US"/>
              </w:rPr>
            </w:pPr>
            <w:r w:rsidRPr="00405030">
              <w:rPr>
                <w:rFonts w:ascii="Calibri" w:hAnsi="Calibri" w:cs="Calibri"/>
                <w:noProof/>
                <w:sz w:val="22"/>
                <w:szCs w:val="22"/>
                <w:lang w:val="en-US"/>
              </w:rPr>
              <w:drawing>
                <wp:inline distT="0" distB="0" distL="0" distR="0" wp14:anchorId="0907E04E" wp14:editId="0E34C4CA">
                  <wp:extent cx="2381889" cy="9334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t="21436" b="12187"/>
                          <a:stretch/>
                        </pic:blipFill>
                        <pic:spPr bwMode="auto">
                          <a:xfrm>
                            <a:off x="0" y="0"/>
                            <a:ext cx="2431421" cy="952861"/>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2B40D9" w14:paraId="2EDA2FD3" w14:textId="77777777" w:rsidTr="002B40D9">
        <w:trPr>
          <w:trHeight w:val="2340"/>
        </w:trPr>
        <w:tc>
          <w:tcPr>
            <w:tcW w:w="4556" w:type="dxa"/>
          </w:tcPr>
          <w:p w14:paraId="158502CD" w14:textId="06D7CA0D" w:rsidR="002B40D9" w:rsidRDefault="002B40D9" w:rsidP="00C22934">
            <w:pPr>
              <w:pStyle w:val="BodyText2"/>
              <w:rPr>
                <w:rFonts w:ascii="Calibri" w:hAnsi="Calibri" w:cs="Calibri"/>
                <w:sz w:val="22"/>
                <w:szCs w:val="22"/>
                <w:lang w:val="en-US"/>
              </w:rPr>
            </w:pPr>
            <w:r w:rsidRPr="00405030">
              <w:rPr>
                <w:rFonts w:ascii="Calibri" w:hAnsi="Calibri" w:cs="Calibri"/>
                <w:noProof/>
                <w:sz w:val="22"/>
                <w:szCs w:val="22"/>
                <w:lang w:val="en-US"/>
              </w:rPr>
              <w:drawing>
                <wp:inline distT="0" distB="0" distL="0" distR="0" wp14:anchorId="1F6F16BD" wp14:editId="03C8051D">
                  <wp:extent cx="2647950" cy="94236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t="22863" b="16694"/>
                          <a:stretch/>
                        </pic:blipFill>
                        <pic:spPr bwMode="auto">
                          <a:xfrm>
                            <a:off x="0" y="0"/>
                            <a:ext cx="2661643" cy="94723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796" w:type="dxa"/>
          </w:tcPr>
          <w:p w14:paraId="2AC924AE" w14:textId="09BD1844" w:rsidR="002B40D9" w:rsidRDefault="002B40D9" w:rsidP="00C22934">
            <w:pPr>
              <w:pStyle w:val="BodyText2"/>
              <w:rPr>
                <w:rFonts w:ascii="Calibri" w:hAnsi="Calibri" w:cs="Calibri"/>
                <w:sz w:val="22"/>
                <w:szCs w:val="22"/>
                <w:lang w:val="en-US"/>
              </w:rPr>
            </w:pPr>
            <w:r w:rsidRPr="009A1D99">
              <w:rPr>
                <w:rFonts w:ascii="Calibri" w:hAnsi="Calibri" w:cs="Calibri"/>
                <w:noProof/>
                <w:sz w:val="22"/>
                <w:szCs w:val="22"/>
                <w:lang w:val="en-US"/>
              </w:rPr>
              <w:drawing>
                <wp:inline distT="0" distB="0" distL="0" distR="0" wp14:anchorId="36588FD1" wp14:editId="7E9217B8">
                  <wp:extent cx="2964771" cy="1114425"/>
                  <wp:effectExtent l="0" t="0" r="762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t="20702" b="15459"/>
                          <a:stretch/>
                        </pic:blipFill>
                        <pic:spPr bwMode="auto">
                          <a:xfrm>
                            <a:off x="0" y="0"/>
                            <a:ext cx="2986237" cy="112249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2B1545" w14:paraId="39DDF23C" w14:textId="77777777" w:rsidTr="002B40D9">
        <w:trPr>
          <w:trHeight w:val="1976"/>
        </w:trPr>
        <w:tc>
          <w:tcPr>
            <w:tcW w:w="4556" w:type="dxa"/>
          </w:tcPr>
          <w:p w14:paraId="7F974EF0" w14:textId="747CC476" w:rsidR="002B40D9" w:rsidRPr="009A1D99" w:rsidRDefault="002B40D9" w:rsidP="00C22934">
            <w:pPr>
              <w:pStyle w:val="BodyText2"/>
              <w:rPr>
                <w:rFonts w:ascii="Calibri" w:hAnsi="Calibri" w:cs="Calibri"/>
                <w:noProof/>
                <w:sz w:val="22"/>
                <w:szCs w:val="22"/>
                <w:lang w:val="en-US"/>
              </w:rPr>
            </w:pPr>
            <w:r w:rsidRPr="009A1D99">
              <w:rPr>
                <w:rFonts w:ascii="Calibri" w:hAnsi="Calibri" w:cs="Calibri"/>
                <w:noProof/>
                <w:sz w:val="22"/>
                <w:szCs w:val="22"/>
                <w:lang w:val="en-US"/>
              </w:rPr>
              <w:drawing>
                <wp:inline distT="0" distB="0" distL="0" distR="0" wp14:anchorId="7189DBE0" wp14:editId="50C507B3">
                  <wp:extent cx="2762548" cy="10572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t="19470" b="15881"/>
                          <a:stretch/>
                        </pic:blipFill>
                        <pic:spPr bwMode="auto">
                          <a:xfrm>
                            <a:off x="0" y="0"/>
                            <a:ext cx="2781670" cy="106459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796" w:type="dxa"/>
          </w:tcPr>
          <w:p w14:paraId="6ABC48BE" w14:textId="1F68DDCE" w:rsidR="002B40D9" w:rsidRPr="002B40D9" w:rsidRDefault="002B40D9" w:rsidP="00C22934">
            <w:pPr>
              <w:pStyle w:val="BodyText2"/>
              <w:rPr>
                <w:rFonts w:ascii="Calibri" w:hAnsi="Calibri" w:cs="Calibri"/>
                <w:noProof/>
                <w:sz w:val="22"/>
                <w:szCs w:val="22"/>
                <w:lang w:val="en-US"/>
              </w:rPr>
            </w:pPr>
            <w:r w:rsidRPr="002B40D9">
              <w:rPr>
                <w:rFonts w:ascii="Calibri" w:hAnsi="Calibri" w:cs="Calibri"/>
                <w:noProof/>
                <w:sz w:val="22"/>
                <w:szCs w:val="22"/>
                <w:lang w:val="en-US"/>
              </w:rPr>
              <w:drawing>
                <wp:inline distT="0" distB="0" distL="0" distR="0" wp14:anchorId="1511F264" wp14:editId="6C8CB5E6">
                  <wp:extent cx="2775987" cy="971550"/>
                  <wp:effectExtent l="0" t="0" r="571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t="24275" b="16285"/>
                          <a:stretch/>
                        </pic:blipFill>
                        <pic:spPr bwMode="auto">
                          <a:xfrm>
                            <a:off x="0" y="0"/>
                            <a:ext cx="2808117" cy="982795"/>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6EC3005F" w14:textId="2A4E2073" w:rsidR="00070D08" w:rsidRPr="005C5D88" w:rsidRDefault="004522E2" w:rsidP="005C5D88">
      <w:pPr>
        <w:pStyle w:val="BodyText2"/>
        <w:rPr>
          <w:rFonts w:ascii="Calibri" w:hAnsi="Calibri" w:cs="Calibri"/>
          <w:sz w:val="22"/>
          <w:szCs w:val="22"/>
          <w:lang w:val="en-US"/>
        </w:rPr>
      </w:pPr>
      <w:r>
        <w:rPr>
          <w:rFonts w:ascii="Calibri" w:hAnsi="Calibri" w:cs="Calibri"/>
          <w:b/>
          <w:bCs/>
          <w:color w:val="5E52C7" w:themeColor="accent3" w:themeTint="99"/>
          <w:sz w:val="22"/>
          <w:szCs w:val="22"/>
          <w:u w:val="single"/>
          <w:lang w:val="en-US"/>
        </w:rPr>
        <w:t>Training l</w:t>
      </w:r>
      <w:r w:rsidR="00070D08" w:rsidRPr="00070D08">
        <w:rPr>
          <w:rFonts w:ascii="Calibri" w:hAnsi="Calibri" w:cs="Calibri"/>
          <w:b/>
          <w:bCs/>
          <w:color w:val="5E52C7" w:themeColor="accent3" w:themeTint="99"/>
          <w:sz w:val="22"/>
          <w:szCs w:val="22"/>
          <w:u w:val="single"/>
          <w:lang w:val="en-US"/>
        </w:rPr>
        <w:t>aboratory on the sampling and analysis of POPs and U-POPs</w:t>
      </w:r>
      <w:r w:rsidR="00AC45D7">
        <w:rPr>
          <w:rFonts w:ascii="Calibri" w:hAnsi="Calibri" w:cs="Calibri"/>
          <w:b/>
          <w:bCs/>
          <w:color w:val="5E52C7" w:themeColor="accent3" w:themeTint="99"/>
          <w:sz w:val="22"/>
          <w:szCs w:val="22"/>
          <w:u w:val="single"/>
          <w:lang w:val="en-US"/>
        </w:rPr>
        <w:t xml:space="preserve"> (output 2.2)</w:t>
      </w:r>
      <w:r w:rsidR="00070D08">
        <w:rPr>
          <w:rFonts w:ascii="Calibri" w:hAnsi="Calibri" w:cs="Calibri"/>
          <w:b/>
          <w:bCs/>
          <w:color w:val="5E52C7" w:themeColor="accent3" w:themeTint="99"/>
          <w:sz w:val="22"/>
          <w:szCs w:val="22"/>
          <w:u w:val="single"/>
          <w:lang w:val="en-US"/>
        </w:rPr>
        <w:t>:</w:t>
      </w:r>
      <w:r w:rsidR="005C5D88">
        <w:rPr>
          <w:rFonts w:ascii="Calibri" w:hAnsi="Calibri" w:cs="Calibri"/>
          <w:b/>
          <w:bCs/>
          <w:color w:val="5E52C7" w:themeColor="accent3" w:themeTint="99"/>
          <w:sz w:val="22"/>
          <w:szCs w:val="22"/>
          <w:u w:val="single"/>
          <w:lang w:val="en-US"/>
        </w:rPr>
        <w:t xml:space="preserve"> </w:t>
      </w:r>
      <w:r w:rsidR="00070D08" w:rsidRPr="005C5D88">
        <w:rPr>
          <w:rFonts w:ascii="Calibri" w:hAnsi="Calibri" w:cs="Calibri"/>
          <w:sz w:val="22"/>
          <w:szCs w:val="22"/>
          <w:lang w:val="en-US"/>
        </w:rPr>
        <w:t>The project</w:t>
      </w:r>
      <w:r w:rsidR="005C5D88">
        <w:rPr>
          <w:rFonts w:ascii="Calibri" w:hAnsi="Calibri" w:cs="Calibri"/>
          <w:sz w:val="22"/>
          <w:szCs w:val="22"/>
          <w:lang w:val="en-US"/>
        </w:rPr>
        <w:t xml:space="preserve"> didn’t start this activity </w:t>
      </w:r>
      <w:proofErr w:type="gramStart"/>
      <w:r w:rsidR="005C5D88">
        <w:rPr>
          <w:rFonts w:ascii="Calibri" w:hAnsi="Calibri" w:cs="Calibri"/>
          <w:sz w:val="22"/>
          <w:szCs w:val="22"/>
          <w:lang w:val="en-US"/>
        </w:rPr>
        <w:t>yet,</w:t>
      </w:r>
      <w:proofErr w:type="gramEnd"/>
      <w:r w:rsidR="005C5D88">
        <w:rPr>
          <w:rFonts w:ascii="Calibri" w:hAnsi="Calibri" w:cs="Calibri"/>
          <w:sz w:val="22"/>
          <w:szCs w:val="22"/>
          <w:lang w:val="en-US"/>
        </w:rPr>
        <w:t xml:space="preserve"> it is planned to start by the end of 2022. It should involve</w:t>
      </w:r>
      <w:r w:rsidR="00070D08" w:rsidRPr="005C5D88">
        <w:rPr>
          <w:rFonts w:ascii="Calibri" w:hAnsi="Calibri" w:cs="Calibri"/>
          <w:sz w:val="22"/>
          <w:szCs w:val="22"/>
          <w:lang w:val="en-US"/>
        </w:rPr>
        <w:t xml:space="preserve"> conduct</w:t>
      </w:r>
      <w:r w:rsidR="005C5D88">
        <w:rPr>
          <w:rFonts w:ascii="Calibri" w:hAnsi="Calibri" w:cs="Calibri"/>
          <w:sz w:val="22"/>
          <w:szCs w:val="22"/>
          <w:lang w:val="en-US"/>
        </w:rPr>
        <w:t xml:space="preserve">ing </w:t>
      </w:r>
      <w:r w:rsidR="00070D08" w:rsidRPr="005C5D88">
        <w:rPr>
          <w:rFonts w:ascii="Calibri" w:hAnsi="Calibri" w:cs="Calibri"/>
          <w:sz w:val="22"/>
          <w:szCs w:val="22"/>
          <w:lang w:val="en-US"/>
        </w:rPr>
        <w:t xml:space="preserve">a desktop review of laboratories in BiH competent and interested in sampling and analyses of POPs to undergo </w:t>
      </w:r>
      <w:proofErr w:type="gramStart"/>
      <w:r w:rsidR="00070D08" w:rsidRPr="005C5D88">
        <w:rPr>
          <w:rFonts w:ascii="Calibri" w:hAnsi="Calibri" w:cs="Calibri"/>
          <w:sz w:val="22"/>
          <w:szCs w:val="22"/>
          <w:lang w:val="en-US"/>
        </w:rPr>
        <w:t>trainings, and</w:t>
      </w:r>
      <w:proofErr w:type="gramEnd"/>
      <w:r w:rsidR="00070D08" w:rsidRPr="005C5D88">
        <w:rPr>
          <w:rFonts w:ascii="Calibri" w:hAnsi="Calibri" w:cs="Calibri"/>
          <w:sz w:val="22"/>
          <w:szCs w:val="22"/>
          <w:lang w:val="en-US"/>
        </w:rPr>
        <w:t xml:space="preserve"> consulted with the relevant working groups whether there are laboratories in BiH that perform sampling and analyses of POPs. </w:t>
      </w:r>
    </w:p>
    <w:p w14:paraId="096FBCE7" w14:textId="4B9FF574" w:rsidR="002E7680" w:rsidRDefault="00587C9A" w:rsidP="004A486C">
      <w:pPr>
        <w:pStyle w:val="BodyText2"/>
        <w:rPr>
          <w:rFonts w:ascii="Calibri" w:hAnsi="Calibri" w:cs="Calibri"/>
          <w:sz w:val="22"/>
          <w:szCs w:val="22"/>
          <w:lang w:val="en-US"/>
        </w:rPr>
      </w:pPr>
      <w:r w:rsidRPr="00587C9A">
        <w:rPr>
          <w:rFonts w:ascii="Calibri" w:hAnsi="Calibri" w:cs="Calibri"/>
          <w:b/>
          <w:bCs/>
          <w:color w:val="5E52C7" w:themeColor="accent3" w:themeTint="99"/>
          <w:sz w:val="22"/>
          <w:szCs w:val="22"/>
          <w:u w:val="single"/>
          <w:lang w:val="en-US"/>
        </w:rPr>
        <w:t>Illegal import or marketing of chemicals and goods containing or contaminated by POPs</w:t>
      </w:r>
      <w:r w:rsidR="00AC45D7">
        <w:rPr>
          <w:rFonts w:ascii="Calibri" w:hAnsi="Calibri" w:cs="Calibri"/>
          <w:b/>
          <w:bCs/>
          <w:color w:val="5E52C7" w:themeColor="accent3" w:themeTint="99"/>
          <w:sz w:val="22"/>
          <w:szCs w:val="22"/>
          <w:u w:val="single"/>
          <w:lang w:val="en-US"/>
        </w:rPr>
        <w:t xml:space="preserve"> (output 2.3)</w:t>
      </w:r>
      <w:r>
        <w:rPr>
          <w:rFonts w:ascii="Calibri" w:hAnsi="Calibri" w:cs="Calibri"/>
          <w:sz w:val="22"/>
          <w:szCs w:val="22"/>
          <w:lang w:val="en-US"/>
        </w:rPr>
        <w:t xml:space="preserve">: The project </w:t>
      </w:r>
      <w:r w:rsidR="002E7680">
        <w:rPr>
          <w:rFonts w:ascii="Calibri" w:hAnsi="Calibri" w:cs="Calibri"/>
          <w:sz w:val="22"/>
          <w:szCs w:val="22"/>
          <w:lang w:val="en-US"/>
        </w:rPr>
        <w:t>worked with the</w:t>
      </w:r>
      <w:r w:rsidR="002E7680" w:rsidRPr="002E7680">
        <w:t xml:space="preserve"> </w:t>
      </w:r>
      <w:r w:rsidR="002E7680" w:rsidRPr="002E7680">
        <w:rPr>
          <w:rFonts w:ascii="Calibri" w:hAnsi="Calibri" w:cs="Calibri"/>
          <w:sz w:val="22"/>
          <w:szCs w:val="22"/>
          <w:lang w:val="en-US"/>
        </w:rPr>
        <w:t xml:space="preserve">Indirect Taxation Authority of BiH (Customs Sector) </w:t>
      </w:r>
      <w:r w:rsidR="002E7680">
        <w:rPr>
          <w:rFonts w:ascii="Calibri" w:hAnsi="Calibri" w:cs="Calibri"/>
          <w:sz w:val="22"/>
          <w:szCs w:val="22"/>
          <w:lang w:val="en-US"/>
        </w:rPr>
        <w:t xml:space="preserve">and </w:t>
      </w:r>
      <w:r w:rsidRPr="00587C9A">
        <w:rPr>
          <w:rFonts w:ascii="Calibri" w:hAnsi="Calibri" w:cs="Calibri"/>
          <w:sz w:val="22"/>
          <w:szCs w:val="22"/>
          <w:lang w:val="en-US"/>
        </w:rPr>
        <w:t>develop</w:t>
      </w:r>
      <w:r w:rsidR="002E7680">
        <w:rPr>
          <w:rFonts w:ascii="Calibri" w:hAnsi="Calibri" w:cs="Calibri"/>
          <w:sz w:val="22"/>
          <w:szCs w:val="22"/>
          <w:lang w:val="en-US"/>
        </w:rPr>
        <w:t>ed</w:t>
      </w:r>
      <w:r w:rsidRPr="00587C9A">
        <w:rPr>
          <w:rFonts w:ascii="Calibri" w:hAnsi="Calibri" w:cs="Calibri"/>
          <w:sz w:val="22"/>
          <w:szCs w:val="22"/>
          <w:lang w:val="en-US"/>
        </w:rPr>
        <w:t xml:space="preserve"> a manual for customs officers to assist them in detecting and proceeding with import/export of goods containing POPs.  Based on the manual</w:t>
      </w:r>
      <w:r w:rsidR="002E7680">
        <w:rPr>
          <w:rFonts w:ascii="Calibri" w:hAnsi="Calibri" w:cs="Calibri"/>
          <w:sz w:val="22"/>
          <w:szCs w:val="22"/>
          <w:lang w:val="en-US"/>
        </w:rPr>
        <w:t xml:space="preserve">, the project trained </w:t>
      </w:r>
      <w:r w:rsidR="002D66DE">
        <w:rPr>
          <w:rFonts w:ascii="Calibri" w:hAnsi="Calibri" w:cs="Calibri"/>
          <w:sz w:val="22"/>
          <w:szCs w:val="22"/>
          <w:lang w:val="en-US"/>
        </w:rPr>
        <w:t>31</w:t>
      </w:r>
      <w:r w:rsidR="002E7680">
        <w:rPr>
          <w:rFonts w:ascii="Calibri" w:hAnsi="Calibri" w:cs="Calibri"/>
          <w:sz w:val="22"/>
          <w:szCs w:val="22"/>
          <w:lang w:val="en-US"/>
        </w:rPr>
        <w:t xml:space="preserve"> </w:t>
      </w:r>
      <w:r w:rsidR="002E7680" w:rsidRPr="002E7680">
        <w:rPr>
          <w:rFonts w:ascii="Calibri" w:hAnsi="Calibri" w:cs="Calibri"/>
          <w:sz w:val="22"/>
          <w:szCs w:val="22"/>
          <w:lang w:val="en-US"/>
        </w:rPr>
        <w:t>of the Customs control officers at international borders to improve the efficiency of inspections of imported chemicals and the capacity to identify POPs and other banned pesticides</w:t>
      </w:r>
    </w:p>
    <w:p w14:paraId="3D9AC9F5" w14:textId="054AD2A9" w:rsidR="00BA6DE8" w:rsidRPr="005C2DF4" w:rsidRDefault="00BA6DE8" w:rsidP="00BA6DE8">
      <w:pPr>
        <w:pStyle w:val="Heading3"/>
      </w:pPr>
      <w:r>
        <w:t xml:space="preserve">Component 3: </w:t>
      </w:r>
      <w:r w:rsidRPr="00BA6DE8">
        <w:t xml:space="preserve">Implementation of green chemistry principles in plastic manufacturing to prevent the use of and release of new POPs, including the candidate </w:t>
      </w:r>
      <w:proofErr w:type="spellStart"/>
      <w:r w:rsidRPr="00BA6DE8">
        <w:t>deca</w:t>
      </w:r>
      <w:proofErr w:type="spellEnd"/>
      <w:r w:rsidRPr="00BA6DE8">
        <w:t xml:space="preserve"> PBDE and SCCP</w:t>
      </w:r>
    </w:p>
    <w:tbl>
      <w:tblPr>
        <w:tblStyle w:val="GridTable4-Accent11"/>
        <w:tblW w:w="0" w:type="auto"/>
        <w:tblLook w:val="04A0" w:firstRow="1" w:lastRow="0" w:firstColumn="1" w:lastColumn="0" w:noHBand="0" w:noVBand="1"/>
      </w:tblPr>
      <w:tblGrid>
        <w:gridCol w:w="1943"/>
        <w:gridCol w:w="2184"/>
        <w:gridCol w:w="1054"/>
        <w:gridCol w:w="1507"/>
        <w:gridCol w:w="1659"/>
        <w:gridCol w:w="1024"/>
      </w:tblGrid>
      <w:tr w:rsidR="00BA6DE8" w14:paraId="44FDC2A0" w14:textId="77777777" w:rsidTr="00ED4AB3">
        <w:trPr>
          <w:cnfStyle w:val="100000000000" w:firstRow="1" w:lastRow="0" w:firstColumn="0" w:lastColumn="0" w:oddVBand="0" w:evenVBand="0" w:oddHBand="0" w:evenHBand="0" w:firstRowFirstColumn="0" w:firstRowLastColumn="0" w:lastRowFirstColumn="0" w:lastRowLastColumn="0"/>
          <w:trHeight w:val="875"/>
        </w:trPr>
        <w:tc>
          <w:tcPr>
            <w:cnfStyle w:val="001000000000" w:firstRow="0" w:lastRow="0" w:firstColumn="1" w:lastColumn="0" w:oddVBand="0" w:evenVBand="0" w:oddHBand="0" w:evenHBand="0" w:firstRowFirstColumn="0" w:firstRowLastColumn="0" w:lastRowFirstColumn="0" w:lastRowLastColumn="0"/>
            <w:tcW w:w="1943" w:type="dxa"/>
          </w:tcPr>
          <w:p w14:paraId="764299E3" w14:textId="22804D93" w:rsidR="00BA6DE8" w:rsidRPr="00BA6DE8" w:rsidRDefault="00BA6DE8" w:rsidP="00ED4AB3">
            <w:pPr>
              <w:spacing w:after="120" w:line="264" w:lineRule="auto"/>
              <w:jc w:val="both"/>
              <w:rPr>
                <w:rFonts w:ascii="Calibri" w:eastAsia="Calibri" w:hAnsi="Calibri" w:cs="Calibri"/>
                <w:lang w:val="en-AU"/>
              </w:rPr>
            </w:pPr>
            <w:r>
              <w:rPr>
                <w:rFonts w:ascii="Calibri" w:eastAsia="Calibri" w:hAnsi="Calibri" w:cs="Calibri"/>
              </w:rPr>
              <w:t>Outcome/output</w:t>
            </w:r>
          </w:p>
        </w:tc>
        <w:tc>
          <w:tcPr>
            <w:tcW w:w="2190" w:type="dxa"/>
          </w:tcPr>
          <w:p w14:paraId="74168A27" w14:textId="3112ED57" w:rsidR="00BA6DE8" w:rsidRPr="007934DE" w:rsidRDefault="00BA6DE8" w:rsidP="00ED4AB3">
            <w:pPr>
              <w:spacing w:after="120" w:line="264" w:lineRule="auto"/>
              <w:jc w:val="both"/>
              <w:cnfStyle w:val="100000000000" w:firstRow="1" w:lastRow="0" w:firstColumn="0" w:lastColumn="0" w:oddVBand="0" w:evenVBand="0" w:oddHBand="0" w:evenHBand="0" w:firstRowFirstColumn="0" w:firstRowLastColumn="0" w:lastRowFirstColumn="0" w:lastRowLastColumn="0"/>
              <w:rPr>
                <w:rFonts w:ascii="Calibri" w:eastAsia="Calibri" w:hAnsi="Calibri" w:cs="Calibri"/>
              </w:rPr>
            </w:pPr>
            <w:r w:rsidRPr="007934DE">
              <w:rPr>
                <w:rFonts w:ascii="Calibri" w:eastAsia="Calibri" w:hAnsi="Calibri" w:cs="Calibri"/>
              </w:rPr>
              <w:t>Indicators</w:t>
            </w:r>
          </w:p>
        </w:tc>
        <w:tc>
          <w:tcPr>
            <w:tcW w:w="1054" w:type="dxa"/>
          </w:tcPr>
          <w:p w14:paraId="1FBF0191" w14:textId="77777777" w:rsidR="00BA6DE8" w:rsidRPr="007934DE" w:rsidRDefault="00BA6DE8" w:rsidP="00ED4AB3">
            <w:pPr>
              <w:spacing w:after="120" w:line="264" w:lineRule="auto"/>
              <w:jc w:val="both"/>
              <w:cnfStyle w:val="100000000000" w:firstRow="1" w:lastRow="0" w:firstColumn="0" w:lastColumn="0" w:oddVBand="0" w:evenVBand="0" w:oddHBand="0" w:evenHBand="0" w:firstRowFirstColumn="0" w:firstRowLastColumn="0" w:lastRowFirstColumn="0" w:lastRowLastColumn="0"/>
              <w:rPr>
                <w:rFonts w:ascii="Calibri" w:eastAsia="Calibri" w:hAnsi="Calibri" w:cs="Calibri"/>
              </w:rPr>
            </w:pPr>
            <w:r w:rsidRPr="007934DE">
              <w:rPr>
                <w:rFonts w:ascii="Calibri" w:eastAsia="Calibri" w:hAnsi="Calibri" w:cs="Calibri"/>
              </w:rPr>
              <w:t xml:space="preserve">Baseline </w:t>
            </w:r>
          </w:p>
        </w:tc>
        <w:tc>
          <w:tcPr>
            <w:tcW w:w="1513" w:type="dxa"/>
          </w:tcPr>
          <w:p w14:paraId="7DABD3D7" w14:textId="77777777" w:rsidR="00BA6DE8" w:rsidRPr="007934DE" w:rsidRDefault="00BA6DE8" w:rsidP="00ED4AB3">
            <w:pPr>
              <w:spacing w:after="120" w:line="264" w:lineRule="auto"/>
              <w:jc w:val="both"/>
              <w:cnfStyle w:val="100000000000" w:firstRow="1" w:lastRow="0" w:firstColumn="0" w:lastColumn="0" w:oddVBand="0" w:evenVBand="0" w:oddHBand="0" w:evenHBand="0" w:firstRowFirstColumn="0" w:firstRowLastColumn="0" w:lastRowFirstColumn="0" w:lastRowLastColumn="0"/>
              <w:rPr>
                <w:rFonts w:ascii="Calibri" w:eastAsia="Calibri" w:hAnsi="Calibri" w:cs="Calibri"/>
              </w:rPr>
            </w:pPr>
            <w:r w:rsidRPr="007934DE">
              <w:rPr>
                <w:rFonts w:ascii="Calibri" w:eastAsia="Calibri" w:hAnsi="Calibri" w:cs="Calibri"/>
              </w:rPr>
              <w:t xml:space="preserve">Target </w:t>
            </w:r>
          </w:p>
        </w:tc>
        <w:tc>
          <w:tcPr>
            <w:tcW w:w="1663" w:type="dxa"/>
          </w:tcPr>
          <w:p w14:paraId="43EAD9D7" w14:textId="77777777" w:rsidR="00BA6DE8" w:rsidRPr="007934DE" w:rsidRDefault="00BA6DE8" w:rsidP="00ED4AB3">
            <w:pPr>
              <w:spacing w:after="120" w:line="264" w:lineRule="auto"/>
              <w:jc w:val="both"/>
              <w:cnfStyle w:val="100000000000" w:firstRow="1" w:lastRow="0" w:firstColumn="0" w:lastColumn="0" w:oddVBand="0" w:evenVBand="0" w:oddHBand="0" w:evenHBand="0" w:firstRowFirstColumn="0" w:firstRowLastColumn="0" w:lastRowFirstColumn="0" w:lastRowLastColumn="0"/>
              <w:rPr>
                <w:rFonts w:ascii="Calibri" w:eastAsia="Calibri" w:hAnsi="Calibri" w:cs="Calibri"/>
              </w:rPr>
            </w:pPr>
            <w:r w:rsidRPr="007934DE">
              <w:rPr>
                <w:rFonts w:ascii="Calibri" w:eastAsia="Calibri" w:hAnsi="Calibri" w:cs="Calibri"/>
              </w:rPr>
              <w:t xml:space="preserve">Achieved as of </w:t>
            </w:r>
            <w:r>
              <w:rPr>
                <w:rFonts w:ascii="Calibri" w:eastAsia="Calibri" w:hAnsi="Calibri" w:cs="Calibri"/>
              </w:rPr>
              <w:t>June</w:t>
            </w:r>
            <w:r w:rsidRPr="007934DE">
              <w:rPr>
                <w:rFonts w:ascii="Calibri" w:eastAsia="Calibri" w:hAnsi="Calibri" w:cs="Calibri"/>
              </w:rPr>
              <w:t xml:space="preserve"> 2022</w:t>
            </w:r>
          </w:p>
        </w:tc>
        <w:tc>
          <w:tcPr>
            <w:tcW w:w="1008" w:type="dxa"/>
          </w:tcPr>
          <w:p w14:paraId="23B3D4F7" w14:textId="77777777" w:rsidR="00BA6DE8" w:rsidRPr="007934DE" w:rsidRDefault="00BA6DE8" w:rsidP="00ED4AB3">
            <w:pPr>
              <w:spacing w:after="120" w:line="264" w:lineRule="auto"/>
              <w:jc w:val="both"/>
              <w:cnfStyle w:val="100000000000" w:firstRow="1" w:lastRow="0" w:firstColumn="0" w:lastColumn="0" w:oddVBand="0" w:evenVBand="0" w:oddHBand="0" w:evenHBand="0" w:firstRowFirstColumn="0" w:firstRowLastColumn="0" w:lastRowFirstColumn="0" w:lastRowLastColumn="0"/>
              <w:rPr>
                <w:rFonts w:ascii="Calibri" w:eastAsia="Calibri" w:hAnsi="Calibri" w:cs="Calibri"/>
              </w:rPr>
            </w:pPr>
            <w:r w:rsidRPr="007934DE">
              <w:rPr>
                <w:rFonts w:ascii="Calibri" w:eastAsia="Calibri" w:hAnsi="Calibri" w:cs="Calibri"/>
              </w:rPr>
              <w:t xml:space="preserve">Status </w:t>
            </w:r>
            <w:r>
              <w:rPr>
                <w:rFonts w:ascii="Calibri" w:eastAsia="Calibri" w:hAnsi="Calibri" w:cs="Calibri"/>
              </w:rPr>
              <w:t>at MTE</w:t>
            </w:r>
          </w:p>
        </w:tc>
      </w:tr>
      <w:tr w:rsidR="00BA6DE8" w14:paraId="4AA296EC" w14:textId="77777777" w:rsidTr="000901CD">
        <w:trPr>
          <w:cnfStyle w:val="000000100000" w:firstRow="0" w:lastRow="0" w:firstColumn="0" w:lastColumn="0" w:oddVBand="0" w:evenVBand="0" w:oddHBand="1" w:evenHBand="0" w:firstRowFirstColumn="0" w:firstRowLastColumn="0" w:lastRowFirstColumn="0" w:lastRowLastColumn="0"/>
          <w:trHeight w:val="562"/>
        </w:trPr>
        <w:tc>
          <w:tcPr>
            <w:cnfStyle w:val="001000000000" w:firstRow="0" w:lastRow="0" w:firstColumn="1" w:lastColumn="0" w:oddVBand="0" w:evenVBand="0" w:oddHBand="0" w:evenHBand="0" w:firstRowFirstColumn="0" w:firstRowLastColumn="0" w:lastRowFirstColumn="0" w:lastRowLastColumn="0"/>
            <w:tcW w:w="1943" w:type="dxa"/>
            <w:shd w:val="clear" w:color="auto" w:fill="auto"/>
          </w:tcPr>
          <w:p w14:paraId="5620451F" w14:textId="60FEED25" w:rsidR="00BA6DE8" w:rsidRPr="00CB61A2" w:rsidRDefault="00BA6DE8" w:rsidP="00ED4AB3">
            <w:pPr>
              <w:spacing w:after="120" w:line="264" w:lineRule="auto"/>
              <w:rPr>
                <w:rFonts w:ascii="Calibri" w:eastAsia="Calibri" w:hAnsi="Calibri" w:cs="Calibri"/>
                <w:b w:val="0"/>
                <w:bCs w:val="0"/>
                <w:color w:val="000000"/>
                <w:sz w:val="20"/>
                <w:szCs w:val="20"/>
                <w:lang w:val="en-AU"/>
              </w:rPr>
            </w:pPr>
            <w:r w:rsidRPr="00BA6DE8">
              <w:rPr>
                <w:rFonts w:ascii="Calibri" w:eastAsia="Calibri" w:hAnsi="Calibri" w:cs="Calibri"/>
                <w:b w:val="0"/>
                <w:bCs w:val="0"/>
                <w:color w:val="000000"/>
                <w:sz w:val="20"/>
                <w:szCs w:val="20"/>
                <w:lang w:val="en-AU"/>
              </w:rPr>
              <w:t>Output 3.1: Training on green chemistry in plastic manufacturing</w:t>
            </w:r>
          </w:p>
        </w:tc>
        <w:tc>
          <w:tcPr>
            <w:tcW w:w="2190" w:type="dxa"/>
            <w:shd w:val="clear" w:color="auto" w:fill="auto"/>
          </w:tcPr>
          <w:p w14:paraId="2F089DAA" w14:textId="009CD709" w:rsidR="00BA6DE8" w:rsidRDefault="00BA6DE8" w:rsidP="00ED4AB3">
            <w:pPr>
              <w:spacing w:after="120" w:line="264"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lang w:val="en-AU"/>
              </w:rPr>
            </w:pPr>
            <w:r w:rsidRPr="00BA6DE8">
              <w:rPr>
                <w:rFonts w:ascii="Calibri" w:eastAsia="Calibri" w:hAnsi="Calibri" w:cs="Calibri"/>
                <w:color w:val="000000"/>
                <w:sz w:val="20"/>
                <w:szCs w:val="20"/>
                <w:lang w:val="en-AU"/>
              </w:rPr>
              <w:t>Number of participants trained on green chemistry in plastic manufacturing</w:t>
            </w:r>
          </w:p>
        </w:tc>
        <w:tc>
          <w:tcPr>
            <w:tcW w:w="1054" w:type="dxa"/>
            <w:shd w:val="clear" w:color="auto" w:fill="auto"/>
          </w:tcPr>
          <w:p w14:paraId="78954FB5" w14:textId="3B08BDDD" w:rsidR="00BA6DE8" w:rsidRPr="00D56F1E" w:rsidRDefault="00BA6DE8" w:rsidP="00ED4AB3">
            <w:pPr>
              <w:spacing w:after="120" w:line="264"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lang w:val="en-AU"/>
              </w:rPr>
            </w:pPr>
            <w:r w:rsidRPr="00BA6DE8">
              <w:rPr>
                <w:rFonts w:ascii="Calibri" w:eastAsia="Calibri" w:hAnsi="Calibri" w:cs="Calibri"/>
                <w:color w:val="000000"/>
                <w:sz w:val="20"/>
                <w:szCs w:val="20"/>
                <w:lang w:val="en-AU"/>
              </w:rPr>
              <w:t>0 (2019)</w:t>
            </w:r>
          </w:p>
        </w:tc>
        <w:tc>
          <w:tcPr>
            <w:tcW w:w="1513" w:type="dxa"/>
            <w:shd w:val="clear" w:color="auto" w:fill="auto"/>
          </w:tcPr>
          <w:p w14:paraId="1F9C818A" w14:textId="78339477" w:rsidR="00BA6DE8" w:rsidRDefault="00BA6DE8" w:rsidP="00ED4AB3">
            <w:pPr>
              <w:spacing w:after="120" w:line="264"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rPr>
            </w:pPr>
            <w:r w:rsidRPr="00BA6DE8">
              <w:rPr>
                <w:rFonts w:ascii="Calibri" w:eastAsia="Calibri" w:hAnsi="Calibri" w:cs="Calibri"/>
                <w:color w:val="000000"/>
                <w:sz w:val="20"/>
                <w:szCs w:val="20"/>
              </w:rPr>
              <w:t>20</w:t>
            </w:r>
            <w:r>
              <w:rPr>
                <w:rFonts w:ascii="Calibri" w:eastAsia="Calibri" w:hAnsi="Calibri" w:cs="Calibri"/>
                <w:color w:val="000000"/>
                <w:sz w:val="20"/>
                <w:szCs w:val="20"/>
              </w:rPr>
              <w:t xml:space="preserve"> </w:t>
            </w:r>
            <w:r w:rsidRPr="00BA6DE8">
              <w:rPr>
                <w:rFonts w:ascii="Calibri" w:eastAsia="Calibri" w:hAnsi="Calibri" w:cs="Calibri"/>
                <w:color w:val="000000"/>
                <w:sz w:val="20"/>
                <w:szCs w:val="20"/>
              </w:rPr>
              <w:t>(2021)</w:t>
            </w:r>
          </w:p>
          <w:p w14:paraId="131FC180" w14:textId="52D3BA3C" w:rsidR="00BA6DE8" w:rsidRPr="004F00F5" w:rsidRDefault="00BA6DE8" w:rsidP="00ED4AB3">
            <w:pPr>
              <w:spacing w:after="120" w:line="264"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rPr>
            </w:pPr>
            <w:r w:rsidRPr="00BA6DE8">
              <w:rPr>
                <w:rFonts w:ascii="Calibri" w:eastAsia="Calibri" w:hAnsi="Calibri" w:cs="Calibri"/>
                <w:color w:val="000000"/>
                <w:sz w:val="20"/>
                <w:szCs w:val="20"/>
              </w:rPr>
              <w:t>30 (2022)</w:t>
            </w:r>
          </w:p>
        </w:tc>
        <w:tc>
          <w:tcPr>
            <w:tcW w:w="1663" w:type="dxa"/>
          </w:tcPr>
          <w:p w14:paraId="5E26563D" w14:textId="77777777" w:rsidR="000901CD" w:rsidRDefault="00721584" w:rsidP="00ED4AB3">
            <w:pPr>
              <w:spacing w:after="120" w:line="264" w:lineRule="auto"/>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lang w:val="en-AU"/>
              </w:rPr>
            </w:pPr>
            <w:r w:rsidRPr="00721584">
              <w:rPr>
                <w:rFonts w:ascii="Calibri" w:eastAsia="Calibri" w:hAnsi="Calibri" w:cs="Calibri"/>
                <w:color w:val="000000"/>
                <w:sz w:val="20"/>
                <w:szCs w:val="20"/>
                <w:lang w:val="en-AU"/>
              </w:rPr>
              <w:t>26 companies have been trained so far on green chemistry principles</w:t>
            </w:r>
            <w:r w:rsidR="00420F99">
              <w:rPr>
                <w:rFonts w:ascii="Calibri" w:eastAsia="Calibri" w:hAnsi="Calibri" w:cs="Calibri"/>
                <w:color w:val="000000"/>
                <w:sz w:val="20"/>
                <w:szCs w:val="20"/>
                <w:lang w:val="en-AU"/>
              </w:rPr>
              <w:t xml:space="preserve"> </w:t>
            </w:r>
          </w:p>
          <w:p w14:paraId="444F10F5" w14:textId="0801ECDF" w:rsidR="00BA6DE8" w:rsidRPr="00262C8B" w:rsidRDefault="000901CD" w:rsidP="00ED4AB3">
            <w:pPr>
              <w:spacing w:after="120" w:line="264" w:lineRule="auto"/>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lang w:val="en-AU"/>
              </w:rPr>
            </w:pPr>
            <w:r>
              <w:rPr>
                <w:rFonts w:ascii="Calibri" w:eastAsia="Calibri" w:hAnsi="Calibri" w:cs="Calibri"/>
                <w:color w:val="000000"/>
                <w:sz w:val="20"/>
                <w:szCs w:val="20"/>
                <w:lang w:val="en-AU"/>
              </w:rPr>
              <w:t>Total 160 people participated in module 1 and 2</w:t>
            </w:r>
            <w:r w:rsidR="00420F99">
              <w:rPr>
                <w:rFonts w:ascii="Calibri" w:eastAsia="Calibri" w:hAnsi="Calibri" w:cs="Calibri"/>
                <w:color w:val="000000"/>
                <w:sz w:val="20"/>
                <w:szCs w:val="20"/>
                <w:lang w:val="en-AU"/>
              </w:rPr>
              <w:t xml:space="preserve"> </w:t>
            </w:r>
          </w:p>
        </w:tc>
        <w:tc>
          <w:tcPr>
            <w:tcW w:w="1008" w:type="dxa"/>
            <w:shd w:val="clear" w:color="auto" w:fill="92D050"/>
          </w:tcPr>
          <w:p w14:paraId="4A02EAC7" w14:textId="77777777" w:rsidR="00BA6DE8" w:rsidRDefault="000901CD" w:rsidP="00ED4AB3">
            <w:pPr>
              <w:spacing w:after="120" w:line="264" w:lineRule="auto"/>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lang w:val="en-AU"/>
              </w:rPr>
            </w:pPr>
            <w:r>
              <w:rPr>
                <w:rFonts w:ascii="Calibri" w:eastAsia="Calibri" w:hAnsi="Calibri" w:cs="Calibri"/>
                <w:color w:val="000000"/>
                <w:sz w:val="20"/>
                <w:szCs w:val="20"/>
                <w:lang w:val="en-AU"/>
              </w:rPr>
              <w:t>Achieved</w:t>
            </w:r>
          </w:p>
          <w:p w14:paraId="284A6F75" w14:textId="0D79D345" w:rsidR="0031058D" w:rsidRPr="00566B49" w:rsidRDefault="0031058D" w:rsidP="00ED4AB3">
            <w:pPr>
              <w:spacing w:after="120" w:line="264" w:lineRule="auto"/>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lang w:val="en-AU"/>
              </w:rPr>
            </w:pPr>
            <w:r>
              <w:rPr>
                <w:rFonts w:ascii="Calibri" w:eastAsia="Calibri" w:hAnsi="Calibri" w:cs="Calibri"/>
                <w:color w:val="000000"/>
                <w:sz w:val="20"/>
                <w:szCs w:val="20"/>
                <w:lang w:val="en-AU"/>
              </w:rPr>
              <w:t>Target exceeded</w:t>
            </w:r>
          </w:p>
        </w:tc>
      </w:tr>
      <w:tr w:rsidR="00BA6DE8" w14:paraId="37A49EDA" w14:textId="77777777" w:rsidTr="00ED4AB3">
        <w:trPr>
          <w:trHeight w:val="562"/>
        </w:trPr>
        <w:tc>
          <w:tcPr>
            <w:cnfStyle w:val="001000000000" w:firstRow="0" w:lastRow="0" w:firstColumn="1" w:lastColumn="0" w:oddVBand="0" w:evenVBand="0" w:oddHBand="0" w:evenHBand="0" w:firstRowFirstColumn="0" w:firstRowLastColumn="0" w:lastRowFirstColumn="0" w:lastRowLastColumn="0"/>
            <w:tcW w:w="1943" w:type="dxa"/>
            <w:shd w:val="clear" w:color="auto" w:fill="auto"/>
          </w:tcPr>
          <w:p w14:paraId="5A84B725" w14:textId="534BBA61" w:rsidR="00BA6DE8" w:rsidRPr="00C53FB7" w:rsidRDefault="00BA6DE8" w:rsidP="00BA6DE8">
            <w:pPr>
              <w:spacing w:after="120" w:line="264" w:lineRule="auto"/>
              <w:rPr>
                <w:rFonts w:ascii="Calibri" w:eastAsia="Calibri" w:hAnsi="Calibri" w:cs="Calibri"/>
                <w:b w:val="0"/>
                <w:bCs w:val="0"/>
                <w:color w:val="000000"/>
                <w:sz w:val="20"/>
                <w:szCs w:val="20"/>
                <w:lang w:val="en-AU"/>
              </w:rPr>
            </w:pPr>
            <w:r w:rsidRPr="00BA6DE8">
              <w:rPr>
                <w:rFonts w:ascii="Calibri" w:eastAsia="Calibri" w:hAnsi="Calibri" w:cs="Calibri"/>
                <w:b w:val="0"/>
                <w:bCs w:val="0"/>
                <w:color w:val="000000"/>
                <w:sz w:val="20"/>
                <w:szCs w:val="20"/>
                <w:lang w:val="en-AU"/>
              </w:rPr>
              <w:t>Output 3.2:</w:t>
            </w:r>
            <w:r>
              <w:rPr>
                <w:rFonts w:ascii="Calibri" w:eastAsia="Calibri" w:hAnsi="Calibri" w:cs="Calibri"/>
                <w:b w:val="0"/>
                <w:bCs w:val="0"/>
                <w:color w:val="000000"/>
                <w:sz w:val="20"/>
                <w:szCs w:val="20"/>
                <w:lang w:val="en-AU"/>
              </w:rPr>
              <w:t xml:space="preserve"> </w:t>
            </w:r>
            <w:r w:rsidRPr="00BA6DE8">
              <w:rPr>
                <w:rFonts w:ascii="Calibri" w:eastAsia="Calibri" w:hAnsi="Calibri" w:cs="Calibri"/>
                <w:b w:val="0"/>
                <w:bCs w:val="0"/>
                <w:color w:val="000000"/>
                <w:sz w:val="20"/>
                <w:szCs w:val="20"/>
                <w:lang w:val="en-AU"/>
              </w:rPr>
              <w:t>Non-POP alternative to flame retardants introduced in plastic manufacturing</w:t>
            </w:r>
          </w:p>
        </w:tc>
        <w:tc>
          <w:tcPr>
            <w:tcW w:w="2190" w:type="dxa"/>
            <w:shd w:val="clear" w:color="auto" w:fill="auto"/>
          </w:tcPr>
          <w:p w14:paraId="3072F75C" w14:textId="530DD6D2" w:rsidR="00BA6DE8" w:rsidRPr="00CB61A2" w:rsidRDefault="00BA6DE8" w:rsidP="00ED4AB3">
            <w:pPr>
              <w:spacing w:after="120" w:line="264"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lang w:val="en-AU"/>
              </w:rPr>
            </w:pPr>
            <w:r w:rsidRPr="00BA6DE8">
              <w:rPr>
                <w:rFonts w:ascii="Calibri" w:eastAsia="Calibri" w:hAnsi="Calibri" w:cs="Calibri"/>
                <w:color w:val="000000"/>
                <w:sz w:val="20"/>
                <w:szCs w:val="20"/>
                <w:lang w:val="en-AU"/>
              </w:rPr>
              <w:t>Quantity (in tons) of polybrominated diphenyl ethers (C-PBDE) replaced by introduction of non-POP alternative to flame retardants in plastic manufacturing</w:t>
            </w:r>
          </w:p>
        </w:tc>
        <w:tc>
          <w:tcPr>
            <w:tcW w:w="1054" w:type="dxa"/>
            <w:shd w:val="clear" w:color="auto" w:fill="auto"/>
          </w:tcPr>
          <w:p w14:paraId="458853FF" w14:textId="385E7780" w:rsidR="00BA6DE8" w:rsidRDefault="00BA6DE8" w:rsidP="00ED4AB3">
            <w:pPr>
              <w:spacing w:after="120" w:line="264"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lang w:val="en-AU"/>
              </w:rPr>
            </w:pPr>
            <w:r w:rsidRPr="00BA6DE8">
              <w:rPr>
                <w:rFonts w:ascii="Calibri" w:eastAsia="Calibri" w:hAnsi="Calibri" w:cs="Calibri"/>
                <w:color w:val="000000"/>
                <w:sz w:val="20"/>
                <w:szCs w:val="20"/>
                <w:lang w:val="en-AU"/>
              </w:rPr>
              <w:t>0 (2019)</w:t>
            </w:r>
          </w:p>
        </w:tc>
        <w:tc>
          <w:tcPr>
            <w:tcW w:w="1513" w:type="dxa"/>
            <w:shd w:val="clear" w:color="auto" w:fill="auto"/>
          </w:tcPr>
          <w:p w14:paraId="3ACC5B76" w14:textId="3191740F" w:rsidR="00BA6DE8" w:rsidRPr="00CB61A2" w:rsidRDefault="00BA6DE8" w:rsidP="00BA6DE8">
            <w:pPr>
              <w:spacing w:after="120" w:line="264"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sidRPr="00BA6DE8">
              <w:rPr>
                <w:rFonts w:ascii="Calibri" w:eastAsia="Calibri" w:hAnsi="Calibri" w:cs="Calibri"/>
                <w:color w:val="000000"/>
                <w:sz w:val="20"/>
                <w:szCs w:val="20"/>
              </w:rPr>
              <w:t>5 tons (2021)               5 tons (2022)</w:t>
            </w:r>
          </w:p>
        </w:tc>
        <w:tc>
          <w:tcPr>
            <w:tcW w:w="1663" w:type="dxa"/>
            <w:shd w:val="clear" w:color="auto" w:fill="DAC3EC" w:themeFill="accent1" w:themeFillTint="33"/>
          </w:tcPr>
          <w:p w14:paraId="4CDD7F21" w14:textId="031E9B7B" w:rsidR="00BA6DE8" w:rsidRDefault="000F2FA1" w:rsidP="00ED4AB3">
            <w:pPr>
              <w:spacing w:after="120" w:line="264" w:lineRule="auto"/>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lang w:val="en-AU"/>
              </w:rPr>
            </w:pPr>
            <w:r>
              <w:rPr>
                <w:rFonts w:ascii="Calibri" w:eastAsia="Calibri" w:hAnsi="Calibri" w:cs="Calibri"/>
                <w:color w:val="000000"/>
                <w:sz w:val="20"/>
                <w:szCs w:val="20"/>
                <w:lang w:val="en-AU"/>
              </w:rPr>
              <w:t xml:space="preserve">The initial assessment shows no </w:t>
            </w:r>
            <w:r w:rsidRPr="000F2FA1">
              <w:rPr>
                <w:rFonts w:ascii="Calibri" w:eastAsia="Calibri" w:hAnsi="Calibri" w:cs="Calibri"/>
                <w:color w:val="000000"/>
                <w:sz w:val="20"/>
                <w:szCs w:val="20"/>
                <w:lang w:val="en-AU"/>
              </w:rPr>
              <w:t xml:space="preserve">companies using targeted </w:t>
            </w:r>
            <w:r>
              <w:rPr>
                <w:rFonts w:ascii="Calibri" w:eastAsia="Calibri" w:hAnsi="Calibri" w:cs="Calibri"/>
                <w:color w:val="000000"/>
                <w:sz w:val="20"/>
                <w:szCs w:val="20"/>
                <w:lang w:val="en-AU"/>
              </w:rPr>
              <w:t>PBDE</w:t>
            </w:r>
            <w:r w:rsidRPr="000F2FA1">
              <w:rPr>
                <w:rFonts w:ascii="Calibri" w:eastAsia="Calibri" w:hAnsi="Calibri" w:cs="Calibri"/>
                <w:color w:val="000000"/>
                <w:sz w:val="20"/>
                <w:szCs w:val="20"/>
                <w:lang w:val="en-AU"/>
              </w:rPr>
              <w:t xml:space="preserve"> chemicals have been identified </w:t>
            </w:r>
          </w:p>
        </w:tc>
        <w:tc>
          <w:tcPr>
            <w:tcW w:w="1008" w:type="dxa"/>
            <w:shd w:val="clear" w:color="auto" w:fill="auto"/>
          </w:tcPr>
          <w:p w14:paraId="6862F6D8" w14:textId="79FC91E8" w:rsidR="00BA6DE8" w:rsidRPr="00566B49" w:rsidRDefault="000F2FA1" w:rsidP="00ED4AB3">
            <w:pPr>
              <w:spacing w:after="120" w:line="264" w:lineRule="auto"/>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lang w:val="en-AU"/>
              </w:rPr>
            </w:pPr>
            <w:r>
              <w:rPr>
                <w:rFonts w:ascii="Calibri" w:eastAsia="Calibri" w:hAnsi="Calibri" w:cs="Calibri"/>
                <w:color w:val="000000"/>
                <w:sz w:val="20"/>
                <w:szCs w:val="20"/>
                <w:lang w:val="en-AU"/>
              </w:rPr>
              <w:t xml:space="preserve">Indicators are no longer valid </w:t>
            </w:r>
          </w:p>
        </w:tc>
      </w:tr>
      <w:tr w:rsidR="00BA6DE8" w14:paraId="72BA81E0" w14:textId="77777777" w:rsidTr="00ED4AB3">
        <w:trPr>
          <w:cnfStyle w:val="000000100000" w:firstRow="0" w:lastRow="0" w:firstColumn="0" w:lastColumn="0" w:oddVBand="0" w:evenVBand="0" w:oddHBand="1" w:evenHBand="0" w:firstRowFirstColumn="0" w:firstRowLastColumn="0" w:lastRowFirstColumn="0" w:lastRowLastColumn="0"/>
          <w:trHeight w:val="562"/>
        </w:trPr>
        <w:tc>
          <w:tcPr>
            <w:cnfStyle w:val="001000000000" w:firstRow="0" w:lastRow="0" w:firstColumn="1" w:lastColumn="0" w:oddVBand="0" w:evenVBand="0" w:oddHBand="0" w:evenHBand="0" w:firstRowFirstColumn="0" w:firstRowLastColumn="0" w:lastRowFirstColumn="0" w:lastRowLastColumn="0"/>
            <w:tcW w:w="1943" w:type="dxa"/>
            <w:shd w:val="clear" w:color="auto" w:fill="auto"/>
          </w:tcPr>
          <w:p w14:paraId="7A69D21B" w14:textId="77777777" w:rsidR="00BA6DE8" w:rsidRPr="00BA6DE8" w:rsidRDefault="00BA6DE8" w:rsidP="00BA6DE8">
            <w:pPr>
              <w:spacing w:after="120" w:line="264" w:lineRule="auto"/>
              <w:rPr>
                <w:rFonts w:ascii="Calibri" w:eastAsia="Calibri" w:hAnsi="Calibri" w:cs="Calibri"/>
                <w:b w:val="0"/>
                <w:bCs w:val="0"/>
                <w:color w:val="000000"/>
                <w:sz w:val="20"/>
                <w:szCs w:val="20"/>
                <w:lang w:val="en-AU"/>
              </w:rPr>
            </w:pPr>
          </w:p>
        </w:tc>
        <w:tc>
          <w:tcPr>
            <w:tcW w:w="2190" w:type="dxa"/>
            <w:shd w:val="clear" w:color="auto" w:fill="auto"/>
          </w:tcPr>
          <w:p w14:paraId="48AE3EB5" w14:textId="55FEA958" w:rsidR="00BA6DE8" w:rsidRPr="00CB61A2" w:rsidRDefault="00BA6DE8" w:rsidP="00BA6DE8">
            <w:pPr>
              <w:spacing w:after="120" w:line="264"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lang w:val="en-AU"/>
              </w:rPr>
            </w:pPr>
            <w:r w:rsidRPr="00BA6DE8">
              <w:rPr>
                <w:rFonts w:ascii="Calibri" w:eastAsia="Calibri" w:hAnsi="Calibri" w:cs="Calibri"/>
                <w:color w:val="000000"/>
                <w:sz w:val="20"/>
                <w:szCs w:val="20"/>
                <w:lang w:val="en-AU"/>
              </w:rPr>
              <w:t>Quantity (in tons) of short chain chlorinated paraffins (SCCP) replaced by introduction of non-POP alternative to flame retardants in plastic manufacturing</w:t>
            </w:r>
          </w:p>
        </w:tc>
        <w:tc>
          <w:tcPr>
            <w:tcW w:w="1054" w:type="dxa"/>
            <w:shd w:val="clear" w:color="auto" w:fill="auto"/>
          </w:tcPr>
          <w:p w14:paraId="5FA88AFB" w14:textId="6E2B918F" w:rsidR="00BA6DE8" w:rsidRDefault="00BA6DE8" w:rsidP="00BA6DE8">
            <w:pPr>
              <w:spacing w:after="120" w:line="264"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lang w:val="en-AU"/>
              </w:rPr>
            </w:pPr>
            <w:r w:rsidRPr="00BA6DE8">
              <w:rPr>
                <w:rFonts w:ascii="Calibri" w:eastAsia="Calibri" w:hAnsi="Calibri" w:cs="Calibri"/>
                <w:color w:val="000000"/>
                <w:sz w:val="20"/>
                <w:szCs w:val="20"/>
                <w:lang w:val="en-AU"/>
              </w:rPr>
              <w:t>0 (2019)</w:t>
            </w:r>
          </w:p>
        </w:tc>
        <w:tc>
          <w:tcPr>
            <w:tcW w:w="1513" w:type="dxa"/>
            <w:shd w:val="clear" w:color="auto" w:fill="auto"/>
          </w:tcPr>
          <w:p w14:paraId="5FE8A83B" w14:textId="187C117D" w:rsidR="00BA6DE8" w:rsidRPr="00CB61A2" w:rsidRDefault="00BA6DE8" w:rsidP="00BA6DE8">
            <w:pPr>
              <w:spacing w:after="120" w:line="264"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rPr>
            </w:pPr>
            <w:r w:rsidRPr="00BA6DE8">
              <w:rPr>
                <w:rFonts w:ascii="Calibri" w:eastAsia="Calibri" w:hAnsi="Calibri" w:cs="Calibri"/>
                <w:color w:val="000000"/>
                <w:sz w:val="20"/>
                <w:szCs w:val="20"/>
              </w:rPr>
              <w:t>5 tons (2021)               5 tons (2022)</w:t>
            </w:r>
          </w:p>
        </w:tc>
        <w:tc>
          <w:tcPr>
            <w:tcW w:w="1663" w:type="dxa"/>
          </w:tcPr>
          <w:p w14:paraId="7B8AD298" w14:textId="24C96697" w:rsidR="00BA6DE8" w:rsidRDefault="000F2FA1" w:rsidP="00BA6DE8">
            <w:pPr>
              <w:spacing w:after="120" w:line="264" w:lineRule="auto"/>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lang w:val="en-AU"/>
              </w:rPr>
            </w:pPr>
            <w:r>
              <w:rPr>
                <w:rFonts w:ascii="Calibri" w:eastAsia="Calibri" w:hAnsi="Calibri" w:cs="Calibri"/>
                <w:color w:val="000000"/>
                <w:sz w:val="20"/>
                <w:szCs w:val="20"/>
                <w:lang w:val="en-AU"/>
              </w:rPr>
              <w:t xml:space="preserve">The initial assessment shows no </w:t>
            </w:r>
            <w:r w:rsidRPr="000F2FA1">
              <w:rPr>
                <w:rFonts w:ascii="Calibri" w:eastAsia="Calibri" w:hAnsi="Calibri" w:cs="Calibri"/>
                <w:color w:val="000000"/>
                <w:sz w:val="20"/>
                <w:szCs w:val="20"/>
                <w:lang w:val="en-AU"/>
              </w:rPr>
              <w:t xml:space="preserve">companies using targeted </w:t>
            </w:r>
            <w:r w:rsidR="00677099">
              <w:rPr>
                <w:rFonts w:ascii="Calibri" w:eastAsia="Calibri" w:hAnsi="Calibri" w:cs="Calibri"/>
                <w:color w:val="000000"/>
                <w:sz w:val="20"/>
                <w:szCs w:val="20"/>
                <w:lang w:val="en-AU"/>
              </w:rPr>
              <w:t>SCCP</w:t>
            </w:r>
            <w:r w:rsidRPr="000F2FA1">
              <w:rPr>
                <w:rFonts w:ascii="Calibri" w:eastAsia="Calibri" w:hAnsi="Calibri" w:cs="Calibri"/>
                <w:color w:val="000000"/>
                <w:sz w:val="20"/>
                <w:szCs w:val="20"/>
                <w:lang w:val="en-AU"/>
              </w:rPr>
              <w:t xml:space="preserve"> chemicals have been identified</w:t>
            </w:r>
          </w:p>
        </w:tc>
        <w:tc>
          <w:tcPr>
            <w:tcW w:w="1008" w:type="dxa"/>
            <w:shd w:val="clear" w:color="auto" w:fill="auto"/>
          </w:tcPr>
          <w:p w14:paraId="17BE1864" w14:textId="1F785F36" w:rsidR="00BA6DE8" w:rsidRPr="00566B49" w:rsidRDefault="000F2FA1" w:rsidP="00BA6DE8">
            <w:pPr>
              <w:spacing w:after="120" w:line="264" w:lineRule="auto"/>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lang w:val="en-AU"/>
              </w:rPr>
            </w:pPr>
            <w:r>
              <w:rPr>
                <w:rFonts w:ascii="Calibri" w:eastAsia="Calibri" w:hAnsi="Calibri" w:cs="Calibri"/>
                <w:color w:val="000000"/>
                <w:sz w:val="20"/>
                <w:szCs w:val="20"/>
                <w:lang w:val="en-AU"/>
              </w:rPr>
              <w:t>Indicators are no longer valid</w:t>
            </w:r>
          </w:p>
        </w:tc>
      </w:tr>
      <w:tr w:rsidR="00BA6DE8" w14:paraId="44010EEB" w14:textId="77777777" w:rsidTr="00721584">
        <w:trPr>
          <w:trHeight w:val="562"/>
        </w:trPr>
        <w:tc>
          <w:tcPr>
            <w:cnfStyle w:val="001000000000" w:firstRow="0" w:lastRow="0" w:firstColumn="1" w:lastColumn="0" w:oddVBand="0" w:evenVBand="0" w:oddHBand="0" w:evenHBand="0" w:firstRowFirstColumn="0" w:firstRowLastColumn="0" w:lastRowFirstColumn="0" w:lastRowLastColumn="0"/>
            <w:tcW w:w="1943" w:type="dxa"/>
            <w:shd w:val="clear" w:color="auto" w:fill="auto"/>
          </w:tcPr>
          <w:p w14:paraId="4EFFB1BA" w14:textId="48F08A3B" w:rsidR="00BA6DE8" w:rsidRPr="00BA6DE8" w:rsidRDefault="00BA6DE8" w:rsidP="00BA6DE8">
            <w:pPr>
              <w:spacing w:after="120" w:line="264" w:lineRule="auto"/>
              <w:rPr>
                <w:rFonts w:ascii="Calibri" w:eastAsia="Calibri" w:hAnsi="Calibri" w:cs="Calibri"/>
                <w:b w:val="0"/>
                <w:bCs w:val="0"/>
                <w:color w:val="000000"/>
                <w:sz w:val="20"/>
                <w:szCs w:val="20"/>
                <w:lang w:val="en-AU"/>
              </w:rPr>
            </w:pPr>
            <w:r w:rsidRPr="00BA6DE8">
              <w:rPr>
                <w:rFonts w:ascii="Calibri" w:eastAsia="Calibri" w:hAnsi="Calibri" w:cs="Calibri"/>
                <w:b w:val="0"/>
                <w:bCs w:val="0"/>
                <w:color w:val="000000"/>
                <w:sz w:val="20"/>
                <w:szCs w:val="20"/>
                <w:lang w:val="en-AU"/>
              </w:rPr>
              <w:t>Output 3.3:</w:t>
            </w:r>
            <w:r>
              <w:rPr>
                <w:rFonts w:ascii="Calibri" w:eastAsia="Calibri" w:hAnsi="Calibri" w:cs="Calibri"/>
                <w:b w:val="0"/>
                <w:bCs w:val="0"/>
                <w:color w:val="000000"/>
                <w:sz w:val="20"/>
                <w:szCs w:val="20"/>
                <w:lang w:val="en-AU"/>
              </w:rPr>
              <w:t xml:space="preserve"> </w:t>
            </w:r>
            <w:r w:rsidRPr="00BA6DE8">
              <w:rPr>
                <w:rFonts w:ascii="Calibri" w:eastAsia="Calibri" w:hAnsi="Calibri" w:cs="Calibri"/>
                <w:b w:val="0"/>
                <w:bCs w:val="0"/>
                <w:color w:val="000000"/>
                <w:sz w:val="20"/>
                <w:szCs w:val="20"/>
                <w:lang w:val="en-AU"/>
              </w:rPr>
              <w:t>Development of incentive mechanisms to ensure sustainability and replicability of green chemistry initiative in the manufacturing industry</w:t>
            </w:r>
          </w:p>
        </w:tc>
        <w:tc>
          <w:tcPr>
            <w:tcW w:w="2190" w:type="dxa"/>
            <w:shd w:val="clear" w:color="auto" w:fill="auto"/>
          </w:tcPr>
          <w:p w14:paraId="425201D7" w14:textId="0FDBA307" w:rsidR="00BA6DE8" w:rsidRPr="00CB61A2" w:rsidRDefault="00BA6DE8" w:rsidP="00BA6DE8">
            <w:pPr>
              <w:spacing w:after="120" w:line="264"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lang w:val="en-AU"/>
              </w:rPr>
            </w:pPr>
            <w:r w:rsidRPr="00BA6DE8">
              <w:rPr>
                <w:rFonts w:ascii="Calibri" w:eastAsia="Calibri" w:hAnsi="Calibri" w:cs="Calibri"/>
                <w:color w:val="000000"/>
                <w:sz w:val="20"/>
                <w:szCs w:val="20"/>
                <w:lang w:val="en-AU"/>
              </w:rPr>
              <w:t>Incentive mechanism to ensure sustainability and replicability of green chemistry initiative in the manufacturing industry developed</w:t>
            </w:r>
          </w:p>
        </w:tc>
        <w:tc>
          <w:tcPr>
            <w:tcW w:w="1054" w:type="dxa"/>
            <w:shd w:val="clear" w:color="auto" w:fill="auto"/>
          </w:tcPr>
          <w:p w14:paraId="5F1D63B4" w14:textId="0B1037EB" w:rsidR="00BA6DE8" w:rsidRDefault="00BA6DE8" w:rsidP="00721584">
            <w:pPr>
              <w:spacing w:after="120" w:line="264"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lang w:val="en-AU"/>
              </w:rPr>
            </w:pPr>
            <w:r w:rsidRPr="00BA6DE8">
              <w:rPr>
                <w:rFonts w:ascii="Calibri" w:eastAsia="Calibri" w:hAnsi="Calibri" w:cs="Calibri"/>
                <w:color w:val="000000"/>
                <w:sz w:val="20"/>
                <w:szCs w:val="20"/>
                <w:lang w:val="en-AU"/>
              </w:rPr>
              <w:t>No (2019)</w:t>
            </w:r>
          </w:p>
        </w:tc>
        <w:tc>
          <w:tcPr>
            <w:tcW w:w="1513" w:type="dxa"/>
            <w:shd w:val="clear" w:color="auto" w:fill="auto"/>
          </w:tcPr>
          <w:p w14:paraId="0586DEFD" w14:textId="083DDDC2" w:rsidR="00BA6DE8" w:rsidRPr="00CB61A2" w:rsidRDefault="00BA6DE8" w:rsidP="00BA6DE8">
            <w:pPr>
              <w:spacing w:after="120" w:line="264"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sidRPr="00BA6DE8">
              <w:rPr>
                <w:rFonts w:ascii="Calibri" w:eastAsia="Calibri" w:hAnsi="Calibri" w:cs="Calibri"/>
                <w:color w:val="000000"/>
                <w:sz w:val="20"/>
                <w:szCs w:val="20"/>
                <w:lang w:val="en-AU"/>
              </w:rPr>
              <w:t>Yes (2022</w:t>
            </w:r>
            <w:r w:rsidR="00721584">
              <w:rPr>
                <w:rFonts w:ascii="Calibri" w:eastAsia="Calibri" w:hAnsi="Calibri" w:cs="Calibri"/>
                <w:color w:val="000000"/>
                <w:sz w:val="20"/>
                <w:szCs w:val="20"/>
                <w:lang w:val="en-AU"/>
              </w:rPr>
              <w:t>)</w:t>
            </w:r>
          </w:p>
        </w:tc>
        <w:tc>
          <w:tcPr>
            <w:tcW w:w="1663" w:type="dxa"/>
            <w:shd w:val="clear" w:color="auto" w:fill="DAC3EC" w:themeFill="accent1" w:themeFillTint="33"/>
          </w:tcPr>
          <w:p w14:paraId="22254749" w14:textId="2D007FB1" w:rsidR="00BA6DE8" w:rsidRDefault="00721584" w:rsidP="00BA6DE8">
            <w:pPr>
              <w:spacing w:after="120" w:line="264" w:lineRule="auto"/>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lang w:val="en-AU"/>
              </w:rPr>
            </w:pPr>
            <w:r w:rsidRPr="00721584">
              <w:rPr>
                <w:rFonts w:ascii="Calibri" w:eastAsia="Calibri" w:hAnsi="Calibri" w:cs="Calibri"/>
                <w:color w:val="000000"/>
                <w:sz w:val="20"/>
                <w:szCs w:val="20"/>
                <w:lang w:val="en-AU"/>
              </w:rPr>
              <w:t>No incentives for companies to implement</w:t>
            </w:r>
            <w:r>
              <w:rPr>
                <w:rFonts w:ascii="Calibri" w:eastAsia="Calibri" w:hAnsi="Calibri" w:cs="Calibri"/>
                <w:color w:val="000000"/>
                <w:sz w:val="20"/>
                <w:szCs w:val="20"/>
                <w:lang w:val="en-AU"/>
              </w:rPr>
              <w:t xml:space="preserve"> the green chemistry principles  </w:t>
            </w:r>
          </w:p>
        </w:tc>
        <w:tc>
          <w:tcPr>
            <w:tcW w:w="1008" w:type="dxa"/>
            <w:shd w:val="clear" w:color="auto" w:fill="FF0000"/>
          </w:tcPr>
          <w:p w14:paraId="0B2C77EA" w14:textId="2DE9F6C0" w:rsidR="00BA6DE8" w:rsidRPr="00566B49" w:rsidRDefault="00721584" w:rsidP="00BA6DE8">
            <w:pPr>
              <w:spacing w:after="120" w:line="264" w:lineRule="auto"/>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lang w:val="en-AU"/>
              </w:rPr>
            </w:pPr>
            <w:r>
              <w:rPr>
                <w:rFonts w:ascii="Calibri" w:eastAsia="Calibri" w:hAnsi="Calibri" w:cs="Calibri"/>
                <w:color w:val="000000"/>
                <w:sz w:val="20"/>
                <w:szCs w:val="20"/>
                <w:lang w:val="en-AU"/>
              </w:rPr>
              <w:t>Off track</w:t>
            </w:r>
          </w:p>
        </w:tc>
      </w:tr>
    </w:tbl>
    <w:p w14:paraId="5902C434" w14:textId="67D91877" w:rsidR="00505F9F" w:rsidRDefault="00505F9F" w:rsidP="00505F9F">
      <w:pPr>
        <w:pStyle w:val="BodyText2"/>
        <w:rPr>
          <w:rFonts w:ascii="Calibri" w:hAnsi="Calibri" w:cs="Calibri"/>
          <w:sz w:val="22"/>
          <w:szCs w:val="22"/>
          <w:lang w:val="en-US"/>
        </w:rPr>
      </w:pPr>
      <w:r w:rsidRPr="00505F9F">
        <w:rPr>
          <w:rFonts w:ascii="Calibri" w:hAnsi="Calibri" w:cs="Calibri"/>
          <w:b/>
          <w:bCs/>
          <w:color w:val="5E52C7" w:themeColor="accent3" w:themeTint="99"/>
          <w:sz w:val="22"/>
          <w:szCs w:val="22"/>
          <w:u w:val="single"/>
          <w:lang w:val="en-US"/>
        </w:rPr>
        <w:t>Screening of plastic manufacturing companies</w:t>
      </w:r>
      <w:r w:rsidR="007B36B4">
        <w:rPr>
          <w:rFonts w:ascii="Calibri" w:hAnsi="Calibri" w:cs="Calibri"/>
          <w:b/>
          <w:bCs/>
          <w:color w:val="5E52C7" w:themeColor="accent3" w:themeTint="99"/>
          <w:sz w:val="22"/>
          <w:szCs w:val="22"/>
          <w:u w:val="single"/>
          <w:lang w:val="en-US"/>
        </w:rPr>
        <w:t xml:space="preserve"> (output 3.1)</w:t>
      </w:r>
      <w:r w:rsidRPr="00505F9F">
        <w:rPr>
          <w:rFonts w:ascii="Calibri" w:hAnsi="Calibri" w:cs="Calibri"/>
          <w:b/>
          <w:bCs/>
          <w:color w:val="5E52C7" w:themeColor="accent3" w:themeTint="99"/>
          <w:sz w:val="22"/>
          <w:szCs w:val="22"/>
          <w:u w:val="single"/>
          <w:lang w:val="en-US"/>
        </w:rPr>
        <w:t>:</w:t>
      </w:r>
      <w:r w:rsidR="007B36B4">
        <w:rPr>
          <w:rFonts w:ascii="Calibri" w:hAnsi="Calibri" w:cs="Calibri"/>
          <w:sz w:val="22"/>
          <w:szCs w:val="22"/>
          <w:lang w:val="en-US"/>
        </w:rPr>
        <w:t xml:space="preserve"> </w:t>
      </w:r>
      <w:r>
        <w:rPr>
          <w:rFonts w:ascii="Calibri" w:hAnsi="Calibri" w:cs="Calibri"/>
          <w:sz w:val="22"/>
          <w:szCs w:val="22"/>
          <w:lang w:val="en-US"/>
        </w:rPr>
        <w:t>T</w:t>
      </w:r>
      <w:r w:rsidRPr="00505F9F">
        <w:rPr>
          <w:rFonts w:ascii="Calibri" w:hAnsi="Calibri" w:cs="Calibri"/>
          <w:sz w:val="22"/>
          <w:szCs w:val="22"/>
          <w:lang w:val="en-US"/>
        </w:rPr>
        <w:t xml:space="preserve">he project </w:t>
      </w:r>
      <w:r>
        <w:rPr>
          <w:rFonts w:ascii="Calibri" w:hAnsi="Calibri" w:cs="Calibri"/>
          <w:sz w:val="22"/>
          <w:szCs w:val="22"/>
          <w:lang w:val="en-US"/>
        </w:rPr>
        <w:t>created a</w:t>
      </w:r>
      <w:r w:rsidRPr="00505F9F">
        <w:rPr>
          <w:rFonts w:ascii="Calibri" w:hAnsi="Calibri" w:cs="Calibri"/>
          <w:sz w:val="22"/>
          <w:szCs w:val="22"/>
          <w:lang w:val="en-US"/>
        </w:rPr>
        <w:t xml:space="preserve"> list of plastic manufacturing companies in the entire BiH, following the consultations with the working groups and relevant institutions. Emphasis </w:t>
      </w:r>
      <w:r>
        <w:rPr>
          <w:rFonts w:ascii="Calibri" w:hAnsi="Calibri" w:cs="Calibri"/>
          <w:sz w:val="22"/>
          <w:szCs w:val="22"/>
          <w:lang w:val="en-US"/>
        </w:rPr>
        <w:t>was made</w:t>
      </w:r>
      <w:r w:rsidRPr="00505F9F">
        <w:rPr>
          <w:rFonts w:ascii="Calibri" w:hAnsi="Calibri" w:cs="Calibri"/>
          <w:sz w:val="22"/>
          <w:szCs w:val="22"/>
          <w:lang w:val="en-US"/>
        </w:rPr>
        <w:t xml:space="preserve"> on the private sector and establishment of cooperation in this sense. </w:t>
      </w:r>
      <w:r>
        <w:rPr>
          <w:rFonts w:ascii="Calibri" w:hAnsi="Calibri" w:cs="Calibri"/>
          <w:sz w:val="22"/>
          <w:szCs w:val="22"/>
          <w:lang w:val="en-US"/>
        </w:rPr>
        <w:t>The project used</w:t>
      </w:r>
      <w:r w:rsidRPr="00505F9F">
        <w:rPr>
          <w:rFonts w:ascii="Calibri" w:hAnsi="Calibri" w:cs="Calibri"/>
          <w:sz w:val="22"/>
          <w:szCs w:val="22"/>
          <w:lang w:val="en-US"/>
        </w:rPr>
        <w:t xml:space="preserve"> the EU’s REACH regulation on chemicals legislation </w:t>
      </w:r>
      <w:r>
        <w:rPr>
          <w:rFonts w:ascii="Calibri" w:hAnsi="Calibri" w:cs="Calibri"/>
          <w:sz w:val="22"/>
          <w:szCs w:val="22"/>
          <w:lang w:val="en-US"/>
        </w:rPr>
        <w:t>as</w:t>
      </w:r>
      <w:r w:rsidRPr="00505F9F">
        <w:rPr>
          <w:rFonts w:ascii="Calibri" w:hAnsi="Calibri" w:cs="Calibri"/>
          <w:sz w:val="22"/>
          <w:szCs w:val="22"/>
          <w:lang w:val="en-US"/>
        </w:rPr>
        <w:t xml:space="preserve"> a very powerful promoter of sustainable innovation and green chemistry</w:t>
      </w:r>
      <w:r>
        <w:rPr>
          <w:rFonts w:ascii="Calibri" w:hAnsi="Calibri" w:cs="Calibri"/>
          <w:sz w:val="22"/>
          <w:szCs w:val="22"/>
          <w:lang w:val="en-US"/>
        </w:rPr>
        <w:t xml:space="preserve"> and to guide selection of the participating manufacturers</w:t>
      </w:r>
      <w:r w:rsidRPr="00505F9F">
        <w:rPr>
          <w:rFonts w:ascii="Calibri" w:hAnsi="Calibri" w:cs="Calibri"/>
          <w:sz w:val="22"/>
          <w:szCs w:val="22"/>
          <w:lang w:val="en-US"/>
        </w:rPr>
        <w:t xml:space="preserve">. REACH favors innovative new materials and processes by granting potential exemptions from registration for five years for substances used in research and development. </w:t>
      </w:r>
    </w:p>
    <w:p w14:paraId="406C59ED" w14:textId="4D5C2311" w:rsidR="00EF74E1" w:rsidRDefault="00EF74E1" w:rsidP="00505F9F">
      <w:pPr>
        <w:pStyle w:val="BodyText2"/>
        <w:rPr>
          <w:rFonts w:ascii="Calibri" w:hAnsi="Calibri" w:cs="Calibri"/>
          <w:sz w:val="22"/>
          <w:szCs w:val="22"/>
          <w:lang w:val="en-US"/>
        </w:rPr>
      </w:pPr>
      <w:r>
        <w:rPr>
          <w:rFonts w:ascii="Calibri" w:hAnsi="Calibri" w:cs="Calibri"/>
          <w:sz w:val="22"/>
          <w:szCs w:val="22"/>
          <w:lang w:val="en-US"/>
        </w:rPr>
        <w:t xml:space="preserve">The companies were engaged through “Info Days”, field visits and surveys to establish understanding on the use of SCCP and PBDE in their production lines. As results, no companies were found to use these chemicals, and therefore this </w:t>
      </w:r>
      <w:proofErr w:type="gramStart"/>
      <w:r>
        <w:rPr>
          <w:rFonts w:ascii="Calibri" w:hAnsi="Calibri" w:cs="Calibri"/>
          <w:sz w:val="22"/>
          <w:szCs w:val="22"/>
          <w:lang w:val="en-US"/>
        </w:rPr>
        <w:t>particular indicator</w:t>
      </w:r>
      <w:proofErr w:type="gramEnd"/>
      <w:r>
        <w:rPr>
          <w:rFonts w:ascii="Calibri" w:hAnsi="Calibri" w:cs="Calibri"/>
          <w:sz w:val="22"/>
          <w:szCs w:val="22"/>
          <w:lang w:val="en-US"/>
        </w:rPr>
        <w:t xml:space="preserve"> is no longer valid. </w:t>
      </w:r>
    </w:p>
    <w:p w14:paraId="62BA1931" w14:textId="29C6582C" w:rsidR="00EF74E1" w:rsidRDefault="00EF74E1" w:rsidP="00505F9F">
      <w:pPr>
        <w:pStyle w:val="BodyText2"/>
        <w:rPr>
          <w:rFonts w:ascii="Calibri" w:hAnsi="Calibri" w:cs="Calibri"/>
          <w:sz w:val="22"/>
          <w:szCs w:val="22"/>
          <w:lang w:val="en-US"/>
        </w:rPr>
      </w:pPr>
      <w:r>
        <w:rPr>
          <w:rFonts w:ascii="Calibri" w:hAnsi="Calibri" w:cs="Calibri"/>
          <w:sz w:val="22"/>
          <w:szCs w:val="22"/>
          <w:lang w:val="en-US"/>
        </w:rPr>
        <w:t xml:space="preserve">The team of </w:t>
      </w:r>
      <w:r w:rsidR="005630DC">
        <w:rPr>
          <w:rFonts w:ascii="Calibri" w:hAnsi="Calibri" w:cs="Calibri"/>
          <w:sz w:val="22"/>
          <w:szCs w:val="22"/>
          <w:lang w:val="en-US"/>
        </w:rPr>
        <w:t>consultants</w:t>
      </w:r>
      <w:r>
        <w:rPr>
          <w:rFonts w:ascii="Calibri" w:hAnsi="Calibri" w:cs="Calibri"/>
          <w:sz w:val="22"/>
          <w:szCs w:val="22"/>
          <w:lang w:val="en-US"/>
        </w:rPr>
        <w:t xml:space="preserve"> </w:t>
      </w:r>
      <w:r w:rsidR="005630DC">
        <w:rPr>
          <w:rFonts w:ascii="Calibri" w:hAnsi="Calibri" w:cs="Calibri"/>
          <w:sz w:val="22"/>
          <w:szCs w:val="22"/>
          <w:lang w:val="en-US"/>
        </w:rPr>
        <w:t xml:space="preserve">proposed an alternative indicator of “at least </w:t>
      </w:r>
      <w:r w:rsidR="005630DC" w:rsidRPr="005630DC">
        <w:rPr>
          <w:rFonts w:ascii="Calibri" w:hAnsi="Calibri" w:cs="Calibri"/>
          <w:sz w:val="22"/>
          <w:szCs w:val="22"/>
          <w:lang w:val="en-US"/>
        </w:rPr>
        <w:t>10% efficiency</w:t>
      </w:r>
      <w:r w:rsidR="005630DC">
        <w:rPr>
          <w:rFonts w:ascii="Calibri" w:hAnsi="Calibri" w:cs="Calibri"/>
          <w:sz w:val="22"/>
          <w:szCs w:val="22"/>
          <w:lang w:val="en-US"/>
        </w:rPr>
        <w:t>/</w:t>
      </w:r>
      <w:r w:rsidR="005630DC" w:rsidRPr="005630DC">
        <w:rPr>
          <w:rFonts w:ascii="Calibri" w:hAnsi="Calibri" w:cs="Calibri"/>
          <w:sz w:val="22"/>
          <w:szCs w:val="22"/>
          <w:lang w:val="en-US"/>
        </w:rPr>
        <w:t xml:space="preserve">reduction </w:t>
      </w:r>
      <w:r w:rsidR="005630DC">
        <w:rPr>
          <w:rFonts w:ascii="Calibri" w:hAnsi="Calibri" w:cs="Calibri"/>
          <w:sz w:val="22"/>
          <w:szCs w:val="22"/>
          <w:lang w:val="en-US"/>
        </w:rPr>
        <w:t xml:space="preserve">in </w:t>
      </w:r>
      <w:r w:rsidR="005630DC" w:rsidRPr="005630DC">
        <w:rPr>
          <w:rFonts w:ascii="Calibri" w:hAnsi="Calibri" w:cs="Calibri"/>
          <w:sz w:val="22"/>
          <w:szCs w:val="22"/>
          <w:lang w:val="en-US"/>
        </w:rPr>
        <w:t>annual material flows</w:t>
      </w:r>
      <w:r w:rsidR="005630DC">
        <w:rPr>
          <w:rFonts w:ascii="Calibri" w:hAnsi="Calibri" w:cs="Calibri"/>
          <w:sz w:val="22"/>
          <w:szCs w:val="22"/>
          <w:lang w:val="en-US"/>
        </w:rPr>
        <w:t xml:space="preserve"> in targeted companies </w:t>
      </w:r>
      <w:r w:rsidR="005630DC" w:rsidRPr="005630DC">
        <w:rPr>
          <w:rFonts w:ascii="Calibri" w:hAnsi="Calibri" w:cs="Calibri"/>
          <w:sz w:val="22"/>
          <w:szCs w:val="22"/>
          <w:lang w:val="en-US"/>
        </w:rPr>
        <w:t>(</w:t>
      </w:r>
      <w:proofErr w:type="gramStart"/>
      <w:r w:rsidR="005630DC" w:rsidRPr="005630DC">
        <w:rPr>
          <w:rFonts w:ascii="Calibri" w:hAnsi="Calibri" w:cs="Calibri"/>
          <w:sz w:val="22"/>
          <w:szCs w:val="22"/>
          <w:lang w:val="en-US"/>
        </w:rPr>
        <w:t>e.g.</w:t>
      </w:r>
      <w:proofErr w:type="gramEnd"/>
      <w:r w:rsidR="005630DC" w:rsidRPr="005630DC">
        <w:rPr>
          <w:rFonts w:ascii="Calibri" w:hAnsi="Calibri" w:cs="Calibri"/>
          <w:sz w:val="22"/>
          <w:szCs w:val="22"/>
          <w:lang w:val="en-US"/>
        </w:rPr>
        <w:t xml:space="preserve"> consumption of chemicals, raw materials, energy and/or waste streams) compared to the baseline state of the company.</w:t>
      </w:r>
      <w:r w:rsidR="005630DC">
        <w:rPr>
          <w:rFonts w:ascii="Calibri" w:hAnsi="Calibri" w:cs="Calibri"/>
          <w:sz w:val="22"/>
          <w:szCs w:val="22"/>
          <w:lang w:val="en-US"/>
        </w:rPr>
        <w:t xml:space="preserve"> </w:t>
      </w:r>
    </w:p>
    <w:p w14:paraId="39314C14" w14:textId="16FFB3C1" w:rsidR="005C79FA" w:rsidRDefault="005C79FA" w:rsidP="00505F9F">
      <w:pPr>
        <w:pStyle w:val="BodyText2"/>
        <w:rPr>
          <w:rFonts w:ascii="Calibri" w:hAnsi="Calibri" w:cs="Calibri"/>
          <w:sz w:val="22"/>
          <w:szCs w:val="22"/>
          <w:lang w:val="en-US"/>
        </w:rPr>
      </w:pPr>
      <w:r w:rsidRPr="005C79FA">
        <w:rPr>
          <w:rFonts w:ascii="Calibri" w:hAnsi="Calibri" w:cs="Calibri"/>
          <w:sz w:val="22"/>
          <w:szCs w:val="22"/>
          <w:lang w:val="en-US"/>
        </w:rPr>
        <w:t>10% efficiency refers to the annual reduction of material flows (consumption of raw materials, chemicals, energy and / or waste streams) compared to the baseline state. Determining the initial state of consumption of those material flows will be done through environmental audits for each company. Project team will evaluate each proposed measure in the environmental audit reports targeting on reduction of material flows related to green chemistry principles. It is a standard methodology that is also applied in evaluating opportunities for improvement in relation to the 12 principles of green chemistry.</w:t>
      </w:r>
    </w:p>
    <w:p w14:paraId="09CF6025" w14:textId="77777777" w:rsidR="005C79FA" w:rsidRPr="007D596E" w:rsidRDefault="005C79FA" w:rsidP="005C79FA">
      <w:pPr>
        <w:pStyle w:val="BodyText2"/>
        <w:rPr>
          <w:rFonts w:ascii="Calibri" w:hAnsi="Calibri" w:cs="Calibri"/>
          <w:sz w:val="22"/>
          <w:szCs w:val="22"/>
        </w:rPr>
      </w:pPr>
      <w:r w:rsidRPr="007D596E">
        <w:rPr>
          <w:rFonts w:ascii="Calibri" w:hAnsi="Calibri" w:cs="Calibri"/>
          <w:sz w:val="22"/>
          <w:szCs w:val="22"/>
        </w:rPr>
        <w:t>The focus of the project component is to reduce the consumption of chemicals (focusing on substance of very high concern (SVHC)), but since the green chemistry principles covers interventions in other material flows, these options will be also part of the project activities. During the evaluation of the green chemistry principles, it was concluded that the following principles are applicable for companies in BiH:</w:t>
      </w:r>
    </w:p>
    <w:p w14:paraId="73A8121A" w14:textId="77777777" w:rsidR="005C79FA" w:rsidRPr="007D596E" w:rsidRDefault="005C79FA">
      <w:pPr>
        <w:pStyle w:val="BodyText2"/>
        <w:numPr>
          <w:ilvl w:val="0"/>
          <w:numId w:val="22"/>
        </w:numPr>
        <w:rPr>
          <w:rFonts w:ascii="Calibri" w:hAnsi="Calibri" w:cs="Calibri"/>
          <w:sz w:val="22"/>
          <w:szCs w:val="22"/>
        </w:rPr>
      </w:pPr>
      <w:r w:rsidRPr="007D596E">
        <w:rPr>
          <w:rFonts w:ascii="Calibri" w:hAnsi="Calibri" w:cs="Calibri"/>
          <w:sz w:val="22"/>
          <w:szCs w:val="22"/>
        </w:rPr>
        <w:t>Less Hazardous Chemical Syntheses</w:t>
      </w:r>
    </w:p>
    <w:p w14:paraId="11CB6529" w14:textId="77777777" w:rsidR="005C79FA" w:rsidRPr="007D596E" w:rsidRDefault="005C79FA">
      <w:pPr>
        <w:pStyle w:val="BodyText2"/>
        <w:numPr>
          <w:ilvl w:val="0"/>
          <w:numId w:val="22"/>
        </w:numPr>
        <w:rPr>
          <w:rFonts w:ascii="Calibri" w:hAnsi="Calibri" w:cs="Calibri"/>
          <w:sz w:val="22"/>
          <w:szCs w:val="22"/>
        </w:rPr>
      </w:pPr>
      <w:r w:rsidRPr="007D596E">
        <w:rPr>
          <w:rFonts w:ascii="Calibri" w:hAnsi="Calibri" w:cs="Calibri"/>
          <w:sz w:val="22"/>
          <w:szCs w:val="22"/>
        </w:rPr>
        <w:t>Safer Solvents and Auxiliaries</w:t>
      </w:r>
    </w:p>
    <w:p w14:paraId="42F49728" w14:textId="77777777" w:rsidR="005C79FA" w:rsidRPr="007D596E" w:rsidRDefault="005C79FA">
      <w:pPr>
        <w:pStyle w:val="BodyText2"/>
        <w:numPr>
          <w:ilvl w:val="0"/>
          <w:numId w:val="22"/>
        </w:numPr>
        <w:rPr>
          <w:rFonts w:ascii="Calibri" w:hAnsi="Calibri" w:cs="Calibri"/>
          <w:sz w:val="22"/>
          <w:szCs w:val="22"/>
        </w:rPr>
      </w:pPr>
      <w:r w:rsidRPr="007D596E">
        <w:rPr>
          <w:rFonts w:ascii="Calibri" w:hAnsi="Calibri" w:cs="Calibri"/>
          <w:sz w:val="22"/>
          <w:szCs w:val="22"/>
        </w:rPr>
        <w:t>Real-time Analysis for Pollution Prevention</w:t>
      </w:r>
    </w:p>
    <w:p w14:paraId="3C57BB63" w14:textId="77777777" w:rsidR="005C79FA" w:rsidRPr="007D596E" w:rsidRDefault="005C79FA">
      <w:pPr>
        <w:pStyle w:val="BodyText2"/>
        <w:numPr>
          <w:ilvl w:val="0"/>
          <w:numId w:val="22"/>
        </w:numPr>
        <w:rPr>
          <w:rFonts w:ascii="Calibri" w:hAnsi="Calibri" w:cs="Calibri"/>
          <w:sz w:val="22"/>
          <w:szCs w:val="22"/>
        </w:rPr>
      </w:pPr>
      <w:r w:rsidRPr="007D596E">
        <w:rPr>
          <w:rFonts w:ascii="Calibri" w:hAnsi="Calibri" w:cs="Calibri"/>
          <w:sz w:val="22"/>
          <w:szCs w:val="22"/>
        </w:rPr>
        <w:t>Inherently Safer Chemistry for Accident Prevention</w:t>
      </w:r>
    </w:p>
    <w:p w14:paraId="0CBCA759" w14:textId="77777777" w:rsidR="005C79FA" w:rsidRPr="007D596E" w:rsidRDefault="005C79FA">
      <w:pPr>
        <w:pStyle w:val="BodyText2"/>
        <w:numPr>
          <w:ilvl w:val="0"/>
          <w:numId w:val="22"/>
        </w:numPr>
        <w:rPr>
          <w:rFonts w:ascii="Calibri" w:hAnsi="Calibri" w:cs="Calibri"/>
          <w:sz w:val="22"/>
          <w:szCs w:val="22"/>
        </w:rPr>
      </w:pPr>
      <w:r w:rsidRPr="007D596E">
        <w:rPr>
          <w:rFonts w:ascii="Calibri" w:hAnsi="Calibri" w:cs="Calibri"/>
          <w:sz w:val="22"/>
          <w:szCs w:val="22"/>
        </w:rPr>
        <w:t>Design for Energy Efficiency</w:t>
      </w:r>
    </w:p>
    <w:p w14:paraId="3C6CC7C4" w14:textId="77777777" w:rsidR="005C79FA" w:rsidRPr="007D596E" w:rsidRDefault="005C79FA">
      <w:pPr>
        <w:pStyle w:val="BodyText2"/>
        <w:numPr>
          <w:ilvl w:val="0"/>
          <w:numId w:val="22"/>
        </w:numPr>
        <w:rPr>
          <w:rFonts w:ascii="Calibri" w:hAnsi="Calibri" w:cs="Calibri"/>
          <w:sz w:val="22"/>
          <w:szCs w:val="22"/>
        </w:rPr>
      </w:pPr>
      <w:r w:rsidRPr="007D596E">
        <w:rPr>
          <w:rFonts w:ascii="Calibri" w:hAnsi="Calibri" w:cs="Calibri"/>
          <w:sz w:val="22"/>
          <w:szCs w:val="22"/>
        </w:rPr>
        <w:t>Use of Renewable Feedstocks</w:t>
      </w:r>
    </w:p>
    <w:p w14:paraId="34387A27" w14:textId="77777777" w:rsidR="005C79FA" w:rsidRPr="007D596E" w:rsidRDefault="005C79FA">
      <w:pPr>
        <w:pStyle w:val="BodyText2"/>
        <w:numPr>
          <w:ilvl w:val="0"/>
          <w:numId w:val="22"/>
        </w:numPr>
        <w:rPr>
          <w:rFonts w:ascii="Calibri" w:hAnsi="Calibri" w:cs="Calibri"/>
          <w:sz w:val="22"/>
          <w:szCs w:val="22"/>
        </w:rPr>
      </w:pPr>
      <w:r w:rsidRPr="007D596E">
        <w:rPr>
          <w:rFonts w:ascii="Calibri" w:hAnsi="Calibri" w:cs="Calibri"/>
          <w:sz w:val="22"/>
          <w:szCs w:val="22"/>
        </w:rPr>
        <w:t>Waste Prevention</w:t>
      </w:r>
    </w:p>
    <w:p w14:paraId="75B2FCBC" w14:textId="77777777" w:rsidR="005C79FA" w:rsidRPr="007D596E" w:rsidRDefault="005C79FA" w:rsidP="005C79FA">
      <w:pPr>
        <w:pStyle w:val="BodyText2"/>
        <w:rPr>
          <w:rFonts w:ascii="Calibri" w:hAnsi="Calibri" w:cs="Calibri"/>
          <w:sz w:val="22"/>
          <w:szCs w:val="22"/>
        </w:rPr>
      </w:pPr>
      <w:r w:rsidRPr="007D596E">
        <w:rPr>
          <w:rFonts w:ascii="Calibri" w:hAnsi="Calibri" w:cs="Calibri"/>
          <w:sz w:val="22"/>
          <w:szCs w:val="22"/>
        </w:rPr>
        <w:t>The following principles of green chemistry were assessed as principles with low probability of implementation, because it is unlikely that companies would change the technological process during the period of implementation and monitoring:</w:t>
      </w:r>
    </w:p>
    <w:p w14:paraId="6E96BEF1" w14:textId="77777777" w:rsidR="005C79FA" w:rsidRPr="007D596E" w:rsidRDefault="005C79FA">
      <w:pPr>
        <w:pStyle w:val="BodyText2"/>
        <w:numPr>
          <w:ilvl w:val="0"/>
          <w:numId w:val="22"/>
        </w:numPr>
        <w:rPr>
          <w:rFonts w:ascii="Calibri" w:hAnsi="Calibri" w:cs="Calibri"/>
          <w:sz w:val="22"/>
          <w:szCs w:val="22"/>
        </w:rPr>
      </w:pPr>
      <w:r w:rsidRPr="007D596E">
        <w:rPr>
          <w:rFonts w:ascii="Calibri" w:hAnsi="Calibri" w:cs="Calibri"/>
          <w:sz w:val="22"/>
          <w:szCs w:val="22"/>
        </w:rPr>
        <w:t>Atom Economy</w:t>
      </w:r>
      <w:r w:rsidRPr="007D596E" w:rsidDel="00581E04">
        <w:rPr>
          <w:rFonts w:ascii="Calibri" w:hAnsi="Calibri" w:cs="Calibri"/>
          <w:sz w:val="22"/>
          <w:szCs w:val="22"/>
        </w:rPr>
        <w:t xml:space="preserve"> </w:t>
      </w:r>
    </w:p>
    <w:p w14:paraId="28280D20" w14:textId="77777777" w:rsidR="005C79FA" w:rsidRPr="007D596E" w:rsidRDefault="005C79FA">
      <w:pPr>
        <w:pStyle w:val="BodyText2"/>
        <w:numPr>
          <w:ilvl w:val="0"/>
          <w:numId w:val="22"/>
        </w:numPr>
        <w:rPr>
          <w:rFonts w:ascii="Calibri" w:hAnsi="Calibri" w:cs="Calibri"/>
          <w:sz w:val="22"/>
          <w:szCs w:val="22"/>
        </w:rPr>
      </w:pPr>
      <w:r w:rsidRPr="007D596E">
        <w:rPr>
          <w:rFonts w:ascii="Calibri" w:hAnsi="Calibri" w:cs="Calibri"/>
          <w:sz w:val="22"/>
          <w:szCs w:val="22"/>
        </w:rPr>
        <w:t>Designing Safer Chemicals</w:t>
      </w:r>
      <w:r w:rsidRPr="007D596E" w:rsidDel="00581E04">
        <w:rPr>
          <w:rFonts w:ascii="Calibri" w:hAnsi="Calibri" w:cs="Calibri"/>
          <w:sz w:val="22"/>
          <w:szCs w:val="22"/>
        </w:rPr>
        <w:t xml:space="preserve"> </w:t>
      </w:r>
    </w:p>
    <w:p w14:paraId="238C5BEB" w14:textId="77777777" w:rsidR="005C79FA" w:rsidRPr="007D596E" w:rsidRDefault="005C79FA">
      <w:pPr>
        <w:pStyle w:val="BodyText2"/>
        <w:numPr>
          <w:ilvl w:val="0"/>
          <w:numId w:val="22"/>
        </w:numPr>
        <w:rPr>
          <w:rFonts w:ascii="Calibri" w:hAnsi="Calibri" w:cs="Calibri"/>
          <w:sz w:val="22"/>
          <w:szCs w:val="22"/>
        </w:rPr>
      </w:pPr>
      <w:r w:rsidRPr="007D596E">
        <w:rPr>
          <w:rFonts w:ascii="Calibri" w:hAnsi="Calibri" w:cs="Calibri"/>
          <w:sz w:val="22"/>
          <w:szCs w:val="22"/>
        </w:rPr>
        <w:t xml:space="preserve">Reduce Derivatives </w:t>
      </w:r>
    </w:p>
    <w:p w14:paraId="5AAF114C" w14:textId="77777777" w:rsidR="005C79FA" w:rsidRPr="007D596E" w:rsidRDefault="005C79FA">
      <w:pPr>
        <w:pStyle w:val="BodyText2"/>
        <w:numPr>
          <w:ilvl w:val="0"/>
          <w:numId w:val="22"/>
        </w:numPr>
        <w:rPr>
          <w:rFonts w:ascii="Calibri" w:hAnsi="Calibri" w:cs="Calibri"/>
          <w:sz w:val="22"/>
          <w:szCs w:val="22"/>
        </w:rPr>
      </w:pPr>
      <w:r w:rsidRPr="007D596E">
        <w:rPr>
          <w:rFonts w:ascii="Calibri" w:hAnsi="Calibri" w:cs="Calibri"/>
          <w:sz w:val="22"/>
          <w:szCs w:val="22"/>
        </w:rPr>
        <w:t>Catalysis</w:t>
      </w:r>
      <w:r w:rsidRPr="007D596E" w:rsidDel="00187CE3">
        <w:rPr>
          <w:rFonts w:ascii="Calibri" w:hAnsi="Calibri" w:cs="Calibri"/>
          <w:sz w:val="22"/>
          <w:szCs w:val="22"/>
        </w:rPr>
        <w:t xml:space="preserve"> </w:t>
      </w:r>
    </w:p>
    <w:p w14:paraId="09378307" w14:textId="77777777" w:rsidR="005C79FA" w:rsidRPr="007D596E" w:rsidRDefault="005C79FA">
      <w:pPr>
        <w:pStyle w:val="BodyText2"/>
        <w:numPr>
          <w:ilvl w:val="0"/>
          <w:numId w:val="22"/>
        </w:numPr>
        <w:rPr>
          <w:rFonts w:ascii="Calibri" w:hAnsi="Calibri" w:cs="Calibri"/>
          <w:sz w:val="22"/>
          <w:szCs w:val="22"/>
        </w:rPr>
      </w:pPr>
      <w:r w:rsidRPr="007D596E">
        <w:rPr>
          <w:rFonts w:ascii="Calibri" w:hAnsi="Calibri" w:cs="Calibri"/>
          <w:sz w:val="22"/>
          <w:szCs w:val="22"/>
        </w:rPr>
        <w:t xml:space="preserve">Design for Degradation </w:t>
      </w:r>
    </w:p>
    <w:p w14:paraId="6A9FA6D0" w14:textId="529DB9BA" w:rsidR="005C79FA" w:rsidRPr="007D596E" w:rsidRDefault="005C79FA" w:rsidP="005C79FA">
      <w:pPr>
        <w:pStyle w:val="BodyText2"/>
        <w:rPr>
          <w:rFonts w:ascii="Calibri" w:hAnsi="Calibri" w:cs="Calibri"/>
          <w:sz w:val="22"/>
          <w:szCs w:val="22"/>
        </w:rPr>
      </w:pPr>
      <w:r w:rsidRPr="007D596E">
        <w:rPr>
          <w:rFonts w:ascii="Calibri" w:hAnsi="Calibri" w:cs="Calibri"/>
          <w:sz w:val="22"/>
          <w:szCs w:val="22"/>
        </w:rPr>
        <w:t>For this reason, the focus of the project activities will be on the consumption of chemicals, energy, and generation of waste flows as measures of efficiency. At this stage, it is hard to predict which of these material flows will be selected until audits are carried out in the selected industries. Therefore, the overall efficiency is expressed as the sum of the improvements for all three, two or only one flow.</w:t>
      </w:r>
    </w:p>
    <w:p w14:paraId="1FFBA15D" w14:textId="69B79C25" w:rsidR="007F5F12" w:rsidRDefault="00936D3A" w:rsidP="00936D3A">
      <w:pPr>
        <w:pStyle w:val="BodyText2"/>
        <w:rPr>
          <w:rFonts w:ascii="Calibri" w:hAnsi="Calibri" w:cs="Calibri"/>
          <w:sz w:val="22"/>
          <w:szCs w:val="22"/>
          <w:lang w:val="en-US"/>
        </w:rPr>
      </w:pPr>
      <w:r w:rsidRPr="00936D3A">
        <w:rPr>
          <w:rFonts w:ascii="Calibri" w:hAnsi="Calibri" w:cs="Calibri"/>
          <w:b/>
          <w:bCs/>
          <w:color w:val="5E52C7" w:themeColor="accent3" w:themeTint="99"/>
          <w:sz w:val="22"/>
          <w:szCs w:val="22"/>
          <w:u w:val="single"/>
          <w:lang w:val="en-US"/>
        </w:rPr>
        <w:t>Training</w:t>
      </w:r>
      <w:r>
        <w:rPr>
          <w:rFonts w:ascii="Calibri" w:hAnsi="Calibri" w:cs="Calibri"/>
          <w:b/>
          <w:bCs/>
          <w:color w:val="5E52C7" w:themeColor="accent3" w:themeTint="99"/>
          <w:sz w:val="22"/>
          <w:szCs w:val="22"/>
          <w:u w:val="single"/>
          <w:lang w:val="en-US"/>
        </w:rPr>
        <w:t xml:space="preserve"> on green chemistry principles</w:t>
      </w:r>
      <w:r w:rsidR="007B36B4">
        <w:rPr>
          <w:rFonts w:ascii="Calibri" w:hAnsi="Calibri" w:cs="Calibri"/>
          <w:b/>
          <w:bCs/>
          <w:color w:val="5E52C7" w:themeColor="accent3" w:themeTint="99"/>
          <w:sz w:val="22"/>
          <w:szCs w:val="22"/>
          <w:u w:val="single"/>
          <w:lang w:val="en-US"/>
        </w:rPr>
        <w:t xml:space="preserve"> (output 3.1)</w:t>
      </w:r>
      <w:r>
        <w:rPr>
          <w:rFonts w:ascii="Calibri" w:hAnsi="Calibri" w:cs="Calibri"/>
          <w:sz w:val="22"/>
          <w:szCs w:val="22"/>
          <w:lang w:val="en-US"/>
        </w:rPr>
        <w:t xml:space="preserve">: The selected plastic companies have been targeted by a </w:t>
      </w:r>
      <w:r w:rsidR="006C7C92" w:rsidRPr="006C7C92">
        <w:rPr>
          <w:rFonts w:ascii="Calibri" w:hAnsi="Calibri" w:cs="Calibri"/>
          <w:sz w:val="22"/>
          <w:szCs w:val="22"/>
          <w:lang w:val="en-US"/>
        </w:rPr>
        <w:t>range of training events for the representatives of plastic manufacturers</w:t>
      </w:r>
      <w:r w:rsidR="00505F9F">
        <w:rPr>
          <w:rFonts w:ascii="Calibri" w:hAnsi="Calibri" w:cs="Calibri"/>
          <w:sz w:val="22"/>
          <w:szCs w:val="22"/>
          <w:lang w:val="en-US"/>
        </w:rPr>
        <w:t xml:space="preserve">, total of </w:t>
      </w:r>
      <w:r w:rsidR="00721584" w:rsidRPr="00F16198">
        <w:rPr>
          <w:rFonts w:ascii="Calibri" w:hAnsi="Calibri" w:cs="Calibri"/>
          <w:sz w:val="22"/>
          <w:szCs w:val="22"/>
          <w:lang w:val="en-US"/>
        </w:rPr>
        <w:t>42</w:t>
      </w:r>
      <w:r w:rsidR="00D53F5F">
        <w:rPr>
          <w:rFonts w:ascii="Calibri" w:hAnsi="Calibri" w:cs="Calibri"/>
          <w:sz w:val="22"/>
          <w:szCs w:val="22"/>
          <w:lang w:val="en-US"/>
        </w:rPr>
        <w:t xml:space="preserve"> companies</w:t>
      </w:r>
      <w:r w:rsidR="00505F9F">
        <w:rPr>
          <w:rFonts w:ascii="Calibri" w:hAnsi="Calibri" w:cs="Calibri"/>
          <w:sz w:val="22"/>
          <w:szCs w:val="22"/>
          <w:lang w:val="en-US"/>
        </w:rPr>
        <w:t xml:space="preserve"> have been trained so far on green chemistry principles</w:t>
      </w:r>
      <w:r>
        <w:rPr>
          <w:rFonts w:ascii="Calibri" w:hAnsi="Calibri" w:cs="Calibri"/>
          <w:sz w:val="22"/>
          <w:szCs w:val="22"/>
          <w:lang w:val="en-US"/>
        </w:rPr>
        <w:t>.</w:t>
      </w:r>
    </w:p>
    <w:p w14:paraId="300323F7" w14:textId="0316E2E7" w:rsidR="00936D3A" w:rsidRDefault="00936D3A" w:rsidP="00936D3A">
      <w:pPr>
        <w:pStyle w:val="BodyText2"/>
        <w:rPr>
          <w:rFonts w:ascii="Calibri" w:hAnsi="Calibri" w:cs="Calibri"/>
          <w:sz w:val="22"/>
          <w:szCs w:val="22"/>
          <w:lang w:val="en-US"/>
        </w:rPr>
      </w:pPr>
      <w:r w:rsidRPr="00936D3A">
        <w:rPr>
          <w:rFonts w:ascii="Calibri" w:hAnsi="Calibri" w:cs="Calibri"/>
          <w:sz w:val="22"/>
          <w:szCs w:val="22"/>
          <w:lang w:val="en-US"/>
        </w:rPr>
        <w:t>Out of trained companies</w:t>
      </w:r>
      <w:r>
        <w:rPr>
          <w:rFonts w:ascii="Calibri" w:hAnsi="Calibri" w:cs="Calibri"/>
          <w:sz w:val="22"/>
          <w:szCs w:val="22"/>
          <w:lang w:val="en-US"/>
        </w:rPr>
        <w:t>, the project</w:t>
      </w:r>
      <w:r w:rsidRPr="00936D3A">
        <w:rPr>
          <w:rFonts w:ascii="Calibri" w:hAnsi="Calibri" w:cs="Calibri"/>
          <w:sz w:val="22"/>
          <w:szCs w:val="22"/>
          <w:lang w:val="en-US"/>
        </w:rPr>
        <w:t xml:space="preserve"> select</w:t>
      </w:r>
      <w:r>
        <w:rPr>
          <w:rFonts w:ascii="Calibri" w:hAnsi="Calibri" w:cs="Calibri"/>
          <w:sz w:val="22"/>
          <w:szCs w:val="22"/>
          <w:lang w:val="en-US"/>
        </w:rPr>
        <w:t xml:space="preserve">ed </w:t>
      </w:r>
      <w:r w:rsidR="00721584" w:rsidRPr="00F16198">
        <w:rPr>
          <w:rFonts w:ascii="Calibri" w:hAnsi="Calibri" w:cs="Calibri"/>
          <w:sz w:val="22"/>
          <w:szCs w:val="22"/>
          <w:lang w:val="en-US"/>
        </w:rPr>
        <w:t>2</w:t>
      </w:r>
      <w:r w:rsidR="00F16198">
        <w:rPr>
          <w:rFonts w:ascii="Calibri" w:hAnsi="Calibri" w:cs="Calibri"/>
          <w:sz w:val="22"/>
          <w:szCs w:val="22"/>
          <w:lang w:val="en-US"/>
        </w:rPr>
        <w:t>9</w:t>
      </w:r>
      <w:r>
        <w:rPr>
          <w:rFonts w:ascii="Calibri" w:hAnsi="Calibri" w:cs="Calibri"/>
          <w:sz w:val="22"/>
          <w:szCs w:val="22"/>
          <w:lang w:val="en-US"/>
        </w:rPr>
        <w:t xml:space="preserve"> companies</w:t>
      </w:r>
      <w:r w:rsidRPr="00936D3A">
        <w:rPr>
          <w:rFonts w:ascii="Calibri" w:hAnsi="Calibri" w:cs="Calibri"/>
          <w:sz w:val="22"/>
          <w:szCs w:val="22"/>
          <w:lang w:val="en-US"/>
        </w:rPr>
        <w:t xml:space="preserve"> to monitor the level of success for adoption of the green chemistry principle </w:t>
      </w:r>
      <w:r>
        <w:rPr>
          <w:rFonts w:ascii="Calibri" w:hAnsi="Calibri" w:cs="Calibri"/>
          <w:sz w:val="22"/>
          <w:szCs w:val="22"/>
          <w:lang w:val="en-US"/>
        </w:rPr>
        <w:t xml:space="preserve">based on their </w:t>
      </w:r>
      <w:r w:rsidRPr="00936D3A">
        <w:rPr>
          <w:rFonts w:ascii="Calibri" w:hAnsi="Calibri" w:cs="Calibri"/>
          <w:sz w:val="22"/>
          <w:szCs w:val="22"/>
          <w:lang w:val="en-US"/>
        </w:rPr>
        <w:t>readiness to phase out hazardous chemicals, and the amount of PBDE used in manufacturing per company.</w:t>
      </w:r>
      <w:r>
        <w:rPr>
          <w:rFonts w:ascii="Calibri" w:hAnsi="Calibri" w:cs="Calibri"/>
          <w:sz w:val="22"/>
          <w:szCs w:val="22"/>
          <w:lang w:val="en-US"/>
        </w:rPr>
        <w:t xml:space="preserve"> </w:t>
      </w:r>
    </w:p>
    <w:p w14:paraId="5DC1D53B" w14:textId="3A8063F8" w:rsidR="00A44B0A" w:rsidRDefault="00726BE5" w:rsidP="00726BE5">
      <w:pPr>
        <w:pStyle w:val="BodyText2"/>
        <w:rPr>
          <w:rFonts w:ascii="Calibri" w:hAnsi="Calibri" w:cs="Calibri"/>
          <w:sz w:val="22"/>
          <w:szCs w:val="22"/>
          <w:lang w:val="en"/>
        </w:rPr>
      </w:pPr>
      <w:r w:rsidRPr="00726BE5">
        <w:rPr>
          <w:rFonts w:ascii="Calibri" w:hAnsi="Calibri" w:cs="Calibri"/>
          <w:sz w:val="22"/>
          <w:szCs w:val="22"/>
          <w:lang w:val="en-US"/>
        </w:rPr>
        <w:t>Two-day training is organized on 02.02. and 03.02.2022</w:t>
      </w:r>
      <w:r>
        <w:rPr>
          <w:rFonts w:ascii="Calibri" w:hAnsi="Calibri" w:cs="Calibri"/>
          <w:sz w:val="22"/>
          <w:szCs w:val="22"/>
          <w:lang w:val="en-US"/>
        </w:rPr>
        <w:t xml:space="preserve"> as a g</w:t>
      </w:r>
      <w:r w:rsidR="00A44B0A" w:rsidRPr="00A44B0A">
        <w:rPr>
          <w:rFonts w:ascii="Calibri" w:hAnsi="Calibri" w:cs="Calibri"/>
          <w:sz w:val="22"/>
          <w:szCs w:val="22"/>
          <w:lang w:val="en-US"/>
        </w:rPr>
        <w:t xml:space="preserve">eneral introductory module 1 on green chemistry’s principles, its position in economy and society held for representatives of BIH industry, institutions and other stakeholders.  </w:t>
      </w:r>
      <w:r w:rsidRPr="00726BE5">
        <w:rPr>
          <w:rFonts w:ascii="Calibri" w:hAnsi="Calibri" w:cs="Calibri"/>
          <w:sz w:val="22"/>
          <w:szCs w:val="22"/>
          <w:lang w:val="en"/>
        </w:rPr>
        <w:t xml:space="preserve">Training – Module 1 aims to get acquainted with new ideas and innovations in the application of green chemistry in the industrial sector. Presentation of the key principles of green chemistry and the importance of cleaner and sustainable production. Module 1 is intended for the introductory introduction of representatives of industry and other interested parties with the idea and principles of green chemistry, as well as its place in the economy, society and modern trends of sustainable/circular economy. The training was originally planned live, due to the epidemiological situation and restrictions caused by the COVID-19 virus, it was decided to hold the training through the zoom platform, allowing </w:t>
      </w:r>
      <w:proofErr w:type="gramStart"/>
      <w:r w:rsidRPr="00726BE5">
        <w:rPr>
          <w:rFonts w:ascii="Calibri" w:hAnsi="Calibri" w:cs="Calibri"/>
          <w:sz w:val="22"/>
          <w:szCs w:val="22"/>
          <w:lang w:val="en"/>
        </w:rPr>
        <w:t>a number of</w:t>
      </w:r>
      <w:proofErr w:type="gramEnd"/>
      <w:r w:rsidRPr="00726BE5">
        <w:rPr>
          <w:rFonts w:ascii="Calibri" w:hAnsi="Calibri" w:cs="Calibri"/>
          <w:sz w:val="22"/>
          <w:szCs w:val="22"/>
          <w:lang w:val="en"/>
        </w:rPr>
        <w:t xml:space="preserve"> interested parties to attend.</w:t>
      </w:r>
    </w:p>
    <w:p w14:paraId="6A88075E" w14:textId="6A4F81B2" w:rsidR="00C737E0" w:rsidRDefault="00C737E0" w:rsidP="00726BE5">
      <w:pPr>
        <w:pStyle w:val="BodyText2"/>
        <w:rPr>
          <w:rFonts w:ascii="Calibri" w:hAnsi="Calibri" w:cs="Calibri"/>
          <w:sz w:val="22"/>
          <w:szCs w:val="22"/>
          <w:lang w:val="en"/>
        </w:rPr>
      </w:pPr>
      <w:r w:rsidRPr="00C737E0">
        <w:rPr>
          <w:rFonts w:ascii="Calibri" w:hAnsi="Calibri" w:cs="Calibri"/>
          <w:sz w:val="22"/>
          <w:szCs w:val="22"/>
          <w:lang w:val="en"/>
        </w:rPr>
        <w:t xml:space="preserve">Out of about 300 invitees, the training was attended by </w:t>
      </w:r>
      <w:r w:rsidRPr="000901CD">
        <w:rPr>
          <w:rFonts w:ascii="Calibri" w:hAnsi="Calibri" w:cs="Calibri"/>
          <w:b/>
          <w:bCs/>
          <w:sz w:val="22"/>
          <w:szCs w:val="22"/>
          <w:lang w:val="en"/>
        </w:rPr>
        <w:t>108 participants</w:t>
      </w:r>
      <w:r w:rsidRPr="00C737E0">
        <w:rPr>
          <w:rFonts w:ascii="Calibri" w:hAnsi="Calibri" w:cs="Calibri"/>
          <w:sz w:val="22"/>
          <w:szCs w:val="22"/>
          <w:lang w:val="en"/>
        </w:rPr>
        <w:t xml:space="preserve">, of which 90 were women and 18 were men. There were 26 participants from the industrial sector, 43 representatives of the academic community, 18 participants from relevant public institutions from BiH, the Federation of Bosnia and Herzegovina (FBiH) and </w:t>
      </w:r>
      <w:r w:rsidR="00886DB6">
        <w:rPr>
          <w:rFonts w:ascii="Calibri" w:hAnsi="Calibri" w:cs="Calibri"/>
          <w:sz w:val="22"/>
          <w:szCs w:val="22"/>
          <w:lang w:val="en"/>
        </w:rPr>
        <w:t>RS</w:t>
      </w:r>
      <w:r w:rsidRPr="00C737E0">
        <w:rPr>
          <w:rFonts w:ascii="Calibri" w:hAnsi="Calibri" w:cs="Calibri"/>
          <w:sz w:val="22"/>
          <w:szCs w:val="22"/>
          <w:lang w:val="en"/>
        </w:rPr>
        <w:t xml:space="preserve"> institutions and 21 other participants (organizers, UNDP BiH, project team and consultants).</w:t>
      </w:r>
    </w:p>
    <w:p w14:paraId="3665F3DB" w14:textId="0F948F65" w:rsidR="00726BE5" w:rsidRDefault="00726BE5" w:rsidP="00726BE5">
      <w:pPr>
        <w:pStyle w:val="BodyText2"/>
        <w:rPr>
          <w:rFonts w:ascii="Calibri" w:hAnsi="Calibri" w:cs="Calibri"/>
          <w:sz w:val="22"/>
          <w:szCs w:val="22"/>
        </w:rPr>
      </w:pPr>
      <w:r w:rsidRPr="0090517F">
        <w:rPr>
          <w:rFonts w:ascii="Calibri" w:hAnsi="Calibri" w:cs="Calibri"/>
          <w:sz w:val="22"/>
          <w:szCs w:val="22"/>
        </w:rPr>
        <w:t>Also,</w:t>
      </w:r>
      <w:r w:rsidRPr="0090517F">
        <w:rPr>
          <w:rFonts w:ascii="Calibri" w:hAnsi="Calibri" w:cs="Calibri"/>
          <w:sz w:val="22"/>
          <w:szCs w:val="22"/>
          <w:lang w:val="en"/>
        </w:rPr>
        <w:t xml:space="preserve"> </w:t>
      </w:r>
      <w:proofErr w:type="gramStart"/>
      <w:r w:rsidRPr="0090517F">
        <w:rPr>
          <w:rFonts w:ascii="Calibri" w:hAnsi="Calibri" w:cs="Calibri"/>
          <w:sz w:val="22"/>
          <w:szCs w:val="22"/>
        </w:rPr>
        <w:t>the</w:t>
      </w:r>
      <w:r w:rsidRPr="0090517F">
        <w:rPr>
          <w:rFonts w:ascii="Calibri" w:hAnsi="Calibri" w:cs="Calibri"/>
          <w:sz w:val="22"/>
          <w:szCs w:val="22"/>
          <w:lang w:val="en"/>
        </w:rPr>
        <w:t xml:space="preserve"> </w:t>
      </w:r>
      <w:r w:rsidRPr="0090517F">
        <w:rPr>
          <w:rFonts w:ascii="Calibri" w:hAnsi="Calibri" w:cs="Calibri"/>
          <w:sz w:val="22"/>
          <w:szCs w:val="22"/>
        </w:rPr>
        <w:t>majority</w:t>
      </w:r>
      <w:r w:rsidRPr="0090517F">
        <w:rPr>
          <w:rFonts w:ascii="Calibri" w:hAnsi="Calibri" w:cs="Calibri"/>
          <w:sz w:val="22"/>
          <w:szCs w:val="22"/>
          <w:lang w:val="en"/>
        </w:rPr>
        <w:t xml:space="preserve"> </w:t>
      </w:r>
      <w:r w:rsidRPr="0090517F">
        <w:rPr>
          <w:rFonts w:ascii="Calibri" w:hAnsi="Calibri" w:cs="Calibri"/>
          <w:sz w:val="22"/>
          <w:szCs w:val="22"/>
        </w:rPr>
        <w:t>of</w:t>
      </w:r>
      <w:proofErr w:type="gramEnd"/>
      <w:r w:rsidRPr="0090517F">
        <w:rPr>
          <w:rFonts w:ascii="Calibri" w:hAnsi="Calibri" w:cs="Calibri"/>
          <w:sz w:val="22"/>
          <w:szCs w:val="22"/>
          <w:lang w:val="en"/>
        </w:rPr>
        <w:t xml:space="preserve"> </w:t>
      </w:r>
      <w:r w:rsidRPr="0090517F">
        <w:rPr>
          <w:rFonts w:ascii="Calibri" w:hAnsi="Calibri" w:cs="Calibri"/>
          <w:sz w:val="22"/>
          <w:szCs w:val="22"/>
        </w:rPr>
        <w:t>participants</w:t>
      </w:r>
      <w:r w:rsidRPr="0090517F">
        <w:rPr>
          <w:rFonts w:ascii="Calibri" w:hAnsi="Calibri" w:cs="Calibri"/>
          <w:sz w:val="22"/>
          <w:szCs w:val="22"/>
          <w:lang w:val="en"/>
        </w:rPr>
        <w:t xml:space="preserve"> </w:t>
      </w:r>
      <w:r w:rsidRPr="0090517F">
        <w:rPr>
          <w:rFonts w:ascii="Calibri" w:hAnsi="Calibri" w:cs="Calibri"/>
          <w:sz w:val="22"/>
          <w:szCs w:val="22"/>
        </w:rPr>
        <w:t>believe</w:t>
      </w:r>
      <w:r w:rsidRPr="0090517F">
        <w:rPr>
          <w:rFonts w:ascii="Calibri" w:hAnsi="Calibri" w:cs="Calibri"/>
          <w:sz w:val="22"/>
          <w:szCs w:val="22"/>
          <w:lang w:val="en"/>
        </w:rPr>
        <w:t xml:space="preserve"> </w:t>
      </w:r>
      <w:r w:rsidRPr="0090517F">
        <w:rPr>
          <w:rFonts w:ascii="Calibri" w:hAnsi="Calibri" w:cs="Calibri"/>
          <w:sz w:val="22"/>
          <w:szCs w:val="22"/>
        </w:rPr>
        <w:t>that</w:t>
      </w:r>
      <w:r w:rsidRPr="0090517F">
        <w:rPr>
          <w:rFonts w:ascii="Calibri" w:hAnsi="Calibri" w:cs="Calibri"/>
          <w:sz w:val="22"/>
          <w:szCs w:val="22"/>
          <w:lang w:val="en"/>
        </w:rPr>
        <w:t xml:space="preserve"> </w:t>
      </w:r>
      <w:r w:rsidRPr="0090517F">
        <w:rPr>
          <w:rFonts w:ascii="Calibri" w:hAnsi="Calibri" w:cs="Calibri"/>
          <w:sz w:val="22"/>
          <w:szCs w:val="22"/>
        </w:rPr>
        <w:t>this</w:t>
      </w:r>
      <w:r w:rsidRPr="0090517F">
        <w:rPr>
          <w:rFonts w:ascii="Calibri" w:hAnsi="Calibri" w:cs="Calibri"/>
          <w:sz w:val="22"/>
          <w:szCs w:val="22"/>
          <w:lang w:val="en"/>
        </w:rPr>
        <w:t xml:space="preserve"> </w:t>
      </w:r>
      <w:r w:rsidRPr="0090517F">
        <w:rPr>
          <w:rFonts w:ascii="Calibri" w:hAnsi="Calibri" w:cs="Calibri"/>
          <w:sz w:val="22"/>
          <w:szCs w:val="22"/>
        </w:rPr>
        <w:t>training</w:t>
      </w:r>
      <w:r w:rsidRPr="0090517F">
        <w:rPr>
          <w:rFonts w:ascii="Calibri" w:hAnsi="Calibri" w:cs="Calibri"/>
          <w:sz w:val="22"/>
          <w:szCs w:val="22"/>
          <w:lang w:val="en"/>
        </w:rPr>
        <w:t xml:space="preserve"> </w:t>
      </w:r>
      <w:r w:rsidRPr="0090517F">
        <w:rPr>
          <w:rFonts w:ascii="Calibri" w:hAnsi="Calibri" w:cs="Calibri"/>
          <w:sz w:val="22"/>
          <w:szCs w:val="22"/>
        </w:rPr>
        <w:t>was</w:t>
      </w:r>
      <w:r w:rsidRPr="0090517F">
        <w:rPr>
          <w:rFonts w:ascii="Calibri" w:hAnsi="Calibri" w:cs="Calibri"/>
          <w:sz w:val="22"/>
          <w:szCs w:val="22"/>
          <w:lang w:val="en"/>
        </w:rPr>
        <w:t xml:space="preserve"> </w:t>
      </w:r>
      <w:r w:rsidRPr="0090517F">
        <w:rPr>
          <w:rFonts w:ascii="Calibri" w:hAnsi="Calibri" w:cs="Calibri"/>
          <w:sz w:val="22"/>
          <w:szCs w:val="22"/>
        </w:rPr>
        <w:t>understandable,</w:t>
      </w:r>
      <w:r w:rsidRPr="0090517F">
        <w:rPr>
          <w:rFonts w:ascii="Calibri" w:hAnsi="Calibri" w:cs="Calibri"/>
          <w:sz w:val="22"/>
          <w:szCs w:val="22"/>
          <w:lang w:val="en"/>
        </w:rPr>
        <w:t xml:space="preserve"> </w:t>
      </w:r>
      <w:r w:rsidRPr="0090517F">
        <w:rPr>
          <w:rFonts w:ascii="Calibri" w:hAnsi="Calibri" w:cs="Calibri"/>
          <w:sz w:val="22"/>
          <w:szCs w:val="22"/>
        </w:rPr>
        <w:t>that</w:t>
      </w:r>
      <w:r w:rsidRPr="0090517F">
        <w:rPr>
          <w:rFonts w:ascii="Calibri" w:hAnsi="Calibri" w:cs="Calibri"/>
          <w:sz w:val="22"/>
          <w:szCs w:val="22"/>
          <w:lang w:val="en"/>
        </w:rPr>
        <w:t xml:space="preserve"> </w:t>
      </w:r>
      <w:r w:rsidRPr="0090517F">
        <w:rPr>
          <w:rFonts w:ascii="Calibri" w:hAnsi="Calibri" w:cs="Calibri"/>
          <w:sz w:val="22"/>
          <w:szCs w:val="22"/>
        </w:rPr>
        <w:t>effective</w:t>
      </w:r>
      <w:r w:rsidRPr="0090517F">
        <w:rPr>
          <w:rFonts w:ascii="Calibri" w:hAnsi="Calibri" w:cs="Calibri"/>
          <w:sz w:val="22"/>
          <w:szCs w:val="22"/>
          <w:lang w:val="en"/>
        </w:rPr>
        <w:t xml:space="preserve"> </w:t>
      </w:r>
      <w:r w:rsidRPr="0090517F">
        <w:rPr>
          <w:rFonts w:ascii="Calibri" w:hAnsi="Calibri" w:cs="Calibri"/>
          <w:sz w:val="22"/>
          <w:szCs w:val="22"/>
        </w:rPr>
        <w:t>teaching</w:t>
      </w:r>
      <w:r w:rsidRPr="0090517F">
        <w:rPr>
          <w:rFonts w:ascii="Calibri" w:hAnsi="Calibri" w:cs="Calibri"/>
          <w:sz w:val="22"/>
          <w:szCs w:val="22"/>
          <w:lang w:val="en"/>
        </w:rPr>
        <w:t xml:space="preserve"> </w:t>
      </w:r>
      <w:r w:rsidRPr="0090517F">
        <w:rPr>
          <w:rFonts w:ascii="Calibri" w:hAnsi="Calibri" w:cs="Calibri"/>
          <w:sz w:val="22"/>
          <w:szCs w:val="22"/>
        </w:rPr>
        <w:t>methods</w:t>
      </w:r>
      <w:r w:rsidRPr="0090517F">
        <w:rPr>
          <w:rFonts w:ascii="Calibri" w:hAnsi="Calibri" w:cs="Calibri"/>
          <w:sz w:val="22"/>
          <w:szCs w:val="22"/>
          <w:lang w:val="en"/>
        </w:rPr>
        <w:t xml:space="preserve"> </w:t>
      </w:r>
      <w:r w:rsidRPr="0090517F">
        <w:rPr>
          <w:rFonts w:ascii="Calibri" w:hAnsi="Calibri" w:cs="Calibri"/>
          <w:sz w:val="22"/>
          <w:szCs w:val="22"/>
        </w:rPr>
        <w:t>were</w:t>
      </w:r>
      <w:r w:rsidRPr="0090517F">
        <w:rPr>
          <w:rFonts w:ascii="Calibri" w:hAnsi="Calibri" w:cs="Calibri"/>
          <w:sz w:val="22"/>
          <w:szCs w:val="22"/>
          <w:lang w:val="en"/>
        </w:rPr>
        <w:t xml:space="preserve"> </w:t>
      </w:r>
      <w:r w:rsidRPr="0090517F">
        <w:rPr>
          <w:rFonts w:ascii="Calibri" w:hAnsi="Calibri" w:cs="Calibri"/>
          <w:sz w:val="22"/>
          <w:szCs w:val="22"/>
        </w:rPr>
        <w:t>used,</w:t>
      </w:r>
      <w:r w:rsidRPr="0090517F">
        <w:rPr>
          <w:rFonts w:ascii="Calibri" w:hAnsi="Calibri" w:cs="Calibri"/>
          <w:sz w:val="22"/>
          <w:szCs w:val="22"/>
          <w:lang w:val="en"/>
        </w:rPr>
        <w:t xml:space="preserve"> </w:t>
      </w:r>
      <w:r w:rsidRPr="0090517F">
        <w:rPr>
          <w:rFonts w:ascii="Calibri" w:hAnsi="Calibri" w:cs="Calibri"/>
          <w:sz w:val="22"/>
          <w:szCs w:val="22"/>
        </w:rPr>
        <w:t>that</w:t>
      </w:r>
      <w:r w:rsidRPr="0090517F">
        <w:rPr>
          <w:rFonts w:ascii="Calibri" w:hAnsi="Calibri" w:cs="Calibri"/>
          <w:sz w:val="22"/>
          <w:szCs w:val="22"/>
          <w:lang w:val="en"/>
        </w:rPr>
        <w:t xml:space="preserve"> </w:t>
      </w:r>
      <w:r w:rsidRPr="0090517F">
        <w:rPr>
          <w:rFonts w:ascii="Calibri" w:hAnsi="Calibri" w:cs="Calibri"/>
          <w:sz w:val="22"/>
          <w:szCs w:val="22"/>
        </w:rPr>
        <w:t>valuable</w:t>
      </w:r>
      <w:r w:rsidRPr="0090517F">
        <w:rPr>
          <w:rFonts w:ascii="Calibri" w:hAnsi="Calibri" w:cs="Calibri"/>
          <w:sz w:val="22"/>
          <w:szCs w:val="22"/>
          <w:lang w:val="en"/>
        </w:rPr>
        <w:t xml:space="preserve"> </w:t>
      </w:r>
      <w:r w:rsidRPr="0090517F">
        <w:rPr>
          <w:rFonts w:ascii="Calibri" w:hAnsi="Calibri" w:cs="Calibri"/>
          <w:sz w:val="22"/>
          <w:szCs w:val="22"/>
        </w:rPr>
        <w:t>material</w:t>
      </w:r>
      <w:r w:rsidRPr="0090517F">
        <w:rPr>
          <w:rFonts w:ascii="Calibri" w:hAnsi="Calibri" w:cs="Calibri"/>
          <w:sz w:val="22"/>
          <w:szCs w:val="22"/>
          <w:lang w:val="en"/>
        </w:rPr>
        <w:t xml:space="preserve"> </w:t>
      </w:r>
      <w:r w:rsidRPr="0090517F">
        <w:rPr>
          <w:rFonts w:ascii="Calibri" w:hAnsi="Calibri" w:cs="Calibri"/>
          <w:sz w:val="22"/>
          <w:szCs w:val="22"/>
        </w:rPr>
        <w:t>was</w:t>
      </w:r>
      <w:r w:rsidRPr="0090517F">
        <w:rPr>
          <w:rFonts w:ascii="Calibri" w:hAnsi="Calibri" w:cs="Calibri"/>
          <w:sz w:val="22"/>
          <w:szCs w:val="22"/>
          <w:lang w:val="en"/>
        </w:rPr>
        <w:t xml:space="preserve"> </w:t>
      </w:r>
      <w:r w:rsidRPr="0090517F">
        <w:rPr>
          <w:rFonts w:ascii="Calibri" w:hAnsi="Calibri" w:cs="Calibri"/>
          <w:sz w:val="22"/>
          <w:szCs w:val="22"/>
        </w:rPr>
        <w:t>provided</w:t>
      </w:r>
      <w:r w:rsidRPr="0090517F">
        <w:rPr>
          <w:rFonts w:ascii="Calibri" w:hAnsi="Calibri" w:cs="Calibri"/>
          <w:sz w:val="22"/>
          <w:szCs w:val="22"/>
          <w:lang w:val="en"/>
        </w:rPr>
        <w:t xml:space="preserve"> </w:t>
      </w:r>
      <w:r w:rsidRPr="0090517F">
        <w:rPr>
          <w:rFonts w:ascii="Calibri" w:hAnsi="Calibri" w:cs="Calibri"/>
          <w:sz w:val="22"/>
          <w:szCs w:val="22"/>
        </w:rPr>
        <w:t>for</w:t>
      </w:r>
      <w:r w:rsidRPr="0090517F">
        <w:rPr>
          <w:rFonts w:ascii="Calibri" w:hAnsi="Calibri" w:cs="Calibri"/>
          <w:sz w:val="22"/>
          <w:szCs w:val="22"/>
          <w:lang w:val="en"/>
        </w:rPr>
        <w:t xml:space="preserve"> </w:t>
      </w:r>
      <w:r w:rsidRPr="0090517F">
        <w:rPr>
          <w:rFonts w:ascii="Calibri" w:hAnsi="Calibri" w:cs="Calibri"/>
          <w:sz w:val="22"/>
          <w:szCs w:val="22"/>
        </w:rPr>
        <w:t>future</w:t>
      </w:r>
      <w:r w:rsidRPr="0090517F">
        <w:rPr>
          <w:rFonts w:ascii="Calibri" w:hAnsi="Calibri" w:cs="Calibri"/>
          <w:sz w:val="22"/>
          <w:szCs w:val="22"/>
          <w:lang w:val="en"/>
        </w:rPr>
        <w:t xml:space="preserve"> </w:t>
      </w:r>
      <w:r w:rsidRPr="0090517F">
        <w:rPr>
          <w:rFonts w:ascii="Calibri" w:hAnsi="Calibri" w:cs="Calibri"/>
          <w:sz w:val="22"/>
          <w:szCs w:val="22"/>
        </w:rPr>
        <w:t>use,</w:t>
      </w:r>
      <w:r w:rsidRPr="0090517F">
        <w:rPr>
          <w:rFonts w:ascii="Calibri" w:hAnsi="Calibri" w:cs="Calibri"/>
          <w:sz w:val="22"/>
          <w:szCs w:val="22"/>
          <w:lang w:val="en"/>
        </w:rPr>
        <w:t xml:space="preserve"> </w:t>
      </w:r>
      <w:r w:rsidRPr="0090517F">
        <w:rPr>
          <w:rFonts w:ascii="Calibri" w:hAnsi="Calibri" w:cs="Calibri"/>
          <w:sz w:val="22"/>
          <w:szCs w:val="22"/>
        </w:rPr>
        <w:t>and</w:t>
      </w:r>
      <w:r w:rsidRPr="0090517F">
        <w:rPr>
          <w:rFonts w:ascii="Calibri" w:hAnsi="Calibri" w:cs="Calibri"/>
          <w:sz w:val="22"/>
          <w:szCs w:val="22"/>
          <w:lang w:val="en"/>
        </w:rPr>
        <w:t xml:space="preserve"> </w:t>
      </w:r>
      <w:r w:rsidRPr="0090517F">
        <w:rPr>
          <w:rFonts w:ascii="Calibri" w:hAnsi="Calibri" w:cs="Calibri"/>
          <w:sz w:val="22"/>
          <w:szCs w:val="22"/>
        </w:rPr>
        <w:t>that</w:t>
      </w:r>
      <w:r w:rsidRPr="0090517F">
        <w:rPr>
          <w:rFonts w:ascii="Calibri" w:hAnsi="Calibri" w:cs="Calibri"/>
          <w:sz w:val="22"/>
          <w:szCs w:val="22"/>
          <w:lang w:val="en"/>
        </w:rPr>
        <w:t xml:space="preserve"> </w:t>
      </w:r>
      <w:r w:rsidRPr="0090517F">
        <w:rPr>
          <w:rFonts w:ascii="Calibri" w:hAnsi="Calibri" w:cs="Calibri"/>
          <w:sz w:val="22"/>
          <w:szCs w:val="22"/>
        </w:rPr>
        <w:t>it</w:t>
      </w:r>
      <w:r w:rsidRPr="0090517F">
        <w:rPr>
          <w:rFonts w:ascii="Calibri" w:hAnsi="Calibri" w:cs="Calibri"/>
          <w:sz w:val="22"/>
          <w:szCs w:val="22"/>
          <w:lang w:val="en"/>
        </w:rPr>
        <w:t xml:space="preserve"> </w:t>
      </w:r>
      <w:r w:rsidRPr="0090517F">
        <w:rPr>
          <w:rFonts w:ascii="Calibri" w:hAnsi="Calibri" w:cs="Calibri"/>
          <w:sz w:val="22"/>
          <w:szCs w:val="22"/>
        </w:rPr>
        <w:t>enabled</w:t>
      </w:r>
      <w:r w:rsidRPr="0090517F">
        <w:rPr>
          <w:rFonts w:ascii="Calibri" w:hAnsi="Calibri" w:cs="Calibri"/>
          <w:sz w:val="22"/>
          <w:szCs w:val="22"/>
          <w:lang w:val="en"/>
        </w:rPr>
        <w:t xml:space="preserve"> the </w:t>
      </w:r>
      <w:r w:rsidRPr="0090517F">
        <w:rPr>
          <w:rFonts w:ascii="Calibri" w:hAnsi="Calibri" w:cs="Calibri"/>
          <w:sz w:val="22"/>
          <w:szCs w:val="22"/>
        </w:rPr>
        <w:t>acquisition</w:t>
      </w:r>
      <w:r w:rsidRPr="0090517F">
        <w:rPr>
          <w:rFonts w:ascii="Calibri" w:hAnsi="Calibri" w:cs="Calibri"/>
          <w:sz w:val="22"/>
          <w:szCs w:val="22"/>
          <w:lang w:val="en"/>
        </w:rPr>
        <w:t xml:space="preserve"> </w:t>
      </w:r>
      <w:r w:rsidRPr="0090517F">
        <w:rPr>
          <w:rFonts w:ascii="Calibri" w:hAnsi="Calibri" w:cs="Calibri"/>
          <w:sz w:val="22"/>
          <w:szCs w:val="22"/>
        </w:rPr>
        <w:t>of</w:t>
      </w:r>
      <w:r w:rsidRPr="0090517F">
        <w:rPr>
          <w:rFonts w:ascii="Calibri" w:hAnsi="Calibri" w:cs="Calibri"/>
          <w:sz w:val="22"/>
          <w:szCs w:val="22"/>
          <w:lang w:val="en"/>
        </w:rPr>
        <w:t xml:space="preserve"> </w:t>
      </w:r>
      <w:r w:rsidRPr="0090517F">
        <w:rPr>
          <w:rFonts w:ascii="Calibri" w:hAnsi="Calibri" w:cs="Calibri"/>
          <w:sz w:val="22"/>
          <w:szCs w:val="22"/>
        </w:rPr>
        <w:t>skills</w:t>
      </w:r>
      <w:r w:rsidRPr="0090517F">
        <w:rPr>
          <w:rFonts w:ascii="Calibri" w:hAnsi="Calibri" w:cs="Calibri"/>
          <w:sz w:val="22"/>
          <w:szCs w:val="22"/>
          <w:lang w:val="en"/>
        </w:rPr>
        <w:t xml:space="preserve"> </w:t>
      </w:r>
      <w:r w:rsidRPr="0090517F">
        <w:rPr>
          <w:rFonts w:ascii="Calibri" w:hAnsi="Calibri" w:cs="Calibri"/>
          <w:sz w:val="22"/>
          <w:szCs w:val="22"/>
        </w:rPr>
        <w:t>that</w:t>
      </w:r>
      <w:r w:rsidRPr="0090517F">
        <w:rPr>
          <w:rFonts w:ascii="Calibri" w:hAnsi="Calibri" w:cs="Calibri"/>
          <w:sz w:val="22"/>
          <w:szCs w:val="22"/>
          <w:lang w:val="en"/>
        </w:rPr>
        <w:t xml:space="preserve"> </w:t>
      </w:r>
      <w:r w:rsidRPr="0090517F">
        <w:rPr>
          <w:rFonts w:ascii="Calibri" w:hAnsi="Calibri" w:cs="Calibri"/>
          <w:sz w:val="22"/>
          <w:szCs w:val="22"/>
        </w:rPr>
        <w:t>can</w:t>
      </w:r>
      <w:r w:rsidRPr="0090517F">
        <w:rPr>
          <w:rFonts w:ascii="Calibri" w:hAnsi="Calibri" w:cs="Calibri"/>
          <w:sz w:val="22"/>
          <w:szCs w:val="22"/>
          <w:lang w:val="en"/>
        </w:rPr>
        <w:t xml:space="preserve"> </w:t>
      </w:r>
      <w:r w:rsidRPr="0090517F">
        <w:rPr>
          <w:rFonts w:ascii="Calibri" w:hAnsi="Calibri" w:cs="Calibri"/>
          <w:sz w:val="22"/>
          <w:szCs w:val="22"/>
        </w:rPr>
        <w:t>be</w:t>
      </w:r>
      <w:r w:rsidRPr="0090517F">
        <w:rPr>
          <w:rFonts w:ascii="Calibri" w:hAnsi="Calibri" w:cs="Calibri"/>
          <w:sz w:val="22"/>
          <w:szCs w:val="22"/>
          <w:lang w:val="en"/>
        </w:rPr>
        <w:t xml:space="preserve"> </w:t>
      </w:r>
      <w:r w:rsidRPr="0090517F">
        <w:rPr>
          <w:rFonts w:ascii="Calibri" w:hAnsi="Calibri" w:cs="Calibri"/>
          <w:sz w:val="22"/>
          <w:szCs w:val="22"/>
        </w:rPr>
        <w:t>applied</w:t>
      </w:r>
      <w:r w:rsidRPr="0090517F">
        <w:rPr>
          <w:rFonts w:ascii="Calibri" w:hAnsi="Calibri" w:cs="Calibri"/>
          <w:sz w:val="22"/>
          <w:szCs w:val="22"/>
          <w:lang w:val="en"/>
        </w:rPr>
        <w:t xml:space="preserve"> </w:t>
      </w:r>
      <w:r w:rsidRPr="0090517F">
        <w:rPr>
          <w:rFonts w:ascii="Calibri" w:hAnsi="Calibri" w:cs="Calibri"/>
          <w:sz w:val="22"/>
          <w:szCs w:val="22"/>
        </w:rPr>
        <w:t>in</w:t>
      </w:r>
      <w:r w:rsidRPr="0090517F">
        <w:rPr>
          <w:rFonts w:ascii="Calibri" w:hAnsi="Calibri" w:cs="Calibri"/>
          <w:sz w:val="22"/>
          <w:szCs w:val="22"/>
          <w:lang w:val="en"/>
        </w:rPr>
        <w:t xml:space="preserve"> </w:t>
      </w:r>
      <w:r w:rsidRPr="0090517F">
        <w:rPr>
          <w:rFonts w:ascii="Calibri" w:hAnsi="Calibri" w:cs="Calibri"/>
          <w:sz w:val="22"/>
          <w:szCs w:val="22"/>
        </w:rPr>
        <w:t>further</w:t>
      </w:r>
      <w:r w:rsidRPr="0090517F">
        <w:rPr>
          <w:rFonts w:ascii="Calibri" w:hAnsi="Calibri" w:cs="Calibri"/>
          <w:sz w:val="22"/>
          <w:szCs w:val="22"/>
          <w:lang w:val="en"/>
        </w:rPr>
        <w:t xml:space="preserve"> </w:t>
      </w:r>
      <w:r w:rsidRPr="0090517F">
        <w:rPr>
          <w:rFonts w:ascii="Calibri" w:hAnsi="Calibri" w:cs="Calibri"/>
          <w:sz w:val="22"/>
          <w:szCs w:val="22"/>
        </w:rPr>
        <w:t>work</w:t>
      </w:r>
      <w:r w:rsidRPr="0090517F">
        <w:rPr>
          <w:rFonts w:ascii="Calibri" w:hAnsi="Calibri" w:cs="Calibri"/>
          <w:sz w:val="22"/>
          <w:szCs w:val="22"/>
          <w:lang w:val="en"/>
        </w:rPr>
        <w:t xml:space="preserve"> </w:t>
      </w:r>
      <w:r w:rsidRPr="0090517F">
        <w:rPr>
          <w:rFonts w:ascii="Calibri" w:hAnsi="Calibri" w:cs="Calibri"/>
          <w:sz w:val="22"/>
          <w:szCs w:val="22"/>
        </w:rPr>
        <w:t>and/or</w:t>
      </w:r>
      <w:r w:rsidRPr="0090517F">
        <w:rPr>
          <w:rFonts w:ascii="Calibri" w:hAnsi="Calibri" w:cs="Calibri"/>
          <w:sz w:val="22"/>
          <w:szCs w:val="22"/>
          <w:lang w:val="en"/>
        </w:rPr>
        <w:t xml:space="preserve"> </w:t>
      </w:r>
      <w:r w:rsidRPr="0090517F">
        <w:rPr>
          <w:rFonts w:ascii="Calibri" w:hAnsi="Calibri" w:cs="Calibri"/>
          <w:sz w:val="22"/>
          <w:szCs w:val="22"/>
        </w:rPr>
        <w:t>research.</w:t>
      </w:r>
    </w:p>
    <w:p w14:paraId="514DCFAF" w14:textId="39D89089" w:rsidR="0090517F" w:rsidRPr="0090517F" w:rsidRDefault="0090517F" w:rsidP="00726BE5">
      <w:pPr>
        <w:pStyle w:val="BodyText2"/>
        <w:rPr>
          <w:rFonts w:ascii="Calibri" w:hAnsi="Calibri" w:cs="Calibri"/>
          <w:sz w:val="22"/>
          <w:szCs w:val="22"/>
          <w:lang w:val="en"/>
        </w:rPr>
      </w:pPr>
      <w:r w:rsidRPr="00595A32">
        <w:rPr>
          <w:noProof/>
          <w:lang w:val="hr-HR"/>
        </w:rPr>
        <w:drawing>
          <wp:inline distT="0" distB="0" distL="0" distR="0" wp14:anchorId="442DB548" wp14:editId="5B521EC1">
            <wp:extent cx="5730875" cy="2798445"/>
            <wp:effectExtent l="0" t="0" r="3175" b="1905"/>
            <wp:docPr id="3" name="Slika 3" descr="Chart, waterfall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lika 3" descr="Chart, waterfall chart&#10;&#10;Description automatically generated"/>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30875" cy="2798445"/>
                    </a:xfrm>
                    <a:prstGeom prst="rect">
                      <a:avLst/>
                    </a:prstGeom>
                    <a:noFill/>
                  </pic:spPr>
                </pic:pic>
              </a:graphicData>
            </a:graphic>
          </wp:inline>
        </w:drawing>
      </w:r>
    </w:p>
    <w:p w14:paraId="44095A94" w14:textId="77777777" w:rsidR="0001590D" w:rsidRDefault="00A44B0A" w:rsidP="00A44B0A">
      <w:pPr>
        <w:pStyle w:val="BodyText2"/>
        <w:rPr>
          <w:rFonts w:ascii="Calibri" w:hAnsi="Calibri" w:cs="Calibri"/>
          <w:sz w:val="22"/>
          <w:szCs w:val="22"/>
          <w:lang w:val="en-US"/>
        </w:rPr>
      </w:pPr>
      <w:r w:rsidRPr="00A44B0A">
        <w:rPr>
          <w:rFonts w:ascii="Calibri" w:hAnsi="Calibri" w:cs="Calibri"/>
          <w:sz w:val="22"/>
          <w:szCs w:val="22"/>
          <w:lang w:val="en-US"/>
        </w:rPr>
        <w:t xml:space="preserve">Technical Guidance and Tools to implement Green Chemistry in Industry (in a form of Manual) made and disseminated to industry representatives. </w:t>
      </w:r>
    </w:p>
    <w:p w14:paraId="3EDEDB06" w14:textId="68452B5E" w:rsidR="00A44B0A" w:rsidRDefault="0001590D" w:rsidP="00A44B0A">
      <w:pPr>
        <w:pStyle w:val="BodyText2"/>
        <w:rPr>
          <w:rFonts w:ascii="Calibri" w:hAnsi="Calibri" w:cs="Calibri"/>
          <w:sz w:val="22"/>
          <w:szCs w:val="22"/>
          <w:lang w:val="en-US"/>
        </w:rPr>
      </w:pPr>
      <w:r w:rsidRPr="0001590D">
        <w:rPr>
          <w:rFonts w:ascii="Calibri" w:hAnsi="Calibri" w:cs="Calibri"/>
          <w:sz w:val="22"/>
          <w:szCs w:val="22"/>
          <w:lang w:val="en-US"/>
        </w:rPr>
        <w:t>Module 2</w:t>
      </w:r>
      <w:r>
        <w:rPr>
          <w:rFonts w:ascii="Calibri" w:hAnsi="Calibri" w:cs="Calibri"/>
          <w:sz w:val="22"/>
          <w:szCs w:val="22"/>
          <w:lang w:val="en-US"/>
        </w:rPr>
        <w:t xml:space="preserve"> is </w:t>
      </w:r>
      <w:r w:rsidRPr="0001590D">
        <w:rPr>
          <w:rFonts w:ascii="Calibri" w:hAnsi="Calibri" w:cs="Calibri"/>
          <w:sz w:val="22"/>
          <w:szCs w:val="22"/>
          <w:lang w:val="en-US"/>
        </w:rPr>
        <w:t>an advanced module, contains technical guidelines and tools that will serve as a descriptive and instructional instruction on how and why industries and governments should implement green chemistry. It focus</w:t>
      </w:r>
      <w:r w:rsidR="003A0D1C">
        <w:rPr>
          <w:rFonts w:ascii="Calibri" w:hAnsi="Calibri" w:cs="Calibri"/>
          <w:sz w:val="22"/>
          <w:szCs w:val="22"/>
          <w:lang w:val="en-US"/>
        </w:rPr>
        <w:t>es</w:t>
      </w:r>
      <w:r w:rsidRPr="0001590D">
        <w:rPr>
          <w:rFonts w:ascii="Calibri" w:hAnsi="Calibri" w:cs="Calibri"/>
          <w:sz w:val="22"/>
          <w:szCs w:val="22"/>
          <w:lang w:val="en-US"/>
        </w:rPr>
        <w:t xml:space="preserve"> on the use of green chemistry in the plastics manufacturing sector and other industries. The participants of the module will be representatives of industrial companies, as well as high school institutions and research centers. </w:t>
      </w:r>
      <w:r w:rsidR="00A44B0A" w:rsidRPr="00A44B0A">
        <w:rPr>
          <w:rFonts w:ascii="Calibri" w:hAnsi="Calibri" w:cs="Calibri"/>
          <w:sz w:val="22"/>
          <w:szCs w:val="22"/>
          <w:lang w:val="en-US"/>
        </w:rPr>
        <w:t xml:space="preserve"> </w:t>
      </w:r>
      <w:r w:rsidR="003A0D1C" w:rsidRPr="003A0D1C">
        <w:rPr>
          <w:rFonts w:ascii="Calibri" w:hAnsi="Calibri" w:cs="Calibri"/>
          <w:sz w:val="22"/>
          <w:szCs w:val="22"/>
          <w:lang w:val="en-US"/>
        </w:rPr>
        <w:t>Training module 2 was held 11</w:t>
      </w:r>
      <w:r w:rsidR="003A0D1C">
        <w:rPr>
          <w:rFonts w:ascii="Calibri" w:hAnsi="Calibri" w:cs="Calibri"/>
          <w:sz w:val="22"/>
          <w:szCs w:val="22"/>
          <w:lang w:val="en-US"/>
        </w:rPr>
        <w:t>-13 May 2022</w:t>
      </w:r>
      <w:r w:rsidR="003A0D1C" w:rsidRPr="003A0D1C">
        <w:rPr>
          <w:rFonts w:ascii="Calibri" w:hAnsi="Calibri" w:cs="Calibri"/>
          <w:sz w:val="22"/>
          <w:szCs w:val="22"/>
          <w:lang w:val="en-US"/>
        </w:rPr>
        <w:t>. The call for training was forwarded to 90 addresses of industries, representatives of institutions and representatives of the academic community.</w:t>
      </w:r>
      <w:r w:rsidR="003A0D1C">
        <w:rPr>
          <w:rFonts w:ascii="Calibri" w:hAnsi="Calibri" w:cs="Calibri"/>
          <w:sz w:val="22"/>
          <w:szCs w:val="22"/>
          <w:lang w:val="en-US"/>
        </w:rPr>
        <w:t xml:space="preserve"> T</w:t>
      </w:r>
      <w:r w:rsidR="003A0D1C" w:rsidRPr="003A0D1C">
        <w:rPr>
          <w:rFonts w:ascii="Calibri" w:hAnsi="Calibri" w:cs="Calibri"/>
          <w:sz w:val="22"/>
          <w:szCs w:val="22"/>
          <w:lang w:val="en-US"/>
        </w:rPr>
        <w:t xml:space="preserve">he training was attended by </w:t>
      </w:r>
      <w:r w:rsidR="003A0D1C" w:rsidRPr="000901CD">
        <w:rPr>
          <w:rFonts w:ascii="Calibri" w:hAnsi="Calibri" w:cs="Calibri"/>
          <w:b/>
          <w:bCs/>
          <w:sz w:val="22"/>
          <w:szCs w:val="22"/>
          <w:lang w:val="en-US"/>
        </w:rPr>
        <w:t>52 participants</w:t>
      </w:r>
      <w:r w:rsidR="003A0D1C" w:rsidRPr="003A0D1C">
        <w:rPr>
          <w:rFonts w:ascii="Calibri" w:hAnsi="Calibri" w:cs="Calibri"/>
          <w:sz w:val="22"/>
          <w:szCs w:val="22"/>
          <w:lang w:val="en-US"/>
        </w:rPr>
        <w:t>, of which 29 (5</w:t>
      </w:r>
      <w:r w:rsidR="003A0D1C">
        <w:rPr>
          <w:rFonts w:ascii="Calibri" w:hAnsi="Calibri" w:cs="Calibri"/>
          <w:sz w:val="22"/>
          <w:szCs w:val="22"/>
          <w:lang w:val="en-US"/>
        </w:rPr>
        <w:t>6</w:t>
      </w:r>
      <w:r w:rsidR="003A0D1C" w:rsidRPr="003A0D1C">
        <w:rPr>
          <w:rFonts w:ascii="Calibri" w:hAnsi="Calibri" w:cs="Calibri"/>
          <w:sz w:val="22"/>
          <w:szCs w:val="22"/>
          <w:lang w:val="en-US"/>
        </w:rPr>
        <w:t xml:space="preserve"> %) females and 23 (44%) males. There were 28 participants from the industry sector, 1 representative of the academic community, 6 participants from relevant public institutions.</w:t>
      </w:r>
    </w:p>
    <w:p w14:paraId="5D4C8684" w14:textId="51CE0AF8" w:rsidR="00D71913" w:rsidRPr="00D71913" w:rsidRDefault="00D71913" w:rsidP="00D71913">
      <w:pPr>
        <w:pStyle w:val="BodyText2"/>
        <w:rPr>
          <w:rFonts w:ascii="Calibri" w:hAnsi="Calibri" w:cs="Calibri"/>
          <w:sz w:val="22"/>
          <w:szCs w:val="22"/>
          <w:lang w:val="en-US"/>
        </w:rPr>
      </w:pPr>
      <w:r w:rsidRPr="00D71913">
        <w:rPr>
          <w:rFonts w:ascii="Calibri" w:hAnsi="Calibri" w:cs="Calibri"/>
          <w:b/>
          <w:bCs/>
          <w:color w:val="5E52C7" w:themeColor="accent3" w:themeTint="99"/>
          <w:sz w:val="22"/>
          <w:szCs w:val="22"/>
          <w:u w:val="single"/>
          <w:lang w:val="en-US"/>
        </w:rPr>
        <w:t>Inf</w:t>
      </w:r>
      <w:r>
        <w:rPr>
          <w:rFonts w:ascii="Calibri" w:hAnsi="Calibri" w:cs="Calibri"/>
          <w:b/>
          <w:bCs/>
          <w:color w:val="5E52C7" w:themeColor="accent3" w:themeTint="99"/>
          <w:sz w:val="22"/>
          <w:szCs w:val="22"/>
          <w:u w:val="single"/>
          <w:lang w:val="en-US"/>
        </w:rPr>
        <w:t>o</w:t>
      </w:r>
      <w:r w:rsidRPr="00D71913">
        <w:rPr>
          <w:rFonts w:ascii="Calibri" w:hAnsi="Calibri" w:cs="Calibri"/>
          <w:b/>
          <w:bCs/>
          <w:color w:val="5E52C7" w:themeColor="accent3" w:themeTint="99"/>
          <w:sz w:val="22"/>
          <w:szCs w:val="22"/>
          <w:u w:val="single"/>
          <w:lang w:val="en-US"/>
        </w:rPr>
        <w:t xml:space="preserve"> days</w:t>
      </w:r>
      <w:r w:rsidR="007B36B4">
        <w:rPr>
          <w:rFonts w:ascii="Calibri" w:hAnsi="Calibri" w:cs="Calibri"/>
          <w:b/>
          <w:bCs/>
          <w:color w:val="5E52C7" w:themeColor="accent3" w:themeTint="99"/>
          <w:sz w:val="22"/>
          <w:szCs w:val="22"/>
          <w:u w:val="single"/>
          <w:lang w:val="en-US"/>
        </w:rPr>
        <w:t xml:space="preserve"> (output 3.1)</w:t>
      </w:r>
      <w:r>
        <w:rPr>
          <w:rFonts w:ascii="Calibri" w:hAnsi="Calibri" w:cs="Calibri"/>
          <w:sz w:val="22"/>
          <w:szCs w:val="22"/>
          <w:lang w:val="en-US"/>
        </w:rPr>
        <w:t xml:space="preserve">: </w:t>
      </w:r>
      <w:r w:rsidRPr="00D71913">
        <w:rPr>
          <w:rFonts w:ascii="Calibri" w:hAnsi="Calibri" w:cs="Calibri"/>
          <w:sz w:val="22"/>
          <w:szCs w:val="22"/>
          <w:lang w:val="en-US"/>
        </w:rPr>
        <w:t xml:space="preserve">Info days of green chemistry held in 4 cities from March 4 - 14. 2022 </w:t>
      </w:r>
      <w:r>
        <w:rPr>
          <w:rFonts w:ascii="Calibri" w:hAnsi="Calibri" w:cs="Calibri"/>
          <w:sz w:val="22"/>
          <w:szCs w:val="22"/>
          <w:lang w:val="en-US"/>
        </w:rPr>
        <w:t>in</w:t>
      </w:r>
      <w:r w:rsidRPr="00D71913">
        <w:rPr>
          <w:rFonts w:ascii="Calibri" w:hAnsi="Calibri" w:cs="Calibri"/>
          <w:sz w:val="22"/>
          <w:szCs w:val="22"/>
          <w:lang w:val="en-US"/>
        </w:rPr>
        <w:t xml:space="preserve"> Mostar, Sarajevo, Brčko, Banja Luka. The goal of holding the info day is to increase the degree of understanding of the benefits of implementing solutions from areas of green chemistry and establishing cooperation with representatives of the industrial sector, and promotion and presentation project components Implementation of green chemistry principles in industry.</w:t>
      </w:r>
    </w:p>
    <w:p w14:paraId="2704914A" w14:textId="3B8C1D23" w:rsidR="00C35663" w:rsidRDefault="00936D3A" w:rsidP="00936D3A">
      <w:pPr>
        <w:pStyle w:val="BodyText2"/>
        <w:rPr>
          <w:rFonts w:ascii="Calibri" w:hAnsi="Calibri" w:cs="Calibri"/>
          <w:sz w:val="22"/>
          <w:szCs w:val="22"/>
          <w:lang w:val="en-US"/>
        </w:rPr>
      </w:pPr>
      <w:r w:rsidRPr="00936D3A">
        <w:rPr>
          <w:rFonts w:ascii="Calibri" w:hAnsi="Calibri" w:cs="Calibri"/>
          <w:b/>
          <w:bCs/>
          <w:color w:val="5E52C7" w:themeColor="accent3" w:themeTint="99"/>
          <w:sz w:val="22"/>
          <w:szCs w:val="22"/>
          <w:u w:val="single"/>
          <w:lang w:val="en-US"/>
        </w:rPr>
        <w:t>Introduction of non-POP alternative to flame retardants</w:t>
      </w:r>
      <w:r w:rsidR="007B36B4">
        <w:rPr>
          <w:rFonts w:ascii="Calibri" w:hAnsi="Calibri" w:cs="Calibri"/>
          <w:b/>
          <w:bCs/>
          <w:color w:val="5E52C7" w:themeColor="accent3" w:themeTint="99"/>
          <w:sz w:val="22"/>
          <w:szCs w:val="22"/>
          <w:u w:val="single"/>
          <w:lang w:val="en-US"/>
        </w:rPr>
        <w:t xml:space="preserve"> (output 3.1 and 3.3)</w:t>
      </w:r>
      <w:r>
        <w:rPr>
          <w:rFonts w:ascii="Calibri" w:hAnsi="Calibri" w:cs="Calibri"/>
          <w:sz w:val="22"/>
          <w:szCs w:val="22"/>
          <w:lang w:val="en-US"/>
        </w:rPr>
        <w:t xml:space="preserve">: </w:t>
      </w:r>
      <w:r w:rsidR="00C35663" w:rsidRPr="00C35663">
        <w:rPr>
          <w:rFonts w:ascii="Calibri" w:hAnsi="Calibri" w:cs="Calibri"/>
          <w:sz w:val="22"/>
          <w:szCs w:val="22"/>
          <w:lang w:val="en-US"/>
        </w:rPr>
        <w:t>2</w:t>
      </w:r>
      <w:r w:rsidR="00C35663">
        <w:rPr>
          <w:rFonts w:ascii="Calibri" w:hAnsi="Calibri" w:cs="Calibri"/>
          <w:sz w:val="22"/>
          <w:szCs w:val="22"/>
          <w:lang w:val="en-US"/>
        </w:rPr>
        <w:t>4</w:t>
      </w:r>
      <w:r w:rsidR="00C35663" w:rsidRPr="00C35663">
        <w:rPr>
          <w:rFonts w:ascii="Calibri" w:hAnsi="Calibri" w:cs="Calibri"/>
          <w:sz w:val="22"/>
          <w:szCs w:val="22"/>
          <w:lang w:val="en-US"/>
        </w:rPr>
        <w:t xml:space="preserve"> manufacturing plants </w:t>
      </w:r>
      <w:r w:rsidR="00C35663">
        <w:rPr>
          <w:rFonts w:ascii="Calibri" w:hAnsi="Calibri" w:cs="Calibri"/>
          <w:sz w:val="22"/>
          <w:szCs w:val="22"/>
          <w:lang w:val="en-US"/>
        </w:rPr>
        <w:t>have been</w:t>
      </w:r>
      <w:r w:rsidR="00C35663" w:rsidRPr="00C35663">
        <w:rPr>
          <w:rFonts w:ascii="Calibri" w:hAnsi="Calibri" w:cs="Calibri"/>
          <w:sz w:val="22"/>
          <w:szCs w:val="22"/>
          <w:lang w:val="en-US"/>
        </w:rPr>
        <w:t xml:space="preserve"> visited. During each visit, the expert group discuss</w:t>
      </w:r>
      <w:r w:rsidR="00C35663">
        <w:rPr>
          <w:rFonts w:ascii="Calibri" w:hAnsi="Calibri" w:cs="Calibri"/>
          <w:sz w:val="22"/>
          <w:szCs w:val="22"/>
          <w:lang w:val="en-US"/>
        </w:rPr>
        <w:t>ed</w:t>
      </w:r>
      <w:r w:rsidR="00C35663" w:rsidRPr="00C35663">
        <w:rPr>
          <w:rFonts w:ascii="Calibri" w:hAnsi="Calibri" w:cs="Calibri"/>
          <w:sz w:val="22"/>
          <w:szCs w:val="22"/>
          <w:lang w:val="en-US"/>
        </w:rPr>
        <w:t xml:space="preserve"> with the plant managers any set of possible GC interventions for the sector in order to raise awareness and collect advice on the practical application of these interventions. </w:t>
      </w:r>
    </w:p>
    <w:p w14:paraId="2DC48740" w14:textId="60F92AE3" w:rsidR="002E7680" w:rsidRDefault="007F5F12" w:rsidP="00936D3A">
      <w:pPr>
        <w:pStyle w:val="BodyText2"/>
        <w:rPr>
          <w:rFonts w:ascii="Calibri" w:hAnsi="Calibri" w:cs="Calibri"/>
          <w:sz w:val="22"/>
          <w:szCs w:val="22"/>
          <w:lang w:val="en-US"/>
        </w:rPr>
      </w:pPr>
      <w:r>
        <w:rPr>
          <w:rFonts w:ascii="Calibri" w:hAnsi="Calibri" w:cs="Calibri"/>
          <w:sz w:val="22"/>
          <w:szCs w:val="22"/>
          <w:lang w:val="en-US"/>
        </w:rPr>
        <w:t xml:space="preserve">The project developed </w:t>
      </w:r>
      <w:r w:rsidR="006C7C92" w:rsidRPr="006C7C92">
        <w:rPr>
          <w:rFonts w:ascii="Calibri" w:hAnsi="Calibri" w:cs="Calibri"/>
          <w:sz w:val="22"/>
          <w:szCs w:val="22"/>
          <w:lang w:val="en-US"/>
        </w:rPr>
        <w:t xml:space="preserve">environmental audits and possibilities of advancing technology based on green chemistry principles. </w:t>
      </w:r>
      <w:r w:rsidR="00D53F5F">
        <w:rPr>
          <w:rFonts w:ascii="Calibri" w:hAnsi="Calibri" w:cs="Calibri"/>
          <w:sz w:val="22"/>
          <w:szCs w:val="22"/>
          <w:lang w:val="en-US"/>
        </w:rPr>
        <w:t>The project signed contracts with</w:t>
      </w:r>
      <w:r w:rsidR="00721584">
        <w:rPr>
          <w:rFonts w:ascii="Calibri" w:hAnsi="Calibri" w:cs="Calibri"/>
          <w:sz w:val="22"/>
          <w:szCs w:val="22"/>
          <w:lang w:val="en-US"/>
        </w:rPr>
        <w:t xml:space="preserve"> 29 companies to undertake the audit over two rounds</w:t>
      </w:r>
      <w:r w:rsidR="00F16198">
        <w:rPr>
          <w:rFonts w:ascii="Calibri" w:hAnsi="Calibri" w:cs="Calibri"/>
          <w:sz w:val="22"/>
          <w:szCs w:val="22"/>
          <w:lang w:val="en-US"/>
        </w:rPr>
        <w:t xml:space="preserve">, </w:t>
      </w:r>
      <w:r w:rsidR="00F16198" w:rsidRPr="00F16198">
        <w:rPr>
          <w:rFonts w:ascii="Calibri" w:hAnsi="Calibri" w:cs="Calibri"/>
          <w:sz w:val="22"/>
          <w:szCs w:val="22"/>
          <w:lang w:val="en-US"/>
        </w:rPr>
        <w:t>15 companies will be taken in the first round and remaining 14 companies in the second round</w:t>
      </w:r>
      <w:r w:rsidR="00721584">
        <w:rPr>
          <w:rFonts w:ascii="Calibri" w:hAnsi="Calibri" w:cs="Calibri"/>
          <w:sz w:val="22"/>
          <w:szCs w:val="22"/>
          <w:lang w:val="en-US"/>
        </w:rPr>
        <w:t xml:space="preserve">. </w:t>
      </w:r>
      <w:r w:rsidR="00721584" w:rsidRPr="004A090B">
        <w:rPr>
          <w:rFonts w:ascii="Calibri" w:hAnsi="Calibri" w:cs="Calibri"/>
          <w:b/>
          <w:bCs/>
          <w:sz w:val="22"/>
          <w:szCs w:val="22"/>
          <w:u w:val="single"/>
          <w:lang w:val="en-US"/>
        </w:rPr>
        <w:t xml:space="preserve">The audit </w:t>
      </w:r>
      <w:r w:rsidR="00164471">
        <w:rPr>
          <w:rFonts w:ascii="Calibri" w:hAnsi="Calibri" w:cs="Calibri"/>
          <w:b/>
          <w:bCs/>
          <w:sz w:val="22"/>
          <w:szCs w:val="22"/>
          <w:u w:val="single"/>
          <w:lang w:val="en-US"/>
        </w:rPr>
        <w:t>has recently started</w:t>
      </w:r>
      <w:r w:rsidR="00721584">
        <w:rPr>
          <w:rFonts w:ascii="Calibri" w:hAnsi="Calibri" w:cs="Calibri"/>
          <w:sz w:val="22"/>
          <w:szCs w:val="22"/>
          <w:lang w:val="en-US"/>
        </w:rPr>
        <w:t xml:space="preserve">. </w:t>
      </w:r>
    </w:p>
    <w:p w14:paraId="0BF885C1" w14:textId="20E3BBE3" w:rsidR="00721584" w:rsidRDefault="00C35663" w:rsidP="00C35663">
      <w:pPr>
        <w:pStyle w:val="BodyText2"/>
        <w:rPr>
          <w:rFonts w:ascii="Calibri" w:hAnsi="Calibri" w:cs="Calibri"/>
          <w:sz w:val="22"/>
          <w:szCs w:val="22"/>
          <w:lang w:val="en-US"/>
        </w:rPr>
      </w:pPr>
      <w:r>
        <w:rPr>
          <w:rFonts w:ascii="Calibri" w:hAnsi="Calibri" w:cs="Calibri"/>
          <w:b/>
          <w:bCs/>
          <w:color w:val="5E52C7" w:themeColor="accent3" w:themeTint="99"/>
          <w:sz w:val="22"/>
          <w:szCs w:val="22"/>
          <w:u w:val="single"/>
          <w:lang w:val="en-US"/>
        </w:rPr>
        <w:t>I</w:t>
      </w:r>
      <w:r w:rsidRPr="00C35663">
        <w:rPr>
          <w:rFonts w:ascii="Calibri" w:hAnsi="Calibri" w:cs="Calibri"/>
          <w:b/>
          <w:bCs/>
          <w:color w:val="5E52C7" w:themeColor="accent3" w:themeTint="99"/>
          <w:sz w:val="22"/>
          <w:szCs w:val="22"/>
          <w:u w:val="single"/>
          <w:lang w:val="en-US"/>
        </w:rPr>
        <w:t>ncentive mechanisms to ensure sustainability and replicability of GC initiative</w:t>
      </w:r>
      <w:r w:rsidR="007B36B4">
        <w:rPr>
          <w:rFonts w:ascii="Calibri" w:hAnsi="Calibri" w:cs="Calibri"/>
          <w:b/>
          <w:bCs/>
          <w:color w:val="5E52C7" w:themeColor="accent3" w:themeTint="99"/>
          <w:sz w:val="22"/>
          <w:szCs w:val="22"/>
          <w:u w:val="single"/>
          <w:lang w:val="en-US"/>
        </w:rPr>
        <w:t xml:space="preserve"> (output 3.3)</w:t>
      </w:r>
      <w:r>
        <w:rPr>
          <w:rFonts w:ascii="Calibri" w:hAnsi="Calibri" w:cs="Calibri"/>
          <w:sz w:val="22"/>
          <w:szCs w:val="22"/>
          <w:lang w:val="en-US"/>
        </w:rPr>
        <w:t xml:space="preserve">: The project is supposed to develop </w:t>
      </w:r>
      <w:r w:rsidRPr="00C35663">
        <w:rPr>
          <w:rFonts w:ascii="Calibri" w:hAnsi="Calibri" w:cs="Calibri"/>
          <w:sz w:val="22"/>
          <w:szCs w:val="22"/>
          <w:lang w:val="en-US"/>
        </w:rPr>
        <w:t xml:space="preserve">incentive mechanism to promote the adoption </w:t>
      </w:r>
      <w:r>
        <w:rPr>
          <w:rFonts w:ascii="Calibri" w:hAnsi="Calibri" w:cs="Calibri"/>
          <w:sz w:val="22"/>
          <w:szCs w:val="22"/>
          <w:lang w:val="en-US"/>
        </w:rPr>
        <w:t>best practices in green chemistry</w:t>
      </w:r>
      <w:r w:rsidRPr="00C35663">
        <w:rPr>
          <w:rFonts w:ascii="Calibri" w:hAnsi="Calibri" w:cs="Calibri"/>
          <w:sz w:val="22"/>
          <w:szCs w:val="22"/>
          <w:lang w:val="en-US"/>
        </w:rPr>
        <w:t xml:space="preserve">, substitution of hazardous substances (including POPs or POPs precursors) with safer alternatives and minimization of waste in the manufacturing industry. </w:t>
      </w:r>
      <w:r>
        <w:rPr>
          <w:rFonts w:ascii="Calibri" w:hAnsi="Calibri" w:cs="Calibri"/>
          <w:sz w:val="22"/>
          <w:szCs w:val="22"/>
          <w:lang w:val="en-US"/>
        </w:rPr>
        <w:t xml:space="preserve">This should have been done </w:t>
      </w:r>
      <w:r w:rsidRPr="00C35663">
        <w:rPr>
          <w:rFonts w:ascii="Calibri" w:hAnsi="Calibri" w:cs="Calibri"/>
          <w:sz w:val="22"/>
          <w:szCs w:val="22"/>
          <w:lang w:val="en-US"/>
        </w:rPr>
        <w:t>with the support of the entities’ environmental funds, financial institutions specialized in the development and implementation of environmental financial scheme, environmental taxes and environmental incentives.</w:t>
      </w:r>
      <w:r>
        <w:rPr>
          <w:rFonts w:ascii="Calibri" w:hAnsi="Calibri" w:cs="Calibri"/>
          <w:sz w:val="22"/>
          <w:szCs w:val="22"/>
          <w:lang w:val="en-US"/>
        </w:rPr>
        <w:t xml:space="preserve"> Up till the point of the MTE, this has not been developed, and this may risk the sustainability of the technical assistance that the project has been working on. </w:t>
      </w:r>
    </w:p>
    <w:p w14:paraId="47E63442" w14:textId="5E463759" w:rsidR="005C2DF4" w:rsidRPr="005C2DF4" w:rsidRDefault="005C2DF4" w:rsidP="005C2DF4">
      <w:pPr>
        <w:pStyle w:val="Heading3"/>
      </w:pPr>
      <w:r w:rsidRPr="005C2DF4">
        <w:t xml:space="preserve">Component 4. Management and disposal of PCBs and POPs from abandoned industrial premises </w:t>
      </w:r>
    </w:p>
    <w:tbl>
      <w:tblPr>
        <w:tblStyle w:val="GridTable4-Accent11"/>
        <w:tblW w:w="0" w:type="auto"/>
        <w:tblLook w:val="04A0" w:firstRow="1" w:lastRow="0" w:firstColumn="1" w:lastColumn="0" w:noHBand="0" w:noVBand="1"/>
      </w:tblPr>
      <w:tblGrid>
        <w:gridCol w:w="1943"/>
        <w:gridCol w:w="2190"/>
        <w:gridCol w:w="1054"/>
        <w:gridCol w:w="1513"/>
        <w:gridCol w:w="1663"/>
        <w:gridCol w:w="1008"/>
      </w:tblGrid>
      <w:tr w:rsidR="005C2DF4" w14:paraId="1A23C7D9" w14:textId="77777777" w:rsidTr="00ED4AB3">
        <w:trPr>
          <w:cnfStyle w:val="100000000000" w:firstRow="1" w:lastRow="0" w:firstColumn="0" w:lastColumn="0" w:oddVBand="0" w:evenVBand="0" w:oddHBand="0" w:evenHBand="0" w:firstRowFirstColumn="0" w:firstRowLastColumn="0" w:lastRowFirstColumn="0" w:lastRowLastColumn="0"/>
          <w:trHeight w:val="875"/>
        </w:trPr>
        <w:tc>
          <w:tcPr>
            <w:cnfStyle w:val="001000000000" w:firstRow="0" w:lastRow="0" w:firstColumn="1" w:lastColumn="0" w:oddVBand="0" w:evenVBand="0" w:oddHBand="0" w:evenHBand="0" w:firstRowFirstColumn="0" w:firstRowLastColumn="0" w:lastRowFirstColumn="0" w:lastRowLastColumn="0"/>
            <w:tcW w:w="1943" w:type="dxa"/>
          </w:tcPr>
          <w:p w14:paraId="656F935A" w14:textId="77777777" w:rsidR="005C2DF4" w:rsidRPr="00BA6DE8" w:rsidRDefault="005C2DF4" w:rsidP="00ED4AB3">
            <w:pPr>
              <w:spacing w:after="120" w:line="264" w:lineRule="auto"/>
              <w:jc w:val="both"/>
              <w:rPr>
                <w:rFonts w:ascii="Calibri" w:eastAsia="Calibri" w:hAnsi="Calibri" w:cs="Calibri"/>
                <w:lang w:val="en-AU"/>
              </w:rPr>
            </w:pPr>
            <w:r>
              <w:rPr>
                <w:rFonts w:ascii="Calibri" w:eastAsia="Calibri" w:hAnsi="Calibri" w:cs="Calibri"/>
              </w:rPr>
              <w:t>Outcome/output</w:t>
            </w:r>
          </w:p>
        </w:tc>
        <w:tc>
          <w:tcPr>
            <w:tcW w:w="2190" w:type="dxa"/>
          </w:tcPr>
          <w:p w14:paraId="0474D990" w14:textId="77777777" w:rsidR="005C2DF4" w:rsidRPr="007934DE" w:rsidRDefault="005C2DF4" w:rsidP="00ED4AB3">
            <w:pPr>
              <w:spacing w:after="120" w:line="264" w:lineRule="auto"/>
              <w:jc w:val="both"/>
              <w:cnfStyle w:val="100000000000" w:firstRow="1" w:lastRow="0" w:firstColumn="0" w:lastColumn="0" w:oddVBand="0" w:evenVBand="0" w:oddHBand="0" w:evenHBand="0" w:firstRowFirstColumn="0" w:firstRowLastColumn="0" w:lastRowFirstColumn="0" w:lastRowLastColumn="0"/>
              <w:rPr>
                <w:rFonts w:ascii="Calibri" w:eastAsia="Calibri" w:hAnsi="Calibri" w:cs="Calibri"/>
              </w:rPr>
            </w:pPr>
            <w:r w:rsidRPr="007934DE">
              <w:rPr>
                <w:rFonts w:ascii="Calibri" w:eastAsia="Calibri" w:hAnsi="Calibri" w:cs="Calibri"/>
              </w:rPr>
              <w:t>Indicators</w:t>
            </w:r>
          </w:p>
        </w:tc>
        <w:tc>
          <w:tcPr>
            <w:tcW w:w="1054" w:type="dxa"/>
          </w:tcPr>
          <w:p w14:paraId="11CB1214" w14:textId="77777777" w:rsidR="005C2DF4" w:rsidRPr="007934DE" w:rsidRDefault="005C2DF4" w:rsidP="00ED4AB3">
            <w:pPr>
              <w:spacing w:after="120" w:line="264" w:lineRule="auto"/>
              <w:jc w:val="both"/>
              <w:cnfStyle w:val="100000000000" w:firstRow="1" w:lastRow="0" w:firstColumn="0" w:lastColumn="0" w:oddVBand="0" w:evenVBand="0" w:oddHBand="0" w:evenHBand="0" w:firstRowFirstColumn="0" w:firstRowLastColumn="0" w:lastRowFirstColumn="0" w:lastRowLastColumn="0"/>
              <w:rPr>
                <w:rFonts w:ascii="Calibri" w:eastAsia="Calibri" w:hAnsi="Calibri" w:cs="Calibri"/>
              </w:rPr>
            </w:pPr>
            <w:r w:rsidRPr="007934DE">
              <w:rPr>
                <w:rFonts w:ascii="Calibri" w:eastAsia="Calibri" w:hAnsi="Calibri" w:cs="Calibri"/>
              </w:rPr>
              <w:t xml:space="preserve">Baseline </w:t>
            </w:r>
          </w:p>
        </w:tc>
        <w:tc>
          <w:tcPr>
            <w:tcW w:w="1513" w:type="dxa"/>
          </w:tcPr>
          <w:p w14:paraId="3681358D" w14:textId="77777777" w:rsidR="005C2DF4" w:rsidRPr="007934DE" w:rsidRDefault="005C2DF4" w:rsidP="00ED4AB3">
            <w:pPr>
              <w:spacing w:after="120" w:line="264" w:lineRule="auto"/>
              <w:jc w:val="both"/>
              <w:cnfStyle w:val="100000000000" w:firstRow="1" w:lastRow="0" w:firstColumn="0" w:lastColumn="0" w:oddVBand="0" w:evenVBand="0" w:oddHBand="0" w:evenHBand="0" w:firstRowFirstColumn="0" w:firstRowLastColumn="0" w:lastRowFirstColumn="0" w:lastRowLastColumn="0"/>
              <w:rPr>
                <w:rFonts w:ascii="Calibri" w:eastAsia="Calibri" w:hAnsi="Calibri" w:cs="Calibri"/>
              </w:rPr>
            </w:pPr>
            <w:r w:rsidRPr="007934DE">
              <w:rPr>
                <w:rFonts w:ascii="Calibri" w:eastAsia="Calibri" w:hAnsi="Calibri" w:cs="Calibri"/>
              </w:rPr>
              <w:t xml:space="preserve">Target </w:t>
            </w:r>
          </w:p>
        </w:tc>
        <w:tc>
          <w:tcPr>
            <w:tcW w:w="1663" w:type="dxa"/>
          </w:tcPr>
          <w:p w14:paraId="15F0231D" w14:textId="77777777" w:rsidR="005C2DF4" w:rsidRPr="007934DE" w:rsidRDefault="005C2DF4" w:rsidP="00ED4AB3">
            <w:pPr>
              <w:spacing w:after="120" w:line="264" w:lineRule="auto"/>
              <w:jc w:val="both"/>
              <w:cnfStyle w:val="100000000000" w:firstRow="1" w:lastRow="0" w:firstColumn="0" w:lastColumn="0" w:oddVBand="0" w:evenVBand="0" w:oddHBand="0" w:evenHBand="0" w:firstRowFirstColumn="0" w:firstRowLastColumn="0" w:lastRowFirstColumn="0" w:lastRowLastColumn="0"/>
              <w:rPr>
                <w:rFonts w:ascii="Calibri" w:eastAsia="Calibri" w:hAnsi="Calibri" w:cs="Calibri"/>
              </w:rPr>
            </w:pPr>
            <w:r w:rsidRPr="007934DE">
              <w:rPr>
                <w:rFonts w:ascii="Calibri" w:eastAsia="Calibri" w:hAnsi="Calibri" w:cs="Calibri"/>
              </w:rPr>
              <w:t xml:space="preserve">Achieved as of </w:t>
            </w:r>
            <w:r>
              <w:rPr>
                <w:rFonts w:ascii="Calibri" w:eastAsia="Calibri" w:hAnsi="Calibri" w:cs="Calibri"/>
              </w:rPr>
              <w:t>June</w:t>
            </w:r>
            <w:r w:rsidRPr="007934DE">
              <w:rPr>
                <w:rFonts w:ascii="Calibri" w:eastAsia="Calibri" w:hAnsi="Calibri" w:cs="Calibri"/>
              </w:rPr>
              <w:t xml:space="preserve"> 2022</w:t>
            </w:r>
          </w:p>
        </w:tc>
        <w:tc>
          <w:tcPr>
            <w:tcW w:w="1008" w:type="dxa"/>
          </w:tcPr>
          <w:p w14:paraId="387FCE8D" w14:textId="77777777" w:rsidR="005C2DF4" w:rsidRPr="007934DE" w:rsidRDefault="005C2DF4" w:rsidP="00ED4AB3">
            <w:pPr>
              <w:spacing w:after="120" w:line="264" w:lineRule="auto"/>
              <w:jc w:val="both"/>
              <w:cnfStyle w:val="100000000000" w:firstRow="1" w:lastRow="0" w:firstColumn="0" w:lastColumn="0" w:oddVBand="0" w:evenVBand="0" w:oddHBand="0" w:evenHBand="0" w:firstRowFirstColumn="0" w:firstRowLastColumn="0" w:lastRowFirstColumn="0" w:lastRowLastColumn="0"/>
              <w:rPr>
                <w:rFonts w:ascii="Calibri" w:eastAsia="Calibri" w:hAnsi="Calibri" w:cs="Calibri"/>
              </w:rPr>
            </w:pPr>
            <w:r w:rsidRPr="007934DE">
              <w:rPr>
                <w:rFonts w:ascii="Calibri" w:eastAsia="Calibri" w:hAnsi="Calibri" w:cs="Calibri"/>
              </w:rPr>
              <w:t xml:space="preserve">Status </w:t>
            </w:r>
            <w:r>
              <w:rPr>
                <w:rFonts w:ascii="Calibri" w:eastAsia="Calibri" w:hAnsi="Calibri" w:cs="Calibri"/>
              </w:rPr>
              <w:t>at MTE</w:t>
            </w:r>
          </w:p>
        </w:tc>
      </w:tr>
      <w:tr w:rsidR="005C2DF4" w14:paraId="00E4565C" w14:textId="77777777" w:rsidTr="00F5635A">
        <w:trPr>
          <w:cnfStyle w:val="000000100000" w:firstRow="0" w:lastRow="0" w:firstColumn="0" w:lastColumn="0" w:oddVBand="0" w:evenVBand="0" w:oddHBand="1" w:evenHBand="0" w:firstRowFirstColumn="0" w:firstRowLastColumn="0" w:lastRowFirstColumn="0" w:lastRowLastColumn="0"/>
          <w:trHeight w:val="562"/>
        </w:trPr>
        <w:tc>
          <w:tcPr>
            <w:cnfStyle w:val="001000000000" w:firstRow="0" w:lastRow="0" w:firstColumn="1" w:lastColumn="0" w:oddVBand="0" w:evenVBand="0" w:oddHBand="0" w:evenHBand="0" w:firstRowFirstColumn="0" w:firstRowLastColumn="0" w:lastRowFirstColumn="0" w:lastRowLastColumn="0"/>
            <w:tcW w:w="1943" w:type="dxa"/>
            <w:shd w:val="clear" w:color="auto" w:fill="auto"/>
          </w:tcPr>
          <w:p w14:paraId="69B69464" w14:textId="3AF61BFD" w:rsidR="005C2DF4" w:rsidRPr="00CB61A2" w:rsidRDefault="002A3834" w:rsidP="002A3834">
            <w:pPr>
              <w:spacing w:after="120" w:line="264" w:lineRule="auto"/>
              <w:rPr>
                <w:rFonts w:ascii="Calibri" w:eastAsia="Calibri" w:hAnsi="Calibri" w:cs="Calibri"/>
                <w:b w:val="0"/>
                <w:bCs w:val="0"/>
                <w:color w:val="000000"/>
                <w:sz w:val="20"/>
                <w:szCs w:val="20"/>
                <w:lang w:val="en-AU"/>
              </w:rPr>
            </w:pPr>
            <w:r w:rsidRPr="002A3834">
              <w:rPr>
                <w:rFonts w:ascii="Calibri" w:eastAsia="Calibri" w:hAnsi="Calibri" w:cs="Calibri"/>
                <w:b w:val="0"/>
                <w:bCs w:val="0"/>
                <w:color w:val="000000"/>
                <w:sz w:val="20"/>
                <w:szCs w:val="20"/>
                <w:lang w:val="en-AU"/>
              </w:rPr>
              <w:t>Output 4.1.1</w:t>
            </w:r>
            <w:r>
              <w:rPr>
                <w:rFonts w:ascii="Calibri" w:eastAsia="Calibri" w:hAnsi="Calibri" w:cs="Calibri"/>
                <w:b w:val="0"/>
                <w:bCs w:val="0"/>
                <w:color w:val="000000"/>
                <w:sz w:val="20"/>
                <w:szCs w:val="20"/>
                <w:lang w:val="en-AU"/>
              </w:rPr>
              <w:t xml:space="preserve">: </w:t>
            </w:r>
            <w:r w:rsidRPr="002A3834">
              <w:rPr>
                <w:rFonts w:ascii="Calibri" w:eastAsia="Calibri" w:hAnsi="Calibri" w:cs="Calibri"/>
                <w:b w:val="0"/>
                <w:bCs w:val="0"/>
                <w:color w:val="000000"/>
                <w:sz w:val="20"/>
                <w:szCs w:val="20"/>
                <w:lang w:val="en-AU"/>
              </w:rPr>
              <w:t>Risk assessment conducted, and remediation designs developed for at least 2 POPs contaminated sites</w:t>
            </w:r>
          </w:p>
        </w:tc>
        <w:tc>
          <w:tcPr>
            <w:tcW w:w="2190" w:type="dxa"/>
            <w:shd w:val="clear" w:color="auto" w:fill="auto"/>
          </w:tcPr>
          <w:p w14:paraId="1C67A1E3" w14:textId="0040AFB3" w:rsidR="005C2DF4" w:rsidRDefault="002A3834" w:rsidP="00ED4AB3">
            <w:pPr>
              <w:spacing w:after="120" w:line="264"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lang w:val="en-AU"/>
              </w:rPr>
            </w:pPr>
            <w:r w:rsidRPr="002A3834">
              <w:rPr>
                <w:rFonts w:ascii="Calibri" w:eastAsia="Calibri" w:hAnsi="Calibri" w:cs="Calibri"/>
                <w:color w:val="000000"/>
                <w:sz w:val="20"/>
                <w:szCs w:val="20"/>
                <w:lang w:val="en-AU"/>
              </w:rPr>
              <w:t>A complete Remediation designs for, at least, two (2) POPs contaminated sites will be drafted</w:t>
            </w:r>
          </w:p>
        </w:tc>
        <w:tc>
          <w:tcPr>
            <w:tcW w:w="1054" w:type="dxa"/>
            <w:shd w:val="clear" w:color="auto" w:fill="auto"/>
          </w:tcPr>
          <w:p w14:paraId="4EBA47F9" w14:textId="3CFB8319" w:rsidR="005C2DF4" w:rsidRPr="00D56F1E" w:rsidRDefault="002A3834" w:rsidP="00ED4AB3">
            <w:pPr>
              <w:spacing w:after="120" w:line="264"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lang w:val="en-AU"/>
              </w:rPr>
            </w:pPr>
            <w:r w:rsidRPr="002A3834">
              <w:rPr>
                <w:rFonts w:ascii="Calibri" w:eastAsia="Calibri" w:hAnsi="Calibri" w:cs="Calibri"/>
                <w:color w:val="000000"/>
                <w:sz w:val="20"/>
                <w:szCs w:val="20"/>
                <w:lang w:val="en-AU"/>
              </w:rPr>
              <w:t>0 (2019)</w:t>
            </w:r>
          </w:p>
        </w:tc>
        <w:tc>
          <w:tcPr>
            <w:tcW w:w="1513" w:type="dxa"/>
            <w:shd w:val="clear" w:color="auto" w:fill="auto"/>
          </w:tcPr>
          <w:p w14:paraId="0D666EE5" w14:textId="77777777" w:rsidR="005C2DF4" w:rsidRDefault="002A3834" w:rsidP="00ED4AB3">
            <w:pPr>
              <w:spacing w:after="120" w:line="264"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color w:val="000000"/>
                <w:sz w:val="20"/>
                <w:szCs w:val="20"/>
              </w:rPr>
              <w:t>1</w:t>
            </w:r>
            <w:r w:rsidRPr="002A3834">
              <w:rPr>
                <w:rFonts w:ascii="Calibri" w:eastAsia="Calibri" w:hAnsi="Calibri" w:cs="Calibri"/>
                <w:color w:val="000000"/>
                <w:sz w:val="20"/>
                <w:szCs w:val="20"/>
              </w:rPr>
              <w:t xml:space="preserve"> (20</w:t>
            </w:r>
            <w:r>
              <w:rPr>
                <w:rFonts w:ascii="Calibri" w:eastAsia="Calibri" w:hAnsi="Calibri" w:cs="Calibri"/>
                <w:color w:val="000000"/>
                <w:sz w:val="20"/>
                <w:szCs w:val="20"/>
              </w:rPr>
              <w:t>20</w:t>
            </w:r>
            <w:r w:rsidRPr="002A3834">
              <w:rPr>
                <w:rFonts w:ascii="Calibri" w:eastAsia="Calibri" w:hAnsi="Calibri" w:cs="Calibri"/>
                <w:color w:val="000000"/>
                <w:sz w:val="20"/>
                <w:szCs w:val="20"/>
              </w:rPr>
              <w:t>)</w:t>
            </w:r>
          </w:p>
          <w:p w14:paraId="3DCA1B53" w14:textId="2A46BD42" w:rsidR="002A3834" w:rsidRPr="004F00F5" w:rsidRDefault="002A3834" w:rsidP="00ED4AB3">
            <w:pPr>
              <w:spacing w:after="120" w:line="264"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color w:val="000000"/>
                <w:sz w:val="20"/>
                <w:szCs w:val="20"/>
              </w:rPr>
              <w:t>2 (2024)</w:t>
            </w:r>
          </w:p>
        </w:tc>
        <w:tc>
          <w:tcPr>
            <w:tcW w:w="1663" w:type="dxa"/>
          </w:tcPr>
          <w:p w14:paraId="0D871FD0" w14:textId="559A1F27" w:rsidR="005C2DF4" w:rsidRPr="00262C8B" w:rsidRDefault="00E4235C" w:rsidP="00ED4AB3">
            <w:pPr>
              <w:spacing w:after="120" w:line="264" w:lineRule="auto"/>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lang w:val="en-AU"/>
              </w:rPr>
            </w:pPr>
            <w:r w:rsidRPr="00E4235C">
              <w:rPr>
                <w:rFonts w:ascii="Calibri" w:eastAsia="Calibri" w:hAnsi="Calibri" w:cs="Calibri"/>
                <w:color w:val="000000"/>
                <w:sz w:val="20"/>
                <w:szCs w:val="20"/>
                <w:lang w:val="en-AU"/>
              </w:rPr>
              <w:t>Remediation and Recultivation Project Design for PCB contaminated location Business Zone “</w:t>
            </w:r>
            <w:proofErr w:type="spellStart"/>
            <w:r w:rsidRPr="00E4235C">
              <w:rPr>
                <w:rFonts w:ascii="Calibri" w:eastAsia="Calibri" w:hAnsi="Calibri" w:cs="Calibri"/>
                <w:color w:val="000000"/>
                <w:sz w:val="20"/>
                <w:szCs w:val="20"/>
                <w:lang w:val="en-AU"/>
              </w:rPr>
              <w:t>Incel</w:t>
            </w:r>
            <w:proofErr w:type="spellEnd"/>
            <w:r w:rsidRPr="00E4235C">
              <w:rPr>
                <w:rFonts w:ascii="Calibri" w:eastAsia="Calibri" w:hAnsi="Calibri" w:cs="Calibri"/>
                <w:color w:val="000000"/>
                <w:sz w:val="20"/>
                <w:szCs w:val="20"/>
                <w:lang w:val="en-AU"/>
              </w:rPr>
              <w:t xml:space="preserve">” completed. </w:t>
            </w:r>
          </w:p>
        </w:tc>
        <w:tc>
          <w:tcPr>
            <w:tcW w:w="1008" w:type="dxa"/>
            <w:shd w:val="clear" w:color="auto" w:fill="FFC000"/>
          </w:tcPr>
          <w:p w14:paraId="13DC2E2E" w14:textId="51EF20AE" w:rsidR="005C2DF4" w:rsidRPr="00566B49" w:rsidRDefault="009E1B31" w:rsidP="00ED4AB3">
            <w:pPr>
              <w:spacing w:after="120" w:line="264" w:lineRule="auto"/>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lang w:val="en-AU"/>
              </w:rPr>
            </w:pPr>
            <w:r>
              <w:rPr>
                <w:rFonts w:ascii="Calibri" w:eastAsia="Calibri" w:hAnsi="Calibri" w:cs="Calibri"/>
                <w:color w:val="000000"/>
                <w:sz w:val="20"/>
                <w:szCs w:val="20"/>
                <w:lang w:val="en-AU"/>
              </w:rPr>
              <w:t>O</w:t>
            </w:r>
            <w:r w:rsidR="00F5635A">
              <w:rPr>
                <w:rFonts w:ascii="Calibri" w:eastAsia="Calibri" w:hAnsi="Calibri" w:cs="Calibri"/>
                <w:color w:val="000000"/>
                <w:sz w:val="20"/>
                <w:szCs w:val="20"/>
                <w:lang w:val="en-AU"/>
              </w:rPr>
              <w:t xml:space="preserve">n </w:t>
            </w:r>
            <w:r>
              <w:rPr>
                <w:rFonts w:ascii="Calibri" w:eastAsia="Calibri" w:hAnsi="Calibri" w:cs="Calibri"/>
                <w:color w:val="000000"/>
                <w:sz w:val="20"/>
                <w:szCs w:val="20"/>
                <w:lang w:val="en-AU"/>
              </w:rPr>
              <w:t xml:space="preserve">track </w:t>
            </w:r>
          </w:p>
        </w:tc>
      </w:tr>
    </w:tbl>
    <w:p w14:paraId="1C197D45" w14:textId="072F738B" w:rsidR="00587C9A" w:rsidRDefault="002A3834" w:rsidP="00AC0890">
      <w:pPr>
        <w:pStyle w:val="BodyText2"/>
        <w:rPr>
          <w:rFonts w:ascii="Calibri" w:hAnsi="Calibri" w:cs="Calibri"/>
          <w:sz w:val="22"/>
          <w:szCs w:val="22"/>
          <w:lang w:val="en-US"/>
        </w:rPr>
      </w:pPr>
      <w:r w:rsidRPr="00AC0890">
        <w:rPr>
          <w:rFonts w:ascii="Calibri" w:hAnsi="Calibri" w:cs="Calibri"/>
          <w:b/>
          <w:bCs/>
          <w:color w:val="5E52C7" w:themeColor="accent3" w:themeTint="99"/>
          <w:sz w:val="22"/>
          <w:szCs w:val="22"/>
          <w:u w:val="single"/>
          <w:lang w:val="en-US"/>
        </w:rPr>
        <w:t>Risk assessment conducted, and remediation designs developed for at least two contaminated sites</w:t>
      </w:r>
      <w:r w:rsidR="007B36B4">
        <w:rPr>
          <w:rFonts w:ascii="Calibri" w:hAnsi="Calibri" w:cs="Calibri"/>
          <w:b/>
          <w:bCs/>
          <w:color w:val="5E52C7" w:themeColor="accent3" w:themeTint="99"/>
          <w:sz w:val="22"/>
          <w:szCs w:val="22"/>
          <w:u w:val="single"/>
          <w:lang w:val="en-US"/>
        </w:rPr>
        <w:t xml:space="preserve"> (output 4.1)</w:t>
      </w:r>
      <w:r w:rsidRPr="00AC0890">
        <w:rPr>
          <w:rFonts w:ascii="Calibri" w:hAnsi="Calibri" w:cs="Calibri"/>
          <w:b/>
          <w:bCs/>
          <w:color w:val="5E52C7" w:themeColor="accent3" w:themeTint="99"/>
          <w:sz w:val="22"/>
          <w:szCs w:val="22"/>
          <w:u w:val="single"/>
          <w:lang w:val="en-US"/>
        </w:rPr>
        <w:t>.</w:t>
      </w:r>
      <w:r w:rsidRPr="002A3834">
        <w:rPr>
          <w:rFonts w:ascii="Calibri" w:hAnsi="Calibri" w:cs="Calibri"/>
          <w:sz w:val="22"/>
          <w:szCs w:val="22"/>
          <w:lang w:val="en-US"/>
        </w:rPr>
        <w:t xml:space="preserve"> </w:t>
      </w:r>
      <w:r>
        <w:rPr>
          <w:rFonts w:ascii="Calibri" w:hAnsi="Calibri" w:cs="Calibri"/>
          <w:sz w:val="22"/>
          <w:szCs w:val="22"/>
          <w:lang w:val="en-US"/>
        </w:rPr>
        <w:t>The project</w:t>
      </w:r>
      <w:r w:rsidR="00A2382E">
        <w:rPr>
          <w:rFonts w:ascii="Calibri" w:hAnsi="Calibri" w:cs="Calibri"/>
          <w:sz w:val="22"/>
          <w:szCs w:val="22"/>
          <w:lang w:val="en-US"/>
        </w:rPr>
        <w:t xml:space="preserve"> is supposed to</w:t>
      </w:r>
      <w:r>
        <w:rPr>
          <w:rFonts w:ascii="Calibri" w:hAnsi="Calibri" w:cs="Calibri"/>
          <w:sz w:val="22"/>
          <w:szCs w:val="22"/>
          <w:lang w:val="en-US"/>
        </w:rPr>
        <w:t xml:space="preserve"> identif</w:t>
      </w:r>
      <w:r w:rsidR="00A2382E">
        <w:rPr>
          <w:rFonts w:ascii="Calibri" w:hAnsi="Calibri" w:cs="Calibri"/>
          <w:sz w:val="22"/>
          <w:szCs w:val="22"/>
          <w:lang w:val="en-US"/>
        </w:rPr>
        <w:t>y</w:t>
      </w:r>
      <w:r w:rsidR="00587C9A" w:rsidRPr="00587C9A">
        <w:rPr>
          <w:rFonts w:ascii="Calibri" w:hAnsi="Calibri" w:cs="Calibri"/>
          <w:sz w:val="22"/>
          <w:szCs w:val="22"/>
          <w:lang w:val="en-US"/>
        </w:rPr>
        <w:t xml:space="preserve"> </w:t>
      </w:r>
      <w:r>
        <w:rPr>
          <w:rFonts w:ascii="Calibri" w:hAnsi="Calibri" w:cs="Calibri"/>
          <w:sz w:val="22"/>
          <w:szCs w:val="22"/>
          <w:lang w:val="en-US"/>
        </w:rPr>
        <w:t xml:space="preserve">and inspect </w:t>
      </w:r>
      <w:r w:rsidRPr="002A3834">
        <w:rPr>
          <w:rFonts w:ascii="Calibri" w:hAnsi="Calibri" w:cs="Calibri"/>
          <w:sz w:val="22"/>
          <w:szCs w:val="22"/>
          <w:lang w:val="en-US"/>
        </w:rPr>
        <w:t>two industrial sites</w:t>
      </w:r>
      <w:r w:rsidR="00A2382E">
        <w:rPr>
          <w:rFonts w:ascii="Calibri" w:hAnsi="Calibri" w:cs="Calibri"/>
          <w:sz w:val="22"/>
          <w:szCs w:val="22"/>
          <w:lang w:val="en-US"/>
        </w:rPr>
        <w:t xml:space="preserve"> under this component</w:t>
      </w:r>
      <w:r w:rsidRPr="002A3834">
        <w:rPr>
          <w:rFonts w:ascii="Calibri" w:hAnsi="Calibri" w:cs="Calibri"/>
          <w:sz w:val="22"/>
          <w:szCs w:val="22"/>
          <w:lang w:val="en-US"/>
        </w:rPr>
        <w:t xml:space="preserve">, one in Federation of </w:t>
      </w:r>
      <w:r w:rsidR="00D6775B">
        <w:rPr>
          <w:rFonts w:ascii="Calibri" w:hAnsi="Calibri" w:cs="Calibri"/>
          <w:sz w:val="22"/>
          <w:szCs w:val="22"/>
          <w:lang w:val="en-US"/>
        </w:rPr>
        <w:t>BiH</w:t>
      </w:r>
      <w:r w:rsidRPr="002A3834">
        <w:rPr>
          <w:rFonts w:ascii="Calibri" w:hAnsi="Calibri" w:cs="Calibri"/>
          <w:sz w:val="22"/>
          <w:szCs w:val="22"/>
          <w:lang w:val="en-US"/>
        </w:rPr>
        <w:t xml:space="preserve"> and one in </w:t>
      </w:r>
      <w:r w:rsidR="00FD5C53">
        <w:rPr>
          <w:rFonts w:ascii="Calibri" w:hAnsi="Calibri" w:cs="Calibri"/>
          <w:sz w:val="22"/>
          <w:szCs w:val="22"/>
          <w:lang w:val="en-US"/>
        </w:rPr>
        <w:t>RS</w:t>
      </w:r>
      <w:r w:rsidR="00A2382E">
        <w:rPr>
          <w:rFonts w:ascii="Calibri" w:hAnsi="Calibri" w:cs="Calibri"/>
          <w:sz w:val="22"/>
          <w:szCs w:val="22"/>
          <w:lang w:val="en-US"/>
        </w:rPr>
        <w:t xml:space="preserve"> to </w:t>
      </w:r>
      <w:r>
        <w:rPr>
          <w:rFonts w:ascii="Calibri" w:hAnsi="Calibri" w:cs="Calibri"/>
          <w:sz w:val="22"/>
          <w:szCs w:val="22"/>
          <w:lang w:val="en-US"/>
        </w:rPr>
        <w:t xml:space="preserve">conduct </w:t>
      </w:r>
      <w:r w:rsidRPr="002A3834">
        <w:rPr>
          <w:rFonts w:ascii="Calibri" w:hAnsi="Calibri" w:cs="Calibri"/>
          <w:sz w:val="22"/>
          <w:szCs w:val="22"/>
          <w:lang w:val="en-US"/>
        </w:rPr>
        <w:t>risk assessment</w:t>
      </w:r>
      <w:r w:rsidR="00A2382E">
        <w:rPr>
          <w:rFonts w:ascii="Calibri" w:hAnsi="Calibri" w:cs="Calibri"/>
          <w:sz w:val="22"/>
          <w:szCs w:val="22"/>
          <w:lang w:val="en-US"/>
        </w:rPr>
        <w:t xml:space="preserve"> (</w:t>
      </w:r>
      <w:r w:rsidRPr="002A3834">
        <w:rPr>
          <w:rFonts w:ascii="Calibri" w:hAnsi="Calibri" w:cs="Calibri"/>
          <w:sz w:val="22"/>
          <w:szCs w:val="22"/>
          <w:lang w:val="en-US"/>
        </w:rPr>
        <w:t>preliminary risk assessment to determine level of risk posed to people and ecosystem</w:t>
      </w:r>
      <w:r w:rsidR="00A2382E">
        <w:rPr>
          <w:rFonts w:ascii="Calibri" w:hAnsi="Calibri" w:cs="Calibri"/>
          <w:sz w:val="22"/>
          <w:szCs w:val="22"/>
          <w:lang w:val="en-US"/>
        </w:rPr>
        <w:t>), s</w:t>
      </w:r>
      <w:r w:rsidRPr="002A3834">
        <w:rPr>
          <w:rFonts w:ascii="Calibri" w:hAnsi="Calibri" w:cs="Calibri"/>
          <w:sz w:val="22"/>
          <w:szCs w:val="22"/>
          <w:lang w:val="en-US"/>
        </w:rPr>
        <w:t>oil sampling</w:t>
      </w:r>
      <w:r w:rsidR="00A2382E">
        <w:rPr>
          <w:rFonts w:ascii="Calibri" w:hAnsi="Calibri" w:cs="Calibri"/>
          <w:sz w:val="22"/>
          <w:szCs w:val="22"/>
          <w:lang w:val="en-US"/>
        </w:rPr>
        <w:t xml:space="preserve"> and </w:t>
      </w:r>
      <w:r w:rsidRPr="002A3834">
        <w:rPr>
          <w:rFonts w:ascii="Calibri" w:hAnsi="Calibri" w:cs="Calibri"/>
          <w:sz w:val="22"/>
          <w:szCs w:val="22"/>
          <w:lang w:val="en-US"/>
        </w:rPr>
        <w:t>develop remediation design.</w:t>
      </w:r>
    </w:p>
    <w:p w14:paraId="341D8856" w14:textId="69CF5752" w:rsidR="0066665B" w:rsidRDefault="00A2382E" w:rsidP="003E3ECE">
      <w:pPr>
        <w:pStyle w:val="BodyText2"/>
        <w:rPr>
          <w:rFonts w:ascii="Calibri" w:hAnsi="Calibri" w:cs="Calibri"/>
          <w:sz w:val="22"/>
          <w:szCs w:val="22"/>
          <w:lang w:val="en-US"/>
        </w:rPr>
      </w:pPr>
      <w:r>
        <w:rPr>
          <w:rFonts w:ascii="Calibri" w:hAnsi="Calibri" w:cs="Calibri"/>
          <w:sz w:val="22"/>
          <w:szCs w:val="22"/>
          <w:lang w:val="en-US"/>
        </w:rPr>
        <w:t>So far, t</w:t>
      </w:r>
      <w:r w:rsidR="003E3ECE">
        <w:rPr>
          <w:rFonts w:ascii="Calibri" w:hAnsi="Calibri" w:cs="Calibri"/>
          <w:sz w:val="22"/>
          <w:szCs w:val="22"/>
          <w:lang w:val="en-US"/>
        </w:rPr>
        <w:t>he p</w:t>
      </w:r>
      <w:r w:rsidR="003E3ECE" w:rsidRPr="003E3ECE">
        <w:rPr>
          <w:rFonts w:ascii="Calibri" w:hAnsi="Calibri" w:cs="Calibri"/>
          <w:sz w:val="22"/>
          <w:szCs w:val="22"/>
          <w:lang w:val="en-US"/>
        </w:rPr>
        <w:t xml:space="preserve">roject </w:t>
      </w:r>
      <w:r>
        <w:rPr>
          <w:rFonts w:ascii="Calibri" w:hAnsi="Calibri" w:cs="Calibri"/>
          <w:sz w:val="22"/>
          <w:szCs w:val="22"/>
          <w:lang w:val="en-US"/>
        </w:rPr>
        <w:t>provided</w:t>
      </w:r>
      <w:r w:rsidR="003E3ECE" w:rsidRPr="003E3ECE">
        <w:rPr>
          <w:rFonts w:ascii="Calibri" w:hAnsi="Calibri" w:cs="Calibri"/>
          <w:sz w:val="22"/>
          <w:szCs w:val="22"/>
          <w:lang w:val="en-US"/>
        </w:rPr>
        <w:t xml:space="preserve"> technical assistance to the business zone</w:t>
      </w:r>
      <w:r>
        <w:rPr>
          <w:rFonts w:ascii="Calibri" w:hAnsi="Calibri" w:cs="Calibri"/>
          <w:sz w:val="22"/>
          <w:szCs w:val="22"/>
          <w:lang w:val="en-US"/>
        </w:rPr>
        <w:t xml:space="preserve"> of</w:t>
      </w:r>
      <w:r w:rsidR="003E3ECE" w:rsidRPr="003E3ECE">
        <w:rPr>
          <w:rFonts w:ascii="Calibri" w:hAnsi="Calibri" w:cs="Calibri"/>
          <w:sz w:val="22"/>
          <w:szCs w:val="22"/>
          <w:lang w:val="en-US"/>
        </w:rPr>
        <w:t xml:space="preserve"> “</w:t>
      </w:r>
      <w:proofErr w:type="spellStart"/>
      <w:r w:rsidR="003E3ECE" w:rsidRPr="003E3ECE">
        <w:rPr>
          <w:rFonts w:ascii="Calibri" w:hAnsi="Calibri" w:cs="Calibri"/>
          <w:sz w:val="22"/>
          <w:szCs w:val="22"/>
          <w:lang w:val="en-US"/>
        </w:rPr>
        <w:t>Incel</w:t>
      </w:r>
      <w:proofErr w:type="spellEnd"/>
      <w:r w:rsidR="003E3ECE" w:rsidRPr="003E3ECE">
        <w:rPr>
          <w:rFonts w:ascii="Calibri" w:hAnsi="Calibri" w:cs="Calibri"/>
          <w:sz w:val="22"/>
          <w:szCs w:val="22"/>
          <w:lang w:val="en-US"/>
        </w:rPr>
        <w:t xml:space="preserve">” in Banja Luka in order to detect the level of contamination of this site and surrounding area with hazardous persistent organic pollutants (POPs) namely polychlorinated biphenyls (PCBs). As a result of previous project efforts, several assessments were produced including Fieldwork report, Site Assessment report, and Remediation assessment report. These reports showed certain contamination of soil above remediation target limit (3 mg/kg of PCBs) at 7 locations, but precise and further testing </w:t>
      </w:r>
      <w:proofErr w:type="gramStart"/>
      <w:r w:rsidR="003E3ECE" w:rsidRPr="003E3ECE">
        <w:rPr>
          <w:rFonts w:ascii="Calibri" w:hAnsi="Calibri" w:cs="Calibri"/>
          <w:sz w:val="22"/>
          <w:szCs w:val="22"/>
          <w:lang w:val="en-US"/>
        </w:rPr>
        <w:t>has to</w:t>
      </w:r>
      <w:proofErr w:type="gramEnd"/>
      <w:r w:rsidR="003E3ECE" w:rsidRPr="003E3ECE">
        <w:rPr>
          <w:rFonts w:ascii="Calibri" w:hAnsi="Calibri" w:cs="Calibri"/>
          <w:sz w:val="22"/>
          <w:szCs w:val="22"/>
          <w:lang w:val="en-US"/>
        </w:rPr>
        <w:t xml:space="preserve"> be made at those locations additionally to determine the exact level of soil contamination volume affected by POPs/PCBs and further remediation measures and detailed costs fund. In this </w:t>
      </w:r>
      <w:r w:rsidR="003E3ECE">
        <w:rPr>
          <w:rFonts w:ascii="Calibri" w:hAnsi="Calibri" w:cs="Calibri"/>
          <w:sz w:val="22"/>
          <w:szCs w:val="22"/>
          <w:lang w:val="en-US"/>
        </w:rPr>
        <w:t>regard</w:t>
      </w:r>
      <w:r w:rsidR="003E3ECE" w:rsidRPr="003E3ECE">
        <w:rPr>
          <w:rFonts w:ascii="Calibri" w:hAnsi="Calibri" w:cs="Calibri"/>
          <w:sz w:val="22"/>
          <w:szCs w:val="22"/>
          <w:lang w:val="en-US"/>
        </w:rPr>
        <w:t>, the Project develop</w:t>
      </w:r>
      <w:r w:rsidR="00E4235C">
        <w:rPr>
          <w:rFonts w:ascii="Calibri" w:hAnsi="Calibri" w:cs="Calibri"/>
          <w:sz w:val="22"/>
          <w:szCs w:val="22"/>
          <w:lang w:val="en-US"/>
        </w:rPr>
        <w:t>ed</w:t>
      </w:r>
      <w:r w:rsidR="003E3ECE" w:rsidRPr="003E3ECE">
        <w:rPr>
          <w:rFonts w:ascii="Calibri" w:hAnsi="Calibri" w:cs="Calibri"/>
          <w:sz w:val="22"/>
          <w:szCs w:val="22"/>
          <w:lang w:val="en-US"/>
        </w:rPr>
        <w:t xml:space="preserve"> the Remediation and Recultivation Design for the location of the Former Industrial Site “</w:t>
      </w:r>
      <w:proofErr w:type="spellStart"/>
      <w:r w:rsidR="003E3ECE" w:rsidRPr="003E3ECE">
        <w:rPr>
          <w:rFonts w:ascii="Calibri" w:hAnsi="Calibri" w:cs="Calibri"/>
          <w:sz w:val="22"/>
          <w:szCs w:val="22"/>
          <w:lang w:val="en-US"/>
        </w:rPr>
        <w:t>Incel</w:t>
      </w:r>
      <w:proofErr w:type="spellEnd"/>
      <w:r w:rsidR="003E3ECE" w:rsidRPr="003E3ECE">
        <w:rPr>
          <w:rFonts w:ascii="Calibri" w:hAnsi="Calibri" w:cs="Calibri"/>
          <w:sz w:val="22"/>
          <w:szCs w:val="22"/>
          <w:lang w:val="en-US"/>
        </w:rPr>
        <w:t xml:space="preserve">” in Banja Luka, which will allow the fulfillment of above goal.  Furthermore, the Design has been a </w:t>
      </w:r>
      <w:proofErr w:type="gramStart"/>
      <w:r w:rsidR="003E3ECE" w:rsidRPr="003E3ECE">
        <w:rPr>
          <w:rFonts w:ascii="Calibri" w:hAnsi="Calibri" w:cs="Calibri"/>
          <w:sz w:val="22"/>
          <w:szCs w:val="22"/>
          <w:lang w:val="en-US"/>
        </w:rPr>
        <w:t>legal</w:t>
      </w:r>
      <w:proofErr w:type="gramEnd"/>
      <w:r w:rsidR="003E3ECE" w:rsidRPr="003E3ECE">
        <w:rPr>
          <w:rFonts w:ascii="Calibri" w:hAnsi="Calibri" w:cs="Calibri"/>
          <w:sz w:val="22"/>
          <w:szCs w:val="22"/>
          <w:lang w:val="en-US"/>
        </w:rPr>
        <w:t xml:space="preserve"> mandatory requirement, prescribed by the Rulebook on the Content of the Remediation and Recultivation Design (Official Gazette of RS, no 97/2020) and is necessary prior launching any remediation work.  It is noteworthy that UNDP managed to obtain co-funding from the RS Environmental Fund for this purpose. It is assessed that total funds of</w:t>
      </w:r>
      <w:r w:rsidR="003E3ECE">
        <w:rPr>
          <w:rFonts w:ascii="Calibri" w:hAnsi="Calibri" w:cs="Calibri"/>
          <w:sz w:val="22"/>
          <w:szCs w:val="22"/>
          <w:lang w:val="en-US"/>
        </w:rPr>
        <w:t xml:space="preserve"> </w:t>
      </w:r>
      <w:r w:rsidR="003E3ECE" w:rsidRPr="003E3ECE">
        <w:rPr>
          <w:rFonts w:ascii="Calibri" w:hAnsi="Calibri" w:cs="Calibri"/>
          <w:sz w:val="22"/>
          <w:szCs w:val="22"/>
          <w:lang w:val="en-US"/>
        </w:rPr>
        <w:t xml:space="preserve">KM 225 000 shall be needed for this purpose, whereas the Fund shall provide KM 160 000 while KM 65 </w:t>
      </w:r>
      <w:r w:rsidR="00B03B4B" w:rsidRPr="003E3ECE">
        <w:rPr>
          <w:rFonts w:ascii="Calibri" w:hAnsi="Calibri" w:cs="Calibri"/>
          <w:sz w:val="22"/>
          <w:szCs w:val="22"/>
          <w:lang w:val="en-US"/>
        </w:rPr>
        <w:t>000 shall</w:t>
      </w:r>
      <w:r w:rsidR="003E3ECE" w:rsidRPr="003E3ECE">
        <w:rPr>
          <w:rFonts w:ascii="Calibri" w:hAnsi="Calibri" w:cs="Calibri"/>
          <w:sz w:val="22"/>
          <w:szCs w:val="22"/>
          <w:lang w:val="en-US"/>
        </w:rPr>
        <w:t xml:space="preserve"> be provided by UNDP (through Swedish funding).  </w:t>
      </w:r>
    </w:p>
    <w:p w14:paraId="5941A7AD" w14:textId="77777777" w:rsidR="0066665B" w:rsidRPr="0066665B" w:rsidRDefault="0066665B" w:rsidP="0066665B">
      <w:pPr>
        <w:pStyle w:val="BodyText2"/>
        <w:rPr>
          <w:rFonts w:ascii="Calibri" w:hAnsi="Calibri" w:cs="Calibri"/>
          <w:sz w:val="22"/>
          <w:szCs w:val="22"/>
          <w:lang w:val="en-US"/>
        </w:rPr>
      </w:pPr>
      <w:r w:rsidRPr="0066665B">
        <w:rPr>
          <w:rFonts w:ascii="Calibri" w:hAnsi="Calibri" w:cs="Calibri"/>
          <w:sz w:val="22"/>
          <w:szCs w:val="22"/>
          <w:lang w:val="en-US"/>
        </w:rPr>
        <w:t xml:space="preserve">The project developed remediation plan to provide a detailed description of works and operational plans for the remediation works that will be carried out at INCEL site. This included: </w:t>
      </w:r>
    </w:p>
    <w:p w14:paraId="46CA7CDA" w14:textId="77777777" w:rsidR="0066665B" w:rsidRPr="0066665B" w:rsidRDefault="0066665B">
      <w:pPr>
        <w:pStyle w:val="BodyText2"/>
        <w:numPr>
          <w:ilvl w:val="0"/>
          <w:numId w:val="27"/>
        </w:numPr>
        <w:rPr>
          <w:rFonts w:ascii="Calibri" w:hAnsi="Calibri" w:cs="Calibri"/>
          <w:sz w:val="22"/>
          <w:szCs w:val="22"/>
          <w:lang w:val="en-US"/>
        </w:rPr>
      </w:pPr>
      <w:r w:rsidRPr="0066665B">
        <w:rPr>
          <w:rFonts w:ascii="Calibri" w:hAnsi="Calibri" w:cs="Calibri"/>
          <w:sz w:val="22"/>
          <w:szCs w:val="22"/>
          <w:lang w:val="en-US"/>
        </w:rPr>
        <w:t xml:space="preserve">Preparation and set-up of the INCEL hotspot sites for the remediation works </w:t>
      </w:r>
    </w:p>
    <w:p w14:paraId="61248B57" w14:textId="77777777" w:rsidR="0066665B" w:rsidRPr="0066665B" w:rsidRDefault="0066665B">
      <w:pPr>
        <w:pStyle w:val="BodyText2"/>
        <w:numPr>
          <w:ilvl w:val="0"/>
          <w:numId w:val="27"/>
        </w:numPr>
        <w:rPr>
          <w:rFonts w:ascii="Calibri" w:hAnsi="Calibri" w:cs="Calibri"/>
          <w:sz w:val="22"/>
          <w:szCs w:val="22"/>
          <w:lang w:val="en-US"/>
        </w:rPr>
      </w:pPr>
      <w:r w:rsidRPr="0066665B">
        <w:rPr>
          <w:rFonts w:ascii="Calibri" w:hAnsi="Calibri" w:cs="Calibri"/>
          <w:sz w:val="22"/>
          <w:szCs w:val="22"/>
          <w:lang w:val="en-US"/>
        </w:rPr>
        <w:t xml:space="preserve">Excavation and safeguard of the PCB-contaminated soil </w:t>
      </w:r>
    </w:p>
    <w:p w14:paraId="520261C5" w14:textId="77777777" w:rsidR="0066665B" w:rsidRPr="0066665B" w:rsidRDefault="0066665B">
      <w:pPr>
        <w:pStyle w:val="BodyText2"/>
        <w:numPr>
          <w:ilvl w:val="0"/>
          <w:numId w:val="27"/>
        </w:numPr>
        <w:rPr>
          <w:rFonts w:ascii="Calibri" w:hAnsi="Calibri" w:cs="Calibri"/>
          <w:sz w:val="22"/>
          <w:szCs w:val="22"/>
          <w:lang w:val="en-US"/>
        </w:rPr>
      </w:pPr>
      <w:r w:rsidRPr="0066665B">
        <w:rPr>
          <w:rFonts w:ascii="Calibri" w:hAnsi="Calibri" w:cs="Calibri"/>
          <w:sz w:val="22"/>
          <w:szCs w:val="22"/>
          <w:lang w:val="en-US"/>
        </w:rPr>
        <w:t xml:space="preserve">Export and incineration of PCB-contaminated soil with concentrations ≥50 mg/kg </w:t>
      </w:r>
      <w:proofErr w:type="spellStart"/>
      <w:r w:rsidRPr="0066665B">
        <w:rPr>
          <w:rFonts w:ascii="Calibri" w:hAnsi="Calibri" w:cs="Calibri"/>
          <w:sz w:val="22"/>
          <w:szCs w:val="22"/>
          <w:lang w:val="en-US"/>
        </w:rPr>
        <w:t>d.m.</w:t>
      </w:r>
      <w:proofErr w:type="spellEnd"/>
      <w:r w:rsidRPr="0066665B">
        <w:rPr>
          <w:rFonts w:ascii="Calibri" w:hAnsi="Calibri" w:cs="Calibri"/>
          <w:sz w:val="22"/>
          <w:szCs w:val="22"/>
          <w:lang w:val="en-US"/>
        </w:rPr>
        <w:t xml:space="preserve"> to a licensed incinerator </w:t>
      </w:r>
    </w:p>
    <w:p w14:paraId="406DA240" w14:textId="77777777" w:rsidR="0066665B" w:rsidRPr="0066665B" w:rsidRDefault="0066665B">
      <w:pPr>
        <w:pStyle w:val="BodyText2"/>
        <w:numPr>
          <w:ilvl w:val="0"/>
          <w:numId w:val="27"/>
        </w:numPr>
        <w:rPr>
          <w:rFonts w:ascii="Calibri" w:hAnsi="Calibri" w:cs="Calibri"/>
          <w:sz w:val="22"/>
          <w:szCs w:val="22"/>
          <w:lang w:val="en-US"/>
        </w:rPr>
      </w:pPr>
      <w:r w:rsidRPr="0066665B">
        <w:rPr>
          <w:rFonts w:ascii="Calibri" w:hAnsi="Calibri" w:cs="Calibri"/>
          <w:sz w:val="22"/>
          <w:szCs w:val="22"/>
          <w:lang w:val="en-US"/>
        </w:rPr>
        <w:t xml:space="preserve">Export and disposal of PCB-contaminated soil with concentrations bellow &lt;50 mg/kg </w:t>
      </w:r>
      <w:proofErr w:type="spellStart"/>
      <w:r w:rsidRPr="0066665B">
        <w:rPr>
          <w:rFonts w:ascii="Calibri" w:hAnsi="Calibri" w:cs="Calibri"/>
          <w:sz w:val="22"/>
          <w:szCs w:val="22"/>
          <w:lang w:val="en-US"/>
        </w:rPr>
        <w:t>d.m.</w:t>
      </w:r>
      <w:proofErr w:type="spellEnd"/>
      <w:r w:rsidRPr="0066665B">
        <w:rPr>
          <w:rFonts w:ascii="Calibri" w:hAnsi="Calibri" w:cs="Calibri"/>
          <w:sz w:val="22"/>
          <w:szCs w:val="22"/>
          <w:lang w:val="en-US"/>
        </w:rPr>
        <w:t xml:space="preserve"> and construction debris to a licensed landfill </w:t>
      </w:r>
    </w:p>
    <w:p w14:paraId="48F6495E" w14:textId="77777777" w:rsidR="0066665B" w:rsidRPr="0066665B" w:rsidRDefault="0066665B">
      <w:pPr>
        <w:pStyle w:val="BodyText2"/>
        <w:numPr>
          <w:ilvl w:val="0"/>
          <w:numId w:val="27"/>
        </w:numPr>
        <w:rPr>
          <w:rFonts w:ascii="Calibri" w:hAnsi="Calibri" w:cs="Calibri"/>
          <w:sz w:val="22"/>
          <w:szCs w:val="22"/>
          <w:lang w:val="en-US"/>
        </w:rPr>
      </w:pPr>
      <w:r w:rsidRPr="0066665B">
        <w:rPr>
          <w:rFonts w:ascii="Calibri" w:hAnsi="Calibri" w:cs="Calibri"/>
          <w:sz w:val="22"/>
          <w:szCs w:val="22"/>
          <w:lang w:val="en-US"/>
        </w:rPr>
        <w:t xml:space="preserve">Monitoring and project closure. </w:t>
      </w:r>
    </w:p>
    <w:p w14:paraId="2EC8D4F0" w14:textId="77777777" w:rsidR="009E1B31" w:rsidRDefault="003E3ECE" w:rsidP="003E3ECE">
      <w:pPr>
        <w:pStyle w:val="BodyText2"/>
        <w:rPr>
          <w:rFonts w:ascii="Calibri" w:hAnsi="Calibri" w:cs="Calibri"/>
          <w:sz w:val="22"/>
          <w:szCs w:val="22"/>
          <w:lang w:val="en-US"/>
        </w:rPr>
      </w:pPr>
      <w:r w:rsidRPr="003E3ECE">
        <w:rPr>
          <w:rFonts w:ascii="Calibri" w:hAnsi="Calibri" w:cs="Calibri"/>
          <w:sz w:val="22"/>
          <w:szCs w:val="22"/>
          <w:lang w:val="en-US"/>
        </w:rPr>
        <w:t>With respect to the site in Federation BIH similar work shall be performed once when the site has been identified. The process of identification and selection of the site in Federation BIH will be based on the results of development of POPs detailed inventory. As stated, the inventory will make a long list of 29 locations where 17 locations shall be subject of shortlisting and preliminary risk assessment. Further short-listing will be done</w:t>
      </w:r>
      <w:r>
        <w:rPr>
          <w:rFonts w:ascii="Calibri" w:hAnsi="Calibri" w:cs="Calibri"/>
          <w:sz w:val="22"/>
          <w:szCs w:val="22"/>
          <w:lang w:val="en-US"/>
        </w:rPr>
        <w:t xml:space="preserve"> </w:t>
      </w:r>
      <w:r w:rsidRPr="003E3ECE">
        <w:rPr>
          <w:rFonts w:ascii="Calibri" w:hAnsi="Calibri" w:cs="Calibri"/>
          <w:sz w:val="22"/>
          <w:szCs w:val="22"/>
          <w:lang w:val="en-US"/>
        </w:rPr>
        <w:t>from the list of 17 locations, top 3 locations shall be selected including counterpart, geographic location, available budget and capacity building.</w:t>
      </w:r>
    </w:p>
    <w:p w14:paraId="2FC1BC52" w14:textId="5C71454C" w:rsidR="003E3ECE" w:rsidRDefault="007117F1" w:rsidP="003E3ECE">
      <w:pPr>
        <w:pStyle w:val="BodyText2"/>
        <w:rPr>
          <w:rFonts w:ascii="Calibri" w:hAnsi="Calibri" w:cs="Calibri"/>
          <w:sz w:val="22"/>
          <w:szCs w:val="22"/>
          <w:lang w:val="en-US"/>
        </w:rPr>
      </w:pPr>
      <w:r>
        <w:rPr>
          <w:rFonts w:ascii="Calibri" w:hAnsi="Calibri" w:cs="Calibri"/>
          <w:sz w:val="22"/>
          <w:szCs w:val="22"/>
          <w:lang w:val="en-US"/>
        </w:rPr>
        <w:t xml:space="preserve">The target is on track in terms of achieving the design, however the MTE notes that there </w:t>
      </w:r>
      <w:proofErr w:type="gramStart"/>
      <w:r>
        <w:rPr>
          <w:rFonts w:ascii="Calibri" w:hAnsi="Calibri" w:cs="Calibri"/>
          <w:sz w:val="22"/>
          <w:szCs w:val="22"/>
          <w:lang w:val="en-US"/>
        </w:rPr>
        <w:t>is</w:t>
      </w:r>
      <w:proofErr w:type="gramEnd"/>
      <w:r>
        <w:rPr>
          <w:rFonts w:ascii="Calibri" w:hAnsi="Calibri" w:cs="Calibri"/>
          <w:sz w:val="22"/>
          <w:szCs w:val="22"/>
          <w:lang w:val="en-US"/>
        </w:rPr>
        <w:t xml:space="preserve"> limited signs of operationalization of the remediation by concerned authorities. </w:t>
      </w:r>
    </w:p>
    <w:p w14:paraId="72512BE8" w14:textId="67B447D7" w:rsidR="000F2FB8" w:rsidRPr="005C2DF4" w:rsidRDefault="000F2FB8" w:rsidP="000F2FB8">
      <w:pPr>
        <w:pStyle w:val="Heading3"/>
      </w:pPr>
      <w:r w:rsidRPr="005C2DF4">
        <w:t xml:space="preserve">Component </w:t>
      </w:r>
      <w:r>
        <w:t>5</w:t>
      </w:r>
      <w:r w:rsidRPr="005C2DF4">
        <w:t xml:space="preserve">. </w:t>
      </w:r>
      <w:r w:rsidRPr="000F2FB8">
        <w:t>Monitoring, learning, adaptive feedback, outreach and evaluation</w:t>
      </w:r>
    </w:p>
    <w:tbl>
      <w:tblPr>
        <w:tblStyle w:val="GridTable4-Accent11"/>
        <w:tblW w:w="0" w:type="auto"/>
        <w:tblLook w:val="04A0" w:firstRow="1" w:lastRow="0" w:firstColumn="1" w:lastColumn="0" w:noHBand="0" w:noVBand="1"/>
      </w:tblPr>
      <w:tblGrid>
        <w:gridCol w:w="1943"/>
        <w:gridCol w:w="2190"/>
        <w:gridCol w:w="1054"/>
        <w:gridCol w:w="1513"/>
        <w:gridCol w:w="1663"/>
        <w:gridCol w:w="1008"/>
      </w:tblGrid>
      <w:tr w:rsidR="00164471" w14:paraId="6DF6BCB3" w14:textId="77777777" w:rsidTr="00ED4AB3">
        <w:trPr>
          <w:cnfStyle w:val="100000000000" w:firstRow="1" w:lastRow="0" w:firstColumn="0" w:lastColumn="0" w:oddVBand="0" w:evenVBand="0" w:oddHBand="0" w:evenHBand="0" w:firstRowFirstColumn="0" w:firstRowLastColumn="0" w:lastRowFirstColumn="0" w:lastRowLastColumn="0"/>
          <w:trHeight w:val="875"/>
        </w:trPr>
        <w:tc>
          <w:tcPr>
            <w:cnfStyle w:val="001000000000" w:firstRow="0" w:lastRow="0" w:firstColumn="1" w:lastColumn="0" w:oddVBand="0" w:evenVBand="0" w:oddHBand="0" w:evenHBand="0" w:firstRowFirstColumn="0" w:firstRowLastColumn="0" w:lastRowFirstColumn="0" w:lastRowLastColumn="0"/>
            <w:tcW w:w="1943" w:type="dxa"/>
          </w:tcPr>
          <w:p w14:paraId="2F0E60CA" w14:textId="77777777" w:rsidR="000F2FB8" w:rsidRPr="00BA6DE8" w:rsidRDefault="000F2FB8" w:rsidP="00ED4AB3">
            <w:pPr>
              <w:spacing w:after="120" w:line="264" w:lineRule="auto"/>
              <w:jc w:val="both"/>
              <w:rPr>
                <w:rFonts w:ascii="Calibri" w:eastAsia="Calibri" w:hAnsi="Calibri" w:cs="Calibri"/>
                <w:lang w:val="en-AU"/>
              </w:rPr>
            </w:pPr>
            <w:r>
              <w:rPr>
                <w:rFonts w:ascii="Calibri" w:eastAsia="Calibri" w:hAnsi="Calibri" w:cs="Calibri"/>
              </w:rPr>
              <w:t>Outcome/output</w:t>
            </w:r>
          </w:p>
        </w:tc>
        <w:tc>
          <w:tcPr>
            <w:tcW w:w="2190" w:type="dxa"/>
          </w:tcPr>
          <w:p w14:paraId="55A3E273" w14:textId="77777777" w:rsidR="000F2FB8" w:rsidRPr="007934DE" w:rsidRDefault="000F2FB8" w:rsidP="00ED4AB3">
            <w:pPr>
              <w:spacing w:after="120" w:line="264" w:lineRule="auto"/>
              <w:jc w:val="both"/>
              <w:cnfStyle w:val="100000000000" w:firstRow="1" w:lastRow="0" w:firstColumn="0" w:lastColumn="0" w:oddVBand="0" w:evenVBand="0" w:oddHBand="0" w:evenHBand="0" w:firstRowFirstColumn="0" w:firstRowLastColumn="0" w:lastRowFirstColumn="0" w:lastRowLastColumn="0"/>
              <w:rPr>
                <w:rFonts w:ascii="Calibri" w:eastAsia="Calibri" w:hAnsi="Calibri" w:cs="Calibri"/>
              </w:rPr>
            </w:pPr>
            <w:r w:rsidRPr="007934DE">
              <w:rPr>
                <w:rFonts w:ascii="Calibri" w:eastAsia="Calibri" w:hAnsi="Calibri" w:cs="Calibri"/>
              </w:rPr>
              <w:t>Indicators</w:t>
            </w:r>
          </w:p>
        </w:tc>
        <w:tc>
          <w:tcPr>
            <w:tcW w:w="1054" w:type="dxa"/>
          </w:tcPr>
          <w:p w14:paraId="0B33310B" w14:textId="77777777" w:rsidR="000F2FB8" w:rsidRPr="007934DE" w:rsidRDefault="000F2FB8" w:rsidP="00ED4AB3">
            <w:pPr>
              <w:spacing w:after="120" w:line="264" w:lineRule="auto"/>
              <w:jc w:val="both"/>
              <w:cnfStyle w:val="100000000000" w:firstRow="1" w:lastRow="0" w:firstColumn="0" w:lastColumn="0" w:oddVBand="0" w:evenVBand="0" w:oddHBand="0" w:evenHBand="0" w:firstRowFirstColumn="0" w:firstRowLastColumn="0" w:lastRowFirstColumn="0" w:lastRowLastColumn="0"/>
              <w:rPr>
                <w:rFonts w:ascii="Calibri" w:eastAsia="Calibri" w:hAnsi="Calibri" w:cs="Calibri"/>
              </w:rPr>
            </w:pPr>
            <w:r w:rsidRPr="007934DE">
              <w:rPr>
                <w:rFonts w:ascii="Calibri" w:eastAsia="Calibri" w:hAnsi="Calibri" w:cs="Calibri"/>
              </w:rPr>
              <w:t xml:space="preserve">Baseline </w:t>
            </w:r>
          </w:p>
        </w:tc>
        <w:tc>
          <w:tcPr>
            <w:tcW w:w="1513" w:type="dxa"/>
          </w:tcPr>
          <w:p w14:paraId="45ED2F9D" w14:textId="77777777" w:rsidR="000F2FB8" w:rsidRPr="007934DE" w:rsidRDefault="000F2FB8" w:rsidP="00ED4AB3">
            <w:pPr>
              <w:spacing w:after="120" w:line="264" w:lineRule="auto"/>
              <w:jc w:val="both"/>
              <w:cnfStyle w:val="100000000000" w:firstRow="1" w:lastRow="0" w:firstColumn="0" w:lastColumn="0" w:oddVBand="0" w:evenVBand="0" w:oddHBand="0" w:evenHBand="0" w:firstRowFirstColumn="0" w:firstRowLastColumn="0" w:lastRowFirstColumn="0" w:lastRowLastColumn="0"/>
              <w:rPr>
                <w:rFonts w:ascii="Calibri" w:eastAsia="Calibri" w:hAnsi="Calibri" w:cs="Calibri"/>
              </w:rPr>
            </w:pPr>
            <w:r w:rsidRPr="007934DE">
              <w:rPr>
                <w:rFonts w:ascii="Calibri" w:eastAsia="Calibri" w:hAnsi="Calibri" w:cs="Calibri"/>
              </w:rPr>
              <w:t xml:space="preserve">Target </w:t>
            </w:r>
          </w:p>
        </w:tc>
        <w:tc>
          <w:tcPr>
            <w:tcW w:w="1663" w:type="dxa"/>
          </w:tcPr>
          <w:p w14:paraId="374871DA" w14:textId="77777777" w:rsidR="000F2FB8" w:rsidRPr="007934DE" w:rsidRDefault="000F2FB8" w:rsidP="00ED4AB3">
            <w:pPr>
              <w:spacing w:after="120" w:line="264" w:lineRule="auto"/>
              <w:jc w:val="both"/>
              <w:cnfStyle w:val="100000000000" w:firstRow="1" w:lastRow="0" w:firstColumn="0" w:lastColumn="0" w:oddVBand="0" w:evenVBand="0" w:oddHBand="0" w:evenHBand="0" w:firstRowFirstColumn="0" w:firstRowLastColumn="0" w:lastRowFirstColumn="0" w:lastRowLastColumn="0"/>
              <w:rPr>
                <w:rFonts w:ascii="Calibri" w:eastAsia="Calibri" w:hAnsi="Calibri" w:cs="Calibri"/>
              </w:rPr>
            </w:pPr>
            <w:r w:rsidRPr="007934DE">
              <w:rPr>
                <w:rFonts w:ascii="Calibri" w:eastAsia="Calibri" w:hAnsi="Calibri" w:cs="Calibri"/>
              </w:rPr>
              <w:t xml:space="preserve">Achieved as of </w:t>
            </w:r>
            <w:r>
              <w:rPr>
                <w:rFonts w:ascii="Calibri" w:eastAsia="Calibri" w:hAnsi="Calibri" w:cs="Calibri"/>
              </w:rPr>
              <w:t>June</w:t>
            </w:r>
            <w:r w:rsidRPr="007934DE">
              <w:rPr>
                <w:rFonts w:ascii="Calibri" w:eastAsia="Calibri" w:hAnsi="Calibri" w:cs="Calibri"/>
              </w:rPr>
              <w:t xml:space="preserve"> 2022</w:t>
            </w:r>
          </w:p>
        </w:tc>
        <w:tc>
          <w:tcPr>
            <w:tcW w:w="1008" w:type="dxa"/>
          </w:tcPr>
          <w:p w14:paraId="71448D89" w14:textId="77777777" w:rsidR="000F2FB8" w:rsidRPr="007934DE" w:rsidRDefault="000F2FB8" w:rsidP="00ED4AB3">
            <w:pPr>
              <w:spacing w:after="120" w:line="264" w:lineRule="auto"/>
              <w:jc w:val="both"/>
              <w:cnfStyle w:val="100000000000" w:firstRow="1" w:lastRow="0" w:firstColumn="0" w:lastColumn="0" w:oddVBand="0" w:evenVBand="0" w:oddHBand="0" w:evenHBand="0" w:firstRowFirstColumn="0" w:firstRowLastColumn="0" w:lastRowFirstColumn="0" w:lastRowLastColumn="0"/>
              <w:rPr>
                <w:rFonts w:ascii="Calibri" w:eastAsia="Calibri" w:hAnsi="Calibri" w:cs="Calibri"/>
              </w:rPr>
            </w:pPr>
            <w:r w:rsidRPr="007934DE">
              <w:rPr>
                <w:rFonts w:ascii="Calibri" w:eastAsia="Calibri" w:hAnsi="Calibri" w:cs="Calibri"/>
              </w:rPr>
              <w:t xml:space="preserve">Status </w:t>
            </w:r>
            <w:r>
              <w:rPr>
                <w:rFonts w:ascii="Calibri" w:eastAsia="Calibri" w:hAnsi="Calibri" w:cs="Calibri"/>
              </w:rPr>
              <w:t>at MTE</w:t>
            </w:r>
          </w:p>
        </w:tc>
      </w:tr>
      <w:tr w:rsidR="00164471" w14:paraId="2B22288C" w14:textId="77777777" w:rsidTr="00ED7BA1">
        <w:trPr>
          <w:cnfStyle w:val="000000100000" w:firstRow="0" w:lastRow="0" w:firstColumn="0" w:lastColumn="0" w:oddVBand="0" w:evenVBand="0" w:oddHBand="1" w:evenHBand="0" w:firstRowFirstColumn="0" w:firstRowLastColumn="0" w:lastRowFirstColumn="0" w:lastRowLastColumn="0"/>
          <w:trHeight w:val="562"/>
        </w:trPr>
        <w:tc>
          <w:tcPr>
            <w:cnfStyle w:val="001000000000" w:firstRow="0" w:lastRow="0" w:firstColumn="1" w:lastColumn="0" w:oddVBand="0" w:evenVBand="0" w:oddHBand="0" w:evenHBand="0" w:firstRowFirstColumn="0" w:firstRowLastColumn="0" w:lastRowFirstColumn="0" w:lastRowLastColumn="0"/>
            <w:tcW w:w="1943" w:type="dxa"/>
            <w:shd w:val="clear" w:color="auto" w:fill="auto"/>
          </w:tcPr>
          <w:p w14:paraId="2DB209A7" w14:textId="75D1DCF6" w:rsidR="000F2FB8" w:rsidRPr="00CB61A2" w:rsidRDefault="00E52755" w:rsidP="00E52755">
            <w:pPr>
              <w:spacing w:after="120" w:line="264" w:lineRule="auto"/>
              <w:rPr>
                <w:rFonts w:ascii="Calibri" w:eastAsia="Calibri" w:hAnsi="Calibri" w:cs="Calibri"/>
                <w:b w:val="0"/>
                <w:bCs w:val="0"/>
                <w:color w:val="000000"/>
                <w:sz w:val="20"/>
                <w:szCs w:val="20"/>
                <w:lang w:val="en-AU"/>
              </w:rPr>
            </w:pPr>
            <w:r w:rsidRPr="00E52755">
              <w:rPr>
                <w:rFonts w:ascii="Calibri" w:eastAsia="Calibri" w:hAnsi="Calibri" w:cs="Calibri"/>
                <w:b w:val="0"/>
                <w:bCs w:val="0"/>
                <w:color w:val="000000"/>
                <w:sz w:val="20"/>
                <w:szCs w:val="20"/>
                <w:lang w:val="en-AU"/>
              </w:rPr>
              <w:t>Outcome 5.1:</w:t>
            </w:r>
            <w:r>
              <w:rPr>
                <w:rFonts w:ascii="Calibri" w:eastAsia="Calibri" w:hAnsi="Calibri" w:cs="Calibri"/>
                <w:b w:val="0"/>
                <w:bCs w:val="0"/>
                <w:color w:val="000000"/>
                <w:sz w:val="20"/>
                <w:szCs w:val="20"/>
                <w:lang w:val="en-AU"/>
              </w:rPr>
              <w:t xml:space="preserve"> </w:t>
            </w:r>
            <w:r w:rsidRPr="00E52755">
              <w:rPr>
                <w:rFonts w:ascii="Calibri" w:eastAsia="Calibri" w:hAnsi="Calibri" w:cs="Calibri"/>
                <w:b w:val="0"/>
                <w:bCs w:val="0"/>
                <w:color w:val="000000"/>
                <w:sz w:val="20"/>
                <w:szCs w:val="20"/>
                <w:lang w:val="en-AU"/>
              </w:rPr>
              <w:t>Project results monitored, adaptive management applied, lessons-learned, experiences, and best practices extracted and disseminated at BiH wide and regional level</w:t>
            </w:r>
          </w:p>
        </w:tc>
        <w:tc>
          <w:tcPr>
            <w:tcW w:w="2190" w:type="dxa"/>
            <w:shd w:val="clear" w:color="auto" w:fill="auto"/>
          </w:tcPr>
          <w:p w14:paraId="2229116E" w14:textId="0446B8A6" w:rsidR="000F2FB8" w:rsidRDefault="00E52755" w:rsidP="00ED4AB3">
            <w:pPr>
              <w:spacing w:after="120" w:line="264"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lang w:val="en-AU"/>
              </w:rPr>
            </w:pPr>
            <w:r w:rsidRPr="00E52755">
              <w:rPr>
                <w:rFonts w:ascii="Calibri" w:eastAsia="Calibri" w:hAnsi="Calibri" w:cs="Calibri"/>
                <w:color w:val="000000"/>
                <w:sz w:val="20"/>
                <w:szCs w:val="20"/>
                <w:lang w:val="en-AU"/>
              </w:rPr>
              <w:t>Documentation of project results and achievements</w:t>
            </w:r>
          </w:p>
        </w:tc>
        <w:tc>
          <w:tcPr>
            <w:tcW w:w="1054" w:type="dxa"/>
            <w:shd w:val="clear" w:color="auto" w:fill="auto"/>
          </w:tcPr>
          <w:p w14:paraId="1C8E608F" w14:textId="2A2B6708" w:rsidR="000F2FB8" w:rsidRPr="00D56F1E" w:rsidRDefault="00E52755" w:rsidP="00ED4AB3">
            <w:pPr>
              <w:spacing w:after="120" w:line="264"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lang w:val="en-AU"/>
              </w:rPr>
            </w:pPr>
            <w:r w:rsidRPr="00E52755">
              <w:rPr>
                <w:rFonts w:ascii="Calibri" w:eastAsia="Calibri" w:hAnsi="Calibri" w:cs="Calibri"/>
                <w:color w:val="000000"/>
                <w:sz w:val="20"/>
                <w:szCs w:val="20"/>
                <w:lang w:val="en-AU"/>
              </w:rPr>
              <w:t>NA (2019)</w:t>
            </w:r>
          </w:p>
        </w:tc>
        <w:tc>
          <w:tcPr>
            <w:tcW w:w="1513" w:type="dxa"/>
            <w:shd w:val="clear" w:color="auto" w:fill="auto"/>
          </w:tcPr>
          <w:p w14:paraId="348A90CC" w14:textId="71063281" w:rsidR="000F2FB8" w:rsidRPr="004F00F5" w:rsidRDefault="00E52755" w:rsidP="00ED4AB3">
            <w:pPr>
              <w:spacing w:after="120" w:line="264"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rPr>
            </w:pPr>
            <w:r w:rsidRPr="00E52755">
              <w:rPr>
                <w:rFonts w:ascii="Calibri" w:eastAsia="Calibri" w:hAnsi="Calibri" w:cs="Calibri"/>
                <w:color w:val="000000"/>
                <w:sz w:val="20"/>
                <w:szCs w:val="20"/>
              </w:rPr>
              <w:t>1 comprehensive document containing all relevant information on project results and achievements consolidated (2023)</w:t>
            </w:r>
          </w:p>
        </w:tc>
        <w:tc>
          <w:tcPr>
            <w:tcW w:w="1663" w:type="dxa"/>
            <w:shd w:val="clear" w:color="auto" w:fill="auto"/>
          </w:tcPr>
          <w:p w14:paraId="42E1C4F1" w14:textId="6A2C14E5" w:rsidR="000F2FB8" w:rsidRPr="00262C8B" w:rsidRDefault="00ED7BA1" w:rsidP="00ED4AB3">
            <w:pPr>
              <w:spacing w:after="120" w:line="264" w:lineRule="auto"/>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lang w:val="en-AU"/>
              </w:rPr>
            </w:pPr>
            <w:r>
              <w:rPr>
                <w:rFonts w:ascii="Calibri" w:eastAsia="Calibri" w:hAnsi="Calibri" w:cs="Calibri"/>
                <w:color w:val="000000"/>
                <w:sz w:val="20"/>
                <w:szCs w:val="20"/>
                <w:lang w:val="en-AU"/>
              </w:rPr>
              <w:t>NA for MTE</w:t>
            </w:r>
          </w:p>
        </w:tc>
        <w:tc>
          <w:tcPr>
            <w:tcW w:w="1008" w:type="dxa"/>
            <w:shd w:val="clear" w:color="auto" w:fill="auto"/>
          </w:tcPr>
          <w:p w14:paraId="6A4D1B6E" w14:textId="67FD8E2D" w:rsidR="000F2FB8" w:rsidRPr="00566B49" w:rsidRDefault="00D70B74" w:rsidP="00ED4AB3">
            <w:pPr>
              <w:spacing w:after="120" w:line="264" w:lineRule="auto"/>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lang w:val="en-AU"/>
              </w:rPr>
            </w:pPr>
            <w:r>
              <w:rPr>
                <w:rFonts w:ascii="Calibri" w:eastAsia="Calibri" w:hAnsi="Calibri" w:cs="Calibri"/>
                <w:color w:val="000000"/>
                <w:sz w:val="20"/>
                <w:szCs w:val="20"/>
                <w:lang w:val="en-AU"/>
              </w:rPr>
              <w:t>NA</w:t>
            </w:r>
          </w:p>
        </w:tc>
      </w:tr>
      <w:tr w:rsidR="00164471" w14:paraId="0833336F" w14:textId="77777777" w:rsidTr="00ED7BA1">
        <w:trPr>
          <w:trHeight w:val="562"/>
        </w:trPr>
        <w:tc>
          <w:tcPr>
            <w:cnfStyle w:val="001000000000" w:firstRow="0" w:lastRow="0" w:firstColumn="1" w:lastColumn="0" w:oddVBand="0" w:evenVBand="0" w:oddHBand="0" w:evenHBand="0" w:firstRowFirstColumn="0" w:firstRowLastColumn="0" w:lastRowFirstColumn="0" w:lastRowLastColumn="0"/>
            <w:tcW w:w="1943" w:type="dxa"/>
            <w:shd w:val="clear" w:color="auto" w:fill="auto"/>
          </w:tcPr>
          <w:p w14:paraId="38E6D70C" w14:textId="16A5D592" w:rsidR="00E52755" w:rsidRPr="00E52755" w:rsidRDefault="00E52755" w:rsidP="00E52755">
            <w:pPr>
              <w:spacing w:after="120" w:line="264" w:lineRule="auto"/>
              <w:rPr>
                <w:rFonts w:ascii="Calibri" w:eastAsia="Calibri" w:hAnsi="Calibri" w:cs="Calibri"/>
                <w:b w:val="0"/>
                <w:bCs w:val="0"/>
                <w:color w:val="000000"/>
                <w:sz w:val="20"/>
                <w:szCs w:val="20"/>
                <w:lang w:val="en-AU"/>
              </w:rPr>
            </w:pPr>
            <w:r w:rsidRPr="00E52755">
              <w:rPr>
                <w:rFonts w:ascii="Calibri" w:eastAsia="Calibri" w:hAnsi="Calibri" w:cs="Calibri"/>
                <w:b w:val="0"/>
                <w:bCs w:val="0"/>
                <w:color w:val="000000"/>
                <w:sz w:val="20"/>
                <w:szCs w:val="20"/>
                <w:lang w:val="en-AU"/>
              </w:rPr>
              <w:t>Output 5.1.1:</w:t>
            </w:r>
            <w:r>
              <w:rPr>
                <w:rFonts w:ascii="Calibri" w:eastAsia="Calibri" w:hAnsi="Calibri" w:cs="Calibri"/>
                <w:b w:val="0"/>
                <w:bCs w:val="0"/>
                <w:color w:val="000000"/>
                <w:sz w:val="20"/>
                <w:szCs w:val="20"/>
                <w:lang w:val="en-AU"/>
              </w:rPr>
              <w:t xml:space="preserve"> </w:t>
            </w:r>
            <w:r w:rsidRPr="00E52755">
              <w:rPr>
                <w:rFonts w:ascii="Calibri" w:eastAsia="Calibri" w:hAnsi="Calibri" w:cs="Calibri"/>
                <w:b w:val="0"/>
                <w:bCs w:val="0"/>
                <w:color w:val="000000"/>
                <w:sz w:val="20"/>
                <w:szCs w:val="20"/>
                <w:lang w:val="en-AU"/>
              </w:rPr>
              <w:t>Adaptive management applied, lessons-learned, best practices and experiences collected and disseminated at BiH wide and regional level to support replication</w:t>
            </w:r>
          </w:p>
        </w:tc>
        <w:tc>
          <w:tcPr>
            <w:tcW w:w="2190" w:type="dxa"/>
            <w:shd w:val="clear" w:color="auto" w:fill="auto"/>
          </w:tcPr>
          <w:p w14:paraId="0AD4CAA5" w14:textId="51F574A1" w:rsidR="00E52755" w:rsidRPr="00E52755" w:rsidRDefault="00E52755" w:rsidP="00ED4AB3">
            <w:pPr>
              <w:spacing w:after="120" w:line="264"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lang w:val="en-AU"/>
              </w:rPr>
            </w:pPr>
            <w:r w:rsidRPr="00E52755">
              <w:rPr>
                <w:rFonts w:ascii="Calibri" w:eastAsia="Calibri" w:hAnsi="Calibri" w:cs="Calibri"/>
                <w:color w:val="000000"/>
                <w:sz w:val="20"/>
                <w:szCs w:val="20"/>
                <w:lang w:val="en-AU"/>
              </w:rPr>
              <w:t>Methodology for POPs monitoring and evaluation of results developed</w:t>
            </w:r>
          </w:p>
        </w:tc>
        <w:tc>
          <w:tcPr>
            <w:tcW w:w="1054" w:type="dxa"/>
            <w:shd w:val="clear" w:color="auto" w:fill="auto"/>
          </w:tcPr>
          <w:p w14:paraId="206EC2E8" w14:textId="1AA6E25B" w:rsidR="00E52755" w:rsidRPr="00E52755" w:rsidRDefault="00E52755" w:rsidP="00ED4AB3">
            <w:pPr>
              <w:spacing w:after="120" w:line="264"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lang w:val="en-AU"/>
              </w:rPr>
            </w:pPr>
            <w:r w:rsidRPr="00E52755">
              <w:rPr>
                <w:rFonts w:ascii="Calibri" w:eastAsia="Calibri" w:hAnsi="Calibri" w:cs="Calibri"/>
                <w:color w:val="000000"/>
                <w:sz w:val="20"/>
                <w:szCs w:val="20"/>
                <w:lang w:val="en-AU"/>
              </w:rPr>
              <w:t>0 (2019)</w:t>
            </w:r>
          </w:p>
        </w:tc>
        <w:tc>
          <w:tcPr>
            <w:tcW w:w="1513" w:type="dxa"/>
            <w:shd w:val="clear" w:color="auto" w:fill="auto"/>
          </w:tcPr>
          <w:p w14:paraId="54380324" w14:textId="2F962C98" w:rsidR="00E52755" w:rsidRPr="00E52755" w:rsidRDefault="00E52755" w:rsidP="00ED4AB3">
            <w:pPr>
              <w:spacing w:after="120" w:line="264"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sidRPr="00E52755">
              <w:rPr>
                <w:rFonts w:ascii="Calibri" w:eastAsia="Calibri" w:hAnsi="Calibri" w:cs="Calibri"/>
                <w:color w:val="000000"/>
                <w:sz w:val="20"/>
                <w:szCs w:val="20"/>
              </w:rPr>
              <w:t>1 methodology developed (2023)</w:t>
            </w:r>
          </w:p>
        </w:tc>
        <w:tc>
          <w:tcPr>
            <w:tcW w:w="1663" w:type="dxa"/>
            <w:shd w:val="clear" w:color="auto" w:fill="auto"/>
          </w:tcPr>
          <w:p w14:paraId="03DD5326" w14:textId="03853006" w:rsidR="00E52755" w:rsidRPr="00262C8B" w:rsidRDefault="00ED7BA1" w:rsidP="00ED4AB3">
            <w:pPr>
              <w:spacing w:after="120" w:line="264" w:lineRule="auto"/>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lang w:val="en-AU"/>
              </w:rPr>
            </w:pPr>
            <w:r w:rsidRPr="00ED7BA1">
              <w:rPr>
                <w:rFonts w:ascii="Calibri" w:eastAsia="Calibri" w:hAnsi="Calibri" w:cs="Calibri"/>
                <w:color w:val="000000"/>
                <w:sz w:val="20"/>
                <w:szCs w:val="20"/>
                <w:lang w:val="en-AU"/>
              </w:rPr>
              <w:t>NA for MTE</w:t>
            </w:r>
          </w:p>
        </w:tc>
        <w:tc>
          <w:tcPr>
            <w:tcW w:w="1008" w:type="dxa"/>
            <w:shd w:val="clear" w:color="auto" w:fill="auto"/>
          </w:tcPr>
          <w:p w14:paraId="5CCB8ED4" w14:textId="481DE698" w:rsidR="00E52755" w:rsidRPr="00566B49" w:rsidRDefault="00D70B74" w:rsidP="00ED4AB3">
            <w:pPr>
              <w:spacing w:after="120" w:line="264" w:lineRule="auto"/>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lang w:val="en-AU"/>
              </w:rPr>
            </w:pPr>
            <w:r>
              <w:rPr>
                <w:rFonts w:ascii="Calibri" w:eastAsia="Calibri" w:hAnsi="Calibri" w:cs="Calibri"/>
                <w:color w:val="000000"/>
                <w:sz w:val="20"/>
                <w:szCs w:val="20"/>
                <w:lang w:val="en-AU"/>
              </w:rPr>
              <w:t>NA</w:t>
            </w:r>
          </w:p>
        </w:tc>
      </w:tr>
      <w:tr w:rsidR="00164471" w14:paraId="6AFAA153" w14:textId="77777777" w:rsidTr="00ED7BA1">
        <w:trPr>
          <w:cnfStyle w:val="000000100000" w:firstRow="0" w:lastRow="0" w:firstColumn="0" w:lastColumn="0" w:oddVBand="0" w:evenVBand="0" w:oddHBand="1" w:evenHBand="0" w:firstRowFirstColumn="0" w:firstRowLastColumn="0" w:lastRowFirstColumn="0" w:lastRowLastColumn="0"/>
          <w:trHeight w:val="562"/>
        </w:trPr>
        <w:tc>
          <w:tcPr>
            <w:cnfStyle w:val="001000000000" w:firstRow="0" w:lastRow="0" w:firstColumn="1" w:lastColumn="0" w:oddVBand="0" w:evenVBand="0" w:oddHBand="0" w:evenHBand="0" w:firstRowFirstColumn="0" w:firstRowLastColumn="0" w:lastRowFirstColumn="0" w:lastRowLastColumn="0"/>
            <w:tcW w:w="1943" w:type="dxa"/>
            <w:shd w:val="clear" w:color="auto" w:fill="auto"/>
          </w:tcPr>
          <w:p w14:paraId="2CF8CE26" w14:textId="77777777" w:rsidR="00E52755" w:rsidRPr="00E52755" w:rsidRDefault="00E52755" w:rsidP="00E52755">
            <w:pPr>
              <w:spacing w:after="120" w:line="264" w:lineRule="auto"/>
              <w:rPr>
                <w:rFonts w:ascii="Calibri" w:eastAsia="Calibri" w:hAnsi="Calibri" w:cs="Calibri"/>
                <w:b w:val="0"/>
                <w:bCs w:val="0"/>
                <w:color w:val="000000"/>
                <w:sz w:val="20"/>
                <w:szCs w:val="20"/>
                <w:lang w:val="en-AU"/>
              </w:rPr>
            </w:pPr>
          </w:p>
        </w:tc>
        <w:tc>
          <w:tcPr>
            <w:tcW w:w="2190" w:type="dxa"/>
            <w:shd w:val="clear" w:color="auto" w:fill="auto"/>
          </w:tcPr>
          <w:p w14:paraId="54BE2730" w14:textId="77777777" w:rsidR="00E52755" w:rsidRDefault="00E52755" w:rsidP="00ED4AB3">
            <w:pPr>
              <w:spacing w:after="120" w:line="264"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lang w:val="en-AU"/>
              </w:rPr>
            </w:pPr>
            <w:r w:rsidRPr="00E52755">
              <w:rPr>
                <w:rFonts w:ascii="Calibri" w:eastAsia="Calibri" w:hAnsi="Calibri" w:cs="Calibri"/>
                <w:color w:val="000000"/>
                <w:sz w:val="20"/>
                <w:szCs w:val="20"/>
                <w:lang w:val="en-AU"/>
              </w:rPr>
              <w:t>Study visits to the institutions from the region for showcasing the best practices of POPs M&amp;E to the relevant institutions organized</w:t>
            </w:r>
          </w:p>
          <w:p w14:paraId="70750F53" w14:textId="77777777" w:rsidR="00E52755" w:rsidRDefault="00E52755" w:rsidP="00ED4AB3">
            <w:pPr>
              <w:spacing w:after="120" w:line="264"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lang w:val="en-AU"/>
              </w:rPr>
            </w:pPr>
          </w:p>
          <w:p w14:paraId="600956C7" w14:textId="70C49CFD" w:rsidR="00E52755" w:rsidRPr="00E52755" w:rsidRDefault="00E52755" w:rsidP="00ED4AB3">
            <w:pPr>
              <w:spacing w:after="120" w:line="264"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lang w:val="en-AU"/>
              </w:rPr>
            </w:pPr>
            <w:r w:rsidRPr="00E52755">
              <w:rPr>
                <w:rFonts w:ascii="Calibri" w:eastAsia="Calibri" w:hAnsi="Calibri" w:cs="Calibri"/>
                <w:color w:val="000000"/>
                <w:sz w:val="20"/>
                <w:szCs w:val="20"/>
                <w:lang w:val="en-AU"/>
              </w:rPr>
              <w:t>Number of people participated to the study visits</w:t>
            </w:r>
          </w:p>
        </w:tc>
        <w:tc>
          <w:tcPr>
            <w:tcW w:w="1054" w:type="dxa"/>
            <w:shd w:val="clear" w:color="auto" w:fill="auto"/>
          </w:tcPr>
          <w:p w14:paraId="53BFE1C3" w14:textId="77777777" w:rsidR="00E52755" w:rsidRDefault="00E52755" w:rsidP="00ED4AB3">
            <w:pPr>
              <w:spacing w:after="120" w:line="264"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lang w:val="en-AU"/>
              </w:rPr>
            </w:pPr>
            <w:r w:rsidRPr="00E52755">
              <w:rPr>
                <w:rFonts w:ascii="Calibri" w:eastAsia="Calibri" w:hAnsi="Calibri" w:cs="Calibri"/>
                <w:color w:val="000000"/>
                <w:sz w:val="20"/>
                <w:szCs w:val="20"/>
                <w:lang w:val="en-AU"/>
              </w:rPr>
              <w:t xml:space="preserve">0 (2019) </w:t>
            </w:r>
          </w:p>
          <w:p w14:paraId="025BB253" w14:textId="77777777" w:rsidR="00E52755" w:rsidRDefault="00E52755" w:rsidP="00ED4AB3">
            <w:pPr>
              <w:spacing w:after="120" w:line="264"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lang w:val="en-AU"/>
              </w:rPr>
            </w:pPr>
          </w:p>
          <w:p w14:paraId="0B00C9B8" w14:textId="77777777" w:rsidR="00E52755" w:rsidRDefault="00E52755" w:rsidP="00ED4AB3">
            <w:pPr>
              <w:spacing w:after="120" w:line="264"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lang w:val="en-AU"/>
              </w:rPr>
            </w:pPr>
          </w:p>
          <w:p w14:paraId="239201E0" w14:textId="77777777" w:rsidR="00E52755" w:rsidRDefault="00E52755" w:rsidP="00ED4AB3">
            <w:pPr>
              <w:spacing w:after="120" w:line="264"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lang w:val="en-AU"/>
              </w:rPr>
            </w:pPr>
          </w:p>
          <w:p w14:paraId="55FA3A3D" w14:textId="77777777" w:rsidR="00E52755" w:rsidRDefault="00E52755" w:rsidP="00ED4AB3">
            <w:pPr>
              <w:spacing w:after="120" w:line="264"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lang w:val="en-AU"/>
              </w:rPr>
            </w:pPr>
          </w:p>
          <w:p w14:paraId="3AD0D89F" w14:textId="77777777" w:rsidR="00E52755" w:rsidRDefault="00E52755" w:rsidP="00ED4AB3">
            <w:pPr>
              <w:spacing w:after="120" w:line="264"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lang w:val="en-AU"/>
              </w:rPr>
            </w:pPr>
          </w:p>
          <w:p w14:paraId="6152FB5D" w14:textId="7B99153E" w:rsidR="00E52755" w:rsidRPr="00E52755" w:rsidRDefault="00E52755" w:rsidP="00ED4AB3">
            <w:pPr>
              <w:spacing w:after="120" w:line="264"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lang w:val="en-AU"/>
              </w:rPr>
            </w:pPr>
            <w:r w:rsidRPr="00E52755">
              <w:rPr>
                <w:rFonts w:ascii="Calibri" w:eastAsia="Calibri" w:hAnsi="Calibri" w:cs="Calibri"/>
                <w:color w:val="000000"/>
                <w:sz w:val="20"/>
                <w:szCs w:val="20"/>
                <w:lang w:val="en-AU"/>
              </w:rPr>
              <w:t>0 (2019)</w:t>
            </w:r>
          </w:p>
        </w:tc>
        <w:tc>
          <w:tcPr>
            <w:tcW w:w="1513" w:type="dxa"/>
            <w:shd w:val="clear" w:color="auto" w:fill="auto"/>
          </w:tcPr>
          <w:p w14:paraId="56BC0ED4" w14:textId="77777777" w:rsidR="00E52755" w:rsidRDefault="00E52755" w:rsidP="00ED4AB3">
            <w:pPr>
              <w:spacing w:after="120" w:line="264"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rPr>
            </w:pPr>
            <w:r w:rsidRPr="00E52755">
              <w:rPr>
                <w:rFonts w:ascii="Calibri" w:eastAsia="Calibri" w:hAnsi="Calibri" w:cs="Calibri"/>
                <w:color w:val="000000"/>
                <w:sz w:val="20"/>
                <w:szCs w:val="20"/>
              </w:rPr>
              <w:t>at least 2 study visits organized (2023)</w:t>
            </w:r>
          </w:p>
          <w:p w14:paraId="7DE7CF4D" w14:textId="77777777" w:rsidR="00E52755" w:rsidRDefault="00E52755" w:rsidP="00ED4AB3">
            <w:pPr>
              <w:spacing w:after="120" w:line="264"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rPr>
            </w:pPr>
          </w:p>
          <w:p w14:paraId="07F7D18B" w14:textId="77777777" w:rsidR="00E52755" w:rsidRDefault="00E52755" w:rsidP="00ED4AB3">
            <w:pPr>
              <w:spacing w:after="120" w:line="264"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rPr>
            </w:pPr>
          </w:p>
          <w:p w14:paraId="165E653A" w14:textId="77777777" w:rsidR="00E52755" w:rsidRDefault="00E52755" w:rsidP="00ED4AB3">
            <w:pPr>
              <w:spacing w:after="120" w:line="264"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rPr>
            </w:pPr>
          </w:p>
          <w:p w14:paraId="47820E47" w14:textId="3E5E1E9D" w:rsidR="00E52755" w:rsidRPr="00E52755" w:rsidRDefault="00E52755" w:rsidP="00ED4AB3">
            <w:pPr>
              <w:spacing w:after="120" w:line="264"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rPr>
            </w:pPr>
            <w:r w:rsidRPr="00A45D1F">
              <w:rPr>
                <w:rFonts w:ascii="Calibri" w:eastAsia="Calibri" w:hAnsi="Calibri" w:cs="Calibri"/>
                <w:sz w:val="18"/>
                <w:szCs w:val="18"/>
              </w:rPr>
              <w:t>20, at least 20% are female participants (2023)</w:t>
            </w:r>
          </w:p>
        </w:tc>
        <w:tc>
          <w:tcPr>
            <w:tcW w:w="1663" w:type="dxa"/>
            <w:shd w:val="clear" w:color="auto" w:fill="auto"/>
          </w:tcPr>
          <w:p w14:paraId="636A9E6B" w14:textId="0D317565" w:rsidR="00E52755" w:rsidRPr="00262C8B" w:rsidRDefault="00E52755" w:rsidP="00ED4AB3">
            <w:pPr>
              <w:spacing w:after="120" w:line="264" w:lineRule="auto"/>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lang w:val="en-AU"/>
              </w:rPr>
            </w:pPr>
          </w:p>
        </w:tc>
        <w:tc>
          <w:tcPr>
            <w:tcW w:w="1008" w:type="dxa"/>
            <w:shd w:val="clear" w:color="auto" w:fill="auto"/>
          </w:tcPr>
          <w:p w14:paraId="0C4C6CE7" w14:textId="0C033193" w:rsidR="00E52755" w:rsidRPr="00566B49" w:rsidRDefault="00D70B74" w:rsidP="00ED4AB3">
            <w:pPr>
              <w:spacing w:after="120" w:line="264" w:lineRule="auto"/>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lang w:val="en-AU"/>
              </w:rPr>
            </w:pPr>
            <w:r>
              <w:rPr>
                <w:rFonts w:ascii="Calibri" w:eastAsia="Calibri" w:hAnsi="Calibri" w:cs="Calibri"/>
                <w:color w:val="000000"/>
                <w:sz w:val="20"/>
                <w:szCs w:val="20"/>
                <w:lang w:val="en-AU"/>
              </w:rPr>
              <w:t>NA</w:t>
            </w:r>
          </w:p>
        </w:tc>
      </w:tr>
      <w:tr w:rsidR="00164471" w14:paraId="6021701D" w14:textId="77777777" w:rsidTr="00ED7BA1">
        <w:trPr>
          <w:trHeight w:val="562"/>
        </w:trPr>
        <w:tc>
          <w:tcPr>
            <w:cnfStyle w:val="001000000000" w:firstRow="0" w:lastRow="0" w:firstColumn="1" w:lastColumn="0" w:oddVBand="0" w:evenVBand="0" w:oddHBand="0" w:evenHBand="0" w:firstRowFirstColumn="0" w:firstRowLastColumn="0" w:lastRowFirstColumn="0" w:lastRowLastColumn="0"/>
            <w:tcW w:w="1943" w:type="dxa"/>
            <w:shd w:val="clear" w:color="auto" w:fill="auto"/>
          </w:tcPr>
          <w:p w14:paraId="07091342" w14:textId="77777777" w:rsidR="00E52755" w:rsidRPr="00E52755" w:rsidRDefault="00E52755" w:rsidP="00E52755">
            <w:pPr>
              <w:spacing w:after="120" w:line="264" w:lineRule="auto"/>
              <w:rPr>
                <w:rFonts w:ascii="Calibri" w:eastAsia="Calibri" w:hAnsi="Calibri" w:cs="Calibri"/>
                <w:b w:val="0"/>
                <w:bCs w:val="0"/>
                <w:color w:val="000000"/>
                <w:sz w:val="20"/>
                <w:szCs w:val="20"/>
                <w:lang w:val="en-AU"/>
              </w:rPr>
            </w:pPr>
          </w:p>
        </w:tc>
        <w:tc>
          <w:tcPr>
            <w:tcW w:w="2190" w:type="dxa"/>
            <w:shd w:val="clear" w:color="auto" w:fill="auto"/>
          </w:tcPr>
          <w:p w14:paraId="02347B16" w14:textId="39E4D8C6" w:rsidR="00E52755" w:rsidRPr="00E52755" w:rsidRDefault="00E52755" w:rsidP="00ED4AB3">
            <w:pPr>
              <w:spacing w:after="120" w:line="264"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lang w:val="en-AU"/>
              </w:rPr>
            </w:pPr>
            <w:r w:rsidRPr="00E52755">
              <w:rPr>
                <w:rFonts w:ascii="Calibri" w:eastAsia="Calibri" w:hAnsi="Calibri" w:cs="Calibri"/>
                <w:color w:val="000000"/>
                <w:sz w:val="20"/>
                <w:szCs w:val="20"/>
                <w:lang w:val="en-AU"/>
              </w:rPr>
              <w:t>Number of trainings on POPs-related gender mainstreaming</w:t>
            </w:r>
          </w:p>
        </w:tc>
        <w:tc>
          <w:tcPr>
            <w:tcW w:w="1054" w:type="dxa"/>
            <w:shd w:val="clear" w:color="auto" w:fill="auto"/>
          </w:tcPr>
          <w:p w14:paraId="32629FA2" w14:textId="4301B401" w:rsidR="00E52755" w:rsidRPr="00E52755" w:rsidRDefault="00E52755" w:rsidP="00ED4AB3">
            <w:pPr>
              <w:spacing w:after="120" w:line="264"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lang w:val="en-AU"/>
              </w:rPr>
            </w:pPr>
            <w:r w:rsidRPr="00E52755">
              <w:rPr>
                <w:rFonts w:ascii="Calibri" w:eastAsia="Calibri" w:hAnsi="Calibri" w:cs="Calibri"/>
                <w:color w:val="000000"/>
                <w:sz w:val="20"/>
                <w:szCs w:val="20"/>
                <w:lang w:val="en-AU"/>
              </w:rPr>
              <w:t>0 (2019)</w:t>
            </w:r>
          </w:p>
        </w:tc>
        <w:tc>
          <w:tcPr>
            <w:tcW w:w="1513" w:type="dxa"/>
            <w:shd w:val="clear" w:color="auto" w:fill="auto"/>
          </w:tcPr>
          <w:p w14:paraId="0C92DCE1" w14:textId="7ED2D83A" w:rsidR="00E52755" w:rsidRPr="00E52755" w:rsidRDefault="00E52755" w:rsidP="00ED4AB3">
            <w:pPr>
              <w:spacing w:after="120" w:line="264"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sidRPr="00E52755">
              <w:rPr>
                <w:rFonts w:ascii="Calibri" w:eastAsia="Calibri" w:hAnsi="Calibri" w:cs="Calibri"/>
                <w:color w:val="000000"/>
                <w:sz w:val="20"/>
                <w:szCs w:val="20"/>
              </w:rPr>
              <w:t>1 (2021)</w:t>
            </w:r>
          </w:p>
        </w:tc>
        <w:tc>
          <w:tcPr>
            <w:tcW w:w="1663" w:type="dxa"/>
            <w:shd w:val="clear" w:color="auto" w:fill="DAC3EC" w:themeFill="accent1" w:themeFillTint="33"/>
          </w:tcPr>
          <w:p w14:paraId="793051BE" w14:textId="77227B96" w:rsidR="00E52755" w:rsidRPr="00262C8B" w:rsidRDefault="00ED7BA1" w:rsidP="00ED4AB3">
            <w:pPr>
              <w:spacing w:after="120" w:line="264" w:lineRule="auto"/>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lang w:val="en-AU"/>
              </w:rPr>
            </w:pPr>
            <w:r>
              <w:rPr>
                <w:rFonts w:ascii="Calibri" w:eastAsia="Calibri" w:hAnsi="Calibri" w:cs="Calibri"/>
                <w:color w:val="000000"/>
                <w:sz w:val="20"/>
                <w:szCs w:val="20"/>
                <w:lang w:val="en-AU"/>
              </w:rPr>
              <w:t xml:space="preserve">1-day gender training conducted </w:t>
            </w:r>
          </w:p>
        </w:tc>
        <w:tc>
          <w:tcPr>
            <w:tcW w:w="1008" w:type="dxa"/>
            <w:shd w:val="clear" w:color="auto" w:fill="92D050"/>
          </w:tcPr>
          <w:p w14:paraId="4DBCD418" w14:textId="53ABE0BE" w:rsidR="00E52755" w:rsidRPr="00566B49" w:rsidRDefault="00ED7BA1" w:rsidP="00ED4AB3">
            <w:pPr>
              <w:spacing w:after="120" w:line="264" w:lineRule="auto"/>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lang w:val="en-AU"/>
              </w:rPr>
            </w:pPr>
            <w:r>
              <w:rPr>
                <w:rFonts w:ascii="Calibri" w:eastAsia="Calibri" w:hAnsi="Calibri" w:cs="Calibri"/>
                <w:color w:val="000000"/>
                <w:sz w:val="20"/>
                <w:szCs w:val="20"/>
                <w:lang w:val="en-AU"/>
              </w:rPr>
              <w:t xml:space="preserve">Achieved </w:t>
            </w:r>
          </w:p>
        </w:tc>
      </w:tr>
      <w:tr w:rsidR="00164471" w14:paraId="0EE57655" w14:textId="77777777" w:rsidTr="00D70B74">
        <w:trPr>
          <w:cnfStyle w:val="000000100000" w:firstRow="0" w:lastRow="0" w:firstColumn="0" w:lastColumn="0" w:oddVBand="0" w:evenVBand="0" w:oddHBand="1" w:evenHBand="0" w:firstRowFirstColumn="0" w:firstRowLastColumn="0" w:lastRowFirstColumn="0" w:lastRowLastColumn="0"/>
          <w:trHeight w:val="562"/>
        </w:trPr>
        <w:tc>
          <w:tcPr>
            <w:cnfStyle w:val="001000000000" w:firstRow="0" w:lastRow="0" w:firstColumn="1" w:lastColumn="0" w:oddVBand="0" w:evenVBand="0" w:oddHBand="0" w:evenHBand="0" w:firstRowFirstColumn="0" w:firstRowLastColumn="0" w:lastRowFirstColumn="0" w:lastRowLastColumn="0"/>
            <w:tcW w:w="1943" w:type="dxa"/>
            <w:shd w:val="clear" w:color="auto" w:fill="auto"/>
          </w:tcPr>
          <w:p w14:paraId="72F476F8" w14:textId="77777777" w:rsidR="00D70B74" w:rsidRPr="00E52755" w:rsidRDefault="00D70B74" w:rsidP="00D70B74">
            <w:pPr>
              <w:spacing w:after="120" w:line="264" w:lineRule="auto"/>
              <w:rPr>
                <w:rFonts w:ascii="Calibri" w:eastAsia="Calibri" w:hAnsi="Calibri" w:cs="Calibri"/>
                <w:b w:val="0"/>
                <w:bCs w:val="0"/>
                <w:color w:val="000000"/>
                <w:sz w:val="20"/>
                <w:szCs w:val="20"/>
                <w:lang w:val="en-AU"/>
              </w:rPr>
            </w:pPr>
          </w:p>
        </w:tc>
        <w:tc>
          <w:tcPr>
            <w:tcW w:w="2190" w:type="dxa"/>
            <w:shd w:val="clear" w:color="auto" w:fill="auto"/>
          </w:tcPr>
          <w:p w14:paraId="27850C1F" w14:textId="30DE0F44" w:rsidR="00D70B74" w:rsidRPr="00E52755" w:rsidRDefault="00D70B74" w:rsidP="00D70B74">
            <w:pPr>
              <w:spacing w:after="120" w:line="264"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lang w:val="en-AU"/>
              </w:rPr>
            </w:pPr>
            <w:r w:rsidRPr="00E52755">
              <w:rPr>
                <w:rFonts w:ascii="Calibri" w:eastAsia="Calibri" w:hAnsi="Calibri" w:cs="Calibri"/>
                <w:color w:val="000000"/>
                <w:sz w:val="20"/>
                <w:szCs w:val="20"/>
                <w:lang w:val="en-AU"/>
              </w:rPr>
              <w:t>Number of trainings for Project's employees and Project partners on POPs-related gender mainstreaming</w:t>
            </w:r>
          </w:p>
        </w:tc>
        <w:tc>
          <w:tcPr>
            <w:tcW w:w="1054" w:type="dxa"/>
            <w:shd w:val="clear" w:color="auto" w:fill="auto"/>
          </w:tcPr>
          <w:p w14:paraId="362EB6D6" w14:textId="0C72B29F" w:rsidR="00D70B74" w:rsidRPr="00E52755" w:rsidRDefault="00D70B74" w:rsidP="00D70B74">
            <w:pPr>
              <w:spacing w:after="120" w:line="264"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lang w:val="en-AU"/>
              </w:rPr>
            </w:pPr>
            <w:r w:rsidRPr="00E52755">
              <w:rPr>
                <w:rFonts w:ascii="Calibri" w:eastAsia="Calibri" w:hAnsi="Calibri" w:cs="Calibri"/>
                <w:color w:val="000000"/>
                <w:sz w:val="20"/>
                <w:szCs w:val="20"/>
                <w:lang w:val="en-AU"/>
              </w:rPr>
              <w:t>0 (2019)</w:t>
            </w:r>
          </w:p>
        </w:tc>
        <w:tc>
          <w:tcPr>
            <w:tcW w:w="1513" w:type="dxa"/>
            <w:shd w:val="clear" w:color="auto" w:fill="auto"/>
          </w:tcPr>
          <w:p w14:paraId="392904B6" w14:textId="273B3F40" w:rsidR="00D70B74" w:rsidRPr="00E52755" w:rsidRDefault="00D70B74" w:rsidP="00D70B74">
            <w:pPr>
              <w:spacing w:after="120" w:line="264"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rPr>
            </w:pPr>
            <w:r w:rsidRPr="00E52755">
              <w:rPr>
                <w:rFonts w:ascii="Calibri" w:eastAsia="Calibri" w:hAnsi="Calibri" w:cs="Calibri"/>
                <w:color w:val="000000"/>
                <w:sz w:val="20"/>
                <w:szCs w:val="20"/>
              </w:rPr>
              <w:t>1 (2021)</w:t>
            </w:r>
          </w:p>
        </w:tc>
        <w:tc>
          <w:tcPr>
            <w:tcW w:w="1663" w:type="dxa"/>
          </w:tcPr>
          <w:p w14:paraId="75A69334" w14:textId="5AC284AD" w:rsidR="00D70B74" w:rsidRPr="00262C8B" w:rsidRDefault="00D70B74" w:rsidP="00D70B74">
            <w:pPr>
              <w:spacing w:after="120" w:line="264" w:lineRule="auto"/>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lang w:val="en-AU"/>
              </w:rPr>
            </w:pPr>
            <w:r>
              <w:rPr>
                <w:rFonts w:ascii="Calibri" w:eastAsia="Calibri" w:hAnsi="Calibri" w:cs="Calibri"/>
                <w:color w:val="000000"/>
                <w:sz w:val="20"/>
                <w:szCs w:val="20"/>
                <w:lang w:val="en-AU"/>
              </w:rPr>
              <w:t xml:space="preserve">1-day gender training conducted </w:t>
            </w:r>
          </w:p>
        </w:tc>
        <w:tc>
          <w:tcPr>
            <w:tcW w:w="1008" w:type="dxa"/>
            <w:shd w:val="clear" w:color="auto" w:fill="92D050"/>
          </w:tcPr>
          <w:p w14:paraId="126A30F9" w14:textId="7368C88C" w:rsidR="00D70B74" w:rsidRPr="00566B49" w:rsidRDefault="00D70B74" w:rsidP="00D70B74">
            <w:pPr>
              <w:spacing w:after="120" w:line="264" w:lineRule="auto"/>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lang w:val="en-AU"/>
              </w:rPr>
            </w:pPr>
            <w:r>
              <w:rPr>
                <w:rFonts w:ascii="Calibri" w:eastAsia="Calibri" w:hAnsi="Calibri" w:cs="Calibri"/>
                <w:color w:val="000000"/>
                <w:sz w:val="20"/>
                <w:szCs w:val="20"/>
                <w:lang w:val="en-AU"/>
              </w:rPr>
              <w:t xml:space="preserve">Achieved </w:t>
            </w:r>
          </w:p>
        </w:tc>
      </w:tr>
      <w:tr w:rsidR="00164471" w14:paraId="6A3DE084" w14:textId="77777777" w:rsidTr="003D5624">
        <w:trPr>
          <w:trHeight w:val="562"/>
        </w:trPr>
        <w:tc>
          <w:tcPr>
            <w:cnfStyle w:val="001000000000" w:firstRow="0" w:lastRow="0" w:firstColumn="1" w:lastColumn="0" w:oddVBand="0" w:evenVBand="0" w:oddHBand="0" w:evenHBand="0" w:firstRowFirstColumn="0" w:firstRowLastColumn="0" w:lastRowFirstColumn="0" w:lastRowLastColumn="0"/>
            <w:tcW w:w="1943" w:type="dxa"/>
            <w:shd w:val="clear" w:color="auto" w:fill="auto"/>
          </w:tcPr>
          <w:p w14:paraId="0DF05B09" w14:textId="77777777" w:rsidR="00D70B74" w:rsidRPr="00E52755" w:rsidRDefault="00D70B74" w:rsidP="00D70B74">
            <w:pPr>
              <w:spacing w:after="120" w:line="264" w:lineRule="auto"/>
              <w:rPr>
                <w:rFonts w:ascii="Calibri" w:eastAsia="Calibri" w:hAnsi="Calibri" w:cs="Calibri"/>
                <w:b w:val="0"/>
                <w:bCs w:val="0"/>
                <w:color w:val="000000"/>
                <w:sz w:val="20"/>
                <w:szCs w:val="20"/>
                <w:lang w:val="en-AU"/>
              </w:rPr>
            </w:pPr>
          </w:p>
        </w:tc>
        <w:tc>
          <w:tcPr>
            <w:tcW w:w="2190" w:type="dxa"/>
            <w:shd w:val="clear" w:color="auto" w:fill="auto"/>
          </w:tcPr>
          <w:p w14:paraId="58E10FFB" w14:textId="6863F350" w:rsidR="00D70B74" w:rsidRPr="00E52755" w:rsidRDefault="00D70B74" w:rsidP="00D70B74">
            <w:pPr>
              <w:spacing w:after="120" w:line="264"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lang w:val="en-AU"/>
              </w:rPr>
            </w:pPr>
            <w:r w:rsidRPr="00E52755">
              <w:rPr>
                <w:rFonts w:ascii="Calibri" w:eastAsia="Calibri" w:hAnsi="Calibri" w:cs="Calibri"/>
                <w:color w:val="000000"/>
                <w:sz w:val="20"/>
                <w:szCs w:val="20"/>
                <w:lang w:val="en-AU"/>
              </w:rPr>
              <w:t>Number of POPs-related awareness-raising campaigns organized</w:t>
            </w:r>
          </w:p>
        </w:tc>
        <w:tc>
          <w:tcPr>
            <w:tcW w:w="1054" w:type="dxa"/>
            <w:shd w:val="clear" w:color="auto" w:fill="auto"/>
          </w:tcPr>
          <w:p w14:paraId="3E1AC453" w14:textId="19E23E78" w:rsidR="00D70B74" w:rsidRPr="00BB7C75" w:rsidRDefault="00D70B74" w:rsidP="00D70B74">
            <w:pPr>
              <w:spacing w:after="120" w:line="264"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lang w:val="en-AU"/>
              </w:rPr>
            </w:pPr>
            <w:r w:rsidRPr="00BB7C75">
              <w:rPr>
                <w:rFonts w:ascii="Calibri" w:eastAsia="Calibri" w:hAnsi="Calibri" w:cs="Calibri"/>
                <w:color w:val="000000"/>
                <w:sz w:val="20"/>
                <w:szCs w:val="20"/>
                <w:lang w:val="en-AU"/>
              </w:rPr>
              <w:t>(2019)</w:t>
            </w:r>
          </w:p>
          <w:p w14:paraId="4D2EF45D" w14:textId="09DDB8C7" w:rsidR="00D70B74" w:rsidRPr="00E52755" w:rsidRDefault="00D70B74" w:rsidP="00D70B74">
            <w:pPr>
              <w:spacing w:after="120" w:line="264"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lang w:val="en-AU"/>
              </w:rPr>
            </w:pPr>
          </w:p>
        </w:tc>
        <w:tc>
          <w:tcPr>
            <w:tcW w:w="1513" w:type="dxa"/>
            <w:shd w:val="clear" w:color="auto" w:fill="auto"/>
          </w:tcPr>
          <w:p w14:paraId="289FAE55" w14:textId="0993F688" w:rsidR="00D70B74" w:rsidRPr="00BB7C75" w:rsidRDefault="00D70B74" w:rsidP="00D70B74">
            <w:pPr>
              <w:spacing w:after="120" w:line="264"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lang w:val="en-AU"/>
              </w:rPr>
            </w:pPr>
            <w:r>
              <w:rPr>
                <w:rFonts w:ascii="Calibri" w:eastAsia="Calibri" w:hAnsi="Calibri" w:cs="Calibri"/>
                <w:color w:val="000000"/>
                <w:sz w:val="20"/>
                <w:szCs w:val="20"/>
                <w:lang w:val="en-AU"/>
              </w:rPr>
              <w:t xml:space="preserve">4 </w:t>
            </w:r>
            <w:r w:rsidRPr="00BB7C75">
              <w:rPr>
                <w:rFonts w:ascii="Calibri" w:eastAsia="Calibri" w:hAnsi="Calibri" w:cs="Calibri"/>
                <w:color w:val="000000"/>
                <w:sz w:val="20"/>
                <w:szCs w:val="20"/>
                <w:lang w:val="en-AU"/>
              </w:rPr>
              <w:t xml:space="preserve">in total: </w:t>
            </w:r>
          </w:p>
          <w:p w14:paraId="61A39D0E" w14:textId="41E6225E" w:rsidR="00D70B74" w:rsidRDefault="00D70B74" w:rsidP="00D70B74">
            <w:pPr>
              <w:spacing w:after="120" w:line="264"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lang w:val="en-AU"/>
              </w:rPr>
            </w:pPr>
            <w:r w:rsidRPr="00BB7C75">
              <w:rPr>
                <w:rFonts w:ascii="Calibri" w:eastAsia="Calibri" w:hAnsi="Calibri" w:cs="Calibri"/>
                <w:color w:val="000000"/>
                <w:sz w:val="20"/>
                <w:szCs w:val="20"/>
                <w:lang w:val="en-AU"/>
              </w:rPr>
              <w:t>0 (2020)</w:t>
            </w:r>
          </w:p>
          <w:p w14:paraId="78A1A529" w14:textId="24CA04FE" w:rsidR="00D70B74" w:rsidRDefault="00D70B74" w:rsidP="00D70B74">
            <w:pPr>
              <w:spacing w:after="120" w:line="264"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lang w:val="en-AU"/>
              </w:rPr>
            </w:pPr>
            <w:r w:rsidRPr="00BB7C75">
              <w:rPr>
                <w:rFonts w:ascii="Calibri" w:eastAsia="Calibri" w:hAnsi="Calibri" w:cs="Calibri"/>
                <w:color w:val="000000"/>
                <w:sz w:val="20"/>
                <w:szCs w:val="20"/>
                <w:lang w:val="en-AU"/>
              </w:rPr>
              <w:t>1 (2021)</w:t>
            </w:r>
          </w:p>
          <w:p w14:paraId="190F709F" w14:textId="77777777" w:rsidR="00D70B74" w:rsidRDefault="00D70B74" w:rsidP="00D70B74">
            <w:pPr>
              <w:spacing w:after="120" w:line="264"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lang w:val="en-AU"/>
              </w:rPr>
            </w:pPr>
            <w:r w:rsidRPr="00BB7C75">
              <w:rPr>
                <w:rFonts w:ascii="Calibri" w:eastAsia="Calibri" w:hAnsi="Calibri" w:cs="Calibri"/>
                <w:color w:val="000000"/>
                <w:sz w:val="20"/>
                <w:szCs w:val="20"/>
                <w:lang w:val="en-AU"/>
              </w:rPr>
              <w:t>2 (2022)</w:t>
            </w:r>
          </w:p>
          <w:p w14:paraId="1D616802" w14:textId="640E70EF" w:rsidR="00D70B74" w:rsidRPr="00BB7C75" w:rsidRDefault="00D70B74" w:rsidP="00D70B74">
            <w:pPr>
              <w:spacing w:after="120" w:line="264"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sidRPr="00BB7C75">
              <w:rPr>
                <w:rFonts w:ascii="Calibri" w:eastAsia="Calibri" w:hAnsi="Calibri" w:cs="Calibri"/>
                <w:color w:val="000000"/>
                <w:sz w:val="20"/>
                <w:szCs w:val="20"/>
                <w:lang w:val="en-AU"/>
              </w:rPr>
              <w:t>1 (2023)</w:t>
            </w:r>
          </w:p>
        </w:tc>
        <w:tc>
          <w:tcPr>
            <w:tcW w:w="1663" w:type="dxa"/>
            <w:shd w:val="clear" w:color="auto" w:fill="DAC3EC" w:themeFill="accent1" w:themeFillTint="33"/>
          </w:tcPr>
          <w:p w14:paraId="3CDFCE7F" w14:textId="73B27A1E" w:rsidR="00D70B74" w:rsidRPr="00262C8B" w:rsidRDefault="00D70B74" w:rsidP="00D70B74">
            <w:pPr>
              <w:spacing w:after="120" w:line="264" w:lineRule="auto"/>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lang w:val="en-AU"/>
              </w:rPr>
            </w:pPr>
            <w:r w:rsidRPr="003D5624">
              <w:rPr>
                <w:rFonts w:ascii="Calibri" w:eastAsia="Calibri" w:hAnsi="Calibri" w:cs="Calibri"/>
                <w:color w:val="000000"/>
                <w:sz w:val="20"/>
                <w:szCs w:val="20"/>
                <w:lang w:val="en-AU"/>
              </w:rPr>
              <w:t xml:space="preserve">Four open air events for citizens held in four major cities to promote understanding of POPs among the general population. In </w:t>
            </w:r>
            <w:r w:rsidR="00B03B4B">
              <w:rPr>
                <w:rFonts w:ascii="Calibri" w:eastAsia="Calibri" w:hAnsi="Calibri" w:cs="Calibri"/>
                <w:color w:val="000000"/>
                <w:sz w:val="20"/>
                <w:szCs w:val="20"/>
                <w:lang w:val="en-AU"/>
              </w:rPr>
              <w:t>-</w:t>
            </w:r>
            <w:r w:rsidR="00B03B4B" w:rsidRPr="003D5624">
              <w:rPr>
                <w:rFonts w:ascii="Calibri" w:eastAsia="Calibri" w:hAnsi="Calibri" w:cs="Calibri"/>
                <w:color w:val="000000"/>
                <w:sz w:val="20"/>
                <w:szCs w:val="20"/>
                <w:lang w:val="en-AU"/>
              </w:rPr>
              <w:t>addition,</w:t>
            </w:r>
            <w:r w:rsidRPr="003D5624">
              <w:rPr>
                <w:rFonts w:ascii="Calibri" w:eastAsia="Calibri" w:hAnsi="Calibri" w:cs="Calibri"/>
                <w:color w:val="000000"/>
                <w:sz w:val="20"/>
                <w:szCs w:val="20"/>
                <w:lang w:val="en-AU"/>
              </w:rPr>
              <w:t xml:space="preserve"> several products developed to promote project visibility such as the project video, several photo stories, new leaflets and others.</w:t>
            </w:r>
          </w:p>
        </w:tc>
        <w:tc>
          <w:tcPr>
            <w:tcW w:w="1008" w:type="dxa"/>
            <w:shd w:val="clear" w:color="auto" w:fill="92D050"/>
          </w:tcPr>
          <w:p w14:paraId="7101B9B2" w14:textId="4D598E03" w:rsidR="00D70B74" w:rsidRPr="00566B49" w:rsidRDefault="00D70B74" w:rsidP="00D70B74">
            <w:pPr>
              <w:spacing w:after="120" w:line="264" w:lineRule="auto"/>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lang w:val="en-AU"/>
              </w:rPr>
            </w:pPr>
            <w:r>
              <w:rPr>
                <w:rFonts w:ascii="Calibri" w:eastAsia="Calibri" w:hAnsi="Calibri" w:cs="Calibri"/>
                <w:color w:val="000000"/>
                <w:sz w:val="20"/>
                <w:szCs w:val="20"/>
                <w:lang w:val="en-AU"/>
              </w:rPr>
              <w:t xml:space="preserve">Achieved </w:t>
            </w:r>
          </w:p>
        </w:tc>
      </w:tr>
      <w:tr w:rsidR="00164471" w14:paraId="6A3204D5" w14:textId="77777777" w:rsidTr="00164471">
        <w:trPr>
          <w:cnfStyle w:val="000000100000" w:firstRow="0" w:lastRow="0" w:firstColumn="0" w:lastColumn="0" w:oddVBand="0" w:evenVBand="0" w:oddHBand="1" w:evenHBand="0" w:firstRowFirstColumn="0" w:firstRowLastColumn="0" w:lastRowFirstColumn="0" w:lastRowLastColumn="0"/>
          <w:trHeight w:val="562"/>
        </w:trPr>
        <w:tc>
          <w:tcPr>
            <w:cnfStyle w:val="001000000000" w:firstRow="0" w:lastRow="0" w:firstColumn="1" w:lastColumn="0" w:oddVBand="0" w:evenVBand="0" w:oddHBand="0" w:evenHBand="0" w:firstRowFirstColumn="0" w:firstRowLastColumn="0" w:lastRowFirstColumn="0" w:lastRowLastColumn="0"/>
            <w:tcW w:w="1943" w:type="dxa"/>
            <w:shd w:val="clear" w:color="auto" w:fill="auto"/>
          </w:tcPr>
          <w:p w14:paraId="42A2FD3A" w14:textId="77777777" w:rsidR="00D70B74" w:rsidRPr="00E52755" w:rsidRDefault="00D70B74" w:rsidP="00D70B74">
            <w:pPr>
              <w:spacing w:after="120" w:line="264" w:lineRule="auto"/>
              <w:rPr>
                <w:rFonts w:ascii="Calibri" w:eastAsia="Calibri" w:hAnsi="Calibri" w:cs="Calibri"/>
                <w:b w:val="0"/>
                <w:bCs w:val="0"/>
                <w:color w:val="000000"/>
                <w:sz w:val="20"/>
                <w:szCs w:val="20"/>
                <w:lang w:val="en-AU"/>
              </w:rPr>
            </w:pPr>
          </w:p>
        </w:tc>
        <w:tc>
          <w:tcPr>
            <w:tcW w:w="2190" w:type="dxa"/>
            <w:shd w:val="clear" w:color="auto" w:fill="auto"/>
          </w:tcPr>
          <w:p w14:paraId="01D974F6" w14:textId="059FA929" w:rsidR="00D70B74" w:rsidRPr="00E52755" w:rsidRDefault="00D70B74" w:rsidP="00D70B74">
            <w:pPr>
              <w:spacing w:after="120" w:line="264"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lang w:val="en-AU"/>
              </w:rPr>
            </w:pPr>
            <w:r w:rsidRPr="00BB7C75">
              <w:rPr>
                <w:rFonts w:ascii="Calibri" w:eastAsia="Calibri" w:hAnsi="Calibri" w:cs="Calibri"/>
                <w:color w:val="000000"/>
                <w:sz w:val="20"/>
                <w:szCs w:val="20"/>
                <w:lang w:val="en-AU"/>
              </w:rPr>
              <w:t>Number of POPs-related awareness-raising events organized in cooperation with local NGOs and CSOs</w:t>
            </w:r>
          </w:p>
        </w:tc>
        <w:tc>
          <w:tcPr>
            <w:tcW w:w="1054" w:type="dxa"/>
            <w:shd w:val="clear" w:color="auto" w:fill="auto"/>
          </w:tcPr>
          <w:p w14:paraId="0E68C182" w14:textId="3AD157E8" w:rsidR="00D70B74" w:rsidRPr="00BB7C75" w:rsidRDefault="00D70B74" w:rsidP="00D70B74">
            <w:pPr>
              <w:spacing w:after="120" w:line="264"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lang w:val="en-AU"/>
              </w:rPr>
            </w:pPr>
            <w:r w:rsidRPr="00E52755">
              <w:rPr>
                <w:rFonts w:ascii="Calibri" w:eastAsia="Calibri" w:hAnsi="Calibri" w:cs="Calibri"/>
                <w:color w:val="000000"/>
                <w:sz w:val="20"/>
                <w:szCs w:val="20"/>
                <w:lang w:val="en-AU"/>
              </w:rPr>
              <w:t>0 (2019)</w:t>
            </w:r>
          </w:p>
        </w:tc>
        <w:tc>
          <w:tcPr>
            <w:tcW w:w="1513" w:type="dxa"/>
            <w:shd w:val="clear" w:color="auto" w:fill="auto"/>
          </w:tcPr>
          <w:p w14:paraId="7827E88F" w14:textId="77777777" w:rsidR="00D70B74" w:rsidRDefault="00D70B74" w:rsidP="00D70B74">
            <w:pPr>
              <w:spacing w:after="120" w:line="264"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rPr>
            </w:pPr>
            <w:r w:rsidRPr="00E52755">
              <w:rPr>
                <w:rFonts w:ascii="Calibri" w:eastAsia="Calibri" w:hAnsi="Calibri" w:cs="Calibri"/>
                <w:color w:val="000000"/>
                <w:sz w:val="20"/>
                <w:szCs w:val="20"/>
              </w:rPr>
              <w:t>1 (202</w:t>
            </w:r>
            <w:r>
              <w:rPr>
                <w:rFonts w:ascii="Calibri" w:eastAsia="Calibri" w:hAnsi="Calibri" w:cs="Calibri"/>
                <w:color w:val="000000"/>
                <w:sz w:val="20"/>
                <w:szCs w:val="20"/>
              </w:rPr>
              <w:t>2</w:t>
            </w:r>
            <w:r w:rsidRPr="00E52755">
              <w:rPr>
                <w:rFonts w:ascii="Calibri" w:eastAsia="Calibri" w:hAnsi="Calibri" w:cs="Calibri"/>
                <w:color w:val="000000"/>
                <w:sz w:val="20"/>
                <w:szCs w:val="20"/>
              </w:rPr>
              <w:t>)</w:t>
            </w:r>
          </w:p>
          <w:p w14:paraId="63D45E49" w14:textId="79EE5E0A" w:rsidR="00D70B74" w:rsidRDefault="00D70B74" w:rsidP="00D70B74">
            <w:pPr>
              <w:spacing w:after="120" w:line="264"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lang w:val="en-AU"/>
              </w:rPr>
            </w:pPr>
            <w:r w:rsidRPr="00BB7C75">
              <w:rPr>
                <w:rFonts w:ascii="Calibri" w:eastAsia="Calibri" w:hAnsi="Calibri" w:cs="Calibri"/>
                <w:color w:val="000000"/>
                <w:sz w:val="20"/>
                <w:szCs w:val="20"/>
                <w:lang w:val="en-AU"/>
              </w:rPr>
              <w:t>at least 2 (2023)</w:t>
            </w:r>
          </w:p>
        </w:tc>
        <w:tc>
          <w:tcPr>
            <w:tcW w:w="1663" w:type="dxa"/>
          </w:tcPr>
          <w:p w14:paraId="653200FE" w14:textId="1BB96640" w:rsidR="00D70B74" w:rsidRPr="00262C8B" w:rsidRDefault="005D7525" w:rsidP="00D70B74">
            <w:pPr>
              <w:spacing w:after="120" w:line="264" w:lineRule="auto"/>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lang w:val="en-AU"/>
              </w:rPr>
            </w:pPr>
            <w:r>
              <w:rPr>
                <w:rFonts w:ascii="Calibri" w:eastAsia="Calibri" w:hAnsi="Calibri" w:cs="Calibri"/>
                <w:color w:val="000000"/>
                <w:sz w:val="20"/>
                <w:szCs w:val="20"/>
                <w:lang w:val="en-AU"/>
              </w:rPr>
              <w:t>Not yet</w:t>
            </w:r>
          </w:p>
        </w:tc>
        <w:tc>
          <w:tcPr>
            <w:tcW w:w="1008" w:type="dxa"/>
            <w:shd w:val="clear" w:color="auto" w:fill="92D050"/>
          </w:tcPr>
          <w:p w14:paraId="4A5CEE62" w14:textId="007C539F" w:rsidR="00D70B74" w:rsidRPr="00566B49" w:rsidRDefault="00164471" w:rsidP="00D70B74">
            <w:pPr>
              <w:spacing w:after="120" w:line="264" w:lineRule="auto"/>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lang w:val="en-AU"/>
              </w:rPr>
            </w:pPr>
            <w:r>
              <w:rPr>
                <w:rFonts w:ascii="Calibri" w:eastAsia="Calibri" w:hAnsi="Calibri" w:cs="Calibri"/>
                <w:color w:val="000000"/>
                <w:sz w:val="20"/>
                <w:szCs w:val="20"/>
                <w:lang w:val="en-AU"/>
              </w:rPr>
              <w:t xml:space="preserve"> Achieved</w:t>
            </w:r>
          </w:p>
        </w:tc>
      </w:tr>
      <w:tr w:rsidR="00164471" w14:paraId="7FB9EF02" w14:textId="77777777" w:rsidTr="00A754C2">
        <w:trPr>
          <w:trHeight w:val="562"/>
        </w:trPr>
        <w:tc>
          <w:tcPr>
            <w:cnfStyle w:val="001000000000" w:firstRow="0" w:lastRow="0" w:firstColumn="1" w:lastColumn="0" w:oddVBand="0" w:evenVBand="0" w:oddHBand="0" w:evenHBand="0" w:firstRowFirstColumn="0" w:firstRowLastColumn="0" w:lastRowFirstColumn="0" w:lastRowLastColumn="0"/>
            <w:tcW w:w="1943" w:type="dxa"/>
            <w:shd w:val="clear" w:color="auto" w:fill="auto"/>
          </w:tcPr>
          <w:p w14:paraId="249A1435" w14:textId="77777777" w:rsidR="00D70B74" w:rsidRPr="00E52755" w:rsidRDefault="00D70B74" w:rsidP="00D70B74">
            <w:pPr>
              <w:spacing w:after="120" w:line="264" w:lineRule="auto"/>
              <w:rPr>
                <w:rFonts w:ascii="Calibri" w:eastAsia="Calibri" w:hAnsi="Calibri" w:cs="Calibri"/>
                <w:b w:val="0"/>
                <w:bCs w:val="0"/>
                <w:color w:val="000000"/>
                <w:sz w:val="20"/>
                <w:szCs w:val="20"/>
                <w:lang w:val="en-AU"/>
              </w:rPr>
            </w:pPr>
          </w:p>
        </w:tc>
        <w:tc>
          <w:tcPr>
            <w:tcW w:w="2190" w:type="dxa"/>
            <w:shd w:val="clear" w:color="auto" w:fill="auto"/>
          </w:tcPr>
          <w:p w14:paraId="4605F8D7" w14:textId="65DC0C64" w:rsidR="00D70B74" w:rsidRPr="00BB7C75" w:rsidRDefault="00D70B74" w:rsidP="00D70B74">
            <w:pPr>
              <w:spacing w:after="120" w:line="264"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lang w:val="en-AU"/>
              </w:rPr>
            </w:pPr>
            <w:r w:rsidRPr="00BB7C75">
              <w:rPr>
                <w:rFonts w:ascii="Calibri" w:eastAsia="Calibri" w:hAnsi="Calibri" w:cs="Calibri"/>
                <w:color w:val="000000"/>
                <w:sz w:val="20"/>
                <w:szCs w:val="20"/>
                <w:lang w:val="en-AU"/>
              </w:rPr>
              <w:t>Estimated outreach on chemicals safety and risks, targeted toward the general public and vulnerable populations</w:t>
            </w:r>
          </w:p>
        </w:tc>
        <w:tc>
          <w:tcPr>
            <w:tcW w:w="1054" w:type="dxa"/>
            <w:shd w:val="clear" w:color="auto" w:fill="auto"/>
          </w:tcPr>
          <w:p w14:paraId="6E2823CC" w14:textId="1A692377" w:rsidR="00D70B74" w:rsidRPr="00E52755" w:rsidRDefault="00D70B74" w:rsidP="00D70B74">
            <w:pPr>
              <w:spacing w:after="120" w:line="264"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lang w:val="en-AU"/>
              </w:rPr>
            </w:pPr>
            <w:r w:rsidRPr="00E52755">
              <w:rPr>
                <w:rFonts w:ascii="Calibri" w:eastAsia="Calibri" w:hAnsi="Calibri" w:cs="Calibri"/>
                <w:color w:val="000000"/>
                <w:sz w:val="20"/>
                <w:szCs w:val="20"/>
                <w:lang w:val="en-AU"/>
              </w:rPr>
              <w:t>0 (2019)</w:t>
            </w:r>
          </w:p>
        </w:tc>
        <w:tc>
          <w:tcPr>
            <w:tcW w:w="1513" w:type="dxa"/>
            <w:shd w:val="clear" w:color="auto" w:fill="auto"/>
          </w:tcPr>
          <w:p w14:paraId="168F2D0E" w14:textId="621FFD22" w:rsidR="00D70B74" w:rsidRPr="00BB7C75" w:rsidRDefault="00D70B74" w:rsidP="00D70B74">
            <w:pPr>
              <w:spacing w:after="120" w:line="264"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sidRPr="00BB7C75">
              <w:rPr>
                <w:rFonts w:ascii="Calibri" w:eastAsia="Calibri" w:hAnsi="Calibri" w:cs="Calibri"/>
                <w:color w:val="000000"/>
                <w:sz w:val="20"/>
                <w:szCs w:val="20"/>
              </w:rPr>
              <w:t xml:space="preserve">awareness raising </w:t>
            </w:r>
            <w:r w:rsidR="00B03B4B" w:rsidRPr="00BB7C75">
              <w:rPr>
                <w:rFonts w:ascii="Calibri" w:eastAsia="Calibri" w:hAnsi="Calibri" w:cs="Calibri"/>
                <w:color w:val="000000"/>
                <w:sz w:val="20"/>
                <w:szCs w:val="20"/>
              </w:rPr>
              <w:t>events:</w:t>
            </w:r>
            <w:r w:rsidRPr="00BB7C75">
              <w:rPr>
                <w:rFonts w:ascii="Calibri" w:eastAsia="Calibri" w:hAnsi="Calibri" w:cs="Calibri"/>
                <w:color w:val="000000"/>
                <w:sz w:val="20"/>
                <w:szCs w:val="20"/>
              </w:rPr>
              <w:t>250, at least 30% are females (2021), 250, at least 30% are females (2022), 250, at least 30% are females (2023)</w:t>
            </w:r>
          </w:p>
          <w:p w14:paraId="14F24532" w14:textId="0DC0335A" w:rsidR="00D70B74" w:rsidRPr="00E52755" w:rsidRDefault="00D70B74" w:rsidP="00D70B74">
            <w:pPr>
              <w:spacing w:after="120" w:line="264"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sidRPr="00BB7C75">
              <w:rPr>
                <w:rFonts w:ascii="Calibri" w:eastAsia="Calibri" w:hAnsi="Calibri" w:cs="Calibri"/>
                <w:color w:val="000000"/>
                <w:sz w:val="20"/>
                <w:szCs w:val="20"/>
              </w:rPr>
              <w:t>social media channels: 8,428 (2020), 10,000 (2021), 20,000 (2022), 20,000 (2023)</w:t>
            </w:r>
          </w:p>
        </w:tc>
        <w:tc>
          <w:tcPr>
            <w:tcW w:w="1663" w:type="dxa"/>
          </w:tcPr>
          <w:p w14:paraId="5B7522F2" w14:textId="3CA0BA87" w:rsidR="00D70B74" w:rsidRDefault="000B78DD" w:rsidP="00D70B74">
            <w:pPr>
              <w:spacing w:after="120" w:line="264" w:lineRule="auto"/>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lang w:val="en-AU"/>
              </w:rPr>
            </w:pPr>
            <w:r>
              <w:rPr>
                <w:rFonts w:ascii="Calibri" w:eastAsia="Calibri" w:hAnsi="Calibri" w:cs="Calibri"/>
                <w:color w:val="000000"/>
                <w:sz w:val="20"/>
                <w:szCs w:val="20"/>
                <w:lang w:val="en-AU"/>
              </w:rPr>
              <w:t xml:space="preserve">The project designed and implemented multiple events. </w:t>
            </w:r>
          </w:p>
          <w:p w14:paraId="6A674891" w14:textId="53BA961A" w:rsidR="000B78DD" w:rsidRPr="000B78DD" w:rsidRDefault="000B78DD" w:rsidP="000B78DD">
            <w:pPr>
              <w:spacing w:after="120" w:line="264" w:lineRule="auto"/>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lang w:val="en-AU"/>
              </w:rPr>
            </w:pPr>
            <w:r>
              <w:rPr>
                <w:rFonts w:ascii="Calibri" w:eastAsia="Calibri" w:hAnsi="Calibri" w:cs="Calibri"/>
                <w:color w:val="000000"/>
                <w:sz w:val="20"/>
                <w:szCs w:val="20"/>
                <w:lang w:val="en-AU"/>
              </w:rPr>
              <w:t xml:space="preserve">Social media posts: </w:t>
            </w:r>
            <w:r w:rsidRPr="000B78DD">
              <w:rPr>
                <w:rFonts w:ascii="Calibri" w:eastAsia="Calibri" w:hAnsi="Calibri" w:cs="Calibri"/>
                <w:color w:val="000000"/>
                <w:sz w:val="20"/>
                <w:szCs w:val="20"/>
                <w:lang w:val="en-AU"/>
              </w:rPr>
              <w:t>43</w:t>
            </w:r>
            <w:r>
              <w:rPr>
                <w:rFonts w:ascii="Calibri" w:eastAsia="Calibri" w:hAnsi="Calibri" w:cs="Calibri"/>
                <w:color w:val="000000"/>
                <w:sz w:val="20"/>
                <w:szCs w:val="20"/>
                <w:lang w:val="en-AU"/>
              </w:rPr>
              <w:t xml:space="preserve"> on </w:t>
            </w:r>
            <w:r w:rsidR="0089305A">
              <w:rPr>
                <w:rFonts w:ascii="Calibri" w:eastAsia="Calibri" w:hAnsi="Calibri" w:cs="Calibri"/>
                <w:color w:val="000000"/>
                <w:sz w:val="20"/>
                <w:szCs w:val="20"/>
                <w:lang w:val="en-AU"/>
              </w:rPr>
              <w:t>F</w:t>
            </w:r>
            <w:r>
              <w:rPr>
                <w:rFonts w:ascii="Calibri" w:eastAsia="Calibri" w:hAnsi="Calibri" w:cs="Calibri"/>
                <w:color w:val="000000"/>
                <w:sz w:val="20"/>
                <w:szCs w:val="20"/>
                <w:lang w:val="en-AU"/>
              </w:rPr>
              <w:t>acebook</w:t>
            </w:r>
            <w:r w:rsidRPr="000B78DD">
              <w:rPr>
                <w:rFonts w:ascii="Calibri" w:eastAsia="Calibri" w:hAnsi="Calibri" w:cs="Calibri"/>
                <w:color w:val="000000"/>
                <w:sz w:val="20"/>
                <w:szCs w:val="20"/>
                <w:lang w:val="en-AU"/>
              </w:rPr>
              <w:t xml:space="preserve"> in TOTAL / Approx. 1.26 monthly</w:t>
            </w:r>
          </w:p>
          <w:p w14:paraId="2D553AD9" w14:textId="077F1075" w:rsidR="000B78DD" w:rsidRPr="00262C8B" w:rsidRDefault="000B78DD" w:rsidP="000B78DD">
            <w:pPr>
              <w:spacing w:after="120" w:line="264" w:lineRule="auto"/>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lang w:val="en-AU"/>
              </w:rPr>
            </w:pPr>
            <w:r w:rsidRPr="000B78DD">
              <w:rPr>
                <w:rFonts w:ascii="Calibri" w:eastAsia="Calibri" w:hAnsi="Calibri" w:cs="Calibri"/>
                <w:color w:val="000000"/>
                <w:sz w:val="20"/>
                <w:szCs w:val="20"/>
                <w:lang w:val="en-AU"/>
              </w:rPr>
              <w:t xml:space="preserve">30 </w:t>
            </w:r>
            <w:r>
              <w:rPr>
                <w:rFonts w:ascii="Calibri" w:eastAsia="Calibri" w:hAnsi="Calibri" w:cs="Calibri"/>
                <w:color w:val="000000"/>
                <w:sz w:val="20"/>
                <w:szCs w:val="20"/>
                <w:lang w:val="en-AU"/>
              </w:rPr>
              <w:t xml:space="preserve">twitter posts </w:t>
            </w:r>
            <w:r w:rsidRPr="000B78DD">
              <w:rPr>
                <w:rFonts w:ascii="Calibri" w:eastAsia="Calibri" w:hAnsi="Calibri" w:cs="Calibri"/>
                <w:color w:val="000000"/>
                <w:sz w:val="20"/>
                <w:szCs w:val="20"/>
                <w:lang w:val="en-AU"/>
              </w:rPr>
              <w:t>in total /Approx. 0.88 monthly</w:t>
            </w:r>
          </w:p>
        </w:tc>
        <w:tc>
          <w:tcPr>
            <w:tcW w:w="1008" w:type="dxa"/>
            <w:shd w:val="clear" w:color="auto" w:fill="FFC000"/>
          </w:tcPr>
          <w:p w14:paraId="6C062D51" w14:textId="77777777" w:rsidR="00D70B74" w:rsidRDefault="00A754C2" w:rsidP="00D70B74">
            <w:pPr>
              <w:spacing w:after="120" w:line="264" w:lineRule="auto"/>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lang w:val="en-AU"/>
              </w:rPr>
            </w:pPr>
            <w:proofErr w:type="gramStart"/>
            <w:r>
              <w:rPr>
                <w:rFonts w:ascii="Calibri" w:eastAsia="Calibri" w:hAnsi="Calibri" w:cs="Calibri"/>
                <w:color w:val="000000"/>
                <w:sz w:val="20"/>
                <w:szCs w:val="20"/>
                <w:lang w:val="en-AU"/>
              </w:rPr>
              <w:t xml:space="preserve">On </w:t>
            </w:r>
            <w:r w:rsidR="00804D18">
              <w:rPr>
                <w:rFonts w:ascii="Calibri" w:eastAsia="Calibri" w:hAnsi="Calibri" w:cs="Calibri"/>
                <w:color w:val="000000"/>
                <w:sz w:val="20"/>
                <w:szCs w:val="20"/>
                <w:lang w:val="en-AU"/>
              </w:rPr>
              <w:t xml:space="preserve"> track</w:t>
            </w:r>
            <w:proofErr w:type="gramEnd"/>
            <w:r w:rsidR="00804D18">
              <w:rPr>
                <w:rFonts w:ascii="Calibri" w:eastAsia="Calibri" w:hAnsi="Calibri" w:cs="Calibri"/>
                <w:color w:val="000000"/>
                <w:sz w:val="20"/>
                <w:szCs w:val="20"/>
                <w:lang w:val="en-AU"/>
              </w:rPr>
              <w:t xml:space="preserve"> </w:t>
            </w:r>
          </w:p>
          <w:p w14:paraId="39BF6CB3" w14:textId="4A9631EC" w:rsidR="00A131B9" w:rsidRPr="00566B49" w:rsidRDefault="00A131B9" w:rsidP="00D70B74">
            <w:pPr>
              <w:spacing w:after="120" w:line="264" w:lineRule="auto"/>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lang w:val="en-AU"/>
              </w:rPr>
            </w:pPr>
          </w:p>
        </w:tc>
      </w:tr>
    </w:tbl>
    <w:p w14:paraId="52AC4BE8" w14:textId="3C9DF8C8" w:rsidR="005D7525" w:rsidRDefault="005D7525" w:rsidP="00ED7BA1">
      <w:pPr>
        <w:pStyle w:val="BodyText2"/>
        <w:rPr>
          <w:rFonts w:ascii="Calibri" w:hAnsi="Calibri" w:cs="Calibri"/>
          <w:sz w:val="22"/>
          <w:szCs w:val="22"/>
          <w:lang w:val="en-US"/>
        </w:rPr>
      </w:pPr>
      <w:r>
        <w:rPr>
          <w:rFonts w:ascii="Calibri" w:hAnsi="Calibri" w:cs="Calibri"/>
          <w:b/>
          <w:bCs/>
          <w:color w:val="5E52C7" w:themeColor="accent3" w:themeTint="99"/>
          <w:sz w:val="22"/>
          <w:szCs w:val="22"/>
          <w:u w:val="single"/>
          <w:lang w:val="en-US"/>
        </w:rPr>
        <w:t>Gender analysis</w:t>
      </w:r>
      <w:r w:rsidR="000C12B6">
        <w:rPr>
          <w:rFonts w:ascii="Calibri" w:hAnsi="Calibri" w:cs="Calibri"/>
          <w:b/>
          <w:bCs/>
          <w:color w:val="5E52C7" w:themeColor="accent3" w:themeTint="99"/>
          <w:sz w:val="22"/>
          <w:szCs w:val="22"/>
          <w:u w:val="single"/>
          <w:lang w:val="en-US"/>
        </w:rPr>
        <w:t xml:space="preserve"> (output 5.1)</w:t>
      </w:r>
      <w:r>
        <w:rPr>
          <w:rFonts w:ascii="Calibri" w:hAnsi="Calibri" w:cs="Calibri"/>
          <w:b/>
          <w:bCs/>
          <w:color w:val="5E52C7" w:themeColor="accent3" w:themeTint="99"/>
          <w:sz w:val="22"/>
          <w:szCs w:val="22"/>
          <w:u w:val="single"/>
          <w:lang w:val="en-US"/>
        </w:rPr>
        <w:t xml:space="preserve">: </w:t>
      </w:r>
      <w:r w:rsidRPr="005D7525">
        <w:rPr>
          <w:rFonts w:ascii="Calibri" w:hAnsi="Calibri" w:cs="Calibri"/>
          <w:sz w:val="22"/>
          <w:szCs w:val="22"/>
          <w:lang w:val="en-US"/>
        </w:rPr>
        <w:t xml:space="preserve">The project </w:t>
      </w:r>
      <w:r>
        <w:rPr>
          <w:rFonts w:ascii="Calibri" w:hAnsi="Calibri" w:cs="Calibri"/>
          <w:sz w:val="22"/>
          <w:szCs w:val="22"/>
          <w:lang w:val="en-US"/>
        </w:rPr>
        <w:t>conducted gender analysis at the early stage of the project implementation, and the analysis report recommende</w:t>
      </w:r>
      <w:r w:rsidR="00A82871">
        <w:rPr>
          <w:rFonts w:ascii="Calibri" w:hAnsi="Calibri" w:cs="Calibri"/>
          <w:sz w:val="22"/>
          <w:szCs w:val="22"/>
          <w:lang w:val="en-US"/>
        </w:rPr>
        <w:t>d integrating gender in the project through:</w:t>
      </w:r>
    </w:p>
    <w:p w14:paraId="40BC6D07" w14:textId="05B617F1" w:rsidR="00A82871" w:rsidRPr="00A82871" w:rsidRDefault="00A82871">
      <w:pPr>
        <w:pStyle w:val="BodyText2"/>
        <w:numPr>
          <w:ilvl w:val="0"/>
          <w:numId w:val="25"/>
        </w:numPr>
        <w:rPr>
          <w:rFonts w:ascii="Calibri" w:hAnsi="Calibri" w:cs="Calibri"/>
          <w:sz w:val="22"/>
          <w:szCs w:val="22"/>
          <w:lang w:val="en-US"/>
        </w:rPr>
      </w:pPr>
      <w:r w:rsidRPr="00A82871">
        <w:rPr>
          <w:rFonts w:ascii="Calibri" w:hAnsi="Calibri" w:cs="Calibri"/>
          <w:sz w:val="22"/>
          <w:szCs w:val="22"/>
          <w:lang w:val="en-US"/>
        </w:rPr>
        <w:t>Project should take measures to ensure that women are included in all Project aspects- from decision making positions, steering boards, media representation activities (giving press statements), conference speakers- as well as measures will be taken to ensure a proportionate representation in all Project activities, such as awareness raising and trainings,</w:t>
      </w:r>
    </w:p>
    <w:p w14:paraId="17AF8E85" w14:textId="76C2E68F" w:rsidR="00A82871" w:rsidRPr="00A82871" w:rsidRDefault="00A82871">
      <w:pPr>
        <w:pStyle w:val="BodyText2"/>
        <w:numPr>
          <w:ilvl w:val="0"/>
          <w:numId w:val="25"/>
        </w:numPr>
        <w:rPr>
          <w:rFonts w:ascii="Calibri" w:hAnsi="Calibri" w:cs="Calibri"/>
          <w:sz w:val="22"/>
          <w:szCs w:val="22"/>
          <w:lang w:val="en-US"/>
        </w:rPr>
      </w:pPr>
      <w:r w:rsidRPr="00A82871">
        <w:rPr>
          <w:rFonts w:ascii="Calibri" w:hAnsi="Calibri" w:cs="Calibri"/>
          <w:sz w:val="22"/>
          <w:szCs w:val="22"/>
          <w:lang w:val="en-US"/>
        </w:rPr>
        <w:t xml:space="preserve">Respect equal participation of women and man in decision making processes, as per defined in Gender Equality Law in BiH,  </w:t>
      </w:r>
    </w:p>
    <w:p w14:paraId="44FB4A26" w14:textId="2E1403CC" w:rsidR="00A82871" w:rsidRPr="00A82871" w:rsidRDefault="00A82871">
      <w:pPr>
        <w:pStyle w:val="BodyText2"/>
        <w:numPr>
          <w:ilvl w:val="0"/>
          <w:numId w:val="25"/>
        </w:numPr>
        <w:rPr>
          <w:rFonts w:ascii="Calibri" w:hAnsi="Calibri" w:cs="Calibri"/>
          <w:sz w:val="22"/>
          <w:szCs w:val="22"/>
          <w:lang w:val="en-US"/>
        </w:rPr>
      </w:pPr>
      <w:r w:rsidRPr="00A82871">
        <w:rPr>
          <w:rFonts w:ascii="Calibri" w:hAnsi="Calibri" w:cs="Calibri"/>
          <w:sz w:val="22"/>
          <w:szCs w:val="22"/>
          <w:lang w:val="en-US"/>
        </w:rPr>
        <w:t xml:space="preserve">Harmonize relevant laws, by-laws strategies and policies with Gender Equality Law in BiH, </w:t>
      </w:r>
    </w:p>
    <w:p w14:paraId="775878BB" w14:textId="6FE55F53" w:rsidR="00A82871" w:rsidRPr="00A82871" w:rsidRDefault="00A82871">
      <w:pPr>
        <w:pStyle w:val="BodyText2"/>
        <w:numPr>
          <w:ilvl w:val="0"/>
          <w:numId w:val="25"/>
        </w:numPr>
        <w:rPr>
          <w:rFonts w:ascii="Calibri" w:hAnsi="Calibri" w:cs="Calibri"/>
          <w:sz w:val="22"/>
          <w:szCs w:val="22"/>
          <w:lang w:val="en-US"/>
        </w:rPr>
      </w:pPr>
      <w:r w:rsidRPr="00A82871">
        <w:rPr>
          <w:rFonts w:ascii="Calibri" w:hAnsi="Calibri" w:cs="Calibri"/>
          <w:sz w:val="22"/>
          <w:szCs w:val="22"/>
          <w:lang w:val="en-US"/>
        </w:rPr>
        <w:t xml:space="preserve">Project should commit to collect sex </w:t>
      </w:r>
      <w:r w:rsidR="00A81CCC" w:rsidRPr="00A82871">
        <w:rPr>
          <w:rFonts w:ascii="Calibri" w:hAnsi="Calibri" w:cs="Calibri"/>
          <w:sz w:val="22"/>
          <w:szCs w:val="22"/>
          <w:lang w:val="en-US"/>
        </w:rPr>
        <w:t>disaggregated</w:t>
      </w:r>
      <w:r w:rsidRPr="00A82871">
        <w:rPr>
          <w:rFonts w:ascii="Calibri" w:hAnsi="Calibri" w:cs="Calibri"/>
          <w:sz w:val="22"/>
          <w:szCs w:val="22"/>
          <w:lang w:val="en-US"/>
        </w:rPr>
        <w:t xml:space="preserve"> data and implement Project Monitoring and Evaluation System Conduct needs assessment,</w:t>
      </w:r>
    </w:p>
    <w:p w14:paraId="57589235" w14:textId="18D86337" w:rsidR="00A82871" w:rsidRPr="00A82871" w:rsidRDefault="00A82871">
      <w:pPr>
        <w:pStyle w:val="BodyText2"/>
        <w:numPr>
          <w:ilvl w:val="0"/>
          <w:numId w:val="25"/>
        </w:numPr>
        <w:rPr>
          <w:rFonts w:ascii="Calibri" w:hAnsi="Calibri" w:cs="Calibri"/>
          <w:sz w:val="22"/>
          <w:szCs w:val="22"/>
          <w:lang w:val="en-US"/>
        </w:rPr>
      </w:pPr>
      <w:r w:rsidRPr="00A82871">
        <w:rPr>
          <w:rFonts w:ascii="Calibri" w:hAnsi="Calibri" w:cs="Calibri"/>
          <w:sz w:val="22"/>
          <w:szCs w:val="22"/>
          <w:lang w:val="en-US"/>
        </w:rPr>
        <w:t xml:space="preserve">Include local communities and local NGOs in the campaign to introduce specific hazard of </w:t>
      </w:r>
      <w:proofErr w:type="spellStart"/>
      <w:r w:rsidRPr="00A82871">
        <w:rPr>
          <w:rFonts w:ascii="Calibri" w:hAnsi="Calibri" w:cs="Calibri"/>
          <w:sz w:val="22"/>
          <w:szCs w:val="22"/>
          <w:lang w:val="en-US"/>
        </w:rPr>
        <w:t>PoPs</w:t>
      </w:r>
      <w:proofErr w:type="spellEnd"/>
      <w:r w:rsidRPr="00A82871">
        <w:rPr>
          <w:rFonts w:ascii="Calibri" w:hAnsi="Calibri" w:cs="Calibri"/>
          <w:sz w:val="22"/>
          <w:szCs w:val="22"/>
          <w:lang w:val="en-US"/>
        </w:rPr>
        <w:t xml:space="preserve"> on women, man, boys and girls.</w:t>
      </w:r>
    </w:p>
    <w:p w14:paraId="537AB559" w14:textId="5A24785C" w:rsidR="00A80440" w:rsidRPr="00A80440" w:rsidRDefault="00A80440" w:rsidP="00ED7BA1">
      <w:pPr>
        <w:pStyle w:val="BodyText2"/>
        <w:rPr>
          <w:rFonts w:ascii="Calibri" w:hAnsi="Calibri" w:cs="Calibri"/>
          <w:sz w:val="22"/>
          <w:szCs w:val="22"/>
          <w:lang w:val="en-US"/>
        </w:rPr>
      </w:pPr>
      <w:r w:rsidRPr="00A80440">
        <w:rPr>
          <w:rFonts w:ascii="Calibri" w:hAnsi="Calibri" w:cs="Calibri"/>
          <w:b/>
          <w:bCs/>
          <w:color w:val="5E52C7" w:themeColor="accent3" w:themeTint="99"/>
          <w:sz w:val="22"/>
          <w:szCs w:val="22"/>
          <w:u w:val="single"/>
          <w:lang w:val="en-US"/>
        </w:rPr>
        <w:t>Gender training</w:t>
      </w:r>
      <w:r w:rsidR="000C12B6">
        <w:rPr>
          <w:rFonts w:ascii="Calibri" w:hAnsi="Calibri" w:cs="Calibri"/>
          <w:b/>
          <w:bCs/>
          <w:color w:val="5E52C7" w:themeColor="accent3" w:themeTint="99"/>
          <w:sz w:val="22"/>
          <w:szCs w:val="22"/>
          <w:u w:val="single"/>
          <w:lang w:val="en-US"/>
        </w:rPr>
        <w:t xml:space="preserve"> (output 5.1)</w:t>
      </w:r>
      <w:r>
        <w:rPr>
          <w:rFonts w:ascii="Calibri" w:hAnsi="Calibri" w:cs="Calibri"/>
          <w:sz w:val="22"/>
          <w:szCs w:val="22"/>
          <w:lang w:val="en-US"/>
        </w:rPr>
        <w:t>: O</w:t>
      </w:r>
      <w:r w:rsidRPr="00A80440">
        <w:rPr>
          <w:rFonts w:ascii="Calibri" w:hAnsi="Calibri" w:cs="Calibri"/>
          <w:sz w:val="22"/>
          <w:szCs w:val="22"/>
          <w:lang w:val="en-US"/>
        </w:rPr>
        <w:t xml:space="preserve">ne day gender training was organized on May 6, </w:t>
      </w:r>
      <w:proofErr w:type="gramStart"/>
      <w:r w:rsidRPr="00A80440">
        <w:rPr>
          <w:rFonts w:ascii="Calibri" w:hAnsi="Calibri" w:cs="Calibri"/>
          <w:sz w:val="22"/>
          <w:szCs w:val="22"/>
          <w:lang w:val="en-US"/>
        </w:rPr>
        <w:t>2021</w:t>
      </w:r>
      <w:proofErr w:type="gramEnd"/>
      <w:r w:rsidRPr="00A80440">
        <w:rPr>
          <w:rFonts w:ascii="Calibri" w:hAnsi="Calibri" w:cs="Calibri"/>
          <w:sz w:val="22"/>
          <w:szCs w:val="22"/>
          <w:lang w:val="en-US"/>
        </w:rPr>
        <w:t xml:space="preserve"> for the representatives of institution by an individual consultant. The training included presentation of topics related to gender equality and obligations of BIH </w:t>
      </w:r>
      <w:proofErr w:type="gramStart"/>
      <w:r w:rsidRPr="00A80440">
        <w:rPr>
          <w:rFonts w:ascii="Calibri" w:hAnsi="Calibri" w:cs="Calibri"/>
          <w:sz w:val="22"/>
          <w:szCs w:val="22"/>
          <w:lang w:val="en-US"/>
        </w:rPr>
        <w:t>with regard to</w:t>
      </w:r>
      <w:proofErr w:type="gramEnd"/>
      <w:r w:rsidRPr="00A80440">
        <w:rPr>
          <w:rFonts w:ascii="Calibri" w:hAnsi="Calibri" w:cs="Calibri"/>
          <w:sz w:val="22"/>
          <w:szCs w:val="22"/>
          <w:lang w:val="en-US"/>
        </w:rPr>
        <w:t xml:space="preserve"> international treaties in the context of gender equality and gender mainstreaming as a tool for gender equality.  In total, 19 participants attended the gender training and received certificates of completions.  </w:t>
      </w:r>
    </w:p>
    <w:p w14:paraId="27F23F95" w14:textId="79F51615" w:rsidR="00EF1646" w:rsidRDefault="00A80440" w:rsidP="00A80440">
      <w:pPr>
        <w:pStyle w:val="BodyText2"/>
        <w:rPr>
          <w:rFonts w:ascii="Calibri" w:hAnsi="Calibri" w:cs="Calibri"/>
          <w:sz w:val="22"/>
          <w:szCs w:val="22"/>
          <w:lang w:val="en-US"/>
        </w:rPr>
      </w:pPr>
      <w:r w:rsidRPr="00A80440">
        <w:rPr>
          <w:rFonts w:ascii="Calibri" w:hAnsi="Calibri" w:cs="Calibri"/>
          <w:sz w:val="22"/>
          <w:szCs w:val="22"/>
          <w:lang w:val="en-US"/>
        </w:rPr>
        <w:t>Furthermore, in order to promote project’s visibility and understanding of POPs among the general population, BORAM Marketing advertising agency was contracted</w:t>
      </w:r>
      <w:r w:rsidR="00804D18">
        <w:rPr>
          <w:rFonts w:ascii="Calibri" w:hAnsi="Calibri" w:cs="Calibri"/>
          <w:sz w:val="22"/>
          <w:szCs w:val="22"/>
          <w:lang w:val="en-US"/>
        </w:rPr>
        <w:t xml:space="preserve"> to</w:t>
      </w:r>
      <w:r w:rsidRPr="00A80440">
        <w:rPr>
          <w:rFonts w:ascii="Calibri" w:hAnsi="Calibri" w:cs="Calibri"/>
          <w:sz w:val="22"/>
          <w:szCs w:val="22"/>
          <w:lang w:val="en-US"/>
        </w:rPr>
        <w:t xml:space="preserve"> </w:t>
      </w:r>
      <w:r w:rsidR="00804D18" w:rsidRPr="00804D18">
        <w:rPr>
          <w:rFonts w:ascii="Calibri" w:hAnsi="Calibri" w:cs="Calibri"/>
          <w:sz w:val="22"/>
          <w:szCs w:val="22"/>
          <w:lang w:val="en-US"/>
        </w:rPr>
        <w:t xml:space="preserve">provide a range of several promo and advertising activities to promote project visibility (e.g. organization and delivery of four open air events with appropriate materials such as a new project leaflet, quiz, photo exhibition; organization of high-profile event such as Green Chemistry’s kick-off event, appropriate media/promotion of other POPs training events, development of project accomplishments’ video, etc.)    </w:t>
      </w:r>
      <w:r w:rsidRPr="00A80440">
        <w:rPr>
          <w:rFonts w:ascii="Calibri" w:hAnsi="Calibri" w:cs="Calibri"/>
          <w:sz w:val="22"/>
          <w:szCs w:val="22"/>
          <w:lang w:val="en-US"/>
        </w:rPr>
        <w:t>.</w:t>
      </w:r>
    </w:p>
    <w:p w14:paraId="2F675B4F" w14:textId="25610333" w:rsidR="00552DB5" w:rsidRPr="00552DB5" w:rsidRDefault="004A6DEF" w:rsidP="00552DB5">
      <w:pPr>
        <w:pStyle w:val="BodyText2"/>
        <w:rPr>
          <w:rFonts w:ascii="Calibri" w:hAnsi="Calibri" w:cs="Calibri"/>
          <w:sz w:val="22"/>
          <w:szCs w:val="22"/>
          <w:lang w:val="en-US"/>
        </w:rPr>
      </w:pPr>
      <w:r w:rsidRPr="004A6DEF">
        <w:rPr>
          <w:rFonts w:ascii="Calibri" w:hAnsi="Calibri" w:cs="Calibri"/>
          <w:b/>
          <w:bCs/>
          <w:color w:val="5E52C7" w:themeColor="accent3" w:themeTint="99"/>
          <w:sz w:val="22"/>
          <w:szCs w:val="22"/>
          <w:u w:val="single"/>
          <w:lang w:val="en-US"/>
        </w:rPr>
        <w:t>Communication and visibility strategy</w:t>
      </w:r>
      <w:r w:rsidR="000C12B6">
        <w:rPr>
          <w:rFonts w:ascii="Calibri" w:hAnsi="Calibri" w:cs="Calibri"/>
          <w:b/>
          <w:bCs/>
          <w:color w:val="5E52C7" w:themeColor="accent3" w:themeTint="99"/>
          <w:sz w:val="22"/>
          <w:szCs w:val="22"/>
          <w:u w:val="single"/>
          <w:lang w:val="en-US"/>
        </w:rPr>
        <w:t xml:space="preserve"> (output 5.1)</w:t>
      </w:r>
      <w:r w:rsidRPr="004A6DEF">
        <w:rPr>
          <w:rFonts w:ascii="Calibri" w:hAnsi="Calibri" w:cs="Calibri"/>
          <w:b/>
          <w:bCs/>
          <w:color w:val="5E52C7" w:themeColor="accent3" w:themeTint="99"/>
          <w:sz w:val="22"/>
          <w:szCs w:val="22"/>
          <w:u w:val="single"/>
          <w:lang w:val="en-US"/>
        </w:rPr>
        <w:t xml:space="preserve">: </w:t>
      </w:r>
      <w:r w:rsidRPr="004A6DEF">
        <w:rPr>
          <w:rFonts w:ascii="Calibri" w:hAnsi="Calibri" w:cs="Calibri"/>
          <w:sz w:val="22"/>
          <w:szCs w:val="22"/>
          <w:lang w:val="en-US"/>
        </w:rPr>
        <w:t>The</w:t>
      </w:r>
      <w:r>
        <w:rPr>
          <w:rFonts w:ascii="Calibri" w:hAnsi="Calibri" w:cs="Calibri"/>
          <w:sz w:val="22"/>
          <w:szCs w:val="22"/>
          <w:lang w:val="en-US"/>
        </w:rPr>
        <w:t xml:space="preserve"> project developed a </w:t>
      </w:r>
      <w:r w:rsidRPr="004A6DEF">
        <w:rPr>
          <w:rFonts w:ascii="Calibri" w:hAnsi="Calibri" w:cs="Calibri"/>
          <w:sz w:val="22"/>
          <w:szCs w:val="22"/>
          <w:lang w:val="en-US"/>
        </w:rPr>
        <w:t>Communications and Visibility Strategy</w:t>
      </w:r>
      <w:r w:rsidR="005F2C15">
        <w:rPr>
          <w:rFonts w:ascii="Calibri" w:hAnsi="Calibri" w:cs="Calibri"/>
          <w:sz w:val="22"/>
          <w:szCs w:val="22"/>
          <w:lang w:val="en-US"/>
        </w:rPr>
        <w:t xml:space="preserve"> in 2019. The strategy </w:t>
      </w:r>
      <w:r w:rsidR="00552DB5" w:rsidRPr="00552DB5">
        <w:rPr>
          <w:rFonts w:ascii="Calibri" w:hAnsi="Calibri" w:cs="Calibri"/>
          <w:sz w:val="22"/>
          <w:szCs w:val="22"/>
          <w:lang w:val="en-US"/>
        </w:rPr>
        <w:t>goal is to raise awareness about the dangers that POPs pose to human health and the environment</w:t>
      </w:r>
      <w:r w:rsidR="00552DB5">
        <w:rPr>
          <w:rFonts w:ascii="Calibri" w:hAnsi="Calibri" w:cs="Calibri"/>
          <w:sz w:val="22"/>
          <w:szCs w:val="22"/>
          <w:lang w:val="en-US"/>
        </w:rPr>
        <w:t xml:space="preserve">, and it defines specific messages to specific audiences. </w:t>
      </w:r>
    </w:p>
    <w:p w14:paraId="2B26AE28" w14:textId="77777777" w:rsidR="00552DB5" w:rsidRPr="00552DB5" w:rsidRDefault="00552DB5" w:rsidP="00552DB5">
      <w:pPr>
        <w:pStyle w:val="BodyText2"/>
        <w:rPr>
          <w:rFonts w:ascii="Calibri" w:hAnsi="Calibri" w:cs="Calibri"/>
          <w:sz w:val="22"/>
          <w:szCs w:val="22"/>
          <w:lang w:val="en-US"/>
        </w:rPr>
      </w:pPr>
      <w:r w:rsidRPr="00552DB5">
        <w:rPr>
          <w:rFonts w:ascii="Calibri" w:hAnsi="Calibri" w:cs="Calibri"/>
          <w:sz w:val="22"/>
          <w:szCs w:val="22"/>
          <w:lang w:val="en-US"/>
        </w:rPr>
        <w:t xml:space="preserve">Other communication goals are: </w:t>
      </w:r>
    </w:p>
    <w:p w14:paraId="05F400D0" w14:textId="7D20969F" w:rsidR="00552DB5" w:rsidRPr="00552DB5" w:rsidRDefault="00552DB5">
      <w:pPr>
        <w:pStyle w:val="BodyText2"/>
        <w:numPr>
          <w:ilvl w:val="0"/>
          <w:numId w:val="22"/>
        </w:numPr>
        <w:rPr>
          <w:rFonts w:ascii="Calibri" w:hAnsi="Calibri" w:cs="Calibri"/>
          <w:sz w:val="22"/>
          <w:szCs w:val="22"/>
          <w:lang w:val="en-US"/>
        </w:rPr>
      </w:pPr>
      <w:r w:rsidRPr="00552DB5">
        <w:rPr>
          <w:rFonts w:ascii="Calibri" w:hAnsi="Calibri" w:cs="Calibri"/>
          <w:sz w:val="22"/>
          <w:szCs w:val="22"/>
          <w:lang w:val="en-US"/>
        </w:rPr>
        <w:t xml:space="preserve">To underline the importance of the Stockholm Convention and its full implementation through legislative framework in </w:t>
      </w:r>
      <w:r w:rsidR="00D6775B">
        <w:rPr>
          <w:rFonts w:ascii="Calibri" w:hAnsi="Calibri" w:cs="Calibri"/>
          <w:sz w:val="22"/>
          <w:szCs w:val="22"/>
          <w:lang w:val="en-US"/>
        </w:rPr>
        <w:t>BiH</w:t>
      </w:r>
      <w:r w:rsidRPr="00552DB5">
        <w:rPr>
          <w:rFonts w:ascii="Calibri" w:hAnsi="Calibri" w:cs="Calibri"/>
          <w:sz w:val="22"/>
          <w:szCs w:val="22"/>
          <w:lang w:val="en-US"/>
        </w:rPr>
        <w:t>.</w:t>
      </w:r>
    </w:p>
    <w:p w14:paraId="7CCFDB97" w14:textId="4772E419" w:rsidR="00552DB5" w:rsidRPr="00552DB5" w:rsidRDefault="00552DB5">
      <w:pPr>
        <w:pStyle w:val="BodyText2"/>
        <w:numPr>
          <w:ilvl w:val="0"/>
          <w:numId w:val="22"/>
        </w:numPr>
        <w:rPr>
          <w:rFonts w:ascii="Calibri" w:hAnsi="Calibri" w:cs="Calibri"/>
          <w:sz w:val="22"/>
          <w:szCs w:val="22"/>
          <w:lang w:val="en-US"/>
        </w:rPr>
      </w:pPr>
      <w:r w:rsidRPr="00552DB5">
        <w:rPr>
          <w:rFonts w:ascii="Calibri" w:hAnsi="Calibri" w:cs="Calibri"/>
          <w:sz w:val="22"/>
          <w:szCs w:val="22"/>
          <w:lang w:val="en-US"/>
        </w:rPr>
        <w:t>To underline the necessity of full National Implementation Plan implementation by decision makers on all levels.</w:t>
      </w:r>
    </w:p>
    <w:p w14:paraId="4D281A41" w14:textId="1DA57FCE" w:rsidR="00552DB5" w:rsidRPr="00552DB5" w:rsidRDefault="00552DB5">
      <w:pPr>
        <w:pStyle w:val="BodyText2"/>
        <w:numPr>
          <w:ilvl w:val="0"/>
          <w:numId w:val="22"/>
        </w:numPr>
        <w:rPr>
          <w:rFonts w:ascii="Calibri" w:hAnsi="Calibri" w:cs="Calibri"/>
          <w:sz w:val="22"/>
          <w:szCs w:val="22"/>
          <w:lang w:val="en-US"/>
        </w:rPr>
      </w:pPr>
      <w:r w:rsidRPr="00552DB5">
        <w:rPr>
          <w:rFonts w:ascii="Calibri" w:hAnsi="Calibri" w:cs="Calibri"/>
          <w:sz w:val="22"/>
          <w:szCs w:val="22"/>
          <w:lang w:val="en-US"/>
        </w:rPr>
        <w:t>To develop awareness about health risks related to POPs and how the public can act in that regard.</w:t>
      </w:r>
    </w:p>
    <w:p w14:paraId="168406C2" w14:textId="7124CAD0" w:rsidR="00552DB5" w:rsidRPr="00552DB5" w:rsidRDefault="00552DB5">
      <w:pPr>
        <w:pStyle w:val="BodyText2"/>
        <w:numPr>
          <w:ilvl w:val="0"/>
          <w:numId w:val="22"/>
        </w:numPr>
        <w:rPr>
          <w:rFonts w:ascii="Calibri" w:hAnsi="Calibri" w:cs="Calibri"/>
          <w:sz w:val="22"/>
          <w:szCs w:val="22"/>
          <w:lang w:val="en-US"/>
        </w:rPr>
      </w:pPr>
      <w:r w:rsidRPr="00552DB5">
        <w:rPr>
          <w:rFonts w:ascii="Calibri" w:hAnsi="Calibri" w:cs="Calibri"/>
          <w:sz w:val="22"/>
          <w:szCs w:val="22"/>
          <w:lang w:val="en-US"/>
        </w:rPr>
        <w:t>To raise awareness among polluters on the importance of green chemical principles and proper waste management as responsible business practice.</w:t>
      </w:r>
    </w:p>
    <w:p w14:paraId="6203FD77" w14:textId="2B858A9F" w:rsidR="00552DB5" w:rsidRPr="00552DB5" w:rsidRDefault="00552DB5">
      <w:pPr>
        <w:pStyle w:val="BodyText2"/>
        <w:numPr>
          <w:ilvl w:val="0"/>
          <w:numId w:val="22"/>
        </w:numPr>
        <w:rPr>
          <w:rFonts w:ascii="Calibri" w:hAnsi="Calibri" w:cs="Calibri"/>
          <w:sz w:val="22"/>
          <w:szCs w:val="22"/>
          <w:lang w:val="en-US"/>
        </w:rPr>
      </w:pPr>
      <w:r w:rsidRPr="00552DB5">
        <w:rPr>
          <w:rFonts w:ascii="Calibri" w:hAnsi="Calibri" w:cs="Calibri"/>
          <w:sz w:val="22"/>
          <w:szCs w:val="22"/>
          <w:lang w:val="en-US"/>
        </w:rPr>
        <w:t>To increase knowledge of women and man in public, private and civil society organizations how exposure to POPs can have negative impact of health and the environment.</w:t>
      </w:r>
    </w:p>
    <w:p w14:paraId="1528A0BF" w14:textId="2FB19334" w:rsidR="004A6DEF" w:rsidRDefault="00552DB5">
      <w:pPr>
        <w:pStyle w:val="BodyText2"/>
        <w:numPr>
          <w:ilvl w:val="0"/>
          <w:numId w:val="22"/>
        </w:numPr>
        <w:rPr>
          <w:rFonts w:ascii="Calibri" w:hAnsi="Calibri" w:cs="Calibri"/>
          <w:sz w:val="22"/>
          <w:szCs w:val="22"/>
          <w:lang w:val="en-US"/>
        </w:rPr>
      </w:pPr>
      <w:r w:rsidRPr="00552DB5">
        <w:rPr>
          <w:rFonts w:ascii="Calibri" w:hAnsi="Calibri" w:cs="Calibri"/>
          <w:sz w:val="22"/>
          <w:szCs w:val="22"/>
          <w:lang w:val="en-US"/>
        </w:rPr>
        <w:t>To raise knowledge of decision makers how levels of exposure to toxic chemicals are determined by social roles, women, men, and children are exposed differently to toxic chemicals in daily life.</w:t>
      </w:r>
    </w:p>
    <w:p w14:paraId="4A68EB96" w14:textId="3E48D5F8" w:rsidR="001D12FA" w:rsidRPr="001D12FA" w:rsidRDefault="0089305A" w:rsidP="00E17D01">
      <w:pPr>
        <w:pStyle w:val="BodyText2"/>
        <w:rPr>
          <w:rFonts w:ascii="Calibri" w:hAnsi="Calibri" w:cs="Calibri"/>
          <w:sz w:val="22"/>
          <w:szCs w:val="22"/>
          <w:lang w:val="en-US"/>
        </w:rPr>
      </w:pPr>
      <w:hyperlink r:id="rId39">
        <w:r w:rsidR="001D12FA" w:rsidRPr="001D12FA">
          <w:rPr>
            <w:rFonts w:ascii="Calibri" w:hAnsi="Calibri" w:cs="Calibri"/>
            <w:b/>
            <w:bCs/>
            <w:color w:val="5E52C7" w:themeColor="accent3" w:themeTint="99"/>
            <w:sz w:val="22"/>
            <w:szCs w:val="22"/>
            <w:u w:val="single"/>
            <w:lang w:val="en-US"/>
          </w:rPr>
          <w:t>POPs Virtual Platform</w:t>
        </w:r>
      </w:hyperlink>
      <w:r w:rsidR="000C12B6">
        <w:rPr>
          <w:rFonts w:ascii="Calibri" w:hAnsi="Calibri" w:cs="Calibri"/>
          <w:b/>
          <w:bCs/>
          <w:color w:val="5E52C7" w:themeColor="accent3" w:themeTint="99"/>
          <w:sz w:val="22"/>
          <w:szCs w:val="22"/>
          <w:u w:val="single"/>
          <w:lang w:val="en-US"/>
        </w:rPr>
        <w:t xml:space="preserve"> (output 5.1)</w:t>
      </w:r>
      <w:r w:rsidR="001D12FA" w:rsidRPr="001D12FA">
        <w:rPr>
          <w:rFonts w:ascii="Calibri" w:hAnsi="Calibri" w:cs="Calibri"/>
          <w:b/>
          <w:bCs/>
          <w:color w:val="5E52C7" w:themeColor="accent3" w:themeTint="99"/>
          <w:sz w:val="22"/>
          <w:szCs w:val="22"/>
          <w:u w:val="single"/>
          <w:lang w:val="en-US"/>
        </w:rPr>
        <w:t>:</w:t>
      </w:r>
      <w:r w:rsidR="001D12FA">
        <w:rPr>
          <w:b/>
          <w:bCs/>
          <w:color w:val="5E52C7" w:themeColor="accent3" w:themeTint="99"/>
          <w:sz w:val="22"/>
          <w:szCs w:val="22"/>
          <w:lang w:val="en-US"/>
        </w:rPr>
        <w:t xml:space="preserve"> </w:t>
      </w:r>
      <w:r w:rsidR="001D12FA" w:rsidRPr="001D12FA">
        <w:rPr>
          <w:rFonts w:ascii="Calibri" w:hAnsi="Calibri" w:cs="Calibri"/>
          <w:sz w:val="22"/>
          <w:szCs w:val="22"/>
          <w:lang w:val="en-US"/>
        </w:rPr>
        <w:t>The</w:t>
      </w:r>
      <w:r w:rsidR="001D12FA">
        <w:rPr>
          <w:rFonts w:ascii="Calibri" w:hAnsi="Calibri" w:cs="Calibri"/>
          <w:sz w:val="22"/>
          <w:szCs w:val="22"/>
          <w:lang w:val="en-US"/>
        </w:rPr>
        <w:t xml:space="preserve"> project created an online POPs virtual platform as a hub </w:t>
      </w:r>
      <w:r w:rsidR="00E17D01">
        <w:rPr>
          <w:rFonts w:ascii="Calibri" w:hAnsi="Calibri" w:cs="Calibri"/>
          <w:sz w:val="22"/>
          <w:szCs w:val="22"/>
          <w:lang w:val="en-US"/>
        </w:rPr>
        <w:t>for sharing</w:t>
      </w:r>
      <w:r w:rsidR="001D12FA">
        <w:rPr>
          <w:rFonts w:ascii="Calibri" w:hAnsi="Calibri" w:cs="Calibri"/>
          <w:sz w:val="22"/>
          <w:szCs w:val="22"/>
          <w:lang w:val="en-US"/>
        </w:rPr>
        <w:t xml:space="preserve"> knowledge and raising</w:t>
      </w:r>
      <w:r w:rsidR="00E17D01">
        <w:rPr>
          <w:rFonts w:ascii="Calibri" w:hAnsi="Calibri" w:cs="Calibri"/>
          <w:sz w:val="22"/>
          <w:szCs w:val="22"/>
          <w:lang w:val="en-US"/>
        </w:rPr>
        <w:t xml:space="preserve"> public</w:t>
      </w:r>
      <w:r w:rsidR="001D12FA">
        <w:rPr>
          <w:rFonts w:ascii="Calibri" w:hAnsi="Calibri" w:cs="Calibri"/>
          <w:sz w:val="22"/>
          <w:szCs w:val="22"/>
          <w:lang w:val="en-US"/>
        </w:rPr>
        <w:t xml:space="preserve"> awareness. The online platform offers </w:t>
      </w:r>
      <w:r w:rsidR="00E17D01">
        <w:rPr>
          <w:rFonts w:ascii="Calibri" w:hAnsi="Calibri" w:cs="Calibri"/>
          <w:sz w:val="22"/>
          <w:szCs w:val="22"/>
          <w:lang w:val="en-US"/>
        </w:rPr>
        <w:t xml:space="preserve">variety of technical information, simple videos and virtual-reality style of presenting the information. The platform is diverse in the tools an offers a room for interactive experience. </w:t>
      </w:r>
      <w:r w:rsidR="001D12FA" w:rsidRPr="001D12FA">
        <w:rPr>
          <w:rFonts w:ascii="Calibri" w:hAnsi="Calibri" w:cs="Calibri"/>
          <w:sz w:val="22"/>
          <w:szCs w:val="22"/>
          <w:lang w:val="en-US"/>
        </w:rPr>
        <w:t xml:space="preserve"> </w:t>
      </w:r>
    </w:p>
    <w:p w14:paraId="4E014140" w14:textId="562535FF" w:rsidR="00165417" w:rsidRPr="000F7450" w:rsidRDefault="00165417" w:rsidP="00165417">
      <w:pPr>
        <w:pStyle w:val="BodyText2"/>
        <w:rPr>
          <w:rFonts w:ascii="Calibri" w:hAnsi="Calibri" w:cs="Calibri"/>
          <w:sz w:val="22"/>
          <w:szCs w:val="22"/>
          <w:lang w:val="en-US"/>
        </w:rPr>
      </w:pPr>
      <w:r w:rsidRPr="00165417">
        <w:rPr>
          <w:rFonts w:ascii="Calibri" w:hAnsi="Calibri" w:cs="Calibri"/>
          <w:b/>
          <w:bCs/>
          <w:color w:val="5E52C7" w:themeColor="accent3" w:themeTint="99"/>
          <w:sz w:val="22"/>
          <w:szCs w:val="22"/>
          <w:u w:val="single"/>
          <w:lang w:val="en-US"/>
        </w:rPr>
        <w:t>Side event at the Stockholm Conference of Parties</w:t>
      </w:r>
      <w:r w:rsidR="000C12B6">
        <w:rPr>
          <w:rFonts w:ascii="Calibri" w:hAnsi="Calibri" w:cs="Calibri"/>
          <w:b/>
          <w:bCs/>
          <w:color w:val="5E52C7" w:themeColor="accent3" w:themeTint="99"/>
          <w:sz w:val="22"/>
          <w:szCs w:val="22"/>
          <w:u w:val="single"/>
          <w:lang w:val="en-US"/>
        </w:rPr>
        <w:t xml:space="preserve"> (output 5.1)</w:t>
      </w:r>
      <w:r>
        <w:rPr>
          <w:rFonts w:ascii="Calibri" w:hAnsi="Calibri" w:cs="Calibri"/>
          <w:sz w:val="22"/>
          <w:szCs w:val="22"/>
          <w:lang w:val="en-US"/>
        </w:rPr>
        <w:t xml:space="preserve">:  </w:t>
      </w:r>
      <w:r w:rsidR="00AE70BF" w:rsidRPr="00AE70BF">
        <w:rPr>
          <w:rFonts w:ascii="Calibri" w:hAnsi="Calibri" w:cs="Calibri"/>
          <w:sz w:val="22"/>
          <w:szCs w:val="22"/>
          <w:lang w:val="en-US"/>
        </w:rPr>
        <w:t xml:space="preserve">On June 16, 2022, UNDP POPs project was presented at a dedicated side event </w:t>
      </w:r>
      <w:r w:rsidR="00AE70BF">
        <w:rPr>
          <w:rFonts w:ascii="Calibri" w:hAnsi="Calibri" w:cs="Calibri"/>
          <w:sz w:val="22"/>
          <w:szCs w:val="22"/>
          <w:lang w:val="en-US"/>
        </w:rPr>
        <w:t>at the</w:t>
      </w:r>
      <w:r w:rsidR="00AE70BF" w:rsidRPr="00AE70BF">
        <w:rPr>
          <w:rFonts w:ascii="Calibri" w:hAnsi="Calibri" w:cs="Calibri"/>
          <w:sz w:val="22"/>
          <w:szCs w:val="22"/>
          <w:lang w:val="en-US"/>
        </w:rPr>
        <w:t xml:space="preserve"> Conferences of Parties to the Basel, Rotterdam and Stockholm Convention’s meetings in Geneva. </w:t>
      </w:r>
      <w:proofErr w:type="spellStart"/>
      <w:r w:rsidR="00AE70BF" w:rsidRPr="00AE70BF">
        <w:rPr>
          <w:rFonts w:ascii="Calibri" w:hAnsi="Calibri" w:cs="Calibri"/>
          <w:sz w:val="22"/>
          <w:szCs w:val="22"/>
          <w:lang w:val="en-US"/>
        </w:rPr>
        <w:t>Mrs</w:t>
      </w:r>
      <w:proofErr w:type="spellEnd"/>
      <w:r w:rsidR="00AE70BF" w:rsidRPr="00AE70BF">
        <w:rPr>
          <w:rFonts w:ascii="Calibri" w:hAnsi="Calibri" w:cs="Calibri"/>
          <w:sz w:val="22"/>
          <w:szCs w:val="22"/>
          <w:lang w:val="en-US"/>
        </w:rPr>
        <w:t xml:space="preserve"> Azra </w:t>
      </w:r>
      <w:proofErr w:type="spellStart"/>
      <w:r w:rsidR="00AE70BF" w:rsidRPr="00AE70BF">
        <w:rPr>
          <w:rFonts w:ascii="Calibri" w:hAnsi="Calibri" w:cs="Calibri"/>
          <w:sz w:val="22"/>
          <w:szCs w:val="22"/>
          <w:lang w:val="en-US"/>
        </w:rPr>
        <w:t>Rogovic-Grubic</w:t>
      </w:r>
      <w:proofErr w:type="spellEnd"/>
      <w:r w:rsidR="00AE70BF" w:rsidRPr="00AE70BF">
        <w:rPr>
          <w:rFonts w:ascii="Calibri" w:hAnsi="Calibri" w:cs="Calibri"/>
          <w:sz w:val="22"/>
          <w:szCs w:val="22"/>
          <w:lang w:val="en-US"/>
        </w:rPr>
        <w:t xml:space="preserve">, the Stockholm Convention National Focal Point at the Ministry of Foreign Trade and Economic Relations of BiH presented the project results to date and discussed challenges in implementation of the Convention, particularly when it comes to environmentally sound disposal of POPs waste. Ms. Alma Mirvic, Project manager presented a new virtual learning platform on POPs that aims to serve as a knowledge hub to sensitize the public about Persistent Organic Pollutants and provide expert information about correlations of POPs and industry, agriculture et cetera. </w:t>
      </w:r>
      <w:r w:rsidR="00AE70BF" w:rsidRPr="00AE70BF">
        <w:rPr>
          <w:rFonts w:ascii="Calibri" w:hAnsi="Calibri" w:cs="Calibri"/>
          <w:b/>
          <w:bCs/>
          <w:sz w:val="22"/>
          <w:szCs w:val="22"/>
          <w:u w:val="single"/>
          <w:lang w:val="en-US"/>
        </w:rPr>
        <w:t>16 participants</w:t>
      </w:r>
      <w:r w:rsidR="00AE70BF" w:rsidRPr="00AE70BF">
        <w:rPr>
          <w:rFonts w:ascii="Calibri" w:hAnsi="Calibri" w:cs="Calibri"/>
          <w:sz w:val="22"/>
          <w:szCs w:val="22"/>
          <w:lang w:val="en-US"/>
        </w:rPr>
        <w:t xml:space="preserve"> attended the event, including representatives of UNEP, Ministry of Environment Protection of the Republic of Serbia, Environmental Protection Agency, NGO </w:t>
      </w:r>
      <w:proofErr w:type="spellStart"/>
      <w:r w:rsidR="00AE70BF" w:rsidRPr="00AE70BF">
        <w:rPr>
          <w:rFonts w:ascii="Calibri" w:hAnsi="Calibri" w:cs="Calibri"/>
          <w:sz w:val="22"/>
          <w:szCs w:val="22"/>
          <w:lang w:val="en-US"/>
        </w:rPr>
        <w:t>Arnika</w:t>
      </w:r>
      <w:proofErr w:type="spellEnd"/>
      <w:r w:rsidR="00AE70BF" w:rsidRPr="00AE70BF">
        <w:rPr>
          <w:rFonts w:ascii="Calibri" w:hAnsi="Calibri" w:cs="Calibri"/>
          <w:sz w:val="22"/>
          <w:szCs w:val="22"/>
          <w:lang w:val="en-US"/>
        </w:rPr>
        <w:t xml:space="preserve"> Czech Republic, Environmental Management Agency Zimbabwe, Italian Ministry of Ecological Transition, Uruguay Ministry of Health et cetera. </w:t>
      </w:r>
      <w:r w:rsidR="00AE70BF" w:rsidRPr="00AE70BF">
        <w:rPr>
          <w:rFonts w:ascii="Calibri" w:hAnsi="Calibri" w:cs="Calibri"/>
          <w:b/>
          <w:bCs/>
          <w:sz w:val="22"/>
          <w:szCs w:val="22"/>
          <w:lang w:val="en-US"/>
        </w:rPr>
        <w:t>This was a great opportunity for networking and initiating many interesting contacts that will benefit to the implementation of Project activities</w:t>
      </w:r>
      <w:r w:rsidR="00AE70BF" w:rsidRPr="00AE70BF">
        <w:rPr>
          <w:rFonts w:ascii="Calibri" w:hAnsi="Calibri" w:cs="Calibri"/>
          <w:sz w:val="22"/>
          <w:szCs w:val="22"/>
          <w:lang w:val="en-US"/>
        </w:rPr>
        <w:t>.</w:t>
      </w:r>
      <w:r>
        <w:rPr>
          <w:rFonts w:ascii="Calibri" w:hAnsi="Calibri" w:cs="Calibri"/>
          <w:sz w:val="22"/>
          <w:szCs w:val="22"/>
          <w:lang w:val="en-US"/>
        </w:rPr>
        <w:t xml:space="preserve"> </w:t>
      </w:r>
    </w:p>
    <w:p w14:paraId="2499932B" w14:textId="4BA1F020" w:rsidR="0063217C" w:rsidRDefault="000F7450" w:rsidP="0063217C">
      <w:pPr>
        <w:pStyle w:val="BodyText2"/>
        <w:rPr>
          <w:rFonts w:ascii="Calibri" w:hAnsi="Calibri" w:cs="Calibri"/>
          <w:sz w:val="22"/>
          <w:szCs w:val="22"/>
          <w:lang w:val="en-US"/>
        </w:rPr>
      </w:pPr>
      <w:r w:rsidRPr="000F7450">
        <w:rPr>
          <w:rFonts w:ascii="Calibri" w:hAnsi="Calibri" w:cs="Calibri"/>
          <w:b/>
          <w:bCs/>
          <w:color w:val="5E52C7" w:themeColor="accent3" w:themeTint="99"/>
          <w:sz w:val="22"/>
          <w:szCs w:val="22"/>
          <w:u w:val="single"/>
          <w:lang w:val="en-US"/>
        </w:rPr>
        <w:t>Awareness rising campaign in the country</w:t>
      </w:r>
      <w:r w:rsidR="000C12B6">
        <w:rPr>
          <w:rFonts w:ascii="Calibri" w:hAnsi="Calibri" w:cs="Calibri"/>
          <w:b/>
          <w:bCs/>
          <w:color w:val="5E52C7" w:themeColor="accent3" w:themeTint="99"/>
          <w:sz w:val="22"/>
          <w:szCs w:val="22"/>
          <w:u w:val="single"/>
          <w:lang w:val="en-US"/>
        </w:rPr>
        <w:t xml:space="preserve"> (output 5.1)</w:t>
      </w:r>
      <w:r>
        <w:rPr>
          <w:rFonts w:ascii="Calibri" w:hAnsi="Calibri" w:cs="Calibri"/>
          <w:sz w:val="22"/>
          <w:szCs w:val="22"/>
          <w:lang w:val="en-US"/>
        </w:rPr>
        <w:t>:</w:t>
      </w:r>
      <w:r w:rsidR="004A0BBC">
        <w:rPr>
          <w:rFonts w:ascii="Calibri" w:hAnsi="Calibri" w:cs="Calibri"/>
          <w:sz w:val="22"/>
          <w:szCs w:val="22"/>
          <w:lang w:val="en-US"/>
        </w:rPr>
        <w:t xml:space="preserve"> </w:t>
      </w:r>
      <w:r w:rsidR="004A0BBC" w:rsidRPr="004A0BBC">
        <w:rPr>
          <w:rFonts w:ascii="Calibri" w:hAnsi="Calibri" w:cs="Calibri"/>
          <w:sz w:val="22"/>
          <w:szCs w:val="22"/>
          <w:lang w:val="en-US"/>
        </w:rPr>
        <w:t xml:space="preserve">Four open air events for citizens held in four major cities to promote understanding of POPs among the general population. In </w:t>
      </w:r>
      <w:r w:rsidR="00EA2E71" w:rsidRPr="004A0BBC">
        <w:rPr>
          <w:rFonts w:ascii="Calibri" w:hAnsi="Calibri" w:cs="Calibri"/>
          <w:sz w:val="22"/>
          <w:szCs w:val="22"/>
          <w:lang w:val="en-US"/>
        </w:rPr>
        <w:t>addition,</w:t>
      </w:r>
      <w:r w:rsidR="004A0BBC" w:rsidRPr="004A0BBC">
        <w:rPr>
          <w:rFonts w:ascii="Calibri" w:hAnsi="Calibri" w:cs="Calibri"/>
          <w:sz w:val="22"/>
          <w:szCs w:val="22"/>
          <w:lang w:val="en-US"/>
        </w:rPr>
        <w:t xml:space="preserve"> several products developed to promote project visibility such as the project video, several photo stories, new leaflets and others.</w:t>
      </w:r>
    </w:p>
    <w:p w14:paraId="4C3E1E66" w14:textId="190F786D" w:rsidR="000F7450" w:rsidRDefault="0063217C" w:rsidP="0063217C">
      <w:pPr>
        <w:pStyle w:val="BodyText2"/>
        <w:rPr>
          <w:rFonts w:ascii="Calibri" w:hAnsi="Calibri" w:cs="Calibri"/>
          <w:sz w:val="22"/>
          <w:szCs w:val="22"/>
          <w:lang w:val="en-US"/>
        </w:rPr>
      </w:pPr>
      <w:r w:rsidRPr="0063217C">
        <w:rPr>
          <w:rFonts w:ascii="Calibri" w:hAnsi="Calibri" w:cs="Calibri"/>
          <w:b/>
          <w:bCs/>
          <w:color w:val="5E52C7" w:themeColor="accent3" w:themeTint="99"/>
          <w:sz w:val="22"/>
          <w:szCs w:val="22"/>
          <w:u w:val="single"/>
          <w:lang w:val="en-US"/>
        </w:rPr>
        <w:t>Lesson learned</w:t>
      </w:r>
      <w:r w:rsidR="000C12B6">
        <w:rPr>
          <w:rFonts w:ascii="Calibri" w:hAnsi="Calibri" w:cs="Calibri"/>
          <w:b/>
          <w:bCs/>
          <w:color w:val="5E52C7" w:themeColor="accent3" w:themeTint="99"/>
          <w:sz w:val="22"/>
          <w:szCs w:val="22"/>
          <w:u w:val="single"/>
          <w:lang w:val="en-US"/>
        </w:rPr>
        <w:t xml:space="preserve"> (output 5.1)</w:t>
      </w:r>
      <w:r w:rsidRPr="0063217C">
        <w:rPr>
          <w:rFonts w:ascii="Calibri" w:hAnsi="Calibri" w:cs="Calibri"/>
          <w:b/>
          <w:bCs/>
          <w:color w:val="5E52C7" w:themeColor="accent3" w:themeTint="99"/>
          <w:sz w:val="22"/>
          <w:szCs w:val="22"/>
          <w:u w:val="single"/>
          <w:lang w:val="en-US"/>
        </w:rPr>
        <w:t>:</w:t>
      </w:r>
      <w:r>
        <w:rPr>
          <w:rFonts w:ascii="Calibri" w:hAnsi="Calibri" w:cs="Calibri"/>
          <w:sz w:val="22"/>
          <w:szCs w:val="22"/>
          <w:lang w:val="en-US"/>
        </w:rPr>
        <w:t xml:space="preserve"> </w:t>
      </w:r>
      <w:r w:rsidR="000F7450" w:rsidRPr="000F7450">
        <w:rPr>
          <w:rFonts w:ascii="Calibri" w:hAnsi="Calibri" w:cs="Calibri"/>
          <w:sz w:val="22"/>
          <w:szCs w:val="22"/>
          <w:lang w:val="en-US"/>
        </w:rPr>
        <w:t xml:space="preserve">Accumulation of all materials project produced, training modules, </w:t>
      </w:r>
      <w:proofErr w:type="gramStart"/>
      <w:r w:rsidR="000F7450" w:rsidRPr="000F7450">
        <w:rPr>
          <w:rFonts w:ascii="Calibri" w:hAnsi="Calibri" w:cs="Calibri"/>
          <w:sz w:val="22"/>
          <w:szCs w:val="22"/>
          <w:lang w:val="en-US"/>
        </w:rPr>
        <w:t>researches</w:t>
      </w:r>
      <w:proofErr w:type="gramEnd"/>
      <w:r w:rsidR="000F7450" w:rsidRPr="000F7450">
        <w:rPr>
          <w:rFonts w:ascii="Calibri" w:hAnsi="Calibri" w:cs="Calibri"/>
          <w:sz w:val="22"/>
          <w:szCs w:val="22"/>
          <w:lang w:val="en-US"/>
        </w:rPr>
        <w:t>, lessons learned, best practices used in one comprehensive document.</w:t>
      </w:r>
      <w:r>
        <w:rPr>
          <w:rFonts w:ascii="Calibri" w:hAnsi="Calibri" w:cs="Calibri"/>
          <w:sz w:val="22"/>
          <w:szCs w:val="22"/>
          <w:lang w:val="en-US"/>
        </w:rPr>
        <w:t xml:space="preserve"> </w:t>
      </w:r>
      <w:r w:rsidR="00E5515F">
        <w:rPr>
          <w:rFonts w:ascii="Calibri" w:hAnsi="Calibri" w:cs="Calibri"/>
          <w:sz w:val="22"/>
          <w:szCs w:val="22"/>
          <w:lang w:val="en-US"/>
        </w:rPr>
        <w:t>It is recommended that the p</w:t>
      </w:r>
      <w:r w:rsidR="000F7450" w:rsidRPr="000F7450">
        <w:rPr>
          <w:rFonts w:ascii="Calibri" w:hAnsi="Calibri" w:cs="Calibri"/>
          <w:sz w:val="22"/>
          <w:szCs w:val="22"/>
          <w:lang w:val="en-US"/>
        </w:rPr>
        <w:t xml:space="preserve">roject team </w:t>
      </w:r>
      <w:r w:rsidR="00E5515F">
        <w:rPr>
          <w:rFonts w:ascii="Calibri" w:hAnsi="Calibri" w:cs="Calibri"/>
          <w:sz w:val="22"/>
          <w:szCs w:val="22"/>
          <w:lang w:val="en-US"/>
        </w:rPr>
        <w:t>to</w:t>
      </w:r>
      <w:r w:rsidR="000F7450" w:rsidRPr="000F7450">
        <w:rPr>
          <w:rFonts w:ascii="Calibri" w:hAnsi="Calibri" w:cs="Calibri"/>
          <w:sz w:val="22"/>
          <w:szCs w:val="22"/>
          <w:lang w:val="en-US"/>
        </w:rPr>
        <w:t xml:space="preserve"> consolidate all project materials into one comprehensive document divided by the chapters or several smaller thematic documents. </w:t>
      </w:r>
    </w:p>
    <w:p w14:paraId="07779DD2" w14:textId="316E46B7" w:rsidR="00ED7BA1" w:rsidRPr="005C2DF4" w:rsidRDefault="00ED7BA1" w:rsidP="00ED7BA1">
      <w:pPr>
        <w:pStyle w:val="Heading3"/>
      </w:pPr>
      <w:r w:rsidRPr="00ED7BA1">
        <w:t xml:space="preserve">Component 6. Development of inventory of cooling equipment using ozone depleting substances  </w:t>
      </w:r>
    </w:p>
    <w:tbl>
      <w:tblPr>
        <w:tblStyle w:val="GridTable4-Accent11"/>
        <w:tblW w:w="0" w:type="auto"/>
        <w:tblLook w:val="04A0" w:firstRow="1" w:lastRow="0" w:firstColumn="1" w:lastColumn="0" w:noHBand="0" w:noVBand="1"/>
      </w:tblPr>
      <w:tblGrid>
        <w:gridCol w:w="1943"/>
        <w:gridCol w:w="2190"/>
        <w:gridCol w:w="1054"/>
        <w:gridCol w:w="1513"/>
        <w:gridCol w:w="1663"/>
        <w:gridCol w:w="1008"/>
      </w:tblGrid>
      <w:tr w:rsidR="00ED7BA1" w14:paraId="2FAC5360" w14:textId="77777777" w:rsidTr="00ED4AB3">
        <w:trPr>
          <w:cnfStyle w:val="100000000000" w:firstRow="1" w:lastRow="0" w:firstColumn="0" w:lastColumn="0" w:oddVBand="0" w:evenVBand="0" w:oddHBand="0" w:evenHBand="0" w:firstRowFirstColumn="0" w:firstRowLastColumn="0" w:lastRowFirstColumn="0" w:lastRowLastColumn="0"/>
          <w:trHeight w:val="875"/>
        </w:trPr>
        <w:tc>
          <w:tcPr>
            <w:cnfStyle w:val="001000000000" w:firstRow="0" w:lastRow="0" w:firstColumn="1" w:lastColumn="0" w:oddVBand="0" w:evenVBand="0" w:oddHBand="0" w:evenHBand="0" w:firstRowFirstColumn="0" w:firstRowLastColumn="0" w:lastRowFirstColumn="0" w:lastRowLastColumn="0"/>
            <w:tcW w:w="1943" w:type="dxa"/>
          </w:tcPr>
          <w:p w14:paraId="12EE463A" w14:textId="77777777" w:rsidR="00ED7BA1" w:rsidRPr="00BA6DE8" w:rsidRDefault="00ED7BA1" w:rsidP="00ED4AB3">
            <w:pPr>
              <w:spacing w:after="120" w:line="264" w:lineRule="auto"/>
              <w:jc w:val="both"/>
              <w:rPr>
                <w:rFonts w:ascii="Calibri" w:eastAsia="Calibri" w:hAnsi="Calibri" w:cs="Calibri"/>
                <w:lang w:val="en-AU"/>
              </w:rPr>
            </w:pPr>
            <w:r>
              <w:rPr>
                <w:rFonts w:ascii="Calibri" w:eastAsia="Calibri" w:hAnsi="Calibri" w:cs="Calibri"/>
              </w:rPr>
              <w:t>Outcome/output</w:t>
            </w:r>
          </w:p>
        </w:tc>
        <w:tc>
          <w:tcPr>
            <w:tcW w:w="2190" w:type="dxa"/>
          </w:tcPr>
          <w:p w14:paraId="5A08D6BE" w14:textId="77777777" w:rsidR="00ED7BA1" w:rsidRPr="007934DE" w:rsidRDefault="00ED7BA1" w:rsidP="00ED4AB3">
            <w:pPr>
              <w:spacing w:after="120" w:line="264" w:lineRule="auto"/>
              <w:jc w:val="both"/>
              <w:cnfStyle w:val="100000000000" w:firstRow="1" w:lastRow="0" w:firstColumn="0" w:lastColumn="0" w:oddVBand="0" w:evenVBand="0" w:oddHBand="0" w:evenHBand="0" w:firstRowFirstColumn="0" w:firstRowLastColumn="0" w:lastRowFirstColumn="0" w:lastRowLastColumn="0"/>
              <w:rPr>
                <w:rFonts w:ascii="Calibri" w:eastAsia="Calibri" w:hAnsi="Calibri" w:cs="Calibri"/>
              </w:rPr>
            </w:pPr>
            <w:r w:rsidRPr="007934DE">
              <w:rPr>
                <w:rFonts w:ascii="Calibri" w:eastAsia="Calibri" w:hAnsi="Calibri" w:cs="Calibri"/>
              </w:rPr>
              <w:t>Indicators</w:t>
            </w:r>
          </w:p>
        </w:tc>
        <w:tc>
          <w:tcPr>
            <w:tcW w:w="1054" w:type="dxa"/>
          </w:tcPr>
          <w:p w14:paraId="20230F4B" w14:textId="77777777" w:rsidR="00ED7BA1" w:rsidRPr="007934DE" w:rsidRDefault="00ED7BA1" w:rsidP="00ED4AB3">
            <w:pPr>
              <w:spacing w:after="120" w:line="264" w:lineRule="auto"/>
              <w:jc w:val="both"/>
              <w:cnfStyle w:val="100000000000" w:firstRow="1" w:lastRow="0" w:firstColumn="0" w:lastColumn="0" w:oddVBand="0" w:evenVBand="0" w:oddHBand="0" w:evenHBand="0" w:firstRowFirstColumn="0" w:firstRowLastColumn="0" w:lastRowFirstColumn="0" w:lastRowLastColumn="0"/>
              <w:rPr>
                <w:rFonts w:ascii="Calibri" w:eastAsia="Calibri" w:hAnsi="Calibri" w:cs="Calibri"/>
              </w:rPr>
            </w:pPr>
            <w:r w:rsidRPr="007934DE">
              <w:rPr>
                <w:rFonts w:ascii="Calibri" w:eastAsia="Calibri" w:hAnsi="Calibri" w:cs="Calibri"/>
              </w:rPr>
              <w:t xml:space="preserve">Baseline </w:t>
            </w:r>
          </w:p>
        </w:tc>
        <w:tc>
          <w:tcPr>
            <w:tcW w:w="1513" w:type="dxa"/>
          </w:tcPr>
          <w:p w14:paraId="7C0E62AB" w14:textId="77777777" w:rsidR="00ED7BA1" w:rsidRPr="007934DE" w:rsidRDefault="00ED7BA1" w:rsidP="00ED4AB3">
            <w:pPr>
              <w:spacing w:after="120" w:line="264" w:lineRule="auto"/>
              <w:jc w:val="both"/>
              <w:cnfStyle w:val="100000000000" w:firstRow="1" w:lastRow="0" w:firstColumn="0" w:lastColumn="0" w:oddVBand="0" w:evenVBand="0" w:oddHBand="0" w:evenHBand="0" w:firstRowFirstColumn="0" w:firstRowLastColumn="0" w:lastRowFirstColumn="0" w:lastRowLastColumn="0"/>
              <w:rPr>
                <w:rFonts w:ascii="Calibri" w:eastAsia="Calibri" w:hAnsi="Calibri" w:cs="Calibri"/>
              </w:rPr>
            </w:pPr>
            <w:r w:rsidRPr="007934DE">
              <w:rPr>
                <w:rFonts w:ascii="Calibri" w:eastAsia="Calibri" w:hAnsi="Calibri" w:cs="Calibri"/>
              </w:rPr>
              <w:t xml:space="preserve">Target </w:t>
            </w:r>
          </w:p>
        </w:tc>
        <w:tc>
          <w:tcPr>
            <w:tcW w:w="1663" w:type="dxa"/>
          </w:tcPr>
          <w:p w14:paraId="4EEC43B0" w14:textId="77777777" w:rsidR="00ED7BA1" w:rsidRPr="007934DE" w:rsidRDefault="00ED7BA1" w:rsidP="00ED4AB3">
            <w:pPr>
              <w:spacing w:after="120" w:line="264" w:lineRule="auto"/>
              <w:jc w:val="both"/>
              <w:cnfStyle w:val="100000000000" w:firstRow="1" w:lastRow="0" w:firstColumn="0" w:lastColumn="0" w:oddVBand="0" w:evenVBand="0" w:oddHBand="0" w:evenHBand="0" w:firstRowFirstColumn="0" w:firstRowLastColumn="0" w:lastRowFirstColumn="0" w:lastRowLastColumn="0"/>
              <w:rPr>
                <w:rFonts w:ascii="Calibri" w:eastAsia="Calibri" w:hAnsi="Calibri" w:cs="Calibri"/>
              </w:rPr>
            </w:pPr>
            <w:r w:rsidRPr="007934DE">
              <w:rPr>
                <w:rFonts w:ascii="Calibri" w:eastAsia="Calibri" w:hAnsi="Calibri" w:cs="Calibri"/>
              </w:rPr>
              <w:t xml:space="preserve">Achieved as of </w:t>
            </w:r>
            <w:r>
              <w:rPr>
                <w:rFonts w:ascii="Calibri" w:eastAsia="Calibri" w:hAnsi="Calibri" w:cs="Calibri"/>
              </w:rPr>
              <w:t>June</w:t>
            </w:r>
            <w:r w:rsidRPr="007934DE">
              <w:rPr>
                <w:rFonts w:ascii="Calibri" w:eastAsia="Calibri" w:hAnsi="Calibri" w:cs="Calibri"/>
              </w:rPr>
              <w:t xml:space="preserve"> 2022</w:t>
            </w:r>
          </w:p>
        </w:tc>
        <w:tc>
          <w:tcPr>
            <w:tcW w:w="1008" w:type="dxa"/>
          </w:tcPr>
          <w:p w14:paraId="58EDA3A8" w14:textId="77777777" w:rsidR="00ED7BA1" w:rsidRPr="007934DE" w:rsidRDefault="00ED7BA1" w:rsidP="00ED4AB3">
            <w:pPr>
              <w:spacing w:after="120" w:line="264" w:lineRule="auto"/>
              <w:jc w:val="both"/>
              <w:cnfStyle w:val="100000000000" w:firstRow="1" w:lastRow="0" w:firstColumn="0" w:lastColumn="0" w:oddVBand="0" w:evenVBand="0" w:oddHBand="0" w:evenHBand="0" w:firstRowFirstColumn="0" w:firstRowLastColumn="0" w:lastRowFirstColumn="0" w:lastRowLastColumn="0"/>
              <w:rPr>
                <w:rFonts w:ascii="Calibri" w:eastAsia="Calibri" w:hAnsi="Calibri" w:cs="Calibri"/>
              </w:rPr>
            </w:pPr>
            <w:r w:rsidRPr="007934DE">
              <w:rPr>
                <w:rFonts w:ascii="Calibri" w:eastAsia="Calibri" w:hAnsi="Calibri" w:cs="Calibri"/>
              </w:rPr>
              <w:t xml:space="preserve">Status </w:t>
            </w:r>
            <w:r>
              <w:rPr>
                <w:rFonts w:ascii="Calibri" w:eastAsia="Calibri" w:hAnsi="Calibri" w:cs="Calibri"/>
              </w:rPr>
              <w:t>at MTE</w:t>
            </w:r>
          </w:p>
        </w:tc>
      </w:tr>
      <w:tr w:rsidR="00ED7BA1" w14:paraId="28A13AB4" w14:textId="77777777" w:rsidTr="00404E10">
        <w:trPr>
          <w:cnfStyle w:val="000000100000" w:firstRow="0" w:lastRow="0" w:firstColumn="0" w:lastColumn="0" w:oddVBand="0" w:evenVBand="0" w:oddHBand="1" w:evenHBand="0" w:firstRowFirstColumn="0" w:firstRowLastColumn="0" w:lastRowFirstColumn="0" w:lastRowLastColumn="0"/>
          <w:trHeight w:val="562"/>
        </w:trPr>
        <w:tc>
          <w:tcPr>
            <w:cnfStyle w:val="001000000000" w:firstRow="0" w:lastRow="0" w:firstColumn="1" w:lastColumn="0" w:oddVBand="0" w:evenVBand="0" w:oddHBand="0" w:evenHBand="0" w:firstRowFirstColumn="0" w:firstRowLastColumn="0" w:lastRowFirstColumn="0" w:lastRowLastColumn="0"/>
            <w:tcW w:w="1943" w:type="dxa"/>
            <w:shd w:val="clear" w:color="auto" w:fill="auto"/>
          </w:tcPr>
          <w:p w14:paraId="01076092" w14:textId="17C87084" w:rsidR="00ED7BA1" w:rsidRPr="00CB61A2" w:rsidRDefault="00ED7BA1" w:rsidP="00ED4AB3">
            <w:pPr>
              <w:spacing w:after="120" w:line="264" w:lineRule="auto"/>
              <w:rPr>
                <w:rFonts w:ascii="Calibri" w:eastAsia="Calibri" w:hAnsi="Calibri" w:cs="Calibri"/>
                <w:b w:val="0"/>
                <w:bCs w:val="0"/>
                <w:color w:val="000000"/>
                <w:sz w:val="20"/>
                <w:szCs w:val="20"/>
                <w:lang w:val="en-AU"/>
              </w:rPr>
            </w:pPr>
            <w:r w:rsidRPr="00ED7BA1">
              <w:rPr>
                <w:rFonts w:ascii="Calibri" w:eastAsia="Calibri" w:hAnsi="Calibri" w:cs="Calibri"/>
                <w:b w:val="0"/>
                <w:bCs w:val="0"/>
                <w:color w:val="000000"/>
                <w:sz w:val="20"/>
                <w:szCs w:val="20"/>
                <w:lang w:val="en-AU"/>
              </w:rPr>
              <w:t>Outcome 6.1: Emissions of ozone-depleting substances (ODSs) avoided through the establishment of capacity for proper segregation and management of appliances and equipment containing ODSs</w:t>
            </w:r>
          </w:p>
        </w:tc>
        <w:tc>
          <w:tcPr>
            <w:tcW w:w="2190" w:type="dxa"/>
            <w:shd w:val="clear" w:color="auto" w:fill="auto"/>
          </w:tcPr>
          <w:p w14:paraId="13107A96" w14:textId="0A598F96" w:rsidR="00ED7BA1" w:rsidRDefault="00ED7BA1" w:rsidP="00ED4AB3">
            <w:pPr>
              <w:spacing w:after="120" w:line="264"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lang w:val="en-AU"/>
              </w:rPr>
            </w:pPr>
            <w:r w:rsidRPr="00ED7BA1">
              <w:rPr>
                <w:rFonts w:ascii="Calibri" w:eastAsia="Calibri" w:hAnsi="Calibri" w:cs="Calibri"/>
                <w:color w:val="000000"/>
                <w:sz w:val="20"/>
                <w:szCs w:val="20"/>
                <w:lang w:val="en-AU"/>
              </w:rPr>
              <w:t>Proper segregation and management of waste and equipment containing ODS established</w:t>
            </w:r>
          </w:p>
        </w:tc>
        <w:tc>
          <w:tcPr>
            <w:tcW w:w="1054" w:type="dxa"/>
            <w:shd w:val="clear" w:color="auto" w:fill="auto"/>
          </w:tcPr>
          <w:p w14:paraId="7A3B9326" w14:textId="641CBB8E" w:rsidR="00ED7BA1" w:rsidRPr="00D56F1E" w:rsidRDefault="00ED7BA1" w:rsidP="00ED4AB3">
            <w:pPr>
              <w:spacing w:after="120" w:line="264"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lang w:val="en-AU"/>
              </w:rPr>
            </w:pPr>
            <w:r w:rsidRPr="00ED7BA1">
              <w:rPr>
                <w:rFonts w:ascii="Calibri" w:eastAsia="Calibri" w:hAnsi="Calibri" w:cs="Calibri"/>
                <w:color w:val="000000"/>
                <w:sz w:val="20"/>
                <w:szCs w:val="20"/>
                <w:lang w:val="en-AU"/>
              </w:rPr>
              <w:t>No (2019)</w:t>
            </w:r>
          </w:p>
        </w:tc>
        <w:tc>
          <w:tcPr>
            <w:tcW w:w="1513" w:type="dxa"/>
            <w:shd w:val="clear" w:color="auto" w:fill="auto"/>
          </w:tcPr>
          <w:p w14:paraId="5A890929" w14:textId="32AAF83C" w:rsidR="00ED7BA1" w:rsidRPr="004F00F5" w:rsidRDefault="00ED7BA1" w:rsidP="00ED4AB3">
            <w:pPr>
              <w:spacing w:after="120" w:line="264"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rPr>
            </w:pPr>
            <w:r w:rsidRPr="00ED7BA1">
              <w:rPr>
                <w:rFonts w:ascii="Calibri" w:eastAsia="Calibri" w:hAnsi="Calibri" w:cs="Calibri"/>
                <w:color w:val="000000"/>
                <w:sz w:val="20"/>
                <w:szCs w:val="20"/>
              </w:rPr>
              <w:t>Yes (2021)</w:t>
            </w:r>
          </w:p>
        </w:tc>
        <w:tc>
          <w:tcPr>
            <w:tcW w:w="1663" w:type="dxa"/>
            <w:shd w:val="clear" w:color="auto" w:fill="auto"/>
          </w:tcPr>
          <w:p w14:paraId="56313ECA" w14:textId="7376A503" w:rsidR="00ED7BA1" w:rsidRPr="00262C8B" w:rsidRDefault="008722E7" w:rsidP="00ED4AB3">
            <w:pPr>
              <w:spacing w:after="120" w:line="264" w:lineRule="auto"/>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lang w:val="en-AU"/>
              </w:rPr>
            </w:pPr>
            <w:r>
              <w:rPr>
                <w:rFonts w:ascii="Calibri" w:eastAsia="Calibri" w:hAnsi="Calibri" w:cs="Calibri"/>
                <w:color w:val="000000"/>
                <w:sz w:val="20"/>
                <w:szCs w:val="20"/>
                <w:lang w:val="en-AU"/>
              </w:rPr>
              <w:t xml:space="preserve">The indicator is not clear if </w:t>
            </w:r>
            <w:r w:rsidR="00EA2E71">
              <w:rPr>
                <w:rFonts w:ascii="Calibri" w:eastAsia="Calibri" w:hAnsi="Calibri" w:cs="Calibri"/>
                <w:color w:val="000000"/>
                <w:sz w:val="20"/>
                <w:szCs w:val="20"/>
                <w:lang w:val="en-AU"/>
              </w:rPr>
              <w:t>it</w:t>
            </w:r>
            <w:r>
              <w:rPr>
                <w:rFonts w:ascii="Calibri" w:eastAsia="Calibri" w:hAnsi="Calibri" w:cs="Calibri"/>
                <w:color w:val="000000"/>
                <w:sz w:val="20"/>
                <w:szCs w:val="20"/>
                <w:lang w:val="en-AU"/>
              </w:rPr>
              <w:t xml:space="preserve"> is about the physical solution for segregation and management or about technical assistance to do so. </w:t>
            </w:r>
            <w:r w:rsidR="000A2115">
              <w:rPr>
                <w:rFonts w:ascii="Calibri" w:eastAsia="Calibri" w:hAnsi="Calibri" w:cs="Calibri"/>
                <w:color w:val="000000"/>
                <w:sz w:val="20"/>
                <w:szCs w:val="20"/>
                <w:lang w:val="en-AU"/>
              </w:rPr>
              <w:t xml:space="preserve">The project delivered lots of activities in relation building the capacity in this </w:t>
            </w:r>
            <w:proofErr w:type="gramStart"/>
            <w:r w:rsidR="000A2115">
              <w:rPr>
                <w:rFonts w:ascii="Calibri" w:eastAsia="Calibri" w:hAnsi="Calibri" w:cs="Calibri"/>
                <w:color w:val="000000"/>
                <w:sz w:val="20"/>
                <w:szCs w:val="20"/>
                <w:lang w:val="en-AU"/>
              </w:rPr>
              <w:t>regard</w:t>
            </w:r>
            <w:proofErr w:type="gramEnd"/>
            <w:r w:rsidR="000A2115">
              <w:rPr>
                <w:rFonts w:ascii="Calibri" w:eastAsia="Calibri" w:hAnsi="Calibri" w:cs="Calibri"/>
                <w:color w:val="000000"/>
                <w:sz w:val="20"/>
                <w:szCs w:val="20"/>
                <w:lang w:val="en-AU"/>
              </w:rPr>
              <w:t xml:space="preserve"> but no physical solutions provided </w:t>
            </w:r>
            <w:r w:rsidR="00404E10">
              <w:rPr>
                <w:rFonts w:ascii="Calibri" w:eastAsia="Calibri" w:hAnsi="Calibri" w:cs="Calibri"/>
                <w:color w:val="000000"/>
                <w:sz w:val="20"/>
                <w:szCs w:val="20"/>
                <w:lang w:val="en-AU"/>
              </w:rPr>
              <w:t xml:space="preserve"> </w:t>
            </w:r>
            <w:r>
              <w:rPr>
                <w:rFonts w:ascii="Calibri" w:eastAsia="Calibri" w:hAnsi="Calibri" w:cs="Calibri"/>
                <w:color w:val="000000"/>
                <w:sz w:val="20"/>
                <w:szCs w:val="20"/>
                <w:lang w:val="en-AU"/>
              </w:rPr>
              <w:t xml:space="preserve"> </w:t>
            </w:r>
          </w:p>
        </w:tc>
        <w:tc>
          <w:tcPr>
            <w:tcW w:w="1008" w:type="dxa"/>
            <w:shd w:val="clear" w:color="auto" w:fill="auto"/>
          </w:tcPr>
          <w:p w14:paraId="3A429D81" w14:textId="72B8B2B3" w:rsidR="00ED7BA1" w:rsidRPr="00566B49" w:rsidRDefault="00404E10" w:rsidP="00ED4AB3">
            <w:pPr>
              <w:spacing w:after="120" w:line="264" w:lineRule="auto"/>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lang w:val="en-AU"/>
              </w:rPr>
            </w:pPr>
            <w:r>
              <w:rPr>
                <w:rFonts w:ascii="Calibri" w:eastAsia="Calibri" w:hAnsi="Calibri" w:cs="Calibri"/>
                <w:color w:val="000000"/>
                <w:sz w:val="20"/>
                <w:szCs w:val="20"/>
                <w:lang w:val="en-AU"/>
              </w:rPr>
              <w:t xml:space="preserve">Unable to measure </w:t>
            </w:r>
          </w:p>
        </w:tc>
      </w:tr>
      <w:tr w:rsidR="00ED7BA1" w14:paraId="43EF4F60" w14:textId="77777777" w:rsidTr="00812DDE">
        <w:trPr>
          <w:trHeight w:val="562"/>
        </w:trPr>
        <w:tc>
          <w:tcPr>
            <w:cnfStyle w:val="001000000000" w:firstRow="0" w:lastRow="0" w:firstColumn="1" w:lastColumn="0" w:oddVBand="0" w:evenVBand="0" w:oddHBand="0" w:evenHBand="0" w:firstRowFirstColumn="0" w:firstRowLastColumn="0" w:lastRowFirstColumn="0" w:lastRowLastColumn="0"/>
            <w:tcW w:w="1943" w:type="dxa"/>
            <w:shd w:val="clear" w:color="auto" w:fill="auto"/>
          </w:tcPr>
          <w:p w14:paraId="0555E4C7" w14:textId="4F9ED960" w:rsidR="00ED7BA1" w:rsidRPr="00CB61A2" w:rsidRDefault="00ED7BA1" w:rsidP="00ED7BA1">
            <w:pPr>
              <w:spacing w:after="120" w:line="264" w:lineRule="auto"/>
              <w:rPr>
                <w:rFonts w:ascii="Calibri" w:eastAsia="Calibri" w:hAnsi="Calibri" w:cs="Calibri"/>
                <w:b w:val="0"/>
                <w:bCs w:val="0"/>
                <w:color w:val="000000"/>
                <w:sz w:val="20"/>
                <w:szCs w:val="20"/>
                <w:lang w:val="en-AU"/>
              </w:rPr>
            </w:pPr>
            <w:r w:rsidRPr="00ED7BA1">
              <w:rPr>
                <w:rFonts w:ascii="Calibri" w:eastAsia="Calibri" w:hAnsi="Calibri" w:cs="Calibri"/>
                <w:b w:val="0"/>
                <w:bCs w:val="0"/>
                <w:color w:val="000000"/>
                <w:sz w:val="20"/>
                <w:szCs w:val="20"/>
                <w:lang w:val="en-AU"/>
              </w:rPr>
              <w:t>Output 6.1.1: Emissions of ODSs prevented and management of ODSs improved</w:t>
            </w:r>
          </w:p>
        </w:tc>
        <w:tc>
          <w:tcPr>
            <w:tcW w:w="2190" w:type="dxa"/>
            <w:shd w:val="clear" w:color="auto" w:fill="auto"/>
          </w:tcPr>
          <w:p w14:paraId="4B3665E8" w14:textId="5D0E961F" w:rsidR="00ED7BA1" w:rsidRDefault="00ED7BA1" w:rsidP="00ED7BA1">
            <w:pPr>
              <w:spacing w:after="120" w:line="264"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lang w:val="en-AU"/>
              </w:rPr>
            </w:pPr>
            <w:r w:rsidRPr="00ED7BA1">
              <w:rPr>
                <w:rFonts w:ascii="Calibri" w:eastAsia="Calibri" w:hAnsi="Calibri" w:cs="Calibri"/>
                <w:color w:val="000000"/>
                <w:sz w:val="20"/>
                <w:szCs w:val="20"/>
                <w:lang w:val="en-AU"/>
              </w:rPr>
              <w:t>Number of appliances and equipment inserted into the database</w:t>
            </w:r>
          </w:p>
        </w:tc>
        <w:tc>
          <w:tcPr>
            <w:tcW w:w="1054" w:type="dxa"/>
            <w:shd w:val="clear" w:color="auto" w:fill="auto"/>
          </w:tcPr>
          <w:p w14:paraId="00F0574B" w14:textId="4FF84CFA" w:rsidR="00ED7BA1" w:rsidRPr="00D56F1E" w:rsidRDefault="00ED7BA1" w:rsidP="00ED4AB3">
            <w:pPr>
              <w:spacing w:after="120" w:line="264"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lang w:val="en-AU"/>
              </w:rPr>
            </w:pPr>
            <w:r w:rsidRPr="00ED7BA1">
              <w:rPr>
                <w:rFonts w:ascii="Calibri" w:eastAsia="Calibri" w:hAnsi="Calibri" w:cs="Calibri"/>
                <w:color w:val="000000"/>
                <w:sz w:val="20"/>
                <w:szCs w:val="20"/>
                <w:lang w:val="en-AU"/>
              </w:rPr>
              <w:t>0 (2019)</w:t>
            </w:r>
          </w:p>
        </w:tc>
        <w:tc>
          <w:tcPr>
            <w:tcW w:w="1513" w:type="dxa"/>
            <w:shd w:val="clear" w:color="auto" w:fill="auto"/>
          </w:tcPr>
          <w:p w14:paraId="1F517BD7" w14:textId="16CDD3BD" w:rsidR="00ED7BA1" w:rsidRPr="004F00F5" w:rsidRDefault="00ED7BA1" w:rsidP="00ED4AB3">
            <w:pPr>
              <w:spacing w:after="120" w:line="264"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sidRPr="00ED7BA1">
              <w:rPr>
                <w:rFonts w:ascii="Calibri" w:eastAsia="Calibri" w:hAnsi="Calibri" w:cs="Calibri"/>
                <w:color w:val="000000"/>
                <w:sz w:val="20"/>
                <w:szCs w:val="20"/>
              </w:rPr>
              <w:t>300 (2021)</w:t>
            </w:r>
          </w:p>
        </w:tc>
        <w:tc>
          <w:tcPr>
            <w:tcW w:w="1663" w:type="dxa"/>
            <w:shd w:val="clear" w:color="auto" w:fill="auto"/>
          </w:tcPr>
          <w:p w14:paraId="1408A54D" w14:textId="3B720BE4" w:rsidR="00ED7BA1" w:rsidRPr="00262C8B" w:rsidRDefault="00812DDE" w:rsidP="00ED4AB3">
            <w:pPr>
              <w:spacing w:after="120" w:line="264" w:lineRule="auto"/>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lang w:val="en-AU"/>
              </w:rPr>
            </w:pPr>
            <w:r w:rsidRPr="00812DDE">
              <w:rPr>
                <w:rFonts w:ascii="Calibri" w:eastAsia="Calibri" w:hAnsi="Calibri" w:cs="Calibri"/>
                <w:color w:val="000000"/>
                <w:sz w:val="20"/>
                <w:szCs w:val="20"/>
                <w:lang w:val="en-AU"/>
              </w:rPr>
              <w:t>754 (338</w:t>
            </w:r>
            <w:r>
              <w:rPr>
                <w:rFonts w:ascii="Calibri" w:eastAsia="Calibri" w:hAnsi="Calibri" w:cs="Calibri"/>
                <w:color w:val="000000"/>
                <w:sz w:val="20"/>
                <w:szCs w:val="20"/>
                <w:lang w:val="en-AU"/>
              </w:rPr>
              <w:t xml:space="preserve"> </w:t>
            </w:r>
            <w:r w:rsidRPr="00812DDE">
              <w:rPr>
                <w:rFonts w:ascii="Calibri" w:eastAsia="Calibri" w:hAnsi="Calibri" w:cs="Calibri"/>
                <w:color w:val="000000"/>
                <w:sz w:val="20"/>
                <w:szCs w:val="20"/>
                <w:lang w:val="en-AU"/>
              </w:rPr>
              <w:t xml:space="preserve">FBIH, 415 RS </w:t>
            </w:r>
            <w:proofErr w:type="spellStart"/>
            <w:r w:rsidRPr="00812DDE">
              <w:rPr>
                <w:rFonts w:ascii="Calibri" w:eastAsia="Calibri" w:hAnsi="Calibri" w:cs="Calibri"/>
                <w:color w:val="000000"/>
                <w:sz w:val="20"/>
                <w:szCs w:val="20"/>
                <w:lang w:val="en-AU"/>
              </w:rPr>
              <w:t>i</w:t>
            </w:r>
            <w:proofErr w:type="spellEnd"/>
            <w:r w:rsidRPr="00812DDE">
              <w:rPr>
                <w:rFonts w:ascii="Calibri" w:eastAsia="Calibri" w:hAnsi="Calibri" w:cs="Calibri"/>
                <w:color w:val="000000"/>
                <w:sz w:val="20"/>
                <w:szCs w:val="20"/>
                <w:lang w:val="en-AU"/>
              </w:rPr>
              <w:t xml:space="preserve"> 1 BD</w:t>
            </w:r>
            <w:r>
              <w:rPr>
                <w:rFonts w:ascii="Calibri" w:eastAsia="Calibri" w:hAnsi="Calibri" w:cs="Calibri"/>
                <w:color w:val="000000"/>
                <w:sz w:val="20"/>
                <w:szCs w:val="20"/>
                <w:lang w:val="en-AU"/>
              </w:rPr>
              <w:t>-</w:t>
            </w:r>
            <w:r w:rsidRPr="00812DDE">
              <w:rPr>
                <w:rFonts w:ascii="Calibri" w:eastAsia="Calibri" w:hAnsi="Calibri" w:cs="Calibri"/>
                <w:color w:val="000000"/>
                <w:sz w:val="20"/>
                <w:szCs w:val="20"/>
                <w:lang w:val="en-AU"/>
              </w:rPr>
              <w:t>BIH)</w:t>
            </w:r>
          </w:p>
        </w:tc>
        <w:tc>
          <w:tcPr>
            <w:tcW w:w="1008" w:type="dxa"/>
            <w:shd w:val="clear" w:color="auto" w:fill="92D050"/>
          </w:tcPr>
          <w:p w14:paraId="2ABA30CF" w14:textId="38972748" w:rsidR="00ED7BA1" w:rsidRPr="00566B49" w:rsidRDefault="00812DDE" w:rsidP="00ED4AB3">
            <w:pPr>
              <w:spacing w:after="120" w:line="264" w:lineRule="auto"/>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lang w:val="en-AU"/>
              </w:rPr>
            </w:pPr>
            <w:r>
              <w:rPr>
                <w:rFonts w:ascii="Calibri" w:eastAsia="Calibri" w:hAnsi="Calibri" w:cs="Calibri"/>
                <w:color w:val="000000"/>
                <w:sz w:val="20"/>
                <w:szCs w:val="20"/>
                <w:lang w:val="en-AU"/>
              </w:rPr>
              <w:t xml:space="preserve">Achieved </w:t>
            </w:r>
          </w:p>
        </w:tc>
      </w:tr>
      <w:tr w:rsidR="00760972" w14:paraId="0A352325" w14:textId="77777777" w:rsidTr="00812DDE">
        <w:trPr>
          <w:cnfStyle w:val="000000100000" w:firstRow="0" w:lastRow="0" w:firstColumn="0" w:lastColumn="0" w:oddVBand="0" w:evenVBand="0" w:oddHBand="1" w:evenHBand="0" w:firstRowFirstColumn="0" w:firstRowLastColumn="0" w:lastRowFirstColumn="0" w:lastRowLastColumn="0"/>
          <w:trHeight w:val="562"/>
        </w:trPr>
        <w:tc>
          <w:tcPr>
            <w:cnfStyle w:val="001000000000" w:firstRow="0" w:lastRow="0" w:firstColumn="1" w:lastColumn="0" w:oddVBand="0" w:evenVBand="0" w:oddHBand="0" w:evenHBand="0" w:firstRowFirstColumn="0" w:firstRowLastColumn="0" w:lastRowFirstColumn="0" w:lastRowLastColumn="0"/>
            <w:tcW w:w="1943" w:type="dxa"/>
            <w:shd w:val="clear" w:color="auto" w:fill="auto"/>
          </w:tcPr>
          <w:p w14:paraId="500EC48D" w14:textId="77777777" w:rsidR="00760972" w:rsidRPr="00ED7BA1" w:rsidRDefault="00760972" w:rsidP="00ED7BA1">
            <w:pPr>
              <w:spacing w:after="120" w:line="264" w:lineRule="auto"/>
              <w:rPr>
                <w:rFonts w:ascii="Calibri" w:eastAsia="Calibri" w:hAnsi="Calibri" w:cs="Calibri"/>
                <w:color w:val="000000"/>
                <w:sz w:val="20"/>
                <w:szCs w:val="20"/>
                <w:lang w:val="en-AU"/>
              </w:rPr>
            </w:pPr>
          </w:p>
        </w:tc>
        <w:tc>
          <w:tcPr>
            <w:tcW w:w="2190" w:type="dxa"/>
            <w:shd w:val="clear" w:color="auto" w:fill="auto"/>
          </w:tcPr>
          <w:p w14:paraId="61973953" w14:textId="22570E2E" w:rsidR="00760972" w:rsidRPr="00ED7BA1" w:rsidRDefault="00760972" w:rsidP="00ED7BA1">
            <w:pPr>
              <w:spacing w:after="120" w:line="264"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lang w:val="en-AU"/>
              </w:rPr>
            </w:pPr>
            <w:r w:rsidRPr="00760972">
              <w:rPr>
                <w:rFonts w:ascii="Calibri" w:eastAsia="Calibri" w:hAnsi="Calibri" w:cs="Calibri"/>
                <w:color w:val="000000"/>
                <w:sz w:val="20"/>
                <w:szCs w:val="20"/>
                <w:lang w:val="en-AU"/>
              </w:rPr>
              <w:t>Number of owners/operators of appliances and equipment</w:t>
            </w:r>
            <w:r>
              <w:rPr>
                <w:rFonts w:ascii="Calibri" w:eastAsia="Calibri" w:hAnsi="Calibri" w:cs="Calibri"/>
                <w:color w:val="000000"/>
                <w:sz w:val="20"/>
                <w:szCs w:val="20"/>
                <w:lang w:val="en-AU"/>
              </w:rPr>
              <w:t xml:space="preserve"> </w:t>
            </w:r>
            <w:r w:rsidRPr="00760972">
              <w:rPr>
                <w:rFonts w:ascii="Calibri" w:eastAsia="Calibri" w:hAnsi="Calibri" w:cs="Calibri"/>
                <w:color w:val="000000"/>
                <w:sz w:val="20"/>
                <w:szCs w:val="20"/>
                <w:lang w:val="en-AU"/>
              </w:rPr>
              <w:t>inserted into the database</w:t>
            </w:r>
          </w:p>
        </w:tc>
        <w:tc>
          <w:tcPr>
            <w:tcW w:w="1054" w:type="dxa"/>
            <w:shd w:val="clear" w:color="auto" w:fill="auto"/>
          </w:tcPr>
          <w:p w14:paraId="78AC9F42" w14:textId="037D913D" w:rsidR="00760972" w:rsidRPr="00760972" w:rsidRDefault="00760972" w:rsidP="00760972">
            <w:pPr>
              <w:spacing w:after="120" w:line="264"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lang w:val="en-AU"/>
              </w:rPr>
            </w:pPr>
            <w:r w:rsidRPr="00760972">
              <w:rPr>
                <w:rFonts w:ascii="Calibri" w:eastAsia="Calibri" w:hAnsi="Calibri" w:cs="Calibri"/>
                <w:color w:val="000000"/>
                <w:sz w:val="20"/>
                <w:szCs w:val="20"/>
                <w:lang w:val="en-AU"/>
              </w:rPr>
              <w:t>0 (2019)</w:t>
            </w:r>
          </w:p>
          <w:p w14:paraId="017F18C5" w14:textId="3DA2BB05" w:rsidR="00760972" w:rsidRPr="00ED7BA1" w:rsidRDefault="00760972" w:rsidP="00760972">
            <w:pPr>
              <w:spacing w:after="120" w:line="264"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lang w:val="en-AU"/>
              </w:rPr>
            </w:pPr>
          </w:p>
        </w:tc>
        <w:tc>
          <w:tcPr>
            <w:tcW w:w="1513" w:type="dxa"/>
            <w:shd w:val="clear" w:color="auto" w:fill="auto"/>
          </w:tcPr>
          <w:p w14:paraId="03E5FB76" w14:textId="2A3CF2AA" w:rsidR="00760972" w:rsidRPr="00ED7BA1" w:rsidRDefault="00760972" w:rsidP="00ED4AB3">
            <w:pPr>
              <w:spacing w:after="120" w:line="264"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color w:val="000000"/>
                <w:sz w:val="20"/>
                <w:szCs w:val="20"/>
                <w:lang w:val="en-AU"/>
              </w:rPr>
              <w:t>M</w:t>
            </w:r>
            <w:r w:rsidRPr="00760972">
              <w:rPr>
                <w:rFonts w:ascii="Calibri" w:eastAsia="Calibri" w:hAnsi="Calibri" w:cs="Calibri"/>
                <w:color w:val="000000"/>
                <w:sz w:val="20"/>
                <w:szCs w:val="20"/>
                <w:lang w:val="en-AU"/>
              </w:rPr>
              <w:t>ore than 300 (2022)</w:t>
            </w:r>
          </w:p>
        </w:tc>
        <w:tc>
          <w:tcPr>
            <w:tcW w:w="1663" w:type="dxa"/>
            <w:shd w:val="clear" w:color="auto" w:fill="auto"/>
          </w:tcPr>
          <w:p w14:paraId="28EC92B2" w14:textId="0D50CCDD" w:rsidR="00760972" w:rsidRPr="00812DDE" w:rsidRDefault="00760972" w:rsidP="00ED4AB3">
            <w:pPr>
              <w:spacing w:after="120" w:line="264" w:lineRule="auto"/>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lang w:val="en-AU"/>
              </w:rPr>
            </w:pPr>
            <w:r w:rsidRPr="00760972">
              <w:rPr>
                <w:rFonts w:ascii="Calibri" w:eastAsia="Calibri" w:hAnsi="Calibri" w:cs="Calibri"/>
                <w:color w:val="000000"/>
                <w:sz w:val="20"/>
                <w:szCs w:val="20"/>
                <w:lang w:val="en-AU"/>
              </w:rPr>
              <w:t>303 (176 FBIH, 126 RS, 1 BDBIH)</w:t>
            </w:r>
          </w:p>
        </w:tc>
        <w:tc>
          <w:tcPr>
            <w:tcW w:w="1008" w:type="dxa"/>
            <w:shd w:val="clear" w:color="auto" w:fill="92D050"/>
          </w:tcPr>
          <w:p w14:paraId="16C477D0" w14:textId="4946209D" w:rsidR="00760972" w:rsidRDefault="00760972" w:rsidP="00ED4AB3">
            <w:pPr>
              <w:spacing w:after="120" w:line="264" w:lineRule="auto"/>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lang w:val="en-AU"/>
              </w:rPr>
            </w:pPr>
            <w:r>
              <w:rPr>
                <w:rFonts w:ascii="Calibri" w:eastAsia="Calibri" w:hAnsi="Calibri" w:cs="Calibri"/>
                <w:color w:val="000000"/>
                <w:sz w:val="20"/>
                <w:szCs w:val="20"/>
                <w:lang w:val="en-AU"/>
              </w:rPr>
              <w:t xml:space="preserve">Achieved </w:t>
            </w:r>
          </w:p>
        </w:tc>
      </w:tr>
      <w:tr w:rsidR="00ED7BA1" w14:paraId="5392FB83" w14:textId="77777777" w:rsidTr="00812DDE">
        <w:trPr>
          <w:trHeight w:val="562"/>
        </w:trPr>
        <w:tc>
          <w:tcPr>
            <w:cnfStyle w:val="001000000000" w:firstRow="0" w:lastRow="0" w:firstColumn="1" w:lastColumn="0" w:oddVBand="0" w:evenVBand="0" w:oddHBand="0" w:evenHBand="0" w:firstRowFirstColumn="0" w:firstRowLastColumn="0" w:lastRowFirstColumn="0" w:lastRowLastColumn="0"/>
            <w:tcW w:w="1943" w:type="dxa"/>
            <w:shd w:val="clear" w:color="auto" w:fill="auto"/>
          </w:tcPr>
          <w:p w14:paraId="1E3BBB0A" w14:textId="77777777" w:rsidR="00ED7BA1" w:rsidRPr="00CB61A2" w:rsidRDefault="00ED7BA1" w:rsidP="00ED4AB3">
            <w:pPr>
              <w:spacing w:after="120" w:line="264" w:lineRule="auto"/>
              <w:rPr>
                <w:rFonts w:ascii="Calibri" w:eastAsia="Calibri" w:hAnsi="Calibri" w:cs="Calibri"/>
                <w:b w:val="0"/>
                <w:bCs w:val="0"/>
                <w:color w:val="000000"/>
                <w:sz w:val="20"/>
                <w:szCs w:val="20"/>
                <w:lang w:val="en-AU"/>
              </w:rPr>
            </w:pPr>
          </w:p>
        </w:tc>
        <w:tc>
          <w:tcPr>
            <w:tcW w:w="2190" w:type="dxa"/>
            <w:shd w:val="clear" w:color="auto" w:fill="auto"/>
          </w:tcPr>
          <w:p w14:paraId="74832B3F" w14:textId="44377AC6" w:rsidR="00ED7BA1" w:rsidRDefault="00EA0321" w:rsidP="00ED4AB3">
            <w:pPr>
              <w:spacing w:after="120" w:line="264"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lang w:val="en-AU"/>
              </w:rPr>
            </w:pPr>
            <w:r w:rsidRPr="00EA0321">
              <w:rPr>
                <w:rFonts w:ascii="Calibri" w:eastAsia="Calibri" w:hAnsi="Calibri" w:cs="Calibri"/>
                <w:color w:val="000000"/>
                <w:sz w:val="20"/>
                <w:szCs w:val="20"/>
                <w:lang w:val="en-AU"/>
              </w:rPr>
              <w:t>Number of authorized repairers (servicing technicians) of refrigeration equipment and appliances inserted into the database</w:t>
            </w:r>
          </w:p>
        </w:tc>
        <w:tc>
          <w:tcPr>
            <w:tcW w:w="1054" w:type="dxa"/>
            <w:shd w:val="clear" w:color="auto" w:fill="auto"/>
          </w:tcPr>
          <w:p w14:paraId="671F0E10" w14:textId="2C1C264A" w:rsidR="00ED7BA1" w:rsidRPr="00D56F1E" w:rsidRDefault="00EA0321" w:rsidP="00ED4AB3">
            <w:pPr>
              <w:spacing w:after="120" w:line="264"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lang w:val="en-AU"/>
              </w:rPr>
            </w:pPr>
            <w:r w:rsidRPr="00EA0321">
              <w:rPr>
                <w:rFonts w:ascii="Calibri" w:eastAsia="Calibri" w:hAnsi="Calibri" w:cs="Calibri"/>
                <w:color w:val="000000"/>
                <w:sz w:val="20"/>
                <w:szCs w:val="20"/>
                <w:lang w:val="en-AU"/>
              </w:rPr>
              <w:t>0 (2019)</w:t>
            </w:r>
          </w:p>
        </w:tc>
        <w:tc>
          <w:tcPr>
            <w:tcW w:w="1513" w:type="dxa"/>
            <w:shd w:val="clear" w:color="auto" w:fill="auto"/>
          </w:tcPr>
          <w:p w14:paraId="2D6B7785" w14:textId="494CECAD" w:rsidR="00ED7BA1" w:rsidRPr="004F00F5" w:rsidRDefault="00EA0321" w:rsidP="00ED4AB3">
            <w:pPr>
              <w:spacing w:after="120" w:line="264"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sidRPr="00EA0321">
              <w:rPr>
                <w:rFonts w:ascii="Calibri" w:eastAsia="Calibri" w:hAnsi="Calibri" w:cs="Calibri"/>
                <w:color w:val="000000"/>
                <w:sz w:val="20"/>
                <w:szCs w:val="20"/>
              </w:rPr>
              <w:t>up to 30 (2022)</w:t>
            </w:r>
          </w:p>
        </w:tc>
        <w:tc>
          <w:tcPr>
            <w:tcW w:w="1663" w:type="dxa"/>
            <w:shd w:val="clear" w:color="auto" w:fill="auto"/>
          </w:tcPr>
          <w:p w14:paraId="1B3E6EA2" w14:textId="77777777" w:rsidR="00760972" w:rsidRPr="00760972" w:rsidRDefault="00760972" w:rsidP="00760972">
            <w:pPr>
              <w:spacing w:after="120" w:line="264"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lang w:val="en-AU"/>
              </w:rPr>
            </w:pPr>
            <w:r w:rsidRPr="00760972">
              <w:rPr>
                <w:rFonts w:ascii="Calibri" w:eastAsia="Calibri" w:hAnsi="Calibri" w:cs="Calibri"/>
                <w:color w:val="000000"/>
                <w:sz w:val="20"/>
                <w:szCs w:val="20"/>
                <w:lang w:val="en-AU"/>
              </w:rPr>
              <w:t>168 (101 FBIH, 61</w:t>
            </w:r>
          </w:p>
          <w:p w14:paraId="452706F5" w14:textId="77777777" w:rsidR="00760972" w:rsidRPr="00760972" w:rsidRDefault="00760972" w:rsidP="00760972">
            <w:pPr>
              <w:spacing w:after="120" w:line="264"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lang w:val="en-AU"/>
              </w:rPr>
            </w:pPr>
            <w:r w:rsidRPr="00760972">
              <w:rPr>
                <w:rFonts w:ascii="Calibri" w:eastAsia="Calibri" w:hAnsi="Calibri" w:cs="Calibri"/>
                <w:color w:val="000000"/>
                <w:sz w:val="20"/>
                <w:szCs w:val="20"/>
                <w:lang w:val="en-AU"/>
              </w:rPr>
              <w:t>RS, 3 BDBIH)</w:t>
            </w:r>
          </w:p>
          <w:p w14:paraId="0ED4FEE3" w14:textId="6A922DCE" w:rsidR="00ED7BA1" w:rsidRPr="00262C8B" w:rsidRDefault="00760972" w:rsidP="00760972">
            <w:pPr>
              <w:spacing w:after="120" w:line="264" w:lineRule="auto"/>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lang w:val="en-AU"/>
              </w:rPr>
            </w:pPr>
            <w:r w:rsidRPr="00760972">
              <w:rPr>
                <w:rFonts w:ascii="Calibri" w:eastAsia="Calibri" w:hAnsi="Calibri" w:cs="Calibri"/>
                <w:color w:val="000000"/>
                <w:sz w:val="20"/>
                <w:szCs w:val="20"/>
                <w:lang w:val="en-AU"/>
              </w:rPr>
              <w:t>Number of service companies: 84</w:t>
            </w:r>
            <w:r>
              <w:rPr>
                <w:rFonts w:ascii="Calibri" w:eastAsia="Calibri" w:hAnsi="Calibri" w:cs="Calibri"/>
                <w:color w:val="000000"/>
                <w:sz w:val="20"/>
                <w:szCs w:val="20"/>
                <w:lang w:val="en-AU"/>
              </w:rPr>
              <w:t xml:space="preserve"> </w:t>
            </w:r>
            <w:r w:rsidRPr="00760972">
              <w:rPr>
                <w:rFonts w:ascii="Calibri" w:eastAsia="Calibri" w:hAnsi="Calibri" w:cs="Calibri"/>
                <w:color w:val="000000"/>
                <w:sz w:val="20"/>
                <w:szCs w:val="20"/>
                <w:lang w:val="en-AU"/>
              </w:rPr>
              <w:t>(48 FBIH, 33 RS, 3 BD BIH)</w:t>
            </w:r>
          </w:p>
        </w:tc>
        <w:tc>
          <w:tcPr>
            <w:tcW w:w="1008" w:type="dxa"/>
            <w:shd w:val="clear" w:color="auto" w:fill="92D050"/>
          </w:tcPr>
          <w:p w14:paraId="1C430E94" w14:textId="4754F2CE" w:rsidR="00ED7BA1" w:rsidRPr="00566B49" w:rsidRDefault="00812DDE" w:rsidP="00ED4AB3">
            <w:pPr>
              <w:spacing w:after="120" w:line="264" w:lineRule="auto"/>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lang w:val="en-AU"/>
              </w:rPr>
            </w:pPr>
            <w:r>
              <w:rPr>
                <w:rFonts w:ascii="Calibri" w:eastAsia="Calibri" w:hAnsi="Calibri" w:cs="Calibri"/>
                <w:color w:val="000000"/>
                <w:sz w:val="20"/>
                <w:szCs w:val="20"/>
                <w:lang w:val="en-AU"/>
              </w:rPr>
              <w:t xml:space="preserve">Achieved </w:t>
            </w:r>
          </w:p>
        </w:tc>
      </w:tr>
      <w:tr w:rsidR="00EA0321" w14:paraId="39341724" w14:textId="77777777" w:rsidTr="00912152">
        <w:trPr>
          <w:cnfStyle w:val="000000100000" w:firstRow="0" w:lastRow="0" w:firstColumn="0" w:lastColumn="0" w:oddVBand="0" w:evenVBand="0" w:oddHBand="1" w:evenHBand="0" w:firstRowFirstColumn="0" w:firstRowLastColumn="0" w:lastRowFirstColumn="0" w:lastRowLastColumn="0"/>
          <w:trHeight w:val="562"/>
        </w:trPr>
        <w:tc>
          <w:tcPr>
            <w:cnfStyle w:val="001000000000" w:firstRow="0" w:lastRow="0" w:firstColumn="1" w:lastColumn="0" w:oddVBand="0" w:evenVBand="0" w:oddHBand="0" w:evenHBand="0" w:firstRowFirstColumn="0" w:firstRowLastColumn="0" w:lastRowFirstColumn="0" w:lastRowLastColumn="0"/>
            <w:tcW w:w="1943" w:type="dxa"/>
            <w:shd w:val="clear" w:color="auto" w:fill="auto"/>
          </w:tcPr>
          <w:p w14:paraId="2C3572AB" w14:textId="71108DC1" w:rsidR="00EA0321" w:rsidRPr="00CB61A2" w:rsidRDefault="00EA0321" w:rsidP="00EA0321">
            <w:pPr>
              <w:spacing w:after="120" w:line="264" w:lineRule="auto"/>
              <w:rPr>
                <w:rFonts w:ascii="Calibri" w:eastAsia="Calibri" w:hAnsi="Calibri" w:cs="Calibri"/>
                <w:b w:val="0"/>
                <w:bCs w:val="0"/>
                <w:color w:val="000000"/>
                <w:sz w:val="20"/>
                <w:szCs w:val="20"/>
                <w:lang w:val="en-AU"/>
              </w:rPr>
            </w:pPr>
            <w:r w:rsidRPr="00EA0321">
              <w:rPr>
                <w:rFonts w:ascii="Calibri" w:eastAsia="Calibri" w:hAnsi="Calibri" w:cs="Calibri"/>
                <w:b w:val="0"/>
                <w:bCs w:val="0"/>
                <w:color w:val="000000"/>
                <w:sz w:val="20"/>
                <w:szCs w:val="20"/>
                <w:lang w:val="en-AU"/>
              </w:rPr>
              <w:t>Outcome 6.2: Capacity for monitoring of ODSs in relevant value-chains established</w:t>
            </w:r>
          </w:p>
        </w:tc>
        <w:tc>
          <w:tcPr>
            <w:tcW w:w="2190" w:type="dxa"/>
            <w:shd w:val="clear" w:color="auto" w:fill="auto"/>
          </w:tcPr>
          <w:p w14:paraId="197CC850" w14:textId="71EF4842" w:rsidR="00EA0321" w:rsidRPr="00EA0321" w:rsidRDefault="00EA0321" w:rsidP="00ED4AB3">
            <w:pPr>
              <w:spacing w:after="120" w:line="264"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lang w:val="en-AU"/>
              </w:rPr>
            </w:pPr>
            <w:r w:rsidRPr="00EA0321">
              <w:rPr>
                <w:rFonts w:ascii="Calibri" w:eastAsia="Calibri" w:hAnsi="Calibri" w:cs="Calibri"/>
                <w:color w:val="000000"/>
                <w:sz w:val="20"/>
                <w:szCs w:val="20"/>
                <w:lang w:val="en-AU"/>
              </w:rPr>
              <w:t>Number of legislative documents regulating the issues of ODSs updated</w:t>
            </w:r>
          </w:p>
        </w:tc>
        <w:tc>
          <w:tcPr>
            <w:tcW w:w="1054" w:type="dxa"/>
            <w:shd w:val="clear" w:color="auto" w:fill="auto"/>
          </w:tcPr>
          <w:p w14:paraId="631D75C2" w14:textId="6CC0C534" w:rsidR="00EA0321" w:rsidRPr="00EA0321" w:rsidRDefault="00EA0321" w:rsidP="00ED4AB3">
            <w:pPr>
              <w:spacing w:after="120" w:line="264"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lang w:val="en-AU"/>
              </w:rPr>
            </w:pPr>
            <w:r w:rsidRPr="00EA0321">
              <w:rPr>
                <w:rFonts w:ascii="Calibri" w:eastAsia="Calibri" w:hAnsi="Calibri" w:cs="Calibri"/>
                <w:color w:val="000000"/>
                <w:sz w:val="20"/>
                <w:szCs w:val="20"/>
                <w:lang w:val="en-AU"/>
              </w:rPr>
              <w:t>5 (2019)</w:t>
            </w:r>
          </w:p>
        </w:tc>
        <w:tc>
          <w:tcPr>
            <w:tcW w:w="1513" w:type="dxa"/>
            <w:shd w:val="clear" w:color="auto" w:fill="auto"/>
          </w:tcPr>
          <w:p w14:paraId="7C3B855D" w14:textId="193E2D90" w:rsidR="00EA0321" w:rsidRPr="00EA0321" w:rsidRDefault="00EA0321" w:rsidP="00ED4AB3">
            <w:pPr>
              <w:spacing w:after="120" w:line="264"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rPr>
            </w:pPr>
            <w:r w:rsidRPr="00EA0321">
              <w:rPr>
                <w:rFonts w:ascii="Calibri" w:eastAsia="Calibri" w:hAnsi="Calibri" w:cs="Calibri"/>
                <w:color w:val="000000"/>
                <w:sz w:val="20"/>
                <w:szCs w:val="20"/>
              </w:rPr>
              <w:t>4 (2021)</w:t>
            </w:r>
          </w:p>
        </w:tc>
        <w:tc>
          <w:tcPr>
            <w:tcW w:w="1663" w:type="dxa"/>
            <w:shd w:val="clear" w:color="auto" w:fill="auto"/>
          </w:tcPr>
          <w:p w14:paraId="12784496" w14:textId="6CC15A98" w:rsidR="00EA0321" w:rsidRPr="00262C8B" w:rsidRDefault="00265EF5" w:rsidP="00ED4AB3">
            <w:pPr>
              <w:spacing w:after="120" w:line="264" w:lineRule="auto"/>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lang w:val="en-AU"/>
              </w:rPr>
            </w:pPr>
            <w:r>
              <w:rPr>
                <w:rFonts w:ascii="Calibri" w:eastAsia="Calibri" w:hAnsi="Calibri" w:cs="Calibri"/>
                <w:color w:val="000000"/>
                <w:sz w:val="20"/>
                <w:szCs w:val="20"/>
                <w:lang w:val="en-AU"/>
              </w:rPr>
              <w:t>9 (</w:t>
            </w:r>
            <w:r w:rsidRPr="00265EF5">
              <w:rPr>
                <w:rFonts w:ascii="Calibri" w:eastAsia="Calibri" w:hAnsi="Calibri" w:cs="Calibri"/>
                <w:color w:val="000000"/>
                <w:sz w:val="20"/>
                <w:szCs w:val="20"/>
                <w:lang w:val="en-AU"/>
              </w:rPr>
              <w:t>1 (BIH level), 3(FBIH level), 4 (RS level), 1 (BD BIH level</w:t>
            </w:r>
            <w:r>
              <w:rPr>
                <w:rFonts w:ascii="Calibri" w:eastAsia="Calibri" w:hAnsi="Calibri" w:cs="Calibri"/>
                <w:color w:val="000000"/>
                <w:sz w:val="20"/>
                <w:szCs w:val="20"/>
                <w:lang w:val="en-AU"/>
              </w:rPr>
              <w:t>)</w:t>
            </w:r>
            <w:r w:rsidR="00912152">
              <w:rPr>
                <w:rFonts w:ascii="Calibri" w:eastAsia="Calibri" w:hAnsi="Calibri" w:cs="Calibri"/>
                <w:color w:val="000000"/>
                <w:sz w:val="20"/>
                <w:szCs w:val="20"/>
                <w:lang w:val="en-AU"/>
              </w:rPr>
              <w:t xml:space="preserve"> drafted for</w:t>
            </w:r>
            <w:r w:rsidR="00912152">
              <w:t xml:space="preserve"> </w:t>
            </w:r>
            <w:r w:rsidR="00912152" w:rsidRPr="00912152">
              <w:rPr>
                <w:rFonts w:ascii="Calibri" w:eastAsia="Calibri" w:hAnsi="Calibri" w:cs="Calibri"/>
                <w:color w:val="000000"/>
                <w:sz w:val="20"/>
                <w:szCs w:val="20"/>
                <w:lang w:val="en-AU"/>
              </w:rPr>
              <w:t>BH, FBIH, RS and Brcko District</w:t>
            </w:r>
            <w:r w:rsidR="00912152">
              <w:rPr>
                <w:rFonts w:ascii="Calibri" w:eastAsia="Calibri" w:hAnsi="Calibri" w:cs="Calibri"/>
                <w:color w:val="000000"/>
                <w:sz w:val="20"/>
                <w:szCs w:val="20"/>
                <w:lang w:val="en-AU"/>
              </w:rPr>
              <w:t xml:space="preserve"> not endorsed yet</w:t>
            </w:r>
          </w:p>
        </w:tc>
        <w:tc>
          <w:tcPr>
            <w:tcW w:w="1008" w:type="dxa"/>
            <w:shd w:val="clear" w:color="auto" w:fill="FFC000"/>
          </w:tcPr>
          <w:p w14:paraId="2AEBF573" w14:textId="016B65BB" w:rsidR="00EA0321" w:rsidRPr="00566B49" w:rsidRDefault="00F93AF2" w:rsidP="00ED4AB3">
            <w:pPr>
              <w:spacing w:after="120" w:line="264" w:lineRule="auto"/>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lang w:val="en-AU"/>
              </w:rPr>
            </w:pPr>
            <w:r>
              <w:rPr>
                <w:rFonts w:ascii="Calibri" w:eastAsia="Calibri" w:hAnsi="Calibri" w:cs="Calibri"/>
                <w:color w:val="000000"/>
                <w:sz w:val="20"/>
                <w:szCs w:val="20"/>
                <w:lang w:val="en-AU"/>
              </w:rPr>
              <w:t>O</w:t>
            </w:r>
            <w:r w:rsidR="00912152">
              <w:rPr>
                <w:rFonts w:ascii="Calibri" w:eastAsia="Calibri" w:hAnsi="Calibri" w:cs="Calibri"/>
                <w:color w:val="000000"/>
                <w:sz w:val="20"/>
                <w:szCs w:val="20"/>
                <w:lang w:val="en-AU"/>
              </w:rPr>
              <w:t>n</w:t>
            </w:r>
            <w:r w:rsidR="00572F00">
              <w:rPr>
                <w:rFonts w:ascii="Calibri" w:eastAsia="Calibri" w:hAnsi="Calibri" w:cs="Calibri"/>
                <w:color w:val="000000"/>
                <w:sz w:val="20"/>
                <w:szCs w:val="20"/>
                <w:lang w:val="en-AU"/>
              </w:rPr>
              <w:t xml:space="preserve"> track </w:t>
            </w:r>
          </w:p>
        </w:tc>
      </w:tr>
      <w:tr w:rsidR="00AB26D6" w14:paraId="39A028FA" w14:textId="77777777" w:rsidTr="00265EF5">
        <w:trPr>
          <w:trHeight w:val="562"/>
        </w:trPr>
        <w:tc>
          <w:tcPr>
            <w:cnfStyle w:val="001000000000" w:firstRow="0" w:lastRow="0" w:firstColumn="1" w:lastColumn="0" w:oddVBand="0" w:evenVBand="0" w:oddHBand="0" w:evenHBand="0" w:firstRowFirstColumn="0" w:firstRowLastColumn="0" w:lastRowFirstColumn="0" w:lastRowLastColumn="0"/>
            <w:tcW w:w="1943" w:type="dxa"/>
            <w:shd w:val="clear" w:color="auto" w:fill="auto"/>
          </w:tcPr>
          <w:p w14:paraId="0CD3581F" w14:textId="77777777" w:rsidR="00AB26D6" w:rsidRPr="00EA0321" w:rsidRDefault="00AB26D6" w:rsidP="00AB26D6">
            <w:pPr>
              <w:spacing w:after="120" w:line="264" w:lineRule="auto"/>
              <w:rPr>
                <w:rFonts w:ascii="Calibri" w:eastAsia="Calibri" w:hAnsi="Calibri" w:cs="Calibri"/>
                <w:color w:val="000000"/>
                <w:sz w:val="20"/>
                <w:szCs w:val="20"/>
                <w:lang w:val="en-AU"/>
              </w:rPr>
            </w:pPr>
          </w:p>
        </w:tc>
        <w:tc>
          <w:tcPr>
            <w:tcW w:w="2190" w:type="dxa"/>
            <w:shd w:val="clear" w:color="auto" w:fill="auto"/>
          </w:tcPr>
          <w:p w14:paraId="22E84B32" w14:textId="2A94133C" w:rsidR="00AB26D6" w:rsidRPr="00EA0321" w:rsidRDefault="00AB26D6" w:rsidP="00AB26D6">
            <w:pPr>
              <w:spacing w:after="120" w:line="264"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lang w:val="en-AU"/>
              </w:rPr>
            </w:pPr>
            <w:r w:rsidRPr="00EA0321">
              <w:rPr>
                <w:rFonts w:ascii="Calibri" w:eastAsia="Calibri" w:hAnsi="Calibri" w:cs="Calibri"/>
                <w:color w:val="000000"/>
                <w:sz w:val="20"/>
                <w:szCs w:val="20"/>
                <w:lang w:val="en-AU"/>
              </w:rPr>
              <w:t>Service Record System for appliances and equipment inserted into the database established</w:t>
            </w:r>
          </w:p>
        </w:tc>
        <w:tc>
          <w:tcPr>
            <w:tcW w:w="1054" w:type="dxa"/>
            <w:shd w:val="clear" w:color="auto" w:fill="auto"/>
          </w:tcPr>
          <w:p w14:paraId="44997DE7" w14:textId="576FC659" w:rsidR="00AB26D6" w:rsidRPr="00EA0321" w:rsidRDefault="00AB26D6" w:rsidP="00AB26D6">
            <w:pPr>
              <w:spacing w:after="120" w:line="264"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lang w:val="en-AU"/>
              </w:rPr>
            </w:pPr>
            <w:r w:rsidRPr="00EA0321">
              <w:rPr>
                <w:rFonts w:ascii="Calibri" w:eastAsia="Calibri" w:hAnsi="Calibri" w:cs="Calibri"/>
                <w:color w:val="000000"/>
                <w:sz w:val="20"/>
                <w:szCs w:val="20"/>
                <w:lang w:val="en-AU"/>
              </w:rPr>
              <w:t>No (2019)</w:t>
            </w:r>
          </w:p>
        </w:tc>
        <w:tc>
          <w:tcPr>
            <w:tcW w:w="1513" w:type="dxa"/>
            <w:shd w:val="clear" w:color="auto" w:fill="auto"/>
          </w:tcPr>
          <w:p w14:paraId="4F7FDE5C" w14:textId="01E617DA" w:rsidR="00AB26D6" w:rsidRPr="00EA0321" w:rsidRDefault="00AB26D6" w:rsidP="00AB26D6">
            <w:pPr>
              <w:spacing w:after="120" w:line="264"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sidRPr="00EA0321">
              <w:rPr>
                <w:rFonts w:ascii="Calibri" w:eastAsia="Calibri" w:hAnsi="Calibri" w:cs="Calibri"/>
                <w:color w:val="000000"/>
                <w:sz w:val="20"/>
                <w:szCs w:val="20"/>
              </w:rPr>
              <w:t>Yes (2022)</w:t>
            </w:r>
          </w:p>
        </w:tc>
        <w:tc>
          <w:tcPr>
            <w:tcW w:w="1663" w:type="dxa"/>
            <w:shd w:val="clear" w:color="auto" w:fill="auto"/>
          </w:tcPr>
          <w:p w14:paraId="77824849" w14:textId="165C50EE" w:rsidR="00AB26D6" w:rsidRPr="00262C8B" w:rsidRDefault="00265EF5" w:rsidP="00AB26D6">
            <w:pPr>
              <w:spacing w:after="120" w:line="264" w:lineRule="auto"/>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lang w:val="en-AU"/>
              </w:rPr>
            </w:pPr>
            <w:r>
              <w:rPr>
                <w:rFonts w:ascii="Calibri" w:eastAsia="Calibri" w:hAnsi="Calibri" w:cs="Calibri"/>
                <w:color w:val="000000"/>
                <w:sz w:val="20"/>
                <w:szCs w:val="20"/>
                <w:lang w:val="en-AU"/>
              </w:rPr>
              <w:t xml:space="preserve">Yes </w:t>
            </w:r>
          </w:p>
        </w:tc>
        <w:tc>
          <w:tcPr>
            <w:tcW w:w="1008" w:type="dxa"/>
            <w:shd w:val="clear" w:color="auto" w:fill="92D050"/>
          </w:tcPr>
          <w:p w14:paraId="5C1C02B1" w14:textId="038FF6E6" w:rsidR="00AB26D6" w:rsidRPr="00566B49" w:rsidRDefault="00265EF5" w:rsidP="00AB26D6">
            <w:pPr>
              <w:spacing w:after="120" w:line="264" w:lineRule="auto"/>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lang w:val="en-AU"/>
              </w:rPr>
            </w:pPr>
            <w:r>
              <w:rPr>
                <w:rFonts w:ascii="Calibri" w:eastAsia="Calibri" w:hAnsi="Calibri" w:cs="Calibri"/>
                <w:color w:val="000000"/>
                <w:sz w:val="20"/>
                <w:szCs w:val="20"/>
                <w:lang w:val="en-AU"/>
              </w:rPr>
              <w:t xml:space="preserve">Achieved </w:t>
            </w:r>
          </w:p>
        </w:tc>
      </w:tr>
      <w:tr w:rsidR="00AB26D6" w14:paraId="19E3A00C" w14:textId="77777777" w:rsidTr="00265EF5">
        <w:trPr>
          <w:cnfStyle w:val="000000100000" w:firstRow="0" w:lastRow="0" w:firstColumn="0" w:lastColumn="0" w:oddVBand="0" w:evenVBand="0" w:oddHBand="1" w:evenHBand="0" w:firstRowFirstColumn="0" w:firstRowLastColumn="0" w:lastRowFirstColumn="0" w:lastRowLastColumn="0"/>
          <w:trHeight w:val="562"/>
        </w:trPr>
        <w:tc>
          <w:tcPr>
            <w:cnfStyle w:val="001000000000" w:firstRow="0" w:lastRow="0" w:firstColumn="1" w:lastColumn="0" w:oddVBand="0" w:evenVBand="0" w:oddHBand="0" w:evenHBand="0" w:firstRowFirstColumn="0" w:firstRowLastColumn="0" w:lastRowFirstColumn="0" w:lastRowLastColumn="0"/>
            <w:tcW w:w="1943" w:type="dxa"/>
            <w:shd w:val="clear" w:color="auto" w:fill="auto"/>
          </w:tcPr>
          <w:p w14:paraId="075267E1" w14:textId="77777777" w:rsidR="00AB26D6" w:rsidRPr="00EA0321" w:rsidRDefault="00AB26D6" w:rsidP="00AB26D6">
            <w:pPr>
              <w:spacing w:after="120" w:line="264" w:lineRule="auto"/>
              <w:rPr>
                <w:rFonts w:ascii="Calibri" w:eastAsia="Calibri" w:hAnsi="Calibri" w:cs="Calibri"/>
                <w:color w:val="000000"/>
                <w:sz w:val="20"/>
                <w:szCs w:val="20"/>
                <w:lang w:val="en-AU"/>
              </w:rPr>
            </w:pPr>
          </w:p>
        </w:tc>
        <w:tc>
          <w:tcPr>
            <w:tcW w:w="2190" w:type="dxa"/>
            <w:shd w:val="clear" w:color="auto" w:fill="auto"/>
          </w:tcPr>
          <w:p w14:paraId="7F67D589" w14:textId="1473CEAB" w:rsidR="00AB26D6" w:rsidRPr="00EA0321" w:rsidRDefault="00AB26D6" w:rsidP="00AB26D6">
            <w:pPr>
              <w:spacing w:after="120" w:line="264"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lang w:val="en-AU"/>
              </w:rPr>
            </w:pPr>
            <w:r w:rsidRPr="00EA0321">
              <w:rPr>
                <w:rFonts w:ascii="Calibri" w:eastAsia="Calibri" w:hAnsi="Calibri" w:cs="Calibri"/>
                <w:color w:val="000000"/>
                <w:sz w:val="20"/>
                <w:szCs w:val="20"/>
                <w:lang w:val="en-AU"/>
              </w:rPr>
              <w:t>Inspection of equipment, service records, repairers, equipment importers by environmental inspectors;</w:t>
            </w:r>
          </w:p>
        </w:tc>
        <w:tc>
          <w:tcPr>
            <w:tcW w:w="1054" w:type="dxa"/>
            <w:shd w:val="clear" w:color="auto" w:fill="auto"/>
          </w:tcPr>
          <w:p w14:paraId="4D77EED1" w14:textId="4A566BC0" w:rsidR="00AB26D6" w:rsidRPr="00EA0321" w:rsidRDefault="00AB26D6" w:rsidP="00AB26D6">
            <w:pPr>
              <w:spacing w:after="120" w:line="264"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lang w:val="en-AU"/>
              </w:rPr>
            </w:pPr>
            <w:r w:rsidRPr="00EA0321">
              <w:rPr>
                <w:rFonts w:ascii="Calibri" w:eastAsia="Calibri" w:hAnsi="Calibri" w:cs="Calibri"/>
                <w:color w:val="000000"/>
                <w:sz w:val="20"/>
                <w:szCs w:val="20"/>
                <w:lang w:val="en-AU"/>
              </w:rPr>
              <w:t>No (2019)</w:t>
            </w:r>
          </w:p>
        </w:tc>
        <w:tc>
          <w:tcPr>
            <w:tcW w:w="1513" w:type="dxa"/>
            <w:shd w:val="clear" w:color="auto" w:fill="auto"/>
          </w:tcPr>
          <w:p w14:paraId="0D11A01F" w14:textId="7070743F" w:rsidR="00AB26D6" w:rsidRPr="00EA0321" w:rsidRDefault="00AB26D6" w:rsidP="00AB26D6">
            <w:pPr>
              <w:spacing w:after="120" w:line="264"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rPr>
            </w:pPr>
            <w:r w:rsidRPr="00EA0321">
              <w:rPr>
                <w:rFonts w:ascii="Calibri" w:eastAsia="Calibri" w:hAnsi="Calibri" w:cs="Calibri"/>
                <w:color w:val="000000"/>
                <w:sz w:val="20"/>
                <w:szCs w:val="20"/>
              </w:rPr>
              <w:t>Yes (2022)</w:t>
            </w:r>
          </w:p>
        </w:tc>
        <w:tc>
          <w:tcPr>
            <w:tcW w:w="1663" w:type="dxa"/>
            <w:shd w:val="clear" w:color="auto" w:fill="auto"/>
          </w:tcPr>
          <w:p w14:paraId="783870B8" w14:textId="21E3F6B4" w:rsidR="00AB26D6" w:rsidRPr="00262C8B" w:rsidRDefault="00265EF5" w:rsidP="00AB26D6">
            <w:pPr>
              <w:spacing w:after="120" w:line="264" w:lineRule="auto"/>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lang w:val="en-AU"/>
              </w:rPr>
            </w:pPr>
            <w:r>
              <w:rPr>
                <w:rFonts w:ascii="Calibri" w:eastAsia="Calibri" w:hAnsi="Calibri" w:cs="Calibri"/>
                <w:color w:val="000000"/>
                <w:sz w:val="20"/>
                <w:szCs w:val="20"/>
                <w:lang w:val="en-AU"/>
              </w:rPr>
              <w:t xml:space="preserve">Yes </w:t>
            </w:r>
          </w:p>
        </w:tc>
        <w:tc>
          <w:tcPr>
            <w:tcW w:w="1008" w:type="dxa"/>
            <w:shd w:val="clear" w:color="auto" w:fill="92D050"/>
          </w:tcPr>
          <w:p w14:paraId="28492A2C" w14:textId="2421189B" w:rsidR="00AB26D6" w:rsidRPr="00566B49" w:rsidRDefault="00265EF5" w:rsidP="00AB26D6">
            <w:pPr>
              <w:spacing w:after="120" w:line="264" w:lineRule="auto"/>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lang w:val="en-AU"/>
              </w:rPr>
            </w:pPr>
            <w:r>
              <w:rPr>
                <w:rFonts w:ascii="Calibri" w:eastAsia="Calibri" w:hAnsi="Calibri" w:cs="Calibri"/>
                <w:color w:val="000000"/>
                <w:sz w:val="20"/>
                <w:szCs w:val="20"/>
                <w:lang w:val="en-AU"/>
              </w:rPr>
              <w:t xml:space="preserve">Achieved </w:t>
            </w:r>
          </w:p>
        </w:tc>
      </w:tr>
      <w:tr w:rsidR="006E40EB" w14:paraId="6795EA7F" w14:textId="77777777" w:rsidTr="006E40EB">
        <w:trPr>
          <w:trHeight w:val="562"/>
        </w:trPr>
        <w:tc>
          <w:tcPr>
            <w:cnfStyle w:val="001000000000" w:firstRow="0" w:lastRow="0" w:firstColumn="1" w:lastColumn="0" w:oddVBand="0" w:evenVBand="0" w:oddHBand="0" w:evenHBand="0" w:firstRowFirstColumn="0" w:firstRowLastColumn="0" w:lastRowFirstColumn="0" w:lastRowLastColumn="0"/>
            <w:tcW w:w="1943" w:type="dxa"/>
            <w:shd w:val="clear" w:color="auto" w:fill="auto"/>
          </w:tcPr>
          <w:p w14:paraId="4E47F17B" w14:textId="77777777" w:rsidR="006E40EB" w:rsidRPr="00EA0321" w:rsidRDefault="006E40EB" w:rsidP="006E40EB">
            <w:pPr>
              <w:spacing w:after="120" w:line="264" w:lineRule="auto"/>
              <w:rPr>
                <w:rFonts w:ascii="Calibri" w:eastAsia="Calibri" w:hAnsi="Calibri" w:cs="Calibri"/>
                <w:color w:val="000000"/>
                <w:sz w:val="20"/>
                <w:szCs w:val="20"/>
                <w:lang w:val="en-AU"/>
              </w:rPr>
            </w:pPr>
          </w:p>
        </w:tc>
        <w:tc>
          <w:tcPr>
            <w:tcW w:w="2190" w:type="dxa"/>
            <w:shd w:val="clear" w:color="auto" w:fill="auto"/>
          </w:tcPr>
          <w:p w14:paraId="3907C929" w14:textId="097B2DAB" w:rsidR="006E40EB" w:rsidRPr="00EA0321" w:rsidRDefault="006E40EB" w:rsidP="006E40EB">
            <w:pPr>
              <w:spacing w:after="120" w:line="264"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lang w:val="en-AU"/>
              </w:rPr>
            </w:pPr>
            <w:r w:rsidRPr="00EA0321">
              <w:rPr>
                <w:rFonts w:ascii="Calibri" w:eastAsia="Calibri" w:hAnsi="Calibri" w:cs="Calibri"/>
                <w:color w:val="000000"/>
                <w:sz w:val="20"/>
                <w:szCs w:val="20"/>
                <w:lang w:val="en-AU"/>
              </w:rPr>
              <w:t>Number of trainings for employees of administrative institutions on monitoring and reporting the import of ODSs organized</w:t>
            </w:r>
          </w:p>
        </w:tc>
        <w:tc>
          <w:tcPr>
            <w:tcW w:w="1054" w:type="dxa"/>
            <w:shd w:val="clear" w:color="auto" w:fill="auto"/>
          </w:tcPr>
          <w:p w14:paraId="7ABCFCB0" w14:textId="2AA7BA24" w:rsidR="006E40EB" w:rsidRPr="00EA0321" w:rsidRDefault="006E40EB" w:rsidP="006E40EB">
            <w:pPr>
              <w:spacing w:after="120" w:line="264"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lang w:val="en-AU"/>
              </w:rPr>
            </w:pPr>
            <w:r>
              <w:rPr>
                <w:rFonts w:ascii="Calibri" w:eastAsia="Calibri" w:hAnsi="Calibri" w:cs="Calibri"/>
                <w:color w:val="000000"/>
                <w:sz w:val="20"/>
                <w:szCs w:val="20"/>
                <w:lang w:val="en-AU"/>
              </w:rPr>
              <w:t>0</w:t>
            </w:r>
            <w:r w:rsidRPr="00EA0321">
              <w:rPr>
                <w:rFonts w:ascii="Calibri" w:eastAsia="Calibri" w:hAnsi="Calibri" w:cs="Calibri"/>
                <w:color w:val="000000"/>
                <w:sz w:val="20"/>
                <w:szCs w:val="20"/>
                <w:lang w:val="en-AU"/>
              </w:rPr>
              <w:t xml:space="preserve"> (2019)</w:t>
            </w:r>
          </w:p>
        </w:tc>
        <w:tc>
          <w:tcPr>
            <w:tcW w:w="1513" w:type="dxa"/>
            <w:shd w:val="clear" w:color="auto" w:fill="auto"/>
          </w:tcPr>
          <w:p w14:paraId="3F36E120" w14:textId="3A827196" w:rsidR="006E40EB" w:rsidRPr="00EA0321" w:rsidRDefault="006E40EB" w:rsidP="006E40EB">
            <w:pPr>
              <w:spacing w:after="120" w:line="264"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color w:val="000000"/>
                <w:sz w:val="20"/>
                <w:szCs w:val="20"/>
              </w:rPr>
              <w:t>2</w:t>
            </w:r>
            <w:r w:rsidRPr="00EA0321">
              <w:rPr>
                <w:rFonts w:ascii="Calibri" w:eastAsia="Calibri" w:hAnsi="Calibri" w:cs="Calibri"/>
                <w:color w:val="000000"/>
                <w:sz w:val="20"/>
                <w:szCs w:val="20"/>
              </w:rPr>
              <w:t xml:space="preserve"> (2022)</w:t>
            </w:r>
          </w:p>
        </w:tc>
        <w:tc>
          <w:tcPr>
            <w:tcW w:w="1663" w:type="dxa"/>
            <w:shd w:val="clear" w:color="auto" w:fill="auto"/>
          </w:tcPr>
          <w:p w14:paraId="1EE90B49" w14:textId="5AA09A94" w:rsidR="00265EF5" w:rsidRDefault="00265EF5" w:rsidP="00265EF5">
            <w:pPr>
              <w:spacing w:after="120" w:line="264"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lang w:val="en-AU"/>
              </w:rPr>
            </w:pPr>
            <w:r>
              <w:rPr>
                <w:rFonts w:ascii="Calibri" w:eastAsia="Calibri" w:hAnsi="Calibri" w:cs="Calibri"/>
                <w:color w:val="000000"/>
                <w:sz w:val="20"/>
                <w:szCs w:val="20"/>
                <w:lang w:val="en-AU"/>
              </w:rPr>
              <w:t>2</w:t>
            </w:r>
            <w:r w:rsidRPr="00265EF5">
              <w:rPr>
                <w:rFonts w:ascii="Calibri" w:eastAsia="Calibri" w:hAnsi="Calibri" w:cs="Calibri"/>
                <w:color w:val="000000"/>
                <w:sz w:val="20"/>
                <w:szCs w:val="20"/>
                <w:lang w:val="en-AU"/>
              </w:rPr>
              <w:t xml:space="preserve"> workshops </w:t>
            </w:r>
          </w:p>
          <w:p w14:paraId="7233F5FC" w14:textId="1A648FB0" w:rsidR="00265EF5" w:rsidRPr="00265EF5" w:rsidRDefault="00265EF5" w:rsidP="00265EF5">
            <w:pPr>
              <w:spacing w:after="120" w:line="264"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lang w:val="en-AU"/>
              </w:rPr>
            </w:pPr>
            <w:r w:rsidRPr="00265EF5">
              <w:rPr>
                <w:rFonts w:ascii="Calibri" w:eastAsia="Calibri" w:hAnsi="Calibri" w:cs="Calibri"/>
                <w:color w:val="000000"/>
                <w:sz w:val="20"/>
                <w:szCs w:val="20"/>
                <w:lang w:val="en-AU"/>
              </w:rPr>
              <w:t>First Workshop for</w:t>
            </w:r>
            <w:r>
              <w:rPr>
                <w:rFonts w:ascii="Calibri" w:eastAsia="Calibri" w:hAnsi="Calibri" w:cs="Calibri"/>
                <w:color w:val="000000"/>
                <w:sz w:val="20"/>
                <w:szCs w:val="20"/>
                <w:lang w:val="en-AU"/>
              </w:rPr>
              <w:t xml:space="preserve"> </w:t>
            </w:r>
            <w:r w:rsidRPr="00265EF5">
              <w:rPr>
                <w:rFonts w:ascii="Calibri" w:eastAsia="Calibri" w:hAnsi="Calibri" w:cs="Calibri"/>
                <w:color w:val="000000"/>
                <w:sz w:val="20"/>
                <w:szCs w:val="20"/>
                <w:lang w:val="en-AU"/>
              </w:rPr>
              <w:t>industries –</w:t>
            </w:r>
            <w:r>
              <w:rPr>
                <w:rFonts w:ascii="Calibri" w:eastAsia="Calibri" w:hAnsi="Calibri" w:cs="Calibri"/>
                <w:color w:val="000000"/>
                <w:sz w:val="20"/>
                <w:szCs w:val="20"/>
                <w:lang w:val="en-AU"/>
              </w:rPr>
              <w:t xml:space="preserve"> Oct </w:t>
            </w:r>
            <w:r w:rsidRPr="00265EF5">
              <w:rPr>
                <w:rFonts w:ascii="Calibri" w:eastAsia="Calibri" w:hAnsi="Calibri" w:cs="Calibri"/>
                <w:color w:val="000000"/>
                <w:sz w:val="20"/>
                <w:szCs w:val="20"/>
                <w:lang w:val="en-AU"/>
              </w:rPr>
              <w:t>2020</w:t>
            </w:r>
            <w:r>
              <w:rPr>
                <w:rFonts w:ascii="Calibri" w:eastAsia="Calibri" w:hAnsi="Calibri" w:cs="Calibri"/>
                <w:color w:val="000000"/>
                <w:sz w:val="20"/>
                <w:szCs w:val="20"/>
                <w:lang w:val="en-AU"/>
              </w:rPr>
              <w:t xml:space="preserve">. </w:t>
            </w:r>
          </w:p>
          <w:p w14:paraId="376765C3" w14:textId="4D4D3777" w:rsidR="006E40EB" w:rsidRPr="00262C8B" w:rsidRDefault="00265EF5" w:rsidP="00265EF5">
            <w:pPr>
              <w:spacing w:after="120" w:line="264"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lang w:val="en-AU"/>
              </w:rPr>
            </w:pPr>
            <w:r w:rsidRPr="00265EF5">
              <w:rPr>
                <w:rFonts w:ascii="Calibri" w:eastAsia="Calibri" w:hAnsi="Calibri" w:cs="Calibri"/>
                <w:color w:val="000000"/>
                <w:sz w:val="20"/>
                <w:szCs w:val="20"/>
                <w:lang w:val="en-AU"/>
              </w:rPr>
              <w:t>Second Workshop for</w:t>
            </w:r>
            <w:r>
              <w:rPr>
                <w:rFonts w:ascii="Calibri" w:eastAsia="Calibri" w:hAnsi="Calibri" w:cs="Calibri"/>
                <w:color w:val="000000"/>
                <w:sz w:val="20"/>
                <w:szCs w:val="20"/>
                <w:lang w:val="en-AU"/>
              </w:rPr>
              <w:t xml:space="preserve"> </w:t>
            </w:r>
            <w:r w:rsidRPr="00265EF5">
              <w:rPr>
                <w:rFonts w:ascii="Calibri" w:eastAsia="Calibri" w:hAnsi="Calibri" w:cs="Calibri"/>
                <w:color w:val="000000"/>
                <w:sz w:val="20"/>
                <w:szCs w:val="20"/>
                <w:lang w:val="en-AU"/>
              </w:rPr>
              <w:t xml:space="preserve">industries – </w:t>
            </w:r>
            <w:r>
              <w:rPr>
                <w:rFonts w:ascii="Calibri" w:eastAsia="Calibri" w:hAnsi="Calibri" w:cs="Calibri"/>
                <w:color w:val="000000"/>
                <w:sz w:val="20"/>
                <w:szCs w:val="20"/>
                <w:lang w:val="en-AU"/>
              </w:rPr>
              <w:t>July</w:t>
            </w:r>
            <w:r w:rsidRPr="00265EF5">
              <w:rPr>
                <w:rFonts w:ascii="Calibri" w:eastAsia="Calibri" w:hAnsi="Calibri" w:cs="Calibri"/>
                <w:color w:val="000000"/>
                <w:sz w:val="20"/>
                <w:szCs w:val="20"/>
                <w:lang w:val="en-AU"/>
              </w:rPr>
              <w:t>.2021</w:t>
            </w:r>
          </w:p>
        </w:tc>
        <w:tc>
          <w:tcPr>
            <w:tcW w:w="1008" w:type="dxa"/>
            <w:shd w:val="clear" w:color="auto" w:fill="92D050"/>
          </w:tcPr>
          <w:p w14:paraId="14B7BB37" w14:textId="5432E9C5" w:rsidR="006E40EB" w:rsidRPr="00566B49" w:rsidRDefault="006E40EB" w:rsidP="006E40EB">
            <w:pPr>
              <w:spacing w:after="120" w:line="264" w:lineRule="auto"/>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lang w:val="en-AU"/>
              </w:rPr>
            </w:pPr>
            <w:r w:rsidRPr="008B71B1">
              <w:rPr>
                <w:rFonts w:ascii="Calibri" w:eastAsia="Calibri" w:hAnsi="Calibri" w:cs="Calibri"/>
                <w:color w:val="000000"/>
                <w:sz w:val="20"/>
                <w:szCs w:val="20"/>
                <w:lang w:val="en-AU"/>
              </w:rPr>
              <w:t xml:space="preserve">Achieved </w:t>
            </w:r>
          </w:p>
        </w:tc>
      </w:tr>
      <w:tr w:rsidR="006E40EB" w14:paraId="62142112" w14:textId="77777777" w:rsidTr="006E40EB">
        <w:trPr>
          <w:cnfStyle w:val="000000100000" w:firstRow="0" w:lastRow="0" w:firstColumn="0" w:lastColumn="0" w:oddVBand="0" w:evenVBand="0" w:oddHBand="1" w:evenHBand="0" w:firstRowFirstColumn="0" w:firstRowLastColumn="0" w:lastRowFirstColumn="0" w:lastRowLastColumn="0"/>
          <w:trHeight w:val="562"/>
        </w:trPr>
        <w:tc>
          <w:tcPr>
            <w:cnfStyle w:val="001000000000" w:firstRow="0" w:lastRow="0" w:firstColumn="1" w:lastColumn="0" w:oddVBand="0" w:evenVBand="0" w:oddHBand="0" w:evenHBand="0" w:firstRowFirstColumn="0" w:firstRowLastColumn="0" w:lastRowFirstColumn="0" w:lastRowLastColumn="0"/>
            <w:tcW w:w="1943" w:type="dxa"/>
            <w:shd w:val="clear" w:color="auto" w:fill="auto"/>
          </w:tcPr>
          <w:p w14:paraId="0C47E5A9" w14:textId="77777777" w:rsidR="006E40EB" w:rsidRPr="00EA0321" w:rsidRDefault="006E40EB" w:rsidP="006E40EB">
            <w:pPr>
              <w:spacing w:after="120" w:line="264" w:lineRule="auto"/>
              <w:rPr>
                <w:rFonts w:ascii="Calibri" w:eastAsia="Calibri" w:hAnsi="Calibri" w:cs="Calibri"/>
                <w:color w:val="000000"/>
                <w:sz w:val="20"/>
                <w:szCs w:val="20"/>
                <w:lang w:val="en-AU"/>
              </w:rPr>
            </w:pPr>
          </w:p>
        </w:tc>
        <w:tc>
          <w:tcPr>
            <w:tcW w:w="2190" w:type="dxa"/>
            <w:shd w:val="clear" w:color="auto" w:fill="auto"/>
          </w:tcPr>
          <w:p w14:paraId="3D4235C6" w14:textId="3968251D" w:rsidR="006E40EB" w:rsidRPr="00EA0321" w:rsidRDefault="006E40EB" w:rsidP="006E40EB">
            <w:pPr>
              <w:spacing w:after="120" w:line="264"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lang w:val="en-AU"/>
              </w:rPr>
            </w:pPr>
            <w:r w:rsidRPr="00EA0321">
              <w:rPr>
                <w:rFonts w:ascii="Calibri" w:eastAsia="Calibri" w:hAnsi="Calibri" w:cs="Calibri"/>
                <w:color w:val="000000"/>
                <w:sz w:val="20"/>
                <w:szCs w:val="20"/>
                <w:lang w:val="en-AU"/>
              </w:rPr>
              <w:t>Number of trainings for employees of industries involved in the project</w:t>
            </w:r>
          </w:p>
        </w:tc>
        <w:tc>
          <w:tcPr>
            <w:tcW w:w="1054" w:type="dxa"/>
            <w:shd w:val="clear" w:color="auto" w:fill="auto"/>
          </w:tcPr>
          <w:p w14:paraId="3015BB4E" w14:textId="631A9B42" w:rsidR="006E40EB" w:rsidRDefault="006E40EB" w:rsidP="006E40EB">
            <w:pPr>
              <w:spacing w:after="120" w:line="264"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lang w:val="en-AU"/>
              </w:rPr>
            </w:pPr>
            <w:r>
              <w:rPr>
                <w:rFonts w:ascii="Calibri" w:eastAsia="Calibri" w:hAnsi="Calibri" w:cs="Calibri"/>
                <w:color w:val="000000"/>
                <w:sz w:val="20"/>
                <w:szCs w:val="20"/>
                <w:lang w:val="en-AU"/>
              </w:rPr>
              <w:t>0</w:t>
            </w:r>
            <w:r w:rsidRPr="00EA0321">
              <w:rPr>
                <w:rFonts w:ascii="Calibri" w:eastAsia="Calibri" w:hAnsi="Calibri" w:cs="Calibri"/>
                <w:color w:val="000000"/>
                <w:sz w:val="20"/>
                <w:szCs w:val="20"/>
                <w:lang w:val="en-AU"/>
              </w:rPr>
              <w:t xml:space="preserve"> (2019)</w:t>
            </w:r>
          </w:p>
        </w:tc>
        <w:tc>
          <w:tcPr>
            <w:tcW w:w="1513" w:type="dxa"/>
            <w:shd w:val="clear" w:color="auto" w:fill="auto"/>
          </w:tcPr>
          <w:p w14:paraId="4CBF7906" w14:textId="0EC327F1" w:rsidR="006E40EB" w:rsidRDefault="006E40EB" w:rsidP="006E40EB">
            <w:pPr>
              <w:spacing w:after="120" w:line="264"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color w:val="000000"/>
                <w:sz w:val="20"/>
                <w:szCs w:val="20"/>
              </w:rPr>
              <w:t>2</w:t>
            </w:r>
            <w:r w:rsidRPr="00EA0321">
              <w:rPr>
                <w:rFonts w:ascii="Calibri" w:eastAsia="Calibri" w:hAnsi="Calibri" w:cs="Calibri"/>
                <w:color w:val="000000"/>
                <w:sz w:val="20"/>
                <w:szCs w:val="20"/>
              </w:rPr>
              <w:t xml:space="preserve"> (2022)</w:t>
            </w:r>
          </w:p>
        </w:tc>
        <w:tc>
          <w:tcPr>
            <w:tcW w:w="1663" w:type="dxa"/>
            <w:shd w:val="clear" w:color="auto" w:fill="auto"/>
          </w:tcPr>
          <w:p w14:paraId="504E9294" w14:textId="4E84186B" w:rsidR="00533EF2" w:rsidRDefault="00533EF2" w:rsidP="00533EF2">
            <w:pPr>
              <w:autoSpaceDE w:val="0"/>
              <w:autoSpaceDN w:val="0"/>
              <w:adjustRightInd w:val="0"/>
              <w:spacing w:before="0"/>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en-AU"/>
              </w:rPr>
            </w:pPr>
            <w:r>
              <w:rPr>
                <w:rFonts w:ascii="Calibri" w:eastAsia="Calibri" w:hAnsi="Calibri" w:cs="Calibri"/>
                <w:color w:val="000000"/>
                <w:sz w:val="20"/>
                <w:szCs w:val="20"/>
                <w:lang w:val="en-AU"/>
              </w:rPr>
              <w:t xml:space="preserve">Same workshop as above - </w:t>
            </w:r>
            <w:r>
              <w:rPr>
                <w:rFonts w:ascii="Calibri" w:hAnsi="Calibri" w:cs="Calibri"/>
                <w:sz w:val="18"/>
                <w:szCs w:val="18"/>
                <w:lang w:val="en-AU"/>
              </w:rPr>
              <w:t>First Workshop for industries –Oct .</w:t>
            </w:r>
            <w:proofErr w:type="gramStart"/>
            <w:r>
              <w:rPr>
                <w:rFonts w:ascii="Calibri" w:hAnsi="Calibri" w:cs="Calibri"/>
                <w:sz w:val="18"/>
                <w:szCs w:val="18"/>
                <w:lang w:val="en-AU"/>
              </w:rPr>
              <w:t>2020 ;</w:t>
            </w:r>
            <w:proofErr w:type="gramEnd"/>
          </w:p>
          <w:p w14:paraId="6892C547" w14:textId="663F454D" w:rsidR="006E40EB" w:rsidRPr="00262C8B" w:rsidRDefault="00533EF2" w:rsidP="00533EF2">
            <w:pPr>
              <w:autoSpaceDE w:val="0"/>
              <w:autoSpaceDN w:val="0"/>
              <w:adjustRightInd w:val="0"/>
              <w:spacing w:before="0"/>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lang w:val="en-AU"/>
              </w:rPr>
            </w:pPr>
            <w:r>
              <w:rPr>
                <w:rFonts w:ascii="Calibri" w:hAnsi="Calibri" w:cs="Calibri"/>
                <w:sz w:val="18"/>
                <w:szCs w:val="18"/>
                <w:lang w:val="en-AU"/>
              </w:rPr>
              <w:t xml:space="preserve">Second Workshop for industries - July.2021; Presentation of the project in Foreign Trade Chamber of </w:t>
            </w:r>
            <w:r w:rsidR="00D6775B">
              <w:rPr>
                <w:rFonts w:ascii="Calibri" w:hAnsi="Calibri" w:cs="Calibri"/>
                <w:sz w:val="18"/>
                <w:szCs w:val="18"/>
                <w:lang w:val="en-AU"/>
              </w:rPr>
              <w:t>BiH</w:t>
            </w:r>
            <w:r>
              <w:rPr>
                <w:rFonts w:ascii="Calibri" w:hAnsi="Calibri" w:cs="Calibri"/>
                <w:sz w:val="18"/>
                <w:szCs w:val="18"/>
                <w:lang w:val="en-AU"/>
              </w:rPr>
              <w:t xml:space="preserve"> Oct.2021)</w:t>
            </w:r>
          </w:p>
        </w:tc>
        <w:tc>
          <w:tcPr>
            <w:tcW w:w="1008" w:type="dxa"/>
            <w:shd w:val="clear" w:color="auto" w:fill="92D050"/>
          </w:tcPr>
          <w:p w14:paraId="61A7166C" w14:textId="403F0E72" w:rsidR="006E40EB" w:rsidRPr="00566B49" w:rsidRDefault="006E40EB" w:rsidP="006E40EB">
            <w:pPr>
              <w:spacing w:after="120" w:line="264" w:lineRule="auto"/>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lang w:val="en-AU"/>
              </w:rPr>
            </w:pPr>
            <w:r w:rsidRPr="008B71B1">
              <w:rPr>
                <w:rFonts w:ascii="Calibri" w:eastAsia="Calibri" w:hAnsi="Calibri" w:cs="Calibri"/>
                <w:color w:val="000000"/>
                <w:sz w:val="20"/>
                <w:szCs w:val="20"/>
                <w:lang w:val="en-AU"/>
              </w:rPr>
              <w:t xml:space="preserve">Achieved </w:t>
            </w:r>
          </w:p>
        </w:tc>
      </w:tr>
      <w:tr w:rsidR="006E40EB" w14:paraId="0DCD5E88" w14:textId="77777777" w:rsidTr="00472B21">
        <w:trPr>
          <w:trHeight w:val="562"/>
        </w:trPr>
        <w:tc>
          <w:tcPr>
            <w:cnfStyle w:val="001000000000" w:firstRow="0" w:lastRow="0" w:firstColumn="1" w:lastColumn="0" w:oddVBand="0" w:evenVBand="0" w:oddHBand="0" w:evenHBand="0" w:firstRowFirstColumn="0" w:firstRowLastColumn="0" w:lastRowFirstColumn="0" w:lastRowLastColumn="0"/>
            <w:tcW w:w="1943" w:type="dxa"/>
            <w:shd w:val="clear" w:color="auto" w:fill="auto"/>
          </w:tcPr>
          <w:p w14:paraId="7DD8A239" w14:textId="77777777" w:rsidR="006E40EB" w:rsidRPr="00EA0321" w:rsidRDefault="006E40EB" w:rsidP="006E40EB">
            <w:pPr>
              <w:spacing w:after="120" w:line="264" w:lineRule="auto"/>
              <w:rPr>
                <w:rFonts w:ascii="Calibri" w:eastAsia="Calibri" w:hAnsi="Calibri" w:cs="Calibri"/>
                <w:color w:val="000000"/>
                <w:sz w:val="20"/>
                <w:szCs w:val="20"/>
                <w:lang w:val="en-AU"/>
              </w:rPr>
            </w:pPr>
          </w:p>
        </w:tc>
        <w:tc>
          <w:tcPr>
            <w:tcW w:w="2190" w:type="dxa"/>
            <w:shd w:val="clear" w:color="auto" w:fill="auto"/>
          </w:tcPr>
          <w:p w14:paraId="7AD4631C" w14:textId="54C8CB59" w:rsidR="006E40EB" w:rsidRPr="00EA0321" w:rsidRDefault="006E40EB" w:rsidP="006E40EB">
            <w:pPr>
              <w:spacing w:after="120" w:line="264"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lang w:val="en-AU"/>
              </w:rPr>
            </w:pPr>
            <w:r w:rsidRPr="00EA0321">
              <w:rPr>
                <w:rFonts w:ascii="Calibri" w:eastAsia="Calibri" w:hAnsi="Calibri" w:cs="Calibri"/>
                <w:color w:val="000000"/>
                <w:sz w:val="20"/>
                <w:szCs w:val="20"/>
                <w:lang w:val="en-AU"/>
              </w:rPr>
              <w:t>Number of employees of industries involved in the project that attended the trainings</w:t>
            </w:r>
          </w:p>
        </w:tc>
        <w:tc>
          <w:tcPr>
            <w:tcW w:w="1054" w:type="dxa"/>
            <w:shd w:val="clear" w:color="auto" w:fill="auto"/>
          </w:tcPr>
          <w:p w14:paraId="40EB137F" w14:textId="00B757C1" w:rsidR="006E40EB" w:rsidRDefault="006E40EB" w:rsidP="006E40EB">
            <w:pPr>
              <w:spacing w:after="120" w:line="264"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lang w:val="en-AU"/>
              </w:rPr>
            </w:pPr>
            <w:r>
              <w:rPr>
                <w:rFonts w:ascii="Calibri" w:eastAsia="Calibri" w:hAnsi="Calibri" w:cs="Calibri"/>
                <w:color w:val="000000"/>
                <w:sz w:val="20"/>
                <w:szCs w:val="20"/>
                <w:lang w:val="en-AU"/>
              </w:rPr>
              <w:t>0</w:t>
            </w:r>
            <w:r w:rsidRPr="00EA0321">
              <w:rPr>
                <w:rFonts w:ascii="Calibri" w:eastAsia="Calibri" w:hAnsi="Calibri" w:cs="Calibri"/>
                <w:color w:val="000000"/>
                <w:sz w:val="20"/>
                <w:szCs w:val="20"/>
                <w:lang w:val="en-AU"/>
              </w:rPr>
              <w:t xml:space="preserve"> (2019)</w:t>
            </w:r>
          </w:p>
        </w:tc>
        <w:tc>
          <w:tcPr>
            <w:tcW w:w="1513" w:type="dxa"/>
            <w:shd w:val="clear" w:color="auto" w:fill="auto"/>
          </w:tcPr>
          <w:p w14:paraId="1557BF63" w14:textId="789DA076" w:rsidR="006E40EB" w:rsidRDefault="006E40EB" w:rsidP="006E40EB">
            <w:pPr>
              <w:spacing w:after="120" w:line="264"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color w:val="000000"/>
                <w:sz w:val="20"/>
                <w:szCs w:val="20"/>
              </w:rPr>
              <w:t>20</w:t>
            </w:r>
            <w:r w:rsidRPr="00EA0321">
              <w:rPr>
                <w:rFonts w:ascii="Calibri" w:eastAsia="Calibri" w:hAnsi="Calibri" w:cs="Calibri"/>
                <w:color w:val="000000"/>
                <w:sz w:val="20"/>
                <w:szCs w:val="20"/>
              </w:rPr>
              <w:t xml:space="preserve"> (2022)</w:t>
            </w:r>
          </w:p>
        </w:tc>
        <w:tc>
          <w:tcPr>
            <w:tcW w:w="1663" w:type="dxa"/>
            <w:shd w:val="clear" w:color="auto" w:fill="auto"/>
          </w:tcPr>
          <w:p w14:paraId="4FC59A3C" w14:textId="77777777" w:rsidR="006E40EB" w:rsidRPr="00472B21" w:rsidRDefault="006E40EB" w:rsidP="006E40EB">
            <w:pPr>
              <w:spacing w:after="120" w:line="264"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lang w:val="en-AU"/>
              </w:rPr>
            </w:pPr>
            <w:r w:rsidRPr="00472B21">
              <w:rPr>
                <w:rFonts w:ascii="Calibri" w:eastAsia="Calibri" w:hAnsi="Calibri" w:cs="Calibri"/>
                <w:color w:val="000000"/>
                <w:sz w:val="20"/>
                <w:szCs w:val="20"/>
                <w:lang w:val="en-AU"/>
              </w:rPr>
              <w:t>20, at least 20% are female employees</w:t>
            </w:r>
          </w:p>
          <w:p w14:paraId="1DDE60F9" w14:textId="77777777" w:rsidR="006E40EB" w:rsidRPr="00472B21" w:rsidRDefault="006E40EB" w:rsidP="006E40EB">
            <w:pPr>
              <w:spacing w:after="120" w:line="264"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lang w:val="en-AU"/>
              </w:rPr>
            </w:pPr>
            <w:r w:rsidRPr="00472B21">
              <w:rPr>
                <w:rFonts w:ascii="Calibri" w:eastAsia="Calibri" w:hAnsi="Calibri" w:cs="Calibri"/>
                <w:color w:val="000000"/>
                <w:sz w:val="20"/>
                <w:szCs w:val="20"/>
                <w:lang w:val="en-AU"/>
              </w:rPr>
              <w:t>1st training -15 employees from private sector, 11 were women</w:t>
            </w:r>
          </w:p>
          <w:p w14:paraId="6256010B" w14:textId="773AE355" w:rsidR="006E40EB" w:rsidRPr="00262C8B" w:rsidRDefault="006E40EB" w:rsidP="006E40EB">
            <w:pPr>
              <w:spacing w:after="120" w:line="264" w:lineRule="auto"/>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lang w:val="en-AU"/>
              </w:rPr>
            </w:pPr>
            <w:r w:rsidRPr="00472B21">
              <w:rPr>
                <w:rFonts w:ascii="Calibri" w:eastAsia="Calibri" w:hAnsi="Calibri" w:cs="Calibri"/>
                <w:color w:val="000000"/>
                <w:sz w:val="20"/>
                <w:szCs w:val="20"/>
                <w:lang w:val="en-AU"/>
              </w:rPr>
              <w:t>2nd training-data will be updated on 1st July</w:t>
            </w:r>
          </w:p>
        </w:tc>
        <w:tc>
          <w:tcPr>
            <w:tcW w:w="1008" w:type="dxa"/>
            <w:shd w:val="clear" w:color="auto" w:fill="92D050"/>
          </w:tcPr>
          <w:p w14:paraId="1872F929" w14:textId="580337E1" w:rsidR="006E40EB" w:rsidRPr="00566B49" w:rsidRDefault="006E40EB" w:rsidP="006E40EB">
            <w:pPr>
              <w:spacing w:after="120" w:line="264" w:lineRule="auto"/>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lang w:val="en-AU"/>
              </w:rPr>
            </w:pPr>
            <w:r w:rsidRPr="008B71B1">
              <w:rPr>
                <w:rFonts w:ascii="Calibri" w:eastAsia="Calibri" w:hAnsi="Calibri" w:cs="Calibri"/>
                <w:color w:val="000000"/>
                <w:sz w:val="20"/>
                <w:szCs w:val="20"/>
                <w:lang w:val="en-AU"/>
              </w:rPr>
              <w:t xml:space="preserve">Achieved </w:t>
            </w:r>
          </w:p>
        </w:tc>
      </w:tr>
      <w:tr w:rsidR="006E40EB" w14:paraId="1D90E539" w14:textId="77777777" w:rsidTr="006E40EB">
        <w:trPr>
          <w:cnfStyle w:val="000000100000" w:firstRow="0" w:lastRow="0" w:firstColumn="0" w:lastColumn="0" w:oddVBand="0" w:evenVBand="0" w:oddHBand="1" w:evenHBand="0" w:firstRowFirstColumn="0" w:firstRowLastColumn="0" w:lastRowFirstColumn="0" w:lastRowLastColumn="0"/>
          <w:trHeight w:val="562"/>
        </w:trPr>
        <w:tc>
          <w:tcPr>
            <w:cnfStyle w:val="001000000000" w:firstRow="0" w:lastRow="0" w:firstColumn="1" w:lastColumn="0" w:oddVBand="0" w:evenVBand="0" w:oddHBand="0" w:evenHBand="0" w:firstRowFirstColumn="0" w:firstRowLastColumn="0" w:lastRowFirstColumn="0" w:lastRowLastColumn="0"/>
            <w:tcW w:w="1943" w:type="dxa"/>
            <w:shd w:val="clear" w:color="auto" w:fill="auto"/>
          </w:tcPr>
          <w:p w14:paraId="43B4BD21" w14:textId="77777777" w:rsidR="006E40EB" w:rsidRPr="00EA0321" w:rsidRDefault="006E40EB" w:rsidP="006E40EB">
            <w:pPr>
              <w:spacing w:after="120" w:line="264" w:lineRule="auto"/>
              <w:rPr>
                <w:rFonts w:ascii="Calibri" w:eastAsia="Calibri" w:hAnsi="Calibri" w:cs="Calibri"/>
                <w:color w:val="000000"/>
                <w:sz w:val="20"/>
                <w:szCs w:val="20"/>
                <w:lang w:val="en-AU"/>
              </w:rPr>
            </w:pPr>
          </w:p>
        </w:tc>
        <w:tc>
          <w:tcPr>
            <w:tcW w:w="2190" w:type="dxa"/>
            <w:shd w:val="clear" w:color="auto" w:fill="auto"/>
          </w:tcPr>
          <w:p w14:paraId="07C861A6" w14:textId="133BD66E" w:rsidR="006E40EB" w:rsidRPr="00EA0321" w:rsidRDefault="006E40EB" w:rsidP="006E40EB">
            <w:pPr>
              <w:spacing w:after="120" w:line="264"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lang w:val="en-AU"/>
              </w:rPr>
            </w:pPr>
            <w:r w:rsidRPr="00EA0321">
              <w:rPr>
                <w:rFonts w:ascii="Calibri" w:eastAsia="Calibri" w:hAnsi="Calibri" w:cs="Calibri"/>
                <w:color w:val="000000"/>
                <w:sz w:val="20"/>
                <w:szCs w:val="20"/>
                <w:lang w:val="en-AU"/>
              </w:rPr>
              <w:t>Number of employees of administrative institutions that attended the trainings</w:t>
            </w:r>
          </w:p>
        </w:tc>
        <w:tc>
          <w:tcPr>
            <w:tcW w:w="1054" w:type="dxa"/>
            <w:shd w:val="clear" w:color="auto" w:fill="auto"/>
          </w:tcPr>
          <w:p w14:paraId="2D56DBCC" w14:textId="718F06B1" w:rsidR="006E40EB" w:rsidRDefault="006E40EB" w:rsidP="006E40EB">
            <w:pPr>
              <w:spacing w:after="120" w:line="264"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lang w:val="en-AU"/>
              </w:rPr>
            </w:pPr>
            <w:r>
              <w:rPr>
                <w:rFonts w:ascii="Calibri" w:eastAsia="Calibri" w:hAnsi="Calibri" w:cs="Calibri"/>
                <w:color w:val="000000"/>
                <w:sz w:val="20"/>
                <w:szCs w:val="20"/>
                <w:lang w:val="en-AU"/>
              </w:rPr>
              <w:t>0</w:t>
            </w:r>
            <w:r w:rsidRPr="00EA0321">
              <w:rPr>
                <w:rFonts w:ascii="Calibri" w:eastAsia="Calibri" w:hAnsi="Calibri" w:cs="Calibri"/>
                <w:color w:val="000000"/>
                <w:sz w:val="20"/>
                <w:szCs w:val="20"/>
                <w:lang w:val="en-AU"/>
              </w:rPr>
              <w:t xml:space="preserve"> (2019)</w:t>
            </w:r>
          </w:p>
        </w:tc>
        <w:tc>
          <w:tcPr>
            <w:tcW w:w="1513" w:type="dxa"/>
            <w:shd w:val="clear" w:color="auto" w:fill="auto"/>
          </w:tcPr>
          <w:p w14:paraId="783AE750" w14:textId="170095B6" w:rsidR="006E40EB" w:rsidRDefault="006E40EB" w:rsidP="006E40EB">
            <w:pPr>
              <w:spacing w:after="120" w:line="264"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color w:val="000000"/>
                <w:sz w:val="20"/>
                <w:szCs w:val="20"/>
              </w:rPr>
              <w:t>20</w:t>
            </w:r>
            <w:r w:rsidRPr="00EA0321">
              <w:rPr>
                <w:rFonts w:ascii="Calibri" w:eastAsia="Calibri" w:hAnsi="Calibri" w:cs="Calibri"/>
                <w:color w:val="000000"/>
                <w:sz w:val="20"/>
                <w:szCs w:val="20"/>
              </w:rPr>
              <w:t xml:space="preserve"> (2022)</w:t>
            </w:r>
          </w:p>
        </w:tc>
        <w:tc>
          <w:tcPr>
            <w:tcW w:w="1663" w:type="dxa"/>
            <w:shd w:val="clear" w:color="auto" w:fill="auto"/>
          </w:tcPr>
          <w:p w14:paraId="19425DAD" w14:textId="6174135F" w:rsidR="006E40EB" w:rsidRPr="00472B21" w:rsidRDefault="006E40EB" w:rsidP="006E40EB">
            <w:pPr>
              <w:spacing w:after="120" w:line="264"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lang w:val="en-AU"/>
              </w:rPr>
            </w:pPr>
            <w:r w:rsidRPr="00472B21">
              <w:rPr>
                <w:rFonts w:ascii="Calibri" w:eastAsia="Calibri" w:hAnsi="Calibri" w:cs="Calibri"/>
                <w:color w:val="000000"/>
                <w:sz w:val="20"/>
                <w:szCs w:val="20"/>
                <w:lang w:val="en-AU"/>
              </w:rPr>
              <w:t>5</w:t>
            </w:r>
            <w:r w:rsidR="00533EF2">
              <w:rPr>
                <w:rFonts w:ascii="Calibri" w:eastAsia="Calibri" w:hAnsi="Calibri" w:cs="Calibri"/>
                <w:color w:val="000000"/>
                <w:sz w:val="20"/>
                <w:szCs w:val="20"/>
                <w:lang w:val="en-AU"/>
              </w:rPr>
              <w:t>7</w:t>
            </w:r>
            <w:r w:rsidRPr="00472B21">
              <w:rPr>
                <w:rFonts w:ascii="Calibri" w:eastAsia="Calibri" w:hAnsi="Calibri" w:cs="Calibri"/>
                <w:color w:val="000000"/>
                <w:sz w:val="20"/>
                <w:szCs w:val="20"/>
                <w:lang w:val="en-AU"/>
              </w:rPr>
              <w:t>, at least 30% are female employees</w:t>
            </w:r>
          </w:p>
          <w:p w14:paraId="06C8EFD6" w14:textId="22107CF5" w:rsidR="006E40EB" w:rsidRPr="00262C8B" w:rsidRDefault="006E40EB" w:rsidP="006E40EB">
            <w:pPr>
              <w:spacing w:after="120" w:line="264" w:lineRule="auto"/>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lang w:val="en-AU"/>
              </w:rPr>
            </w:pPr>
            <w:r w:rsidRPr="00472B21">
              <w:rPr>
                <w:rFonts w:ascii="Calibri" w:eastAsia="Calibri" w:hAnsi="Calibri" w:cs="Calibri"/>
                <w:color w:val="000000"/>
                <w:sz w:val="20"/>
                <w:szCs w:val="20"/>
                <w:lang w:val="en-AU"/>
              </w:rPr>
              <w:t>In total 43 individuals attended, including 13 government reps (7 women); 2 academic community 15 private sector, and 15 others</w:t>
            </w:r>
          </w:p>
        </w:tc>
        <w:tc>
          <w:tcPr>
            <w:tcW w:w="1008" w:type="dxa"/>
            <w:shd w:val="clear" w:color="auto" w:fill="92D050"/>
          </w:tcPr>
          <w:p w14:paraId="65A59D50" w14:textId="0E838CCE" w:rsidR="006E40EB" w:rsidRPr="00566B49" w:rsidRDefault="006E40EB" w:rsidP="006E40EB">
            <w:pPr>
              <w:spacing w:after="120" w:line="264" w:lineRule="auto"/>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lang w:val="en-AU"/>
              </w:rPr>
            </w:pPr>
            <w:r w:rsidRPr="008B71B1">
              <w:rPr>
                <w:rFonts w:ascii="Calibri" w:eastAsia="Calibri" w:hAnsi="Calibri" w:cs="Calibri"/>
                <w:color w:val="000000"/>
                <w:sz w:val="20"/>
                <w:szCs w:val="20"/>
                <w:lang w:val="en-AU"/>
              </w:rPr>
              <w:t xml:space="preserve">Achieved </w:t>
            </w:r>
          </w:p>
        </w:tc>
      </w:tr>
      <w:tr w:rsidR="00EA0321" w14:paraId="21E8B174" w14:textId="77777777" w:rsidTr="00533EF2">
        <w:trPr>
          <w:trHeight w:val="562"/>
        </w:trPr>
        <w:tc>
          <w:tcPr>
            <w:cnfStyle w:val="001000000000" w:firstRow="0" w:lastRow="0" w:firstColumn="1" w:lastColumn="0" w:oddVBand="0" w:evenVBand="0" w:oddHBand="0" w:evenHBand="0" w:firstRowFirstColumn="0" w:firstRowLastColumn="0" w:lastRowFirstColumn="0" w:lastRowLastColumn="0"/>
            <w:tcW w:w="1943" w:type="dxa"/>
            <w:shd w:val="clear" w:color="auto" w:fill="auto"/>
          </w:tcPr>
          <w:p w14:paraId="5C0B0B76" w14:textId="77777777" w:rsidR="00EA0321" w:rsidRPr="00EA0321" w:rsidRDefault="00EA0321" w:rsidP="00EA0321">
            <w:pPr>
              <w:spacing w:after="120" w:line="264" w:lineRule="auto"/>
              <w:rPr>
                <w:rFonts w:ascii="Calibri" w:eastAsia="Calibri" w:hAnsi="Calibri" w:cs="Calibri"/>
                <w:color w:val="000000"/>
                <w:sz w:val="20"/>
                <w:szCs w:val="20"/>
                <w:lang w:val="en-AU"/>
              </w:rPr>
            </w:pPr>
          </w:p>
        </w:tc>
        <w:tc>
          <w:tcPr>
            <w:tcW w:w="2190" w:type="dxa"/>
            <w:shd w:val="clear" w:color="auto" w:fill="auto"/>
          </w:tcPr>
          <w:p w14:paraId="2EC39CB0" w14:textId="27FA83DA" w:rsidR="00EA0321" w:rsidRPr="00EA0321" w:rsidRDefault="00EA0321" w:rsidP="00EA0321">
            <w:pPr>
              <w:spacing w:after="120" w:line="264"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lang w:val="en-AU"/>
              </w:rPr>
            </w:pPr>
            <w:r w:rsidRPr="00EA0321">
              <w:rPr>
                <w:rFonts w:ascii="Calibri" w:eastAsia="Calibri" w:hAnsi="Calibri" w:cs="Calibri"/>
                <w:color w:val="000000"/>
                <w:sz w:val="20"/>
                <w:szCs w:val="20"/>
                <w:lang w:val="en-AU"/>
              </w:rPr>
              <w:t>Number of meetings for regional experience-sharing regarding the ODSs-related databases</w:t>
            </w:r>
          </w:p>
        </w:tc>
        <w:tc>
          <w:tcPr>
            <w:tcW w:w="1054" w:type="dxa"/>
            <w:shd w:val="clear" w:color="auto" w:fill="auto"/>
          </w:tcPr>
          <w:p w14:paraId="215ED837" w14:textId="34401598" w:rsidR="00EA0321" w:rsidRDefault="00EA0321" w:rsidP="00EA0321">
            <w:pPr>
              <w:spacing w:after="120" w:line="264"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lang w:val="en-AU"/>
              </w:rPr>
            </w:pPr>
            <w:r>
              <w:rPr>
                <w:rFonts w:ascii="Calibri" w:eastAsia="Calibri" w:hAnsi="Calibri" w:cs="Calibri"/>
                <w:color w:val="000000"/>
                <w:sz w:val="20"/>
                <w:szCs w:val="20"/>
                <w:lang w:val="en-AU"/>
              </w:rPr>
              <w:t>0</w:t>
            </w:r>
            <w:r w:rsidRPr="00EA0321">
              <w:rPr>
                <w:rFonts w:ascii="Calibri" w:eastAsia="Calibri" w:hAnsi="Calibri" w:cs="Calibri"/>
                <w:color w:val="000000"/>
                <w:sz w:val="20"/>
                <w:szCs w:val="20"/>
                <w:lang w:val="en-AU"/>
              </w:rPr>
              <w:t xml:space="preserve"> (2019)</w:t>
            </w:r>
          </w:p>
        </w:tc>
        <w:tc>
          <w:tcPr>
            <w:tcW w:w="1513" w:type="dxa"/>
            <w:shd w:val="clear" w:color="auto" w:fill="auto"/>
          </w:tcPr>
          <w:p w14:paraId="4E998C5F" w14:textId="198928E2" w:rsidR="00EA0321" w:rsidRDefault="00EA0321" w:rsidP="00EA0321">
            <w:pPr>
              <w:spacing w:after="120" w:line="264"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color w:val="000000"/>
                <w:sz w:val="20"/>
                <w:szCs w:val="20"/>
              </w:rPr>
              <w:t>2</w:t>
            </w:r>
            <w:r w:rsidRPr="00EA0321">
              <w:rPr>
                <w:rFonts w:ascii="Calibri" w:eastAsia="Calibri" w:hAnsi="Calibri" w:cs="Calibri"/>
                <w:color w:val="000000"/>
                <w:sz w:val="20"/>
                <w:szCs w:val="20"/>
              </w:rPr>
              <w:t xml:space="preserve"> (2022)</w:t>
            </w:r>
          </w:p>
        </w:tc>
        <w:tc>
          <w:tcPr>
            <w:tcW w:w="1663" w:type="dxa"/>
            <w:shd w:val="clear" w:color="auto" w:fill="auto"/>
          </w:tcPr>
          <w:p w14:paraId="6C2B5951" w14:textId="5B679B70" w:rsidR="00533EF2" w:rsidRPr="00533EF2" w:rsidRDefault="00533EF2" w:rsidP="00533EF2">
            <w:pPr>
              <w:spacing w:after="120" w:line="264" w:lineRule="auto"/>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lang w:val="en-AU"/>
              </w:rPr>
            </w:pPr>
            <w:r w:rsidRPr="00533EF2">
              <w:rPr>
                <w:rFonts w:ascii="Calibri" w:eastAsia="Calibri" w:hAnsi="Calibri" w:cs="Calibri"/>
                <w:color w:val="000000"/>
                <w:sz w:val="20"/>
                <w:szCs w:val="20"/>
                <w:lang w:val="en-AU"/>
              </w:rPr>
              <w:t>4 (Kick – off meeting – 14.09.2020; First Workshop for</w:t>
            </w:r>
            <w:r>
              <w:rPr>
                <w:rFonts w:ascii="Calibri" w:eastAsia="Calibri" w:hAnsi="Calibri" w:cs="Calibri"/>
                <w:color w:val="000000"/>
                <w:sz w:val="20"/>
                <w:szCs w:val="20"/>
                <w:lang w:val="en-AU"/>
              </w:rPr>
              <w:t xml:space="preserve"> </w:t>
            </w:r>
            <w:r w:rsidRPr="00533EF2">
              <w:rPr>
                <w:rFonts w:ascii="Calibri" w:eastAsia="Calibri" w:hAnsi="Calibri" w:cs="Calibri"/>
                <w:color w:val="000000"/>
                <w:sz w:val="20"/>
                <w:szCs w:val="20"/>
                <w:lang w:val="en-AU"/>
              </w:rPr>
              <w:t xml:space="preserve">industries – 15.10.2020; Second Workshop for industries – </w:t>
            </w:r>
            <w:proofErr w:type="gramStart"/>
            <w:r w:rsidRPr="00533EF2">
              <w:rPr>
                <w:rFonts w:ascii="Calibri" w:eastAsia="Calibri" w:hAnsi="Calibri" w:cs="Calibri"/>
                <w:color w:val="000000"/>
                <w:sz w:val="20"/>
                <w:szCs w:val="20"/>
                <w:lang w:val="en-AU"/>
              </w:rPr>
              <w:t>01.07.2021;</w:t>
            </w:r>
            <w:proofErr w:type="gramEnd"/>
          </w:p>
          <w:p w14:paraId="73AB02E8" w14:textId="560E6479" w:rsidR="00EA0321" w:rsidRPr="00262C8B" w:rsidRDefault="00533EF2" w:rsidP="00533EF2">
            <w:pPr>
              <w:spacing w:after="120" w:line="264" w:lineRule="auto"/>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lang w:val="en-AU"/>
              </w:rPr>
            </w:pPr>
            <w:r w:rsidRPr="00533EF2">
              <w:rPr>
                <w:rFonts w:ascii="Calibri" w:eastAsia="Calibri" w:hAnsi="Calibri" w:cs="Calibri"/>
                <w:color w:val="000000"/>
                <w:sz w:val="20"/>
                <w:szCs w:val="20"/>
                <w:lang w:val="en-AU"/>
              </w:rPr>
              <w:t>Presentation of draft database – 19.10. 2021)</w:t>
            </w:r>
          </w:p>
        </w:tc>
        <w:tc>
          <w:tcPr>
            <w:tcW w:w="1008" w:type="dxa"/>
            <w:shd w:val="clear" w:color="auto" w:fill="92D050"/>
          </w:tcPr>
          <w:p w14:paraId="029B7BCA" w14:textId="7D42C547" w:rsidR="00EA0321" w:rsidRPr="00566B49" w:rsidRDefault="00533EF2" w:rsidP="00EA0321">
            <w:pPr>
              <w:spacing w:after="120" w:line="264" w:lineRule="auto"/>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lang w:val="en-AU"/>
              </w:rPr>
            </w:pPr>
            <w:r>
              <w:rPr>
                <w:rFonts w:ascii="Calibri" w:eastAsia="Calibri" w:hAnsi="Calibri" w:cs="Calibri"/>
                <w:color w:val="000000"/>
                <w:sz w:val="20"/>
                <w:szCs w:val="20"/>
                <w:lang w:val="en-AU"/>
              </w:rPr>
              <w:t xml:space="preserve">Achieved </w:t>
            </w:r>
          </w:p>
        </w:tc>
      </w:tr>
    </w:tbl>
    <w:p w14:paraId="58F238D1" w14:textId="77777777" w:rsidR="00F53EE8" w:rsidRPr="00F53EE8" w:rsidRDefault="00F53EE8" w:rsidP="00F53EE8">
      <w:pPr>
        <w:pStyle w:val="BodyText2"/>
        <w:rPr>
          <w:rFonts w:ascii="Calibri" w:hAnsi="Calibri" w:cs="Calibri"/>
          <w:sz w:val="22"/>
          <w:szCs w:val="22"/>
          <w:lang w:val="en-US"/>
        </w:rPr>
      </w:pPr>
      <w:r w:rsidRPr="00F53EE8">
        <w:rPr>
          <w:rFonts w:ascii="Calibri" w:hAnsi="Calibri" w:cs="Calibri"/>
          <w:sz w:val="22"/>
          <w:szCs w:val="22"/>
          <w:lang w:val="en-US"/>
        </w:rPr>
        <w:t xml:space="preserve">The aim of this additional project Component include the following: </w:t>
      </w:r>
    </w:p>
    <w:p w14:paraId="5F7A9539" w14:textId="1B3BFB6D" w:rsidR="00F53EE8" w:rsidRPr="00F53EE8" w:rsidRDefault="00F53EE8" w:rsidP="00BD36F8">
      <w:pPr>
        <w:pStyle w:val="BodyText2"/>
        <w:numPr>
          <w:ilvl w:val="0"/>
          <w:numId w:val="5"/>
        </w:numPr>
        <w:rPr>
          <w:rFonts w:ascii="Calibri" w:hAnsi="Calibri" w:cs="Calibri"/>
          <w:sz w:val="22"/>
          <w:szCs w:val="22"/>
          <w:lang w:val="en-US"/>
        </w:rPr>
      </w:pPr>
      <w:r w:rsidRPr="00F53EE8">
        <w:rPr>
          <w:rFonts w:ascii="Calibri" w:hAnsi="Calibri" w:cs="Calibri"/>
          <w:sz w:val="22"/>
          <w:szCs w:val="22"/>
          <w:lang w:val="en-US"/>
        </w:rPr>
        <w:t xml:space="preserve">Prevention of emissions of these substances that have a very high global warming </w:t>
      </w:r>
      <w:proofErr w:type="gramStart"/>
      <w:r w:rsidRPr="00F53EE8">
        <w:rPr>
          <w:rFonts w:ascii="Calibri" w:hAnsi="Calibri" w:cs="Calibri"/>
          <w:sz w:val="22"/>
          <w:szCs w:val="22"/>
          <w:lang w:val="en-US"/>
        </w:rPr>
        <w:t>potential;</w:t>
      </w:r>
      <w:proofErr w:type="gramEnd"/>
    </w:p>
    <w:p w14:paraId="7CBB89BD" w14:textId="6729464F" w:rsidR="00F53EE8" w:rsidRPr="00F53EE8" w:rsidRDefault="00F53EE8" w:rsidP="00BD36F8">
      <w:pPr>
        <w:pStyle w:val="BodyText2"/>
        <w:numPr>
          <w:ilvl w:val="0"/>
          <w:numId w:val="5"/>
        </w:numPr>
        <w:rPr>
          <w:rFonts w:ascii="Calibri" w:hAnsi="Calibri" w:cs="Calibri"/>
          <w:sz w:val="22"/>
          <w:szCs w:val="22"/>
          <w:lang w:val="en-US"/>
        </w:rPr>
      </w:pPr>
      <w:r w:rsidRPr="00F53EE8">
        <w:rPr>
          <w:rFonts w:ascii="Calibri" w:hAnsi="Calibri" w:cs="Calibri"/>
          <w:sz w:val="22"/>
          <w:szCs w:val="22"/>
          <w:lang w:val="en-US"/>
        </w:rPr>
        <w:t xml:space="preserve">Further implementation of the Montreal Protocol on Ozone-Depleting Substances (ODSs) and their </w:t>
      </w:r>
      <w:proofErr w:type="gramStart"/>
      <w:r w:rsidRPr="00F53EE8">
        <w:rPr>
          <w:rFonts w:ascii="Calibri" w:hAnsi="Calibri" w:cs="Calibri"/>
          <w:sz w:val="22"/>
          <w:szCs w:val="22"/>
          <w:lang w:val="en-US"/>
        </w:rPr>
        <w:t>alternatives;</w:t>
      </w:r>
      <w:proofErr w:type="gramEnd"/>
    </w:p>
    <w:p w14:paraId="41A0164A" w14:textId="24527869" w:rsidR="00F53EE8" w:rsidRPr="00F53EE8" w:rsidRDefault="00F53EE8" w:rsidP="00BD36F8">
      <w:pPr>
        <w:pStyle w:val="BodyText2"/>
        <w:numPr>
          <w:ilvl w:val="0"/>
          <w:numId w:val="5"/>
        </w:numPr>
        <w:rPr>
          <w:rFonts w:ascii="Calibri" w:hAnsi="Calibri" w:cs="Calibri"/>
          <w:sz w:val="22"/>
          <w:szCs w:val="22"/>
          <w:lang w:val="en-US"/>
        </w:rPr>
      </w:pPr>
      <w:r w:rsidRPr="00F53EE8">
        <w:rPr>
          <w:rFonts w:ascii="Calibri" w:hAnsi="Calibri" w:cs="Calibri"/>
          <w:sz w:val="22"/>
          <w:szCs w:val="22"/>
          <w:lang w:val="en-US"/>
        </w:rPr>
        <w:t xml:space="preserve">Enhancing implementation of the currently applicable legislation on ODSs and their alternatives in </w:t>
      </w:r>
      <w:proofErr w:type="gramStart"/>
      <w:r w:rsidR="00D6775B">
        <w:rPr>
          <w:rFonts w:ascii="Calibri" w:hAnsi="Calibri" w:cs="Calibri"/>
          <w:sz w:val="22"/>
          <w:szCs w:val="22"/>
          <w:lang w:val="en-US"/>
        </w:rPr>
        <w:t>BiH</w:t>
      </w:r>
      <w:r w:rsidRPr="00F53EE8">
        <w:rPr>
          <w:rFonts w:ascii="Calibri" w:hAnsi="Calibri" w:cs="Calibri"/>
          <w:sz w:val="22"/>
          <w:szCs w:val="22"/>
          <w:lang w:val="en-US"/>
        </w:rPr>
        <w:t>;</w:t>
      </w:r>
      <w:proofErr w:type="gramEnd"/>
    </w:p>
    <w:p w14:paraId="3583EDD3" w14:textId="51073204" w:rsidR="00F53EE8" w:rsidRPr="00F53EE8" w:rsidRDefault="00F53EE8" w:rsidP="00BD36F8">
      <w:pPr>
        <w:pStyle w:val="BodyText2"/>
        <w:numPr>
          <w:ilvl w:val="0"/>
          <w:numId w:val="5"/>
        </w:numPr>
        <w:rPr>
          <w:rFonts w:ascii="Calibri" w:hAnsi="Calibri" w:cs="Calibri"/>
          <w:sz w:val="22"/>
          <w:szCs w:val="22"/>
          <w:lang w:val="en-US"/>
        </w:rPr>
      </w:pPr>
      <w:r w:rsidRPr="00F53EE8">
        <w:rPr>
          <w:rFonts w:ascii="Calibri" w:hAnsi="Calibri" w:cs="Calibri"/>
          <w:sz w:val="22"/>
          <w:szCs w:val="22"/>
          <w:lang w:val="en-US"/>
        </w:rPr>
        <w:t xml:space="preserve">Enforcing the mandatory checks of refrigerant leaks by the owners of the equipment and by authorized </w:t>
      </w:r>
      <w:proofErr w:type="gramStart"/>
      <w:r w:rsidRPr="00F53EE8">
        <w:rPr>
          <w:rFonts w:ascii="Calibri" w:hAnsi="Calibri" w:cs="Calibri"/>
          <w:sz w:val="22"/>
          <w:szCs w:val="22"/>
          <w:lang w:val="en-US"/>
        </w:rPr>
        <w:t>repairers;</w:t>
      </w:r>
      <w:proofErr w:type="gramEnd"/>
    </w:p>
    <w:p w14:paraId="2147826F" w14:textId="1F33AEF1" w:rsidR="00F53EE8" w:rsidRPr="00F53EE8" w:rsidRDefault="00F53EE8" w:rsidP="00BD36F8">
      <w:pPr>
        <w:pStyle w:val="BodyText2"/>
        <w:numPr>
          <w:ilvl w:val="0"/>
          <w:numId w:val="5"/>
        </w:numPr>
        <w:rPr>
          <w:rFonts w:ascii="Calibri" w:hAnsi="Calibri" w:cs="Calibri"/>
          <w:sz w:val="22"/>
          <w:szCs w:val="22"/>
          <w:lang w:val="en-US"/>
        </w:rPr>
      </w:pPr>
      <w:r w:rsidRPr="00F53EE8">
        <w:rPr>
          <w:rFonts w:ascii="Calibri" w:hAnsi="Calibri" w:cs="Calibri"/>
          <w:sz w:val="22"/>
          <w:szCs w:val="22"/>
          <w:lang w:val="en-US"/>
        </w:rPr>
        <w:t xml:space="preserve">Strengthen the linkage and harmonize efforts taken in addressing the POPs, ODSs and energy efficiency issues and activities in </w:t>
      </w:r>
      <w:proofErr w:type="gramStart"/>
      <w:r w:rsidR="00D6775B">
        <w:rPr>
          <w:rFonts w:ascii="Calibri" w:hAnsi="Calibri" w:cs="Calibri"/>
          <w:sz w:val="22"/>
          <w:szCs w:val="22"/>
          <w:lang w:val="en-US"/>
        </w:rPr>
        <w:t>BiH</w:t>
      </w:r>
      <w:r w:rsidRPr="00F53EE8">
        <w:rPr>
          <w:rFonts w:ascii="Calibri" w:hAnsi="Calibri" w:cs="Calibri"/>
          <w:sz w:val="22"/>
          <w:szCs w:val="22"/>
          <w:lang w:val="en-US"/>
        </w:rPr>
        <w:t>;</w:t>
      </w:r>
      <w:proofErr w:type="gramEnd"/>
    </w:p>
    <w:p w14:paraId="4F639A70" w14:textId="2DCA9352" w:rsidR="00F53EE8" w:rsidRPr="00F53EE8" w:rsidRDefault="00F53EE8" w:rsidP="00BD36F8">
      <w:pPr>
        <w:pStyle w:val="BodyText2"/>
        <w:numPr>
          <w:ilvl w:val="0"/>
          <w:numId w:val="5"/>
        </w:numPr>
        <w:rPr>
          <w:rFonts w:ascii="Calibri" w:hAnsi="Calibri" w:cs="Calibri"/>
          <w:sz w:val="22"/>
          <w:szCs w:val="22"/>
          <w:lang w:val="en-US"/>
        </w:rPr>
      </w:pPr>
      <w:r w:rsidRPr="00F53EE8">
        <w:rPr>
          <w:rFonts w:ascii="Calibri" w:hAnsi="Calibri" w:cs="Calibri"/>
          <w:sz w:val="22"/>
          <w:szCs w:val="22"/>
          <w:lang w:val="en-US"/>
        </w:rPr>
        <w:t xml:space="preserve">Improvement of Regulations on gradual phase out of ozone depleting substances that will include F-gases with greenhouse </w:t>
      </w:r>
      <w:proofErr w:type="gramStart"/>
      <w:r w:rsidRPr="00F53EE8">
        <w:rPr>
          <w:rFonts w:ascii="Calibri" w:hAnsi="Calibri" w:cs="Calibri"/>
          <w:sz w:val="22"/>
          <w:szCs w:val="22"/>
          <w:lang w:val="en-US"/>
        </w:rPr>
        <w:t>effect;</w:t>
      </w:r>
      <w:proofErr w:type="gramEnd"/>
    </w:p>
    <w:p w14:paraId="542EAB09" w14:textId="720CA470" w:rsidR="00EF1646" w:rsidRDefault="00F53EE8" w:rsidP="00BD36F8">
      <w:pPr>
        <w:pStyle w:val="BodyText2"/>
        <w:numPr>
          <w:ilvl w:val="0"/>
          <w:numId w:val="5"/>
        </w:numPr>
        <w:rPr>
          <w:rFonts w:ascii="Calibri" w:hAnsi="Calibri" w:cs="Calibri"/>
          <w:sz w:val="22"/>
          <w:szCs w:val="22"/>
          <w:lang w:val="en-US"/>
        </w:rPr>
      </w:pPr>
      <w:r w:rsidRPr="00F53EE8">
        <w:rPr>
          <w:rFonts w:ascii="Calibri" w:hAnsi="Calibri" w:cs="Calibri"/>
          <w:sz w:val="22"/>
          <w:szCs w:val="22"/>
          <w:lang w:val="en-US"/>
        </w:rPr>
        <w:t xml:space="preserve">Data exchange between EMIS (Energy Management Information System) in public building sector and </w:t>
      </w:r>
      <w:proofErr w:type="gramStart"/>
      <w:r w:rsidRPr="00F53EE8">
        <w:rPr>
          <w:rFonts w:ascii="Calibri" w:hAnsi="Calibri" w:cs="Calibri"/>
          <w:sz w:val="22"/>
          <w:szCs w:val="22"/>
          <w:lang w:val="en-US"/>
        </w:rPr>
        <w:t>Register</w:t>
      </w:r>
      <w:proofErr w:type="gramEnd"/>
      <w:r w:rsidRPr="00F53EE8">
        <w:rPr>
          <w:rFonts w:ascii="Calibri" w:hAnsi="Calibri" w:cs="Calibri"/>
          <w:sz w:val="22"/>
          <w:szCs w:val="22"/>
          <w:lang w:val="en-US"/>
        </w:rPr>
        <w:t xml:space="preserve"> of cooling devices and ODSs and their alternatives.</w:t>
      </w:r>
    </w:p>
    <w:p w14:paraId="470D9A1F" w14:textId="1CCB0D66" w:rsidR="00296A03" w:rsidRDefault="00F53EE8" w:rsidP="00296A03">
      <w:pPr>
        <w:pStyle w:val="BodyText2"/>
        <w:rPr>
          <w:rFonts w:ascii="Calibri" w:hAnsi="Calibri" w:cs="Calibri"/>
          <w:sz w:val="22"/>
          <w:szCs w:val="22"/>
          <w:lang w:val="en-US"/>
        </w:rPr>
      </w:pPr>
      <w:r w:rsidRPr="00F53EE8">
        <w:rPr>
          <w:rFonts w:ascii="Calibri" w:hAnsi="Calibri" w:cs="Calibri"/>
          <w:b/>
          <w:bCs/>
          <w:color w:val="5E52C7" w:themeColor="accent3" w:themeTint="99"/>
          <w:sz w:val="22"/>
          <w:szCs w:val="22"/>
          <w:u w:val="single"/>
          <w:lang w:val="en-US"/>
        </w:rPr>
        <w:t>Inventory/database on ODS</w:t>
      </w:r>
      <w:r w:rsidR="000C12B6">
        <w:rPr>
          <w:rFonts w:ascii="Calibri" w:hAnsi="Calibri" w:cs="Calibri"/>
          <w:b/>
          <w:bCs/>
          <w:color w:val="5E52C7" w:themeColor="accent3" w:themeTint="99"/>
          <w:sz w:val="22"/>
          <w:szCs w:val="22"/>
          <w:u w:val="single"/>
          <w:lang w:val="en-US"/>
        </w:rPr>
        <w:t xml:space="preserve"> (output 6.1)</w:t>
      </w:r>
      <w:r>
        <w:rPr>
          <w:rFonts w:ascii="Calibri" w:hAnsi="Calibri" w:cs="Calibri"/>
          <w:sz w:val="22"/>
          <w:szCs w:val="22"/>
          <w:lang w:val="en-US"/>
        </w:rPr>
        <w:t xml:space="preserve">: </w:t>
      </w:r>
      <w:r w:rsidR="00296A03" w:rsidRPr="00296A03">
        <w:rPr>
          <w:rFonts w:ascii="Calibri" w:hAnsi="Calibri" w:cs="Calibri"/>
          <w:sz w:val="22"/>
          <w:szCs w:val="22"/>
          <w:lang w:val="en-US"/>
        </w:rPr>
        <w:t>Database management System developed and presented to selected stakeholders and all</w:t>
      </w:r>
      <w:r w:rsidR="00296A03">
        <w:rPr>
          <w:rFonts w:ascii="Calibri" w:hAnsi="Calibri" w:cs="Calibri"/>
          <w:sz w:val="22"/>
          <w:szCs w:val="22"/>
          <w:lang w:val="en-US"/>
        </w:rPr>
        <w:t xml:space="preserve"> </w:t>
      </w:r>
      <w:r w:rsidR="00296A03" w:rsidRPr="00296A03">
        <w:rPr>
          <w:rFonts w:ascii="Calibri" w:hAnsi="Calibri" w:cs="Calibri"/>
          <w:sz w:val="22"/>
          <w:szCs w:val="22"/>
          <w:lang w:val="en-US"/>
        </w:rPr>
        <w:t>necessary data collected in the field. Procedures for evidence and leak check of equipment</w:t>
      </w:r>
      <w:r w:rsidR="00296A03">
        <w:rPr>
          <w:rFonts w:ascii="Calibri" w:hAnsi="Calibri" w:cs="Calibri"/>
          <w:sz w:val="22"/>
          <w:szCs w:val="22"/>
          <w:lang w:val="en-US"/>
        </w:rPr>
        <w:t xml:space="preserve"> </w:t>
      </w:r>
      <w:r w:rsidR="00296A03" w:rsidRPr="00296A03">
        <w:rPr>
          <w:rFonts w:ascii="Calibri" w:hAnsi="Calibri" w:cs="Calibri"/>
          <w:sz w:val="22"/>
          <w:szCs w:val="22"/>
          <w:lang w:val="en-US"/>
        </w:rPr>
        <w:t>with 3 and more kgs of refrigerant was developed as a part of the drafted regulative.</w:t>
      </w:r>
      <w:r w:rsidR="00296A03">
        <w:rPr>
          <w:rFonts w:ascii="Calibri" w:hAnsi="Calibri" w:cs="Calibri"/>
          <w:sz w:val="22"/>
          <w:szCs w:val="22"/>
          <w:lang w:val="en-US"/>
        </w:rPr>
        <w:t xml:space="preserve"> </w:t>
      </w:r>
      <w:r w:rsidR="00296A03" w:rsidRPr="00296A03">
        <w:rPr>
          <w:rFonts w:ascii="Calibri" w:hAnsi="Calibri" w:cs="Calibri"/>
          <w:lang w:val="en-AU"/>
        </w:rPr>
        <w:t>The initial database will contain data on HVAC equipment operators, service workshops,</w:t>
      </w:r>
      <w:r w:rsidR="00296A03">
        <w:rPr>
          <w:rFonts w:ascii="Calibri" w:hAnsi="Calibri" w:cs="Calibri"/>
          <w:lang w:val="en-AU"/>
        </w:rPr>
        <w:t xml:space="preserve"> </w:t>
      </w:r>
      <w:r w:rsidR="00296A03" w:rsidRPr="00296A03">
        <w:rPr>
          <w:rFonts w:ascii="Calibri" w:hAnsi="Calibri" w:cs="Calibri"/>
          <w:lang w:val="en-AU"/>
        </w:rPr>
        <w:t>HVAC equipment service providers, which is very important for the establishment of HVAC</w:t>
      </w:r>
      <w:r w:rsidR="00296A03">
        <w:rPr>
          <w:rFonts w:ascii="Calibri" w:hAnsi="Calibri" w:cs="Calibri"/>
          <w:lang w:val="en-AU"/>
        </w:rPr>
        <w:t xml:space="preserve"> </w:t>
      </w:r>
      <w:r w:rsidR="00296A03" w:rsidRPr="00296A03">
        <w:rPr>
          <w:rFonts w:ascii="Calibri" w:hAnsi="Calibri" w:cs="Calibri"/>
          <w:lang w:val="en-AU"/>
        </w:rPr>
        <w:t>equipment registration system and implementation of regular emissions control and</w:t>
      </w:r>
      <w:r w:rsidR="00296A03">
        <w:rPr>
          <w:rFonts w:ascii="Calibri" w:hAnsi="Calibri" w:cs="Calibri"/>
          <w:lang w:val="en-AU"/>
        </w:rPr>
        <w:t xml:space="preserve"> </w:t>
      </w:r>
      <w:r w:rsidR="00296A03" w:rsidRPr="00296A03">
        <w:rPr>
          <w:rFonts w:ascii="Calibri" w:hAnsi="Calibri" w:cs="Calibri"/>
          <w:lang w:val="en-AU"/>
        </w:rPr>
        <w:t xml:space="preserve">support to the Ozone Unit of </w:t>
      </w:r>
      <w:r w:rsidR="00D6775B">
        <w:rPr>
          <w:rFonts w:ascii="Calibri" w:hAnsi="Calibri" w:cs="Calibri"/>
          <w:lang w:val="en-AU"/>
        </w:rPr>
        <w:t>BiH</w:t>
      </w:r>
      <w:r w:rsidR="00296A03" w:rsidRPr="00296A03">
        <w:rPr>
          <w:rFonts w:ascii="Calibri" w:hAnsi="Calibri" w:cs="Calibri"/>
          <w:lang w:val="en-AU"/>
        </w:rPr>
        <w:t xml:space="preserve"> in planning future activities. In order</w:t>
      </w:r>
      <w:r w:rsidR="00296A03">
        <w:rPr>
          <w:rFonts w:ascii="Calibri" w:hAnsi="Calibri" w:cs="Calibri"/>
          <w:lang w:val="en-AU"/>
        </w:rPr>
        <w:t xml:space="preserve"> </w:t>
      </w:r>
      <w:r w:rsidR="00296A03" w:rsidRPr="00296A03">
        <w:rPr>
          <w:rFonts w:ascii="Calibri" w:hAnsi="Calibri" w:cs="Calibri"/>
          <w:lang w:val="en-AU"/>
        </w:rPr>
        <w:t>to enable easy use of the database and reporting, the created HVAC database should be</w:t>
      </w:r>
      <w:r w:rsidR="00296A03">
        <w:rPr>
          <w:rFonts w:ascii="Calibri" w:hAnsi="Calibri" w:cs="Calibri"/>
          <w:lang w:val="en-AU"/>
        </w:rPr>
        <w:t xml:space="preserve"> </w:t>
      </w:r>
      <w:r w:rsidR="00296A03" w:rsidRPr="00296A03">
        <w:rPr>
          <w:rFonts w:ascii="Calibri" w:hAnsi="Calibri" w:cs="Calibri"/>
          <w:sz w:val="22"/>
          <w:szCs w:val="22"/>
          <w:lang w:val="en-AU"/>
        </w:rPr>
        <w:t>further transformed into a "software" application or “web based” application,</w:t>
      </w:r>
    </w:p>
    <w:p w14:paraId="4F469274" w14:textId="0211B791" w:rsidR="00296A03" w:rsidRPr="00296A03" w:rsidRDefault="00296A03" w:rsidP="00296A03">
      <w:pPr>
        <w:pStyle w:val="BodyText2"/>
        <w:rPr>
          <w:rFonts w:ascii="Calibri" w:hAnsi="Calibri" w:cs="Calibri"/>
          <w:sz w:val="22"/>
          <w:szCs w:val="22"/>
          <w:lang w:val="en-US"/>
        </w:rPr>
      </w:pPr>
      <w:r w:rsidRPr="00296A03">
        <w:rPr>
          <w:rFonts w:ascii="Calibri" w:hAnsi="Calibri" w:cs="Calibri"/>
          <w:sz w:val="22"/>
          <w:szCs w:val="22"/>
          <w:lang w:val="en-US"/>
        </w:rPr>
        <w:t xml:space="preserve">Collection of the </w:t>
      </w:r>
      <w:r w:rsidR="00530FF2" w:rsidRPr="00530FF2">
        <w:rPr>
          <w:rFonts w:ascii="Calibri" w:hAnsi="Calibri" w:cs="Calibri"/>
          <w:sz w:val="22"/>
          <w:szCs w:val="22"/>
          <w:lang w:val="en-US"/>
        </w:rPr>
        <w:t>data started in January 2021</w:t>
      </w:r>
      <w:r w:rsidR="00530FF2">
        <w:rPr>
          <w:rFonts w:ascii="Calibri" w:hAnsi="Calibri" w:cs="Calibri"/>
          <w:sz w:val="22"/>
          <w:szCs w:val="22"/>
          <w:lang w:val="en-US"/>
        </w:rPr>
        <w:t xml:space="preserve"> and </w:t>
      </w:r>
      <w:r w:rsidRPr="00296A03">
        <w:rPr>
          <w:rFonts w:ascii="Calibri" w:hAnsi="Calibri" w:cs="Calibri"/>
          <w:sz w:val="22"/>
          <w:szCs w:val="22"/>
          <w:lang w:val="en-US"/>
        </w:rPr>
        <w:t>resulted with:</w:t>
      </w:r>
    </w:p>
    <w:p w14:paraId="39561205" w14:textId="37087FEA" w:rsidR="00296A03" w:rsidRPr="00296A03" w:rsidRDefault="00296A03">
      <w:pPr>
        <w:pStyle w:val="BodyText2"/>
        <w:numPr>
          <w:ilvl w:val="0"/>
          <w:numId w:val="9"/>
        </w:numPr>
        <w:rPr>
          <w:rFonts w:ascii="Calibri" w:hAnsi="Calibri" w:cs="Calibri"/>
          <w:sz w:val="22"/>
          <w:szCs w:val="22"/>
          <w:lang w:val="en-US"/>
        </w:rPr>
      </w:pPr>
      <w:r w:rsidRPr="00296A03">
        <w:rPr>
          <w:rFonts w:ascii="Calibri" w:hAnsi="Calibri" w:cs="Calibri"/>
          <w:sz w:val="22"/>
          <w:szCs w:val="22"/>
          <w:lang w:val="en-US"/>
        </w:rPr>
        <w:t>Number of appliances and equipment inserted into the database: 754 (338 FBIH,</w:t>
      </w:r>
      <w:r>
        <w:rPr>
          <w:rFonts w:ascii="Calibri" w:hAnsi="Calibri" w:cs="Calibri"/>
          <w:sz w:val="22"/>
          <w:szCs w:val="22"/>
          <w:lang w:val="en-US"/>
        </w:rPr>
        <w:t xml:space="preserve"> </w:t>
      </w:r>
      <w:r w:rsidRPr="00296A03">
        <w:rPr>
          <w:rFonts w:ascii="Calibri" w:hAnsi="Calibri" w:cs="Calibri"/>
          <w:sz w:val="22"/>
          <w:szCs w:val="22"/>
          <w:lang w:val="en-US"/>
        </w:rPr>
        <w:t>415 RS, 1 BDBIH)</w:t>
      </w:r>
    </w:p>
    <w:p w14:paraId="6EC23732" w14:textId="5C1FFA97" w:rsidR="00296A03" w:rsidRPr="00296A03" w:rsidRDefault="00296A03">
      <w:pPr>
        <w:pStyle w:val="BodyText2"/>
        <w:numPr>
          <w:ilvl w:val="0"/>
          <w:numId w:val="9"/>
        </w:numPr>
        <w:rPr>
          <w:rFonts w:ascii="Calibri" w:hAnsi="Calibri" w:cs="Calibri"/>
          <w:sz w:val="22"/>
          <w:szCs w:val="22"/>
          <w:lang w:val="en-US"/>
        </w:rPr>
      </w:pPr>
      <w:r w:rsidRPr="00296A03">
        <w:rPr>
          <w:rFonts w:ascii="Calibri" w:hAnsi="Calibri" w:cs="Calibri"/>
          <w:sz w:val="22"/>
          <w:szCs w:val="22"/>
          <w:lang w:val="en-US"/>
        </w:rPr>
        <w:t>Number of owners/operators of appliances and equipment inserted into the</w:t>
      </w:r>
      <w:r>
        <w:rPr>
          <w:rFonts w:ascii="Calibri" w:hAnsi="Calibri" w:cs="Calibri"/>
          <w:sz w:val="22"/>
          <w:szCs w:val="22"/>
          <w:lang w:val="en-US"/>
        </w:rPr>
        <w:t xml:space="preserve"> </w:t>
      </w:r>
      <w:r w:rsidRPr="00296A03">
        <w:rPr>
          <w:rFonts w:ascii="Calibri" w:hAnsi="Calibri" w:cs="Calibri"/>
          <w:sz w:val="22"/>
          <w:szCs w:val="22"/>
          <w:lang w:val="en-US"/>
        </w:rPr>
        <w:t>database: 303 (176 FBIH, 126 RS, 1 BDBIH)</w:t>
      </w:r>
    </w:p>
    <w:p w14:paraId="4973DE06" w14:textId="51DD50BD" w:rsidR="00296A03" w:rsidRPr="00296A03" w:rsidRDefault="00296A03">
      <w:pPr>
        <w:pStyle w:val="BodyText2"/>
        <w:numPr>
          <w:ilvl w:val="0"/>
          <w:numId w:val="9"/>
        </w:numPr>
        <w:rPr>
          <w:rFonts w:ascii="Calibri" w:hAnsi="Calibri" w:cs="Calibri"/>
          <w:sz w:val="22"/>
          <w:szCs w:val="22"/>
          <w:lang w:val="en-US"/>
        </w:rPr>
      </w:pPr>
      <w:r w:rsidRPr="00296A03">
        <w:rPr>
          <w:rFonts w:ascii="Calibri" w:hAnsi="Calibri" w:cs="Calibri"/>
          <w:sz w:val="22"/>
          <w:szCs w:val="22"/>
          <w:lang w:val="en-US"/>
        </w:rPr>
        <w:t>Number of authorized repairers (servicing technicians) of refrigeration</w:t>
      </w:r>
      <w:r>
        <w:rPr>
          <w:rFonts w:ascii="Calibri" w:hAnsi="Calibri" w:cs="Calibri"/>
          <w:sz w:val="22"/>
          <w:szCs w:val="22"/>
          <w:lang w:val="en-US"/>
        </w:rPr>
        <w:t xml:space="preserve"> </w:t>
      </w:r>
      <w:r w:rsidRPr="00296A03">
        <w:rPr>
          <w:rFonts w:ascii="Calibri" w:hAnsi="Calibri" w:cs="Calibri"/>
          <w:sz w:val="22"/>
          <w:szCs w:val="22"/>
          <w:lang w:val="en-US"/>
        </w:rPr>
        <w:t>equipment and appliances inserted into the database: 168 (101 FBIH, 61 RS, 3</w:t>
      </w:r>
      <w:r>
        <w:rPr>
          <w:rFonts w:ascii="Calibri" w:hAnsi="Calibri" w:cs="Calibri"/>
          <w:sz w:val="22"/>
          <w:szCs w:val="22"/>
          <w:lang w:val="en-US"/>
        </w:rPr>
        <w:t xml:space="preserve"> </w:t>
      </w:r>
      <w:r w:rsidRPr="00296A03">
        <w:rPr>
          <w:rFonts w:ascii="Calibri" w:hAnsi="Calibri" w:cs="Calibri"/>
          <w:sz w:val="22"/>
          <w:szCs w:val="22"/>
          <w:lang w:val="en-US"/>
        </w:rPr>
        <w:t>BDBIH)</w:t>
      </w:r>
    </w:p>
    <w:p w14:paraId="7D197A8C" w14:textId="326F535A" w:rsidR="00296A03" w:rsidRPr="00296A03" w:rsidRDefault="00296A03">
      <w:pPr>
        <w:pStyle w:val="BodyText2"/>
        <w:numPr>
          <w:ilvl w:val="0"/>
          <w:numId w:val="9"/>
        </w:numPr>
        <w:rPr>
          <w:rFonts w:ascii="Calibri" w:hAnsi="Calibri" w:cs="Calibri"/>
          <w:sz w:val="22"/>
          <w:szCs w:val="22"/>
          <w:lang w:val="en-US"/>
        </w:rPr>
      </w:pPr>
      <w:r w:rsidRPr="00296A03">
        <w:rPr>
          <w:rFonts w:ascii="Calibri" w:hAnsi="Calibri" w:cs="Calibri"/>
          <w:sz w:val="22"/>
          <w:szCs w:val="22"/>
          <w:lang w:val="en-US"/>
        </w:rPr>
        <w:t>Number of service companies: 84 (48 FBIH, 33 RS, 3 BD BIH)</w:t>
      </w:r>
    </w:p>
    <w:p w14:paraId="0D2FADD8" w14:textId="73DD84BA" w:rsidR="00296A03" w:rsidRPr="00296A03" w:rsidRDefault="00296A03">
      <w:pPr>
        <w:pStyle w:val="BodyText2"/>
        <w:numPr>
          <w:ilvl w:val="0"/>
          <w:numId w:val="9"/>
        </w:numPr>
        <w:rPr>
          <w:rFonts w:ascii="Calibri" w:hAnsi="Calibri" w:cs="Calibri"/>
          <w:sz w:val="22"/>
          <w:szCs w:val="22"/>
          <w:lang w:val="en-US"/>
        </w:rPr>
      </w:pPr>
      <w:r w:rsidRPr="00296A03">
        <w:rPr>
          <w:rFonts w:ascii="Calibri" w:hAnsi="Calibri" w:cs="Calibri"/>
          <w:sz w:val="22"/>
          <w:szCs w:val="22"/>
          <w:lang w:val="en-US"/>
        </w:rPr>
        <w:t>Number of importers of equipment and devices inserted into the database:33</w:t>
      </w:r>
      <w:r>
        <w:rPr>
          <w:rFonts w:ascii="Calibri" w:hAnsi="Calibri" w:cs="Calibri"/>
          <w:sz w:val="22"/>
          <w:szCs w:val="22"/>
          <w:lang w:val="en-US"/>
        </w:rPr>
        <w:t xml:space="preserve"> </w:t>
      </w:r>
      <w:r w:rsidRPr="00296A03">
        <w:rPr>
          <w:rFonts w:ascii="Calibri" w:hAnsi="Calibri" w:cs="Calibri"/>
          <w:sz w:val="22"/>
          <w:szCs w:val="22"/>
          <w:lang w:val="en-US"/>
        </w:rPr>
        <w:t>(21 FBIH, 10 RS, 2 BDBIH)</w:t>
      </w:r>
    </w:p>
    <w:p w14:paraId="792CF941" w14:textId="77777777" w:rsidR="00296A03" w:rsidRPr="00296A03" w:rsidRDefault="00296A03" w:rsidP="00296A03">
      <w:pPr>
        <w:pStyle w:val="BodyText2"/>
        <w:rPr>
          <w:rFonts w:ascii="Calibri" w:hAnsi="Calibri" w:cs="Calibri"/>
          <w:sz w:val="22"/>
          <w:szCs w:val="22"/>
          <w:lang w:val="en-US"/>
        </w:rPr>
      </w:pPr>
      <w:r w:rsidRPr="00296A03">
        <w:rPr>
          <w:rFonts w:ascii="Calibri" w:hAnsi="Calibri" w:cs="Calibri"/>
          <w:sz w:val="22"/>
          <w:szCs w:val="22"/>
          <w:lang w:val="en-US"/>
        </w:rPr>
        <w:t>All collected data was successfully inserted in final version of the database and reported as</w:t>
      </w:r>
    </w:p>
    <w:p w14:paraId="482AC40A" w14:textId="4D631EE2" w:rsidR="00296A03" w:rsidRDefault="00296A03" w:rsidP="00296A03">
      <w:pPr>
        <w:pStyle w:val="BodyText2"/>
        <w:rPr>
          <w:rFonts w:ascii="Calibri" w:hAnsi="Calibri" w:cs="Calibri"/>
          <w:sz w:val="22"/>
          <w:szCs w:val="22"/>
          <w:lang w:val="en-US"/>
        </w:rPr>
      </w:pPr>
      <w:r w:rsidRPr="00296A03">
        <w:rPr>
          <w:rFonts w:ascii="Calibri" w:hAnsi="Calibri" w:cs="Calibri"/>
          <w:sz w:val="22"/>
          <w:szCs w:val="22"/>
          <w:lang w:val="en-US"/>
        </w:rPr>
        <w:t>an activity within deliverable 5.</w:t>
      </w:r>
    </w:p>
    <w:p w14:paraId="495DB15A" w14:textId="5B154F79" w:rsidR="00213F21" w:rsidRDefault="00213F21" w:rsidP="00213F21">
      <w:pPr>
        <w:pStyle w:val="BodyText2"/>
        <w:rPr>
          <w:rFonts w:ascii="Calibri" w:hAnsi="Calibri" w:cs="Calibri"/>
          <w:sz w:val="22"/>
          <w:szCs w:val="22"/>
          <w:lang w:val="en-US"/>
        </w:rPr>
      </w:pPr>
      <w:r w:rsidRPr="005E4F31">
        <w:rPr>
          <w:rFonts w:ascii="Calibri" w:hAnsi="Calibri" w:cs="Calibri"/>
          <w:b/>
          <w:bCs/>
          <w:color w:val="5E52C7" w:themeColor="accent3" w:themeTint="99"/>
          <w:sz w:val="22"/>
          <w:szCs w:val="22"/>
          <w:u w:val="single"/>
          <w:lang w:val="en-US"/>
        </w:rPr>
        <w:t>Training and presentation of ODS database</w:t>
      </w:r>
      <w:r w:rsidR="000C12B6">
        <w:rPr>
          <w:rFonts w:ascii="Calibri" w:hAnsi="Calibri" w:cs="Calibri"/>
          <w:b/>
          <w:bCs/>
          <w:color w:val="5E52C7" w:themeColor="accent3" w:themeTint="99"/>
          <w:sz w:val="22"/>
          <w:szCs w:val="22"/>
          <w:u w:val="single"/>
          <w:lang w:val="en-US"/>
        </w:rPr>
        <w:t xml:space="preserve"> (output 6.1)</w:t>
      </w:r>
      <w:r>
        <w:rPr>
          <w:rFonts w:ascii="Calibri" w:hAnsi="Calibri" w:cs="Calibri"/>
          <w:sz w:val="22"/>
          <w:szCs w:val="22"/>
          <w:lang w:val="en-US"/>
        </w:rPr>
        <w:t xml:space="preserve">: </w:t>
      </w:r>
      <w:proofErr w:type="gramStart"/>
      <w:r w:rsidRPr="005E4F31">
        <w:rPr>
          <w:rFonts w:ascii="Calibri" w:hAnsi="Calibri" w:cs="Calibri"/>
          <w:sz w:val="22"/>
          <w:szCs w:val="22"/>
          <w:lang w:val="en-US"/>
        </w:rPr>
        <w:t>In the course of</w:t>
      </w:r>
      <w:proofErr w:type="gramEnd"/>
      <w:r w:rsidRPr="005E4F31">
        <w:rPr>
          <w:rFonts w:ascii="Calibri" w:hAnsi="Calibri" w:cs="Calibri"/>
          <w:sz w:val="22"/>
          <w:szCs w:val="22"/>
          <w:lang w:val="en-US"/>
        </w:rPr>
        <w:t xml:space="preserve"> developing ODS database, the Project </w:t>
      </w:r>
      <w:r>
        <w:rPr>
          <w:rFonts w:ascii="Calibri" w:hAnsi="Calibri" w:cs="Calibri"/>
          <w:sz w:val="22"/>
          <w:szCs w:val="22"/>
          <w:lang w:val="en-US"/>
        </w:rPr>
        <w:t>held</w:t>
      </w:r>
      <w:r w:rsidRPr="005E4F31">
        <w:rPr>
          <w:rFonts w:ascii="Calibri" w:hAnsi="Calibri" w:cs="Calibri"/>
          <w:sz w:val="22"/>
          <w:szCs w:val="22"/>
          <w:lang w:val="en-US"/>
        </w:rPr>
        <w:t xml:space="preserve"> </w:t>
      </w:r>
      <w:r>
        <w:rPr>
          <w:rFonts w:ascii="Calibri" w:hAnsi="Calibri" w:cs="Calibri"/>
          <w:sz w:val="22"/>
          <w:szCs w:val="22"/>
          <w:lang w:val="en-US"/>
        </w:rPr>
        <w:t xml:space="preserve">two training sessions * 2 for industrial institutions and administrative agencies employees. </w:t>
      </w:r>
      <w:r w:rsidRPr="005E4F31">
        <w:rPr>
          <w:rFonts w:ascii="Calibri" w:hAnsi="Calibri" w:cs="Calibri"/>
          <w:sz w:val="22"/>
          <w:szCs w:val="22"/>
          <w:lang w:val="en-US"/>
        </w:rPr>
        <w:t xml:space="preserve"> </w:t>
      </w:r>
      <w:r>
        <w:rPr>
          <w:rFonts w:ascii="Calibri" w:hAnsi="Calibri" w:cs="Calibri"/>
          <w:sz w:val="22"/>
          <w:szCs w:val="22"/>
          <w:lang w:val="en-US"/>
        </w:rPr>
        <w:t>The training focused on</w:t>
      </w:r>
      <w:r w:rsidRPr="005E4F31">
        <w:rPr>
          <w:rFonts w:ascii="Calibri" w:hAnsi="Calibri" w:cs="Calibri"/>
          <w:sz w:val="22"/>
          <w:szCs w:val="22"/>
          <w:lang w:val="en-US"/>
        </w:rPr>
        <w:t xml:space="preserve"> monitoring and reporting of ODS for several groups including administrative institutions, and relevant industries and environmental inspectors.  </w:t>
      </w:r>
    </w:p>
    <w:p w14:paraId="6CFA3F62" w14:textId="240D2083" w:rsidR="005E4F31" w:rsidRDefault="00193BB2" w:rsidP="005E4F31">
      <w:pPr>
        <w:pStyle w:val="BodyText2"/>
        <w:rPr>
          <w:rFonts w:ascii="Calibri" w:hAnsi="Calibri" w:cs="Calibri"/>
          <w:sz w:val="22"/>
          <w:szCs w:val="22"/>
          <w:lang w:val="en-US"/>
        </w:rPr>
      </w:pPr>
      <w:r w:rsidRPr="00193BB2">
        <w:rPr>
          <w:rFonts w:ascii="Calibri" w:hAnsi="Calibri" w:cs="Calibri"/>
          <w:b/>
          <w:bCs/>
          <w:color w:val="5E52C7" w:themeColor="accent3" w:themeTint="99"/>
          <w:sz w:val="22"/>
          <w:szCs w:val="22"/>
          <w:u w:val="single"/>
          <w:lang w:val="en-US"/>
        </w:rPr>
        <w:t>ODS legislation</w:t>
      </w:r>
      <w:r w:rsidR="000C12B6">
        <w:rPr>
          <w:rFonts w:ascii="Calibri" w:hAnsi="Calibri" w:cs="Calibri"/>
          <w:b/>
          <w:bCs/>
          <w:color w:val="5E52C7" w:themeColor="accent3" w:themeTint="99"/>
          <w:sz w:val="22"/>
          <w:szCs w:val="22"/>
          <w:u w:val="single"/>
          <w:lang w:val="en-US"/>
        </w:rPr>
        <w:t xml:space="preserve"> (output 6.2)</w:t>
      </w:r>
      <w:r>
        <w:rPr>
          <w:rFonts w:ascii="Calibri" w:hAnsi="Calibri" w:cs="Calibri"/>
          <w:sz w:val="22"/>
          <w:szCs w:val="22"/>
          <w:lang w:val="en-US"/>
        </w:rPr>
        <w:t xml:space="preserve">: </w:t>
      </w:r>
      <w:r w:rsidR="005E4F31" w:rsidRPr="005E4F31">
        <w:rPr>
          <w:rFonts w:ascii="Calibri" w:hAnsi="Calibri" w:cs="Calibri"/>
          <w:sz w:val="22"/>
          <w:szCs w:val="22"/>
          <w:lang w:val="en-US"/>
        </w:rPr>
        <w:t>The project review</w:t>
      </w:r>
      <w:r w:rsidR="005E4F31">
        <w:rPr>
          <w:rFonts w:ascii="Calibri" w:hAnsi="Calibri" w:cs="Calibri"/>
          <w:sz w:val="22"/>
          <w:szCs w:val="22"/>
          <w:lang w:val="en-US"/>
        </w:rPr>
        <w:t>ed</w:t>
      </w:r>
      <w:r w:rsidR="005E4F31" w:rsidRPr="005E4F31">
        <w:rPr>
          <w:rFonts w:ascii="Calibri" w:hAnsi="Calibri" w:cs="Calibri"/>
          <w:sz w:val="22"/>
          <w:szCs w:val="22"/>
          <w:lang w:val="en-US"/>
        </w:rPr>
        <w:t xml:space="preserve"> current legal framework on ODS and provide proposals for updating existing and/or development of new legislative acts required for full compliance with international environmental treaties (the Montreal Protocol, Kigali amendment) and relevant EU directives</w:t>
      </w:r>
      <w:r w:rsidR="005E4F31">
        <w:rPr>
          <w:rFonts w:ascii="Calibri" w:hAnsi="Calibri" w:cs="Calibri"/>
          <w:sz w:val="22"/>
          <w:szCs w:val="22"/>
          <w:lang w:val="en-US"/>
        </w:rPr>
        <w:t xml:space="preserve">. </w:t>
      </w:r>
      <w:r w:rsidR="00266C7C" w:rsidRPr="003D0B6A">
        <w:rPr>
          <w:rFonts w:ascii="Calibri" w:hAnsi="Calibri" w:cs="Calibri"/>
          <w:b/>
          <w:bCs/>
          <w:sz w:val="22"/>
          <w:szCs w:val="22"/>
          <w:lang w:val="en-US"/>
        </w:rPr>
        <w:t>Legal framework governing outstanding issues concerning management of Ozone Depleting Substance (ODS) is drafted</w:t>
      </w:r>
      <w:r w:rsidR="009501C0">
        <w:rPr>
          <w:rFonts w:ascii="Calibri" w:hAnsi="Calibri" w:cs="Calibri"/>
          <w:b/>
          <w:bCs/>
          <w:sz w:val="22"/>
          <w:szCs w:val="22"/>
          <w:lang w:val="en-US"/>
        </w:rPr>
        <w:t xml:space="preserve">. </w:t>
      </w:r>
    </w:p>
    <w:p w14:paraId="7FEB50DA" w14:textId="39624F8B" w:rsidR="009501C0" w:rsidRDefault="005E4F31" w:rsidP="00D46F51">
      <w:pPr>
        <w:pStyle w:val="BodyText2"/>
        <w:rPr>
          <w:rFonts w:ascii="Calibri" w:hAnsi="Calibri" w:cs="Calibri"/>
          <w:sz w:val="22"/>
          <w:szCs w:val="22"/>
          <w:lang w:val="en-US"/>
        </w:rPr>
      </w:pPr>
      <w:r>
        <w:rPr>
          <w:rFonts w:ascii="Calibri" w:hAnsi="Calibri" w:cs="Calibri"/>
          <w:sz w:val="22"/>
          <w:szCs w:val="22"/>
          <w:lang w:val="en-US"/>
        </w:rPr>
        <w:t>T</w:t>
      </w:r>
      <w:r w:rsidR="00EA0321" w:rsidRPr="00EA0321">
        <w:rPr>
          <w:rFonts w:ascii="Calibri" w:hAnsi="Calibri" w:cs="Calibri"/>
          <w:sz w:val="22"/>
          <w:szCs w:val="22"/>
          <w:lang w:val="en-US"/>
        </w:rPr>
        <w:t>he</w:t>
      </w:r>
      <w:r w:rsidR="009501C0">
        <w:rPr>
          <w:rFonts w:ascii="Calibri" w:hAnsi="Calibri" w:cs="Calibri"/>
          <w:sz w:val="22"/>
          <w:szCs w:val="22"/>
          <w:lang w:val="en-US"/>
        </w:rPr>
        <w:t xml:space="preserve"> project delivered a r</w:t>
      </w:r>
      <w:r w:rsidR="009501C0" w:rsidRPr="009501C0">
        <w:rPr>
          <w:rFonts w:ascii="Calibri" w:hAnsi="Calibri" w:cs="Calibri"/>
          <w:sz w:val="22"/>
          <w:szCs w:val="22"/>
          <w:lang w:val="en-US"/>
        </w:rPr>
        <w:t>eport on Gap analysis with proposals for update of the existing and development of new</w:t>
      </w:r>
      <w:r w:rsidR="009501C0">
        <w:rPr>
          <w:rFonts w:ascii="Calibri" w:hAnsi="Calibri" w:cs="Calibri"/>
          <w:sz w:val="22"/>
          <w:szCs w:val="22"/>
          <w:lang w:val="en-US"/>
        </w:rPr>
        <w:t xml:space="preserve"> </w:t>
      </w:r>
      <w:r w:rsidR="009501C0" w:rsidRPr="009501C0">
        <w:rPr>
          <w:rFonts w:ascii="Calibri" w:hAnsi="Calibri" w:cs="Calibri"/>
          <w:sz w:val="22"/>
          <w:szCs w:val="22"/>
          <w:lang w:val="en-US"/>
        </w:rPr>
        <w:t>legislative acts, review of certification system for service technicians, with a view to the</w:t>
      </w:r>
      <w:r w:rsidR="009501C0">
        <w:rPr>
          <w:rFonts w:ascii="Calibri" w:hAnsi="Calibri" w:cs="Calibri"/>
          <w:sz w:val="22"/>
          <w:szCs w:val="22"/>
          <w:lang w:val="en-US"/>
        </w:rPr>
        <w:t xml:space="preserve"> </w:t>
      </w:r>
      <w:r w:rsidR="009501C0" w:rsidRPr="009501C0">
        <w:rPr>
          <w:rFonts w:ascii="Calibri" w:hAnsi="Calibri" w:cs="Calibri"/>
          <w:sz w:val="22"/>
          <w:szCs w:val="22"/>
          <w:lang w:val="en-US"/>
        </w:rPr>
        <w:t>integration of the HFCs refrigerants under controlled substances regime, and review of owners</w:t>
      </w:r>
      <w:r w:rsidR="009501C0">
        <w:rPr>
          <w:rFonts w:ascii="Calibri" w:hAnsi="Calibri" w:cs="Calibri"/>
          <w:sz w:val="22"/>
          <w:szCs w:val="22"/>
          <w:lang w:val="en-US"/>
        </w:rPr>
        <w:t xml:space="preserve"> </w:t>
      </w:r>
      <w:r w:rsidR="009501C0" w:rsidRPr="009501C0">
        <w:rPr>
          <w:rFonts w:ascii="Calibri" w:hAnsi="Calibri" w:cs="Calibri"/>
          <w:sz w:val="22"/>
          <w:szCs w:val="22"/>
          <w:lang w:val="en-US"/>
        </w:rPr>
        <w:t>of cooling equipment and HVAC appliances developed and presented on the meeting</w:t>
      </w:r>
      <w:r w:rsidR="009501C0">
        <w:rPr>
          <w:rFonts w:ascii="Calibri" w:hAnsi="Calibri" w:cs="Calibri"/>
          <w:sz w:val="22"/>
          <w:szCs w:val="22"/>
          <w:lang w:val="en-US"/>
        </w:rPr>
        <w:t xml:space="preserve"> </w:t>
      </w:r>
      <w:r w:rsidR="009501C0" w:rsidRPr="009501C0">
        <w:rPr>
          <w:rFonts w:ascii="Calibri" w:hAnsi="Calibri" w:cs="Calibri"/>
          <w:sz w:val="22"/>
          <w:szCs w:val="22"/>
          <w:lang w:val="en-US"/>
        </w:rPr>
        <w:t>organized online on February 5, 2021</w:t>
      </w:r>
      <w:r w:rsidR="009501C0">
        <w:rPr>
          <w:rFonts w:ascii="Calibri" w:hAnsi="Calibri" w:cs="Calibri"/>
          <w:sz w:val="22"/>
          <w:szCs w:val="22"/>
          <w:lang w:val="en-US"/>
        </w:rPr>
        <w:t xml:space="preserve"> (</w:t>
      </w:r>
      <w:r w:rsidR="009501C0" w:rsidRPr="009501C0">
        <w:rPr>
          <w:rFonts w:ascii="Calibri" w:hAnsi="Calibri" w:cs="Calibri"/>
          <w:sz w:val="22"/>
          <w:szCs w:val="22"/>
          <w:lang w:val="en-US"/>
        </w:rPr>
        <w:t>15 participants (9 female, 6 male</w:t>
      </w:r>
      <w:r w:rsidR="009501C0">
        <w:rPr>
          <w:rFonts w:ascii="Calibri" w:hAnsi="Calibri" w:cs="Calibri"/>
          <w:sz w:val="22"/>
          <w:szCs w:val="22"/>
          <w:lang w:val="en-US"/>
        </w:rPr>
        <w:t>)</w:t>
      </w:r>
      <w:r w:rsidR="009501C0" w:rsidRPr="009501C0">
        <w:rPr>
          <w:rFonts w:ascii="Calibri" w:hAnsi="Calibri" w:cs="Calibri"/>
          <w:sz w:val="22"/>
          <w:szCs w:val="22"/>
          <w:lang w:val="en-US"/>
        </w:rPr>
        <w:t>.</w:t>
      </w:r>
      <w:r w:rsidR="00EB67CB" w:rsidRPr="00EB67CB">
        <w:t xml:space="preserve"> </w:t>
      </w:r>
      <w:r w:rsidR="00EB67CB" w:rsidRPr="00EB67CB">
        <w:rPr>
          <w:rFonts w:ascii="Calibri" w:hAnsi="Calibri" w:cs="Calibri"/>
          <w:sz w:val="22"/>
          <w:szCs w:val="22"/>
          <w:lang w:val="en-US"/>
        </w:rPr>
        <w:t>Final versions of updated/developed legislative acts was developed and presented at the</w:t>
      </w:r>
      <w:r w:rsidR="00EB67CB">
        <w:rPr>
          <w:rFonts w:ascii="Calibri" w:hAnsi="Calibri" w:cs="Calibri"/>
          <w:sz w:val="22"/>
          <w:szCs w:val="22"/>
          <w:lang w:val="en-US"/>
        </w:rPr>
        <w:t xml:space="preserve"> </w:t>
      </w:r>
      <w:r w:rsidR="00EB67CB" w:rsidRPr="00EB67CB">
        <w:rPr>
          <w:rFonts w:ascii="Calibri" w:hAnsi="Calibri" w:cs="Calibri"/>
          <w:sz w:val="22"/>
          <w:szCs w:val="22"/>
          <w:lang w:val="en-US"/>
        </w:rPr>
        <w:t>online meeting organized on July 7, 2021</w:t>
      </w:r>
      <w:r w:rsidR="00EB67CB">
        <w:rPr>
          <w:rFonts w:ascii="Calibri" w:hAnsi="Calibri" w:cs="Calibri"/>
          <w:sz w:val="22"/>
          <w:szCs w:val="22"/>
          <w:lang w:val="en-US"/>
        </w:rPr>
        <w:t xml:space="preserve"> (</w:t>
      </w:r>
      <w:r w:rsidR="00EB67CB" w:rsidRPr="00EB67CB">
        <w:rPr>
          <w:rFonts w:ascii="Calibri" w:hAnsi="Calibri" w:cs="Calibri"/>
          <w:sz w:val="22"/>
          <w:szCs w:val="22"/>
          <w:lang w:val="en-US"/>
        </w:rPr>
        <w:t>7 participants (5 female, 2 male)</w:t>
      </w:r>
      <w:r w:rsidR="00EB67CB">
        <w:rPr>
          <w:rFonts w:ascii="Calibri" w:hAnsi="Calibri" w:cs="Calibri"/>
          <w:sz w:val="22"/>
          <w:szCs w:val="22"/>
          <w:lang w:val="en-US"/>
        </w:rPr>
        <w:t>.</w:t>
      </w:r>
      <w:r w:rsidR="00787169">
        <w:rPr>
          <w:rFonts w:ascii="Calibri" w:hAnsi="Calibri" w:cs="Calibri"/>
          <w:sz w:val="22"/>
          <w:szCs w:val="22"/>
          <w:lang w:val="en-US"/>
        </w:rPr>
        <w:t xml:space="preserve"> In total </w:t>
      </w:r>
      <w:r w:rsidR="00787169" w:rsidRPr="00787169">
        <w:rPr>
          <w:rFonts w:ascii="Calibri" w:hAnsi="Calibri" w:cs="Calibri"/>
          <w:sz w:val="22"/>
          <w:szCs w:val="22"/>
          <w:lang w:val="en-US"/>
        </w:rPr>
        <w:t>9 legislative acts were developed.</w:t>
      </w:r>
    </w:p>
    <w:p w14:paraId="6809E2C8" w14:textId="368BF23C" w:rsidR="00B612D0" w:rsidRPr="005C2DF4" w:rsidRDefault="00B612D0" w:rsidP="00B612D0">
      <w:pPr>
        <w:pStyle w:val="Heading3"/>
      </w:pPr>
      <w:r w:rsidRPr="00ED7BA1">
        <w:t xml:space="preserve">Component </w:t>
      </w:r>
      <w:r>
        <w:t>7</w:t>
      </w:r>
      <w:r w:rsidRPr="00ED7BA1">
        <w:t xml:space="preserve">. </w:t>
      </w:r>
      <w:r w:rsidRPr="00B612D0">
        <w:t xml:space="preserve">Responsible management of potentially infectious waste in relation to the COVID-19 public health crisis  </w:t>
      </w:r>
    </w:p>
    <w:tbl>
      <w:tblPr>
        <w:tblStyle w:val="GridTable4-Accent11"/>
        <w:tblW w:w="0" w:type="auto"/>
        <w:tblLook w:val="04A0" w:firstRow="1" w:lastRow="0" w:firstColumn="1" w:lastColumn="0" w:noHBand="0" w:noVBand="1"/>
      </w:tblPr>
      <w:tblGrid>
        <w:gridCol w:w="1943"/>
        <w:gridCol w:w="2190"/>
        <w:gridCol w:w="1054"/>
        <w:gridCol w:w="1513"/>
        <w:gridCol w:w="1663"/>
        <w:gridCol w:w="1008"/>
      </w:tblGrid>
      <w:tr w:rsidR="00B612D0" w14:paraId="6F664BCA" w14:textId="77777777" w:rsidTr="00ED4AB3">
        <w:trPr>
          <w:cnfStyle w:val="100000000000" w:firstRow="1" w:lastRow="0" w:firstColumn="0" w:lastColumn="0" w:oddVBand="0" w:evenVBand="0" w:oddHBand="0" w:evenHBand="0" w:firstRowFirstColumn="0" w:firstRowLastColumn="0" w:lastRowFirstColumn="0" w:lastRowLastColumn="0"/>
          <w:trHeight w:val="875"/>
        </w:trPr>
        <w:tc>
          <w:tcPr>
            <w:cnfStyle w:val="001000000000" w:firstRow="0" w:lastRow="0" w:firstColumn="1" w:lastColumn="0" w:oddVBand="0" w:evenVBand="0" w:oddHBand="0" w:evenHBand="0" w:firstRowFirstColumn="0" w:firstRowLastColumn="0" w:lastRowFirstColumn="0" w:lastRowLastColumn="0"/>
            <w:tcW w:w="1943" w:type="dxa"/>
          </w:tcPr>
          <w:p w14:paraId="5E4E0153" w14:textId="77777777" w:rsidR="00B612D0" w:rsidRPr="00BA6DE8" w:rsidRDefault="00B612D0" w:rsidP="00ED4AB3">
            <w:pPr>
              <w:spacing w:after="120" w:line="264" w:lineRule="auto"/>
              <w:jc w:val="both"/>
              <w:rPr>
                <w:rFonts w:ascii="Calibri" w:eastAsia="Calibri" w:hAnsi="Calibri" w:cs="Calibri"/>
                <w:lang w:val="en-AU"/>
              </w:rPr>
            </w:pPr>
            <w:r>
              <w:rPr>
                <w:rFonts w:ascii="Calibri" w:eastAsia="Calibri" w:hAnsi="Calibri" w:cs="Calibri"/>
              </w:rPr>
              <w:t>Outcome/output</w:t>
            </w:r>
          </w:p>
        </w:tc>
        <w:tc>
          <w:tcPr>
            <w:tcW w:w="2190" w:type="dxa"/>
          </w:tcPr>
          <w:p w14:paraId="7195B1DA" w14:textId="77777777" w:rsidR="00B612D0" w:rsidRPr="007934DE" w:rsidRDefault="00B612D0" w:rsidP="00ED4AB3">
            <w:pPr>
              <w:spacing w:after="120" w:line="264" w:lineRule="auto"/>
              <w:jc w:val="both"/>
              <w:cnfStyle w:val="100000000000" w:firstRow="1" w:lastRow="0" w:firstColumn="0" w:lastColumn="0" w:oddVBand="0" w:evenVBand="0" w:oddHBand="0" w:evenHBand="0" w:firstRowFirstColumn="0" w:firstRowLastColumn="0" w:lastRowFirstColumn="0" w:lastRowLastColumn="0"/>
              <w:rPr>
                <w:rFonts w:ascii="Calibri" w:eastAsia="Calibri" w:hAnsi="Calibri" w:cs="Calibri"/>
              </w:rPr>
            </w:pPr>
            <w:r w:rsidRPr="007934DE">
              <w:rPr>
                <w:rFonts w:ascii="Calibri" w:eastAsia="Calibri" w:hAnsi="Calibri" w:cs="Calibri"/>
              </w:rPr>
              <w:t>Indicators</w:t>
            </w:r>
          </w:p>
        </w:tc>
        <w:tc>
          <w:tcPr>
            <w:tcW w:w="1054" w:type="dxa"/>
          </w:tcPr>
          <w:p w14:paraId="16D4FD32" w14:textId="77777777" w:rsidR="00B612D0" w:rsidRPr="007934DE" w:rsidRDefault="00B612D0" w:rsidP="00ED4AB3">
            <w:pPr>
              <w:spacing w:after="120" w:line="264" w:lineRule="auto"/>
              <w:jc w:val="both"/>
              <w:cnfStyle w:val="100000000000" w:firstRow="1" w:lastRow="0" w:firstColumn="0" w:lastColumn="0" w:oddVBand="0" w:evenVBand="0" w:oddHBand="0" w:evenHBand="0" w:firstRowFirstColumn="0" w:firstRowLastColumn="0" w:lastRowFirstColumn="0" w:lastRowLastColumn="0"/>
              <w:rPr>
                <w:rFonts w:ascii="Calibri" w:eastAsia="Calibri" w:hAnsi="Calibri" w:cs="Calibri"/>
              </w:rPr>
            </w:pPr>
            <w:r w:rsidRPr="007934DE">
              <w:rPr>
                <w:rFonts w:ascii="Calibri" w:eastAsia="Calibri" w:hAnsi="Calibri" w:cs="Calibri"/>
              </w:rPr>
              <w:t xml:space="preserve">Baseline </w:t>
            </w:r>
          </w:p>
        </w:tc>
        <w:tc>
          <w:tcPr>
            <w:tcW w:w="1513" w:type="dxa"/>
          </w:tcPr>
          <w:p w14:paraId="04022A87" w14:textId="77777777" w:rsidR="00B612D0" w:rsidRPr="007934DE" w:rsidRDefault="00B612D0" w:rsidP="00ED4AB3">
            <w:pPr>
              <w:spacing w:after="120" w:line="264" w:lineRule="auto"/>
              <w:jc w:val="both"/>
              <w:cnfStyle w:val="100000000000" w:firstRow="1" w:lastRow="0" w:firstColumn="0" w:lastColumn="0" w:oddVBand="0" w:evenVBand="0" w:oddHBand="0" w:evenHBand="0" w:firstRowFirstColumn="0" w:firstRowLastColumn="0" w:lastRowFirstColumn="0" w:lastRowLastColumn="0"/>
              <w:rPr>
                <w:rFonts w:ascii="Calibri" w:eastAsia="Calibri" w:hAnsi="Calibri" w:cs="Calibri"/>
              </w:rPr>
            </w:pPr>
            <w:r w:rsidRPr="007934DE">
              <w:rPr>
                <w:rFonts w:ascii="Calibri" w:eastAsia="Calibri" w:hAnsi="Calibri" w:cs="Calibri"/>
              </w:rPr>
              <w:t xml:space="preserve">Target </w:t>
            </w:r>
          </w:p>
        </w:tc>
        <w:tc>
          <w:tcPr>
            <w:tcW w:w="1663" w:type="dxa"/>
          </w:tcPr>
          <w:p w14:paraId="62263BD5" w14:textId="77777777" w:rsidR="00B612D0" w:rsidRPr="007934DE" w:rsidRDefault="00B612D0" w:rsidP="00ED4AB3">
            <w:pPr>
              <w:spacing w:after="120" w:line="264" w:lineRule="auto"/>
              <w:jc w:val="both"/>
              <w:cnfStyle w:val="100000000000" w:firstRow="1" w:lastRow="0" w:firstColumn="0" w:lastColumn="0" w:oddVBand="0" w:evenVBand="0" w:oddHBand="0" w:evenHBand="0" w:firstRowFirstColumn="0" w:firstRowLastColumn="0" w:lastRowFirstColumn="0" w:lastRowLastColumn="0"/>
              <w:rPr>
                <w:rFonts w:ascii="Calibri" w:eastAsia="Calibri" w:hAnsi="Calibri" w:cs="Calibri"/>
              </w:rPr>
            </w:pPr>
            <w:r w:rsidRPr="007934DE">
              <w:rPr>
                <w:rFonts w:ascii="Calibri" w:eastAsia="Calibri" w:hAnsi="Calibri" w:cs="Calibri"/>
              </w:rPr>
              <w:t xml:space="preserve">Achieved as of </w:t>
            </w:r>
            <w:r>
              <w:rPr>
                <w:rFonts w:ascii="Calibri" w:eastAsia="Calibri" w:hAnsi="Calibri" w:cs="Calibri"/>
              </w:rPr>
              <w:t>June</w:t>
            </w:r>
            <w:r w:rsidRPr="007934DE">
              <w:rPr>
                <w:rFonts w:ascii="Calibri" w:eastAsia="Calibri" w:hAnsi="Calibri" w:cs="Calibri"/>
              </w:rPr>
              <w:t xml:space="preserve"> 2022</w:t>
            </w:r>
          </w:p>
        </w:tc>
        <w:tc>
          <w:tcPr>
            <w:tcW w:w="1008" w:type="dxa"/>
          </w:tcPr>
          <w:p w14:paraId="6FD23C75" w14:textId="77777777" w:rsidR="00B612D0" w:rsidRPr="007934DE" w:rsidRDefault="00B612D0" w:rsidP="00ED4AB3">
            <w:pPr>
              <w:spacing w:after="120" w:line="264" w:lineRule="auto"/>
              <w:jc w:val="both"/>
              <w:cnfStyle w:val="100000000000" w:firstRow="1" w:lastRow="0" w:firstColumn="0" w:lastColumn="0" w:oddVBand="0" w:evenVBand="0" w:oddHBand="0" w:evenHBand="0" w:firstRowFirstColumn="0" w:firstRowLastColumn="0" w:lastRowFirstColumn="0" w:lastRowLastColumn="0"/>
              <w:rPr>
                <w:rFonts w:ascii="Calibri" w:eastAsia="Calibri" w:hAnsi="Calibri" w:cs="Calibri"/>
              </w:rPr>
            </w:pPr>
            <w:r w:rsidRPr="007934DE">
              <w:rPr>
                <w:rFonts w:ascii="Calibri" w:eastAsia="Calibri" w:hAnsi="Calibri" w:cs="Calibri"/>
              </w:rPr>
              <w:t xml:space="preserve">Status </w:t>
            </w:r>
            <w:r>
              <w:rPr>
                <w:rFonts w:ascii="Calibri" w:eastAsia="Calibri" w:hAnsi="Calibri" w:cs="Calibri"/>
              </w:rPr>
              <w:t>at MTE</w:t>
            </w:r>
          </w:p>
        </w:tc>
      </w:tr>
      <w:tr w:rsidR="00B612D0" w14:paraId="4D15E7D0" w14:textId="77777777" w:rsidTr="00366B35">
        <w:trPr>
          <w:cnfStyle w:val="000000100000" w:firstRow="0" w:lastRow="0" w:firstColumn="0" w:lastColumn="0" w:oddVBand="0" w:evenVBand="0" w:oddHBand="1" w:evenHBand="0" w:firstRowFirstColumn="0" w:firstRowLastColumn="0" w:lastRowFirstColumn="0" w:lastRowLastColumn="0"/>
          <w:trHeight w:val="562"/>
        </w:trPr>
        <w:tc>
          <w:tcPr>
            <w:cnfStyle w:val="001000000000" w:firstRow="0" w:lastRow="0" w:firstColumn="1" w:lastColumn="0" w:oddVBand="0" w:evenVBand="0" w:oddHBand="0" w:evenHBand="0" w:firstRowFirstColumn="0" w:firstRowLastColumn="0" w:lastRowFirstColumn="0" w:lastRowLastColumn="0"/>
            <w:tcW w:w="1943" w:type="dxa"/>
            <w:shd w:val="clear" w:color="auto" w:fill="auto"/>
          </w:tcPr>
          <w:p w14:paraId="427664D1" w14:textId="29A20232" w:rsidR="00B612D0" w:rsidRPr="00CB61A2" w:rsidRDefault="00191DF3" w:rsidP="00191DF3">
            <w:pPr>
              <w:spacing w:after="120" w:line="264" w:lineRule="auto"/>
              <w:rPr>
                <w:rFonts w:ascii="Calibri" w:eastAsia="Calibri" w:hAnsi="Calibri" w:cs="Calibri"/>
                <w:b w:val="0"/>
                <w:bCs w:val="0"/>
                <w:color w:val="000000"/>
                <w:sz w:val="20"/>
                <w:szCs w:val="20"/>
                <w:lang w:val="en-AU"/>
              </w:rPr>
            </w:pPr>
            <w:r w:rsidRPr="00191DF3">
              <w:rPr>
                <w:rFonts w:ascii="Calibri" w:eastAsia="Calibri" w:hAnsi="Calibri" w:cs="Calibri"/>
                <w:b w:val="0"/>
                <w:bCs w:val="0"/>
                <w:color w:val="000000"/>
                <w:sz w:val="20"/>
                <w:szCs w:val="20"/>
                <w:lang w:val="en-AU"/>
              </w:rPr>
              <w:t>Output 7.1.1: Households with COVID-19 positive members or those in self-isolation dispose of their waste responsibly and safely, while the general population is aware of the responsible behaviour in terms of waste disposal during the public health crisis</w:t>
            </w:r>
          </w:p>
        </w:tc>
        <w:tc>
          <w:tcPr>
            <w:tcW w:w="2190" w:type="dxa"/>
            <w:shd w:val="clear" w:color="auto" w:fill="auto"/>
          </w:tcPr>
          <w:p w14:paraId="53067713" w14:textId="4ABB05C1" w:rsidR="00B612D0" w:rsidRDefault="00191DF3" w:rsidP="00ED4AB3">
            <w:pPr>
              <w:spacing w:after="120" w:line="264"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lang w:val="en-AU"/>
              </w:rPr>
            </w:pPr>
            <w:r w:rsidRPr="00191DF3">
              <w:rPr>
                <w:rFonts w:ascii="Calibri" w:eastAsia="Calibri" w:hAnsi="Calibri" w:cs="Calibri"/>
                <w:color w:val="000000"/>
                <w:sz w:val="20"/>
                <w:szCs w:val="20"/>
                <w:lang w:val="en-AU"/>
              </w:rPr>
              <w:t>Developed instruction for waste handling of the potentially infectious waste treatment at home</w:t>
            </w:r>
          </w:p>
        </w:tc>
        <w:tc>
          <w:tcPr>
            <w:tcW w:w="1054" w:type="dxa"/>
            <w:shd w:val="clear" w:color="auto" w:fill="auto"/>
          </w:tcPr>
          <w:p w14:paraId="3A12E2E1" w14:textId="7DCA6578" w:rsidR="00B612D0" w:rsidRPr="00D56F1E" w:rsidRDefault="00191DF3" w:rsidP="00191DF3">
            <w:pPr>
              <w:spacing w:after="120" w:line="264"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lang w:val="en-AU"/>
              </w:rPr>
            </w:pPr>
            <w:r w:rsidRPr="00191DF3">
              <w:rPr>
                <w:rFonts w:ascii="Calibri" w:eastAsia="Calibri" w:hAnsi="Calibri" w:cs="Calibri"/>
                <w:color w:val="000000"/>
                <w:sz w:val="20"/>
                <w:szCs w:val="20"/>
                <w:lang w:val="en-AU"/>
              </w:rPr>
              <w:t>No (2020)</w:t>
            </w:r>
          </w:p>
        </w:tc>
        <w:tc>
          <w:tcPr>
            <w:tcW w:w="1513" w:type="dxa"/>
            <w:shd w:val="clear" w:color="auto" w:fill="auto"/>
          </w:tcPr>
          <w:p w14:paraId="01969674" w14:textId="40ABAF88" w:rsidR="00B612D0" w:rsidRPr="004F00F5" w:rsidRDefault="00191DF3" w:rsidP="00ED4AB3">
            <w:pPr>
              <w:spacing w:after="120" w:line="264"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rPr>
            </w:pPr>
            <w:r w:rsidRPr="00191DF3">
              <w:rPr>
                <w:rFonts w:ascii="Calibri" w:eastAsia="Calibri" w:hAnsi="Calibri" w:cs="Calibri"/>
                <w:color w:val="000000"/>
                <w:sz w:val="20"/>
                <w:szCs w:val="20"/>
                <w:lang w:val="en-AU"/>
              </w:rPr>
              <w:t>Yes (2020</w:t>
            </w:r>
            <w:r>
              <w:rPr>
                <w:rFonts w:ascii="Calibri" w:eastAsia="Calibri" w:hAnsi="Calibri" w:cs="Calibri"/>
                <w:color w:val="000000"/>
                <w:sz w:val="20"/>
                <w:szCs w:val="20"/>
                <w:lang w:val="en-AU"/>
              </w:rPr>
              <w:t>)</w:t>
            </w:r>
          </w:p>
        </w:tc>
        <w:tc>
          <w:tcPr>
            <w:tcW w:w="1663" w:type="dxa"/>
            <w:shd w:val="clear" w:color="auto" w:fill="auto"/>
          </w:tcPr>
          <w:p w14:paraId="091682E9" w14:textId="65296C6E" w:rsidR="00B612D0" w:rsidRPr="00262C8B" w:rsidRDefault="00366B35" w:rsidP="00ED4AB3">
            <w:pPr>
              <w:spacing w:after="120" w:line="264" w:lineRule="auto"/>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lang w:val="en-AU"/>
              </w:rPr>
            </w:pPr>
            <w:r>
              <w:rPr>
                <w:rFonts w:ascii="Calibri" w:eastAsia="Calibri" w:hAnsi="Calibri" w:cs="Calibri"/>
                <w:color w:val="000000"/>
                <w:sz w:val="20"/>
                <w:szCs w:val="20"/>
                <w:lang w:val="en-AU"/>
              </w:rPr>
              <w:t>Yes</w:t>
            </w:r>
          </w:p>
        </w:tc>
        <w:tc>
          <w:tcPr>
            <w:tcW w:w="1008" w:type="dxa"/>
            <w:shd w:val="clear" w:color="auto" w:fill="92D050"/>
          </w:tcPr>
          <w:p w14:paraId="3FA8E2E9" w14:textId="0BE8F077" w:rsidR="00B612D0" w:rsidRPr="00566B49" w:rsidRDefault="00366B35" w:rsidP="00ED4AB3">
            <w:pPr>
              <w:spacing w:after="120" w:line="264" w:lineRule="auto"/>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lang w:val="en-AU"/>
              </w:rPr>
            </w:pPr>
            <w:r>
              <w:rPr>
                <w:rFonts w:ascii="Calibri" w:eastAsia="Calibri" w:hAnsi="Calibri" w:cs="Calibri"/>
                <w:color w:val="000000"/>
                <w:sz w:val="20"/>
                <w:szCs w:val="20"/>
                <w:lang w:val="en-AU"/>
              </w:rPr>
              <w:t xml:space="preserve">Achieved </w:t>
            </w:r>
          </w:p>
        </w:tc>
      </w:tr>
      <w:tr w:rsidR="00CF0701" w14:paraId="4989B0CE" w14:textId="77777777" w:rsidTr="00366B35">
        <w:trPr>
          <w:trHeight w:val="562"/>
        </w:trPr>
        <w:tc>
          <w:tcPr>
            <w:cnfStyle w:val="001000000000" w:firstRow="0" w:lastRow="0" w:firstColumn="1" w:lastColumn="0" w:oddVBand="0" w:evenVBand="0" w:oddHBand="0" w:evenHBand="0" w:firstRowFirstColumn="0" w:firstRowLastColumn="0" w:lastRowFirstColumn="0" w:lastRowLastColumn="0"/>
            <w:tcW w:w="1943" w:type="dxa"/>
            <w:shd w:val="clear" w:color="auto" w:fill="auto"/>
          </w:tcPr>
          <w:p w14:paraId="727D522E" w14:textId="26BB5F44" w:rsidR="00CF0701" w:rsidRPr="00CB61A2" w:rsidRDefault="00CF0701" w:rsidP="00CF0701">
            <w:pPr>
              <w:spacing w:after="120" w:line="264" w:lineRule="auto"/>
              <w:rPr>
                <w:rFonts w:ascii="Calibri" w:eastAsia="Calibri" w:hAnsi="Calibri" w:cs="Calibri"/>
                <w:b w:val="0"/>
                <w:bCs w:val="0"/>
                <w:color w:val="000000"/>
                <w:sz w:val="20"/>
                <w:szCs w:val="20"/>
                <w:lang w:val="en-AU"/>
              </w:rPr>
            </w:pPr>
          </w:p>
        </w:tc>
        <w:tc>
          <w:tcPr>
            <w:tcW w:w="2190" w:type="dxa"/>
            <w:shd w:val="clear" w:color="auto" w:fill="auto"/>
          </w:tcPr>
          <w:p w14:paraId="4CC69F2E" w14:textId="57C51544" w:rsidR="00CF0701" w:rsidRDefault="00CF0701" w:rsidP="00CF0701">
            <w:pPr>
              <w:spacing w:after="120" w:line="264"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lang w:val="en-AU"/>
              </w:rPr>
            </w:pPr>
            <w:r w:rsidRPr="00191DF3">
              <w:rPr>
                <w:rFonts w:ascii="Calibri" w:eastAsia="Calibri" w:hAnsi="Calibri" w:cs="Calibri"/>
                <w:color w:val="000000"/>
                <w:sz w:val="20"/>
                <w:szCs w:val="20"/>
                <w:lang w:val="en-AU"/>
              </w:rPr>
              <w:t>Simple communication strategy with devised key messages developed and validated by key stakeholders</w:t>
            </w:r>
          </w:p>
        </w:tc>
        <w:tc>
          <w:tcPr>
            <w:tcW w:w="1054" w:type="dxa"/>
            <w:shd w:val="clear" w:color="auto" w:fill="auto"/>
          </w:tcPr>
          <w:p w14:paraId="7AD573E9" w14:textId="7EC827DB" w:rsidR="00CF0701" w:rsidRPr="00D56F1E" w:rsidRDefault="00CF0701" w:rsidP="00CF0701">
            <w:pPr>
              <w:spacing w:after="120" w:line="264"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lang w:val="en-AU"/>
              </w:rPr>
            </w:pPr>
            <w:r w:rsidRPr="00191DF3">
              <w:rPr>
                <w:rFonts w:ascii="Calibri" w:eastAsia="Calibri" w:hAnsi="Calibri" w:cs="Calibri"/>
                <w:color w:val="000000"/>
                <w:sz w:val="20"/>
                <w:szCs w:val="20"/>
                <w:lang w:val="en-AU"/>
              </w:rPr>
              <w:t>No (2020)</w:t>
            </w:r>
          </w:p>
        </w:tc>
        <w:tc>
          <w:tcPr>
            <w:tcW w:w="1513" w:type="dxa"/>
            <w:shd w:val="clear" w:color="auto" w:fill="auto"/>
          </w:tcPr>
          <w:p w14:paraId="69CCA76E" w14:textId="5FADF425" w:rsidR="00CF0701" w:rsidRPr="004F00F5" w:rsidRDefault="00CF0701" w:rsidP="00CF0701">
            <w:pPr>
              <w:spacing w:after="120" w:line="264"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sidRPr="00191DF3">
              <w:rPr>
                <w:rFonts w:ascii="Calibri" w:eastAsia="Calibri" w:hAnsi="Calibri" w:cs="Calibri"/>
                <w:color w:val="000000"/>
                <w:sz w:val="20"/>
                <w:szCs w:val="20"/>
                <w:lang w:val="en-AU"/>
              </w:rPr>
              <w:t>Yes (2020</w:t>
            </w:r>
            <w:r>
              <w:rPr>
                <w:rFonts w:ascii="Calibri" w:eastAsia="Calibri" w:hAnsi="Calibri" w:cs="Calibri"/>
                <w:color w:val="000000"/>
                <w:sz w:val="20"/>
                <w:szCs w:val="20"/>
                <w:lang w:val="en-AU"/>
              </w:rPr>
              <w:t>)</w:t>
            </w:r>
          </w:p>
        </w:tc>
        <w:tc>
          <w:tcPr>
            <w:tcW w:w="1663" w:type="dxa"/>
            <w:shd w:val="clear" w:color="auto" w:fill="auto"/>
          </w:tcPr>
          <w:p w14:paraId="6B40157A" w14:textId="6C79EAC7" w:rsidR="00CF0701" w:rsidRPr="00262C8B" w:rsidRDefault="00CF0701" w:rsidP="00CF0701">
            <w:pPr>
              <w:spacing w:after="120" w:line="264" w:lineRule="auto"/>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lang w:val="en-AU"/>
              </w:rPr>
            </w:pPr>
            <w:r>
              <w:rPr>
                <w:rFonts w:ascii="Calibri" w:eastAsia="Calibri" w:hAnsi="Calibri" w:cs="Calibri"/>
                <w:color w:val="000000"/>
                <w:sz w:val="20"/>
                <w:szCs w:val="20"/>
                <w:lang w:val="en-AU"/>
              </w:rPr>
              <w:t xml:space="preserve">Yes </w:t>
            </w:r>
          </w:p>
        </w:tc>
        <w:tc>
          <w:tcPr>
            <w:tcW w:w="1008" w:type="dxa"/>
            <w:shd w:val="clear" w:color="auto" w:fill="92D050"/>
          </w:tcPr>
          <w:p w14:paraId="1484E674" w14:textId="09D7CDC6" w:rsidR="00CF0701" w:rsidRPr="00566B49" w:rsidRDefault="00CF0701" w:rsidP="00CF0701">
            <w:pPr>
              <w:spacing w:after="120" w:line="264" w:lineRule="auto"/>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lang w:val="en-AU"/>
              </w:rPr>
            </w:pPr>
            <w:r>
              <w:rPr>
                <w:rFonts w:ascii="Calibri" w:eastAsia="Calibri" w:hAnsi="Calibri" w:cs="Calibri"/>
                <w:color w:val="000000"/>
                <w:sz w:val="20"/>
                <w:szCs w:val="20"/>
                <w:lang w:val="en-AU"/>
              </w:rPr>
              <w:t xml:space="preserve">Achieved </w:t>
            </w:r>
          </w:p>
        </w:tc>
      </w:tr>
      <w:tr w:rsidR="00CF0701" w14:paraId="149FFBA0" w14:textId="77777777" w:rsidTr="00366B35">
        <w:trPr>
          <w:cnfStyle w:val="000000100000" w:firstRow="0" w:lastRow="0" w:firstColumn="0" w:lastColumn="0" w:oddVBand="0" w:evenVBand="0" w:oddHBand="1" w:evenHBand="0" w:firstRowFirstColumn="0" w:firstRowLastColumn="0" w:lastRowFirstColumn="0" w:lastRowLastColumn="0"/>
          <w:trHeight w:val="562"/>
        </w:trPr>
        <w:tc>
          <w:tcPr>
            <w:cnfStyle w:val="001000000000" w:firstRow="0" w:lastRow="0" w:firstColumn="1" w:lastColumn="0" w:oddVBand="0" w:evenVBand="0" w:oddHBand="0" w:evenHBand="0" w:firstRowFirstColumn="0" w:firstRowLastColumn="0" w:lastRowFirstColumn="0" w:lastRowLastColumn="0"/>
            <w:tcW w:w="1943" w:type="dxa"/>
            <w:shd w:val="clear" w:color="auto" w:fill="auto"/>
          </w:tcPr>
          <w:p w14:paraId="137F3DD6" w14:textId="0372C26F" w:rsidR="00CF0701" w:rsidRPr="00CB61A2" w:rsidRDefault="00CF0701" w:rsidP="00CF0701">
            <w:pPr>
              <w:spacing w:after="120" w:line="264" w:lineRule="auto"/>
              <w:rPr>
                <w:rFonts w:ascii="Calibri" w:eastAsia="Calibri" w:hAnsi="Calibri" w:cs="Calibri"/>
                <w:b w:val="0"/>
                <w:bCs w:val="0"/>
                <w:color w:val="000000"/>
                <w:sz w:val="20"/>
                <w:szCs w:val="20"/>
                <w:lang w:val="en-AU"/>
              </w:rPr>
            </w:pPr>
            <w:r w:rsidRPr="00191DF3">
              <w:rPr>
                <w:rFonts w:ascii="Calibri" w:eastAsia="Calibri" w:hAnsi="Calibri" w:cs="Calibri"/>
                <w:b w:val="0"/>
                <w:bCs w:val="0"/>
                <w:color w:val="000000"/>
                <w:sz w:val="20"/>
                <w:szCs w:val="20"/>
                <w:lang w:val="en-AU"/>
              </w:rPr>
              <w:t xml:space="preserve">Output 7.1.2: Current medical waste management practices and facilities in health care institutions in the most COVID-19 affected areas are rapidly assessed and capacitated to accommodate the </w:t>
            </w:r>
            <w:proofErr w:type="gramStart"/>
            <w:r w:rsidRPr="00191DF3">
              <w:rPr>
                <w:rFonts w:ascii="Calibri" w:eastAsia="Calibri" w:hAnsi="Calibri" w:cs="Calibri"/>
                <w:b w:val="0"/>
                <w:bCs w:val="0"/>
                <w:color w:val="000000"/>
                <w:sz w:val="20"/>
                <w:szCs w:val="20"/>
                <w:lang w:val="en-AU"/>
              </w:rPr>
              <w:t>newly-generated</w:t>
            </w:r>
            <w:proofErr w:type="gramEnd"/>
            <w:r w:rsidRPr="00191DF3">
              <w:rPr>
                <w:rFonts w:ascii="Calibri" w:eastAsia="Calibri" w:hAnsi="Calibri" w:cs="Calibri"/>
                <w:b w:val="0"/>
                <w:bCs w:val="0"/>
                <w:color w:val="000000"/>
                <w:sz w:val="20"/>
                <w:szCs w:val="20"/>
                <w:lang w:val="en-AU"/>
              </w:rPr>
              <w:t xml:space="preserve"> waste, as well as prepare the system for events of similar nature in the future</w:t>
            </w:r>
          </w:p>
        </w:tc>
        <w:tc>
          <w:tcPr>
            <w:tcW w:w="2190" w:type="dxa"/>
            <w:shd w:val="clear" w:color="auto" w:fill="auto"/>
          </w:tcPr>
          <w:p w14:paraId="1373F736" w14:textId="622EDE17" w:rsidR="00CF0701" w:rsidRDefault="00CF0701" w:rsidP="00CF0701">
            <w:pPr>
              <w:spacing w:after="120" w:line="264"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lang w:val="en-AU"/>
              </w:rPr>
            </w:pPr>
            <w:r w:rsidRPr="00191DF3">
              <w:rPr>
                <w:rFonts w:ascii="Calibri" w:eastAsia="Calibri" w:hAnsi="Calibri" w:cs="Calibri"/>
                <w:color w:val="000000"/>
                <w:sz w:val="20"/>
                <w:szCs w:val="20"/>
                <w:lang w:val="en-AU"/>
              </w:rPr>
              <w:t>Report on rapid scan of the medical waste disposal practices during the public health crisis</w:t>
            </w:r>
          </w:p>
        </w:tc>
        <w:tc>
          <w:tcPr>
            <w:tcW w:w="1054" w:type="dxa"/>
            <w:shd w:val="clear" w:color="auto" w:fill="auto"/>
          </w:tcPr>
          <w:p w14:paraId="62DF9C7F" w14:textId="3706EDD4" w:rsidR="00CF0701" w:rsidRPr="00D56F1E" w:rsidRDefault="00CF0701" w:rsidP="00CF0701">
            <w:pPr>
              <w:spacing w:after="120" w:line="264"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lang w:val="en-AU"/>
              </w:rPr>
            </w:pPr>
            <w:r w:rsidRPr="00191DF3">
              <w:rPr>
                <w:rFonts w:ascii="Calibri" w:eastAsia="Calibri" w:hAnsi="Calibri" w:cs="Calibri"/>
                <w:color w:val="000000"/>
                <w:sz w:val="20"/>
                <w:szCs w:val="20"/>
                <w:lang w:val="en-AU"/>
              </w:rPr>
              <w:t>No (2020)</w:t>
            </w:r>
          </w:p>
        </w:tc>
        <w:tc>
          <w:tcPr>
            <w:tcW w:w="1513" w:type="dxa"/>
            <w:shd w:val="clear" w:color="auto" w:fill="auto"/>
          </w:tcPr>
          <w:p w14:paraId="378391B9" w14:textId="1FDEB409" w:rsidR="00CF0701" w:rsidRPr="004F00F5" w:rsidRDefault="00CF0701" w:rsidP="00CF0701">
            <w:pPr>
              <w:spacing w:after="120" w:line="264"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rPr>
            </w:pPr>
            <w:r w:rsidRPr="00191DF3">
              <w:rPr>
                <w:rFonts w:ascii="Calibri" w:eastAsia="Calibri" w:hAnsi="Calibri" w:cs="Calibri"/>
                <w:color w:val="000000"/>
                <w:sz w:val="20"/>
                <w:szCs w:val="20"/>
                <w:lang w:val="en-AU"/>
              </w:rPr>
              <w:t>Yes (2020</w:t>
            </w:r>
            <w:r>
              <w:rPr>
                <w:rFonts w:ascii="Calibri" w:eastAsia="Calibri" w:hAnsi="Calibri" w:cs="Calibri"/>
                <w:color w:val="000000"/>
                <w:sz w:val="20"/>
                <w:szCs w:val="20"/>
                <w:lang w:val="en-AU"/>
              </w:rPr>
              <w:t>)</w:t>
            </w:r>
          </w:p>
        </w:tc>
        <w:tc>
          <w:tcPr>
            <w:tcW w:w="1663" w:type="dxa"/>
            <w:shd w:val="clear" w:color="auto" w:fill="auto"/>
          </w:tcPr>
          <w:p w14:paraId="4D7A3B06" w14:textId="7056B874" w:rsidR="00CF0701" w:rsidRPr="00262C8B" w:rsidRDefault="00CF0701" w:rsidP="00CF0701">
            <w:pPr>
              <w:spacing w:after="120" w:line="264" w:lineRule="auto"/>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lang w:val="en-AU"/>
              </w:rPr>
            </w:pPr>
            <w:r>
              <w:rPr>
                <w:rFonts w:ascii="Calibri" w:eastAsia="Calibri" w:hAnsi="Calibri" w:cs="Calibri"/>
                <w:color w:val="000000"/>
                <w:sz w:val="20"/>
                <w:szCs w:val="20"/>
                <w:lang w:val="en-AU"/>
              </w:rPr>
              <w:t>Yes</w:t>
            </w:r>
          </w:p>
        </w:tc>
        <w:tc>
          <w:tcPr>
            <w:tcW w:w="1008" w:type="dxa"/>
            <w:shd w:val="clear" w:color="auto" w:fill="92D050"/>
          </w:tcPr>
          <w:p w14:paraId="653746B2" w14:textId="36FDE837" w:rsidR="00CF0701" w:rsidRPr="00566B49" w:rsidRDefault="00CF0701" w:rsidP="00CF0701">
            <w:pPr>
              <w:spacing w:after="120" w:line="264" w:lineRule="auto"/>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lang w:val="en-AU"/>
              </w:rPr>
            </w:pPr>
            <w:r>
              <w:rPr>
                <w:rFonts w:ascii="Calibri" w:eastAsia="Calibri" w:hAnsi="Calibri" w:cs="Calibri"/>
                <w:color w:val="000000"/>
                <w:sz w:val="20"/>
                <w:szCs w:val="20"/>
                <w:lang w:val="en-AU"/>
              </w:rPr>
              <w:t xml:space="preserve">Achieved </w:t>
            </w:r>
          </w:p>
        </w:tc>
      </w:tr>
      <w:tr w:rsidR="00191DF3" w14:paraId="3333F698" w14:textId="77777777" w:rsidTr="00366B35">
        <w:trPr>
          <w:trHeight w:val="562"/>
        </w:trPr>
        <w:tc>
          <w:tcPr>
            <w:cnfStyle w:val="001000000000" w:firstRow="0" w:lastRow="0" w:firstColumn="1" w:lastColumn="0" w:oddVBand="0" w:evenVBand="0" w:oddHBand="0" w:evenHBand="0" w:firstRowFirstColumn="0" w:firstRowLastColumn="0" w:lastRowFirstColumn="0" w:lastRowLastColumn="0"/>
            <w:tcW w:w="1943" w:type="dxa"/>
            <w:shd w:val="clear" w:color="auto" w:fill="auto"/>
          </w:tcPr>
          <w:p w14:paraId="3E52644B" w14:textId="77777777" w:rsidR="00191DF3" w:rsidRPr="00191DF3" w:rsidRDefault="00191DF3" w:rsidP="00191DF3">
            <w:pPr>
              <w:spacing w:after="120" w:line="264" w:lineRule="auto"/>
              <w:rPr>
                <w:rFonts w:ascii="Calibri" w:eastAsia="Calibri" w:hAnsi="Calibri" w:cs="Calibri"/>
                <w:color w:val="000000"/>
                <w:sz w:val="20"/>
                <w:szCs w:val="20"/>
                <w:lang w:val="en-AU"/>
              </w:rPr>
            </w:pPr>
          </w:p>
        </w:tc>
        <w:tc>
          <w:tcPr>
            <w:tcW w:w="2190" w:type="dxa"/>
            <w:shd w:val="clear" w:color="auto" w:fill="auto"/>
          </w:tcPr>
          <w:p w14:paraId="79DE6576" w14:textId="0472E6F1" w:rsidR="00191DF3" w:rsidRPr="00191DF3" w:rsidRDefault="00191DF3" w:rsidP="00191DF3">
            <w:pPr>
              <w:spacing w:after="120" w:line="264"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lang w:val="en-AU"/>
              </w:rPr>
            </w:pPr>
            <w:r w:rsidRPr="00191DF3">
              <w:rPr>
                <w:rFonts w:ascii="Calibri" w:eastAsia="Calibri" w:hAnsi="Calibri" w:cs="Calibri"/>
                <w:color w:val="000000"/>
                <w:sz w:val="20"/>
                <w:szCs w:val="20"/>
                <w:lang w:val="en-AU"/>
              </w:rPr>
              <w:t xml:space="preserve">Number of separate waste disposal equipment and medical </w:t>
            </w:r>
            <w:proofErr w:type="gramStart"/>
            <w:r w:rsidRPr="00191DF3">
              <w:rPr>
                <w:rFonts w:ascii="Calibri" w:eastAsia="Calibri" w:hAnsi="Calibri" w:cs="Calibri"/>
                <w:color w:val="000000"/>
                <w:sz w:val="20"/>
                <w:szCs w:val="20"/>
                <w:lang w:val="en-AU"/>
              </w:rPr>
              <w:t>waste  treatment</w:t>
            </w:r>
            <w:proofErr w:type="gramEnd"/>
            <w:r w:rsidRPr="00191DF3">
              <w:rPr>
                <w:rFonts w:ascii="Calibri" w:eastAsia="Calibri" w:hAnsi="Calibri" w:cs="Calibri"/>
                <w:color w:val="000000"/>
                <w:sz w:val="20"/>
                <w:szCs w:val="20"/>
                <w:lang w:val="en-AU"/>
              </w:rPr>
              <w:t xml:space="preserve"> facilities procured</w:t>
            </w:r>
          </w:p>
        </w:tc>
        <w:tc>
          <w:tcPr>
            <w:tcW w:w="1054" w:type="dxa"/>
            <w:shd w:val="clear" w:color="auto" w:fill="auto"/>
          </w:tcPr>
          <w:p w14:paraId="63E7665D" w14:textId="299A31E9" w:rsidR="00191DF3" w:rsidRPr="00191DF3" w:rsidRDefault="00191DF3" w:rsidP="00191DF3">
            <w:pPr>
              <w:spacing w:after="120" w:line="264"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lang w:val="en-AU"/>
              </w:rPr>
            </w:pPr>
            <w:r>
              <w:rPr>
                <w:rFonts w:ascii="Calibri" w:eastAsia="Calibri" w:hAnsi="Calibri" w:cs="Calibri"/>
                <w:color w:val="000000"/>
                <w:sz w:val="20"/>
                <w:szCs w:val="20"/>
                <w:lang w:val="en-AU"/>
              </w:rPr>
              <w:t>0</w:t>
            </w:r>
            <w:r w:rsidRPr="00191DF3">
              <w:rPr>
                <w:rFonts w:ascii="Calibri" w:eastAsia="Calibri" w:hAnsi="Calibri" w:cs="Calibri"/>
                <w:color w:val="000000"/>
                <w:sz w:val="20"/>
                <w:szCs w:val="20"/>
                <w:lang w:val="en-AU"/>
              </w:rPr>
              <w:t xml:space="preserve"> (2020)</w:t>
            </w:r>
          </w:p>
        </w:tc>
        <w:tc>
          <w:tcPr>
            <w:tcW w:w="1513" w:type="dxa"/>
            <w:shd w:val="clear" w:color="auto" w:fill="auto"/>
          </w:tcPr>
          <w:p w14:paraId="3F4ED96C" w14:textId="1F25D25F" w:rsidR="00191DF3" w:rsidRPr="00191DF3" w:rsidRDefault="00191DF3" w:rsidP="00191DF3">
            <w:pPr>
              <w:spacing w:after="120" w:line="264"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lang w:val="en-AU"/>
              </w:rPr>
            </w:pPr>
            <w:r>
              <w:rPr>
                <w:rFonts w:ascii="Calibri" w:eastAsia="Calibri" w:hAnsi="Calibri" w:cs="Calibri"/>
                <w:color w:val="000000"/>
                <w:sz w:val="20"/>
                <w:szCs w:val="20"/>
                <w:lang w:val="en-AU"/>
              </w:rPr>
              <w:t>3</w:t>
            </w:r>
            <w:r w:rsidRPr="00191DF3">
              <w:rPr>
                <w:rFonts w:ascii="Calibri" w:eastAsia="Calibri" w:hAnsi="Calibri" w:cs="Calibri"/>
                <w:color w:val="000000"/>
                <w:sz w:val="20"/>
                <w:szCs w:val="20"/>
                <w:lang w:val="en-AU"/>
              </w:rPr>
              <w:t xml:space="preserve"> (2020</w:t>
            </w:r>
            <w:r>
              <w:rPr>
                <w:rFonts w:ascii="Calibri" w:eastAsia="Calibri" w:hAnsi="Calibri" w:cs="Calibri"/>
                <w:color w:val="000000"/>
                <w:sz w:val="20"/>
                <w:szCs w:val="20"/>
                <w:lang w:val="en-AU"/>
              </w:rPr>
              <w:t>)</w:t>
            </w:r>
          </w:p>
        </w:tc>
        <w:tc>
          <w:tcPr>
            <w:tcW w:w="1663" w:type="dxa"/>
            <w:shd w:val="clear" w:color="auto" w:fill="auto"/>
          </w:tcPr>
          <w:p w14:paraId="2FB4F6F5" w14:textId="77777777" w:rsidR="00366B35" w:rsidRPr="00366B35" w:rsidRDefault="00366B35" w:rsidP="00366B35">
            <w:pPr>
              <w:spacing w:after="120" w:line="264"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lang w:val="en-AU"/>
              </w:rPr>
            </w:pPr>
            <w:r w:rsidRPr="00366B35">
              <w:rPr>
                <w:rFonts w:ascii="Calibri" w:eastAsia="Calibri" w:hAnsi="Calibri" w:cs="Calibri"/>
                <w:color w:val="000000"/>
                <w:sz w:val="20"/>
                <w:szCs w:val="20"/>
                <w:lang w:val="en-AU"/>
              </w:rPr>
              <w:t>9</w:t>
            </w:r>
          </w:p>
          <w:p w14:paraId="4C72DB36" w14:textId="77777777" w:rsidR="00366B35" w:rsidRPr="00366B35" w:rsidRDefault="00366B35" w:rsidP="00366B35">
            <w:pPr>
              <w:spacing w:after="120" w:line="264"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lang w:val="en-AU"/>
              </w:rPr>
            </w:pPr>
            <w:r w:rsidRPr="00366B35">
              <w:rPr>
                <w:rFonts w:ascii="Calibri" w:eastAsia="Calibri" w:hAnsi="Calibri" w:cs="Calibri"/>
                <w:color w:val="000000"/>
                <w:sz w:val="20"/>
                <w:szCs w:val="20"/>
                <w:lang w:val="en-AU"/>
              </w:rPr>
              <w:t>2 sterilizers</w:t>
            </w:r>
          </w:p>
          <w:p w14:paraId="6D508806" w14:textId="77777777" w:rsidR="00366B35" w:rsidRPr="00366B35" w:rsidRDefault="00366B35" w:rsidP="00366B35">
            <w:pPr>
              <w:spacing w:after="120" w:line="264"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lang w:val="en-AU"/>
              </w:rPr>
            </w:pPr>
            <w:r w:rsidRPr="00366B35">
              <w:rPr>
                <w:rFonts w:ascii="Calibri" w:eastAsia="Calibri" w:hAnsi="Calibri" w:cs="Calibri"/>
                <w:color w:val="000000"/>
                <w:sz w:val="20"/>
                <w:szCs w:val="20"/>
                <w:lang w:val="en-AU"/>
              </w:rPr>
              <w:t>3 autoclaves</w:t>
            </w:r>
          </w:p>
          <w:p w14:paraId="457F2D1D" w14:textId="77777777" w:rsidR="00366B35" w:rsidRPr="00366B35" w:rsidRDefault="00366B35" w:rsidP="00366B35">
            <w:pPr>
              <w:spacing w:after="120" w:line="264"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lang w:val="en-AU"/>
              </w:rPr>
            </w:pPr>
            <w:r w:rsidRPr="00366B35">
              <w:rPr>
                <w:rFonts w:ascii="Calibri" w:eastAsia="Calibri" w:hAnsi="Calibri" w:cs="Calibri"/>
                <w:color w:val="000000"/>
                <w:sz w:val="20"/>
                <w:szCs w:val="20"/>
                <w:lang w:val="en-AU"/>
              </w:rPr>
              <w:t>1 shredding machine</w:t>
            </w:r>
          </w:p>
          <w:p w14:paraId="4EF7E3B1" w14:textId="3AF290C5" w:rsidR="00191DF3" w:rsidRPr="00262C8B" w:rsidRDefault="00366B35" w:rsidP="00366B35">
            <w:pPr>
              <w:spacing w:after="120" w:line="264" w:lineRule="auto"/>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lang w:val="en-AU"/>
              </w:rPr>
            </w:pPr>
            <w:r w:rsidRPr="00366B35">
              <w:rPr>
                <w:rFonts w:ascii="Calibri" w:eastAsia="Calibri" w:hAnsi="Calibri" w:cs="Calibri"/>
                <w:color w:val="000000"/>
                <w:sz w:val="20"/>
                <w:szCs w:val="20"/>
                <w:lang w:val="en-AU"/>
              </w:rPr>
              <w:t>3 ADR vehicles</w:t>
            </w:r>
          </w:p>
        </w:tc>
        <w:tc>
          <w:tcPr>
            <w:tcW w:w="1008" w:type="dxa"/>
            <w:shd w:val="clear" w:color="auto" w:fill="92D050"/>
          </w:tcPr>
          <w:p w14:paraId="16E6E6E1" w14:textId="61FBAE63" w:rsidR="00191DF3" w:rsidRPr="00566B49" w:rsidRDefault="00366B35" w:rsidP="00191DF3">
            <w:pPr>
              <w:spacing w:after="120" w:line="264" w:lineRule="auto"/>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lang w:val="en-AU"/>
              </w:rPr>
            </w:pPr>
            <w:r>
              <w:rPr>
                <w:rFonts w:ascii="Calibri" w:eastAsia="Calibri" w:hAnsi="Calibri" w:cs="Calibri"/>
                <w:color w:val="000000"/>
                <w:sz w:val="20"/>
                <w:szCs w:val="20"/>
                <w:lang w:val="en-AU"/>
              </w:rPr>
              <w:t xml:space="preserve">Target exceeded </w:t>
            </w:r>
          </w:p>
        </w:tc>
      </w:tr>
      <w:tr w:rsidR="00191DF3" w14:paraId="61EC8F6D" w14:textId="77777777" w:rsidTr="00625806">
        <w:trPr>
          <w:cnfStyle w:val="000000100000" w:firstRow="0" w:lastRow="0" w:firstColumn="0" w:lastColumn="0" w:oddVBand="0" w:evenVBand="0" w:oddHBand="1" w:evenHBand="0" w:firstRowFirstColumn="0" w:firstRowLastColumn="0" w:lastRowFirstColumn="0" w:lastRowLastColumn="0"/>
          <w:trHeight w:val="562"/>
        </w:trPr>
        <w:tc>
          <w:tcPr>
            <w:cnfStyle w:val="001000000000" w:firstRow="0" w:lastRow="0" w:firstColumn="1" w:lastColumn="0" w:oddVBand="0" w:evenVBand="0" w:oddHBand="0" w:evenHBand="0" w:firstRowFirstColumn="0" w:firstRowLastColumn="0" w:lastRowFirstColumn="0" w:lastRowLastColumn="0"/>
            <w:tcW w:w="1943" w:type="dxa"/>
            <w:shd w:val="clear" w:color="auto" w:fill="auto"/>
          </w:tcPr>
          <w:p w14:paraId="33591A15" w14:textId="77777777" w:rsidR="00191DF3" w:rsidRPr="00191DF3" w:rsidRDefault="00191DF3" w:rsidP="00191DF3">
            <w:pPr>
              <w:spacing w:after="120" w:line="264" w:lineRule="auto"/>
              <w:rPr>
                <w:rFonts w:ascii="Calibri" w:eastAsia="Calibri" w:hAnsi="Calibri" w:cs="Calibri"/>
                <w:color w:val="000000"/>
                <w:sz w:val="20"/>
                <w:szCs w:val="20"/>
                <w:lang w:val="en-AU"/>
              </w:rPr>
            </w:pPr>
          </w:p>
        </w:tc>
        <w:tc>
          <w:tcPr>
            <w:tcW w:w="2190" w:type="dxa"/>
            <w:shd w:val="clear" w:color="auto" w:fill="auto"/>
          </w:tcPr>
          <w:p w14:paraId="7C4A779C" w14:textId="41AF443E" w:rsidR="00191DF3" w:rsidRPr="00191DF3" w:rsidRDefault="00191DF3" w:rsidP="00191DF3">
            <w:pPr>
              <w:spacing w:after="120" w:line="264"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lang w:val="en-AU"/>
              </w:rPr>
            </w:pPr>
            <w:r w:rsidRPr="00191DF3">
              <w:rPr>
                <w:rFonts w:ascii="Calibri" w:eastAsia="Calibri" w:hAnsi="Calibri" w:cs="Calibri"/>
                <w:color w:val="000000"/>
                <w:sz w:val="20"/>
                <w:szCs w:val="20"/>
                <w:lang w:val="en-AU"/>
              </w:rPr>
              <w:t>Updated database on medical waste generation</w:t>
            </w:r>
          </w:p>
        </w:tc>
        <w:tc>
          <w:tcPr>
            <w:tcW w:w="1054" w:type="dxa"/>
            <w:shd w:val="clear" w:color="auto" w:fill="auto"/>
          </w:tcPr>
          <w:p w14:paraId="4FDB8FA9" w14:textId="37AA16D3" w:rsidR="00191DF3" w:rsidRPr="00191DF3" w:rsidRDefault="00191DF3" w:rsidP="00191DF3">
            <w:pPr>
              <w:spacing w:after="120" w:line="264"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lang w:val="en-AU"/>
              </w:rPr>
            </w:pPr>
            <w:r w:rsidRPr="00191DF3">
              <w:rPr>
                <w:rFonts w:ascii="Calibri" w:eastAsia="Calibri" w:hAnsi="Calibri" w:cs="Calibri"/>
                <w:color w:val="000000"/>
                <w:sz w:val="20"/>
                <w:szCs w:val="20"/>
                <w:lang w:val="en-AU"/>
              </w:rPr>
              <w:t>No (2020)</w:t>
            </w:r>
          </w:p>
        </w:tc>
        <w:tc>
          <w:tcPr>
            <w:tcW w:w="1513" w:type="dxa"/>
            <w:shd w:val="clear" w:color="auto" w:fill="auto"/>
          </w:tcPr>
          <w:p w14:paraId="35232721" w14:textId="133A78D1" w:rsidR="00191DF3" w:rsidRPr="00191DF3" w:rsidRDefault="00191DF3" w:rsidP="00191DF3">
            <w:pPr>
              <w:spacing w:after="120" w:line="264"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lang w:val="en-AU"/>
              </w:rPr>
            </w:pPr>
            <w:r w:rsidRPr="00191DF3">
              <w:rPr>
                <w:rFonts w:ascii="Calibri" w:eastAsia="Calibri" w:hAnsi="Calibri" w:cs="Calibri"/>
                <w:color w:val="000000"/>
                <w:sz w:val="20"/>
                <w:szCs w:val="20"/>
                <w:lang w:val="en-AU"/>
              </w:rPr>
              <w:t>Yes (2020</w:t>
            </w:r>
            <w:r>
              <w:rPr>
                <w:rFonts w:ascii="Calibri" w:eastAsia="Calibri" w:hAnsi="Calibri" w:cs="Calibri"/>
                <w:color w:val="000000"/>
                <w:sz w:val="20"/>
                <w:szCs w:val="20"/>
                <w:lang w:val="en-AU"/>
              </w:rPr>
              <w:t>)</w:t>
            </w:r>
          </w:p>
        </w:tc>
        <w:tc>
          <w:tcPr>
            <w:tcW w:w="1663" w:type="dxa"/>
            <w:shd w:val="clear" w:color="auto" w:fill="auto"/>
          </w:tcPr>
          <w:p w14:paraId="7D233585" w14:textId="77777777" w:rsidR="00625806" w:rsidRPr="00625806" w:rsidRDefault="00625806" w:rsidP="00625806">
            <w:pPr>
              <w:spacing w:after="120" w:line="264"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lang w:val="en-AU"/>
              </w:rPr>
            </w:pPr>
            <w:r w:rsidRPr="00625806">
              <w:rPr>
                <w:rFonts w:ascii="Calibri" w:eastAsia="Calibri" w:hAnsi="Calibri" w:cs="Calibri"/>
                <w:color w:val="000000"/>
                <w:sz w:val="20"/>
                <w:szCs w:val="20"/>
                <w:lang w:val="en-AU"/>
              </w:rPr>
              <w:t>Yes</w:t>
            </w:r>
          </w:p>
          <w:p w14:paraId="20A0E393" w14:textId="4AC9269A" w:rsidR="00191DF3" w:rsidRPr="00262C8B" w:rsidRDefault="00625806" w:rsidP="00625806">
            <w:pPr>
              <w:spacing w:after="120" w:line="264" w:lineRule="auto"/>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lang w:val="en-AU"/>
              </w:rPr>
            </w:pPr>
            <w:r w:rsidRPr="00625806">
              <w:rPr>
                <w:rFonts w:ascii="Calibri" w:eastAsia="Calibri" w:hAnsi="Calibri" w:cs="Calibri"/>
                <w:color w:val="000000"/>
                <w:sz w:val="20"/>
                <w:szCs w:val="20"/>
                <w:lang w:val="en-AU"/>
              </w:rPr>
              <w:t>(GIS data base developed)</w:t>
            </w:r>
          </w:p>
        </w:tc>
        <w:tc>
          <w:tcPr>
            <w:tcW w:w="1008" w:type="dxa"/>
            <w:shd w:val="clear" w:color="auto" w:fill="92D050"/>
          </w:tcPr>
          <w:p w14:paraId="574735EC" w14:textId="666AAFE2" w:rsidR="00191DF3" w:rsidRPr="00566B49" w:rsidRDefault="00CF0701" w:rsidP="00191DF3">
            <w:pPr>
              <w:spacing w:after="120" w:line="264" w:lineRule="auto"/>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lang w:val="en-AU"/>
              </w:rPr>
            </w:pPr>
            <w:r w:rsidRPr="00CF0701">
              <w:rPr>
                <w:rFonts w:ascii="Calibri" w:eastAsia="Calibri" w:hAnsi="Calibri" w:cs="Calibri"/>
                <w:color w:val="000000"/>
                <w:sz w:val="20"/>
                <w:szCs w:val="20"/>
                <w:lang w:val="en-AU"/>
              </w:rPr>
              <w:t>Achieved</w:t>
            </w:r>
          </w:p>
        </w:tc>
      </w:tr>
      <w:tr w:rsidR="00191DF3" w14:paraId="6B09069D" w14:textId="77777777" w:rsidTr="00CF0701">
        <w:trPr>
          <w:trHeight w:val="562"/>
        </w:trPr>
        <w:tc>
          <w:tcPr>
            <w:cnfStyle w:val="001000000000" w:firstRow="0" w:lastRow="0" w:firstColumn="1" w:lastColumn="0" w:oddVBand="0" w:evenVBand="0" w:oddHBand="0" w:evenHBand="0" w:firstRowFirstColumn="0" w:firstRowLastColumn="0" w:lastRowFirstColumn="0" w:lastRowLastColumn="0"/>
            <w:tcW w:w="1943" w:type="dxa"/>
            <w:shd w:val="clear" w:color="auto" w:fill="auto"/>
          </w:tcPr>
          <w:p w14:paraId="7C32B85B" w14:textId="77777777" w:rsidR="00191DF3" w:rsidRPr="00191DF3" w:rsidRDefault="00191DF3" w:rsidP="00191DF3">
            <w:pPr>
              <w:spacing w:after="120" w:line="264" w:lineRule="auto"/>
              <w:rPr>
                <w:rFonts w:ascii="Calibri" w:eastAsia="Calibri" w:hAnsi="Calibri" w:cs="Calibri"/>
                <w:color w:val="000000"/>
                <w:sz w:val="20"/>
                <w:szCs w:val="20"/>
                <w:lang w:val="en-AU"/>
              </w:rPr>
            </w:pPr>
          </w:p>
        </w:tc>
        <w:tc>
          <w:tcPr>
            <w:tcW w:w="2190" w:type="dxa"/>
            <w:shd w:val="clear" w:color="auto" w:fill="auto"/>
          </w:tcPr>
          <w:p w14:paraId="40D76D79" w14:textId="39A4469C" w:rsidR="00191DF3" w:rsidRPr="00191DF3" w:rsidRDefault="00191DF3" w:rsidP="00191DF3">
            <w:pPr>
              <w:spacing w:after="120" w:line="264"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lang w:val="en-AU"/>
              </w:rPr>
            </w:pPr>
            <w:r w:rsidRPr="00191DF3">
              <w:rPr>
                <w:rFonts w:ascii="Calibri" w:eastAsia="Calibri" w:hAnsi="Calibri" w:cs="Calibri"/>
                <w:color w:val="000000"/>
                <w:sz w:val="20"/>
                <w:szCs w:val="20"/>
                <w:lang w:val="en-AU"/>
              </w:rPr>
              <w:t>Analyse of the quantity and type of medical waste produced in healthcare institutions developed</w:t>
            </w:r>
          </w:p>
        </w:tc>
        <w:tc>
          <w:tcPr>
            <w:tcW w:w="1054" w:type="dxa"/>
            <w:shd w:val="clear" w:color="auto" w:fill="auto"/>
          </w:tcPr>
          <w:p w14:paraId="238FA2E2" w14:textId="623C4D92" w:rsidR="00191DF3" w:rsidRPr="00191DF3" w:rsidRDefault="00191DF3" w:rsidP="00191DF3">
            <w:pPr>
              <w:spacing w:after="120" w:line="264"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lang w:val="en-AU"/>
              </w:rPr>
            </w:pPr>
            <w:r w:rsidRPr="00191DF3">
              <w:rPr>
                <w:rFonts w:ascii="Calibri" w:eastAsia="Calibri" w:hAnsi="Calibri" w:cs="Calibri"/>
                <w:color w:val="000000"/>
                <w:sz w:val="20"/>
                <w:szCs w:val="20"/>
                <w:lang w:val="en-AU"/>
              </w:rPr>
              <w:t>No (2020)</w:t>
            </w:r>
          </w:p>
        </w:tc>
        <w:tc>
          <w:tcPr>
            <w:tcW w:w="1513" w:type="dxa"/>
            <w:shd w:val="clear" w:color="auto" w:fill="auto"/>
          </w:tcPr>
          <w:p w14:paraId="58688F77" w14:textId="3E78B467" w:rsidR="00191DF3" w:rsidRPr="00191DF3" w:rsidRDefault="00191DF3" w:rsidP="00191DF3">
            <w:pPr>
              <w:spacing w:after="120" w:line="264"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lang w:val="en-AU"/>
              </w:rPr>
            </w:pPr>
            <w:r w:rsidRPr="00191DF3">
              <w:rPr>
                <w:rFonts w:ascii="Calibri" w:eastAsia="Calibri" w:hAnsi="Calibri" w:cs="Calibri"/>
                <w:color w:val="000000"/>
                <w:sz w:val="20"/>
                <w:szCs w:val="20"/>
                <w:lang w:val="en-AU"/>
              </w:rPr>
              <w:t>Yes (2020</w:t>
            </w:r>
            <w:r>
              <w:rPr>
                <w:rFonts w:ascii="Calibri" w:eastAsia="Calibri" w:hAnsi="Calibri" w:cs="Calibri"/>
                <w:color w:val="000000"/>
                <w:sz w:val="20"/>
                <w:szCs w:val="20"/>
                <w:lang w:val="en-AU"/>
              </w:rPr>
              <w:t>)</w:t>
            </w:r>
          </w:p>
        </w:tc>
        <w:tc>
          <w:tcPr>
            <w:tcW w:w="1663" w:type="dxa"/>
            <w:shd w:val="clear" w:color="auto" w:fill="auto"/>
          </w:tcPr>
          <w:p w14:paraId="3E54C07E" w14:textId="658869DA" w:rsidR="00191DF3" w:rsidRPr="00262C8B" w:rsidRDefault="00625806" w:rsidP="00191DF3">
            <w:pPr>
              <w:spacing w:after="120" w:line="264" w:lineRule="auto"/>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lang w:val="en-AU"/>
              </w:rPr>
            </w:pPr>
            <w:r>
              <w:rPr>
                <w:rFonts w:ascii="Calibri" w:eastAsia="Calibri" w:hAnsi="Calibri" w:cs="Calibri"/>
                <w:color w:val="000000"/>
                <w:sz w:val="20"/>
                <w:szCs w:val="20"/>
                <w:lang w:val="en-AU"/>
              </w:rPr>
              <w:t xml:space="preserve">Yes </w:t>
            </w:r>
          </w:p>
        </w:tc>
        <w:tc>
          <w:tcPr>
            <w:tcW w:w="1008" w:type="dxa"/>
            <w:shd w:val="clear" w:color="auto" w:fill="92D050"/>
          </w:tcPr>
          <w:p w14:paraId="546969B4" w14:textId="70D9D623" w:rsidR="00191DF3" w:rsidRPr="00566B49" w:rsidRDefault="00CF0701" w:rsidP="00191DF3">
            <w:pPr>
              <w:spacing w:after="120" w:line="264" w:lineRule="auto"/>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lang w:val="en-AU"/>
              </w:rPr>
            </w:pPr>
            <w:r>
              <w:rPr>
                <w:rFonts w:ascii="Calibri" w:eastAsia="Calibri" w:hAnsi="Calibri" w:cs="Calibri"/>
                <w:color w:val="000000"/>
                <w:sz w:val="20"/>
                <w:szCs w:val="20"/>
                <w:lang w:val="en-AU"/>
              </w:rPr>
              <w:t xml:space="preserve">Achieved </w:t>
            </w:r>
          </w:p>
        </w:tc>
      </w:tr>
      <w:tr w:rsidR="00191DF3" w14:paraId="22CEDD19" w14:textId="77777777" w:rsidTr="00CF0701">
        <w:trPr>
          <w:cnfStyle w:val="000000100000" w:firstRow="0" w:lastRow="0" w:firstColumn="0" w:lastColumn="0" w:oddVBand="0" w:evenVBand="0" w:oddHBand="1" w:evenHBand="0" w:firstRowFirstColumn="0" w:firstRowLastColumn="0" w:lastRowFirstColumn="0" w:lastRowLastColumn="0"/>
          <w:trHeight w:val="562"/>
        </w:trPr>
        <w:tc>
          <w:tcPr>
            <w:cnfStyle w:val="001000000000" w:firstRow="0" w:lastRow="0" w:firstColumn="1" w:lastColumn="0" w:oddVBand="0" w:evenVBand="0" w:oddHBand="0" w:evenHBand="0" w:firstRowFirstColumn="0" w:firstRowLastColumn="0" w:lastRowFirstColumn="0" w:lastRowLastColumn="0"/>
            <w:tcW w:w="1943" w:type="dxa"/>
            <w:shd w:val="clear" w:color="auto" w:fill="auto"/>
          </w:tcPr>
          <w:p w14:paraId="40471853" w14:textId="77777777" w:rsidR="00191DF3" w:rsidRPr="00191DF3" w:rsidRDefault="00191DF3" w:rsidP="00191DF3">
            <w:pPr>
              <w:spacing w:after="120" w:line="264" w:lineRule="auto"/>
              <w:rPr>
                <w:rFonts w:ascii="Calibri" w:eastAsia="Calibri" w:hAnsi="Calibri" w:cs="Calibri"/>
                <w:color w:val="000000"/>
                <w:sz w:val="20"/>
                <w:szCs w:val="20"/>
                <w:lang w:val="en-AU"/>
              </w:rPr>
            </w:pPr>
          </w:p>
        </w:tc>
        <w:tc>
          <w:tcPr>
            <w:tcW w:w="2190" w:type="dxa"/>
            <w:shd w:val="clear" w:color="auto" w:fill="auto"/>
          </w:tcPr>
          <w:p w14:paraId="027D0598" w14:textId="5A5443B4" w:rsidR="00191DF3" w:rsidRPr="00191DF3" w:rsidRDefault="00191DF3" w:rsidP="00191DF3">
            <w:pPr>
              <w:spacing w:after="120" w:line="264"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lang w:val="en-AU"/>
              </w:rPr>
            </w:pPr>
            <w:r w:rsidRPr="00191DF3">
              <w:rPr>
                <w:rFonts w:ascii="Calibri" w:eastAsia="Calibri" w:hAnsi="Calibri" w:cs="Calibri"/>
                <w:color w:val="000000"/>
                <w:sz w:val="20"/>
                <w:szCs w:val="20"/>
                <w:lang w:val="en-AU"/>
              </w:rPr>
              <w:t>Number of healthcare workers trained to apply the best international practices for separation and overall handling of medical waste in healthcare institutions</w:t>
            </w:r>
          </w:p>
        </w:tc>
        <w:tc>
          <w:tcPr>
            <w:tcW w:w="1054" w:type="dxa"/>
            <w:shd w:val="clear" w:color="auto" w:fill="auto"/>
          </w:tcPr>
          <w:p w14:paraId="114C38BE" w14:textId="3DBC1F95" w:rsidR="00191DF3" w:rsidRPr="00191DF3" w:rsidRDefault="00191DF3" w:rsidP="00191DF3">
            <w:pPr>
              <w:spacing w:after="120" w:line="264"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lang w:val="en-AU"/>
              </w:rPr>
            </w:pPr>
            <w:r>
              <w:rPr>
                <w:rFonts w:ascii="Calibri" w:eastAsia="Calibri" w:hAnsi="Calibri" w:cs="Calibri"/>
                <w:color w:val="000000"/>
                <w:sz w:val="20"/>
                <w:szCs w:val="20"/>
                <w:lang w:val="en-AU"/>
              </w:rPr>
              <w:t>0</w:t>
            </w:r>
            <w:r w:rsidRPr="00191DF3">
              <w:rPr>
                <w:rFonts w:ascii="Calibri" w:eastAsia="Calibri" w:hAnsi="Calibri" w:cs="Calibri"/>
                <w:color w:val="000000"/>
                <w:sz w:val="20"/>
                <w:szCs w:val="20"/>
                <w:lang w:val="en-AU"/>
              </w:rPr>
              <w:t xml:space="preserve"> (2020)</w:t>
            </w:r>
          </w:p>
        </w:tc>
        <w:tc>
          <w:tcPr>
            <w:tcW w:w="1513" w:type="dxa"/>
            <w:shd w:val="clear" w:color="auto" w:fill="auto"/>
          </w:tcPr>
          <w:p w14:paraId="34297E0F" w14:textId="5CED76B4" w:rsidR="00191DF3" w:rsidRPr="00191DF3" w:rsidRDefault="00191DF3" w:rsidP="00191DF3">
            <w:pPr>
              <w:spacing w:after="120" w:line="264"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lang w:val="en-AU"/>
              </w:rPr>
            </w:pPr>
            <w:r>
              <w:rPr>
                <w:rFonts w:ascii="Calibri" w:eastAsia="Calibri" w:hAnsi="Calibri" w:cs="Calibri"/>
                <w:color w:val="000000"/>
                <w:sz w:val="20"/>
                <w:szCs w:val="20"/>
                <w:lang w:val="en-AU"/>
              </w:rPr>
              <w:t>100</w:t>
            </w:r>
            <w:r w:rsidRPr="00191DF3">
              <w:rPr>
                <w:rFonts w:ascii="Calibri" w:eastAsia="Calibri" w:hAnsi="Calibri" w:cs="Calibri"/>
                <w:color w:val="000000"/>
                <w:sz w:val="20"/>
                <w:szCs w:val="20"/>
                <w:lang w:val="en-AU"/>
              </w:rPr>
              <w:t xml:space="preserve"> (2020</w:t>
            </w:r>
            <w:r>
              <w:rPr>
                <w:rFonts w:ascii="Calibri" w:eastAsia="Calibri" w:hAnsi="Calibri" w:cs="Calibri"/>
                <w:color w:val="000000"/>
                <w:sz w:val="20"/>
                <w:szCs w:val="20"/>
                <w:lang w:val="en-AU"/>
              </w:rPr>
              <w:t>)</w:t>
            </w:r>
          </w:p>
        </w:tc>
        <w:tc>
          <w:tcPr>
            <w:tcW w:w="1663" w:type="dxa"/>
            <w:shd w:val="clear" w:color="auto" w:fill="auto"/>
          </w:tcPr>
          <w:p w14:paraId="1BD33792" w14:textId="31AE3ACE" w:rsidR="00625806" w:rsidRPr="00625806" w:rsidRDefault="00572F00" w:rsidP="00625806">
            <w:pPr>
              <w:spacing w:after="120" w:line="264"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lang w:val="en-AU"/>
              </w:rPr>
            </w:pPr>
            <w:r>
              <w:rPr>
                <w:rFonts w:ascii="Calibri" w:eastAsia="Calibri" w:hAnsi="Calibri" w:cs="Calibri"/>
                <w:color w:val="000000"/>
                <w:sz w:val="20"/>
                <w:szCs w:val="20"/>
                <w:lang w:val="en-AU"/>
              </w:rPr>
              <w:t>286</w:t>
            </w:r>
            <w:r w:rsidR="00625806" w:rsidRPr="00625806">
              <w:rPr>
                <w:rFonts w:ascii="Calibri" w:eastAsia="Calibri" w:hAnsi="Calibri" w:cs="Calibri"/>
                <w:color w:val="000000"/>
                <w:sz w:val="20"/>
                <w:szCs w:val="20"/>
                <w:lang w:val="en-AU"/>
              </w:rPr>
              <w:t xml:space="preserve"> </w:t>
            </w:r>
          </w:p>
          <w:p w14:paraId="6EA8981E" w14:textId="77777777" w:rsidR="00625806" w:rsidRPr="00625806" w:rsidRDefault="00625806" w:rsidP="00625806">
            <w:pPr>
              <w:spacing w:after="120" w:line="264"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lang w:val="en-AU"/>
              </w:rPr>
            </w:pPr>
            <w:r w:rsidRPr="00625806">
              <w:rPr>
                <w:rFonts w:ascii="Calibri" w:eastAsia="Calibri" w:hAnsi="Calibri" w:cs="Calibri"/>
                <w:color w:val="000000"/>
                <w:sz w:val="20"/>
                <w:szCs w:val="20"/>
                <w:lang w:val="en-AU"/>
              </w:rPr>
              <w:t>female: 206</w:t>
            </w:r>
          </w:p>
          <w:p w14:paraId="54E09F1F" w14:textId="77777777" w:rsidR="00625806" w:rsidRPr="00625806" w:rsidRDefault="00625806" w:rsidP="00625806">
            <w:pPr>
              <w:spacing w:after="120" w:line="264"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lang w:val="en-AU"/>
              </w:rPr>
            </w:pPr>
            <w:r w:rsidRPr="00625806">
              <w:rPr>
                <w:rFonts w:ascii="Calibri" w:eastAsia="Calibri" w:hAnsi="Calibri" w:cs="Calibri"/>
                <w:color w:val="000000"/>
                <w:sz w:val="20"/>
                <w:szCs w:val="20"/>
                <w:lang w:val="en-AU"/>
              </w:rPr>
              <w:t>male: 62</w:t>
            </w:r>
          </w:p>
          <w:p w14:paraId="36D5D64C" w14:textId="1628AE2A" w:rsidR="00191DF3" w:rsidRPr="00262C8B" w:rsidRDefault="00191DF3" w:rsidP="00625806">
            <w:pPr>
              <w:spacing w:after="120" w:line="264" w:lineRule="auto"/>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lang w:val="en-AU"/>
              </w:rPr>
            </w:pPr>
          </w:p>
        </w:tc>
        <w:tc>
          <w:tcPr>
            <w:tcW w:w="1008" w:type="dxa"/>
            <w:shd w:val="clear" w:color="auto" w:fill="92D050"/>
          </w:tcPr>
          <w:p w14:paraId="448AFB13" w14:textId="374BF1D0" w:rsidR="00191DF3" w:rsidRPr="00566B49" w:rsidRDefault="00CF0701" w:rsidP="00191DF3">
            <w:pPr>
              <w:spacing w:after="120" w:line="264" w:lineRule="auto"/>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lang w:val="en-AU"/>
              </w:rPr>
            </w:pPr>
            <w:r w:rsidRPr="00CF0701">
              <w:rPr>
                <w:rFonts w:ascii="Calibri" w:eastAsia="Calibri" w:hAnsi="Calibri" w:cs="Calibri"/>
                <w:color w:val="000000"/>
                <w:sz w:val="20"/>
                <w:szCs w:val="20"/>
                <w:lang w:val="en-AU"/>
              </w:rPr>
              <w:t>Achieved</w:t>
            </w:r>
          </w:p>
        </w:tc>
      </w:tr>
      <w:tr w:rsidR="00191DF3" w14:paraId="7EB0FC20" w14:textId="77777777" w:rsidTr="00CF0701">
        <w:trPr>
          <w:trHeight w:val="562"/>
        </w:trPr>
        <w:tc>
          <w:tcPr>
            <w:cnfStyle w:val="001000000000" w:firstRow="0" w:lastRow="0" w:firstColumn="1" w:lastColumn="0" w:oddVBand="0" w:evenVBand="0" w:oddHBand="0" w:evenHBand="0" w:firstRowFirstColumn="0" w:firstRowLastColumn="0" w:lastRowFirstColumn="0" w:lastRowLastColumn="0"/>
            <w:tcW w:w="1943" w:type="dxa"/>
            <w:shd w:val="clear" w:color="auto" w:fill="auto"/>
          </w:tcPr>
          <w:p w14:paraId="4350CBA4" w14:textId="507FCA5B" w:rsidR="00191DF3" w:rsidRPr="00191DF3" w:rsidRDefault="00191DF3" w:rsidP="00191DF3">
            <w:pPr>
              <w:spacing w:after="120" w:line="264" w:lineRule="auto"/>
              <w:rPr>
                <w:rFonts w:ascii="Calibri" w:eastAsia="Calibri" w:hAnsi="Calibri" w:cs="Calibri"/>
                <w:b w:val="0"/>
                <w:bCs w:val="0"/>
                <w:color w:val="000000"/>
                <w:sz w:val="20"/>
                <w:szCs w:val="20"/>
                <w:lang w:val="en-AU"/>
              </w:rPr>
            </w:pPr>
            <w:r w:rsidRPr="00191DF3">
              <w:rPr>
                <w:rFonts w:ascii="Calibri" w:eastAsia="Calibri" w:hAnsi="Calibri" w:cs="Calibri"/>
                <w:b w:val="0"/>
                <w:bCs w:val="0"/>
                <w:color w:val="000000"/>
                <w:sz w:val="20"/>
                <w:szCs w:val="20"/>
                <w:lang w:val="en-AU"/>
              </w:rPr>
              <w:t>Output 7.1.3:  Public utilities for waste management are capable to effectively and safely provide waste services in the public health crisis.</w:t>
            </w:r>
          </w:p>
        </w:tc>
        <w:tc>
          <w:tcPr>
            <w:tcW w:w="2190" w:type="dxa"/>
            <w:shd w:val="clear" w:color="auto" w:fill="auto"/>
          </w:tcPr>
          <w:p w14:paraId="0DA12FF1" w14:textId="43056DB6" w:rsidR="00191DF3" w:rsidRPr="00191DF3" w:rsidRDefault="00191DF3" w:rsidP="00191DF3">
            <w:pPr>
              <w:spacing w:after="120" w:line="264"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lang w:val="en-AU"/>
              </w:rPr>
            </w:pPr>
            <w:r w:rsidRPr="00191DF3">
              <w:rPr>
                <w:rFonts w:ascii="Calibri" w:eastAsia="Calibri" w:hAnsi="Calibri" w:cs="Calibri"/>
                <w:color w:val="000000"/>
                <w:sz w:val="20"/>
                <w:szCs w:val="20"/>
                <w:lang w:val="en-AU"/>
              </w:rPr>
              <w:t>Localized protocols for treating potentially infectious household waste for waste management companies developed</w:t>
            </w:r>
          </w:p>
        </w:tc>
        <w:tc>
          <w:tcPr>
            <w:tcW w:w="1054" w:type="dxa"/>
            <w:shd w:val="clear" w:color="auto" w:fill="auto"/>
          </w:tcPr>
          <w:p w14:paraId="7BB8F076" w14:textId="1A91C7C5" w:rsidR="00191DF3" w:rsidRDefault="00191DF3" w:rsidP="00191DF3">
            <w:pPr>
              <w:spacing w:after="120" w:line="264"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lang w:val="en-AU"/>
              </w:rPr>
            </w:pPr>
            <w:r w:rsidRPr="00191DF3">
              <w:rPr>
                <w:rFonts w:ascii="Calibri" w:eastAsia="Calibri" w:hAnsi="Calibri" w:cs="Calibri"/>
                <w:color w:val="000000"/>
                <w:sz w:val="20"/>
                <w:szCs w:val="20"/>
                <w:lang w:val="en-AU"/>
              </w:rPr>
              <w:t>No (2020)</w:t>
            </w:r>
          </w:p>
        </w:tc>
        <w:tc>
          <w:tcPr>
            <w:tcW w:w="1513" w:type="dxa"/>
            <w:shd w:val="clear" w:color="auto" w:fill="auto"/>
          </w:tcPr>
          <w:p w14:paraId="00EDDCC0" w14:textId="65A99E44" w:rsidR="00191DF3" w:rsidRDefault="00191DF3" w:rsidP="00191DF3">
            <w:pPr>
              <w:spacing w:after="120" w:line="264"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lang w:val="en-AU"/>
              </w:rPr>
            </w:pPr>
            <w:r w:rsidRPr="00191DF3">
              <w:rPr>
                <w:rFonts w:ascii="Calibri" w:eastAsia="Calibri" w:hAnsi="Calibri" w:cs="Calibri"/>
                <w:color w:val="000000"/>
                <w:sz w:val="20"/>
                <w:szCs w:val="20"/>
                <w:lang w:val="en-AU"/>
              </w:rPr>
              <w:t>Yes (2020</w:t>
            </w:r>
            <w:r>
              <w:rPr>
                <w:rFonts w:ascii="Calibri" w:eastAsia="Calibri" w:hAnsi="Calibri" w:cs="Calibri"/>
                <w:color w:val="000000"/>
                <w:sz w:val="20"/>
                <w:szCs w:val="20"/>
                <w:lang w:val="en-AU"/>
              </w:rPr>
              <w:t>)</w:t>
            </w:r>
          </w:p>
        </w:tc>
        <w:tc>
          <w:tcPr>
            <w:tcW w:w="1663" w:type="dxa"/>
            <w:shd w:val="clear" w:color="auto" w:fill="auto"/>
          </w:tcPr>
          <w:p w14:paraId="403A6B38" w14:textId="2840118C" w:rsidR="00191DF3" w:rsidRPr="00262C8B" w:rsidRDefault="00B119AF" w:rsidP="00191DF3">
            <w:pPr>
              <w:spacing w:after="120" w:line="264" w:lineRule="auto"/>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lang w:val="en-AU"/>
              </w:rPr>
            </w:pPr>
            <w:r>
              <w:rPr>
                <w:rFonts w:ascii="Calibri" w:eastAsia="Calibri" w:hAnsi="Calibri" w:cs="Calibri"/>
                <w:color w:val="000000"/>
                <w:sz w:val="20"/>
                <w:szCs w:val="20"/>
                <w:lang w:val="en-AU"/>
              </w:rPr>
              <w:t xml:space="preserve">Yes </w:t>
            </w:r>
          </w:p>
        </w:tc>
        <w:tc>
          <w:tcPr>
            <w:tcW w:w="1008" w:type="dxa"/>
            <w:shd w:val="clear" w:color="auto" w:fill="92D050"/>
          </w:tcPr>
          <w:p w14:paraId="1C302966" w14:textId="62A5909A" w:rsidR="00191DF3" w:rsidRPr="00566B49" w:rsidRDefault="00CF0701" w:rsidP="00191DF3">
            <w:pPr>
              <w:spacing w:after="120" w:line="264" w:lineRule="auto"/>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lang w:val="en-AU"/>
              </w:rPr>
            </w:pPr>
            <w:r w:rsidRPr="00CF0701">
              <w:rPr>
                <w:rFonts w:ascii="Calibri" w:eastAsia="Calibri" w:hAnsi="Calibri" w:cs="Calibri"/>
                <w:color w:val="000000"/>
                <w:sz w:val="20"/>
                <w:szCs w:val="20"/>
                <w:lang w:val="en-AU"/>
              </w:rPr>
              <w:t>Achieved</w:t>
            </w:r>
          </w:p>
        </w:tc>
      </w:tr>
      <w:tr w:rsidR="00191DF3" w14:paraId="298AF8D0" w14:textId="77777777" w:rsidTr="00CF0701">
        <w:trPr>
          <w:cnfStyle w:val="000000100000" w:firstRow="0" w:lastRow="0" w:firstColumn="0" w:lastColumn="0" w:oddVBand="0" w:evenVBand="0" w:oddHBand="1" w:evenHBand="0" w:firstRowFirstColumn="0" w:firstRowLastColumn="0" w:lastRowFirstColumn="0" w:lastRowLastColumn="0"/>
          <w:trHeight w:val="562"/>
        </w:trPr>
        <w:tc>
          <w:tcPr>
            <w:cnfStyle w:val="001000000000" w:firstRow="0" w:lastRow="0" w:firstColumn="1" w:lastColumn="0" w:oddVBand="0" w:evenVBand="0" w:oddHBand="0" w:evenHBand="0" w:firstRowFirstColumn="0" w:firstRowLastColumn="0" w:lastRowFirstColumn="0" w:lastRowLastColumn="0"/>
            <w:tcW w:w="1943" w:type="dxa"/>
            <w:shd w:val="clear" w:color="auto" w:fill="auto"/>
          </w:tcPr>
          <w:p w14:paraId="6885D278" w14:textId="77777777" w:rsidR="00191DF3" w:rsidRPr="00191DF3" w:rsidRDefault="00191DF3" w:rsidP="00191DF3">
            <w:pPr>
              <w:spacing w:after="120" w:line="264" w:lineRule="auto"/>
              <w:rPr>
                <w:rFonts w:ascii="Calibri" w:eastAsia="Calibri" w:hAnsi="Calibri" w:cs="Calibri"/>
                <w:b w:val="0"/>
                <w:bCs w:val="0"/>
                <w:color w:val="000000"/>
                <w:sz w:val="20"/>
                <w:szCs w:val="20"/>
                <w:lang w:val="en-AU"/>
              </w:rPr>
            </w:pPr>
          </w:p>
        </w:tc>
        <w:tc>
          <w:tcPr>
            <w:tcW w:w="2190" w:type="dxa"/>
            <w:shd w:val="clear" w:color="auto" w:fill="auto"/>
          </w:tcPr>
          <w:p w14:paraId="70E82486" w14:textId="58EAC88E" w:rsidR="00191DF3" w:rsidRPr="00191DF3" w:rsidRDefault="00191DF3" w:rsidP="00191DF3">
            <w:pPr>
              <w:spacing w:after="120" w:line="264"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lang w:val="en-AU"/>
              </w:rPr>
            </w:pPr>
            <w:r w:rsidRPr="00191DF3">
              <w:rPr>
                <w:rFonts w:ascii="Calibri" w:eastAsia="Calibri" w:hAnsi="Calibri" w:cs="Calibri"/>
                <w:color w:val="000000"/>
                <w:sz w:val="20"/>
                <w:szCs w:val="20"/>
                <w:lang w:val="en-AU"/>
              </w:rPr>
              <w:t>Number of personal protective equipment sets for workers collecting household waste in target communities procured</w:t>
            </w:r>
          </w:p>
        </w:tc>
        <w:tc>
          <w:tcPr>
            <w:tcW w:w="1054" w:type="dxa"/>
            <w:shd w:val="clear" w:color="auto" w:fill="auto"/>
          </w:tcPr>
          <w:p w14:paraId="14CE2E34" w14:textId="2349670B" w:rsidR="00191DF3" w:rsidRPr="00191DF3" w:rsidRDefault="00191DF3" w:rsidP="00191DF3">
            <w:pPr>
              <w:spacing w:after="120" w:line="264"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lang w:val="en-AU"/>
              </w:rPr>
            </w:pPr>
            <w:r>
              <w:rPr>
                <w:rFonts w:ascii="Calibri" w:eastAsia="Calibri" w:hAnsi="Calibri" w:cs="Calibri"/>
                <w:color w:val="000000"/>
                <w:sz w:val="20"/>
                <w:szCs w:val="20"/>
                <w:lang w:val="en-AU"/>
              </w:rPr>
              <w:t>0</w:t>
            </w:r>
            <w:r w:rsidRPr="00191DF3">
              <w:rPr>
                <w:rFonts w:ascii="Calibri" w:eastAsia="Calibri" w:hAnsi="Calibri" w:cs="Calibri"/>
                <w:color w:val="000000"/>
                <w:sz w:val="20"/>
                <w:szCs w:val="20"/>
                <w:lang w:val="en-AU"/>
              </w:rPr>
              <w:t xml:space="preserve"> (2020)</w:t>
            </w:r>
          </w:p>
        </w:tc>
        <w:tc>
          <w:tcPr>
            <w:tcW w:w="1513" w:type="dxa"/>
            <w:shd w:val="clear" w:color="auto" w:fill="auto"/>
          </w:tcPr>
          <w:p w14:paraId="44CF4EBE" w14:textId="76A70434" w:rsidR="00191DF3" w:rsidRPr="00191DF3" w:rsidRDefault="00191DF3" w:rsidP="00191DF3">
            <w:pPr>
              <w:spacing w:after="120" w:line="264"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lang w:val="en-AU"/>
              </w:rPr>
            </w:pPr>
            <w:r>
              <w:rPr>
                <w:rFonts w:ascii="Calibri" w:eastAsia="Calibri" w:hAnsi="Calibri" w:cs="Calibri"/>
                <w:color w:val="000000"/>
                <w:sz w:val="20"/>
                <w:szCs w:val="20"/>
                <w:lang w:val="en-AU"/>
              </w:rPr>
              <w:t>700</w:t>
            </w:r>
            <w:r w:rsidRPr="00191DF3">
              <w:rPr>
                <w:rFonts w:ascii="Calibri" w:eastAsia="Calibri" w:hAnsi="Calibri" w:cs="Calibri"/>
                <w:color w:val="000000"/>
                <w:sz w:val="20"/>
                <w:szCs w:val="20"/>
                <w:lang w:val="en-AU"/>
              </w:rPr>
              <w:t xml:space="preserve"> (2020</w:t>
            </w:r>
            <w:r>
              <w:rPr>
                <w:rFonts w:ascii="Calibri" w:eastAsia="Calibri" w:hAnsi="Calibri" w:cs="Calibri"/>
                <w:color w:val="000000"/>
                <w:sz w:val="20"/>
                <w:szCs w:val="20"/>
                <w:lang w:val="en-AU"/>
              </w:rPr>
              <w:t>)</w:t>
            </w:r>
          </w:p>
        </w:tc>
        <w:tc>
          <w:tcPr>
            <w:tcW w:w="1663" w:type="dxa"/>
            <w:shd w:val="clear" w:color="auto" w:fill="auto"/>
          </w:tcPr>
          <w:p w14:paraId="39E083B2" w14:textId="104AA54A" w:rsidR="00191DF3" w:rsidRDefault="00B119AF" w:rsidP="00F123D6">
            <w:pPr>
              <w:spacing w:after="120" w:line="264"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lang w:val="en-AU"/>
              </w:rPr>
            </w:pPr>
            <w:r w:rsidRPr="00B119AF">
              <w:rPr>
                <w:rFonts w:ascii="Calibri" w:eastAsia="Calibri" w:hAnsi="Calibri" w:cs="Calibri"/>
                <w:color w:val="000000"/>
                <w:sz w:val="20"/>
                <w:szCs w:val="20"/>
                <w:lang w:val="en-AU"/>
              </w:rPr>
              <w:t>1058</w:t>
            </w:r>
          </w:p>
          <w:p w14:paraId="600C9E4C" w14:textId="757FE420" w:rsidR="00572F00" w:rsidRPr="00262C8B" w:rsidRDefault="00572F00" w:rsidP="00B119AF">
            <w:pPr>
              <w:spacing w:after="120" w:line="264" w:lineRule="auto"/>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lang w:val="en-AU"/>
              </w:rPr>
            </w:pPr>
            <w:r w:rsidRPr="00572F00">
              <w:rPr>
                <w:rFonts w:ascii="Calibri" w:eastAsia="Calibri" w:hAnsi="Calibri" w:cs="Calibri"/>
                <w:color w:val="000000"/>
                <w:sz w:val="20"/>
                <w:szCs w:val="20"/>
                <w:lang w:val="en-AU"/>
              </w:rPr>
              <w:t>in 24 healthcare institutions</w:t>
            </w:r>
          </w:p>
        </w:tc>
        <w:tc>
          <w:tcPr>
            <w:tcW w:w="1008" w:type="dxa"/>
            <w:shd w:val="clear" w:color="auto" w:fill="92D050"/>
          </w:tcPr>
          <w:p w14:paraId="5F21AA31" w14:textId="479AC9E8" w:rsidR="00191DF3" w:rsidRPr="00566B49" w:rsidRDefault="00CF0701" w:rsidP="00191DF3">
            <w:pPr>
              <w:spacing w:after="120" w:line="264" w:lineRule="auto"/>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lang w:val="en-AU"/>
              </w:rPr>
            </w:pPr>
            <w:r w:rsidRPr="00CF0701">
              <w:rPr>
                <w:rFonts w:ascii="Calibri" w:eastAsia="Calibri" w:hAnsi="Calibri" w:cs="Calibri"/>
                <w:color w:val="000000"/>
                <w:sz w:val="20"/>
                <w:szCs w:val="20"/>
                <w:lang w:val="en-AU"/>
              </w:rPr>
              <w:t>Achieved</w:t>
            </w:r>
          </w:p>
        </w:tc>
      </w:tr>
    </w:tbl>
    <w:p w14:paraId="0CB8F9C7" w14:textId="6B366C4A" w:rsidR="004A486C" w:rsidRPr="004A486C" w:rsidRDefault="00587C9A" w:rsidP="004A486C">
      <w:pPr>
        <w:pStyle w:val="BodyText2"/>
        <w:rPr>
          <w:rFonts w:ascii="Calibri" w:hAnsi="Calibri" w:cs="Calibri"/>
          <w:sz w:val="22"/>
          <w:szCs w:val="22"/>
          <w:lang w:val="en-US"/>
        </w:rPr>
      </w:pPr>
      <w:r w:rsidRPr="00587C9A">
        <w:rPr>
          <w:rFonts w:ascii="Calibri" w:hAnsi="Calibri" w:cs="Calibri"/>
          <w:sz w:val="22"/>
          <w:szCs w:val="22"/>
          <w:lang w:val="en-US"/>
        </w:rPr>
        <w:t xml:space="preserve">    </w:t>
      </w:r>
      <w:r w:rsidR="004A486C">
        <w:rPr>
          <w:rFonts w:ascii="Calibri" w:hAnsi="Calibri" w:cs="Calibri"/>
          <w:sz w:val="22"/>
          <w:szCs w:val="22"/>
          <w:lang w:val="en-US"/>
        </w:rPr>
        <w:t xml:space="preserve"> </w:t>
      </w:r>
      <w:r w:rsidR="004A486C" w:rsidRPr="004A486C">
        <w:rPr>
          <w:rFonts w:ascii="Calibri" w:hAnsi="Calibri" w:cs="Calibri"/>
          <w:sz w:val="22"/>
          <w:szCs w:val="22"/>
          <w:lang w:val="en-US"/>
        </w:rPr>
        <w:t xml:space="preserve"> </w:t>
      </w:r>
    </w:p>
    <w:p w14:paraId="2F52F1B4" w14:textId="34CDBE39" w:rsidR="004A486C" w:rsidRDefault="00B119AF" w:rsidP="004A486C">
      <w:pPr>
        <w:pStyle w:val="BodyText2"/>
        <w:rPr>
          <w:rFonts w:ascii="Calibri" w:hAnsi="Calibri" w:cs="Calibri"/>
          <w:sz w:val="22"/>
          <w:szCs w:val="22"/>
          <w:lang w:val="en-US"/>
        </w:rPr>
      </w:pPr>
      <w:r w:rsidRPr="00B119AF">
        <w:rPr>
          <w:rFonts w:ascii="Calibri" w:hAnsi="Calibri" w:cs="Calibri"/>
          <w:sz w:val="22"/>
          <w:szCs w:val="22"/>
          <w:lang w:val="en-US"/>
        </w:rPr>
        <w:t xml:space="preserve">The </w:t>
      </w:r>
      <w:r>
        <w:rPr>
          <w:rFonts w:ascii="Calibri" w:hAnsi="Calibri" w:cs="Calibri"/>
          <w:sz w:val="22"/>
          <w:szCs w:val="22"/>
          <w:lang w:val="en-US"/>
        </w:rPr>
        <w:t>addition of this component</w:t>
      </w:r>
      <w:r w:rsidRPr="00B119AF">
        <w:rPr>
          <w:rFonts w:ascii="Calibri" w:hAnsi="Calibri" w:cs="Calibri"/>
          <w:sz w:val="22"/>
          <w:szCs w:val="22"/>
          <w:lang w:val="en-US"/>
        </w:rPr>
        <w:t xml:space="preserve"> aimed to support authorities to offer an effective response to the mismanagement of medical waste in </w:t>
      </w:r>
      <w:r w:rsidR="00D6775B">
        <w:rPr>
          <w:rFonts w:ascii="Calibri" w:hAnsi="Calibri" w:cs="Calibri"/>
          <w:sz w:val="22"/>
          <w:szCs w:val="22"/>
          <w:lang w:val="en-US"/>
        </w:rPr>
        <w:t>BiH</w:t>
      </w:r>
      <w:r w:rsidRPr="00B119AF">
        <w:rPr>
          <w:rFonts w:ascii="Calibri" w:hAnsi="Calibri" w:cs="Calibri"/>
          <w:sz w:val="22"/>
          <w:szCs w:val="22"/>
          <w:lang w:val="en-US"/>
        </w:rPr>
        <w:t xml:space="preserve">, including potentially infectious one, during and immediately after the 2020 COVID-19 outbreak.  The activities had been focused </w:t>
      </w:r>
      <w:r w:rsidR="003A4E07">
        <w:rPr>
          <w:rFonts w:ascii="Calibri" w:hAnsi="Calibri" w:cs="Calibri"/>
          <w:sz w:val="22"/>
          <w:szCs w:val="22"/>
          <w:lang w:val="en-US"/>
        </w:rPr>
        <w:t xml:space="preserve">on </w:t>
      </w:r>
      <w:r w:rsidRPr="00B119AF">
        <w:rPr>
          <w:rFonts w:ascii="Calibri" w:hAnsi="Calibri" w:cs="Calibri"/>
          <w:sz w:val="22"/>
          <w:szCs w:val="22"/>
          <w:lang w:val="en-US"/>
        </w:rPr>
        <w:t>household waste that originated from infected or potentially infected persons as well as household waste from single-use masks and gloves disposal, and medical waste generated in medical care facilities during the public health crisis. The intervention targeted leverage points in the entire “life cycle” of above listed waste categories starting from: (a) addressing the two main sources of its generation including  households (and individuals) and medical care facilities, further to (b) its collection and disposal by waste management public utilities and other waste management operators; and ultimately to (c) improving the overall capacities for coordination among actors in charge of the medical waste management system to better respond to the rising amounts of medical waste during crisis.</w:t>
      </w:r>
    </w:p>
    <w:p w14:paraId="03ABDA34" w14:textId="4437D05B" w:rsidR="00572F00" w:rsidRDefault="003A4E07" w:rsidP="003A4E07">
      <w:pPr>
        <w:pStyle w:val="BodyText2"/>
        <w:rPr>
          <w:rFonts w:ascii="Calibri" w:hAnsi="Calibri" w:cs="Calibri"/>
          <w:sz w:val="22"/>
          <w:szCs w:val="22"/>
          <w:lang w:val="en-US"/>
        </w:rPr>
      </w:pPr>
      <w:r w:rsidRPr="003A4E07">
        <w:rPr>
          <w:rFonts w:ascii="Calibri" w:hAnsi="Calibri" w:cs="Calibri"/>
          <w:b/>
          <w:bCs/>
          <w:color w:val="5E52C7" w:themeColor="accent3" w:themeTint="99"/>
          <w:sz w:val="22"/>
          <w:szCs w:val="22"/>
          <w:u w:val="single"/>
          <w:lang w:val="en-US"/>
        </w:rPr>
        <w:t xml:space="preserve">Responsible behavior in terms of waste disposal during the </w:t>
      </w:r>
      <w:r w:rsidR="006D1CE2">
        <w:rPr>
          <w:rFonts w:ascii="Calibri" w:hAnsi="Calibri" w:cs="Calibri"/>
          <w:b/>
          <w:bCs/>
          <w:color w:val="5E52C7" w:themeColor="accent3" w:themeTint="99"/>
          <w:sz w:val="22"/>
          <w:szCs w:val="22"/>
          <w:u w:val="single"/>
          <w:lang w:val="en-US"/>
        </w:rPr>
        <w:t>COVID Pandemic</w:t>
      </w:r>
      <w:r w:rsidR="00752315">
        <w:rPr>
          <w:rFonts w:ascii="Calibri" w:hAnsi="Calibri" w:cs="Calibri"/>
          <w:b/>
          <w:bCs/>
          <w:color w:val="5E52C7" w:themeColor="accent3" w:themeTint="99"/>
          <w:sz w:val="22"/>
          <w:szCs w:val="22"/>
          <w:u w:val="single"/>
          <w:lang w:val="en-US"/>
        </w:rPr>
        <w:t xml:space="preserve"> (output 7.1.1)</w:t>
      </w:r>
      <w:r>
        <w:rPr>
          <w:rFonts w:ascii="Calibri" w:hAnsi="Calibri" w:cs="Calibri"/>
          <w:sz w:val="22"/>
          <w:szCs w:val="22"/>
          <w:lang w:val="en-US"/>
        </w:rPr>
        <w:t xml:space="preserve">: </w:t>
      </w:r>
      <w:r w:rsidR="00572F00" w:rsidRPr="00572F00">
        <w:rPr>
          <w:rFonts w:ascii="Calibri" w:hAnsi="Calibri" w:cs="Calibri"/>
          <w:sz w:val="22"/>
          <w:szCs w:val="22"/>
          <w:lang w:val="en-US"/>
        </w:rPr>
        <w:t>A rapid assessment on management of household waste was done by ten (10) utility companies in municipalities mostly affected by COVID-19 pandemic. In addition, the personnel employed with those utility companies received personal protective equipment to facilitate their everyday operations.</w:t>
      </w:r>
      <w:r w:rsidR="00572F00">
        <w:rPr>
          <w:rFonts w:ascii="Calibri" w:hAnsi="Calibri" w:cs="Calibri"/>
          <w:sz w:val="22"/>
          <w:szCs w:val="22"/>
          <w:lang w:val="en-US"/>
        </w:rPr>
        <w:t xml:space="preserve"> </w:t>
      </w:r>
    </w:p>
    <w:p w14:paraId="1EEE3463" w14:textId="518B05BB" w:rsidR="00D70323" w:rsidRDefault="003A4E07" w:rsidP="00562C13">
      <w:pPr>
        <w:pStyle w:val="BodyText2"/>
        <w:rPr>
          <w:rFonts w:ascii="Calibri" w:hAnsi="Calibri" w:cs="Calibri"/>
          <w:sz w:val="22"/>
          <w:szCs w:val="22"/>
          <w:lang w:val="en-US"/>
        </w:rPr>
      </w:pPr>
      <w:r>
        <w:rPr>
          <w:rFonts w:ascii="Calibri" w:hAnsi="Calibri" w:cs="Calibri"/>
          <w:sz w:val="22"/>
          <w:szCs w:val="22"/>
          <w:lang w:val="en-US"/>
        </w:rPr>
        <w:t xml:space="preserve">The project developed </w:t>
      </w:r>
      <w:r w:rsidRPr="003A4E07">
        <w:rPr>
          <w:rFonts w:ascii="Calibri" w:hAnsi="Calibri" w:cs="Calibri"/>
          <w:sz w:val="22"/>
          <w:szCs w:val="22"/>
          <w:lang w:val="en-US"/>
        </w:rPr>
        <w:t>instruction</w:t>
      </w:r>
      <w:r>
        <w:rPr>
          <w:rFonts w:ascii="Calibri" w:hAnsi="Calibri" w:cs="Calibri"/>
          <w:sz w:val="22"/>
          <w:szCs w:val="22"/>
          <w:lang w:val="en-US"/>
        </w:rPr>
        <w:t>s</w:t>
      </w:r>
      <w:r w:rsidRPr="003A4E07">
        <w:rPr>
          <w:rFonts w:ascii="Calibri" w:hAnsi="Calibri" w:cs="Calibri"/>
          <w:sz w:val="22"/>
          <w:szCs w:val="22"/>
          <w:lang w:val="en-US"/>
        </w:rPr>
        <w:t xml:space="preserve"> for waste handling </w:t>
      </w:r>
      <w:r w:rsidR="00562C13">
        <w:rPr>
          <w:rFonts w:ascii="Calibri" w:hAnsi="Calibri" w:cs="Calibri"/>
          <w:sz w:val="22"/>
          <w:szCs w:val="22"/>
          <w:lang w:val="en-US"/>
        </w:rPr>
        <w:t xml:space="preserve">and treating </w:t>
      </w:r>
      <w:r w:rsidR="00EA2E71">
        <w:rPr>
          <w:rFonts w:ascii="Calibri" w:hAnsi="Calibri" w:cs="Calibri"/>
          <w:sz w:val="22"/>
          <w:szCs w:val="22"/>
          <w:lang w:val="en-US"/>
        </w:rPr>
        <w:t>of</w:t>
      </w:r>
      <w:r w:rsidRPr="003A4E07">
        <w:rPr>
          <w:rFonts w:ascii="Calibri" w:hAnsi="Calibri" w:cs="Calibri"/>
          <w:sz w:val="22"/>
          <w:szCs w:val="22"/>
          <w:lang w:val="en-US"/>
        </w:rPr>
        <w:t xml:space="preserve"> potentially infectious waste treatment at home</w:t>
      </w:r>
      <w:r>
        <w:rPr>
          <w:rFonts w:ascii="Calibri" w:hAnsi="Calibri" w:cs="Calibri"/>
          <w:sz w:val="22"/>
          <w:szCs w:val="22"/>
          <w:lang w:val="en-US"/>
        </w:rPr>
        <w:t xml:space="preserve">, </w:t>
      </w:r>
      <w:proofErr w:type="gramStart"/>
      <w:r>
        <w:rPr>
          <w:rFonts w:ascii="Calibri" w:hAnsi="Calibri" w:cs="Calibri"/>
          <w:sz w:val="22"/>
          <w:szCs w:val="22"/>
          <w:lang w:val="en-US"/>
        </w:rPr>
        <w:t>and also</w:t>
      </w:r>
      <w:proofErr w:type="gramEnd"/>
      <w:r>
        <w:rPr>
          <w:rFonts w:ascii="Calibri" w:hAnsi="Calibri" w:cs="Calibri"/>
          <w:sz w:val="22"/>
          <w:szCs w:val="22"/>
          <w:lang w:val="en-US"/>
        </w:rPr>
        <w:t xml:space="preserve"> de</w:t>
      </w:r>
      <w:r w:rsidRPr="003A4E07">
        <w:rPr>
          <w:rFonts w:ascii="Calibri" w:hAnsi="Calibri" w:cs="Calibri"/>
          <w:sz w:val="22"/>
          <w:szCs w:val="22"/>
          <w:lang w:val="en-US"/>
        </w:rPr>
        <w:t>velop</w:t>
      </w:r>
      <w:r>
        <w:rPr>
          <w:rFonts w:ascii="Calibri" w:hAnsi="Calibri" w:cs="Calibri"/>
          <w:sz w:val="22"/>
          <w:szCs w:val="22"/>
          <w:lang w:val="en-US"/>
        </w:rPr>
        <w:t>ed</w:t>
      </w:r>
      <w:r w:rsidRPr="003A4E07">
        <w:rPr>
          <w:rFonts w:ascii="Calibri" w:hAnsi="Calibri" w:cs="Calibri"/>
          <w:sz w:val="22"/>
          <w:szCs w:val="22"/>
          <w:lang w:val="en-US"/>
        </w:rPr>
        <w:t xml:space="preserve"> and deliver</w:t>
      </w:r>
      <w:r>
        <w:rPr>
          <w:rFonts w:ascii="Calibri" w:hAnsi="Calibri" w:cs="Calibri"/>
          <w:sz w:val="22"/>
          <w:szCs w:val="22"/>
          <w:lang w:val="en-US"/>
        </w:rPr>
        <w:t>ed</w:t>
      </w:r>
      <w:r w:rsidRPr="003A4E07">
        <w:rPr>
          <w:rFonts w:ascii="Calibri" w:hAnsi="Calibri" w:cs="Calibri"/>
          <w:sz w:val="22"/>
          <w:szCs w:val="22"/>
          <w:lang w:val="en-US"/>
        </w:rPr>
        <w:t xml:space="preserve"> a simple communication strategy with key messages devised and validated by key stakeholders</w:t>
      </w:r>
      <w:r>
        <w:rPr>
          <w:rFonts w:ascii="Calibri" w:hAnsi="Calibri" w:cs="Calibri"/>
          <w:sz w:val="22"/>
          <w:szCs w:val="22"/>
          <w:lang w:val="en-US"/>
        </w:rPr>
        <w:t xml:space="preserve">. </w:t>
      </w:r>
      <w:r w:rsidR="000A53B8">
        <w:rPr>
          <w:rFonts w:ascii="Calibri" w:hAnsi="Calibri" w:cs="Calibri"/>
          <w:sz w:val="22"/>
          <w:szCs w:val="22"/>
          <w:lang w:val="en-US"/>
        </w:rPr>
        <w:t xml:space="preserve">The COVID communication plan includes </w:t>
      </w:r>
      <w:r w:rsidR="00562C13" w:rsidRPr="00562C13">
        <w:rPr>
          <w:rFonts w:ascii="Calibri" w:hAnsi="Calibri" w:cs="Calibri"/>
          <w:sz w:val="22"/>
          <w:szCs w:val="22"/>
          <w:lang w:val="en-US"/>
        </w:rPr>
        <w:t xml:space="preserve">comprehensive educational and information campaign how to properly and responsibly dispose of waste during a pandemic, especially in households, health care institutions, </w:t>
      </w:r>
      <w:proofErr w:type="gramStart"/>
      <w:r w:rsidR="00562C13" w:rsidRPr="00562C13">
        <w:rPr>
          <w:rFonts w:ascii="Calibri" w:hAnsi="Calibri" w:cs="Calibri"/>
          <w:sz w:val="22"/>
          <w:szCs w:val="22"/>
          <w:lang w:val="en-US"/>
        </w:rPr>
        <w:t>i.e.</w:t>
      </w:r>
      <w:proofErr w:type="gramEnd"/>
      <w:r w:rsidR="00562C13" w:rsidRPr="00562C13">
        <w:rPr>
          <w:rFonts w:ascii="Calibri" w:hAnsi="Calibri" w:cs="Calibri"/>
          <w:sz w:val="22"/>
          <w:szCs w:val="22"/>
          <w:lang w:val="en-US"/>
        </w:rPr>
        <w:t xml:space="preserve"> public utilities and other waste management operators.</w:t>
      </w:r>
    </w:p>
    <w:tbl>
      <w:tblPr>
        <w:tblStyle w:val="TableGrid"/>
        <w:tblW w:w="0" w:type="auto"/>
        <w:tblLook w:val="04A0" w:firstRow="1" w:lastRow="0" w:firstColumn="1" w:lastColumn="0" w:noHBand="0" w:noVBand="1"/>
      </w:tblPr>
      <w:tblGrid>
        <w:gridCol w:w="4685"/>
        <w:gridCol w:w="4686"/>
      </w:tblGrid>
      <w:tr w:rsidR="00D70323" w14:paraId="4D932C1C" w14:textId="77777777" w:rsidTr="00D70323">
        <w:tc>
          <w:tcPr>
            <w:tcW w:w="4685" w:type="dxa"/>
          </w:tcPr>
          <w:p w14:paraId="57ED2990" w14:textId="679B6EC2" w:rsidR="00D70323" w:rsidRDefault="0026566D" w:rsidP="00562C13">
            <w:pPr>
              <w:pStyle w:val="BodyText2"/>
              <w:rPr>
                <w:rFonts w:ascii="Calibri" w:hAnsi="Calibri" w:cs="Calibri"/>
                <w:sz w:val="22"/>
                <w:szCs w:val="22"/>
                <w:lang w:val="en-US"/>
              </w:rPr>
            </w:pPr>
            <w:bookmarkStart w:id="48" w:name="_Toc112000900"/>
            <w:r>
              <w:t xml:space="preserve">Figure </w:t>
            </w:r>
            <w:r>
              <w:fldChar w:fldCharType="begin"/>
            </w:r>
            <w:r>
              <w:instrText xml:space="preserve"> SEQ Figure \* ARABIC </w:instrText>
            </w:r>
            <w:r>
              <w:fldChar w:fldCharType="separate"/>
            </w:r>
            <w:r>
              <w:rPr>
                <w:noProof/>
              </w:rPr>
              <w:t>6</w:t>
            </w:r>
            <w:r>
              <w:fldChar w:fldCharType="end"/>
            </w:r>
            <w:r>
              <w:t>: Pictures of promotional material produced by the project</w:t>
            </w:r>
            <w:bookmarkEnd w:id="48"/>
            <w:r>
              <w:t xml:space="preserve"> </w:t>
            </w:r>
            <w:r w:rsidR="00D70323" w:rsidRPr="00A45D1F">
              <w:rPr>
                <w:rFonts w:ascii="Calibri" w:hAnsi="Calibri" w:cs="Verdana"/>
                <w:b/>
                <w:noProof/>
              </w:rPr>
              <w:drawing>
                <wp:inline distT="0" distB="0" distL="0" distR="0" wp14:anchorId="7812B2F2" wp14:editId="095BB3A3">
                  <wp:extent cx="2333625" cy="1662517"/>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337853" cy="1665529"/>
                          </a:xfrm>
                          <a:prstGeom prst="rect">
                            <a:avLst/>
                          </a:prstGeom>
                          <a:noFill/>
                          <a:ln>
                            <a:noFill/>
                          </a:ln>
                        </pic:spPr>
                      </pic:pic>
                    </a:graphicData>
                  </a:graphic>
                </wp:inline>
              </w:drawing>
            </w:r>
          </w:p>
        </w:tc>
        <w:tc>
          <w:tcPr>
            <w:tcW w:w="4686" w:type="dxa"/>
          </w:tcPr>
          <w:p w14:paraId="4060686E" w14:textId="66BFC181" w:rsidR="00D70323" w:rsidRDefault="00D70323" w:rsidP="00562C13">
            <w:pPr>
              <w:pStyle w:val="BodyText2"/>
              <w:rPr>
                <w:rFonts w:ascii="Calibri" w:hAnsi="Calibri" w:cs="Calibri"/>
                <w:sz w:val="22"/>
                <w:szCs w:val="22"/>
                <w:lang w:val="en-US"/>
              </w:rPr>
            </w:pPr>
            <w:r>
              <w:rPr>
                <w:noProof/>
              </w:rPr>
              <w:drawing>
                <wp:inline distT="0" distB="0" distL="0" distR="0" wp14:anchorId="656F72BD" wp14:editId="7E059839">
                  <wp:extent cx="1900531" cy="2531402"/>
                  <wp:effectExtent l="8255"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rot="16200000">
                            <a:off x="0" y="0"/>
                            <a:ext cx="1912973" cy="2547974"/>
                          </a:xfrm>
                          <a:prstGeom prst="rect">
                            <a:avLst/>
                          </a:prstGeom>
                          <a:noFill/>
                          <a:ln>
                            <a:noFill/>
                          </a:ln>
                        </pic:spPr>
                      </pic:pic>
                    </a:graphicData>
                  </a:graphic>
                </wp:inline>
              </w:drawing>
            </w:r>
          </w:p>
        </w:tc>
      </w:tr>
      <w:tr w:rsidR="00D70323" w14:paraId="6B3BCF55" w14:textId="77777777" w:rsidTr="00D70323">
        <w:tc>
          <w:tcPr>
            <w:tcW w:w="4685" w:type="dxa"/>
          </w:tcPr>
          <w:p w14:paraId="22101A72" w14:textId="7BFED905" w:rsidR="00D70323" w:rsidRDefault="00D70323" w:rsidP="00562C13">
            <w:pPr>
              <w:pStyle w:val="BodyText2"/>
              <w:rPr>
                <w:rFonts w:ascii="Calibri" w:hAnsi="Calibri" w:cs="Calibri"/>
                <w:sz w:val="22"/>
                <w:szCs w:val="22"/>
                <w:lang w:val="en-US"/>
              </w:rPr>
            </w:pPr>
            <w:r w:rsidRPr="00750EA0">
              <w:rPr>
                <w:noProof/>
                <w:lang w:eastAsia="bs-Latn-BA"/>
              </w:rPr>
              <w:drawing>
                <wp:inline distT="0" distB="0" distL="0" distR="0" wp14:anchorId="7AD89C95" wp14:editId="02C49FE9">
                  <wp:extent cx="1949769" cy="2599692"/>
                  <wp:effectExtent l="0" t="1270" r="0" b="0"/>
                  <wp:docPr id="6" name="Picture 6" descr="C:\Users\Azra\AppData\Local\Microsoft\Windows\Temporary Internet Files\Content.Outlook\PT5L5ASI\IMG-e2569917ba9956cc298166d72d7fe8ab-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zra\AppData\Local\Microsoft\Windows\Temporary Internet Files\Content.Outlook\PT5L5ASI\IMG-e2569917ba9956cc298166d72d7fe8ab-V.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rot="16200000">
                            <a:off x="0" y="0"/>
                            <a:ext cx="1953732" cy="2604976"/>
                          </a:xfrm>
                          <a:prstGeom prst="rect">
                            <a:avLst/>
                          </a:prstGeom>
                          <a:noFill/>
                          <a:ln>
                            <a:noFill/>
                          </a:ln>
                        </pic:spPr>
                      </pic:pic>
                    </a:graphicData>
                  </a:graphic>
                </wp:inline>
              </w:drawing>
            </w:r>
          </w:p>
        </w:tc>
        <w:tc>
          <w:tcPr>
            <w:tcW w:w="4686" w:type="dxa"/>
          </w:tcPr>
          <w:p w14:paraId="5ED34CF2" w14:textId="2A77D628" w:rsidR="00D70323" w:rsidRDefault="00D70323" w:rsidP="00D70323">
            <w:pPr>
              <w:pStyle w:val="BodyText2"/>
              <w:jc w:val="center"/>
              <w:rPr>
                <w:rFonts w:ascii="Calibri" w:hAnsi="Calibri" w:cs="Calibri"/>
                <w:sz w:val="22"/>
                <w:szCs w:val="22"/>
                <w:lang w:val="en-US"/>
              </w:rPr>
            </w:pPr>
            <w:r w:rsidRPr="00A45D1F">
              <w:rPr>
                <w:rFonts w:ascii="Calibri" w:hAnsi="Calibri" w:cs="Verdana"/>
                <w:b/>
                <w:noProof/>
              </w:rPr>
              <w:drawing>
                <wp:inline distT="0" distB="0" distL="0" distR="0" wp14:anchorId="525F8177" wp14:editId="5D2070B7">
                  <wp:extent cx="1885950" cy="2630869"/>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922151" cy="2681368"/>
                          </a:xfrm>
                          <a:prstGeom prst="rect">
                            <a:avLst/>
                          </a:prstGeom>
                          <a:noFill/>
                          <a:ln>
                            <a:noFill/>
                          </a:ln>
                        </pic:spPr>
                      </pic:pic>
                    </a:graphicData>
                  </a:graphic>
                </wp:inline>
              </w:drawing>
            </w:r>
          </w:p>
        </w:tc>
      </w:tr>
    </w:tbl>
    <w:p w14:paraId="51F1F5B6" w14:textId="77777777" w:rsidR="00E30DD5" w:rsidRPr="00E30DD5" w:rsidRDefault="00562C13" w:rsidP="00E30DD5">
      <w:pPr>
        <w:pStyle w:val="BodyText2"/>
        <w:rPr>
          <w:rFonts w:ascii="Calibri" w:hAnsi="Calibri" w:cs="Calibri"/>
          <w:sz w:val="22"/>
          <w:szCs w:val="22"/>
          <w:lang w:val="en-US"/>
        </w:rPr>
      </w:pPr>
      <w:r w:rsidRPr="00562C13">
        <w:rPr>
          <w:rFonts w:ascii="Calibri" w:hAnsi="Calibri" w:cs="Calibri"/>
          <w:sz w:val="22"/>
          <w:szCs w:val="22"/>
          <w:lang w:val="en-US"/>
        </w:rPr>
        <w:t xml:space="preserve"> </w:t>
      </w:r>
      <w:r w:rsidR="00E30DD5" w:rsidRPr="00E30DD5">
        <w:rPr>
          <w:rFonts w:ascii="Calibri" w:hAnsi="Calibri" w:cs="Calibri"/>
          <w:sz w:val="22"/>
          <w:szCs w:val="22"/>
          <w:lang w:val="en-US"/>
        </w:rPr>
        <w:t xml:space="preserve">Also, an outdoor campaign has been rolled out.  In this regard, billboards were distributed to 14 outdoor locations in three major cities including Mostar (in period of one month, from 30 September – 29 October 2020), Sarajevo and Banja Luka </w:t>
      </w:r>
      <w:proofErr w:type="gramStart"/>
      <w:r w:rsidR="00E30DD5" w:rsidRPr="00E30DD5">
        <w:rPr>
          <w:rFonts w:ascii="Calibri" w:hAnsi="Calibri" w:cs="Calibri"/>
          <w:sz w:val="22"/>
          <w:szCs w:val="22"/>
          <w:lang w:val="en-US"/>
        </w:rPr>
        <w:t>( in</w:t>
      </w:r>
      <w:proofErr w:type="gramEnd"/>
      <w:r w:rsidR="00E30DD5" w:rsidRPr="00E30DD5">
        <w:rPr>
          <w:rFonts w:ascii="Calibri" w:hAnsi="Calibri" w:cs="Calibri"/>
          <w:sz w:val="22"/>
          <w:szCs w:val="22"/>
          <w:lang w:val="en-US"/>
        </w:rPr>
        <w:t xml:space="preserve"> period of 15 days, 30 September – 14 October 2020).</w:t>
      </w:r>
    </w:p>
    <w:p w14:paraId="4A6C2560" w14:textId="77777777" w:rsidR="00E30DD5" w:rsidRPr="00E30DD5" w:rsidRDefault="00E30DD5" w:rsidP="00E30DD5">
      <w:pPr>
        <w:pStyle w:val="BodyText2"/>
        <w:rPr>
          <w:rFonts w:ascii="Calibri" w:hAnsi="Calibri" w:cs="Calibri"/>
          <w:sz w:val="22"/>
          <w:szCs w:val="22"/>
          <w:lang w:val="en-US"/>
        </w:rPr>
      </w:pPr>
      <w:r w:rsidRPr="00E30DD5">
        <w:rPr>
          <w:rFonts w:ascii="Calibri" w:hAnsi="Calibri" w:cs="Calibri"/>
          <w:sz w:val="22"/>
          <w:szCs w:val="22"/>
          <w:lang w:val="en-US"/>
        </w:rPr>
        <w:t>Furthermore, an educational animated video has been developed and broadcasted. The campaign entitled “</w:t>
      </w:r>
      <w:proofErr w:type="spellStart"/>
      <w:r w:rsidRPr="00E30DD5">
        <w:rPr>
          <w:rFonts w:ascii="Calibri" w:hAnsi="Calibri" w:cs="Calibri"/>
          <w:sz w:val="22"/>
          <w:szCs w:val="22"/>
          <w:lang w:val="en-US"/>
        </w:rPr>
        <w:t>Odvoji</w:t>
      </w:r>
      <w:proofErr w:type="spellEnd"/>
      <w:r w:rsidRPr="00E30DD5">
        <w:rPr>
          <w:rFonts w:ascii="Calibri" w:hAnsi="Calibri" w:cs="Calibri"/>
          <w:sz w:val="22"/>
          <w:szCs w:val="22"/>
          <w:lang w:val="en-US"/>
        </w:rPr>
        <w:t xml:space="preserve">, </w:t>
      </w:r>
      <w:proofErr w:type="spellStart"/>
      <w:r w:rsidRPr="00E30DD5">
        <w:rPr>
          <w:rFonts w:ascii="Calibri" w:hAnsi="Calibri" w:cs="Calibri"/>
          <w:sz w:val="22"/>
          <w:szCs w:val="22"/>
          <w:lang w:val="en-US"/>
        </w:rPr>
        <w:t>zaveži</w:t>
      </w:r>
      <w:proofErr w:type="spellEnd"/>
      <w:r w:rsidRPr="00E30DD5">
        <w:rPr>
          <w:rFonts w:ascii="Calibri" w:hAnsi="Calibri" w:cs="Calibri"/>
          <w:sz w:val="22"/>
          <w:szCs w:val="22"/>
          <w:lang w:val="en-US"/>
        </w:rPr>
        <w:t xml:space="preserve">, </w:t>
      </w:r>
      <w:proofErr w:type="spellStart"/>
      <w:r w:rsidRPr="00E30DD5">
        <w:rPr>
          <w:rFonts w:ascii="Calibri" w:hAnsi="Calibri" w:cs="Calibri"/>
          <w:sz w:val="22"/>
          <w:szCs w:val="22"/>
          <w:lang w:val="en-US"/>
        </w:rPr>
        <w:t>odloži</w:t>
      </w:r>
      <w:proofErr w:type="spellEnd"/>
      <w:r w:rsidRPr="00E30DD5">
        <w:rPr>
          <w:rFonts w:ascii="Calibri" w:hAnsi="Calibri" w:cs="Calibri"/>
          <w:sz w:val="22"/>
          <w:szCs w:val="22"/>
          <w:lang w:val="en-US"/>
        </w:rPr>
        <w:t xml:space="preserve">!” was placed on the mainstream media, including TV 41 second spot that was placed on TV stations FTV, RTRS, BN and OBN with 79 broadcasting of this TV spot in period from 22 October until 4 November, resulting with </w:t>
      </w:r>
      <w:proofErr w:type="gramStart"/>
      <w:r w:rsidRPr="00E30DD5">
        <w:rPr>
          <w:rFonts w:ascii="Calibri" w:hAnsi="Calibri" w:cs="Calibri"/>
          <w:sz w:val="22"/>
          <w:szCs w:val="22"/>
          <w:lang w:val="en-US"/>
        </w:rPr>
        <w:t>total  3</w:t>
      </w:r>
      <w:proofErr w:type="gramEnd"/>
      <w:r w:rsidRPr="00E30DD5">
        <w:rPr>
          <w:rFonts w:ascii="Calibri" w:hAnsi="Calibri" w:cs="Calibri"/>
          <w:sz w:val="22"/>
          <w:szCs w:val="22"/>
          <w:lang w:val="en-US"/>
        </w:rPr>
        <w:t xml:space="preserve"> 160 seconds in the air. The reach was 37,51 % on total population </w:t>
      </w:r>
      <w:proofErr w:type="gramStart"/>
      <w:r w:rsidRPr="00E30DD5">
        <w:rPr>
          <w:rFonts w:ascii="Calibri" w:hAnsi="Calibri" w:cs="Calibri"/>
          <w:sz w:val="22"/>
          <w:szCs w:val="22"/>
          <w:lang w:val="en-US"/>
        </w:rPr>
        <w:t>( 4</w:t>
      </w:r>
      <w:proofErr w:type="gramEnd"/>
      <w:r w:rsidRPr="00E30DD5">
        <w:rPr>
          <w:rFonts w:ascii="Calibri" w:hAnsi="Calibri" w:cs="Calibri"/>
          <w:sz w:val="22"/>
          <w:szCs w:val="22"/>
          <w:lang w:val="en-US"/>
        </w:rPr>
        <w:t xml:space="preserve">+ ) or  approximately 1.200.000 people. </w:t>
      </w:r>
    </w:p>
    <w:p w14:paraId="7199FF11" w14:textId="31E2C10C" w:rsidR="00E30DD5" w:rsidRPr="00A45D1F" w:rsidRDefault="00E30DD5" w:rsidP="00E30DD5">
      <w:pPr>
        <w:jc w:val="both"/>
        <w:rPr>
          <w:rFonts w:ascii="Calibri" w:hAnsi="Calibri"/>
          <w:sz w:val="24"/>
          <w:szCs w:val="24"/>
          <w:lang w:val="en-GB"/>
        </w:rPr>
      </w:pPr>
      <w:r w:rsidRPr="00A45D1F">
        <w:rPr>
          <w:rFonts w:ascii="Calibri" w:hAnsi="Calibri"/>
          <w:sz w:val="24"/>
          <w:szCs w:val="24"/>
          <w:lang w:val="en-GB"/>
        </w:rPr>
        <w:t>The TV spots are available on links:</w:t>
      </w:r>
    </w:p>
    <w:p w14:paraId="3BDB293C" w14:textId="77777777" w:rsidR="00E30DD5" w:rsidRPr="00A45D1F" w:rsidRDefault="0089305A" w:rsidP="00E30DD5">
      <w:pPr>
        <w:jc w:val="both"/>
        <w:rPr>
          <w:rFonts w:ascii="Calibri" w:hAnsi="Calibri"/>
          <w:sz w:val="24"/>
          <w:szCs w:val="24"/>
          <w:lang w:val="en-GB"/>
        </w:rPr>
      </w:pPr>
      <w:hyperlink r:id="rId44" w:history="1">
        <w:r w:rsidR="00E30DD5" w:rsidRPr="00A45D1F">
          <w:rPr>
            <w:rStyle w:val="Hyperlink"/>
            <w:rFonts w:ascii="Calibri" w:hAnsi="Calibri"/>
            <w:sz w:val="24"/>
            <w:szCs w:val="24"/>
            <w:lang w:val="en-GB"/>
          </w:rPr>
          <w:t>https://www.youtube.com/watch?v=AAQuZWR1Btg</w:t>
        </w:r>
      </w:hyperlink>
    </w:p>
    <w:p w14:paraId="45C88F73" w14:textId="0ABD8A5A" w:rsidR="00543554" w:rsidRDefault="0089305A" w:rsidP="00E30DD5">
      <w:pPr>
        <w:jc w:val="both"/>
        <w:rPr>
          <w:rStyle w:val="Hyperlink"/>
          <w:rFonts w:ascii="Calibri" w:hAnsi="Calibri"/>
          <w:sz w:val="24"/>
          <w:szCs w:val="24"/>
          <w:lang w:val="en-GB"/>
        </w:rPr>
      </w:pPr>
      <w:hyperlink r:id="rId45" w:history="1">
        <w:r w:rsidR="00E30DD5" w:rsidRPr="00A45D1F">
          <w:rPr>
            <w:rStyle w:val="Hyperlink"/>
            <w:rFonts w:ascii="Calibri" w:hAnsi="Calibri"/>
            <w:sz w:val="24"/>
            <w:szCs w:val="24"/>
            <w:lang w:val="en-GB"/>
          </w:rPr>
          <w:t>https://www.youtube.com/watch?v=up--</w:t>
        </w:r>
        <w:proofErr w:type="spellStart"/>
        <w:r w:rsidR="00E30DD5" w:rsidRPr="00A45D1F">
          <w:rPr>
            <w:rStyle w:val="Hyperlink"/>
            <w:rFonts w:ascii="Calibri" w:hAnsi="Calibri"/>
            <w:sz w:val="24"/>
            <w:szCs w:val="24"/>
            <w:lang w:val="en-GB"/>
          </w:rPr>
          <w:t>jXPyLGg</w:t>
        </w:r>
        <w:proofErr w:type="spellEnd"/>
      </w:hyperlink>
    </w:p>
    <w:p w14:paraId="3417F3B4" w14:textId="15ED1536" w:rsidR="00E30DD5" w:rsidRPr="00E30DD5" w:rsidRDefault="00E30DD5" w:rsidP="00E30DD5">
      <w:pPr>
        <w:pStyle w:val="BodyText2"/>
        <w:rPr>
          <w:rFonts w:ascii="Calibri" w:hAnsi="Calibri" w:cs="Calibri"/>
          <w:sz w:val="22"/>
          <w:szCs w:val="22"/>
          <w:lang w:val="en-US"/>
        </w:rPr>
      </w:pPr>
      <w:r w:rsidRPr="00E30DD5">
        <w:rPr>
          <w:rFonts w:ascii="Calibri" w:hAnsi="Calibri" w:cs="Calibri"/>
          <w:sz w:val="22"/>
          <w:szCs w:val="22"/>
          <w:lang w:val="en-US"/>
        </w:rPr>
        <w:t>Also, digital banners ads have been designed and produced.  These materials were designed and produced on 23 September 2020. In addition, campaign messages were also promoted through major web portals: klix.ba, bljesak.info, hercegovina.info, nezavisne.com, biscani.net, buka.com in period from 26 September until 15 October 2020 with 450 000 impressions and 314 612 people reached.</w:t>
      </w:r>
    </w:p>
    <w:p w14:paraId="6A17385E" w14:textId="3FB80A5F" w:rsidR="00886D80" w:rsidRDefault="003A4E07" w:rsidP="006D1CE2">
      <w:pPr>
        <w:pStyle w:val="BodyText2"/>
        <w:rPr>
          <w:rFonts w:ascii="Calibri" w:hAnsi="Calibri" w:cs="Calibri"/>
          <w:sz w:val="22"/>
          <w:szCs w:val="22"/>
          <w:lang w:val="en-US"/>
        </w:rPr>
      </w:pPr>
      <w:r w:rsidRPr="003A4E07">
        <w:rPr>
          <w:rFonts w:ascii="Calibri" w:hAnsi="Calibri" w:cs="Calibri"/>
          <w:b/>
          <w:bCs/>
          <w:color w:val="5E52C7" w:themeColor="accent3" w:themeTint="99"/>
          <w:sz w:val="22"/>
          <w:szCs w:val="22"/>
          <w:u w:val="single"/>
          <w:lang w:val="en-US"/>
        </w:rPr>
        <w:t>Medical waste management practices and facilities in health care institutions in the most COVID-19 affected areas</w:t>
      </w:r>
      <w:r w:rsidR="00752315">
        <w:rPr>
          <w:rFonts w:ascii="Calibri" w:hAnsi="Calibri" w:cs="Calibri"/>
          <w:b/>
          <w:bCs/>
          <w:color w:val="5E52C7" w:themeColor="accent3" w:themeTint="99"/>
          <w:sz w:val="22"/>
          <w:szCs w:val="22"/>
          <w:u w:val="single"/>
          <w:lang w:val="en-US"/>
        </w:rPr>
        <w:t xml:space="preserve"> (output 7.1.2)</w:t>
      </w:r>
      <w:r>
        <w:rPr>
          <w:rFonts w:ascii="Calibri" w:hAnsi="Calibri" w:cs="Calibri"/>
          <w:sz w:val="22"/>
          <w:szCs w:val="22"/>
          <w:lang w:val="en-US"/>
        </w:rPr>
        <w:t>: The project developed</w:t>
      </w:r>
      <w:r w:rsidR="006D1CE2">
        <w:rPr>
          <w:rFonts w:ascii="Calibri" w:hAnsi="Calibri" w:cs="Calibri"/>
          <w:sz w:val="22"/>
          <w:szCs w:val="22"/>
          <w:lang w:val="en-US"/>
        </w:rPr>
        <w:t xml:space="preserve"> r</w:t>
      </w:r>
      <w:r w:rsidRPr="003A4E07">
        <w:rPr>
          <w:rFonts w:ascii="Calibri" w:hAnsi="Calibri" w:cs="Calibri"/>
          <w:sz w:val="22"/>
          <w:szCs w:val="22"/>
          <w:lang w:val="en-US"/>
        </w:rPr>
        <w:t>apid scan the medical waste disposal practices during the public health crisis</w:t>
      </w:r>
      <w:r w:rsidR="006D1CE2">
        <w:rPr>
          <w:rFonts w:ascii="Calibri" w:hAnsi="Calibri" w:cs="Calibri"/>
          <w:sz w:val="22"/>
          <w:szCs w:val="22"/>
          <w:lang w:val="en-US"/>
        </w:rPr>
        <w:t xml:space="preserve">, procured </w:t>
      </w:r>
      <w:r w:rsidRPr="003A4E07">
        <w:rPr>
          <w:rFonts w:ascii="Calibri" w:hAnsi="Calibri" w:cs="Calibri"/>
          <w:sz w:val="22"/>
          <w:szCs w:val="22"/>
          <w:lang w:val="en-US"/>
        </w:rPr>
        <w:t xml:space="preserve"> separate waste disposal equipment and medical waste treatment facilities</w:t>
      </w:r>
      <w:r w:rsidR="00886D80">
        <w:rPr>
          <w:rFonts w:ascii="Calibri" w:hAnsi="Calibri" w:cs="Calibri"/>
          <w:sz w:val="22"/>
          <w:szCs w:val="22"/>
          <w:lang w:val="en-US"/>
        </w:rPr>
        <w:t xml:space="preserve"> for</w:t>
      </w:r>
      <w:r w:rsidR="00886D80" w:rsidRPr="00886D80">
        <w:t xml:space="preserve"> </w:t>
      </w:r>
      <w:r w:rsidR="00886D80" w:rsidRPr="00886D80">
        <w:rPr>
          <w:rFonts w:ascii="Calibri" w:hAnsi="Calibri" w:cs="Calibri"/>
          <w:sz w:val="22"/>
          <w:szCs w:val="22"/>
          <w:lang w:val="en-US"/>
        </w:rPr>
        <w:t>six (6) hospitals and 20 outpatient clinics</w:t>
      </w:r>
      <w:r w:rsidR="00886D80">
        <w:rPr>
          <w:rFonts w:ascii="Calibri" w:hAnsi="Calibri" w:cs="Calibri"/>
          <w:sz w:val="22"/>
          <w:szCs w:val="22"/>
          <w:lang w:val="en-US"/>
        </w:rPr>
        <w:t xml:space="preserve"> </w:t>
      </w:r>
      <w:r w:rsidR="006D1CE2">
        <w:rPr>
          <w:rFonts w:ascii="Calibri" w:hAnsi="Calibri" w:cs="Calibri"/>
          <w:sz w:val="22"/>
          <w:szCs w:val="22"/>
          <w:lang w:val="en-US"/>
        </w:rPr>
        <w:t xml:space="preserve">, and updated </w:t>
      </w:r>
      <w:r w:rsidRPr="003A4E07">
        <w:rPr>
          <w:rFonts w:ascii="Calibri" w:hAnsi="Calibri" w:cs="Calibri"/>
          <w:sz w:val="22"/>
          <w:szCs w:val="22"/>
          <w:lang w:val="en-US"/>
        </w:rPr>
        <w:t>databases on medical waste generation in the country and </w:t>
      </w:r>
      <w:proofErr w:type="spellStart"/>
      <w:r w:rsidRPr="003A4E07">
        <w:rPr>
          <w:rFonts w:ascii="Calibri" w:hAnsi="Calibri" w:cs="Calibri"/>
          <w:sz w:val="22"/>
          <w:szCs w:val="22"/>
          <w:lang w:val="en-US"/>
        </w:rPr>
        <w:t>analyse</w:t>
      </w:r>
      <w:proofErr w:type="spellEnd"/>
      <w:r w:rsidRPr="003A4E07">
        <w:rPr>
          <w:rFonts w:ascii="Calibri" w:hAnsi="Calibri" w:cs="Calibri"/>
          <w:sz w:val="22"/>
          <w:szCs w:val="22"/>
          <w:lang w:val="en-US"/>
        </w:rPr>
        <w:t xml:space="preserve"> the quantity and type of medical waste produced in healthcare institutions</w:t>
      </w:r>
      <w:r w:rsidR="006D1CE2">
        <w:rPr>
          <w:rFonts w:ascii="Calibri" w:hAnsi="Calibri" w:cs="Calibri"/>
          <w:sz w:val="22"/>
          <w:szCs w:val="22"/>
          <w:lang w:val="en-US"/>
        </w:rPr>
        <w:t xml:space="preserve">. The project also delivered training </w:t>
      </w:r>
      <w:r w:rsidRPr="003A4E07">
        <w:rPr>
          <w:rFonts w:ascii="Calibri" w:hAnsi="Calibri" w:cs="Calibri"/>
          <w:sz w:val="22"/>
          <w:szCs w:val="22"/>
          <w:lang w:val="en-US"/>
        </w:rPr>
        <w:t>for healthcare workers</w:t>
      </w:r>
      <w:r w:rsidR="006D1CE2">
        <w:rPr>
          <w:rFonts w:ascii="Calibri" w:hAnsi="Calibri" w:cs="Calibri"/>
          <w:sz w:val="22"/>
          <w:szCs w:val="22"/>
          <w:lang w:val="en-US"/>
        </w:rPr>
        <w:t xml:space="preserve">. </w:t>
      </w:r>
    </w:p>
    <w:p w14:paraId="7720654E" w14:textId="1A089684" w:rsidR="00886D80" w:rsidRDefault="00886D80" w:rsidP="00886D80">
      <w:pPr>
        <w:pStyle w:val="BodyText2"/>
        <w:rPr>
          <w:rFonts w:ascii="Calibri" w:hAnsi="Calibri" w:cs="Calibri"/>
          <w:sz w:val="22"/>
          <w:szCs w:val="22"/>
          <w:lang w:val="en-US"/>
        </w:rPr>
      </w:pPr>
      <w:r w:rsidRPr="00131871">
        <w:rPr>
          <w:rFonts w:ascii="Calibri" w:hAnsi="Calibri" w:cs="Calibri"/>
          <w:b/>
          <w:bCs/>
          <w:sz w:val="22"/>
          <w:szCs w:val="22"/>
          <w:u w:val="single"/>
          <w:lang w:val="en-US"/>
        </w:rPr>
        <w:t>Nine (9) sterilizing medical devices</w:t>
      </w:r>
      <w:r w:rsidRPr="00886D80">
        <w:rPr>
          <w:rFonts w:ascii="Calibri" w:hAnsi="Calibri" w:cs="Calibri"/>
          <w:sz w:val="22"/>
          <w:szCs w:val="22"/>
          <w:lang w:val="en-US"/>
        </w:rPr>
        <w:t xml:space="preserve"> for the treatment and management of infectious waste were procured</w:t>
      </w:r>
      <w:r>
        <w:rPr>
          <w:rFonts w:ascii="Calibri" w:hAnsi="Calibri" w:cs="Calibri"/>
          <w:sz w:val="22"/>
          <w:szCs w:val="22"/>
          <w:lang w:val="en-US"/>
        </w:rPr>
        <w:t xml:space="preserve">, and </w:t>
      </w:r>
      <w:r w:rsidRPr="00886D80">
        <w:rPr>
          <w:rFonts w:ascii="Calibri" w:hAnsi="Calibri" w:cs="Calibri"/>
          <w:sz w:val="22"/>
          <w:szCs w:val="22"/>
          <w:lang w:val="en-US"/>
        </w:rPr>
        <w:t>286 healthcare professionals within 25 healthcare facilities were trained on proper management of medical waste</w:t>
      </w:r>
      <w:r>
        <w:rPr>
          <w:rFonts w:ascii="Calibri" w:hAnsi="Calibri" w:cs="Calibri"/>
          <w:sz w:val="22"/>
          <w:szCs w:val="22"/>
          <w:lang w:val="en-US"/>
        </w:rPr>
        <w:t xml:space="preserve">, and </w:t>
      </w:r>
      <w:r w:rsidRPr="00886D80">
        <w:rPr>
          <w:rFonts w:ascii="Calibri" w:hAnsi="Calibri" w:cs="Calibri"/>
          <w:sz w:val="22"/>
          <w:szCs w:val="22"/>
          <w:lang w:val="en-US"/>
        </w:rPr>
        <w:t>Personal protective equipment (masks, gloves and other expendables) was secured for healthcare workers in 24 healthcare institutions</w:t>
      </w:r>
      <w:r w:rsidR="00E606DC">
        <w:rPr>
          <w:rFonts w:ascii="Calibri" w:hAnsi="Calibri" w:cs="Calibri"/>
          <w:sz w:val="22"/>
          <w:szCs w:val="22"/>
          <w:lang w:val="en-US"/>
        </w:rPr>
        <w:t>.</w:t>
      </w:r>
    </w:p>
    <w:p w14:paraId="78B08DC0" w14:textId="6A1924C2" w:rsidR="00E606DC" w:rsidRPr="00E606DC" w:rsidRDefault="00E606DC" w:rsidP="00E606DC">
      <w:pPr>
        <w:pStyle w:val="BodyText2"/>
        <w:rPr>
          <w:rFonts w:ascii="Calibri" w:hAnsi="Calibri" w:cs="Calibri"/>
          <w:sz w:val="22"/>
          <w:szCs w:val="22"/>
          <w:lang w:val="en-US"/>
        </w:rPr>
      </w:pPr>
      <w:r w:rsidRPr="00E606DC">
        <w:rPr>
          <w:rFonts w:ascii="Calibri" w:hAnsi="Calibri" w:cs="Calibri"/>
          <w:b/>
          <w:bCs/>
          <w:color w:val="5E52C7" w:themeColor="accent3" w:themeTint="99"/>
          <w:sz w:val="22"/>
          <w:szCs w:val="22"/>
          <w:u w:val="single"/>
          <w:lang w:val="en-US"/>
        </w:rPr>
        <w:t>Six workshops for medical workers</w:t>
      </w:r>
      <w:r w:rsidR="00752315">
        <w:rPr>
          <w:rFonts w:ascii="Calibri" w:hAnsi="Calibri" w:cs="Calibri"/>
          <w:b/>
          <w:bCs/>
          <w:color w:val="5E52C7" w:themeColor="accent3" w:themeTint="99"/>
          <w:sz w:val="22"/>
          <w:szCs w:val="22"/>
          <w:u w:val="single"/>
          <w:lang w:val="en-US"/>
        </w:rPr>
        <w:t xml:space="preserve"> (output 7.1.2)</w:t>
      </w:r>
      <w:r w:rsidRPr="00E606DC">
        <w:rPr>
          <w:rFonts w:ascii="Calibri" w:hAnsi="Calibri" w:cs="Calibri"/>
          <w:sz w:val="22"/>
          <w:szCs w:val="22"/>
          <w:lang w:val="en-US"/>
        </w:rPr>
        <w:t xml:space="preserve"> </w:t>
      </w:r>
      <w:r>
        <w:rPr>
          <w:rFonts w:ascii="Calibri" w:hAnsi="Calibri" w:cs="Calibri"/>
          <w:sz w:val="22"/>
          <w:szCs w:val="22"/>
          <w:lang w:val="en-US"/>
        </w:rPr>
        <w:t>were conducted between Nov-Dec 2020 on “</w:t>
      </w:r>
      <w:r w:rsidRPr="00E606DC">
        <w:rPr>
          <w:rFonts w:ascii="Calibri" w:hAnsi="Calibri" w:cs="Calibri"/>
          <w:sz w:val="22"/>
          <w:szCs w:val="22"/>
          <w:lang w:val="en-US"/>
        </w:rPr>
        <w:t xml:space="preserve">Medical waste management treatment during COVID-19 pandemics” were organized.  In total, </w:t>
      </w:r>
      <w:r w:rsidRPr="00E606DC">
        <w:rPr>
          <w:rFonts w:ascii="Calibri" w:hAnsi="Calibri" w:cs="Calibri"/>
          <w:b/>
          <w:bCs/>
          <w:sz w:val="22"/>
          <w:szCs w:val="22"/>
          <w:u w:val="single"/>
          <w:lang w:val="en-US"/>
        </w:rPr>
        <w:t>210 medical workers</w:t>
      </w:r>
      <w:r w:rsidRPr="00E606DC">
        <w:rPr>
          <w:rFonts w:ascii="Calibri" w:hAnsi="Calibri" w:cs="Calibri"/>
          <w:sz w:val="22"/>
          <w:szCs w:val="22"/>
          <w:lang w:val="en-US"/>
        </w:rPr>
        <w:t xml:space="preserve"> from 25 health institutions located at 20 cities throughout BIH participated in these workshops using zoom platform.</w:t>
      </w:r>
    </w:p>
    <w:p w14:paraId="5682F2FC" w14:textId="7763F0F5" w:rsidR="00E606DC" w:rsidRDefault="00E606DC" w:rsidP="00E606DC">
      <w:pPr>
        <w:pStyle w:val="BodyText2"/>
        <w:rPr>
          <w:rFonts w:ascii="Calibri" w:hAnsi="Calibri" w:cs="Calibri"/>
          <w:sz w:val="22"/>
          <w:szCs w:val="22"/>
          <w:lang w:val="en-US"/>
        </w:rPr>
      </w:pPr>
      <w:r w:rsidRPr="00E606DC">
        <w:rPr>
          <w:rFonts w:ascii="Calibri" w:hAnsi="Calibri" w:cs="Calibri"/>
          <w:sz w:val="22"/>
          <w:szCs w:val="22"/>
          <w:lang w:val="en-US"/>
        </w:rPr>
        <w:t xml:space="preserve">During the workshops, medical workers were introduced with the latest World Health Organization (WHO) guidelines for medical waste management during COVID-19. Medical waste experts presented to attendees an </w:t>
      </w:r>
      <w:proofErr w:type="gramStart"/>
      <w:r w:rsidRPr="00E606DC">
        <w:rPr>
          <w:rFonts w:ascii="Calibri" w:hAnsi="Calibri" w:cs="Calibri"/>
          <w:sz w:val="22"/>
          <w:szCs w:val="22"/>
          <w:lang w:val="en-US"/>
        </w:rPr>
        <w:t>appropriate methods</w:t>
      </w:r>
      <w:proofErr w:type="gramEnd"/>
      <w:r w:rsidRPr="00E606DC">
        <w:rPr>
          <w:rFonts w:ascii="Calibri" w:hAnsi="Calibri" w:cs="Calibri"/>
          <w:sz w:val="22"/>
          <w:szCs w:val="22"/>
          <w:lang w:val="en-US"/>
        </w:rPr>
        <w:t xml:space="preserve"> of separation, packaging, marking, transport, treatment and disposal of medical waste as well as how to use appropriately </w:t>
      </w:r>
      <w:r w:rsidR="00EA2E71" w:rsidRPr="00E606DC">
        <w:rPr>
          <w:rFonts w:ascii="Calibri" w:hAnsi="Calibri" w:cs="Calibri"/>
          <w:sz w:val="22"/>
          <w:szCs w:val="22"/>
          <w:lang w:val="en-US"/>
        </w:rPr>
        <w:t>the protection</w:t>
      </w:r>
      <w:r w:rsidRPr="00E606DC">
        <w:rPr>
          <w:rFonts w:ascii="Calibri" w:hAnsi="Calibri" w:cs="Calibri"/>
          <w:sz w:val="22"/>
          <w:szCs w:val="22"/>
          <w:lang w:val="en-US"/>
        </w:rPr>
        <w:t xml:space="preserve"> equipment.</w:t>
      </w:r>
    </w:p>
    <w:p w14:paraId="1D128FE7" w14:textId="4F4621F4" w:rsidR="00675A88" w:rsidRDefault="00675A88" w:rsidP="00E606DC">
      <w:pPr>
        <w:pStyle w:val="BodyText2"/>
        <w:rPr>
          <w:rFonts w:ascii="Calibri" w:hAnsi="Calibri" w:cs="Calibri"/>
          <w:sz w:val="22"/>
          <w:szCs w:val="22"/>
          <w:lang w:val="en-US"/>
        </w:rPr>
      </w:pPr>
      <w:r w:rsidRPr="00675A88">
        <w:rPr>
          <w:rFonts w:ascii="Calibri" w:hAnsi="Calibri" w:cs="Calibri"/>
          <w:b/>
          <w:bCs/>
          <w:color w:val="5E52C7" w:themeColor="accent3" w:themeTint="99"/>
          <w:sz w:val="22"/>
          <w:szCs w:val="22"/>
          <w:u w:val="single"/>
          <w:lang w:val="en-US"/>
        </w:rPr>
        <w:t>Two guides developed and distributed</w:t>
      </w:r>
      <w:r w:rsidR="00752315">
        <w:rPr>
          <w:rFonts w:ascii="Calibri" w:hAnsi="Calibri" w:cs="Calibri"/>
          <w:b/>
          <w:bCs/>
          <w:color w:val="5E52C7" w:themeColor="accent3" w:themeTint="99"/>
          <w:sz w:val="22"/>
          <w:szCs w:val="22"/>
          <w:u w:val="single"/>
          <w:lang w:val="en-US"/>
        </w:rPr>
        <w:t xml:space="preserve"> (output 7.1.1 and 7.1.2)</w:t>
      </w:r>
      <w:r>
        <w:rPr>
          <w:rFonts w:ascii="Calibri" w:hAnsi="Calibri" w:cs="Calibri"/>
          <w:sz w:val="22"/>
          <w:szCs w:val="22"/>
          <w:lang w:val="en-US"/>
        </w:rPr>
        <w:t xml:space="preserve">: </w:t>
      </w:r>
    </w:p>
    <w:p w14:paraId="38D09DB9" w14:textId="77777777" w:rsidR="00675A88" w:rsidRDefault="00675A88">
      <w:pPr>
        <w:pStyle w:val="BodyText2"/>
        <w:numPr>
          <w:ilvl w:val="0"/>
          <w:numId w:val="9"/>
        </w:numPr>
        <w:rPr>
          <w:rFonts w:ascii="Calibri" w:hAnsi="Calibri" w:cs="Calibri"/>
          <w:sz w:val="22"/>
          <w:szCs w:val="22"/>
          <w:lang w:val="en-US"/>
        </w:rPr>
      </w:pPr>
      <w:r>
        <w:rPr>
          <w:rFonts w:ascii="Calibri" w:hAnsi="Calibri" w:cs="Calibri"/>
          <w:sz w:val="22"/>
          <w:szCs w:val="22"/>
          <w:lang w:val="en-US"/>
        </w:rPr>
        <w:t>A</w:t>
      </w:r>
      <w:r w:rsidRPr="00675A88">
        <w:rPr>
          <w:rFonts w:ascii="Calibri" w:hAnsi="Calibri" w:cs="Calibri"/>
          <w:sz w:val="22"/>
          <w:szCs w:val="22"/>
          <w:lang w:val="en-US"/>
        </w:rPr>
        <w:t xml:space="preserve"> Guide/recommendations for proper monitoring and handling of the infectious waste with focus on waste potentially contaminated by COVID 19 virus </w:t>
      </w:r>
    </w:p>
    <w:p w14:paraId="52A8FBA0" w14:textId="3DF0912D" w:rsidR="00675A88" w:rsidRDefault="00675A88">
      <w:pPr>
        <w:pStyle w:val="BodyText2"/>
        <w:numPr>
          <w:ilvl w:val="0"/>
          <w:numId w:val="9"/>
        </w:numPr>
        <w:rPr>
          <w:rFonts w:ascii="Calibri" w:hAnsi="Calibri" w:cs="Calibri"/>
          <w:sz w:val="22"/>
          <w:szCs w:val="22"/>
          <w:lang w:val="en-US"/>
        </w:rPr>
      </w:pPr>
      <w:r>
        <w:rPr>
          <w:rFonts w:ascii="Calibri" w:hAnsi="Calibri" w:cs="Calibri"/>
          <w:sz w:val="22"/>
          <w:szCs w:val="22"/>
          <w:lang w:val="en-US"/>
        </w:rPr>
        <w:t xml:space="preserve">A </w:t>
      </w:r>
      <w:r w:rsidRPr="00675A88">
        <w:rPr>
          <w:rFonts w:ascii="Calibri" w:hAnsi="Calibri" w:cs="Calibri"/>
          <w:sz w:val="22"/>
          <w:szCs w:val="22"/>
          <w:lang w:val="en-US"/>
        </w:rPr>
        <w:t>Guide/ recommendations for protection measures for staff handling the health care waste followed by appropriate manual are developed and shared with the medical institutions.</w:t>
      </w:r>
    </w:p>
    <w:p w14:paraId="5F51F65F" w14:textId="2AA32D97" w:rsidR="000871E2" w:rsidRDefault="00675A88" w:rsidP="00675A88">
      <w:pPr>
        <w:pStyle w:val="BodyText2"/>
        <w:rPr>
          <w:rFonts w:ascii="Calibri" w:hAnsi="Calibri" w:cs="Calibri"/>
          <w:sz w:val="22"/>
          <w:szCs w:val="22"/>
          <w:lang w:val="en-US"/>
        </w:rPr>
      </w:pPr>
      <w:r w:rsidRPr="008A05FB">
        <w:rPr>
          <w:rFonts w:ascii="Calibri" w:hAnsi="Calibri" w:cs="Calibri"/>
          <w:b/>
          <w:bCs/>
          <w:color w:val="5E52C7" w:themeColor="accent3" w:themeTint="99"/>
          <w:sz w:val="22"/>
          <w:szCs w:val="22"/>
          <w:u w:val="single"/>
          <w:lang w:val="en-US"/>
        </w:rPr>
        <w:t>Equipment and tools to combat the COVID pandemic</w:t>
      </w:r>
      <w:r w:rsidR="00752315">
        <w:rPr>
          <w:rFonts w:ascii="Calibri" w:hAnsi="Calibri" w:cs="Calibri"/>
          <w:b/>
          <w:bCs/>
          <w:color w:val="5E52C7" w:themeColor="accent3" w:themeTint="99"/>
          <w:sz w:val="22"/>
          <w:szCs w:val="22"/>
          <w:u w:val="single"/>
          <w:lang w:val="en-US"/>
        </w:rPr>
        <w:t xml:space="preserve"> (output 7.1.3)</w:t>
      </w:r>
      <w:r>
        <w:rPr>
          <w:rFonts w:ascii="Calibri" w:hAnsi="Calibri" w:cs="Calibri"/>
          <w:sz w:val="22"/>
          <w:szCs w:val="22"/>
          <w:lang w:val="en-US"/>
        </w:rPr>
        <w:t xml:space="preserve">: The project </w:t>
      </w:r>
      <w:r w:rsidR="008A05FB">
        <w:rPr>
          <w:rFonts w:ascii="Calibri" w:hAnsi="Calibri" w:cs="Calibri"/>
          <w:sz w:val="22"/>
          <w:szCs w:val="22"/>
          <w:lang w:val="en-US"/>
        </w:rPr>
        <w:t>supported health utilities with number of equipment and machineries to help the fight against COVID 19. These included</w:t>
      </w:r>
    </w:p>
    <w:p w14:paraId="2FBC3EDF" w14:textId="77777777" w:rsidR="000871E2" w:rsidRDefault="000871E2">
      <w:pPr>
        <w:pStyle w:val="BodyText2"/>
        <w:numPr>
          <w:ilvl w:val="0"/>
          <w:numId w:val="28"/>
        </w:numPr>
        <w:rPr>
          <w:rFonts w:ascii="Calibri" w:hAnsi="Calibri" w:cs="Calibri"/>
          <w:sz w:val="22"/>
          <w:szCs w:val="22"/>
          <w:lang w:val="en-US"/>
        </w:rPr>
      </w:pPr>
      <w:r w:rsidRPr="000871E2">
        <w:rPr>
          <w:rFonts w:ascii="Calibri" w:hAnsi="Calibri" w:cs="Calibri"/>
          <w:sz w:val="22"/>
          <w:szCs w:val="22"/>
          <w:lang w:val="en-US"/>
        </w:rPr>
        <w:t>Autoclave for sterilization</w:t>
      </w:r>
    </w:p>
    <w:p w14:paraId="50FE402A" w14:textId="0B850E76" w:rsidR="00675A88" w:rsidRDefault="000871E2">
      <w:pPr>
        <w:pStyle w:val="BodyText2"/>
        <w:numPr>
          <w:ilvl w:val="0"/>
          <w:numId w:val="28"/>
        </w:numPr>
        <w:rPr>
          <w:rFonts w:ascii="Calibri" w:hAnsi="Calibri" w:cs="Calibri"/>
          <w:sz w:val="22"/>
          <w:szCs w:val="22"/>
          <w:lang w:val="en-US"/>
        </w:rPr>
      </w:pPr>
      <w:r w:rsidRPr="000871E2">
        <w:rPr>
          <w:rFonts w:ascii="Calibri" w:hAnsi="Calibri" w:cs="Calibri"/>
          <w:sz w:val="22"/>
          <w:szCs w:val="22"/>
          <w:lang w:val="en-US"/>
        </w:rPr>
        <w:t>Specialized ADR vehicle for transport of infections waste</w:t>
      </w:r>
    </w:p>
    <w:p w14:paraId="0A888C47" w14:textId="686039BA" w:rsidR="000871E2" w:rsidRDefault="000871E2">
      <w:pPr>
        <w:pStyle w:val="BodyText2"/>
        <w:numPr>
          <w:ilvl w:val="0"/>
          <w:numId w:val="28"/>
        </w:numPr>
        <w:rPr>
          <w:rFonts w:ascii="Calibri" w:hAnsi="Calibri" w:cs="Calibri"/>
          <w:sz w:val="22"/>
          <w:szCs w:val="22"/>
          <w:lang w:val="en-US"/>
        </w:rPr>
      </w:pPr>
      <w:r w:rsidRPr="000871E2">
        <w:rPr>
          <w:rFonts w:ascii="Calibri" w:hAnsi="Calibri" w:cs="Calibri"/>
          <w:sz w:val="22"/>
          <w:szCs w:val="22"/>
          <w:lang w:val="en-US"/>
        </w:rPr>
        <w:t>Waste sterilizer, PPE, container and begs</w:t>
      </w:r>
    </w:p>
    <w:p w14:paraId="4E937155" w14:textId="1EAAA8CB" w:rsidR="000871E2" w:rsidRDefault="000871E2">
      <w:pPr>
        <w:pStyle w:val="BodyText2"/>
        <w:numPr>
          <w:ilvl w:val="0"/>
          <w:numId w:val="28"/>
        </w:numPr>
        <w:rPr>
          <w:rFonts w:ascii="Calibri" w:hAnsi="Calibri" w:cs="Calibri"/>
          <w:sz w:val="22"/>
          <w:szCs w:val="22"/>
          <w:lang w:val="en-US"/>
        </w:rPr>
      </w:pPr>
      <w:r w:rsidRPr="000871E2">
        <w:rPr>
          <w:rFonts w:ascii="Calibri" w:hAnsi="Calibri" w:cs="Calibri"/>
          <w:sz w:val="22"/>
          <w:szCs w:val="22"/>
          <w:lang w:val="en-US"/>
        </w:rPr>
        <w:t>Two vertical autoclaves</w:t>
      </w:r>
    </w:p>
    <w:p w14:paraId="1A94B830" w14:textId="50E7AE01" w:rsidR="008B028E" w:rsidRDefault="000871E2">
      <w:pPr>
        <w:pStyle w:val="BodyText2"/>
        <w:numPr>
          <w:ilvl w:val="0"/>
          <w:numId w:val="28"/>
        </w:numPr>
        <w:rPr>
          <w:rFonts w:ascii="Calibri" w:hAnsi="Calibri" w:cs="Calibri"/>
          <w:sz w:val="22"/>
          <w:szCs w:val="22"/>
          <w:lang w:val="en-US"/>
        </w:rPr>
      </w:pPr>
      <w:r w:rsidRPr="000871E2">
        <w:rPr>
          <w:rFonts w:ascii="Calibri" w:hAnsi="Calibri" w:cs="Calibri"/>
          <w:sz w:val="22"/>
          <w:szCs w:val="22"/>
          <w:lang w:val="en-US"/>
        </w:rPr>
        <w:t>Waste shredder machine</w:t>
      </w:r>
    </w:p>
    <w:p w14:paraId="630B2FD5" w14:textId="73F50AB4" w:rsidR="0026566D" w:rsidRPr="008B028E" w:rsidRDefault="0026566D" w:rsidP="00357E85">
      <w:pPr>
        <w:pStyle w:val="Caption"/>
        <w:rPr>
          <w:rFonts w:ascii="Calibri" w:hAnsi="Calibri" w:cs="Calibri"/>
          <w:sz w:val="22"/>
          <w:szCs w:val="22"/>
        </w:rPr>
      </w:pPr>
      <w:bookmarkStart w:id="49" w:name="_Toc112000901"/>
      <w:r>
        <w:t xml:space="preserve">Figure </w:t>
      </w:r>
      <w:fldSimple w:instr=" SEQ Figure \* ARABIC ">
        <w:r>
          <w:rPr>
            <w:noProof/>
          </w:rPr>
          <w:t>7</w:t>
        </w:r>
      </w:fldSimple>
      <w:r>
        <w:t xml:space="preserve">: Pictures of equipment and tools provided by the project (in order: </w:t>
      </w:r>
      <w:r w:rsidRPr="0026566D">
        <w:t>Autoclave for sterilization</w:t>
      </w:r>
      <w:r>
        <w:t xml:space="preserve">, </w:t>
      </w:r>
      <w:r w:rsidRPr="0026566D">
        <w:t>Waste sterilizer</w:t>
      </w:r>
      <w:r>
        <w:t xml:space="preserve">, </w:t>
      </w:r>
      <w:r w:rsidRPr="0026566D">
        <w:t>Waste shredder machine</w:t>
      </w:r>
      <w:r>
        <w:t xml:space="preserve">, and </w:t>
      </w:r>
      <w:r w:rsidRPr="0026566D">
        <w:t>Specialized ADR vehicle for transport of infections waste</w:t>
      </w:r>
      <w:bookmarkEnd w:id="49"/>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3040"/>
        <w:gridCol w:w="3117"/>
        <w:gridCol w:w="3214"/>
      </w:tblGrid>
      <w:tr w:rsidR="00D72235" w14:paraId="5D0D0494" w14:textId="77777777" w:rsidTr="00D72235">
        <w:tc>
          <w:tcPr>
            <w:tcW w:w="3040" w:type="dxa"/>
          </w:tcPr>
          <w:p w14:paraId="600C6E9C" w14:textId="5394ACC5" w:rsidR="000871E2" w:rsidRDefault="00D72235" w:rsidP="000871E2">
            <w:pPr>
              <w:pStyle w:val="BodyText2"/>
              <w:rPr>
                <w:rFonts w:ascii="Calibri" w:hAnsi="Calibri" w:cs="Calibri"/>
                <w:sz w:val="22"/>
                <w:szCs w:val="22"/>
                <w:lang w:val="en-US"/>
              </w:rPr>
            </w:pPr>
            <w:r w:rsidRPr="00D72235">
              <w:rPr>
                <w:rFonts w:ascii="Calibri" w:hAnsi="Calibri" w:cs="Calibri"/>
                <w:sz w:val="22"/>
                <w:szCs w:val="22"/>
                <w:lang w:val="en-US"/>
              </w:rPr>
              <w:t>Autoclave for sterilization</w:t>
            </w:r>
          </w:p>
        </w:tc>
        <w:tc>
          <w:tcPr>
            <w:tcW w:w="3117" w:type="dxa"/>
          </w:tcPr>
          <w:p w14:paraId="57FC3CF3" w14:textId="63756199" w:rsidR="000871E2" w:rsidRDefault="00D72235" w:rsidP="000871E2">
            <w:pPr>
              <w:pStyle w:val="BodyText2"/>
              <w:rPr>
                <w:rFonts w:ascii="Calibri" w:hAnsi="Calibri" w:cs="Calibri"/>
                <w:sz w:val="22"/>
                <w:szCs w:val="22"/>
                <w:lang w:val="en-US"/>
              </w:rPr>
            </w:pPr>
            <w:r w:rsidRPr="00D72235">
              <w:rPr>
                <w:rFonts w:ascii="Calibri" w:hAnsi="Calibri" w:cs="Calibri"/>
                <w:sz w:val="22"/>
                <w:szCs w:val="22"/>
                <w:lang w:val="en-US"/>
              </w:rPr>
              <w:t>Waste sterilizer</w:t>
            </w:r>
          </w:p>
        </w:tc>
        <w:tc>
          <w:tcPr>
            <w:tcW w:w="3214" w:type="dxa"/>
          </w:tcPr>
          <w:p w14:paraId="02BB0DCC" w14:textId="6958413B" w:rsidR="000871E2" w:rsidRDefault="00D72235" w:rsidP="000871E2">
            <w:pPr>
              <w:pStyle w:val="BodyText2"/>
              <w:rPr>
                <w:rFonts w:ascii="Calibri" w:hAnsi="Calibri" w:cs="Calibri"/>
                <w:sz w:val="22"/>
                <w:szCs w:val="22"/>
                <w:lang w:val="en-US"/>
              </w:rPr>
            </w:pPr>
            <w:r w:rsidRPr="00D72235">
              <w:rPr>
                <w:rFonts w:ascii="Calibri" w:hAnsi="Calibri" w:cs="Calibri"/>
                <w:sz w:val="22"/>
                <w:szCs w:val="22"/>
                <w:lang w:val="en-US"/>
              </w:rPr>
              <w:t>Waste shredder machine</w:t>
            </w:r>
          </w:p>
        </w:tc>
      </w:tr>
      <w:tr w:rsidR="00D72235" w14:paraId="50D2CB1C" w14:textId="77777777" w:rsidTr="00D72235">
        <w:tc>
          <w:tcPr>
            <w:tcW w:w="3040" w:type="dxa"/>
          </w:tcPr>
          <w:p w14:paraId="577587D2" w14:textId="5BE8A78B" w:rsidR="000871E2" w:rsidRDefault="000871E2" w:rsidP="000871E2">
            <w:pPr>
              <w:pStyle w:val="BodyText2"/>
              <w:rPr>
                <w:rFonts w:ascii="Calibri" w:hAnsi="Calibri" w:cs="Calibri"/>
                <w:sz w:val="22"/>
                <w:szCs w:val="22"/>
                <w:lang w:val="en-US"/>
              </w:rPr>
            </w:pPr>
            <w:r>
              <w:rPr>
                <w:noProof/>
              </w:rPr>
              <w:drawing>
                <wp:inline distT="0" distB="0" distL="0" distR="0" wp14:anchorId="0770646E" wp14:editId="009F3B98">
                  <wp:extent cx="2028823" cy="27051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035642" cy="2714192"/>
                          </a:xfrm>
                          <a:prstGeom prst="rect">
                            <a:avLst/>
                          </a:prstGeom>
                          <a:noFill/>
                          <a:ln>
                            <a:noFill/>
                          </a:ln>
                        </pic:spPr>
                      </pic:pic>
                    </a:graphicData>
                  </a:graphic>
                </wp:inline>
              </w:drawing>
            </w:r>
          </w:p>
        </w:tc>
        <w:tc>
          <w:tcPr>
            <w:tcW w:w="3117" w:type="dxa"/>
          </w:tcPr>
          <w:p w14:paraId="52E85CE7" w14:textId="3EC7FB88" w:rsidR="000871E2" w:rsidRDefault="000871E2" w:rsidP="000871E2">
            <w:pPr>
              <w:pStyle w:val="BodyText2"/>
              <w:rPr>
                <w:rFonts w:ascii="Calibri" w:hAnsi="Calibri" w:cs="Calibri"/>
                <w:sz w:val="22"/>
                <w:szCs w:val="22"/>
                <w:lang w:val="en-US"/>
              </w:rPr>
            </w:pPr>
            <w:r>
              <w:rPr>
                <w:noProof/>
              </w:rPr>
              <w:drawing>
                <wp:inline distT="0" distB="0" distL="0" distR="0" wp14:anchorId="190978EF" wp14:editId="2C9C0E14">
                  <wp:extent cx="2773539" cy="2080154"/>
                  <wp:effectExtent l="381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rot="5400000">
                            <a:off x="0" y="0"/>
                            <a:ext cx="2787229" cy="2090422"/>
                          </a:xfrm>
                          <a:prstGeom prst="rect">
                            <a:avLst/>
                          </a:prstGeom>
                          <a:noFill/>
                          <a:ln>
                            <a:noFill/>
                          </a:ln>
                        </pic:spPr>
                      </pic:pic>
                    </a:graphicData>
                  </a:graphic>
                </wp:inline>
              </w:drawing>
            </w:r>
          </w:p>
        </w:tc>
        <w:tc>
          <w:tcPr>
            <w:tcW w:w="3214" w:type="dxa"/>
          </w:tcPr>
          <w:p w14:paraId="3740ED0D" w14:textId="1741502C" w:rsidR="000871E2" w:rsidRDefault="000871E2" w:rsidP="000871E2">
            <w:pPr>
              <w:pStyle w:val="BodyText2"/>
              <w:rPr>
                <w:rFonts w:ascii="Calibri" w:hAnsi="Calibri" w:cs="Calibri"/>
                <w:sz w:val="22"/>
                <w:szCs w:val="22"/>
                <w:lang w:val="en-US"/>
              </w:rPr>
            </w:pPr>
            <w:r>
              <w:rPr>
                <w:rFonts w:cstheme="minorHAnsi"/>
                <w:noProof/>
                <w:sz w:val="18"/>
                <w:szCs w:val="18"/>
              </w:rPr>
              <w:drawing>
                <wp:inline distT="0" distB="0" distL="0" distR="0" wp14:anchorId="3FAD564A" wp14:editId="6E947037">
                  <wp:extent cx="2150328" cy="2867025"/>
                  <wp:effectExtent l="0" t="0" r="254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170869" cy="2894412"/>
                          </a:xfrm>
                          <a:prstGeom prst="rect">
                            <a:avLst/>
                          </a:prstGeom>
                          <a:noFill/>
                        </pic:spPr>
                      </pic:pic>
                    </a:graphicData>
                  </a:graphic>
                </wp:inline>
              </w:drawing>
            </w:r>
          </w:p>
        </w:tc>
      </w:tr>
      <w:tr w:rsidR="00D72235" w14:paraId="66B94F3C" w14:textId="77777777" w:rsidTr="00D72235">
        <w:tc>
          <w:tcPr>
            <w:tcW w:w="9371" w:type="dxa"/>
            <w:gridSpan w:val="3"/>
          </w:tcPr>
          <w:p w14:paraId="3F958919" w14:textId="451610BC" w:rsidR="00D72235" w:rsidRDefault="00D72235" w:rsidP="000871E2">
            <w:pPr>
              <w:pStyle w:val="BodyText2"/>
              <w:rPr>
                <w:rFonts w:cstheme="minorHAnsi"/>
                <w:noProof/>
                <w:sz w:val="18"/>
                <w:szCs w:val="18"/>
              </w:rPr>
            </w:pPr>
            <w:r w:rsidRPr="00D72235">
              <w:rPr>
                <w:rFonts w:ascii="Calibri" w:hAnsi="Calibri" w:cs="Calibri"/>
                <w:sz w:val="22"/>
                <w:szCs w:val="22"/>
                <w:lang w:val="en-US"/>
              </w:rPr>
              <w:t>Specialized ADR vehicle for transport of infections waste</w:t>
            </w:r>
          </w:p>
        </w:tc>
      </w:tr>
      <w:tr w:rsidR="00D72235" w14:paraId="4C304874" w14:textId="77777777" w:rsidTr="00D72235">
        <w:trPr>
          <w:trHeight w:val="3079"/>
        </w:trPr>
        <w:tc>
          <w:tcPr>
            <w:tcW w:w="9371" w:type="dxa"/>
            <w:gridSpan w:val="3"/>
          </w:tcPr>
          <w:p w14:paraId="4BC12835" w14:textId="64AD4C80" w:rsidR="00D72235" w:rsidRDefault="00D72235" w:rsidP="000871E2">
            <w:pPr>
              <w:pStyle w:val="BodyText2"/>
              <w:rPr>
                <w:rFonts w:cstheme="minorHAnsi"/>
                <w:noProof/>
                <w:sz w:val="18"/>
                <w:szCs w:val="18"/>
              </w:rPr>
            </w:pPr>
            <w:r>
              <w:rPr>
                <w:noProof/>
              </w:rPr>
              <w:drawing>
                <wp:anchor distT="0" distB="0" distL="114300" distR="114300" simplePos="0" relativeHeight="251659270" behindDoc="1" locked="0" layoutInCell="1" allowOverlap="1" wp14:anchorId="675CC2FC" wp14:editId="137752B0">
                  <wp:simplePos x="0" y="0"/>
                  <wp:positionH relativeFrom="column">
                    <wp:posOffset>-1270</wp:posOffset>
                  </wp:positionH>
                  <wp:positionV relativeFrom="paragraph">
                    <wp:posOffset>76200</wp:posOffset>
                  </wp:positionV>
                  <wp:extent cx="2527300" cy="1805940"/>
                  <wp:effectExtent l="0" t="0" r="6350" b="3810"/>
                  <wp:wrapTight wrapText="bothSides">
                    <wp:wrapPolygon edited="0">
                      <wp:start x="0" y="0"/>
                      <wp:lineTo x="0" y="21418"/>
                      <wp:lineTo x="21491" y="21418"/>
                      <wp:lineTo x="21491"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527300" cy="1805940"/>
                          </a:xfrm>
                          <a:prstGeom prst="rect">
                            <a:avLst/>
                          </a:prstGeom>
                          <a:noFill/>
                          <a:ln>
                            <a:noFill/>
                          </a:ln>
                        </pic:spPr>
                      </pic:pic>
                    </a:graphicData>
                  </a:graphic>
                </wp:anchor>
              </w:drawing>
            </w:r>
          </w:p>
        </w:tc>
      </w:tr>
    </w:tbl>
    <w:p w14:paraId="791BC87D" w14:textId="79B487A1" w:rsidR="00543554" w:rsidRDefault="006D1CE2" w:rsidP="006D1CE2">
      <w:pPr>
        <w:pStyle w:val="BodyText2"/>
        <w:rPr>
          <w:rFonts w:ascii="Calibri" w:hAnsi="Calibri" w:cs="Calibri"/>
          <w:sz w:val="22"/>
          <w:szCs w:val="22"/>
          <w:lang w:val="en-US"/>
        </w:rPr>
      </w:pPr>
      <w:r w:rsidRPr="006D1CE2">
        <w:rPr>
          <w:rFonts w:ascii="Calibri" w:hAnsi="Calibri" w:cs="Calibri"/>
          <w:b/>
          <w:bCs/>
          <w:color w:val="5E52C7" w:themeColor="accent3" w:themeTint="99"/>
          <w:sz w:val="22"/>
          <w:szCs w:val="22"/>
          <w:u w:val="single"/>
          <w:lang w:val="en-US"/>
        </w:rPr>
        <w:t>Public utilities for waste management are capable to effectively and safely provide waste services in the COVID pandemic</w:t>
      </w:r>
      <w:r w:rsidR="00752315">
        <w:rPr>
          <w:rFonts w:ascii="Calibri" w:hAnsi="Calibri" w:cs="Calibri"/>
          <w:b/>
          <w:bCs/>
          <w:color w:val="5E52C7" w:themeColor="accent3" w:themeTint="99"/>
          <w:sz w:val="22"/>
          <w:szCs w:val="22"/>
          <w:u w:val="single"/>
          <w:lang w:val="en-US"/>
        </w:rPr>
        <w:t xml:space="preserve"> (output 7.1.3)</w:t>
      </w:r>
      <w:r>
        <w:rPr>
          <w:rFonts w:ascii="Calibri" w:hAnsi="Calibri" w:cs="Calibri"/>
          <w:sz w:val="22"/>
          <w:szCs w:val="22"/>
          <w:lang w:val="en-US"/>
        </w:rPr>
        <w:t>: The project c</w:t>
      </w:r>
      <w:r w:rsidRPr="006D1CE2">
        <w:rPr>
          <w:rFonts w:ascii="Calibri" w:hAnsi="Calibri" w:cs="Calibri"/>
          <w:sz w:val="22"/>
          <w:szCs w:val="22"/>
          <w:lang w:val="en-US"/>
        </w:rPr>
        <w:t>onduct</w:t>
      </w:r>
      <w:r>
        <w:rPr>
          <w:rFonts w:ascii="Calibri" w:hAnsi="Calibri" w:cs="Calibri"/>
          <w:sz w:val="22"/>
          <w:szCs w:val="22"/>
          <w:lang w:val="en-US"/>
        </w:rPr>
        <w:t>ed</w:t>
      </w:r>
      <w:r w:rsidRPr="006D1CE2">
        <w:rPr>
          <w:rFonts w:ascii="Calibri" w:hAnsi="Calibri" w:cs="Calibri"/>
          <w:sz w:val="22"/>
          <w:szCs w:val="22"/>
          <w:lang w:val="en-US"/>
        </w:rPr>
        <w:t xml:space="preserve"> a rapid situation assessment on operational health and safety measures in place by waste management </w:t>
      </w:r>
      <w:proofErr w:type="gramStart"/>
      <w:r w:rsidRPr="006D1CE2">
        <w:rPr>
          <w:rFonts w:ascii="Calibri" w:hAnsi="Calibri" w:cs="Calibri"/>
          <w:sz w:val="22"/>
          <w:szCs w:val="22"/>
          <w:lang w:val="en-US"/>
        </w:rPr>
        <w:t>companies</w:t>
      </w:r>
      <w:r>
        <w:rPr>
          <w:rFonts w:ascii="Calibri" w:hAnsi="Calibri" w:cs="Calibri"/>
          <w:sz w:val="22"/>
          <w:szCs w:val="22"/>
          <w:lang w:val="en-US"/>
        </w:rPr>
        <w:t>, and</w:t>
      </w:r>
      <w:proofErr w:type="gramEnd"/>
      <w:r>
        <w:rPr>
          <w:rFonts w:ascii="Calibri" w:hAnsi="Calibri" w:cs="Calibri"/>
          <w:sz w:val="22"/>
          <w:szCs w:val="22"/>
          <w:lang w:val="en-US"/>
        </w:rPr>
        <w:t xml:space="preserve"> c</w:t>
      </w:r>
      <w:r w:rsidRPr="006D1CE2">
        <w:rPr>
          <w:rFonts w:ascii="Calibri" w:hAnsi="Calibri" w:cs="Calibri"/>
          <w:sz w:val="22"/>
          <w:szCs w:val="22"/>
          <w:lang w:val="en-US"/>
        </w:rPr>
        <w:t>ompile</w:t>
      </w:r>
      <w:r>
        <w:rPr>
          <w:rFonts w:ascii="Calibri" w:hAnsi="Calibri" w:cs="Calibri"/>
          <w:sz w:val="22"/>
          <w:szCs w:val="22"/>
          <w:lang w:val="en-US"/>
        </w:rPr>
        <w:t>d</w:t>
      </w:r>
      <w:r w:rsidRPr="006D1CE2">
        <w:rPr>
          <w:rFonts w:ascii="Calibri" w:hAnsi="Calibri" w:cs="Calibri"/>
          <w:sz w:val="22"/>
          <w:szCs w:val="22"/>
          <w:lang w:val="en-US"/>
        </w:rPr>
        <w:t xml:space="preserve"> localized protocols for treating potentially infectious household waste for waste management companies</w:t>
      </w:r>
      <w:r>
        <w:rPr>
          <w:rFonts w:ascii="Calibri" w:hAnsi="Calibri" w:cs="Calibri"/>
          <w:sz w:val="22"/>
          <w:szCs w:val="22"/>
          <w:lang w:val="en-US"/>
        </w:rPr>
        <w:t xml:space="preserve">, and procured </w:t>
      </w:r>
      <w:r w:rsidRPr="006D1CE2">
        <w:rPr>
          <w:rFonts w:ascii="Calibri" w:hAnsi="Calibri" w:cs="Calibri"/>
          <w:sz w:val="22"/>
          <w:szCs w:val="22"/>
          <w:lang w:val="en-US"/>
        </w:rPr>
        <w:t>personal protective equipment for workers collecting household waste in target communities</w:t>
      </w:r>
      <w:r>
        <w:rPr>
          <w:rFonts w:ascii="Calibri" w:hAnsi="Calibri" w:cs="Calibri"/>
          <w:sz w:val="22"/>
          <w:szCs w:val="22"/>
          <w:lang w:val="en-US"/>
        </w:rPr>
        <w:t xml:space="preserve">. </w:t>
      </w:r>
    </w:p>
    <w:p w14:paraId="0260B4F6" w14:textId="2B72CDCA" w:rsidR="006F2B7B" w:rsidRDefault="00886D80" w:rsidP="004D6D32">
      <w:pPr>
        <w:pStyle w:val="BodyText2"/>
        <w:rPr>
          <w:rFonts w:ascii="Calibri" w:hAnsi="Calibri" w:cs="Calibri"/>
          <w:sz w:val="22"/>
          <w:szCs w:val="22"/>
          <w:lang w:val="en-US"/>
        </w:rPr>
      </w:pPr>
      <w:r w:rsidRPr="00886D80">
        <w:rPr>
          <w:rFonts w:ascii="Calibri" w:hAnsi="Calibri" w:cs="Calibri"/>
          <w:sz w:val="22"/>
          <w:szCs w:val="22"/>
          <w:lang w:val="en-US"/>
        </w:rPr>
        <w:t>286 healthcare professionals within 25 healthcare facilities were trained on proper management of medical waste.</w:t>
      </w:r>
      <w:r w:rsidRPr="00886D80">
        <w:rPr>
          <w:rFonts w:ascii="Calibri" w:hAnsi="Calibri" w:cs="Calibri"/>
          <w:sz w:val="22"/>
          <w:szCs w:val="22"/>
          <w:lang w:val="en-US"/>
        </w:rPr>
        <w:tab/>
      </w:r>
    </w:p>
    <w:p w14:paraId="7539A5AC" w14:textId="4AE47B5F" w:rsidR="009003B5" w:rsidRPr="009003B5" w:rsidRDefault="009003B5" w:rsidP="009003B5">
      <w:pPr>
        <w:pStyle w:val="Heading3"/>
      </w:pPr>
      <w:r w:rsidRPr="009003B5">
        <w:t xml:space="preserve">Factors that have contributed to achievements </w:t>
      </w:r>
    </w:p>
    <w:p w14:paraId="15A0CC11" w14:textId="1181CD1C" w:rsidR="00B22546" w:rsidRDefault="009003B5" w:rsidP="00780C6C">
      <w:pPr>
        <w:pBdr>
          <w:top w:val="nil"/>
          <w:left w:val="nil"/>
          <w:bottom w:val="nil"/>
          <w:right w:val="nil"/>
          <w:between w:val="nil"/>
        </w:pBdr>
        <w:spacing w:after="120" w:line="264" w:lineRule="auto"/>
        <w:jc w:val="both"/>
        <w:rPr>
          <w:rFonts w:ascii="Calibri" w:eastAsia="Calibri" w:hAnsi="Calibri" w:cs="Calibri"/>
          <w:color w:val="000000"/>
        </w:rPr>
      </w:pPr>
      <w:r w:rsidRPr="009003B5">
        <w:rPr>
          <w:rFonts w:ascii="Calibri" w:eastAsia="Calibri" w:hAnsi="Calibri" w:cs="Calibri"/>
          <w:color w:val="000000"/>
        </w:rPr>
        <w:t xml:space="preserve">There are </w:t>
      </w:r>
      <w:proofErr w:type="gramStart"/>
      <w:r w:rsidRPr="009003B5">
        <w:rPr>
          <w:rFonts w:ascii="Calibri" w:eastAsia="Calibri" w:hAnsi="Calibri" w:cs="Calibri"/>
          <w:color w:val="000000"/>
        </w:rPr>
        <w:t>a number of</w:t>
      </w:r>
      <w:proofErr w:type="gramEnd"/>
      <w:r w:rsidRPr="009003B5">
        <w:rPr>
          <w:rFonts w:ascii="Calibri" w:eastAsia="Calibri" w:hAnsi="Calibri" w:cs="Calibri"/>
          <w:color w:val="000000"/>
        </w:rPr>
        <w:t xml:space="preserve"> factors that have contributed to the accomplishments thus far. These should be anchored in further work in the concluding stage of </w:t>
      </w:r>
      <w:r w:rsidR="003D729D">
        <w:rPr>
          <w:rFonts w:ascii="Calibri" w:eastAsia="Calibri" w:hAnsi="Calibri" w:cs="Calibri"/>
          <w:color w:val="000000"/>
        </w:rPr>
        <w:t>project</w:t>
      </w:r>
      <w:r w:rsidRPr="009003B5">
        <w:rPr>
          <w:rFonts w:ascii="Calibri" w:eastAsia="Calibri" w:hAnsi="Calibri" w:cs="Calibri"/>
          <w:color w:val="000000"/>
        </w:rPr>
        <w:t xml:space="preserve"> in order to generate sustainable achievements. Some are internal to the </w:t>
      </w:r>
      <w:proofErr w:type="gramStart"/>
      <w:r w:rsidR="003D729D">
        <w:rPr>
          <w:rFonts w:ascii="Calibri" w:eastAsia="Calibri" w:hAnsi="Calibri" w:cs="Calibri"/>
          <w:color w:val="000000"/>
        </w:rPr>
        <w:t>p</w:t>
      </w:r>
      <w:r w:rsidRPr="009003B5">
        <w:rPr>
          <w:rFonts w:ascii="Calibri" w:eastAsia="Calibri" w:hAnsi="Calibri" w:cs="Calibri"/>
          <w:color w:val="000000"/>
        </w:rPr>
        <w:t>roject</w:t>
      </w:r>
      <w:proofErr w:type="gramEnd"/>
      <w:r w:rsidRPr="009003B5">
        <w:rPr>
          <w:rFonts w:ascii="Calibri" w:eastAsia="Calibri" w:hAnsi="Calibri" w:cs="Calibri"/>
          <w:color w:val="000000"/>
        </w:rPr>
        <w:t xml:space="preserve"> and some are external factors. The contributing factors identified are as follows:</w:t>
      </w:r>
    </w:p>
    <w:p w14:paraId="7FEA8B0B" w14:textId="5CF9AEBC" w:rsidR="00790146" w:rsidRPr="00216B95" w:rsidRDefault="00790146">
      <w:pPr>
        <w:pStyle w:val="ListParagraph"/>
        <w:numPr>
          <w:ilvl w:val="0"/>
          <w:numId w:val="11"/>
        </w:numPr>
        <w:pBdr>
          <w:top w:val="nil"/>
          <w:left w:val="nil"/>
          <w:bottom w:val="nil"/>
          <w:right w:val="nil"/>
          <w:between w:val="nil"/>
        </w:pBdr>
        <w:spacing w:after="120" w:line="264" w:lineRule="auto"/>
        <w:jc w:val="both"/>
        <w:rPr>
          <w:rFonts w:ascii="Calibri" w:eastAsia="Calibri" w:hAnsi="Calibri" w:cs="Calibri"/>
          <w:color w:val="000000"/>
        </w:rPr>
      </w:pPr>
      <w:r w:rsidRPr="00216B95">
        <w:rPr>
          <w:rFonts w:ascii="Calibri" w:eastAsia="Times New Roman" w:hAnsi="Calibri" w:cs="Calibri"/>
          <w:b/>
          <w:bCs/>
          <w:color w:val="3F1D5A" w:themeColor="accent1"/>
          <w:sz w:val="22"/>
          <w:u w:val="single"/>
        </w:rPr>
        <w:t>Investment in capacity building.</w:t>
      </w:r>
      <w:r w:rsidRPr="00216B95">
        <w:rPr>
          <w:rFonts w:ascii="Calibri" w:eastAsia="Calibri" w:hAnsi="Calibri" w:cs="Calibri"/>
          <w:color w:val="000000"/>
        </w:rPr>
        <w:t xml:space="preserve"> </w:t>
      </w:r>
      <w:r w:rsidR="00426735" w:rsidRPr="00426735">
        <w:rPr>
          <w:rFonts w:ascii="Calibri" w:eastAsia="Calibri" w:hAnsi="Calibri" w:cs="Calibri"/>
          <w:color w:val="000000"/>
        </w:rPr>
        <w:t>The project invested heavily in capacity building, several trainings have already been delivered and large number of people trained in total across all activities. There has been a high degree of investment at both national and local capacity building, not only individual capacity upgrading but also institutional capacity strengthening including setting up database and future reporting mechanisms. This is potentially a contributing factor not only for effectiveness features but also for sustainability.</w:t>
      </w:r>
    </w:p>
    <w:p w14:paraId="2ECD774C" w14:textId="7EC18140" w:rsidR="004D6D32" w:rsidRPr="00785105" w:rsidRDefault="004D6D32">
      <w:pPr>
        <w:pStyle w:val="ListParagraph"/>
        <w:numPr>
          <w:ilvl w:val="0"/>
          <w:numId w:val="11"/>
        </w:numPr>
        <w:pBdr>
          <w:top w:val="nil"/>
          <w:left w:val="nil"/>
          <w:bottom w:val="nil"/>
          <w:right w:val="nil"/>
          <w:between w:val="nil"/>
        </w:pBdr>
        <w:spacing w:after="120" w:line="264" w:lineRule="auto"/>
        <w:jc w:val="both"/>
        <w:rPr>
          <w:rFonts w:ascii="Calibri" w:eastAsia="Calibri" w:hAnsi="Calibri" w:cs="Calibri"/>
          <w:color w:val="000000"/>
        </w:rPr>
      </w:pPr>
      <w:r w:rsidRPr="007B0F7C">
        <w:rPr>
          <w:rFonts w:ascii="Calibri" w:eastAsia="Times New Roman" w:hAnsi="Calibri" w:cs="Calibri"/>
          <w:b/>
          <w:bCs/>
          <w:color w:val="3F1D5A" w:themeColor="accent1"/>
          <w:sz w:val="22"/>
          <w:u w:val="single"/>
        </w:rPr>
        <w:t>Adaptive management:</w:t>
      </w:r>
      <w:r>
        <w:rPr>
          <w:rFonts w:ascii="Calibri" w:eastAsia="Calibri" w:hAnsi="Calibri" w:cs="Calibri"/>
          <w:color w:val="000000"/>
        </w:rPr>
        <w:t xml:space="preserve"> </w:t>
      </w:r>
      <w:r w:rsidR="007B0F7C" w:rsidRPr="007B0F7C">
        <w:rPr>
          <w:rFonts w:ascii="Calibri" w:eastAsia="Calibri" w:hAnsi="Calibri" w:cs="Calibri"/>
          <w:color w:val="000000"/>
        </w:rPr>
        <w:t>Adaptive management was used regularly to adapt to a constantly changing environment</w:t>
      </w:r>
      <w:r w:rsidR="007B0F7C">
        <w:rPr>
          <w:rFonts w:ascii="Calibri" w:eastAsia="Calibri" w:hAnsi="Calibri" w:cs="Calibri"/>
          <w:color w:val="000000"/>
        </w:rPr>
        <w:t xml:space="preserve"> in this project. </w:t>
      </w:r>
      <w:r>
        <w:rPr>
          <w:rFonts w:ascii="Calibri" w:eastAsia="Calibri" w:hAnsi="Calibri" w:cs="Calibri"/>
          <w:color w:val="000000"/>
        </w:rPr>
        <w:t xml:space="preserve">The project experienced multiple changes since the beginning, these included change on the project scope by adding two additional components to meet emerging needs from the Ozon Depletion Substances (ODS) and COVID response. </w:t>
      </w:r>
      <w:r w:rsidR="0028093C">
        <w:rPr>
          <w:rFonts w:ascii="Calibri" w:eastAsia="Calibri" w:hAnsi="Calibri" w:cs="Calibri"/>
          <w:color w:val="000000"/>
        </w:rPr>
        <w:t>Also,</w:t>
      </w:r>
      <w:r>
        <w:rPr>
          <w:rFonts w:ascii="Calibri" w:eastAsia="Calibri" w:hAnsi="Calibri" w:cs="Calibri"/>
          <w:color w:val="000000"/>
        </w:rPr>
        <w:t xml:space="preserve"> the project needed to re-prioritize </w:t>
      </w:r>
      <w:proofErr w:type="spellStart"/>
      <w:r>
        <w:rPr>
          <w:rFonts w:ascii="Calibri" w:eastAsia="Calibri" w:hAnsi="Calibri" w:cs="Calibri"/>
          <w:color w:val="000000"/>
        </w:rPr>
        <w:t>Incel</w:t>
      </w:r>
      <w:proofErr w:type="spellEnd"/>
      <w:r>
        <w:rPr>
          <w:rFonts w:ascii="Calibri" w:eastAsia="Calibri" w:hAnsi="Calibri" w:cs="Calibri"/>
          <w:color w:val="000000"/>
        </w:rPr>
        <w:t xml:space="preserve"> remediation plan to deal with the </w:t>
      </w:r>
      <w:proofErr w:type="gramStart"/>
      <w:r>
        <w:rPr>
          <w:rFonts w:ascii="Calibri" w:eastAsia="Calibri" w:hAnsi="Calibri" w:cs="Calibri"/>
          <w:color w:val="000000"/>
        </w:rPr>
        <w:t>emergency situation</w:t>
      </w:r>
      <w:proofErr w:type="gramEnd"/>
      <w:r>
        <w:rPr>
          <w:rFonts w:ascii="Calibri" w:eastAsia="Calibri" w:hAnsi="Calibri" w:cs="Calibri"/>
          <w:color w:val="000000"/>
        </w:rPr>
        <w:t xml:space="preserve"> and the significant health risk after the site has been exposed to fire. Administratively, the project adapted to the needs by re-shaping the project management </w:t>
      </w:r>
      <w:proofErr w:type="gramStart"/>
      <w:r>
        <w:rPr>
          <w:rFonts w:ascii="Calibri" w:eastAsia="Calibri" w:hAnsi="Calibri" w:cs="Calibri"/>
          <w:color w:val="000000"/>
        </w:rPr>
        <w:t>team, and</w:t>
      </w:r>
      <w:proofErr w:type="gramEnd"/>
      <w:r>
        <w:rPr>
          <w:rFonts w:ascii="Calibri" w:eastAsia="Calibri" w:hAnsi="Calibri" w:cs="Calibri"/>
          <w:color w:val="000000"/>
        </w:rPr>
        <w:t xml:space="preserve"> </w:t>
      </w:r>
      <w:r w:rsidR="00530B94">
        <w:rPr>
          <w:rFonts w:ascii="Calibri" w:eastAsia="Calibri" w:hAnsi="Calibri" w:cs="Calibri"/>
          <w:color w:val="000000"/>
        </w:rPr>
        <w:t>engaging technical expertise as consultants.</w:t>
      </w:r>
      <w:r w:rsidR="0028093C">
        <w:rPr>
          <w:rFonts w:ascii="Calibri" w:eastAsia="Calibri" w:hAnsi="Calibri" w:cs="Calibri"/>
          <w:color w:val="000000"/>
        </w:rPr>
        <w:t xml:space="preserve"> It should be noted here that these adaptive measures would not have been achieved without the support from the donor side (</w:t>
      </w:r>
      <w:proofErr w:type="spellStart"/>
      <w:r w:rsidR="0028093C">
        <w:rPr>
          <w:rFonts w:ascii="Calibri" w:eastAsia="Calibri" w:hAnsi="Calibri" w:cs="Calibri"/>
          <w:color w:val="000000"/>
        </w:rPr>
        <w:t>i.e</w:t>
      </w:r>
      <w:proofErr w:type="spellEnd"/>
      <w:r w:rsidR="0028093C">
        <w:rPr>
          <w:rFonts w:ascii="Calibri" w:eastAsia="Calibri" w:hAnsi="Calibri" w:cs="Calibri"/>
          <w:color w:val="000000"/>
        </w:rPr>
        <w:t xml:space="preserve"> SIDA) who demonstrated enough flexibility to accommodate these adaptive measures. </w:t>
      </w:r>
      <w:r w:rsidR="00530B94">
        <w:rPr>
          <w:rFonts w:ascii="Calibri" w:eastAsia="Calibri" w:hAnsi="Calibri" w:cs="Calibri"/>
          <w:color w:val="000000"/>
        </w:rPr>
        <w:t xml:space="preserve"> </w:t>
      </w:r>
      <w:r>
        <w:rPr>
          <w:rFonts w:ascii="Calibri" w:eastAsia="Calibri" w:hAnsi="Calibri" w:cs="Calibri"/>
          <w:color w:val="000000"/>
        </w:rPr>
        <w:t xml:space="preserve">  </w:t>
      </w:r>
    </w:p>
    <w:p w14:paraId="36F6C6E2" w14:textId="0350CE9D" w:rsidR="00940293" w:rsidRPr="00940293" w:rsidRDefault="009003B5" w:rsidP="00940293">
      <w:pPr>
        <w:pStyle w:val="Heading3"/>
      </w:pPr>
      <w:r w:rsidRPr="00940293">
        <w:t xml:space="preserve">Factors that hinder achievements </w:t>
      </w:r>
    </w:p>
    <w:p w14:paraId="1E551C5E" w14:textId="6B6258D5" w:rsidR="009003B5" w:rsidRDefault="009003B5" w:rsidP="009003B5">
      <w:pPr>
        <w:pBdr>
          <w:top w:val="nil"/>
          <w:left w:val="nil"/>
          <w:bottom w:val="nil"/>
          <w:right w:val="nil"/>
          <w:between w:val="nil"/>
        </w:pBdr>
        <w:spacing w:after="120" w:line="264" w:lineRule="auto"/>
        <w:jc w:val="both"/>
        <w:rPr>
          <w:rFonts w:ascii="Calibri" w:eastAsia="Calibri" w:hAnsi="Calibri" w:cs="Calibri"/>
          <w:color w:val="000000"/>
        </w:rPr>
      </w:pPr>
      <w:r w:rsidRPr="009003B5">
        <w:rPr>
          <w:rFonts w:ascii="Calibri" w:eastAsia="Calibri" w:hAnsi="Calibri" w:cs="Calibri"/>
          <w:color w:val="000000"/>
        </w:rPr>
        <w:t>There also a series of factors that are constraining factors for achievements / effectiveness thus far.</w:t>
      </w:r>
    </w:p>
    <w:p w14:paraId="5730E5E0" w14:textId="39D26CB0" w:rsidR="00494D57" w:rsidRDefault="00B0353D">
      <w:pPr>
        <w:pStyle w:val="ListParagraph"/>
        <w:numPr>
          <w:ilvl w:val="0"/>
          <w:numId w:val="11"/>
        </w:numPr>
        <w:pBdr>
          <w:top w:val="nil"/>
          <w:left w:val="nil"/>
          <w:bottom w:val="nil"/>
          <w:right w:val="nil"/>
          <w:between w:val="nil"/>
        </w:pBdr>
        <w:spacing w:after="120" w:line="264" w:lineRule="auto"/>
        <w:jc w:val="both"/>
        <w:rPr>
          <w:rFonts w:ascii="Calibri" w:eastAsia="Calibri" w:hAnsi="Calibri" w:cs="Calibri"/>
          <w:color w:val="000000"/>
        </w:rPr>
      </w:pPr>
      <w:bookmarkStart w:id="50" w:name="_Hlk103544267"/>
      <w:r w:rsidRPr="00494D57">
        <w:rPr>
          <w:rFonts w:ascii="Calibri" w:eastAsia="Times New Roman" w:hAnsi="Calibri" w:cs="Calibri"/>
          <w:b/>
          <w:bCs/>
          <w:color w:val="3F1D5A" w:themeColor="accent1"/>
          <w:sz w:val="22"/>
          <w:u w:val="single"/>
        </w:rPr>
        <w:t>COVID</w:t>
      </w:r>
      <w:r w:rsidR="00C170FB" w:rsidRPr="00494D57">
        <w:rPr>
          <w:rFonts w:ascii="Calibri" w:eastAsia="Times New Roman" w:hAnsi="Calibri" w:cs="Calibri"/>
          <w:b/>
          <w:bCs/>
          <w:color w:val="3F1D5A" w:themeColor="accent1"/>
          <w:sz w:val="22"/>
          <w:u w:val="single"/>
        </w:rPr>
        <w:t xml:space="preserve"> 19 pandemic</w:t>
      </w:r>
      <w:r w:rsidR="009D30BA" w:rsidRPr="00494D57">
        <w:rPr>
          <w:rFonts w:ascii="Calibri" w:eastAsia="Times New Roman" w:hAnsi="Calibri" w:cs="Calibri"/>
          <w:b/>
          <w:bCs/>
          <w:color w:val="3F1D5A" w:themeColor="accent1"/>
          <w:sz w:val="22"/>
          <w:u w:val="single"/>
        </w:rPr>
        <w:t>:</w:t>
      </w:r>
      <w:r w:rsidR="00C170FB" w:rsidRPr="00494D57">
        <w:rPr>
          <w:rFonts w:ascii="Calibri" w:eastAsia="Calibri" w:hAnsi="Calibri" w:cs="Calibri"/>
          <w:color w:val="000000"/>
        </w:rPr>
        <w:t xml:space="preserve"> The COVID pandemic has imposed wide </w:t>
      </w:r>
      <w:r w:rsidR="00E428B2" w:rsidRPr="00494D57">
        <w:rPr>
          <w:rFonts w:ascii="Calibri" w:eastAsia="Calibri" w:hAnsi="Calibri" w:cs="Calibri"/>
          <w:color w:val="000000"/>
        </w:rPr>
        <w:t>range</w:t>
      </w:r>
      <w:r w:rsidR="00C170FB" w:rsidRPr="00494D57">
        <w:rPr>
          <w:rFonts w:ascii="Calibri" w:eastAsia="Calibri" w:hAnsi="Calibri" w:cs="Calibri"/>
          <w:color w:val="000000"/>
        </w:rPr>
        <w:t xml:space="preserve"> of issues upon the project, the COVID-19 has had an indelible impact on effectiveness and has been a hindering factor in obtaining achievements. Impact has not only been at the administrative level, but also at the policy level from shifts in Government priorities to address the emerging needs of COVID. </w:t>
      </w:r>
    </w:p>
    <w:p w14:paraId="720AEAF3" w14:textId="5DF6914B" w:rsidR="00494D57" w:rsidRPr="00494D57" w:rsidRDefault="00494D57" w:rsidP="00494D57">
      <w:pPr>
        <w:pStyle w:val="ListParagraph"/>
        <w:pBdr>
          <w:top w:val="nil"/>
          <w:left w:val="nil"/>
          <w:bottom w:val="nil"/>
          <w:right w:val="nil"/>
          <w:between w:val="nil"/>
        </w:pBdr>
        <w:spacing w:after="120" w:line="264" w:lineRule="auto"/>
        <w:ind w:left="720" w:firstLine="0"/>
        <w:jc w:val="both"/>
        <w:rPr>
          <w:rFonts w:ascii="Calibri" w:eastAsia="Calibri" w:hAnsi="Calibri" w:cs="Calibri"/>
          <w:color w:val="000000"/>
        </w:rPr>
      </w:pPr>
      <w:r w:rsidRPr="00494D57">
        <w:rPr>
          <w:rFonts w:ascii="Calibri" w:eastAsia="Calibri" w:hAnsi="Calibri" w:cs="Calibri"/>
          <w:color w:val="000000"/>
        </w:rPr>
        <w:t>Some the direct COVID impacts on the project were:</w:t>
      </w:r>
    </w:p>
    <w:p w14:paraId="4E83F27C" w14:textId="6CA73C6A" w:rsidR="00494D57" w:rsidRDefault="00C170FB">
      <w:pPr>
        <w:pStyle w:val="ListParagraph"/>
        <w:numPr>
          <w:ilvl w:val="1"/>
          <w:numId w:val="11"/>
        </w:numPr>
        <w:rPr>
          <w:rFonts w:ascii="Calibri" w:eastAsia="Calibri" w:hAnsi="Calibri" w:cs="Calibri"/>
          <w:color w:val="000000"/>
        </w:rPr>
      </w:pPr>
      <w:r w:rsidRPr="00C170FB">
        <w:rPr>
          <w:rFonts w:ascii="Calibri" w:eastAsia="Calibri" w:hAnsi="Calibri" w:cs="Calibri"/>
          <w:color w:val="000000"/>
        </w:rPr>
        <w:t xml:space="preserve">COVID-19 </w:t>
      </w:r>
      <w:proofErr w:type="gramStart"/>
      <w:r w:rsidRPr="00C170FB">
        <w:rPr>
          <w:rFonts w:ascii="Calibri" w:eastAsia="Calibri" w:hAnsi="Calibri" w:cs="Calibri"/>
          <w:color w:val="000000"/>
        </w:rPr>
        <w:t>outbreak</w:t>
      </w:r>
      <w:proofErr w:type="gramEnd"/>
      <w:r w:rsidRPr="00C170FB">
        <w:rPr>
          <w:rFonts w:ascii="Calibri" w:eastAsia="Calibri" w:hAnsi="Calibri" w:cs="Calibri"/>
          <w:color w:val="000000"/>
        </w:rPr>
        <w:t xml:space="preserve"> and subsequent quarantine measures imposed by the Government have had negative impact on implementation of a number of the project outputs as per workplan, particularly on those activities that involve</w:t>
      </w:r>
      <w:r w:rsidR="00494D57" w:rsidRPr="00494D57">
        <w:rPr>
          <w:rFonts w:ascii="Calibri" w:eastAsia="Calibri" w:hAnsi="Calibri" w:cs="Calibri"/>
          <w:color w:val="000000"/>
        </w:rPr>
        <w:t xml:space="preserve"> </w:t>
      </w:r>
      <w:r w:rsidRPr="00C170FB">
        <w:rPr>
          <w:rFonts w:ascii="Calibri" w:eastAsia="Calibri" w:hAnsi="Calibri" w:cs="Calibri"/>
          <w:color w:val="000000"/>
        </w:rPr>
        <w:t>travel, both international and local (</w:t>
      </w:r>
      <w:r w:rsidR="00494D57" w:rsidRPr="00494D57">
        <w:rPr>
          <w:rFonts w:ascii="Calibri" w:eastAsia="Calibri" w:hAnsi="Calibri" w:cs="Calibri"/>
          <w:color w:val="000000"/>
        </w:rPr>
        <w:t>workshops and trainings</w:t>
      </w:r>
    </w:p>
    <w:p w14:paraId="59F2F8DA" w14:textId="44C07CF4" w:rsidR="00C170FB" w:rsidRPr="00C170FB" w:rsidRDefault="00494D57">
      <w:pPr>
        <w:pStyle w:val="ListParagraph"/>
        <w:numPr>
          <w:ilvl w:val="1"/>
          <w:numId w:val="11"/>
        </w:numPr>
        <w:rPr>
          <w:rFonts w:ascii="Calibri" w:eastAsia="Calibri" w:hAnsi="Calibri" w:cs="Calibri"/>
          <w:color w:val="000000"/>
        </w:rPr>
      </w:pPr>
      <w:r>
        <w:rPr>
          <w:rFonts w:ascii="Calibri" w:eastAsia="Calibri" w:hAnsi="Calibri" w:cs="Calibri"/>
          <w:color w:val="000000"/>
        </w:rPr>
        <w:t>M</w:t>
      </w:r>
      <w:r w:rsidR="00C170FB" w:rsidRPr="00C170FB">
        <w:rPr>
          <w:rFonts w:ascii="Calibri" w:eastAsia="Calibri" w:hAnsi="Calibri" w:cs="Calibri"/>
          <w:color w:val="000000"/>
        </w:rPr>
        <w:t>eetings and consultations with local authorities and government organizations</w:t>
      </w:r>
      <w:r>
        <w:rPr>
          <w:rFonts w:ascii="Calibri" w:eastAsia="Calibri" w:hAnsi="Calibri" w:cs="Calibri"/>
          <w:color w:val="000000"/>
        </w:rPr>
        <w:t xml:space="preserve"> were particularly hard especially that digital solutions are not mature enough at the stakeholder side. </w:t>
      </w:r>
    </w:p>
    <w:p w14:paraId="496263B4" w14:textId="4EE47C7F" w:rsidR="00C170FB" w:rsidRPr="00C170FB" w:rsidRDefault="00494D57">
      <w:pPr>
        <w:pStyle w:val="ListParagraph"/>
        <w:numPr>
          <w:ilvl w:val="1"/>
          <w:numId w:val="11"/>
        </w:numPr>
        <w:rPr>
          <w:rFonts w:ascii="Calibri" w:eastAsia="Calibri" w:hAnsi="Calibri" w:cs="Calibri"/>
          <w:color w:val="000000"/>
        </w:rPr>
      </w:pPr>
      <w:r>
        <w:rPr>
          <w:rFonts w:ascii="Calibri" w:eastAsia="Calibri" w:hAnsi="Calibri" w:cs="Calibri"/>
          <w:color w:val="000000"/>
        </w:rPr>
        <w:t xml:space="preserve">Inability to conduct </w:t>
      </w:r>
      <w:r w:rsidR="00C170FB" w:rsidRPr="00C170FB">
        <w:rPr>
          <w:rFonts w:ascii="Calibri" w:eastAsia="Calibri" w:hAnsi="Calibri" w:cs="Calibri"/>
          <w:color w:val="000000"/>
        </w:rPr>
        <w:t>field work on identification and implementation of pilot business projects.</w:t>
      </w:r>
    </w:p>
    <w:p w14:paraId="5C16B0B4" w14:textId="77777777" w:rsidR="002151D7" w:rsidRDefault="002151D7">
      <w:pPr>
        <w:pStyle w:val="ListParagraph"/>
        <w:numPr>
          <w:ilvl w:val="0"/>
          <w:numId w:val="11"/>
        </w:numPr>
        <w:pBdr>
          <w:top w:val="nil"/>
          <w:left w:val="nil"/>
          <w:bottom w:val="nil"/>
          <w:right w:val="nil"/>
          <w:between w:val="nil"/>
        </w:pBdr>
        <w:spacing w:after="120" w:line="264" w:lineRule="auto"/>
        <w:jc w:val="both"/>
        <w:rPr>
          <w:rFonts w:ascii="Calibri" w:eastAsia="Calibri" w:hAnsi="Calibri" w:cs="Calibri"/>
          <w:color w:val="000000"/>
        </w:rPr>
      </w:pPr>
      <w:r w:rsidRPr="009520B2">
        <w:rPr>
          <w:rFonts w:ascii="Calibri" w:eastAsia="Times New Roman" w:hAnsi="Calibri" w:cs="Calibri"/>
          <w:b/>
          <w:bCs/>
          <w:color w:val="3F1D5A" w:themeColor="accent1"/>
          <w:sz w:val="22"/>
          <w:u w:val="single"/>
        </w:rPr>
        <w:t>Availability of technically sound expertise locally</w:t>
      </w:r>
      <w:r w:rsidRPr="009520B2">
        <w:rPr>
          <w:rFonts w:ascii="Calibri" w:eastAsia="Calibri" w:hAnsi="Calibri" w:cs="Calibri"/>
          <w:color w:val="000000"/>
        </w:rPr>
        <w:t xml:space="preserve">: The nature of the project activities is very technical and specialized in the area of POPs and hazardous waste. The project struggled at the beginning to identify local expertise to deliver technical activities. As an adaptive management measure, the procured consultants were consortium composed of local company </w:t>
      </w:r>
      <w:proofErr w:type="spellStart"/>
      <w:r w:rsidRPr="009520B2">
        <w:rPr>
          <w:rFonts w:ascii="Calibri" w:eastAsia="Calibri" w:hAnsi="Calibri" w:cs="Calibri"/>
          <w:color w:val="000000"/>
        </w:rPr>
        <w:t>Ceteor</w:t>
      </w:r>
      <w:proofErr w:type="spellEnd"/>
      <w:r w:rsidRPr="009520B2">
        <w:rPr>
          <w:rFonts w:ascii="Calibri" w:eastAsia="Calibri" w:hAnsi="Calibri" w:cs="Calibri"/>
          <w:color w:val="000000"/>
        </w:rPr>
        <w:t xml:space="preserve"> from Sarajevo (the consortium leader), RECETOX research center at the Masaryk University at Faculty of Science from Czech Republic and Public Institute for Protection and Ecology of RS from Banja Luka had been selected to provide legislative and training assistance with respect to streamlining BIH with the Stockholm Convention. It is also believed that further involvement of international expertise on management of POPs</w:t>
      </w:r>
      <w:r>
        <w:rPr>
          <w:rFonts w:ascii="Calibri" w:eastAsia="Calibri" w:hAnsi="Calibri" w:cs="Calibri"/>
          <w:color w:val="000000"/>
        </w:rPr>
        <w:t xml:space="preserve"> </w:t>
      </w:r>
      <w:r w:rsidRPr="009520B2">
        <w:rPr>
          <w:rFonts w:ascii="Calibri" w:eastAsia="Calibri" w:hAnsi="Calibri" w:cs="Calibri"/>
          <w:color w:val="000000"/>
        </w:rPr>
        <w:t xml:space="preserve">would provide another opportunity for further improvement of the existing national expertise. </w:t>
      </w:r>
    </w:p>
    <w:p w14:paraId="607B8388" w14:textId="60272394" w:rsidR="000F22DA" w:rsidRPr="00B6552B" w:rsidRDefault="00D4601E">
      <w:pPr>
        <w:pStyle w:val="ListParagraph"/>
        <w:numPr>
          <w:ilvl w:val="0"/>
          <w:numId w:val="11"/>
        </w:numPr>
        <w:pBdr>
          <w:top w:val="nil"/>
          <w:left w:val="nil"/>
          <w:bottom w:val="nil"/>
          <w:right w:val="nil"/>
          <w:between w:val="nil"/>
        </w:pBdr>
        <w:spacing w:after="120" w:line="264" w:lineRule="auto"/>
        <w:jc w:val="both"/>
        <w:rPr>
          <w:rFonts w:ascii="Calibri" w:eastAsia="Calibri" w:hAnsi="Calibri" w:cs="Calibri"/>
          <w:color w:val="000000"/>
        </w:rPr>
      </w:pPr>
      <w:r>
        <w:rPr>
          <w:rFonts w:ascii="Calibri" w:eastAsia="Times New Roman" w:hAnsi="Calibri" w:cs="Calibri"/>
          <w:b/>
          <w:bCs/>
          <w:color w:val="3F1D5A" w:themeColor="accent1"/>
          <w:sz w:val="22"/>
          <w:u w:val="single"/>
        </w:rPr>
        <w:t>Stakeholder engagement issues</w:t>
      </w:r>
      <w:r w:rsidR="000F22DA" w:rsidRPr="00B6552B">
        <w:rPr>
          <w:rFonts w:ascii="Calibri" w:eastAsia="Times New Roman" w:hAnsi="Calibri" w:cs="Calibri"/>
          <w:b/>
          <w:bCs/>
          <w:color w:val="3F1D5A" w:themeColor="accent1"/>
          <w:sz w:val="22"/>
          <w:u w:val="single"/>
        </w:rPr>
        <w:t>:</w:t>
      </w:r>
      <w:r>
        <w:rPr>
          <w:rFonts w:ascii="Calibri" w:eastAsia="Times New Roman" w:hAnsi="Calibri" w:cs="Calibri"/>
          <w:b/>
          <w:bCs/>
          <w:color w:val="3F1D5A" w:themeColor="accent1"/>
          <w:sz w:val="22"/>
          <w:u w:val="single"/>
        </w:rPr>
        <w:t xml:space="preserve"> </w:t>
      </w:r>
      <w:r w:rsidR="0024609C" w:rsidRPr="0024609C">
        <w:rPr>
          <w:rFonts w:ascii="Calibri" w:eastAsia="Calibri" w:hAnsi="Calibri" w:cs="Calibri"/>
          <w:color w:val="000000"/>
        </w:rPr>
        <w:t>Some of the i</w:t>
      </w:r>
      <w:r w:rsidRPr="00D4601E">
        <w:rPr>
          <w:rFonts w:ascii="Calibri" w:eastAsia="Calibri" w:hAnsi="Calibri" w:cs="Calibri"/>
          <w:color w:val="000000"/>
        </w:rPr>
        <w:t>nterviewed stakeholders</w:t>
      </w:r>
      <w:r w:rsidR="002178AC">
        <w:rPr>
          <w:rFonts w:ascii="Calibri" w:eastAsia="Calibri" w:hAnsi="Calibri" w:cs="Calibri"/>
          <w:color w:val="000000"/>
        </w:rPr>
        <w:t xml:space="preserve"> expressed dissatisfaction with some elements of the engagement process. </w:t>
      </w:r>
      <w:r w:rsidR="0024609C">
        <w:rPr>
          <w:rFonts w:ascii="Calibri" w:eastAsia="Calibri" w:hAnsi="Calibri" w:cs="Calibri"/>
          <w:color w:val="000000"/>
        </w:rPr>
        <w:t>Specifically</w:t>
      </w:r>
      <w:r w:rsidR="001304CF">
        <w:rPr>
          <w:rFonts w:ascii="Calibri" w:eastAsia="Calibri" w:hAnsi="Calibri" w:cs="Calibri"/>
          <w:color w:val="000000"/>
        </w:rPr>
        <w:t>,</w:t>
      </w:r>
      <w:r w:rsidR="0024609C">
        <w:rPr>
          <w:rFonts w:ascii="Calibri" w:eastAsia="Calibri" w:hAnsi="Calibri" w:cs="Calibri"/>
          <w:color w:val="000000"/>
        </w:rPr>
        <w:t xml:space="preserve"> concerns raised around </w:t>
      </w:r>
      <w:r w:rsidR="00E61109">
        <w:rPr>
          <w:rFonts w:ascii="Calibri" w:eastAsia="Calibri" w:hAnsi="Calibri" w:cs="Calibri"/>
          <w:color w:val="000000"/>
        </w:rPr>
        <w:t xml:space="preserve">balancing the engagement among stakeholders in </w:t>
      </w:r>
      <w:r w:rsidR="00E428B2">
        <w:rPr>
          <w:rFonts w:ascii="Calibri" w:eastAsia="Calibri" w:hAnsi="Calibri" w:cs="Calibri"/>
          <w:color w:val="000000"/>
        </w:rPr>
        <w:t>a way</w:t>
      </w:r>
      <w:r w:rsidR="00E61109">
        <w:rPr>
          <w:rFonts w:ascii="Calibri" w:eastAsia="Calibri" w:hAnsi="Calibri" w:cs="Calibri"/>
          <w:color w:val="000000"/>
        </w:rPr>
        <w:t xml:space="preserve"> that respects all </w:t>
      </w:r>
      <w:proofErr w:type="gramStart"/>
      <w:r w:rsidR="00E61109">
        <w:rPr>
          <w:rFonts w:ascii="Calibri" w:eastAsia="Calibri" w:hAnsi="Calibri" w:cs="Calibri"/>
          <w:color w:val="000000"/>
        </w:rPr>
        <w:t>stakeholders</w:t>
      </w:r>
      <w:proofErr w:type="gramEnd"/>
      <w:r w:rsidR="00E61109">
        <w:rPr>
          <w:rFonts w:ascii="Calibri" w:eastAsia="Calibri" w:hAnsi="Calibri" w:cs="Calibri"/>
          <w:color w:val="000000"/>
        </w:rPr>
        <w:t xml:space="preserve"> mandates</w:t>
      </w:r>
      <w:r w:rsidR="001304CF">
        <w:rPr>
          <w:rFonts w:ascii="Calibri" w:eastAsia="Calibri" w:hAnsi="Calibri" w:cs="Calibri"/>
          <w:color w:val="000000"/>
        </w:rPr>
        <w:t>, clarity on roles and responsibilities</w:t>
      </w:r>
      <w:r w:rsidR="00E61109">
        <w:rPr>
          <w:rFonts w:ascii="Calibri" w:eastAsia="Calibri" w:hAnsi="Calibri" w:cs="Calibri"/>
          <w:color w:val="000000"/>
        </w:rPr>
        <w:t xml:space="preserve">, and also the need to further promoting Government ownership of the project and its outcomes. </w:t>
      </w:r>
      <w:r w:rsidR="000F22DA" w:rsidRPr="00B6552B">
        <w:rPr>
          <w:rFonts w:ascii="Calibri" w:eastAsia="Calibri" w:hAnsi="Calibri" w:cs="Calibri"/>
          <w:color w:val="000000"/>
        </w:rPr>
        <w:t xml:space="preserve"> </w:t>
      </w:r>
    </w:p>
    <w:p w14:paraId="2DE0D82F" w14:textId="55E00FD8" w:rsidR="00C62C86" w:rsidRPr="00C62C86" w:rsidRDefault="008B5A79">
      <w:pPr>
        <w:pStyle w:val="ListParagraph"/>
        <w:numPr>
          <w:ilvl w:val="0"/>
          <w:numId w:val="11"/>
        </w:numPr>
        <w:pBdr>
          <w:top w:val="nil"/>
          <w:left w:val="nil"/>
          <w:bottom w:val="nil"/>
          <w:right w:val="nil"/>
          <w:between w:val="nil"/>
        </w:pBdr>
        <w:spacing w:after="120" w:line="264" w:lineRule="auto"/>
        <w:jc w:val="both"/>
        <w:rPr>
          <w:rFonts w:ascii="Calibri" w:eastAsia="Calibri" w:hAnsi="Calibri" w:cs="Calibri"/>
          <w:color w:val="000000"/>
        </w:rPr>
      </w:pPr>
      <w:r>
        <w:rPr>
          <w:rFonts w:ascii="Calibri" w:eastAsia="Times New Roman" w:hAnsi="Calibri" w:cs="Calibri"/>
          <w:b/>
          <w:bCs/>
          <w:color w:val="3F1D5A" w:themeColor="accent1"/>
          <w:sz w:val="22"/>
          <w:u w:val="single"/>
        </w:rPr>
        <w:t>Complex p</w:t>
      </w:r>
      <w:r w:rsidR="00C62C86">
        <w:rPr>
          <w:rFonts w:ascii="Calibri" w:eastAsia="Times New Roman" w:hAnsi="Calibri" w:cs="Calibri"/>
          <w:b/>
          <w:bCs/>
          <w:color w:val="3F1D5A" w:themeColor="accent1"/>
          <w:sz w:val="22"/>
          <w:u w:val="single"/>
        </w:rPr>
        <w:t>olitical environment</w:t>
      </w:r>
      <w:r>
        <w:rPr>
          <w:rFonts w:ascii="Calibri" w:eastAsia="Times New Roman" w:hAnsi="Calibri" w:cs="Calibri"/>
          <w:b/>
          <w:bCs/>
          <w:color w:val="3F1D5A" w:themeColor="accent1"/>
          <w:sz w:val="22"/>
          <w:u w:val="single"/>
        </w:rPr>
        <w:t xml:space="preserve"> in BiH</w:t>
      </w:r>
      <w:r w:rsidR="004B7A2A">
        <w:rPr>
          <w:rFonts w:ascii="Calibri" w:eastAsia="Times New Roman" w:hAnsi="Calibri" w:cs="Calibri"/>
          <w:b/>
          <w:bCs/>
          <w:color w:val="3F1D5A" w:themeColor="accent1"/>
          <w:sz w:val="22"/>
          <w:u w:val="single"/>
        </w:rPr>
        <w:t xml:space="preserve">: </w:t>
      </w:r>
      <w:r w:rsidR="004B7A2A" w:rsidRPr="004B7A2A">
        <w:rPr>
          <w:rFonts w:ascii="Calibri" w:eastAsia="Calibri" w:hAnsi="Calibri" w:cs="Calibri"/>
          <w:color w:val="000000"/>
        </w:rPr>
        <w:t xml:space="preserve">The current political environment in BiH </w:t>
      </w:r>
      <w:r w:rsidR="004B7A2A">
        <w:rPr>
          <w:rFonts w:ascii="Calibri" w:eastAsia="Calibri" w:hAnsi="Calibri" w:cs="Calibri"/>
          <w:color w:val="000000"/>
        </w:rPr>
        <w:t xml:space="preserve">is a complex one and involves multiple levels of authorities. Achieving consistency and consensus across the board (especially in case of POPs legislation) is particularly challenging in this environment. The project </w:t>
      </w:r>
      <w:r w:rsidR="006C1E61">
        <w:rPr>
          <w:rFonts w:ascii="Calibri" w:eastAsia="Calibri" w:hAnsi="Calibri" w:cs="Calibri"/>
          <w:color w:val="000000"/>
        </w:rPr>
        <w:t xml:space="preserve">has successfully </w:t>
      </w:r>
      <w:r w:rsidR="004B7A2A">
        <w:rPr>
          <w:rFonts w:ascii="Calibri" w:eastAsia="Calibri" w:hAnsi="Calibri" w:cs="Calibri"/>
          <w:color w:val="000000"/>
        </w:rPr>
        <w:t xml:space="preserve">activated the working groups </w:t>
      </w:r>
      <w:r w:rsidR="006C1E61">
        <w:rPr>
          <w:rFonts w:ascii="Calibri" w:eastAsia="Calibri" w:hAnsi="Calibri" w:cs="Calibri"/>
          <w:color w:val="000000"/>
        </w:rPr>
        <w:t xml:space="preserve">to facilitate discussion and is expected to be on the right track to get consensus on the legislations. </w:t>
      </w:r>
      <w:r w:rsidR="004B7A2A">
        <w:rPr>
          <w:rFonts w:ascii="Calibri" w:eastAsia="Calibri" w:hAnsi="Calibri" w:cs="Calibri"/>
          <w:color w:val="000000"/>
        </w:rPr>
        <w:t xml:space="preserve">     </w:t>
      </w:r>
    </w:p>
    <w:p w14:paraId="3A419021" w14:textId="63E6AB88" w:rsidR="00CE466B" w:rsidRDefault="00CE466B">
      <w:pPr>
        <w:pStyle w:val="ListParagraph"/>
        <w:numPr>
          <w:ilvl w:val="0"/>
          <w:numId w:val="11"/>
        </w:numPr>
        <w:pBdr>
          <w:top w:val="nil"/>
          <w:left w:val="nil"/>
          <w:bottom w:val="nil"/>
          <w:right w:val="nil"/>
          <w:between w:val="nil"/>
        </w:pBdr>
        <w:spacing w:after="120" w:line="264" w:lineRule="auto"/>
        <w:jc w:val="both"/>
        <w:rPr>
          <w:rFonts w:ascii="Calibri" w:eastAsia="Calibri" w:hAnsi="Calibri" w:cs="Calibri"/>
          <w:color w:val="000000"/>
        </w:rPr>
      </w:pPr>
      <w:r>
        <w:rPr>
          <w:rFonts w:ascii="Calibri" w:eastAsia="Times New Roman" w:hAnsi="Calibri" w:cs="Calibri"/>
          <w:b/>
          <w:bCs/>
          <w:color w:val="3F1D5A" w:themeColor="accent1"/>
          <w:sz w:val="22"/>
          <w:u w:val="single"/>
        </w:rPr>
        <w:t>Media p</w:t>
      </w:r>
      <w:r w:rsidR="002644BC">
        <w:rPr>
          <w:rFonts w:ascii="Calibri" w:eastAsia="Times New Roman" w:hAnsi="Calibri" w:cs="Calibri"/>
          <w:b/>
          <w:bCs/>
          <w:color w:val="3F1D5A" w:themeColor="accent1"/>
          <w:sz w:val="22"/>
          <w:u w:val="single"/>
        </w:rPr>
        <w:t xml:space="preserve">ressure: </w:t>
      </w:r>
      <w:r w:rsidRPr="00CE466B">
        <w:rPr>
          <w:rFonts w:ascii="Calibri" w:eastAsia="Calibri" w:hAnsi="Calibri" w:cs="Calibri"/>
          <w:color w:val="000000"/>
        </w:rPr>
        <w:t xml:space="preserve">Particularly </w:t>
      </w:r>
      <w:r>
        <w:rPr>
          <w:rFonts w:ascii="Calibri" w:eastAsia="Calibri" w:hAnsi="Calibri" w:cs="Calibri"/>
          <w:color w:val="000000"/>
        </w:rPr>
        <w:t xml:space="preserve">after the fire in </w:t>
      </w:r>
      <w:proofErr w:type="spellStart"/>
      <w:r w:rsidR="000F22DA">
        <w:rPr>
          <w:rFonts w:ascii="Calibri" w:eastAsia="Calibri" w:hAnsi="Calibri" w:cs="Calibri"/>
          <w:color w:val="000000"/>
        </w:rPr>
        <w:t>Incel</w:t>
      </w:r>
      <w:proofErr w:type="spellEnd"/>
      <w:r w:rsidR="000F22DA">
        <w:rPr>
          <w:rFonts w:ascii="Calibri" w:eastAsia="Calibri" w:hAnsi="Calibri" w:cs="Calibri"/>
          <w:color w:val="000000"/>
        </w:rPr>
        <w:t xml:space="preserve"> </w:t>
      </w:r>
      <w:r>
        <w:rPr>
          <w:rFonts w:ascii="Calibri" w:eastAsia="Calibri" w:hAnsi="Calibri" w:cs="Calibri"/>
          <w:color w:val="000000"/>
        </w:rPr>
        <w:t xml:space="preserve">site, there has been enormous pressure by media to address the issues there immediately. The UNDP and the POPs project have experienced unprecedented pressure from media and subsequently from Government to consider bringing the remediation plans of </w:t>
      </w:r>
      <w:proofErr w:type="spellStart"/>
      <w:r>
        <w:rPr>
          <w:rFonts w:ascii="Calibri" w:eastAsia="Calibri" w:hAnsi="Calibri" w:cs="Calibri"/>
          <w:color w:val="000000"/>
        </w:rPr>
        <w:t>Incel</w:t>
      </w:r>
      <w:proofErr w:type="spellEnd"/>
      <w:r>
        <w:rPr>
          <w:rFonts w:ascii="Calibri" w:eastAsia="Calibri" w:hAnsi="Calibri" w:cs="Calibri"/>
          <w:color w:val="000000"/>
        </w:rPr>
        <w:t xml:space="preserve"> forward, and this led to disturb other project activities and timelines as resources needed to be focused on </w:t>
      </w:r>
      <w:proofErr w:type="spellStart"/>
      <w:r>
        <w:rPr>
          <w:rFonts w:ascii="Calibri" w:eastAsia="Calibri" w:hAnsi="Calibri" w:cs="Calibri"/>
          <w:color w:val="000000"/>
        </w:rPr>
        <w:t>Incel</w:t>
      </w:r>
      <w:proofErr w:type="spellEnd"/>
      <w:r>
        <w:rPr>
          <w:rFonts w:ascii="Calibri" w:eastAsia="Calibri" w:hAnsi="Calibri" w:cs="Calibri"/>
          <w:color w:val="000000"/>
        </w:rPr>
        <w:t xml:space="preserve"> urgent issues. It is important to note that media pressure, despite </w:t>
      </w:r>
      <w:r w:rsidR="00D4601E">
        <w:rPr>
          <w:rFonts w:ascii="Calibri" w:eastAsia="Calibri" w:hAnsi="Calibri" w:cs="Calibri"/>
          <w:color w:val="000000"/>
        </w:rPr>
        <w:t>negative</w:t>
      </w:r>
      <w:r>
        <w:rPr>
          <w:rFonts w:ascii="Calibri" w:eastAsia="Calibri" w:hAnsi="Calibri" w:cs="Calibri"/>
          <w:color w:val="000000"/>
        </w:rPr>
        <w:t xml:space="preserve"> impacts on </w:t>
      </w:r>
      <w:r w:rsidR="00D4601E">
        <w:rPr>
          <w:rFonts w:ascii="Calibri" w:eastAsia="Calibri" w:hAnsi="Calibri" w:cs="Calibri"/>
          <w:color w:val="000000"/>
        </w:rPr>
        <w:t xml:space="preserve">the </w:t>
      </w:r>
      <w:r>
        <w:rPr>
          <w:rFonts w:ascii="Calibri" w:eastAsia="Calibri" w:hAnsi="Calibri" w:cs="Calibri"/>
          <w:color w:val="000000"/>
        </w:rPr>
        <w:t xml:space="preserve">project timeline, </w:t>
      </w:r>
      <w:r w:rsidR="00D4601E">
        <w:rPr>
          <w:rFonts w:ascii="Calibri" w:eastAsia="Calibri" w:hAnsi="Calibri" w:cs="Calibri"/>
          <w:color w:val="000000"/>
        </w:rPr>
        <w:t xml:space="preserve">but it is promising to see media is campaigning for environmental issues related to the POPs. At the time of this evaluation, the project is implementing training activities targeting media to support appropriate reporting of POPs-related matters and increase the visibility of the project. </w:t>
      </w:r>
      <w:r>
        <w:rPr>
          <w:rFonts w:ascii="Calibri" w:eastAsia="Calibri" w:hAnsi="Calibri" w:cs="Calibri"/>
          <w:color w:val="000000"/>
        </w:rPr>
        <w:t xml:space="preserve"> </w:t>
      </w:r>
    </w:p>
    <w:p w14:paraId="71EB232C" w14:textId="382AC76F" w:rsidR="009520B2" w:rsidRPr="0028093C" w:rsidRDefault="0088315B">
      <w:pPr>
        <w:pStyle w:val="ListParagraph"/>
        <w:numPr>
          <w:ilvl w:val="0"/>
          <w:numId w:val="11"/>
        </w:numPr>
        <w:pBdr>
          <w:top w:val="nil"/>
          <w:left w:val="nil"/>
          <w:bottom w:val="nil"/>
          <w:right w:val="nil"/>
          <w:between w:val="nil"/>
        </w:pBdr>
        <w:spacing w:after="120" w:line="264" w:lineRule="auto"/>
        <w:jc w:val="both"/>
        <w:rPr>
          <w:rFonts w:ascii="Calibri" w:eastAsia="Calibri" w:hAnsi="Calibri" w:cs="Calibri"/>
          <w:color w:val="000000"/>
        </w:rPr>
      </w:pPr>
      <w:r w:rsidRPr="00357E85">
        <w:rPr>
          <w:rFonts w:ascii="Calibri" w:eastAsia="Times New Roman" w:hAnsi="Calibri" w:cs="Calibri"/>
          <w:b/>
          <w:bCs/>
          <w:color w:val="3F1D5A" w:themeColor="accent1"/>
          <w:sz w:val="22"/>
          <w:u w:val="single"/>
        </w:rPr>
        <w:t>Undefined funding model</w:t>
      </w:r>
      <w:r w:rsidR="00BC6452" w:rsidRPr="00357E85">
        <w:rPr>
          <w:rFonts w:ascii="Calibri" w:eastAsia="Times New Roman" w:hAnsi="Calibri" w:cs="Calibri"/>
          <w:b/>
          <w:bCs/>
          <w:color w:val="3F1D5A" w:themeColor="accent1"/>
          <w:sz w:val="22"/>
          <w:u w:val="single"/>
        </w:rPr>
        <w:t xml:space="preserve"> for disposal activities</w:t>
      </w:r>
      <w:r w:rsidR="002429FE" w:rsidRPr="008B5A79">
        <w:rPr>
          <w:rFonts w:ascii="Calibri" w:eastAsia="Times New Roman" w:hAnsi="Calibri" w:cs="Calibri"/>
          <w:b/>
          <w:bCs/>
          <w:color w:val="3F1D5A" w:themeColor="accent1"/>
          <w:sz w:val="22"/>
          <w:u w:val="single"/>
        </w:rPr>
        <w:t xml:space="preserve">: </w:t>
      </w:r>
      <w:r w:rsidR="002429FE" w:rsidRPr="008B5A79">
        <w:rPr>
          <w:rFonts w:ascii="Calibri" w:eastAsia="Calibri" w:hAnsi="Calibri" w:cs="Calibri"/>
          <w:color w:val="000000"/>
        </w:rPr>
        <w:t>As discussed earlier in the section 4.2</w:t>
      </w:r>
      <w:r w:rsidR="002928E8" w:rsidRPr="008B5A79">
        <w:rPr>
          <w:rFonts w:ascii="Calibri" w:eastAsia="Calibri" w:hAnsi="Calibri" w:cs="Calibri"/>
          <w:color w:val="000000"/>
        </w:rPr>
        <w:t>.</w:t>
      </w:r>
      <w:r w:rsidR="008B5A79" w:rsidRPr="008B5A79">
        <w:rPr>
          <w:rFonts w:ascii="Calibri" w:eastAsia="Calibri" w:hAnsi="Calibri" w:cs="Calibri"/>
          <w:color w:val="000000"/>
        </w:rPr>
        <w:t xml:space="preserve"> The project has no appropriate funding model for the ultimate disposal of the POPs and POPs-contaminated equipment, as this is now clearly becoming impediment that impose serious risk on achieving final disposal target and meeting the Stockholm convention deadlines for PCBs disposal. </w:t>
      </w:r>
      <w:r w:rsidR="002928E8" w:rsidRPr="008B5A79">
        <w:rPr>
          <w:rFonts w:ascii="Calibri" w:eastAsia="Calibri" w:hAnsi="Calibri" w:cs="Calibri"/>
          <w:color w:val="000000"/>
        </w:rPr>
        <w:t xml:space="preserve"> </w:t>
      </w:r>
      <w:bookmarkEnd w:id="50"/>
    </w:p>
    <w:p w14:paraId="5FB8918E" w14:textId="77777777" w:rsidR="00512D46" w:rsidRPr="006112E7" w:rsidRDefault="00780C6C">
      <w:pPr>
        <w:pStyle w:val="Heading2"/>
        <w:numPr>
          <w:ilvl w:val="1"/>
          <w:numId w:val="10"/>
        </w:numPr>
        <w:rPr>
          <w:lang w:val="en-AU"/>
        </w:rPr>
      </w:pPr>
      <w:r>
        <w:rPr>
          <w:rFonts w:ascii="Calibri" w:eastAsia="Calibri" w:hAnsi="Calibri" w:cs="Calibri"/>
          <w:color w:val="000000"/>
        </w:rPr>
        <w:t xml:space="preserve"> </w:t>
      </w:r>
      <w:bookmarkStart w:id="51" w:name="_Toc104748500"/>
      <w:bookmarkStart w:id="52" w:name="_Toc112000928"/>
      <w:r w:rsidR="00512D46" w:rsidRPr="006112E7">
        <w:rPr>
          <w:lang w:val="en-AU"/>
        </w:rPr>
        <w:t>Impacts</w:t>
      </w:r>
      <w:bookmarkEnd w:id="51"/>
      <w:bookmarkEnd w:id="52"/>
    </w:p>
    <w:tbl>
      <w:tblPr>
        <w:tblStyle w:val="GridTable4-Accent11"/>
        <w:tblW w:w="0" w:type="auto"/>
        <w:tblLook w:val="04A0" w:firstRow="1" w:lastRow="0" w:firstColumn="1" w:lastColumn="0" w:noHBand="0" w:noVBand="1"/>
      </w:tblPr>
      <w:tblGrid>
        <w:gridCol w:w="9371"/>
      </w:tblGrid>
      <w:tr w:rsidR="00512D46" w14:paraId="2101218A" w14:textId="77777777" w:rsidTr="00ED4AB3">
        <w:trPr>
          <w:cnfStyle w:val="100000000000" w:firstRow="1" w:lastRow="0" w:firstColumn="0" w:lastColumn="0" w:oddVBand="0" w:evenVBand="0" w:oddHBand="0" w:evenHBand="0" w:firstRowFirstColumn="0" w:firstRowLastColumn="0" w:lastRowFirstColumn="0" w:lastRowLastColumn="0"/>
          <w:trHeight w:val="395"/>
        </w:trPr>
        <w:tc>
          <w:tcPr>
            <w:cnfStyle w:val="001000000000" w:firstRow="0" w:lastRow="0" w:firstColumn="1" w:lastColumn="0" w:oddVBand="0" w:evenVBand="0" w:oddHBand="0" w:evenHBand="0" w:firstRowFirstColumn="0" w:firstRowLastColumn="0" w:lastRowFirstColumn="0" w:lastRowLastColumn="0"/>
            <w:tcW w:w="9371" w:type="dxa"/>
          </w:tcPr>
          <w:p w14:paraId="46B4CBF4" w14:textId="77777777" w:rsidR="00512D46" w:rsidRPr="00221274" w:rsidRDefault="00512D46" w:rsidP="00ED4AB3">
            <w:pPr>
              <w:spacing w:after="120" w:line="264" w:lineRule="auto"/>
              <w:jc w:val="both"/>
              <w:rPr>
                <w:rFonts w:ascii="Calibri" w:eastAsia="Calibri" w:hAnsi="Calibri" w:cs="Calibri"/>
              </w:rPr>
            </w:pPr>
            <w:r w:rsidRPr="00221274">
              <w:rPr>
                <w:rFonts w:ascii="Calibri" w:eastAsia="Calibri" w:hAnsi="Calibri" w:cs="Calibri"/>
              </w:rPr>
              <w:t xml:space="preserve">Findings and conclusions </w:t>
            </w:r>
          </w:p>
        </w:tc>
      </w:tr>
      <w:tr w:rsidR="00512D46" w14:paraId="403E7C01" w14:textId="77777777" w:rsidTr="00ED4A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71" w:type="dxa"/>
          </w:tcPr>
          <w:p w14:paraId="03755DAC" w14:textId="1A2EECD6" w:rsidR="005404D1" w:rsidRPr="005404D1" w:rsidRDefault="005404D1">
            <w:pPr>
              <w:pStyle w:val="ListParagraph"/>
              <w:numPr>
                <w:ilvl w:val="0"/>
                <w:numId w:val="19"/>
              </w:numPr>
              <w:spacing w:after="120" w:line="264" w:lineRule="auto"/>
              <w:jc w:val="both"/>
              <w:rPr>
                <w:rFonts w:ascii="Calibri" w:eastAsia="Calibri" w:hAnsi="Calibri" w:cs="Calibri"/>
                <w:b w:val="0"/>
                <w:bCs w:val="0"/>
                <w:color w:val="000000"/>
                <w:sz w:val="20"/>
                <w:szCs w:val="20"/>
              </w:rPr>
            </w:pPr>
            <w:r w:rsidRPr="005404D1">
              <w:rPr>
                <w:rFonts w:ascii="Calibri" w:eastAsia="Calibri" w:hAnsi="Calibri" w:cs="Calibri"/>
                <w:b w:val="0"/>
                <w:bCs w:val="0"/>
                <w:color w:val="000000"/>
                <w:sz w:val="20"/>
                <w:szCs w:val="20"/>
              </w:rPr>
              <w:t xml:space="preserve">There is ample evidence that the </w:t>
            </w:r>
            <w:r>
              <w:rPr>
                <w:rFonts w:ascii="Calibri" w:eastAsia="Calibri" w:hAnsi="Calibri" w:cs="Calibri"/>
                <w:b w:val="0"/>
                <w:bCs w:val="0"/>
                <w:color w:val="000000"/>
                <w:sz w:val="20"/>
                <w:szCs w:val="20"/>
              </w:rPr>
              <w:t>project achieved impacts related to reduce the exposure to hazardous waste through increasing awareness and capacity building, and more reduction in exposure is anticipated when the final disposal of POPs takes place</w:t>
            </w:r>
            <w:r w:rsidR="007012DE">
              <w:rPr>
                <w:rFonts w:ascii="Calibri" w:eastAsia="Calibri" w:hAnsi="Calibri" w:cs="Calibri"/>
                <w:b w:val="0"/>
                <w:bCs w:val="0"/>
                <w:color w:val="000000"/>
                <w:sz w:val="20"/>
                <w:szCs w:val="20"/>
              </w:rPr>
              <w:t xml:space="preserve">. The exposure of a 3,000 daily users of </w:t>
            </w:r>
            <w:proofErr w:type="spellStart"/>
            <w:r w:rsidR="007012DE">
              <w:rPr>
                <w:rFonts w:ascii="Calibri" w:eastAsia="Calibri" w:hAnsi="Calibri" w:cs="Calibri"/>
                <w:b w:val="0"/>
                <w:bCs w:val="0"/>
                <w:color w:val="000000"/>
                <w:sz w:val="20"/>
                <w:szCs w:val="20"/>
              </w:rPr>
              <w:t>Incel</w:t>
            </w:r>
            <w:proofErr w:type="spellEnd"/>
            <w:r w:rsidR="007012DE">
              <w:rPr>
                <w:rFonts w:ascii="Calibri" w:eastAsia="Calibri" w:hAnsi="Calibri" w:cs="Calibri"/>
                <w:b w:val="0"/>
                <w:bCs w:val="0"/>
                <w:color w:val="000000"/>
                <w:sz w:val="20"/>
                <w:szCs w:val="20"/>
              </w:rPr>
              <w:t xml:space="preserve"> </w:t>
            </w:r>
            <w:proofErr w:type="gramStart"/>
            <w:r w:rsidR="007012DE">
              <w:rPr>
                <w:rFonts w:ascii="Calibri" w:eastAsia="Calibri" w:hAnsi="Calibri" w:cs="Calibri"/>
                <w:b w:val="0"/>
                <w:bCs w:val="0"/>
                <w:color w:val="000000"/>
                <w:sz w:val="20"/>
                <w:szCs w:val="20"/>
              </w:rPr>
              <w:t>site  to</w:t>
            </w:r>
            <w:proofErr w:type="gramEnd"/>
            <w:r w:rsidR="007012DE">
              <w:rPr>
                <w:rFonts w:ascii="Calibri" w:eastAsia="Calibri" w:hAnsi="Calibri" w:cs="Calibri"/>
                <w:b w:val="0"/>
                <w:bCs w:val="0"/>
                <w:color w:val="000000"/>
                <w:sz w:val="20"/>
                <w:szCs w:val="20"/>
              </w:rPr>
              <w:t xml:space="preserve"> hazardous waste has been mitigated and will be further eliminated once remediation is completed. Farmers cha</w:t>
            </w:r>
            <w:r w:rsidR="007E5D11">
              <w:rPr>
                <w:rFonts w:ascii="Calibri" w:eastAsia="Calibri" w:hAnsi="Calibri" w:cs="Calibri"/>
                <w:b w:val="0"/>
                <w:bCs w:val="0"/>
                <w:color w:val="000000"/>
                <w:sz w:val="20"/>
                <w:szCs w:val="20"/>
              </w:rPr>
              <w:t>ng</w:t>
            </w:r>
            <w:r w:rsidR="007012DE">
              <w:rPr>
                <w:rFonts w:ascii="Calibri" w:eastAsia="Calibri" w:hAnsi="Calibri" w:cs="Calibri"/>
                <w:b w:val="0"/>
                <w:bCs w:val="0"/>
                <w:color w:val="000000"/>
                <w:sz w:val="20"/>
                <w:szCs w:val="20"/>
              </w:rPr>
              <w:t xml:space="preserve">ing practice in dealing with </w:t>
            </w:r>
            <w:r w:rsidR="00222D1D">
              <w:rPr>
                <w:rFonts w:ascii="Calibri" w:eastAsia="Calibri" w:hAnsi="Calibri" w:cs="Calibri"/>
                <w:b w:val="0"/>
                <w:bCs w:val="0"/>
                <w:color w:val="000000"/>
                <w:sz w:val="20"/>
                <w:szCs w:val="20"/>
              </w:rPr>
              <w:t>pesticides</w:t>
            </w:r>
            <w:r w:rsidR="007012DE">
              <w:rPr>
                <w:rFonts w:ascii="Calibri" w:eastAsia="Calibri" w:hAnsi="Calibri" w:cs="Calibri"/>
                <w:b w:val="0"/>
                <w:bCs w:val="0"/>
                <w:color w:val="000000"/>
                <w:sz w:val="20"/>
                <w:szCs w:val="20"/>
              </w:rPr>
              <w:t xml:space="preserve"> containers</w:t>
            </w:r>
            <w:r w:rsidR="00222D1D">
              <w:rPr>
                <w:rFonts w:ascii="Calibri" w:eastAsia="Calibri" w:hAnsi="Calibri" w:cs="Calibri"/>
                <w:b w:val="0"/>
                <w:bCs w:val="0"/>
                <w:color w:val="000000"/>
                <w:sz w:val="20"/>
                <w:szCs w:val="20"/>
              </w:rPr>
              <w:t xml:space="preserve"> as well reduced exposure to the hazardous material, in addition to increasing awareness and capacities of stakeholders in managing hazardous waste</w:t>
            </w:r>
            <w:r>
              <w:rPr>
                <w:rFonts w:ascii="Calibri" w:eastAsia="Calibri" w:hAnsi="Calibri" w:cs="Calibri"/>
                <w:b w:val="0"/>
                <w:bCs w:val="0"/>
                <w:color w:val="000000"/>
                <w:sz w:val="20"/>
                <w:szCs w:val="20"/>
              </w:rPr>
              <w:t xml:space="preserve">. Also, the project contributed to reduce the health impacts of COVID by supporting medical waste management and treatment at facilities and homes.  </w:t>
            </w:r>
          </w:p>
          <w:p w14:paraId="7A62ED82" w14:textId="307D533A" w:rsidR="00512D46" w:rsidRPr="005404D1" w:rsidRDefault="00AF2C00">
            <w:pPr>
              <w:pStyle w:val="ListParagraph"/>
              <w:numPr>
                <w:ilvl w:val="0"/>
                <w:numId w:val="19"/>
              </w:numPr>
              <w:spacing w:after="120" w:line="264" w:lineRule="auto"/>
              <w:jc w:val="both"/>
              <w:rPr>
                <w:rFonts w:ascii="Calibri" w:eastAsia="Calibri" w:hAnsi="Calibri" w:cs="Calibri"/>
                <w:b w:val="0"/>
                <w:bCs w:val="0"/>
                <w:color w:val="000000"/>
                <w:sz w:val="20"/>
                <w:szCs w:val="20"/>
              </w:rPr>
            </w:pPr>
            <w:r w:rsidRPr="00AF2C00">
              <w:rPr>
                <w:rFonts w:ascii="Calibri" w:eastAsia="Calibri" w:hAnsi="Calibri" w:cs="Calibri"/>
                <w:b w:val="0"/>
                <w:bCs w:val="0"/>
                <w:color w:val="000000"/>
                <w:sz w:val="20"/>
                <w:szCs w:val="20"/>
              </w:rPr>
              <w:t>The main challenge to long-term impact of the project is the collection, consolidation, temporary storage and ultimate disposal of the stockpiles of POPs-contaminated material, specifically PCBs-contaminated transformers. Implementation of the project activities focused exclusively on preparation of POPs waste for ultimate disposal abroad</w:t>
            </w:r>
            <w:r w:rsidR="001E233E">
              <w:rPr>
                <w:rFonts w:ascii="Calibri" w:eastAsia="Calibri" w:hAnsi="Calibri" w:cs="Calibri"/>
                <w:b w:val="0"/>
                <w:bCs w:val="0"/>
                <w:color w:val="000000"/>
                <w:sz w:val="20"/>
                <w:szCs w:val="20"/>
              </w:rPr>
              <w:t xml:space="preserve"> and no financing solutions until now defined for the disposal</w:t>
            </w:r>
            <w:r w:rsidRPr="00AF2C00">
              <w:rPr>
                <w:rFonts w:ascii="Calibri" w:eastAsia="Calibri" w:hAnsi="Calibri" w:cs="Calibri"/>
                <w:b w:val="0"/>
                <w:bCs w:val="0"/>
                <w:color w:val="000000"/>
                <w:sz w:val="20"/>
                <w:szCs w:val="20"/>
              </w:rPr>
              <w:t>.</w:t>
            </w:r>
          </w:p>
        </w:tc>
      </w:tr>
    </w:tbl>
    <w:p w14:paraId="588B8404" w14:textId="6D150ADB" w:rsidR="009C5476" w:rsidRDefault="00DB1F4B" w:rsidP="00DB1F4B">
      <w:pPr>
        <w:pBdr>
          <w:top w:val="nil"/>
          <w:left w:val="nil"/>
          <w:bottom w:val="nil"/>
          <w:right w:val="nil"/>
          <w:between w:val="nil"/>
        </w:pBdr>
        <w:spacing w:after="120" w:line="264" w:lineRule="auto"/>
        <w:jc w:val="both"/>
        <w:rPr>
          <w:rFonts w:ascii="Calibri" w:eastAsia="Calibri" w:hAnsi="Calibri" w:cs="Calibri"/>
          <w:color w:val="000000"/>
          <w:lang w:val="en-AU"/>
        </w:rPr>
      </w:pPr>
      <w:r w:rsidRPr="00DB1F4B">
        <w:rPr>
          <w:rFonts w:ascii="Calibri" w:eastAsia="Calibri" w:hAnsi="Calibri" w:cs="Calibri"/>
          <w:color w:val="000000"/>
        </w:rPr>
        <w:t>An impact evaluation explores the effects (positive or negative, intended or not) on individual households and institutions, and the environment created, by a given development activity such as a programme or project.</w:t>
      </w:r>
      <w:r w:rsidRPr="00DB1F4B">
        <w:rPr>
          <w:rFonts w:ascii="CIDFont+F4" w:hAnsi="CIDFont+F4" w:cs="CIDFont+F4"/>
          <w:sz w:val="20"/>
          <w:szCs w:val="20"/>
          <w:lang w:val="en-AU"/>
        </w:rPr>
        <w:t xml:space="preserve"> </w:t>
      </w:r>
      <w:r>
        <w:rPr>
          <w:rFonts w:ascii="Calibri" w:eastAsia="Calibri" w:hAnsi="Calibri" w:cs="Calibri"/>
          <w:color w:val="000000"/>
          <w:lang w:val="en-AU"/>
        </w:rPr>
        <w:t>And because impact-related</w:t>
      </w:r>
      <w:r w:rsidRPr="00DB1F4B">
        <w:rPr>
          <w:rFonts w:ascii="Calibri" w:eastAsia="Calibri" w:hAnsi="Calibri" w:cs="Calibri"/>
          <w:color w:val="000000"/>
          <w:lang w:val="en-AU"/>
        </w:rPr>
        <w:t xml:space="preserve"> evidence is very limited,</w:t>
      </w:r>
      <w:r>
        <w:rPr>
          <w:rFonts w:ascii="Calibri" w:eastAsia="Calibri" w:hAnsi="Calibri" w:cs="Calibri"/>
          <w:color w:val="000000"/>
          <w:lang w:val="en-AU"/>
        </w:rPr>
        <w:t xml:space="preserve"> this evaluation involved </w:t>
      </w:r>
      <w:r w:rsidR="008B3E6E">
        <w:rPr>
          <w:rFonts w:ascii="Calibri" w:eastAsia="Calibri" w:hAnsi="Calibri" w:cs="Calibri"/>
          <w:color w:val="000000"/>
          <w:lang w:val="en-AU"/>
        </w:rPr>
        <w:t>mix method (interviews and surveys) to investigates changes beyond outputs</w:t>
      </w:r>
      <w:r w:rsidR="009E3DAE">
        <w:rPr>
          <w:rFonts w:ascii="Calibri" w:eastAsia="Calibri" w:hAnsi="Calibri" w:cs="Calibri"/>
          <w:color w:val="000000"/>
          <w:lang w:val="en-AU"/>
        </w:rPr>
        <w:t xml:space="preserve"> noting that impacts have not fully materialised at this point of MTE</w:t>
      </w:r>
      <w:r w:rsidR="008B3E6E">
        <w:rPr>
          <w:rFonts w:ascii="Calibri" w:eastAsia="Calibri" w:hAnsi="Calibri" w:cs="Calibri"/>
          <w:color w:val="000000"/>
          <w:lang w:val="en-AU"/>
        </w:rPr>
        <w:t>.</w:t>
      </w:r>
    </w:p>
    <w:p w14:paraId="26262262" w14:textId="77777777" w:rsidR="00AD342F" w:rsidRDefault="1112BE3D" w:rsidP="00AD342F">
      <w:pPr>
        <w:pStyle w:val="Heading2"/>
      </w:pPr>
      <w:bookmarkStart w:id="53" w:name="_Toc112000929"/>
      <w:r>
        <w:t>Reduce exposure</w:t>
      </w:r>
      <w:r w:rsidR="6BA53936">
        <w:t xml:space="preserve"> to POPs impacts</w:t>
      </w:r>
      <w:bookmarkEnd w:id="53"/>
      <w:r w:rsidR="6BA53936">
        <w:t xml:space="preserve"> </w:t>
      </w:r>
    </w:p>
    <w:p w14:paraId="3083B8A8" w14:textId="498FCB1B" w:rsidR="00044FE9" w:rsidRDefault="00AD342F" w:rsidP="00D06DA3">
      <w:pPr>
        <w:pBdr>
          <w:top w:val="nil"/>
          <w:left w:val="nil"/>
          <w:bottom w:val="nil"/>
          <w:right w:val="nil"/>
          <w:between w:val="nil"/>
        </w:pBdr>
        <w:spacing w:after="120" w:line="264" w:lineRule="auto"/>
        <w:jc w:val="both"/>
        <w:rPr>
          <w:rFonts w:ascii="Calibri" w:eastAsia="Calibri" w:hAnsi="Calibri" w:cs="Calibri"/>
          <w:color w:val="000000"/>
          <w:lang w:val="en-AU"/>
        </w:rPr>
      </w:pPr>
      <w:r w:rsidRPr="00AD342F">
        <w:rPr>
          <w:rFonts w:ascii="Calibri" w:eastAsia="Calibri" w:hAnsi="Calibri" w:cs="Calibri"/>
          <w:color w:val="000000"/>
          <w:lang w:val="en-AU"/>
        </w:rPr>
        <w:t xml:space="preserve">The project </w:t>
      </w:r>
      <w:r w:rsidR="006D776F">
        <w:rPr>
          <w:rFonts w:ascii="Calibri" w:eastAsia="Calibri" w:hAnsi="Calibri" w:cs="Calibri"/>
          <w:color w:val="000000"/>
          <w:lang w:val="en-AU"/>
        </w:rPr>
        <w:t xml:space="preserve">beneficiaries reported through the survey that </w:t>
      </w:r>
      <w:r w:rsidR="00523FF3">
        <w:rPr>
          <w:rFonts w:ascii="Calibri" w:eastAsia="Calibri" w:hAnsi="Calibri" w:cs="Calibri"/>
          <w:color w:val="000000"/>
          <w:lang w:val="en-AU"/>
        </w:rPr>
        <w:t>staff and communities are now less exposed to the impact of the hazardous waste as a result of the UNDP project</w:t>
      </w:r>
      <w:r w:rsidR="00B41605">
        <w:rPr>
          <w:rFonts w:ascii="Calibri" w:eastAsia="Calibri" w:hAnsi="Calibri" w:cs="Calibri"/>
          <w:color w:val="000000"/>
          <w:lang w:val="en-AU"/>
        </w:rPr>
        <w:t>, such as awareness, capacity building and equipment provision</w:t>
      </w:r>
      <w:r w:rsidR="00523FF3">
        <w:rPr>
          <w:rFonts w:ascii="Calibri" w:eastAsia="Calibri" w:hAnsi="Calibri" w:cs="Calibri"/>
          <w:color w:val="000000"/>
          <w:lang w:val="en-AU"/>
        </w:rPr>
        <w:t>. 66% (n=</w:t>
      </w:r>
      <w:r w:rsidR="00F4692E">
        <w:rPr>
          <w:rFonts w:ascii="Calibri" w:eastAsia="Calibri" w:hAnsi="Calibri" w:cs="Calibri"/>
          <w:color w:val="000000"/>
          <w:lang w:val="en-AU"/>
        </w:rPr>
        <w:t>31</w:t>
      </w:r>
      <w:r w:rsidR="00523FF3">
        <w:rPr>
          <w:rFonts w:ascii="Calibri" w:eastAsia="Calibri" w:hAnsi="Calibri" w:cs="Calibri"/>
          <w:color w:val="000000"/>
          <w:lang w:val="en-AU"/>
        </w:rPr>
        <w:t>) have agreed that the project will reduce the exposure of the community to the impacts of the hazardous waste, and 64% (n=</w:t>
      </w:r>
      <w:r w:rsidR="00F4692E">
        <w:rPr>
          <w:rFonts w:ascii="Calibri" w:eastAsia="Calibri" w:hAnsi="Calibri" w:cs="Calibri"/>
          <w:color w:val="000000"/>
          <w:lang w:val="en-AU"/>
        </w:rPr>
        <w:t>31</w:t>
      </w:r>
      <w:r w:rsidR="00523FF3">
        <w:rPr>
          <w:rFonts w:ascii="Calibri" w:eastAsia="Calibri" w:hAnsi="Calibri" w:cs="Calibri"/>
          <w:color w:val="000000"/>
          <w:lang w:val="en-AU"/>
        </w:rPr>
        <w:t>) also agreed that the project will reduce the exposure of the staff to the impacts of the hazardous waste. It is noted that 32% of the respondents (n=</w:t>
      </w:r>
      <w:r w:rsidR="00F4692E">
        <w:rPr>
          <w:rFonts w:ascii="Calibri" w:eastAsia="Calibri" w:hAnsi="Calibri" w:cs="Calibri"/>
          <w:color w:val="000000"/>
          <w:lang w:val="en-AU"/>
        </w:rPr>
        <w:t>31</w:t>
      </w:r>
      <w:r w:rsidR="00523FF3">
        <w:rPr>
          <w:rFonts w:ascii="Calibri" w:eastAsia="Calibri" w:hAnsi="Calibri" w:cs="Calibri"/>
          <w:color w:val="000000"/>
          <w:lang w:val="en-AU"/>
        </w:rPr>
        <w:t xml:space="preserve">) </w:t>
      </w:r>
      <w:r w:rsidR="00B41605">
        <w:rPr>
          <w:rFonts w:ascii="Calibri" w:eastAsia="Calibri" w:hAnsi="Calibri" w:cs="Calibri"/>
          <w:color w:val="000000"/>
          <w:lang w:val="en-AU"/>
        </w:rPr>
        <w:t>have</w:t>
      </w:r>
      <w:r w:rsidR="00523FF3">
        <w:rPr>
          <w:rFonts w:ascii="Calibri" w:eastAsia="Calibri" w:hAnsi="Calibri" w:cs="Calibri"/>
          <w:color w:val="000000"/>
          <w:lang w:val="en-AU"/>
        </w:rPr>
        <w:t xml:space="preserve"> neither agree</w:t>
      </w:r>
      <w:r w:rsidR="00B41605">
        <w:rPr>
          <w:rFonts w:ascii="Calibri" w:eastAsia="Calibri" w:hAnsi="Calibri" w:cs="Calibri"/>
          <w:color w:val="000000"/>
          <w:lang w:val="en-AU"/>
        </w:rPr>
        <w:t>d</w:t>
      </w:r>
      <w:r w:rsidR="00523FF3">
        <w:rPr>
          <w:rFonts w:ascii="Calibri" w:eastAsia="Calibri" w:hAnsi="Calibri" w:cs="Calibri"/>
          <w:color w:val="000000"/>
          <w:lang w:val="en-AU"/>
        </w:rPr>
        <w:t xml:space="preserve"> nor disagree</w:t>
      </w:r>
      <w:r w:rsidR="00B41605">
        <w:rPr>
          <w:rFonts w:ascii="Calibri" w:eastAsia="Calibri" w:hAnsi="Calibri" w:cs="Calibri"/>
          <w:color w:val="000000"/>
          <w:lang w:val="en-AU"/>
        </w:rPr>
        <w:t>d</w:t>
      </w:r>
      <w:r w:rsidR="00523FF3">
        <w:rPr>
          <w:rFonts w:ascii="Calibri" w:eastAsia="Calibri" w:hAnsi="Calibri" w:cs="Calibri"/>
          <w:color w:val="000000"/>
          <w:lang w:val="en-AU"/>
        </w:rPr>
        <w:t xml:space="preserve"> with these statements, this </w:t>
      </w:r>
      <w:r w:rsidR="0095641C">
        <w:rPr>
          <w:rFonts w:ascii="Calibri" w:eastAsia="Calibri" w:hAnsi="Calibri" w:cs="Calibri"/>
          <w:color w:val="000000"/>
          <w:lang w:val="en-AU"/>
        </w:rPr>
        <w:t>may be</w:t>
      </w:r>
      <w:r w:rsidR="00523FF3">
        <w:rPr>
          <w:rFonts w:ascii="Calibri" w:eastAsia="Calibri" w:hAnsi="Calibri" w:cs="Calibri"/>
          <w:color w:val="000000"/>
          <w:lang w:val="en-AU"/>
        </w:rPr>
        <w:t xml:space="preserve"> attributed to the fact that despite the project efforts</w:t>
      </w:r>
      <w:r w:rsidR="00BE6F94">
        <w:rPr>
          <w:rFonts w:ascii="Calibri" w:eastAsia="Calibri" w:hAnsi="Calibri" w:cs="Calibri"/>
          <w:color w:val="000000"/>
          <w:lang w:val="en-AU"/>
        </w:rPr>
        <w:t xml:space="preserve"> </w:t>
      </w:r>
      <w:r w:rsidR="00523FF3">
        <w:rPr>
          <w:rFonts w:ascii="Calibri" w:eastAsia="Calibri" w:hAnsi="Calibri" w:cs="Calibri"/>
          <w:color w:val="000000"/>
          <w:lang w:val="en-AU"/>
        </w:rPr>
        <w:t xml:space="preserve">the contamination has not yet been </w:t>
      </w:r>
      <w:r w:rsidR="00BE6F94">
        <w:rPr>
          <w:rFonts w:ascii="Calibri" w:eastAsia="Calibri" w:hAnsi="Calibri" w:cs="Calibri"/>
          <w:color w:val="000000"/>
          <w:lang w:val="en-AU"/>
        </w:rPr>
        <w:t xml:space="preserve">totally </w:t>
      </w:r>
      <w:r w:rsidR="00523FF3">
        <w:rPr>
          <w:rFonts w:ascii="Calibri" w:eastAsia="Calibri" w:hAnsi="Calibri" w:cs="Calibri"/>
          <w:color w:val="000000"/>
          <w:lang w:val="en-AU"/>
        </w:rPr>
        <w:t xml:space="preserve">removed and </w:t>
      </w:r>
      <w:r w:rsidR="00CC7578">
        <w:rPr>
          <w:rFonts w:ascii="Calibri" w:eastAsia="Calibri" w:hAnsi="Calibri" w:cs="Calibri"/>
          <w:color w:val="000000"/>
          <w:lang w:val="en-AU"/>
        </w:rPr>
        <w:t>the physical exposure might still be there</w:t>
      </w:r>
      <w:r w:rsidR="00BE6F94">
        <w:rPr>
          <w:rFonts w:ascii="Calibri" w:eastAsia="Calibri" w:hAnsi="Calibri" w:cs="Calibri"/>
          <w:color w:val="000000"/>
          <w:lang w:val="en-AU"/>
        </w:rPr>
        <w:t xml:space="preserve">, which the project needs to address in the second half of the project timeframe. </w:t>
      </w:r>
    </w:p>
    <w:p w14:paraId="7FF81407" w14:textId="50F50083" w:rsidR="00523FF3" w:rsidRDefault="00044FE9" w:rsidP="00044FE9">
      <w:pPr>
        <w:pStyle w:val="Caption"/>
        <w:rPr>
          <w:rFonts w:ascii="Calibri" w:eastAsia="Calibri" w:hAnsi="Calibri" w:cs="Calibri"/>
          <w:color w:val="000000"/>
          <w:lang w:val="en-AU"/>
        </w:rPr>
      </w:pPr>
      <w:bookmarkStart w:id="54" w:name="_Toc112000902"/>
      <w:r>
        <w:t xml:space="preserve">Figure </w:t>
      </w:r>
      <w:r>
        <w:fldChar w:fldCharType="begin"/>
      </w:r>
      <w:r>
        <w:instrText>SEQ Figure \* ARABIC</w:instrText>
      </w:r>
      <w:r>
        <w:fldChar w:fldCharType="separate"/>
      </w:r>
      <w:r w:rsidR="0026566D">
        <w:rPr>
          <w:noProof/>
        </w:rPr>
        <w:t>8</w:t>
      </w:r>
      <w:r>
        <w:fldChar w:fldCharType="end"/>
      </w:r>
      <w:r>
        <w:t>: Beneficiaries perception on the reduction of the exposure to the impacts of hazardous waste</w:t>
      </w:r>
      <w:bookmarkEnd w:id="54"/>
      <w:r>
        <w:t xml:space="preserve"> </w:t>
      </w:r>
    </w:p>
    <w:p w14:paraId="14A48D5F" w14:textId="109F0629" w:rsidR="00523FF3" w:rsidRPr="00AD342F" w:rsidRDefault="00523FF3" w:rsidP="00D06DA3">
      <w:pPr>
        <w:pBdr>
          <w:top w:val="nil"/>
          <w:left w:val="nil"/>
          <w:bottom w:val="nil"/>
          <w:right w:val="nil"/>
          <w:between w:val="nil"/>
        </w:pBdr>
        <w:spacing w:after="120" w:line="264" w:lineRule="auto"/>
        <w:jc w:val="both"/>
        <w:rPr>
          <w:rFonts w:ascii="Calibri" w:eastAsia="Calibri" w:hAnsi="Calibri" w:cs="Calibri"/>
          <w:color w:val="000000"/>
          <w:lang w:val="en-AU"/>
        </w:rPr>
      </w:pPr>
      <w:r>
        <w:rPr>
          <w:rFonts w:ascii="Calibri" w:eastAsia="Calibri" w:hAnsi="Calibri" w:cs="Calibri"/>
          <w:noProof/>
          <w:color w:val="000000"/>
          <w:lang w:val="en-AU"/>
        </w:rPr>
        <w:drawing>
          <wp:inline distT="0" distB="0" distL="0" distR="0" wp14:anchorId="57AA449E" wp14:editId="5E4B8591">
            <wp:extent cx="5695950" cy="2755900"/>
            <wp:effectExtent l="0" t="0" r="0" b="635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695950" cy="2755900"/>
                    </a:xfrm>
                    <a:prstGeom prst="rect">
                      <a:avLst/>
                    </a:prstGeom>
                    <a:noFill/>
                  </pic:spPr>
                </pic:pic>
              </a:graphicData>
            </a:graphic>
          </wp:inline>
        </w:drawing>
      </w:r>
    </w:p>
    <w:p w14:paraId="1A47DD90" w14:textId="21E7F0C9" w:rsidR="00BE2230" w:rsidRDefault="00BE2230" w:rsidP="00952073">
      <w:pPr>
        <w:pStyle w:val="Caption"/>
        <w:keepNext/>
      </w:pPr>
      <w:bookmarkStart w:id="55" w:name="_Toc108626132"/>
      <w:r>
        <w:t xml:space="preserve">Table </w:t>
      </w:r>
      <w:fldSimple w:instr=" SEQ Table \* ARABIC ">
        <w:r w:rsidR="003C1AFD">
          <w:rPr>
            <w:noProof/>
          </w:rPr>
          <w:t>2</w:t>
        </w:r>
      </w:fldSimple>
      <w:r>
        <w:t xml:space="preserve">: </w:t>
      </w:r>
      <w:r w:rsidRPr="00BE2230">
        <w:t>Examples from the field on reducing farmers’ exposures to hazardous waste</w:t>
      </w:r>
      <w:bookmarkEnd w:id="55"/>
      <w:r w:rsidRPr="00BE2230">
        <w:t xml:space="preserve">   </w:t>
      </w:r>
    </w:p>
    <w:tbl>
      <w:tblPr>
        <w:tblStyle w:val="GridTable4-Accent11"/>
        <w:tblW w:w="0" w:type="auto"/>
        <w:tblLook w:val="04A0" w:firstRow="1" w:lastRow="0" w:firstColumn="1" w:lastColumn="0" w:noHBand="0" w:noVBand="1"/>
      </w:tblPr>
      <w:tblGrid>
        <w:gridCol w:w="9371"/>
      </w:tblGrid>
      <w:tr w:rsidR="00D057E8" w14:paraId="335818F8" w14:textId="77777777" w:rsidTr="13C4869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71" w:type="dxa"/>
          </w:tcPr>
          <w:p w14:paraId="187DF621" w14:textId="331BA856" w:rsidR="00D057E8" w:rsidRPr="00D057E8" w:rsidRDefault="4DC3E281" w:rsidP="00D06DA3">
            <w:pPr>
              <w:spacing w:after="120" w:line="264" w:lineRule="auto"/>
              <w:jc w:val="both"/>
              <w:rPr>
                <w:rFonts w:ascii="Calibri" w:eastAsia="Calibri" w:hAnsi="Calibri" w:cs="Calibri"/>
                <w:lang w:val="en-AU"/>
              </w:rPr>
            </w:pPr>
            <w:bookmarkStart w:id="56" w:name="_Hlk108556108"/>
            <w:r w:rsidRPr="13C48692">
              <w:rPr>
                <w:rFonts w:ascii="Calibri" w:eastAsia="Calibri" w:hAnsi="Calibri" w:cs="Calibri"/>
                <w:lang w:val="en-AU"/>
              </w:rPr>
              <w:t xml:space="preserve">Examples </w:t>
            </w:r>
            <w:r w:rsidR="6B825EC5" w:rsidRPr="13C48692">
              <w:rPr>
                <w:rFonts w:ascii="Calibri" w:eastAsia="Calibri" w:hAnsi="Calibri" w:cs="Calibri"/>
                <w:lang w:val="en-AU"/>
              </w:rPr>
              <w:t>from the field on</w:t>
            </w:r>
            <w:r w:rsidRPr="13C48692">
              <w:rPr>
                <w:rFonts w:ascii="Calibri" w:eastAsia="Calibri" w:hAnsi="Calibri" w:cs="Calibri"/>
                <w:lang w:val="en-AU"/>
              </w:rPr>
              <w:t xml:space="preserve"> reducing farmers</w:t>
            </w:r>
            <w:r w:rsidR="36F83527" w:rsidRPr="13C48692">
              <w:rPr>
                <w:rFonts w:ascii="Calibri" w:eastAsia="Calibri" w:hAnsi="Calibri" w:cs="Calibri"/>
                <w:lang w:val="en-AU"/>
              </w:rPr>
              <w:t>’</w:t>
            </w:r>
            <w:r w:rsidRPr="13C48692">
              <w:rPr>
                <w:rFonts w:ascii="Calibri" w:eastAsia="Calibri" w:hAnsi="Calibri" w:cs="Calibri"/>
                <w:lang w:val="en-AU"/>
              </w:rPr>
              <w:t xml:space="preserve"> exposures to hazardous waste  </w:t>
            </w:r>
            <w:r w:rsidR="5A1FE1D3" w:rsidRPr="13C48692">
              <w:rPr>
                <w:rFonts w:ascii="Calibri" w:eastAsia="Calibri" w:hAnsi="Calibri" w:cs="Calibri"/>
                <w:lang w:val="en-AU"/>
              </w:rPr>
              <w:t xml:space="preserve"> </w:t>
            </w:r>
            <w:bookmarkEnd w:id="56"/>
          </w:p>
        </w:tc>
      </w:tr>
      <w:tr w:rsidR="00D057E8" w14:paraId="2A37D6EE" w14:textId="77777777" w:rsidTr="13C486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71" w:type="dxa"/>
            <w:shd w:val="clear" w:color="auto" w:fill="FFFFFF" w:themeFill="background1"/>
          </w:tcPr>
          <w:p w14:paraId="25C2D785" w14:textId="54076513" w:rsidR="00F57CF5" w:rsidRPr="00F57CF5" w:rsidRDefault="00F57CF5" w:rsidP="00F57CF5">
            <w:pPr>
              <w:spacing w:after="120" w:line="264" w:lineRule="auto"/>
              <w:jc w:val="both"/>
              <w:rPr>
                <w:rFonts w:ascii="Calibri" w:eastAsia="Calibri" w:hAnsi="Calibri" w:cs="Calibri"/>
                <w:b w:val="0"/>
                <w:bCs w:val="0"/>
                <w:color w:val="000000"/>
                <w:sz w:val="20"/>
                <w:szCs w:val="20"/>
                <w:lang w:val="en-AU"/>
              </w:rPr>
            </w:pPr>
            <w:proofErr w:type="spellStart"/>
            <w:r w:rsidRPr="00F57CF5">
              <w:rPr>
                <w:rFonts w:ascii="Calibri" w:eastAsia="Calibri" w:hAnsi="Calibri" w:cs="Calibri"/>
                <w:b w:val="0"/>
                <w:bCs w:val="0"/>
                <w:color w:val="000000"/>
                <w:sz w:val="20"/>
                <w:szCs w:val="20"/>
                <w:lang w:val="en-AU"/>
              </w:rPr>
              <w:t>Odžak</w:t>
            </w:r>
            <w:proofErr w:type="spellEnd"/>
            <w:r w:rsidRPr="00F57CF5">
              <w:rPr>
                <w:rFonts w:ascii="Calibri" w:eastAsia="Calibri" w:hAnsi="Calibri" w:cs="Calibri"/>
                <w:b w:val="0"/>
                <w:bCs w:val="0"/>
                <w:color w:val="000000"/>
                <w:sz w:val="20"/>
                <w:szCs w:val="20"/>
                <w:lang w:val="en-AU"/>
              </w:rPr>
              <w:t xml:space="preserve"> is a town and municipality located in </w:t>
            </w:r>
            <w:proofErr w:type="spellStart"/>
            <w:r w:rsidRPr="00F57CF5">
              <w:rPr>
                <w:rFonts w:ascii="Calibri" w:eastAsia="Calibri" w:hAnsi="Calibri" w:cs="Calibri"/>
                <w:b w:val="0"/>
                <w:bCs w:val="0"/>
                <w:color w:val="000000"/>
                <w:sz w:val="20"/>
                <w:szCs w:val="20"/>
                <w:lang w:val="en-AU"/>
              </w:rPr>
              <w:t>Posavina</w:t>
            </w:r>
            <w:proofErr w:type="spellEnd"/>
            <w:r w:rsidRPr="00F57CF5">
              <w:rPr>
                <w:rFonts w:ascii="Calibri" w:eastAsia="Calibri" w:hAnsi="Calibri" w:cs="Calibri"/>
                <w:b w:val="0"/>
                <w:bCs w:val="0"/>
                <w:color w:val="000000"/>
                <w:sz w:val="20"/>
                <w:szCs w:val="20"/>
                <w:lang w:val="en-AU"/>
              </w:rPr>
              <w:t xml:space="preserve"> Canton of the FBiH, situated in the northern part of </w:t>
            </w:r>
            <w:r w:rsidR="00D6775B">
              <w:rPr>
                <w:rFonts w:ascii="Calibri" w:eastAsia="Calibri" w:hAnsi="Calibri" w:cs="Calibri"/>
                <w:b w:val="0"/>
                <w:bCs w:val="0"/>
                <w:color w:val="000000"/>
                <w:sz w:val="20"/>
                <w:szCs w:val="20"/>
                <w:lang w:val="en-AU"/>
              </w:rPr>
              <w:t>BiH</w:t>
            </w:r>
            <w:r w:rsidRPr="00F57CF5">
              <w:rPr>
                <w:rFonts w:ascii="Calibri" w:eastAsia="Calibri" w:hAnsi="Calibri" w:cs="Calibri"/>
                <w:b w:val="0"/>
                <w:bCs w:val="0"/>
                <w:color w:val="000000"/>
                <w:sz w:val="20"/>
                <w:szCs w:val="20"/>
                <w:lang w:val="en-AU"/>
              </w:rPr>
              <w:t xml:space="preserve">, near the river of Sava in the plains and fertile area. Municipality area is 118 km2 with over 8 thousand inhabitants working mainly in agriculture. </w:t>
            </w:r>
          </w:p>
          <w:p w14:paraId="3ED2D718" w14:textId="77777777" w:rsidR="00F57CF5" w:rsidRPr="00F57CF5" w:rsidRDefault="00F57CF5" w:rsidP="00F57CF5">
            <w:pPr>
              <w:spacing w:after="120" w:line="264" w:lineRule="auto"/>
              <w:jc w:val="both"/>
              <w:rPr>
                <w:rFonts w:ascii="Calibri" w:eastAsia="Calibri" w:hAnsi="Calibri" w:cs="Calibri"/>
                <w:b w:val="0"/>
                <w:bCs w:val="0"/>
                <w:color w:val="000000"/>
                <w:sz w:val="20"/>
                <w:szCs w:val="20"/>
                <w:lang w:val="en-AU"/>
              </w:rPr>
            </w:pPr>
            <w:proofErr w:type="spellStart"/>
            <w:r w:rsidRPr="00F57CF5">
              <w:rPr>
                <w:rFonts w:ascii="Calibri" w:eastAsia="Calibri" w:hAnsi="Calibri" w:cs="Calibri"/>
                <w:b w:val="0"/>
                <w:bCs w:val="0"/>
                <w:color w:val="000000"/>
                <w:sz w:val="20"/>
                <w:szCs w:val="20"/>
                <w:lang w:val="en-AU"/>
              </w:rPr>
              <w:t>Poljoprivrednik</w:t>
            </w:r>
            <w:proofErr w:type="spellEnd"/>
            <w:r w:rsidRPr="00F57CF5">
              <w:rPr>
                <w:rFonts w:ascii="Calibri" w:eastAsia="Calibri" w:hAnsi="Calibri" w:cs="Calibri"/>
                <w:b w:val="0"/>
                <w:bCs w:val="0"/>
                <w:color w:val="000000"/>
                <w:sz w:val="20"/>
                <w:szCs w:val="20"/>
                <w:lang w:val="en-AU"/>
              </w:rPr>
              <w:t xml:space="preserve"> d.o.o. is engaged in the cultivation of plant crops (mercantile field crops and oilseeds), seeds and seedlings on an area of 60 ha of arable land. They also cooperate with 48 farmers who delivery their crops to their company for further process. </w:t>
            </w:r>
            <w:proofErr w:type="spellStart"/>
            <w:r w:rsidRPr="00F57CF5">
              <w:rPr>
                <w:rFonts w:ascii="Calibri" w:eastAsia="Calibri" w:hAnsi="Calibri" w:cs="Calibri"/>
                <w:b w:val="0"/>
                <w:bCs w:val="0"/>
                <w:color w:val="000000"/>
                <w:sz w:val="20"/>
                <w:szCs w:val="20"/>
                <w:lang w:val="en-AU"/>
              </w:rPr>
              <w:t>Poljoprivrednik</w:t>
            </w:r>
            <w:proofErr w:type="spellEnd"/>
            <w:r w:rsidRPr="00F57CF5">
              <w:rPr>
                <w:rFonts w:ascii="Calibri" w:eastAsia="Calibri" w:hAnsi="Calibri" w:cs="Calibri"/>
                <w:b w:val="0"/>
                <w:bCs w:val="0"/>
                <w:color w:val="000000"/>
                <w:sz w:val="20"/>
                <w:szCs w:val="20"/>
                <w:lang w:val="en-AU"/>
              </w:rPr>
              <w:t xml:space="preserve"> d.o.o. use significant amounts of chemicals for protection of crops and had a huge problem with hazardous waste package management. </w:t>
            </w:r>
          </w:p>
          <w:p w14:paraId="6A498D19" w14:textId="31A5DA9D" w:rsidR="00D057E8" w:rsidRPr="00F57CF5" w:rsidRDefault="00F57CF5" w:rsidP="00AF3CED">
            <w:pPr>
              <w:spacing w:after="120" w:line="264" w:lineRule="auto"/>
              <w:jc w:val="both"/>
              <w:rPr>
                <w:rFonts w:ascii="Calibri" w:eastAsia="Calibri" w:hAnsi="Calibri" w:cs="Calibri"/>
                <w:b w:val="0"/>
                <w:bCs w:val="0"/>
                <w:color w:val="000000"/>
                <w:sz w:val="20"/>
                <w:szCs w:val="20"/>
                <w:lang w:val="en-AU"/>
              </w:rPr>
            </w:pPr>
            <w:r w:rsidRPr="00F57CF5">
              <w:rPr>
                <w:rFonts w:ascii="Calibri" w:eastAsia="Calibri" w:hAnsi="Calibri" w:cs="Calibri"/>
                <w:b w:val="0"/>
                <w:bCs w:val="0"/>
                <w:color w:val="000000"/>
                <w:sz w:val="20"/>
                <w:szCs w:val="20"/>
                <w:lang w:val="en-AU"/>
              </w:rPr>
              <w:t xml:space="preserve">Farmers in </w:t>
            </w:r>
            <w:proofErr w:type="spellStart"/>
            <w:r w:rsidRPr="00F57CF5">
              <w:rPr>
                <w:rFonts w:ascii="Calibri" w:eastAsia="Calibri" w:hAnsi="Calibri" w:cs="Calibri"/>
                <w:b w:val="0"/>
                <w:bCs w:val="0"/>
                <w:color w:val="000000"/>
                <w:sz w:val="20"/>
                <w:szCs w:val="20"/>
                <w:lang w:val="en-AU"/>
              </w:rPr>
              <w:t>Ožak</w:t>
            </w:r>
            <w:proofErr w:type="spellEnd"/>
            <w:r w:rsidRPr="00F57CF5">
              <w:rPr>
                <w:rFonts w:ascii="Calibri" w:eastAsia="Calibri" w:hAnsi="Calibri" w:cs="Calibri"/>
                <w:b w:val="0"/>
                <w:bCs w:val="0"/>
                <w:color w:val="000000"/>
                <w:sz w:val="20"/>
                <w:szCs w:val="20"/>
                <w:lang w:val="en-AU"/>
              </w:rPr>
              <w:t xml:space="preserve"> often burned hazardous waste in the </w:t>
            </w:r>
            <w:proofErr w:type="gramStart"/>
            <w:r w:rsidRPr="00F57CF5">
              <w:rPr>
                <w:rFonts w:ascii="Calibri" w:eastAsia="Calibri" w:hAnsi="Calibri" w:cs="Calibri"/>
                <w:b w:val="0"/>
                <w:bCs w:val="0"/>
                <w:color w:val="000000"/>
                <w:sz w:val="20"/>
                <w:szCs w:val="20"/>
                <w:lang w:val="en-AU"/>
              </w:rPr>
              <w:t>field, or</w:t>
            </w:r>
            <w:proofErr w:type="gramEnd"/>
            <w:r w:rsidRPr="00F57CF5">
              <w:rPr>
                <w:rFonts w:ascii="Calibri" w:eastAsia="Calibri" w:hAnsi="Calibri" w:cs="Calibri"/>
                <w:b w:val="0"/>
                <w:bCs w:val="0"/>
                <w:color w:val="000000"/>
                <w:sz w:val="20"/>
                <w:szCs w:val="20"/>
                <w:lang w:val="en-AU"/>
              </w:rPr>
              <w:t xml:space="preserve"> put it into the bags and placed into the municipal waste. Hazardous waste caused them a problem because sometimes waste displacement companies did not want to receive </w:t>
            </w:r>
            <w:proofErr w:type="gramStart"/>
            <w:r w:rsidRPr="00F57CF5">
              <w:rPr>
                <w:rFonts w:ascii="Calibri" w:eastAsia="Calibri" w:hAnsi="Calibri" w:cs="Calibri"/>
                <w:b w:val="0"/>
                <w:bCs w:val="0"/>
                <w:color w:val="000000"/>
                <w:sz w:val="20"/>
                <w:szCs w:val="20"/>
                <w:lang w:val="en-AU"/>
              </w:rPr>
              <w:t>them</w:t>
            </w:r>
            <w:proofErr w:type="gramEnd"/>
            <w:r w:rsidRPr="00F57CF5">
              <w:rPr>
                <w:rFonts w:ascii="Calibri" w:eastAsia="Calibri" w:hAnsi="Calibri" w:cs="Calibri"/>
                <w:b w:val="0"/>
                <w:bCs w:val="0"/>
                <w:color w:val="000000"/>
                <w:sz w:val="20"/>
                <w:szCs w:val="20"/>
                <w:lang w:val="en-AU"/>
              </w:rPr>
              <w:t xml:space="preserve"> and farmers did not know how to get rid of hazardous waste. </w:t>
            </w:r>
            <w:proofErr w:type="spellStart"/>
            <w:r w:rsidRPr="00F57CF5">
              <w:rPr>
                <w:rFonts w:ascii="Calibri" w:eastAsia="Calibri" w:hAnsi="Calibri" w:cs="Calibri"/>
                <w:b w:val="0"/>
                <w:bCs w:val="0"/>
                <w:color w:val="000000"/>
                <w:sz w:val="20"/>
                <w:szCs w:val="20"/>
                <w:lang w:val="en-AU"/>
              </w:rPr>
              <w:t>Poljoprivrednik</w:t>
            </w:r>
            <w:proofErr w:type="spellEnd"/>
            <w:r w:rsidRPr="00F57CF5">
              <w:rPr>
                <w:rFonts w:ascii="Calibri" w:eastAsia="Calibri" w:hAnsi="Calibri" w:cs="Calibri"/>
                <w:b w:val="0"/>
                <w:bCs w:val="0"/>
                <w:color w:val="000000"/>
                <w:sz w:val="20"/>
                <w:szCs w:val="20"/>
                <w:lang w:val="en-AU"/>
              </w:rPr>
              <w:t xml:space="preserve"> d.o.o. received two containers from the UNDP POPs project to </w:t>
            </w:r>
            <w:r w:rsidR="00E428B2" w:rsidRPr="00F57CF5">
              <w:rPr>
                <w:rFonts w:ascii="Calibri" w:eastAsia="Calibri" w:hAnsi="Calibri" w:cs="Calibri"/>
                <w:b w:val="0"/>
                <w:bCs w:val="0"/>
                <w:color w:val="000000"/>
                <w:sz w:val="20"/>
                <w:szCs w:val="20"/>
                <w:lang w:val="en-AU"/>
              </w:rPr>
              <w:t>store hazardous</w:t>
            </w:r>
            <w:r w:rsidRPr="00F57CF5">
              <w:rPr>
                <w:rFonts w:ascii="Calibri" w:eastAsia="Calibri" w:hAnsi="Calibri" w:cs="Calibri"/>
                <w:b w:val="0"/>
                <w:bCs w:val="0"/>
                <w:color w:val="000000"/>
                <w:sz w:val="20"/>
                <w:szCs w:val="20"/>
                <w:lang w:val="en-AU"/>
              </w:rPr>
              <w:t xml:space="preserve"> packages from pesticides and big bags for waste storage.</w:t>
            </w:r>
          </w:p>
          <w:p w14:paraId="22B6DE49" w14:textId="77777777" w:rsidR="00F57CF5" w:rsidRPr="00F57CF5" w:rsidRDefault="00F57CF5" w:rsidP="00F57CF5">
            <w:pPr>
              <w:spacing w:line="256" w:lineRule="auto"/>
              <w:jc w:val="both"/>
              <w:rPr>
                <w:rFonts w:ascii="Calibri" w:eastAsia="Calibri" w:hAnsi="Calibri" w:cs="Calibri"/>
                <w:b w:val="0"/>
                <w:bCs w:val="0"/>
                <w:color w:val="000000"/>
                <w:sz w:val="20"/>
                <w:szCs w:val="20"/>
                <w:lang w:val="en-AU"/>
              </w:rPr>
            </w:pPr>
            <w:r w:rsidRPr="00F57CF5">
              <w:rPr>
                <w:rFonts w:ascii="Calibri" w:eastAsia="Calibri" w:hAnsi="Calibri" w:cs="Calibri"/>
                <w:b w:val="0"/>
                <w:bCs w:val="0"/>
                <w:color w:val="000000"/>
                <w:sz w:val="20"/>
                <w:szCs w:val="20"/>
                <w:lang w:val="en-AU"/>
              </w:rPr>
              <w:t xml:space="preserve">25 farmers from </w:t>
            </w:r>
            <w:proofErr w:type="spellStart"/>
            <w:r w:rsidRPr="00F57CF5">
              <w:rPr>
                <w:rFonts w:ascii="Calibri" w:eastAsia="Calibri" w:hAnsi="Calibri" w:cs="Calibri"/>
                <w:b w:val="0"/>
                <w:bCs w:val="0"/>
                <w:color w:val="000000"/>
                <w:sz w:val="20"/>
                <w:szCs w:val="20"/>
                <w:lang w:val="en-AU"/>
              </w:rPr>
              <w:t>Odžak</w:t>
            </w:r>
            <w:proofErr w:type="spellEnd"/>
            <w:r w:rsidRPr="00F57CF5">
              <w:rPr>
                <w:rFonts w:ascii="Calibri" w:eastAsia="Calibri" w:hAnsi="Calibri" w:cs="Calibri"/>
                <w:b w:val="0"/>
                <w:bCs w:val="0"/>
                <w:color w:val="000000"/>
                <w:sz w:val="20"/>
                <w:szCs w:val="20"/>
                <w:lang w:val="en-AU"/>
              </w:rPr>
              <w:t xml:space="preserve"> municipality also received training and instructions on how to treat packages from hazardous pesticide waste starting from emptying, rinsing, drying to shipping to the containers properly at collecting point in </w:t>
            </w:r>
            <w:proofErr w:type="spellStart"/>
            <w:r w:rsidRPr="00F57CF5">
              <w:rPr>
                <w:rFonts w:ascii="Calibri" w:eastAsia="Calibri" w:hAnsi="Calibri" w:cs="Calibri"/>
                <w:b w:val="0"/>
                <w:bCs w:val="0"/>
                <w:color w:val="000000"/>
                <w:sz w:val="20"/>
                <w:szCs w:val="20"/>
                <w:lang w:val="en-AU"/>
              </w:rPr>
              <w:t>Poljoprivrednik</w:t>
            </w:r>
            <w:proofErr w:type="spellEnd"/>
            <w:r w:rsidRPr="00F57CF5">
              <w:rPr>
                <w:rFonts w:ascii="Calibri" w:eastAsia="Calibri" w:hAnsi="Calibri" w:cs="Calibri"/>
                <w:b w:val="0"/>
                <w:bCs w:val="0"/>
                <w:color w:val="000000"/>
                <w:sz w:val="20"/>
                <w:szCs w:val="20"/>
                <w:lang w:val="en-AU"/>
              </w:rPr>
              <w:t xml:space="preserve"> doo. </w:t>
            </w:r>
          </w:p>
          <w:p w14:paraId="436FB1AD" w14:textId="0C510613" w:rsidR="0026566D" w:rsidRDefault="00F57CF5" w:rsidP="0026566D">
            <w:pPr>
              <w:jc w:val="both"/>
              <w:rPr>
                <w:rFonts w:ascii="Calibri" w:eastAsia="Calibri" w:hAnsi="Calibri" w:cs="Calibri"/>
                <w:b w:val="0"/>
                <w:bCs w:val="0"/>
                <w:color w:val="000000"/>
                <w:sz w:val="20"/>
                <w:szCs w:val="20"/>
                <w:lang w:val="en-AU"/>
              </w:rPr>
            </w:pPr>
            <w:r w:rsidRPr="00F57CF5">
              <w:rPr>
                <w:rFonts w:ascii="Calibri" w:eastAsia="Calibri" w:hAnsi="Calibri" w:cs="Calibri"/>
                <w:b w:val="0"/>
                <w:bCs w:val="0"/>
                <w:color w:val="000000"/>
                <w:sz w:val="20"/>
                <w:szCs w:val="20"/>
                <w:lang w:val="en-AU"/>
              </w:rPr>
              <w:t xml:space="preserve">Transportation of hazardous waste is organized by UNDP through the company KEMIKO.  Their workers who work on the sprayer machine received training on how to flash the bottles, place them in bags and then place them in the containers </w:t>
            </w:r>
            <w:r w:rsidR="00E428B2" w:rsidRPr="00F57CF5">
              <w:rPr>
                <w:rFonts w:ascii="Calibri" w:eastAsia="Calibri" w:hAnsi="Calibri" w:cs="Calibri"/>
                <w:b w:val="0"/>
                <w:bCs w:val="0"/>
                <w:color w:val="000000"/>
                <w:sz w:val="20"/>
                <w:szCs w:val="20"/>
                <w:lang w:val="en-AU"/>
              </w:rPr>
              <w:t>allocated</w:t>
            </w:r>
            <w:r w:rsidRPr="00F57CF5">
              <w:rPr>
                <w:rFonts w:ascii="Calibri" w:eastAsia="Calibri" w:hAnsi="Calibri" w:cs="Calibri"/>
                <w:b w:val="0"/>
                <w:bCs w:val="0"/>
                <w:color w:val="000000"/>
                <w:sz w:val="20"/>
                <w:szCs w:val="20"/>
                <w:lang w:val="en-AU"/>
              </w:rPr>
              <w:t xml:space="preserve"> for hazardous waste only.</w:t>
            </w:r>
            <w:r w:rsidR="00AF3CED">
              <w:rPr>
                <w:rFonts w:ascii="Calibri" w:eastAsia="Calibri" w:hAnsi="Calibri" w:cs="Calibri"/>
                <w:b w:val="0"/>
                <w:bCs w:val="0"/>
                <w:color w:val="000000"/>
                <w:sz w:val="20"/>
                <w:szCs w:val="20"/>
                <w:lang w:val="en-AU"/>
              </w:rPr>
              <w:t xml:space="preserve"> </w:t>
            </w:r>
            <w:r w:rsidRPr="00F57CF5">
              <w:rPr>
                <w:rFonts w:ascii="Calibri" w:eastAsia="Calibri" w:hAnsi="Calibri" w:cs="Calibri"/>
                <w:b w:val="0"/>
                <w:bCs w:val="0"/>
                <w:color w:val="000000"/>
                <w:sz w:val="20"/>
                <w:szCs w:val="20"/>
                <w:lang w:val="en-AU"/>
              </w:rPr>
              <w:t xml:space="preserve">Farmers and </w:t>
            </w:r>
            <w:proofErr w:type="spellStart"/>
            <w:r w:rsidRPr="00F57CF5">
              <w:rPr>
                <w:rFonts w:ascii="Calibri" w:eastAsia="Calibri" w:hAnsi="Calibri" w:cs="Calibri"/>
                <w:b w:val="0"/>
                <w:bCs w:val="0"/>
                <w:color w:val="000000"/>
                <w:sz w:val="20"/>
                <w:szCs w:val="20"/>
                <w:lang w:val="en-AU"/>
              </w:rPr>
              <w:t>Poljoprivrednik</w:t>
            </w:r>
            <w:proofErr w:type="spellEnd"/>
            <w:r w:rsidRPr="00F57CF5">
              <w:rPr>
                <w:rFonts w:ascii="Calibri" w:eastAsia="Calibri" w:hAnsi="Calibri" w:cs="Calibri"/>
                <w:b w:val="0"/>
                <w:bCs w:val="0"/>
                <w:color w:val="000000"/>
                <w:sz w:val="20"/>
                <w:szCs w:val="20"/>
                <w:lang w:val="en-AU"/>
              </w:rPr>
              <w:t xml:space="preserve"> d.o.o. raised awareness of other farmers about proper waste management and realised the </w:t>
            </w:r>
            <w:r w:rsidR="00E428B2" w:rsidRPr="00F57CF5">
              <w:rPr>
                <w:rFonts w:ascii="Calibri" w:eastAsia="Calibri" w:hAnsi="Calibri" w:cs="Calibri"/>
                <w:b w:val="0"/>
                <w:bCs w:val="0"/>
                <w:color w:val="000000"/>
                <w:sz w:val="20"/>
                <w:szCs w:val="20"/>
                <w:lang w:val="en-AU"/>
              </w:rPr>
              <w:t>benefits</w:t>
            </w:r>
            <w:r w:rsidRPr="00F57CF5">
              <w:rPr>
                <w:rFonts w:ascii="Calibri" w:eastAsia="Calibri" w:hAnsi="Calibri" w:cs="Calibri"/>
                <w:b w:val="0"/>
                <w:bCs w:val="0"/>
                <w:color w:val="000000"/>
                <w:sz w:val="20"/>
                <w:szCs w:val="20"/>
                <w:lang w:val="en-AU"/>
              </w:rPr>
              <w:t xml:space="preserve"> of mainly less exposure to </w:t>
            </w:r>
            <w:r w:rsidR="00E428B2" w:rsidRPr="00F57CF5">
              <w:rPr>
                <w:rFonts w:ascii="Calibri" w:eastAsia="Calibri" w:hAnsi="Calibri" w:cs="Calibri"/>
                <w:b w:val="0"/>
                <w:bCs w:val="0"/>
                <w:color w:val="000000"/>
                <w:sz w:val="20"/>
                <w:szCs w:val="20"/>
                <w:lang w:val="en-AU"/>
              </w:rPr>
              <w:t>the</w:t>
            </w:r>
            <w:r w:rsidRPr="00F57CF5">
              <w:rPr>
                <w:rFonts w:ascii="Calibri" w:eastAsia="Calibri" w:hAnsi="Calibri" w:cs="Calibri"/>
                <w:b w:val="0"/>
                <w:bCs w:val="0"/>
                <w:color w:val="000000"/>
                <w:sz w:val="20"/>
                <w:szCs w:val="20"/>
                <w:lang w:val="en-AU"/>
              </w:rPr>
              <w:t xml:space="preserve"> </w:t>
            </w:r>
            <w:r w:rsidR="00E428B2" w:rsidRPr="00F57CF5">
              <w:rPr>
                <w:rFonts w:ascii="Calibri" w:eastAsia="Calibri" w:hAnsi="Calibri" w:cs="Calibri"/>
                <w:b w:val="0"/>
                <w:bCs w:val="0"/>
                <w:color w:val="000000"/>
                <w:sz w:val="20"/>
                <w:szCs w:val="20"/>
                <w:lang w:val="en-AU"/>
              </w:rPr>
              <w:t>pesticides</w:t>
            </w:r>
            <w:r w:rsidRPr="00F57CF5">
              <w:rPr>
                <w:rFonts w:ascii="Calibri" w:eastAsia="Calibri" w:hAnsi="Calibri" w:cs="Calibri"/>
                <w:b w:val="0"/>
                <w:bCs w:val="0"/>
                <w:color w:val="000000"/>
                <w:sz w:val="20"/>
                <w:szCs w:val="20"/>
                <w:lang w:val="en-AU"/>
              </w:rPr>
              <w:t xml:space="preserve">, and also more </w:t>
            </w:r>
            <w:r w:rsidR="00E428B2" w:rsidRPr="00F57CF5">
              <w:rPr>
                <w:rFonts w:ascii="Calibri" w:eastAsia="Calibri" w:hAnsi="Calibri" w:cs="Calibri"/>
                <w:b w:val="0"/>
                <w:bCs w:val="0"/>
                <w:color w:val="000000"/>
                <w:sz w:val="20"/>
                <w:szCs w:val="20"/>
                <w:lang w:val="en-AU"/>
              </w:rPr>
              <w:t>efficient</w:t>
            </w:r>
            <w:r w:rsidRPr="00F57CF5">
              <w:rPr>
                <w:rFonts w:ascii="Calibri" w:eastAsia="Calibri" w:hAnsi="Calibri" w:cs="Calibri"/>
                <w:b w:val="0"/>
                <w:bCs w:val="0"/>
                <w:color w:val="000000"/>
                <w:sz w:val="20"/>
                <w:szCs w:val="20"/>
                <w:lang w:val="en-AU"/>
              </w:rPr>
              <w:t xml:space="preserve"> use of the </w:t>
            </w:r>
            <w:proofErr w:type="gramStart"/>
            <w:r w:rsidRPr="00F57CF5">
              <w:rPr>
                <w:rFonts w:ascii="Calibri" w:eastAsia="Calibri" w:hAnsi="Calibri" w:cs="Calibri"/>
                <w:b w:val="0"/>
                <w:bCs w:val="0"/>
                <w:color w:val="000000"/>
                <w:sz w:val="20"/>
                <w:szCs w:val="20"/>
                <w:lang w:val="en-AU"/>
              </w:rPr>
              <w:t>pesticides</w:t>
            </w:r>
            <w:proofErr w:type="gramEnd"/>
            <w:r w:rsidRPr="00F57CF5">
              <w:rPr>
                <w:rFonts w:ascii="Calibri" w:eastAsia="Calibri" w:hAnsi="Calibri" w:cs="Calibri"/>
                <w:b w:val="0"/>
                <w:bCs w:val="0"/>
                <w:color w:val="000000"/>
                <w:sz w:val="20"/>
                <w:szCs w:val="20"/>
                <w:lang w:val="en-AU"/>
              </w:rPr>
              <w:t xml:space="preserve"> </w:t>
            </w:r>
            <w:r w:rsidR="00E428B2" w:rsidRPr="00F57CF5">
              <w:rPr>
                <w:rFonts w:ascii="Calibri" w:eastAsia="Calibri" w:hAnsi="Calibri" w:cs="Calibri"/>
                <w:b w:val="0"/>
                <w:bCs w:val="0"/>
                <w:color w:val="000000"/>
                <w:sz w:val="20"/>
                <w:szCs w:val="20"/>
                <w:lang w:val="en-AU"/>
              </w:rPr>
              <w:t>liquids</w:t>
            </w:r>
            <w:r w:rsidRPr="00F57CF5">
              <w:rPr>
                <w:rFonts w:ascii="Calibri" w:eastAsia="Calibri" w:hAnsi="Calibri" w:cs="Calibri"/>
                <w:b w:val="0"/>
                <w:bCs w:val="0"/>
                <w:color w:val="000000"/>
                <w:sz w:val="20"/>
                <w:szCs w:val="20"/>
                <w:lang w:val="en-AU"/>
              </w:rPr>
              <w:t xml:space="preserve"> because of the proper washing of the </w:t>
            </w:r>
            <w:r w:rsidR="00E428B2" w:rsidRPr="00F57CF5">
              <w:rPr>
                <w:rFonts w:ascii="Calibri" w:eastAsia="Calibri" w:hAnsi="Calibri" w:cs="Calibri"/>
                <w:b w:val="0"/>
                <w:bCs w:val="0"/>
                <w:color w:val="000000"/>
                <w:sz w:val="20"/>
                <w:szCs w:val="20"/>
                <w:lang w:val="en-AU"/>
              </w:rPr>
              <w:t>bottles</w:t>
            </w:r>
            <w:r w:rsidRPr="00F57CF5">
              <w:rPr>
                <w:rFonts w:ascii="Calibri" w:eastAsia="Calibri" w:hAnsi="Calibri" w:cs="Calibri"/>
                <w:b w:val="0"/>
                <w:bCs w:val="0"/>
                <w:color w:val="000000"/>
                <w:sz w:val="20"/>
                <w:szCs w:val="20"/>
                <w:lang w:val="en-AU"/>
              </w:rPr>
              <w:t xml:space="preserve">. </w:t>
            </w:r>
          </w:p>
          <w:p w14:paraId="1B62C013" w14:textId="5C35811A" w:rsidR="0026566D" w:rsidRPr="0026566D" w:rsidRDefault="0026566D" w:rsidP="0026566D">
            <w:pPr>
              <w:jc w:val="both"/>
              <w:rPr>
                <w:rFonts w:ascii="Calibri" w:eastAsia="Calibri" w:hAnsi="Calibri" w:cs="Calibri"/>
                <w:b w:val="0"/>
                <w:bCs w:val="0"/>
                <w:color w:val="000000"/>
                <w:sz w:val="20"/>
                <w:szCs w:val="20"/>
                <w:lang w:val="en-AU"/>
              </w:rPr>
            </w:pPr>
            <w:r>
              <w:rPr>
                <w:rFonts w:ascii="Calibri" w:eastAsia="Calibri" w:hAnsi="Calibri" w:cs="Calibri"/>
                <w:b w:val="0"/>
                <w:bCs w:val="0"/>
                <w:color w:val="000000"/>
                <w:sz w:val="20"/>
                <w:szCs w:val="20"/>
                <w:lang w:val="en-AU"/>
              </w:rPr>
              <w:t>Picture of the containers and container disposal process by a farmer</w:t>
            </w:r>
          </w:p>
          <w:p w14:paraId="55C2B8C9" w14:textId="1696B828" w:rsidR="00F57CF5" w:rsidRPr="00F57CF5" w:rsidRDefault="00F57CF5" w:rsidP="00F57CF5">
            <w:pPr>
              <w:spacing w:after="120" w:line="264" w:lineRule="auto"/>
              <w:jc w:val="center"/>
              <w:rPr>
                <w:rFonts w:ascii="Calibri" w:eastAsia="Calibri" w:hAnsi="Calibri" w:cs="Calibri"/>
                <w:b w:val="0"/>
                <w:bCs w:val="0"/>
                <w:color w:val="000000"/>
                <w:sz w:val="20"/>
                <w:szCs w:val="20"/>
                <w:lang w:val="en-AU"/>
              </w:rPr>
            </w:pPr>
            <w:r w:rsidRPr="00F935D9">
              <w:rPr>
                <w:noProof/>
                <w:sz w:val="20"/>
                <w:szCs w:val="20"/>
              </w:rPr>
              <w:drawing>
                <wp:inline distT="0" distB="0" distL="0" distR="0" wp14:anchorId="0B086B7E" wp14:editId="5D106783">
                  <wp:extent cx="2505075" cy="1878806"/>
                  <wp:effectExtent l="0" t="0" r="0" b="762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509212" cy="1881909"/>
                          </a:xfrm>
                          <a:prstGeom prst="rect">
                            <a:avLst/>
                          </a:prstGeom>
                          <a:noFill/>
                          <a:ln>
                            <a:noFill/>
                          </a:ln>
                        </pic:spPr>
                      </pic:pic>
                    </a:graphicData>
                  </a:graphic>
                </wp:inline>
              </w:drawing>
            </w:r>
            <w:r>
              <w:rPr>
                <w:noProof/>
              </w:rPr>
              <w:drawing>
                <wp:inline distT="0" distB="0" distL="0" distR="0" wp14:anchorId="2F23A488" wp14:editId="16AF58DB">
                  <wp:extent cx="1709530" cy="1872342"/>
                  <wp:effectExtent l="0" t="0" r="508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720310" cy="1884148"/>
                          </a:xfrm>
                          <a:prstGeom prst="rect">
                            <a:avLst/>
                          </a:prstGeom>
                          <a:noFill/>
                          <a:ln>
                            <a:noFill/>
                          </a:ln>
                        </pic:spPr>
                      </pic:pic>
                    </a:graphicData>
                  </a:graphic>
                </wp:inline>
              </w:drawing>
            </w:r>
          </w:p>
        </w:tc>
      </w:tr>
      <w:tr w:rsidR="00AF3CED" w14:paraId="6C14350D" w14:textId="77777777" w:rsidTr="13C48692">
        <w:tc>
          <w:tcPr>
            <w:cnfStyle w:val="001000000000" w:firstRow="0" w:lastRow="0" w:firstColumn="1" w:lastColumn="0" w:oddVBand="0" w:evenVBand="0" w:oddHBand="0" w:evenHBand="0" w:firstRowFirstColumn="0" w:firstRowLastColumn="0" w:lastRowFirstColumn="0" w:lastRowLastColumn="0"/>
            <w:tcW w:w="9371" w:type="dxa"/>
          </w:tcPr>
          <w:p w14:paraId="0C1B7F44" w14:textId="77777777" w:rsidR="00AF3CED" w:rsidRPr="00AF3CED" w:rsidRDefault="00AF3CED" w:rsidP="00E428B2">
            <w:pPr>
              <w:spacing w:after="120" w:line="264" w:lineRule="auto"/>
              <w:jc w:val="both"/>
              <w:rPr>
                <w:rFonts w:ascii="Calibri" w:eastAsia="Calibri" w:hAnsi="Calibri" w:cs="Calibri"/>
                <w:b w:val="0"/>
                <w:bCs w:val="0"/>
                <w:color w:val="000000"/>
                <w:sz w:val="20"/>
                <w:szCs w:val="20"/>
                <w:lang w:val="en-AU"/>
              </w:rPr>
            </w:pPr>
            <w:r w:rsidRPr="00AF3CED">
              <w:rPr>
                <w:rFonts w:ascii="Calibri" w:eastAsia="Calibri" w:hAnsi="Calibri" w:cs="Calibri"/>
                <w:b w:val="0"/>
                <w:bCs w:val="0"/>
                <w:color w:val="000000"/>
                <w:sz w:val="20"/>
                <w:szCs w:val="20"/>
                <w:lang w:val="en-AU"/>
              </w:rPr>
              <w:t xml:space="preserve">One of the collecting points for hazardous waste is placed in </w:t>
            </w:r>
            <w:proofErr w:type="spellStart"/>
            <w:r w:rsidRPr="00AF3CED">
              <w:rPr>
                <w:rFonts w:ascii="Calibri" w:eastAsia="Calibri" w:hAnsi="Calibri" w:cs="Calibri"/>
                <w:b w:val="0"/>
                <w:bCs w:val="0"/>
                <w:color w:val="000000"/>
                <w:sz w:val="20"/>
                <w:szCs w:val="20"/>
                <w:lang w:val="en-AU"/>
              </w:rPr>
              <w:t>Maočanka</w:t>
            </w:r>
            <w:proofErr w:type="spellEnd"/>
            <w:r w:rsidRPr="00AF3CED">
              <w:rPr>
                <w:rFonts w:ascii="Calibri" w:eastAsia="Calibri" w:hAnsi="Calibri" w:cs="Calibri"/>
                <w:b w:val="0"/>
                <w:bCs w:val="0"/>
                <w:color w:val="000000"/>
                <w:sz w:val="20"/>
                <w:szCs w:val="20"/>
                <w:lang w:val="en-AU"/>
              </w:rPr>
              <w:t xml:space="preserve">-Commerce d.o.o. the private company, with its headquarters in </w:t>
            </w:r>
            <w:proofErr w:type="spellStart"/>
            <w:r w:rsidRPr="00AF3CED">
              <w:rPr>
                <w:rFonts w:ascii="Calibri" w:eastAsia="Calibri" w:hAnsi="Calibri" w:cs="Calibri"/>
                <w:b w:val="0"/>
                <w:bCs w:val="0"/>
                <w:color w:val="000000"/>
                <w:sz w:val="20"/>
                <w:szCs w:val="20"/>
                <w:lang w:val="en-AU"/>
              </w:rPr>
              <w:t>Maoča</w:t>
            </w:r>
            <w:proofErr w:type="spellEnd"/>
            <w:r w:rsidRPr="00AF3CED">
              <w:rPr>
                <w:rFonts w:ascii="Calibri" w:eastAsia="Calibri" w:hAnsi="Calibri" w:cs="Calibri"/>
                <w:b w:val="0"/>
                <w:bCs w:val="0"/>
                <w:color w:val="000000"/>
                <w:sz w:val="20"/>
                <w:szCs w:val="20"/>
                <w:lang w:val="en-AU"/>
              </w:rPr>
              <w:t xml:space="preserve"> in the Brčko District of BiH. Its main activity is production, trade, purchase, processing of fruits, berries and medicinal and aromatic plants. The company has 40 cooperants – farmers from nearby areas. </w:t>
            </w:r>
          </w:p>
          <w:p w14:paraId="1EAFFFBB" w14:textId="4FFC325A" w:rsidR="00AF3CED" w:rsidRDefault="00AF3CED" w:rsidP="00E428B2">
            <w:pPr>
              <w:spacing w:after="120" w:line="264" w:lineRule="auto"/>
              <w:jc w:val="both"/>
              <w:rPr>
                <w:rFonts w:ascii="Calibri" w:eastAsia="Calibri" w:hAnsi="Calibri" w:cs="Calibri"/>
                <w:color w:val="000000"/>
                <w:sz w:val="20"/>
                <w:szCs w:val="20"/>
                <w:lang w:val="en-AU"/>
              </w:rPr>
            </w:pPr>
            <w:r w:rsidRPr="00AF3CED">
              <w:rPr>
                <w:rFonts w:ascii="Calibri" w:eastAsia="Calibri" w:hAnsi="Calibri" w:cs="Calibri"/>
                <w:b w:val="0"/>
                <w:bCs w:val="0"/>
                <w:color w:val="000000"/>
                <w:sz w:val="20"/>
                <w:szCs w:val="20"/>
                <w:lang w:val="en-AU"/>
              </w:rPr>
              <w:t>They placed hazardous waste in the community waste containers. There were farmers who burned waste packages from pesticides in the field with open flame.</w:t>
            </w:r>
            <w:r>
              <w:rPr>
                <w:rFonts w:ascii="Calibri" w:eastAsia="Calibri" w:hAnsi="Calibri" w:cs="Calibri"/>
                <w:b w:val="0"/>
                <w:bCs w:val="0"/>
                <w:color w:val="000000"/>
                <w:sz w:val="20"/>
                <w:szCs w:val="20"/>
                <w:lang w:val="en-AU"/>
              </w:rPr>
              <w:t xml:space="preserve"> </w:t>
            </w:r>
            <w:r w:rsidRPr="00AF3CED">
              <w:rPr>
                <w:rFonts w:ascii="Calibri" w:eastAsia="Calibri" w:hAnsi="Calibri" w:cs="Calibri"/>
                <w:b w:val="0"/>
                <w:bCs w:val="0"/>
                <w:color w:val="000000"/>
                <w:sz w:val="20"/>
                <w:szCs w:val="20"/>
                <w:lang w:val="en-AU"/>
              </w:rPr>
              <w:t xml:space="preserve">UNDP </w:t>
            </w:r>
            <w:r w:rsidR="00EE593A">
              <w:rPr>
                <w:rFonts w:ascii="Calibri" w:eastAsia="Calibri" w:hAnsi="Calibri" w:cs="Calibri"/>
                <w:b w:val="0"/>
                <w:bCs w:val="0"/>
                <w:color w:val="000000"/>
                <w:sz w:val="20"/>
                <w:szCs w:val="20"/>
                <w:lang w:val="en-AU"/>
              </w:rPr>
              <w:t xml:space="preserve">POPs project </w:t>
            </w:r>
            <w:r w:rsidRPr="00AF3CED">
              <w:rPr>
                <w:rFonts w:ascii="Calibri" w:eastAsia="Calibri" w:hAnsi="Calibri" w:cs="Calibri"/>
                <w:b w:val="0"/>
                <w:bCs w:val="0"/>
                <w:color w:val="000000"/>
                <w:sz w:val="20"/>
                <w:szCs w:val="20"/>
                <w:lang w:val="en-AU"/>
              </w:rPr>
              <w:t xml:space="preserve">delivered jumbo bags to the farmers and container for hazardous waste storage to the collecting point at </w:t>
            </w:r>
            <w:proofErr w:type="spellStart"/>
            <w:r w:rsidRPr="00AF3CED">
              <w:rPr>
                <w:rFonts w:ascii="Calibri" w:eastAsia="Calibri" w:hAnsi="Calibri" w:cs="Calibri"/>
                <w:b w:val="0"/>
                <w:bCs w:val="0"/>
                <w:color w:val="000000"/>
                <w:sz w:val="20"/>
                <w:szCs w:val="20"/>
                <w:lang w:val="en-AU"/>
              </w:rPr>
              <w:t>Maočanka</w:t>
            </w:r>
            <w:proofErr w:type="spellEnd"/>
            <w:r w:rsidRPr="00AF3CED">
              <w:rPr>
                <w:rFonts w:ascii="Calibri" w:eastAsia="Calibri" w:hAnsi="Calibri" w:cs="Calibri"/>
                <w:b w:val="0"/>
                <w:bCs w:val="0"/>
                <w:color w:val="000000"/>
                <w:sz w:val="20"/>
                <w:szCs w:val="20"/>
                <w:lang w:val="en-AU"/>
              </w:rPr>
              <w:t>-Commerce d.o.o</w:t>
            </w:r>
            <w:r>
              <w:rPr>
                <w:rFonts w:ascii="Calibri" w:eastAsia="Calibri" w:hAnsi="Calibri" w:cs="Calibri"/>
                <w:b w:val="0"/>
                <w:bCs w:val="0"/>
                <w:color w:val="000000"/>
                <w:sz w:val="20"/>
                <w:szCs w:val="20"/>
                <w:lang w:val="en-AU"/>
              </w:rPr>
              <w:t>.</w:t>
            </w:r>
          </w:p>
          <w:p w14:paraId="76B8CBC3" w14:textId="33F5EF38" w:rsidR="00AF3CED" w:rsidRDefault="00AF3CED" w:rsidP="00E428B2">
            <w:pPr>
              <w:spacing w:after="120" w:line="264" w:lineRule="auto"/>
              <w:jc w:val="both"/>
              <w:rPr>
                <w:rFonts w:ascii="Calibri" w:eastAsia="Calibri" w:hAnsi="Calibri" w:cs="Calibri"/>
                <w:color w:val="000000"/>
                <w:sz w:val="20"/>
                <w:szCs w:val="20"/>
                <w:lang w:val="en-AU"/>
              </w:rPr>
            </w:pPr>
            <w:r w:rsidRPr="00AF3CED">
              <w:rPr>
                <w:rFonts w:ascii="Calibri" w:eastAsia="Calibri" w:hAnsi="Calibri" w:cs="Calibri"/>
                <w:b w:val="0"/>
                <w:bCs w:val="0"/>
                <w:color w:val="000000"/>
                <w:sz w:val="20"/>
                <w:szCs w:val="20"/>
                <w:lang w:val="en-AU"/>
              </w:rPr>
              <w:t xml:space="preserve">The farmers and workers from </w:t>
            </w:r>
            <w:proofErr w:type="spellStart"/>
            <w:r w:rsidRPr="00AF3CED">
              <w:rPr>
                <w:rFonts w:ascii="Calibri" w:eastAsia="Calibri" w:hAnsi="Calibri" w:cs="Calibri"/>
                <w:b w:val="0"/>
                <w:bCs w:val="0"/>
                <w:color w:val="000000"/>
                <w:sz w:val="20"/>
                <w:szCs w:val="20"/>
                <w:lang w:val="en-AU"/>
              </w:rPr>
              <w:t>Maočanka</w:t>
            </w:r>
            <w:proofErr w:type="spellEnd"/>
            <w:r w:rsidRPr="00AF3CED">
              <w:rPr>
                <w:rFonts w:ascii="Calibri" w:eastAsia="Calibri" w:hAnsi="Calibri" w:cs="Calibri"/>
                <w:b w:val="0"/>
                <w:bCs w:val="0"/>
                <w:color w:val="000000"/>
                <w:sz w:val="20"/>
                <w:szCs w:val="20"/>
                <w:lang w:val="en-AU"/>
              </w:rPr>
              <w:t xml:space="preserve">-Commerce d.o.o. received training on how to manage hazardous waste during the whole process from pouring out the pesticide till placement to the container at the collecting point. </w:t>
            </w:r>
            <w:r w:rsidR="00EE593A">
              <w:rPr>
                <w:rFonts w:ascii="Calibri" w:eastAsia="Calibri" w:hAnsi="Calibri" w:cs="Calibri"/>
                <w:b w:val="0"/>
                <w:bCs w:val="0"/>
                <w:color w:val="000000"/>
                <w:sz w:val="20"/>
                <w:szCs w:val="20"/>
                <w:lang w:val="en-AU"/>
              </w:rPr>
              <w:t>It is already a common practice that t</w:t>
            </w:r>
            <w:r w:rsidRPr="00AF3CED">
              <w:rPr>
                <w:rFonts w:ascii="Calibri" w:eastAsia="Calibri" w:hAnsi="Calibri" w:cs="Calibri"/>
                <w:b w:val="0"/>
                <w:bCs w:val="0"/>
                <w:color w:val="000000"/>
                <w:sz w:val="20"/>
                <w:szCs w:val="20"/>
                <w:lang w:val="en-AU"/>
              </w:rPr>
              <w:t xml:space="preserve">he farmers bring their products to </w:t>
            </w:r>
            <w:proofErr w:type="spellStart"/>
            <w:r w:rsidRPr="00AF3CED">
              <w:rPr>
                <w:rFonts w:ascii="Calibri" w:eastAsia="Calibri" w:hAnsi="Calibri" w:cs="Calibri"/>
                <w:b w:val="0"/>
                <w:bCs w:val="0"/>
                <w:color w:val="000000"/>
                <w:sz w:val="20"/>
                <w:szCs w:val="20"/>
                <w:lang w:val="en-AU"/>
              </w:rPr>
              <w:t>Maočanka</w:t>
            </w:r>
            <w:proofErr w:type="spellEnd"/>
            <w:r w:rsidRPr="00AF3CED">
              <w:rPr>
                <w:rFonts w:ascii="Calibri" w:eastAsia="Calibri" w:hAnsi="Calibri" w:cs="Calibri"/>
                <w:b w:val="0"/>
                <w:bCs w:val="0"/>
                <w:color w:val="000000"/>
                <w:sz w:val="20"/>
                <w:szCs w:val="20"/>
                <w:lang w:val="en-AU"/>
              </w:rPr>
              <w:t>-Commerce d.o.o. and now they just bring the hazardous waste too. Farmers said it is not expensive to transport hazardous waste to the collecting point since they are in the</w:t>
            </w:r>
            <w:r w:rsidR="00EE593A">
              <w:rPr>
                <w:rFonts w:ascii="Calibri" w:eastAsia="Calibri" w:hAnsi="Calibri" w:cs="Calibri"/>
                <w:b w:val="0"/>
                <w:bCs w:val="0"/>
                <w:color w:val="000000"/>
                <w:sz w:val="20"/>
                <w:szCs w:val="20"/>
                <w:lang w:val="en-AU"/>
              </w:rPr>
              <w:t xml:space="preserve"> same</w:t>
            </w:r>
            <w:r w:rsidRPr="00AF3CED">
              <w:rPr>
                <w:rFonts w:ascii="Calibri" w:eastAsia="Calibri" w:hAnsi="Calibri" w:cs="Calibri"/>
                <w:b w:val="0"/>
                <w:bCs w:val="0"/>
                <w:color w:val="000000"/>
                <w:sz w:val="20"/>
                <w:szCs w:val="20"/>
                <w:lang w:val="en-AU"/>
              </w:rPr>
              <w:t xml:space="preserve"> </w:t>
            </w:r>
            <w:r w:rsidR="00EE593A" w:rsidRPr="00AF3CED">
              <w:rPr>
                <w:rFonts w:ascii="Calibri" w:eastAsia="Calibri" w:hAnsi="Calibri" w:cs="Calibri"/>
                <w:b w:val="0"/>
                <w:bCs w:val="0"/>
                <w:color w:val="000000"/>
                <w:sz w:val="20"/>
                <w:szCs w:val="20"/>
                <w:lang w:val="en-AU"/>
              </w:rPr>
              <w:t>neighbourhood</w:t>
            </w:r>
            <w:r w:rsidRPr="00AF3CED">
              <w:rPr>
                <w:rFonts w:ascii="Calibri" w:eastAsia="Calibri" w:hAnsi="Calibri" w:cs="Calibri"/>
                <w:b w:val="0"/>
                <w:bCs w:val="0"/>
                <w:color w:val="000000"/>
                <w:sz w:val="20"/>
                <w:szCs w:val="20"/>
                <w:lang w:val="en-AU"/>
              </w:rPr>
              <w:t xml:space="preserve"> area</w:t>
            </w:r>
            <w:r>
              <w:rPr>
                <w:rFonts w:ascii="Calibri" w:eastAsia="Calibri" w:hAnsi="Calibri" w:cs="Calibri"/>
                <w:b w:val="0"/>
                <w:bCs w:val="0"/>
                <w:color w:val="000000"/>
                <w:sz w:val="20"/>
                <w:szCs w:val="20"/>
                <w:lang w:val="en-AU"/>
              </w:rPr>
              <w:t>.</w:t>
            </w:r>
            <w:r w:rsidR="00EE593A">
              <w:rPr>
                <w:rFonts w:ascii="Calibri" w:eastAsia="Calibri" w:hAnsi="Calibri" w:cs="Calibri"/>
                <w:b w:val="0"/>
                <w:bCs w:val="0"/>
                <w:color w:val="000000"/>
                <w:sz w:val="20"/>
                <w:szCs w:val="20"/>
                <w:lang w:val="en-AU"/>
              </w:rPr>
              <w:t xml:space="preserve"> </w:t>
            </w:r>
            <w:r w:rsidRPr="00AF3CED">
              <w:rPr>
                <w:rFonts w:ascii="Calibri" w:eastAsia="Calibri" w:hAnsi="Calibri" w:cs="Calibri"/>
                <w:b w:val="0"/>
                <w:bCs w:val="0"/>
                <w:color w:val="000000"/>
                <w:sz w:val="20"/>
                <w:szCs w:val="20"/>
                <w:lang w:val="en-AU"/>
              </w:rPr>
              <w:t xml:space="preserve">Both farmers and </w:t>
            </w:r>
            <w:proofErr w:type="spellStart"/>
            <w:r w:rsidRPr="00AF3CED">
              <w:rPr>
                <w:rFonts w:ascii="Calibri" w:eastAsia="Calibri" w:hAnsi="Calibri" w:cs="Calibri"/>
                <w:b w:val="0"/>
                <w:bCs w:val="0"/>
                <w:color w:val="000000"/>
                <w:sz w:val="20"/>
                <w:szCs w:val="20"/>
                <w:lang w:val="en-AU"/>
              </w:rPr>
              <w:t>Maočanka</w:t>
            </w:r>
            <w:proofErr w:type="spellEnd"/>
            <w:r w:rsidRPr="00AF3CED">
              <w:rPr>
                <w:rFonts w:ascii="Calibri" w:eastAsia="Calibri" w:hAnsi="Calibri" w:cs="Calibri"/>
                <w:b w:val="0"/>
                <w:bCs w:val="0"/>
                <w:color w:val="000000"/>
                <w:sz w:val="20"/>
                <w:szCs w:val="20"/>
                <w:lang w:val="en-AU"/>
              </w:rPr>
              <w:t xml:space="preserve">-Commerce d.o.o. management are very satisfied with cooperation with </w:t>
            </w:r>
            <w:r w:rsidR="00EE593A">
              <w:rPr>
                <w:rFonts w:ascii="Calibri" w:eastAsia="Calibri" w:hAnsi="Calibri" w:cs="Calibri"/>
                <w:b w:val="0"/>
                <w:bCs w:val="0"/>
                <w:color w:val="000000"/>
                <w:sz w:val="20"/>
                <w:szCs w:val="20"/>
                <w:lang w:val="en-AU"/>
              </w:rPr>
              <w:t>UNDP</w:t>
            </w:r>
            <w:r w:rsidRPr="00AF3CED">
              <w:rPr>
                <w:rFonts w:ascii="Calibri" w:eastAsia="Calibri" w:hAnsi="Calibri" w:cs="Calibri"/>
                <w:b w:val="0"/>
                <w:bCs w:val="0"/>
                <w:color w:val="000000"/>
                <w:sz w:val="20"/>
                <w:szCs w:val="20"/>
                <w:lang w:val="en-AU"/>
              </w:rPr>
              <w:t xml:space="preserve">. </w:t>
            </w:r>
            <w:r w:rsidR="00EE593A">
              <w:rPr>
                <w:rFonts w:ascii="Calibri" w:eastAsia="Calibri" w:hAnsi="Calibri" w:cs="Calibri"/>
                <w:b w:val="0"/>
                <w:bCs w:val="0"/>
                <w:color w:val="000000"/>
                <w:sz w:val="20"/>
                <w:szCs w:val="20"/>
                <w:lang w:val="en-AU"/>
              </w:rPr>
              <w:t>The training helped to</w:t>
            </w:r>
            <w:r w:rsidRPr="00AF3CED">
              <w:rPr>
                <w:rFonts w:ascii="Calibri" w:eastAsia="Calibri" w:hAnsi="Calibri" w:cs="Calibri"/>
                <w:b w:val="0"/>
                <w:bCs w:val="0"/>
                <w:color w:val="000000"/>
                <w:sz w:val="20"/>
                <w:szCs w:val="20"/>
                <w:lang w:val="en-AU"/>
              </w:rPr>
              <w:t xml:space="preserve"> raise awareness on hazardous waste management and how to keep the whole process safe.</w:t>
            </w:r>
          </w:p>
          <w:p w14:paraId="7CE711DB" w14:textId="1DB39CEF" w:rsidR="0026566D" w:rsidRPr="00357E85" w:rsidRDefault="0026566D" w:rsidP="00E428B2">
            <w:pPr>
              <w:spacing w:after="120" w:line="264" w:lineRule="auto"/>
              <w:jc w:val="both"/>
              <w:rPr>
                <w:rFonts w:ascii="Calibri" w:eastAsia="Calibri" w:hAnsi="Calibri" w:cs="Calibri"/>
                <w:b w:val="0"/>
                <w:bCs w:val="0"/>
                <w:color w:val="000000"/>
                <w:sz w:val="20"/>
                <w:szCs w:val="20"/>
                <w:lang w:val="en-AU"/>
              </w:rPr>
            </w:pPr>
            <w:r>
              <w:rPr>
                <w:rFonts w:ascii="Calibri" w:eastAsia="Calibri" w:hAnsi="Calibri" w:cs="Calibri"/>
                <w:b w:val="0"/>
                <w:bCs w:val="0"/>
                <w:color w:val="000000"/>
                <w:sz w:val="20"/>
                <w:szCs w:val="20"/>
                <w:lang w:val="en-AU"/>
              </w:rPr>
              <w:t>Picture of a containers and empty containers inside</w:t>
            </w:r>
          </w:p>
          <w:p w14:paraId="1467C599" w14:textId="1B227E67" w:rsidR="00EE593A" w:rsidRPr="00F57CF5" w:rsidRDefault="00EE593A" w:rsidP="00E428B2">
            <w:pPr>
              <w:spacing w:after="120" w:line="264" w:lineRule="auto"/>
              <w:jc w:val="both"/>
              <w:rPr>
                <w:rFonts w:ascii="Calibri" w:eastAsia="Calibri" w:hAnsi="Calibri" w:cs="Calibri"/>
                <w:b w:val="0"/>
                <w:bCs w:val="0"/>
                <w:color w:val="000000"/>
                <w:sz w:val="20"/>
                <w:szCs w:val="20"/>
                <w:lang w:val="en-AU"/>
              </w:rPr>
            </w:pPr>
            <w:r>
              <w:rPr>
                <w:noProof/>
              </w:rPr>
              <w:drawing>
                <wp:inline distT="0" distB="0" distL="0" distR="0" wp14:anchorId="4F8FFE6B" wp14:editId="62204063">
                  <wp:extent cx="2692400" cy="201930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692400" cy="2019300"/>
                          </a:xfrm>
                          <a:prstGeom prst="rect">
                            <a:avLst/>
                          </a:prstGeom>
                          <a:noFill/>
                          <a:ln>
                            <a:noFill/>
                          </a:ln>
                        </pic:spPr>
                      </pic:pic>
                    </a:graphicData>
                  </a:graphic>
                </wp:inline>
              </w:drawing>
            </w:r>
            <w:r>
              <w:rPr>
                <w:noProof/>
              </w:rPr>
              <w:drawing>
                <wp:inline distT="0" distB="0" distL="0" distR="0" wp14:anchorId="2FC43D3E" wp14:editId="229BF50E">
                  <wp:extent cx="2685626" cy="2014220"/>
                  <wp:effectExtent l="0" t="0" r="635" b="508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flipV="1">
                            <a:off x="0" y="0"/>
                            <a:ext cx="2704325" cy="2028245"/>
                          </a:xfrm>
                          <a:prstGeom prst="rect">
                            <a:avLst/>
                          </a:prstGeom>
                          <a:noFill/>
                          <a:ln>
                            <a:noFill/>
                          </a:ln>
                        </pic:spPr>
                      </pic:pic>
                    </a:graphicData>
                  </a:graphic>
                </wp:inline>
              </w:drawing>
            </w:r>
          </w:p>
        </w:tc>
      </w:tr>
      <w:tr w:rsidR="00EE593A" w14:paraId="27EB0097" w14:textId="77777777" w:rsidTr="13C486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71" w:type="dxa"/>
            <w:shd w:val="clear" w:color="auto" w:fill="FFFFFF" w:themeFill="background1"/>
          </w:tcPr>
          <w:p w14:paraId="24244C6A" w14:textId="5ECBBED8" w:rsidR="00B81486" w:rsidRPr="00B81486" w:rsidRDefault="00EE593A" w:rsidP="002F3C90">
            <w:pPr>
              <w:spacing w:after="120" w:line="264" w:lineRule="auto"/>
              <w:jc w:val="both"/>
              <w:rPr>
                <w:rFonts w:ascii="Calibri" w:eastAsia="Calibri" w:hAnsi="Calibri" w:cs="Calibri"/>
                <w:b w:val="0"/>
                <w:bCs w:val="0"/>
                <w:color w:val="000000"/>
                <w:sz w:val="20"/>
                <w:szCs w:val="20"/>
                <w:lang w:val="en-AU"/>
              </w:rPr>
            </w:pPr>
            <w:r w:rsidRPr="00EE593A">
              <w:rPr>
                <w:rFonts w:ascii="Calibri" w:eastAsia="Calibri" w:hAnsi="Calibri" w:cs="Calibri"/>
                <w:b w:val="0"/>
                <w:bCs w:val="0"/>
                <w:color w:val="000000"/>
                <w:sz w:val="20"/>
                <w:szCs w:val="20"/>
                <w:lang w:val="en-AU"/>
              </w:rPr>
              <w:t xml:space="preserve">Waste collecting point in Bijeljina is located at </w:t>
            </w:r>
            <w:proofErr w:type="spellStart"/>
            <w:r w:rsidRPr="00EE593A">
              <w:rPr>
                <w:rFonts w:ascii="Calibri" w:eastAsia="Calibri" w:hAnsi="Calibri" w:cs="Calibri"/>
                <w:b w:val="0"/>
                <w:bCs w:val="0"/>
                <w:color w:val="000000"/>
                <w:sz w:val="20"/>
                <w:szCs w:val="20"/>
                <w:lang w:val="en-AU"/>
              </w:rPr>
              <w:t>Agrotržni</w:t>
            </w:r>
            <w:proofErr w:type="spellEnd"/>
            <w:r w:rsidRPr="00EE593A">
              <w:rPr>
                <w:rFonts w:ascii="Calibri" w:eastAsia="Calibri" w:hAnsi="Calibri" w:cs="Calibri"/>
                <w:b w:val="0"/>
                <w:bCs w:val="0"/>
                <w:color w:val="000000"/>
                <w:sz w:val="20"/>
                <w:szCs w:val="20"/>
                <w:lang w:val="en-AU"/>
              </w:rPr>
              <w:t xml:space="preserve"> centar Bijeljina, managed by Association of agriculture producers </w:t>
            </w:r>
            <w:proofErr w:type="spellStart"/>
            <w:r w:rsidRPr="00EE593A">
              <w:rPr>
                <w:rFonts w:ascii="Calibri" w:eastAsia="Calibri" w:hAnsi="Calibri" w:cs="Calibri"/>
                <w:b w:val="0"/>
                <w:bCs w:val="0"/>
                <w:color w:val="000000"/>
                <w:sz w:val="20"/>
                <w:szCs w:val="20"/>
                <w:lang w:val="en-AU"/>
              </w:rPr>
              <w:t>Semberija</w:t>
            </w:r>
            <w:proofErr w:type="spellEnd"/>
            <w:r w:rsidRPr="00EE593A">
              <w:rPr>
                <w:rFonts w:ascii="Calibri" w:eastAsia="Calibri" w:hAnsi="Calibri" w:cs="Calibri"/>
                <w:b w:val="0"/>
                <w:bCs w:val="0"/>
                <w:color w:val="000000"/>
                <w:sz w:val="20"/>
                <w:szCs w:val="20"/>
                <w:lang w:val="en-AU"/>
              </w:rPr>
              <w:t>.</w:t>
            </w:r>
            <w:r w:rsidR="00B81486">
              <w:t xml:space="preserve"> </w:t>
            </w:r>
            <w:r w:rsidR="00B81486" w:rsidRPr="00B81486">
              <w:rPr>
                <w:rFonts w:ascii="Calibri" w:eastAsia="Calibri" w:hAnsi="Calibri" w:cs="Calibri"/>
                <w:b w:val="0"/>
                <w:bCs w:val="0"/>
                <w:color w:val="000000"/>
                <w:sz w:val="20"/>
                <w:szCs w:val="20"/>
                <w:lang w:val="en-AU"/>
              </w:rPr>
              <w:t xml:space="preserve">The farmers used to place packages from pesticides in bags and then </w:t>
            </w:r>
            <w:r w:rsidR="00B81486">
              <w:rPr>
                <w:rFonts w:ascii="Calibri" w:eastAsia="Calibri" w:hAnsi="Calibri" w:cs="Calibri"/>
                <w:b w:val="0"/>
                <w:bCs w:val="0"/>
                <w:color w:val="000000"/>
                <w:sz w:val="20"/>
                <w:szCs w:val="20"/>
                <w:lang w:val="en-AU"/>
              </w:rPr>
              <w:t>place them in</w:t>
            </w:r>
            <w:r w:rsidR="00B81486" w:rsidRPr="00B81486">
              <w:rPr>
                <w:rFonts w:ascii="Calibri" w:eastAsia="Calibri" w:hAnsi="Calibri" w:cs="Calibri"/>
                <w:b w:val="0"/>
                <w:bCs w:val="0"/>
                <w:color w:val="000000"/>
                <w:sz w:val="20"/>
                <w:szCs w:val="20"/>
                <w:lang w:val="en-AU"/>
              </w:rPr>
              <w:t xml:space="preserve"> </w:t>
            </w:r>
            <w:r w:rsidR="00B81486">
              <w:rPr>
                <w:rFonts w:ascii="Calibri" w:eastAsia="Calibri" w:hAnsi="Calibri" w:cs="Calibri"/>
                <w:b w:val="0"/>
                <w:bCs w:val="0"/>
                <w:color w:val="000000"/>
                <w:sz w:val="20"/>
                <w:szCs w:val="20"/>
                <w:lang w:val="en-AU"/>
              </w:rPr>
              <w:t>the municipal</w:t>
            </w:r>
            <w:r w:rsidR="00B81486" w:rsidRPr="00B81486">
              <w:rPr>
                <w:rFonts w:ascii="Calibri" w:eastAsia="Calibri" w:hAnsi="Calibri" w:cs="Calibri"/>
                <w:b w:val="0"/>
                <w:bCs w:val="0"/>
                <w:color w:val="000000"/>
                <w:sz w:val="20"/>
                <w:szCs w:val="20"/>
                <w:lang w:val="en-AU"/>
              </w:rPr>
              <w:t xml:space="preserve"> waste. </w:t>
            </w:r>
          </w:p>
          <w:p w14:paraId="28C4C078" w14:textId="03DFFA67" w:rsidR="00A871CE" w:rsidRDefault="0026566D" w:rsidP="002F3C90">
            <w:pPr>
              <w:spacing w:after="120" w:line="264" w:lineRule="auto"/>
              <w:jc w:val="both"/>
              <w:rPr>
                <w:b w:val="0"/>
                <w:bCs w:val="0"/>
              </w:rPr>
            </w:pPr>
            <w:r>
              <w:rPr>
                <w:noProof/>
              </w:rPr>
              <w:drawing>
                <wp:anchor distT="0" distB="0" distL="114300" distR="114300" simplePos="0" relativeHeight="251658246" behindDoc="0" locked="0" layoutInCell="1" allowOverlap="1" wp14:anchorId="2E14E714" wp14:editId="409DC5B4">
                  <wp:simplePos x="0" y="0"/>
                  <wp:positionH relativeFrom="column">
                    <wp:posOffset>3572193</wp:posOffset>
                  </wp:positionH>
                  <wp:positionV relativeFrom="paragraph">
                    <wp:posOffset>74612</wp:posOffset>
                  </wp:positionV>
                  <wp:extent cx="2307266" cy="1730450"/>
                  <wp:effectExtent l="0" t="0" r="0" b="3175"/>
                  <wp:wrapThrough wrapText="bothSides">
                    <wp:wrapPolygon edited="0">
                      <wp:start x="0" y="0"/>
                      <wp:lineTo x="0" y="21402"/>
                      <wp:lineTo x="21404" y="21402"/>
                      <wp:lineTo x="21404" y="0"/>
                      <wp:lineTo x="0" y="0"/>
                    </wp:wrapPolygon>
                  </wp:wrapThrough>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307266" cy="1730450"/>
                          </a:xfrm>
                          <a:prstGeom prst="rect">
                            <a:avLst/>
                          </a:prstGeom>
                          <a:noFill/>
                          <a:ln>
                            <a:noFill/>
                          </a:ln>
                        </pic:spPr>
                      </pic:pic>
                    </a:graphicData>
                  </a:graphic>
                  <wp14:sizeRelH relativeFrom="page">
                    <wp14:pctWidth>0</wp14:pctWidth>
                  </wp14:sizeRelH>
                  <wp14:sizeRelV relativeFrom="page">
                    <wp14:pctHeight>0</wp14:pctHeight>
                  </wp14:sizeRelV>
                </wp:anchor>
              </w:drawing>
            </w:r>
            <w:r w:rsidR="00B81486" w:rsidRPr="00B81486">
              <w:rPr>
                <w:rFonts w:ascii="Calibri" w:eastAsia="Calibri" w:hAnsi="Calibri" w:cs="Calibri"/>
                <w:b w:val="0"/>
                <w:bCs w:val="0"/>
                <w:color w:val="000000"/>
                <w:sz w:val="20"/>
                <w:szCs w:val="20"/>
                <w:lang w:val="en-AU"/>
              </w:rPr>
              <w:t xml:space="preserve">The collecting point at </w:t>
            </w:r>
            <w:proofErr w:type="spellStart"/>
            <w:r w:rsidR="00B81486" w:rsidRPr="00B81486">
              <w:rPr>
                <w:rFonts w:ascii="Calibri" w:eastAsia="Calibri" w:hAnsi="Calibri" w:cs="Calibri"/>
                <w:b w:val="0"/>
                <w:bCs w:val="0"/>
                <w:color w:val="000000"/>
                <w:sz w:val="20"/>
                <w:szCs w:val="20"/>
                <w:lang w:val="en-AU"/>
              </w:rPr>
              <w:t>Agrotžni</w:t>
            </w:r>
            <w:proofErr w:type="spellEnd"/>
            <w:r w:rsidR="00B81486" w:rsidRPr="00B81486">
              <w:rPr>
                <w:rFonts w:ascii="Calibri" w:eastAsia="Calibri" w:hAnsi="Calibri" w:cs="Calibri"/>
                <w:b w:val="0"/>
                <w:bCs w:val="0"/>
                <w:color w:val="000000"/>
                <w:sz w:val="20"/>
                <w:szCs w:val="20"/>
                <w:lang w:val="en-AU"/>
              </w:rPr>
              <w:t xml:space="preserve"> </w:t>
            </w:r>
            <w:proofErr w:type="spellStart"/>
            <w:r w:rsidR="00B81486" w:rsidRPr="00B81486">
              <w:rPr>
                <w:rFonts w:ascii="Calibri" w:eastAsia="Calibri" w:hAnsi="Calibri" w:cs="Calibri"/>
                <w:b w:val="0"/>
                <w:bCs w:val="0"/>
                <w:color w:val="000000"/>
                <w:sz w:val="20"/>
                <w:szCs w:val="20"/>
                <w:lang w:val="en-AU"/>
              </w:rPr>
              <w:t>center</w:t>
            </w:r>
            <w:proofErr w:type="spellEnd"/>
            <w:r w:rsidR="00B81486" w:rsidRPr="00B81486">
              <w:rPr>
                <w:rFonts w:ascii="Calibri" w:eastAsia="Calibri" w:hAnsi="Calibri" w:cs="Calibri"/>
                <w:b w:val="0"/>
                <w:bCs w:val="0"/>
                <w:color w:val="000000"/>
                <w:sz w:val="20"/>
                <w:szCs w:val="20"/>
                <w:lang w:val="en-AU"/>
              </w:rPr>
              <w:t xml:space="preserve"> received two containers from the POPs project</w:t>
            </w:r>
            <w:r w:rsidR="00B81486">
              <w:rPr>
                <w:rFonts w:ascii="Calibri" w:eastAsia="Calibri" w:hAnsi="Calibri" w:cs="Calibri"/>
                <w:b w:val="0"/>
                <w:bCs w:val="0"/>
                <w:color w:val="000000"/>
                <w:sz w:val="20"/>
                <w:szCs w:val="20"/>
                <w:lang w:val="en-AU"/>
              </w:rPr>
              <w:t>, and f</w:t>
            </w:r>
            <w:r w:rsidR="00B81486" w:rsidRPr="00B81486">
              <w:rPr>
                <w:rFonts w:ascii="Calibri" w:eastAsia="Calibri" w:hAnsi="Calibri" w:cs="Calibri"/>
                <w:b w:val="0"/>
                <w:bCs w:val="0"/>
                <w:color w:val="000000"/>
                <w:sz w:val="20"/>
                <w:szCs w:val="20"/>
                <w:lang w:val="en-AU"/>
              </w:rPr>
              <w:t>armers received training and awareness</w:t>
            </w:r>
            <w:r w:rsidR="00B81486">
              <w:rPr>
                <w:rFonts w:ascii="Calibri" w:eastAsia="Calibri" w:hAnsi="Calibri" w:cs="Calibri"/>
                <w:b w:val="0"/>
                <w:bCs w:val="0"/>
                <w:color w:val="000000"/>
                <w:sz w:val="20"/>
                <w:szCs w:val="20"/>
                <w:lang w:val="en-AU"/>
              </w:rPr>
              <w:t xml:space="preserve"> raising</w:t>
            </w:r>
            <w:r w:rsidR="00B81486" w:rsidRPr="00B81486">
              <w:rPr>
                <w:rFonts w:ascii="Calibri" w:eastAsia="Calibri" w:hAnsi="Calibri" w:cs="Calibri"/>
                <w:b w:val="0"/>
                <w:bCs w:val="0"/>
                <w:color w:val="000000"/>
                <w:sz w:val="20"/>
                <w:szCs w:val="20"/>
                <w:lang w:val="en-AU"/>
              </w:rPr>
              <w:t xml:space="preserve"> on the need to keep safe and manage dangerous waste properly.</w:t>
            </w:r>
            <w:r w:rsidR="00A871CE">
              <w:rPr>
                <w:rFonts w:ascii="Calibri" w:eastAsia="Calibri" w:hAnsi="Calibri" w:cs="Calibri"/>
                <w:b w:val="0"/>
                <w:bCs w:val="0"/>
                <w:color w:val="000000"/>
                <w:sz w:val="20"/>
                <w:szCs w:val="20"/>
                <w:lang w:val="en-AU"/>
              </w:rPr>
              <w:t xml:space="preserve"> </w:t>
            </w:r>
            <w:r w:rsidR="00B81486">
              <w:rPr>
                <w:rFonts w:ascii="Calibri" w:eastAsia="Calibri" w:hAnsi="Calibri" w:cs="Calibri"/>
                <w:b w:val="0"/>
                <w:bCs w:val="0"/>
                <w:color w:val="000000"/>
                <w:sz w:val="20"/>
                <w:szCs w:val="20"/>
                <w:lang w:val="en-AU"/>
              </w:rPr>
              <w:t>It is also noted that t</w:t>
            </w:r>
            <w:r w:rsidR="00B81486" w:rsidRPr="00B81486">
              <w:rPr>
                <w:rFonts w:ascii="Calibri" w:eastAsia="Calibri" w:hAnsi="Calibri" w:cs="Calibri"/>
                <w:b w:val="0"/>
                <w:bCs w:val="0"/>
                <w:color w:val="000000"/>
                <w:sz w:val="20"/>
                <w:szCs w:val="20"/>
                <w:lang w:val="en-AU"/>
              </w:rPr>
              <w:t>he Bijeljina area needs many more containers in different locations since the agriculture area is huge and spread around.</w:t>
            </w:r>
            <w:r w:rsidR="00A871CE">
              <w:t xml:space="preserve"> </w:t>
            </w:r>
          </w:p>
          <w:p w14:paraId="6354E602" w14:textId="5B1DE110" w:rsidR="00EE593A" w:rsidRDefault="00A871CE" w:rsidP="002F3C90">
            <w:pPr>
              <w:spacing w:after="120" w:line="264" w:lineRule="auto"/>
              <w:jc w:val="both"/>
              <w:rPr>
                <w:rFonts w:ascii="Calibri" w:eastAsia="Calibri" w:hAnsi="Calibri" w:cs="Calibri"/>
                <w:color w:val="000000"/>
                <w:sz w:val="20"/>
                <w:szCs w:val="20"/>
                <w:lang w:val="en-AU"/>
              </w:rPr>
            </w:pPr>
            <w:r w:rsidRPr="00A871CE">
              <w:rPr>
                <w:rFonts w:ascii="Calibri" w:eastAsia="Calibri" w:hAnsi="Calibri" w:cs="Calibri"/>
                <w:b w:val="0"/>
                <w:bCs w:val="0"/>
                <w:color w:val="000000"/>
                <w:sz w:val="20"/>
                <w:szCs w:val="20"/>
                <w:lang w:val="en-AU"/>
              </w:rPr>
              <w:t xml:space="preserve">PD </w:t>
            </w:r>
            <w:proofErr w:type="spellStart"/>
            <w:r w:rsidRPr="00A871CE">
              <w:rPr>
                <w:rFonts w:ascii="Calibri" w:eastAsia="Calibri" w:hAnsi="Calibri" w:cs="Calibri"/>
                <w:b w:val="0"/>
                <w:bCs w:val="0"/>
                <w:color w:val="000000"/>
                <w:sz w:val="20"/>
                <w:szCs w:val="20"/>
                <w:lang w:val="en-AU"/>
              </w:rPr>
              <w:t>Semberija</w:t>
            </w:r>
            <w:proofErr w:type="spellEnd"/>
            <w:r w:rsidRPr="00A871CE">
              <w:rPr>
                <w:rFonts w:ascii="Calibri" w:eastAsia="Calibri" w:hAnsi="Calibri" w:cs="Calibri"/>
                <w:b w:val="0"/>
                <w:bCs w:val="0"/>
                <w:color w:val="000000"/>
                <w:sz w:val="20"/>
                <w:szCs w:val="20"/>
                <w:lang w:val="en-AU"/>
              </w:rPr>
              <w:t xml:space="preserve"> </w:t>
            </w:r>
            <w:proofErr w:type="spellStart"/>
            <w:r w:rsidRPr="00A871CE">
              <w:rPr>
                <w:rFonts w:ascii="Calibri" w:eastAsia="Calibri" w:hAnsi="Calibri" w:cs="Calibri"/>
                <w:b w:val="0"/>
                <w:bCs w:val="0"/>
                <w:color w:val="000000"/>
                <w:sz w:val="20"/>
                <w:szCs w:val="20"/>
                <w:lang w:val="en-AU"/>
              </w:rPr>
              <w:t>a.d.</w:t>
            </w:r>
            <w:proofErr w:type="spellEnd"/>
            <w:r w:rsidRPr="00A871CE">
              <w:rPr>
                <w:rFonts w:ascii="Calibri" w:eastAsia="Calibri" w:hAnsi="Calibri" w:cs="Calibri"/>
                <w:b w:val="0"/>
                <w:bCs w:val="0"/>
                <w:color w:val="000000"/>
                <w:sz w:val="20"/>
                <w:szCs w:val="20"/>
                <w:lang w:val="en-AU"/>
              </w:rPr>
              <w:t xml:space="preserve"> Bijeljina is a large producer of cereals (except rice), leguminous crops and oil seeds received in two </w:t>
            </w:r>
            <w:proofErr w:type="gramStart"/>
            <w:r w:rsidRPr="00A871CE">
              <w:rPr>
                <w:rFonts w:ascii="Calibri" w:eastAsia="Calibri" w:hAnsi="Calibri" w:cs="Calibri"/>
                <w:b w:val="0"/>
                <w:bCs w:val="0"/>
                <w:color w:val="000000"/>
                <w:sz w:val="20"/>
                <w:szCs w:val="20"/>
                <w:lang w:val="en-AU"/>
              </w:rPr>
              <w:t>containers</w:t>
            </w:r>
            <w:proofErr w:type="gramEnd"/>
            <w:r w:rsidRPr="00A871CE">
              <w:rPr>
                <w:rFonts w:ascii="Calibri" w:eastAsia="Calibri" w:hAnsi="Calibri" w:cs="Calibri"/>
                <w:b w:val="0"/>
                <w:bCs w:val="0"/>
                <w:color w:val="000000"/>
                <w:sz w:val="20"/>
                <w:szCs w:val="20"/>
                <w:lang w:val="en-AU"/>
              </w:rPr>
              <w:t xml:space="preserve"> and they are used.</w:t>
            </w:r>
            <w:r>
              <w:t xml:space="preserve"> </w:t>
            </w:r>
            <w:r w:rsidRPr="00A871CE">
              <w:rPr>
                <w:rFonts w:ascii="Calibri" w:eastAsia="Calibri" w:hAnsi="Calibri" w:cs="Calibri"/>
                <w:b w:val="0"/>
                <w:bCs w:val="0"/>
                <w:color w:val="000000"/>
                <w:sz w:val="20"/>
                <w:szCs w:val="20"/>
                <w:lang w:val="en-AU"/>
              </w:rPr>
              <w:t>They had a lot of problems managing dangerous waste before. Now with containers, trained staff and organization of waste disposal by KEMIKO they have more time to dedicate it to production.</w:t>
            </w:r>
          </w:p>
          <w:p w14:paraId="6B3D40C7" w14:textId="4D7A2906" w:rsidR="00B81486" w:rsidRPr="00AF3CED" w:rsidRDefault="00B81486" w:rsidP="00B81486">
            <w:pPr>
              <w:spacing w:after="120" w:line="264" w:lineRule="auto"/>
              <w:rPr>
                <w:rFonts w:ascii="Calibri" w:eastAsia="Calibri" w:hAnsi="Calibri" w:cs="Calibri"/>
                <w:color w:val="000000"/>
                <w:sz w:val="20"/>
                <w:szCs w:val="20"/>
                <w:lang w:val="en-AU"/>
              </w:rPr>
            </w:pPr>
          </w:p>
        </w:tc>
      </w:tr>
    </w:tbl>
    <w:p w14:paraId="74C2CA4B" w14:textId="5F5C0D16" w:rsidR="00DC1308" w:rsidRPr="00DC1308" w:rsidRDefault="00AF3CED" w:rsidP="00D06DA3">
      <w:pPr>
        <w:pBdr>
          <w:top w:val="nil"/>
          <w:left w:val="nil"/>
          <w:bottom w:val="nil"/>
          <w:right w:val="nil"/>
          <w:between w:val="nil"/>
        </w:pBdr>
        <w:spacing w:after="120" w:line="264" w:lineRule="auto"/>
        <w:jc w:val="both"/>
        <w:rPr>
          <w:rFonts w:ascii="Calibri" w:eastAsia="Calibri" w:hAnsi="Calibri" w:cs="Calibri"/>
          <w:b/>
          <w:bCs/>
          <w:color w:val="272063" w:themeColor="accent3"/>
          <w:u w:val="single"/>
        </w:rPr>
      </w:pPr>
      <w:r>
        <w:rPr>
          <w:rFonts w:ascii="Calibri" w:eastAsia="Calibri" w:hAnsi="Calibri" w:cs="Calibri"/>
          <w:b/>
          <w:bCs/>
          <w:color w:val="272063" w:themeColor="accent3"/>
          <w:u w:val="single"/>
        </w:rPr>
        <w:t xml:space="preserve">Reduce exposure of </w:t>
      </w:r>
      <w:r w:rsidR="00DC1308" w:rsidRPr="00DC1308">
        <w:rPr>
          <w:rFonts w:ascii="Calibri" w:eastAsia="Calibri" w:hAnsi="Calibri" w:cs="Calibri"/>
          <w:b/>
          <w:bCs/>
          <w:color w:val="272063" w:themeColor="accent3"/>
          <w:u w:val="single"/>
        </w:rPr>
        <w:t xml:space="preserve">1,500 permanent employees and 1,500 visitors every day to POPs in </w:t>
      </w:r>
      <w:proofErr w:type="spellStart"/>
      <w:r w:rsidR="00DC1308" w:rsidRPr="00DC1308">
        <w:rPr>
          <w:rFonts w:ascii="Calibri" w:eastAsia="Calibri" w:hAnsi="Calibri" w:cs="Calibri"/>
          <w:b/>
          <w:bCs/>
          <w:color w:val="272063" w:themeColor="accent3"/>
          <w:u w:val="single"/>
        </w:rPr>
        <w:t>Incel</w:t>
      </w:r>
      <w:proofErr w:type="spellEnd"/>
      <w:r w:rsidR="00DC1308" w:rsidRPr="00DC1308">
        <w:rPr>
          <w:rFonts w:ascii="Calibri" w:eastAsia="Calibri" w:hAnsi="Calibri" w:cs="Calibri"/>
          <w:b/>
          <w:bCs/>
          <w:color w:val="272063" w:themeColor="accent3"/>
          <w:u w:val="single"/>
        </w:rPr>
        <w:t xml:space="preserve">. </w:t>
      </w:r>
    </w:p>
    <w:p w14:paraId="30016DB2" w14:textId="3ABD77F9" w:rsidR="008F0969" w:rsidRPr="008F0969" w:rsidRDefault="008F0969" w:rsidP="008F0969">
      <w:pPr>
        <w:pBdr>
          <w:top w:val="nil"/>
          <w:left w:val="nil"/>
          <w:bottom w:val="nil"/>
          <w:right w:val="nil"/>
          <w:between w:val="nil"/>
        </w:pBdr>
        <w:spacing w:after="120" w:line="264" w:lineRule="auto"/>
        <w:jc w:val="both"/>
        <w:rPr>
          <w:rFonts w:ascii="Calibri" w:eastAsia="Calibri" w:hAnsi="Calibri" w:cs="Calibri"/>
          <w:color w:val="000000"/>
          <w:lang w:val="hr-BA"/>
        </w:rPr>
      </w:pPr>
      <w:r w:rsidRPr="008F0969">
        <w:rPr>
          <w:rFonts w:ascii="Calibri" w:eastAsia="Calibri" w:hAnsi="Calibri" w:cs="Calibri"/>
          <w:color w:val="000000"/>
          <w:lang w:val="hr-BA"/>
        </w:rPr>
        <w:t xml:space="preserve">Incel is Located in the city of Banja Luka (the second largest city in </w:t>
      </w:r>
      <w:r w:rsidR="00D6775B">
        <w:rPr>
          <w:rFonts w:ascii="Calibri" w:eastAsia="Calibri" w:hAnsi="Calibri" w:cs="Calibri"/>
          <w:color w:val="000000"/>
          <w:lang w:val="hr-BA"/>
        </w:rPr>
        <w:t>BiH</w:t>
      </w:r>
      <w:r w:rsidRPr="008F0969">
        <w:rPr>
          <w:rFonts w:ascii="Calibri" w:eastAsia="Calibri" w:hAnsi="Calibri" w:cs="Calibri"/>
          <w:color w:val="000000"/>
          <w:lang w:val="hr-BA"/>
        </w:rPr>
        <w:t xml:space="preserve">), app. at 3 km distance from the city centre, the former industrial complex INCEL Banja Luka Cellulose Factory was established in 1954 and became the major industrial conglomerate in the field during the socialist era, originally manufacturing cellulose, viscose, and paper products. Currently and according with the information provided on the Phase I assessment by TAUW in 2019, there are </w:t>
      </w:r>
      <w:bookmarkStart w:id="57" w:name="_Hlk106820538"/>
      <w:r w:rsidRPr="008F0969">
        <w:rPr>
          <w:rFonts w:ascii="Calibri" w:eastAsia="Calibri" w:hAnsi="Calibri" w:cs="Calibri"/>
          <w:color w:val="000000"/>
          <w:lang w:val="hr-BA"/>
        </w:rPr>
        <w:t>1,500 permanent employees and 1,500 visitors and temporary workers (i.e. trespassers) every day</w:t>
      </w:r>
      <w:bookmarkEnd w:id="57"/>
      <w:r w:rsidRPr="008F0969">
        <w:rPr>
          <w:rFonts w:ascii="Calibri" w:eastAsia="Calibri" w:hAnsi="Calibri" w:cs="Calibri"/>
          <w:color w:val="000000"/>
          <w:lang w:val="hr-BA"/>
        </w:rPr>
        <w:t>.</w:t>
      </w:r>
    </w:p>
    <w:p w14:paraId="41DA2533" w14:textId="77777777" w:rsidR="008F0969" w:rsidRPr="008F0969" w:rsidRDefault="008F0969" w:rsidP="008F0969">
      <w:pPr>
        <w:pBdr>
          <w:top w:val="nil"/>
          <w:left w:val="nil"/>
          <w:bottom w:val="nil"/>
          <w:right w:val="nil"/>
          <w:between w:val="nil"/>
        </w:pBdr>
        <w:spacing w:after="120" w:line="264" w:lineRule="auto"/>
        <w:jc w:val="both"/>
        <w:rPr>
          <w:rFonts w:ascii="Calibri" w:eastAsia="Calibri" w:hAnsi="Calibri" w:cs="Calibri"/>
          <w:color w:val="000000"/>
          <w:lang w:val="en-AU"/>
        </w:rPr>
      </w:pPr>
      <w:r w:rsidRPr="008F0969">
        <w:rPr>
          <w:rFonts w:ascii="Calibri" w:eastAsia="Calibri" w:hAnsi="Calibri" w:cs="Calibri"/>
          <w:color w:val="000000"/>
          <w:lang w:val="en-AU"/>
        </w:rPr>
        <w:t>Previous investigations of INCEL area, from the period 2005 – May/June 2019 are thoroughly described and summarized in the Phase I assessment produced by TAUW in 2019 (4). These are the following historical activities. Analytical results of PCB in oil and soil carried out in 2005 as a part of Project APOPSBAL - Assessment of the selected POPs (PCBs, PCDDs/Fs, OCPs) in the atmosphere and water ecosystems from the waste materials generated by warfare in former Yugoslavia, coordinated by Research Centre for Toxic Compounds in the Environment (Masaryk University, Brno, Czech Republic).</w:t>
      </w:r>
      <w:r w:rsidRPr="008F0969">
        <w:rPr>
          <w:rFonts w:ascii="Calibri" w:eastAsia="Calibri" w:hAnsi="Calibri" w:cs="Calibri"/>
          <w:color w:val="000000"/>
          <w:lang w:val="hr-BA"/>
        </w:rPr>
        <w:t xml:space="preserve"> </w:t>
      </w:r>
      <w:r w:rsidRPr="008F0969">
        <w:rPr>
          <w:rFonts w:ascii="Calibri" w:eastAsia="Calibri" w:hAnsi="Calibri" w:cs="Calibri"/>
          <w:color w:val="000000"/>
          <w:lang w:val="en-AU"/>
        </w:rPr>
        <w:t>In addition to the work performed by TAUW, additional investigations were conducted by the Banja Luka City Environmental Inspectorate in October/November 2019 and in November/December 2019. Their results confirmed the seven hotspots identified by TAUW Site Assessment in 2019 (4) and identified also next PCB hotspots in the INCEL area.</w:t>
      </w:r>
    </w:p>
    <w:p w14:paraId="68D1DFB4" w14:textId="77777777" w:rsidR="008F0969" w:rsidRPr="008F0969" w:rsidRDefault="008F0969" w:rsidP="008F0969">
      <w:pPr>
        <w:pBdr>
          <w:top w:val="nil"/>
          <w:left w:val="nil"/>
          <w:bottom w:val="nil"/>
          <w:right w:val="nil"/>
          <w:between w:val="nil"/>
        </w:pBdr>
        <w:spacing w:after="120" w:line="264" w:lineRule="auto"/>
        <w:jc w:val="both"/>
        <w:rPr>
          <w:rFonts w:ascii="Calibri" w:eastAsia="Calibri" w:hAnsi="Calibri" w:cs="Calibri"/>
          <w:color w:val="000000"/>
          <w:lang w:val="en-AU"/>
        </w:rPr>
      </w:pPr>
      <w:r w:rsidRPr="008F0969">
        <w:rPr>
          <w:rFonts w:ascii="Calibri" w:eastAsia="Calibri" w:hAnsi="Calibri" w:cs="Calibri"/>
          <w:color w:val="000000"/>
          <w:lang w:val="en-AU"/>
        </w:rPr>
        <w:t>Fire broke out in the area of the old power plant, now Lukic Invest at 7.30 am on March 9th, 2019. The fire brigade controlled the fire in 40 minutes by using foam. In the later inspection finding it is assumed, that transformer oil caught on fire during cutting of transformer. The result of this fire may be a potential soil and groundwater contamination with flame retardants, Polycyclic Aromatic Hydrocarbons (PAH), Total Petroleum Hydrocarbons (TPH) and PCBs.</w:t>
      </w:r>
    </w:p>
    <w:p w14:paraId="567FF5D9" w14:textId="77777777" w:rsidR="008F0969" w:rsidRPr="008F0969" w:rsidRDefault="008F0969" w:rsidP="008F0969">
      <w:pPr>
        <w:pBdr>
          <w:top w:val="nil"/>
          <w:left w:val="nil"/>
          <w:bottom w:val="nil"/>
          <w:right w:val="nil"/>
          <w:between w:val="nil"/>
        </w:pBdr>
        <w:spacing w:after="120" w:line="264" w:lineRule="auto"/>
        <w:jc w:val="both"/>
        <w:rPr>
          <w:rFonts w:ascii="Calibri" w:eastAsia="Calibri" w:hAnsi="Calibri" w:cs="Calibri"/>
          <w:color w:val="000000"/>
          <w:lang w:val="en-AU"/>
        </w:rPr>
      </w:pPr>
      <w:r w:rsidRPr="008F0969">
        <w:rPr>
          <w:rFonts w:ascii="Calibri" w:eastAsia="Calibri" w:hAnsi="Calibri" w:cs="Calibri"/>
          <w:color w:val="000000"/>
          <w:lang w:val="en-AU"/>
        </w:rPr>
        <w:t>In July and September 2021, the project conducted a detailed field investigation of the previously verified seven hotspots in INCEL area and an analytical evaluation of the collected 595 samples of soil and construction debris were carried out. The investigation was focused on detail specification of the level of PCB contamination and verification of the presence of heavy metals and hazardous waste properties of the wastes in order to design the remediation and recultivation project.</w:t>
      </w:r>
    </w:p>
    <w:p w14:paraId="06077089" w14:textId="77777777" w:rsidR="008F0969" w:rsidRPr="008F0969" w:rsidRDefault="008F0969" w:rsidP="008F0969">
      <w:pPr>
        <w:pBdr>
          <w:top w:val="nil"/>
          <w:left w:val="nil"/>
          <w:bottom w:val="nil"/>
          <w:right w:val="nil"/>
          <w:between w:val="nil"/>
        </w:pBdr>
        <w:spacing w:after="120" w:line="264" w:lineRule="auto"/>
        <w:jc w:val="both"/>
        <w:rPr>
          <w:rFonts w:ascii="Calibri" w:eastAsia="Calibri" w:hAnsi="Calibri" w:cs="Calibri"/>
          <w:color w:val="000000"/>
          <w:lang w:val="en-AU"/>
        </w:rPr>
      </w:pPr>
      <w:r w:rsidRPr="008F0969">
        <w:rPr>
          <w:rFonts w:ascii="Calibri" w:eastAsia="Calibri" w:hAnsi="Calibri" w:cs="Calibri"/>
          <w:color w:val="000000"/>
          <w:lang w:val="en-AU"/>
        </w:rPr>
        <w:t>The evaluation of the investigation work can be summarized in the following points:</w:t>
      </w:r>
    </w:p>
    <w:p w14:paraId="6674DE0E" w14:textId="77777777" w:rsidR="008F0969" w:rsidRPr="008F0969" w:rsidRDefault="008F0969">
      <w:pPr>
        <w:numPr>
          <w:ilvl w:val="0"/>
          <w:numId w:val="29"/>
        </w:numPr>
        <w:pBdr>
          <w:top w:val="nil"/>
          <w:left w:val="nil"/>
          <w:bottom w:val="nil"/>
          <w:right w:val="nil"/>
          <w:between w:val="nil"/>
        </w:pBdr>
        <w:spacing w:after="120" w:line="264" w:lineRule="auto"/>
        <w:jc w:val="both"/>
        <w:rPr>
          <w:rFonts w:ascii="Calibri" w:eastAsia="Calibri" w:hAnsi="Calibri" w:cs="Calibri"/>
          <w:color w:val="000000"/>
          <w:lang w:val="en-AU"/>
        </w:rPr>
      </w:pPr>
      <w:r w:rsidRPr="008F0969">
        <w:rPr>
          <w:rFonts w:ascii="Calibri" w:eastAsia="Calibri" w:hAnsi="Calibri" w:cs="Calibri"/>
          <w:color w:val="000000"/>
          <w:lang w:val="en-AU"/>
        </w:rPr>
        <w:t xml:space="preserve">240 samples out of the total number of soil samples collected (503) have PCB concentration less than 1 mg/kg </w:t>
      </w:r>
      <w:proofErr w:type="spellStart"/>
      <w:r w:rsidRPr="008F0969">
        <w:rPr>
          <w:rFonts w:ascii="Calibri" w:eastAsia="Calibri" w:hAnsi="Calibri" w:cs="Calibri"/>
          <w:color w:val="000000"/>
          <w:lang w:val="en-AU"/>
        </w:rPr>
        <w:t>d.m.</w:t>
      </w:r>
      <w:proofErr w:type="spellEnd"/>
      <w:r w:rsidRPr="008F0969">
        <w:rPr>
          <w:rFonts w:ascii="Calibri" w:eastAsia="Calibri" w:hAnsi="Calibri" w:cs="Calibri"/>
          <w:color w:val="000000"/>
          <w:lang w:val="en-AU"/>
        </w:rPr>
        <w:t xml:space="preserve"> and 240 samples out of the total number of soil samples have PCB concentration in the range 1-50 mg/kg </w:t>
      </w:r>
      <w:proofErr w:type="spellStart"/>
      <w:r w:rsidRPr="008F0969">
        <w:rPr>
          <w:rFonts w:ascii="Calibri" w:eastAsia="Calibri" w:hAnsi="Calibri" w:cs="Calibri"/>
          <w:color w:val="000000"/>
          <w:lang w:val="en-AU"/>
        </w:rPr>
        <w:t>d.m.</w:t>
      </w:r>
      <w:proofErr w:type="spellEnd"/>
      <w:r w:rsidRPr="008F0969">
        <w:rPr>
          <w:rFonts w:ascii="Calibri" w:eastAsia="Calibri" w:hAnsi="Calibri" w:cs="Calibri"/>
          <w:color w:val="000000"/>
          <w:lang w:val="en-AU"/>
        </w:rPr>
        <w:t xml:space="preserve"> 23 samples out of the total number of soil samples collected (503) exceeded or were equal to 50 mg/kg </w:t>
      </w:r>
      <w:proofErr w:type="spellStart"/>
      <w:r w:rsidRPr="008F0969">
        <w:rPr>
          <w:rFonts w:ascii="Calibri" w:eastAsia="Calibri" w:hAnsi="Calibri" w:cs="Calibri"/>
          <w:color w:val="000000"/>
          <w:lang w:val="en-AU"/>
        </w:rPr>
        <w:t>d.m.</w:t>
      </w:r>
      <w:proofErr w:type="spellEnd"/>
      <w:r w:rsidRPr="008F0969">
        <w:rPr>
          <w:rFonts w:ascii="Calibri" w:eastAsia="Calibri" w:hAnsi="Calibri" w:cs="Calibri"/>
          <w:color w:val="000000"/>
          <w:lang w:val="en-AU"/>
        </w:rPr>
        <w:t xml:space="preserve"> of PCBs.</w:t>
      </w:r>
    </w:p>
    <w:p w14:paraId="2C77B852" w14:textId="77777777" w:rsidR="008F0969" w:rsidRPr="008F0969" w:rsidRDefault="008F0969">
      <w:pPr>
        <w:numPr>
          <w:ilvl w:val="0"/>
          <w:numId w:val="29"/>
        </w:numPr>
        <w:pBdr>
          <w:top w:val="nil"/>
          <w:left w:val="nil"/>
          <w:bottom w:val="nil"/>
          <w:right w:val="nil"/>
          <w:between w:val="nil"/>
        </w:pBdr>
        <w:spacing w:after="120" w:line="264" w:lineRule="auto"/>
        <w:jc w:val="both"/>
        <w:rPr>
          <w:rFonts w:ascii="Calibri" w:eastAsia="Calibri" w:hAnsi="Calibri" w:cs="Calibri"/>
          <w:color w:val="000000"/>
          <w:lang w:val="en-AU"/>
        </w:rPr>
      </w:pPr>
      <w:r w:rsidRPr="008F0969">
        <w:rPr>
          <w:rFonts w:ascii="Calibri" w:eastAsia="Calibri" w:hAnsi="Calibri" w:cs="Calibri"/>
          <w:color w:val="000000"/>
          <w:lang w:val="en-AU"/>
        </w:rPr>
        <w:t xml:space="preserve">55 samples out of the total number of construction debris samples collected (92) have PCB concentration less than 1 mg/kg </w:t>
      </w:r>
      <w:proofErr w:type="spellStart"/>
      <w:r w:rsidRPr="008F0969">
        <w:rPr>
          <w:rFonts w:ascii="Calibri" w:eastAsia="Calibri" w:hAnsi="Calibri" w:cs="Calibri"/>
          <w:color w:val="000000"/>
          <w:lang w:val="en-AU"/>
        </w:rPr>
        <w:t>d.m.</w:t>
      </w:r>
      <w:proofErr w:type="spellEnd"/>
      <w:r w:rsidRPr="008F0969">
        <w:rPr>
          <w:rFonts w:ascii="Calibri" w:eastAsia="Calibri" w:hAnsi="Calibri" w:cs="Calibri"/>
          <w:color w:val="000000"/>
          <w:lang w:val="en-AU"/>
        </w:rPr>
        <w:t xml:space="preserve"> and 31 samples out of the total number of construction debris samples collected (92) have PCB concentration in the range 1-50 mg/kg </w:t>
      </w:r>
      <w:proofErr w:type="spellStart"/>
      <w:r w:rsidRPr="008F0969">
        <w:rPr>
          <w:rFonts w:ascii="Calibri" w:eastAsia="Calibri" w:hAnsi="Calibri" w:cs="Calibri"/>
          <w:color w:val="000000"/>
          <w:lang w:val="en-AU"/>
        </w:rPr>
        <w:t>d.m.</w:t>
      </w:r>
      <w:proofErr w:type="spellEnd"/>
      <w:r w:rsidRPr="008F0969">
        <w:rPr>
          <w:rFonts w:ascii="Calibri" w:eastAsia="Calibri" w:hAnsi="Calibri" w:cs="Calibri"/>
          <w:color w:val="000000"/>
          <w:lang w:val="en-AU"/>
        </w:rPr>
        <w:t xml:space="preserve"> 6 samples out of the total number of construction debris samples collected (92) exceeded or were equal to 50 mg/kg </w:t>
      </w:r>
      <w:proofErr w:type="spellStart"/>
      <w:r w:rsidRPr="008F0969">
        <w:rPr>
          <w:rFonts w:ascii="Calibri" w:eastAsia="Calibri" w:hAnsi="Calibri" w:cs="Calibri"/>
          <w:color w:val="000000"/>
          <w:lang w:val="en-AU"/>
        </w:rPr>
        <w:t>d.m.</w:t>
      </w:r>
      <w:proofErr w:type="spellEnd"/>
      <w:r w:rsidRPr="008F0969">
        <w:rPr>
          <w:rFonts w:ascii="Calibri" w:eastAsia="Calibri" w:hAnsi="Calibri" w:cs="Calibri"/>
          <w:color w:val="000000"/>
          <w:lang w:val="en-AU"/>
        </w:rPr>
        <w:t xml:space="preserve"> of PCBs</w:t>
      </w:r>
    </w:p>
    <w:p w14:paraId="07E6F796" w14:textId="77777777" w:rsidR="008F0969" w:rsidRPr="008F0969" w:rsidRDefault="008F0969" w:rsidP="008F0969">
      <w:pPr>
        <w:pBdr>
          <w:top w:val="nil"/>
          <w:left w:val="nil"/>
          <w:bottom w:val="nil"/>
          <w:right w:val="nil"/>
          <w:between w:val="nil"/>
        </w:pBdr>
        <w:spacing w:after="120" w:line="264" w:lineRule="auto"/>
        <w:jc w:val="both"/>
        <w:rPr>
          <w:rFonts w:ascii="Calibri" w:eastAsia="Calibri" w:hAnsi="Calibri" w:cs="Calibri"/>
          <w:color w:val="000000"/>
          <w:lang w:val="hr-BA"/>
        </w:rPr>
      </w:pPr>
      <w:r w:rsidRPr="008F0969">
        <w:rPr>
          <w:rFonts w:ascii="Calibri" w:eastAsia="Calibri" w:hAnsi="Calibri" w:cs="Calibri"/>
          <w:color w:val="000000"/>
          <w:lang w:val="en-AU"/>
        </w:rPr>
        <w:t>According to DEKONTA’s Risk Assessment in 2020, the results confirmed that the priority pollutant present at INCEL area is the group of polychlorinated biphenyls (PCBs) with concentrations in the investigated matrices exceeding either U.S. EPA screening levels or the limits defined by the existing (or planned) legislation.</w:t>
      </w:r>
      <w:r w:rsidRPr="008F0969">
        <w:rPr>
          <w:rFonts w:ascii="Calibri" w:eastAsia="Calibri" w:hAnsi="Calibri" w:cs="Calibri"/>
          <w:color w:val="000000"/>
          <w:lang w:val="hr-BA"/>
        </w:rPr>
        <w:t xml:space="preserve"> </w:t>
      </w:r>
    </w:p>
    <w:p w14:paraId="42B4E825" w14:textId="77777777" w:rsidR="008F0969" w:rsidRPr="008F0969" w:rsidRDefault="008F0969" w:rsidP="008F0969">
      <w:pPr>
        <w:pBdr>
          <w:top w:val="nil"/>
          <w:left w:val="nil"/>
          <w:bottom w:val="nil"/>
          <w:right w:val="nil"/>
          <w:between w:val="nil"/>
        </w:pBdr>
        <w:spacing w:after="120" w:line="264" w:lineRule="auto"/>
        <w:jc w:val="both"/>
        <w:rPr>
          <w:rFonts w:ascii="Calibri" w:eastAsia="Calibri" w:hAnsi="Calibri" w:cs="Calibri"/>
          <w:color w:val="000000"/>
          <w:lang w:val="en-AU"/>
        </w:rPr>
      </w:pPr>
      <w:r w:rsidRPr="008F0969">
        <w:rPr>
          <w:rFonts w:ascii="Calibri" w:eastAsia="Calibri" w:hAnsi="Calibri" w:cs="Calibri"/>
          <w:color w:val="000000"/>
          <w:lang w:val="hr-BA"/>
        </w:rPr>
        <w:t>T</w:t>
      </w:r>
      <w:r w:rsidRPr="008F0969">
        <w:rPr>
          <w:rFonts w:ascii="Calibri" w:eastAsia="Calibri" w:hAnsi="Calibri" w:cs="Calibri"/>
          <w:color w:val="000000"/>
          <w:lang w:val="en-AU"/>
        </w:rPr>
        <w:t>he following risk receptors inside and outside INCEL area include current employees working in the non-contaminated parts of INCEL area (e.g. in offices, storehouses etc.), and visitors of INCEL area. Approx. 1,500. Number of visitors and temporary workers is also exposed to the contamination through inhaling ambient air containing dust particles from contaminated surface soil and construction materials.</w:t>
      </w:r>
    </w:p>
    <w:p w14:paraId="313AA530" w14:textId="77777777" w:rsidR="008F0969" w:rsidRPr="008F0969" w:rsidRDefault="008F0969" w:rsidP="008F0969">
      <w:pPr>
        <w:pBdr>
          <w:top w:val="nil"/>
          <w:left w:val="nil"/>
          <w:bottom w:val="nil"/>
          <w:right w:val="nil"/>
          <w:between w:val="nil"/>
        </w:pBdr>
        <w:spacing w:after="120" w:line="264" w:lineRule="auto"/>
        <w:jc w:val="both"/>
        <w:rPr>
          <w:rFonts w:ascii="Calibri" w:eastAsia="Calibri" w:hAnsi="Calibri" w:cs="Calibri"/>
          <w:color w:val="000000"/>
          <w:lang w:val="en-AU"/>
        </w:rPr>
      </w:pPr>
      <w:r w:rsidRPr="008F0969">
        <w:rPr>
          <w:rFonts w:ascii="Calibri" w:eastAsia="Calibri" w:hAnsi="Calibri" w:cs="Calibri"/>
          <w:color w:val="000000"/>
          <w:lang w:val="en-AU"/>
        </w:rPr>
        <w:t xml:space="preserve">The project developed remediation plan to provide a detailed description of works and operational plans for the remediation works that will be carried out at INCEL site. This included: </w:t>
      </w:r>
    </w:p>
    <w:p w14:paraId="31E002CC" w14:textId="77777777" w:rsidR="008F0969" w:rsidRPr="008F0969" w:rsidRDefault="008F0969">
      <w:pPr>
        <w:numPr>
          <w:ilvl w:val="0"/>
          <w:numId w:val="26"/>
        </w:numPr>
        <w:pBdr>
          <w:top w:val="nil"/>
          <w:left w:val="nil"/>
          <w:bottom w:val="nil"/>
          <w:right w:val="nil"/>
          <w:between w:val="nil"/>
        </w:pBdr>
        <w:spacing w:after="120" w:line="264" w:lineRule="auto"/>
        <w:jc w:val="both"/>
        <w:rPr>
          <w:rFonts w:ascii="Calibri" w:eastAsia="Calibri" w:hAnsi="Calibri" w:cs="Calibri"/>
          <w:color w:val="000000"/>
          <w:lang w:val="en-AU"/>
        </w:rPr>
      </w:pPr>
      <w:r w:rsidRPr="008F0969">
        <w:rPr>
          <w:rFonts w:ascii="Calibri" w:eastAsia="Calibri" w:hAnsi="Calibri" w:cs="Calibri"/>
          <w:color w:val="000000"/>
          <w:lang w:val="en-AU"/>
        </w:rPr>
        <w:t xml:space="preserve">Preparation and set-up of the INCEL hotspot sites for the remediation works </w:t>
      </w:r>
    </w:p>
    <w:p w14:paraId="79D81636" w14:textId="77777777" w:rsidR="008F0969" w:rsidRPr="008F0969" w:rsidRDefault="008F0969">
      <w:pPr>
        <w:numPr>
          <w:ilvl w:val="0"/>
          <w:numId w:val="26"/>
        </w:numPr>
        <w:pBdr>
          <w:top w:val="nil"/>
          <w:left w:val="nil"/>
          <w:bottom w:val="nil"/>
          <w:right w:val="nil"/>
          <w:between w:val="nil"/>
        </w:pBdr>
        <w:spacing w:after="120" w:line="264" w:lineRule="auto"/>
        <w:jc w:val="both"/>
        <w:rPr>
          <w:rFonts w:ascii="Calibri" w:eastAsia="Calibri" w:hAnsi="Calibri" w:cs="Calibri"/>
          <w:color w:val="000000"/>
          <w:lang w:val="en-AU"/>
        </w:rPr>
      </w:pPr>
      <w:r w:rsidRPr="008F0969">
        <w:rPr>
          <w:rFonts w:ascii="Calibri" w:eastAsia="Calibri" w:hAnsi="Calibri" w:cs="Calibri"/>
          <w:color w:val="000000"/>
          <w:lang w:val="en-AU"/>
        </w:rPr>
        <w:t xml:space="preserve">Excavation and safeguard of the PCB-contaminated soil </w:t>
      </w:r>
    </w:p>
    <w:p w14:paraId="71D9081B" w14:textId="77777777" w:rsidR="008F0969" w:rsidRPr="008F0969" w:rsidRDefault="008F0969">
      <w:pPr>
        <w:numPr>
          <w:ilvl w:val="0"/>
          <w:numId w:val="26"/>
        </w:numPr>
        <w:pBdr>
          <w:top w:val="nil"/>
          <w:left w:val="nil"/>
          <w:bottom w:val="nil"/>
          <w:right w:val="nil"/>
          <w:between w:val="nil"/>
        </w:pBdr>
        <w:spacing w:after="120" w:line="264" w:lineRule="auto"/>
        <w:jc w:val="both"/>
        <w:rPr>
          <w:rFonts w:ascii="Calibri" w:eastAsia="Calibri" w:hAnsi="Calibri" w:cs="Calibri"/>
          <w:color w:val="000000"/>
          <w:lang w:val="en-AU"/>
        </w:rPr>
      </w:pPr>
      <w:r w:rsidRPr="008F0969">
        <w:rPr>
          <w:rFonts w:ascii="Calibri" w:eastAsia="Calibri" w:hAnsi="Calibri" w:cs="Calibri"/>
          <w:color w:val="000000"/>
          <w:lang w:val="en-AU"/>
        </w:rPr>
        <w:t xml:space="preserve">Export and incineration of PCB-contaminated soil with concentrations ≥50 mg/kg </w:t>
      </w:r>
      <w:proofErr w:type="spellStart"/>
      <w:r w:rsidRPr="008F0969">
        <w:rPr>
          <w:rFonts w:ascii="Calibri" w:eastAsia="Calibri" w:hAnsi="Calibri" w:cs="Calibri"/>
          <w:color w:val="000000"/>
          <w:lang w:val="en-AU"/>
        </w:rPr>
        <w:t>d.m.</w:t>
      </w:r>
      <w:proofErr w:type="spellEnd"/>
      <w:r w:rsidRPr="008F0969">
        <w:rPr>
          <w:rFonts w:ascii="Calibri" w:eastAsia="Calibri" w:hAnsi="Calibri" w:cs="Calibri"/>
          <w:color w:val="000000"/>
          <w:lang w:val="en-AU"/>
        </w:rPr>
        <w:t xml:space="preserve"> to a licensed incinerator </w:t>
      </w:r>
    </w:p>
    <w:p w14:paraId="2E18E2A1" w14:textId="77777777" w:rsidR="008F0969" w:rsidRPr="008F0969" w:rsidRDefault="008F0969">
      <w:pPr>
        <w:numPr>
          <w:ilvl w:val="0"/>
          <w:numId w:val="26"/>
        </w:numPr>
        <w:pBdr>
          <w:top w:val="nil"/>
          <w:left w:val="nil"/>
          <w:bottom w:val="nil"/>
          <w:right w:val="nil"/>
          <w:between w:val="nil"/>
        </w:pBdr>
        <w:spacing w:after="120" w:line="264" w:lineRule="auto"/>
        <w:jc w:val="both"/>
        <w:rPr>
          <w:rFonts w:ascii="Calibri" w:eastAsia="Calibri" w:hAnsi="Calibri" w:cs="Calibri"/>
          <w:color w:val="000000"/>
          <w:lang w:val="en-AU"/>
        </w:rPr>
      </w:pPr>
      <w:r w:rsidRPr="008F0969">
        <w:rPr>
          <w:rFonts w:ascii="Calibri" w:eastAsia="Calibri" w:hAnsi="Calibri" w:cs="Calibri"/>
          <w:color w:val="000000"/>
          <w:lang w:val="en-AU"/>
        </w:rPr>
        <w:t xml:space="preserve">Export and disposal of PCB-contaminated soil with concentrations bellow &lt;50 mg/kg </w:t>
      </w:r>
      <w:proofErr w:type="spellStart"/>
      <w:r w:rsidRPr="008F0969">
        <w:rPr>
          <w:rFonts w:ascii="Calibri" w:eastAsia="Calibri" w:hAnsi="Calibri" w:cs="Calibri"/>
          <w:color w:val="000000"/>
          <w:lang w:val="en-AU"/>
        </w:rPr>
        <w:t>d.m.</w:t>
      </w:r>
      <w:proofErr w:type="spellEnd"/>
      <w:r w:rsidRPr="008F0969">
        <w:rPr>
          <w:rFonts w:ascii="Calibri" w:eastAsia="Calibri" w:hAnsi="Calibri" w:cs="Calibri"/>
          <w:color w:val="000000"/>
          <w:lang w:val="en-AU"/>
        </w:rPr>
        <w:t xml:space="preserve"> and construction debris to a licensed landfill </w:t>
      </w:r>
    </w:p>
    <w:p w14:paraId="0BBB06D8" w14:textId="70E198E2" w:rsidR="008F0969" w:rsidRDefault="008F0969">
      <w:pPr>
        <w:numPr>
          <w:ilvl w:val="0"/>
          <w:numId w:val="26"/>
        </w:numPr>
        <w:pBdr>
          <w:top w:val="nil"/>
          <w:left w:val="nil"/>
          <w:bottom w:val="nil"/>
          <w:right w:val="nil"/>
          <w:between w:val="nil"/>
        </w:pBdr>
        <w:spacing w:after="120" w:line="264" w:lineRule="auto"/>
        <w:jc w:val="both"/>
        <w:rPr>
          <w:rFonts w:ascii="Calibri" w:eastAsia="Calibri" w:hAnsi="Calibri" w:cs="Calibri"/>
          <w:color w:val="000000"/>
          <w:lang w:val="en-AU"/>
        </w:rPr>
      </w:pPr>
      <w:r w:rsidRPr="008F0969">
        <w:rPr>
          <w:rFonts w:ascii="Calibri" w:eastAsia="Calibri" w:hAnsi="Calibri" w:cs="Calibri"/>
          <w:color w:val="000000"/>
          <w:lang w:val="en-AU"/>
        </w:rPr>
        <w:t xml:space="preserve">Monitoring and project closure. </w:t>
      </w:r>
    </w:p>
    <w:p w14:paraId="19B2FEB4" w14:textId="62217AFA" w:rsidR="00BE2230" w:rsidRPr="008F0969" w:rsidRDefault="00BE2230" w:rsidP="00BE2230">
      <w:pPr>
        <w:pStyle w:val="Caption"/>
        <w:rPr>
          <w:rFonts w:ascii="Calibri" w:eastAsia="Calibri" w:hAnsi="Calibri" w:cs="Calibri"/>
          <w:color w:val="000000"/>
          <w:lang w:val="en-AU"/>
        </w:rPr>
      </w:pPr>
      <w:bookmarkStart w:id="58" w:name="_Toc112000903"/>
      <w:r>
        <w:t xml:space="preserve">Figure </w:t>
      </w:r>
      <w:fldSimple w:instr=" SEQ Figure \* ARABIC ">
        <w:r w:rsidR="0026566D">
          <w:rPr>
            <w:noProof/>
          </w:rPr>
          <w:t>9</w:t>
        </w:r>
      </w:fldSimple>
      <w:r>
        <w:t xml:space="preserve">: </w:t>
      </w:r>
      <w:proofErr w:type="spellStart"/>
      <w:r>
        <w:t>Incel</w:t>
      </w:r>
      <w:proofErr w:type="spellEnd"/>
      <w:r>
        <w:t xml:space="preserve"> co</w:t>
      </w:r>
      <w:r w:rsidR="003C1AFD">
        <w:t>nceptual map</w:t>
      </w:r>
      <w:bookmarkEnd w:id="58"/>
    </w:p>
    <w:p w14:paraId="4C262A61" w14:textId="34CB9BA4" w:rsidR="00DC1308" w:rsidRDefault="008F0969" w:rsidP="00D06DA3">
      <w:pPr>
        <w:pBdr>
          <w:top w:val="nil"/>
          <w:left w:val="nil"/>
          <w:bottom w:val="nil"/>
          <w:right w:val="nil"/>
          <w:between w:val="nil"/>
        </w:pBdr>
        <w:spacing w:after="120" w:line="264" w:lineRule="auto"/>
        <w:jc w:val="both"/>
        <w:rPr>
          <w:rFonts w:ascii="Calibri" w:eastAsia="Calibri" w:hAnsi="Calibri" w:cs="Calibri"/>
          <w:color w:val="000000"/>
          <w:lang w:val="en-AU"/>
        </w:rPr>
      </w:pPr>
      <w:r>
        <w:rPr>
          <w:noProof/>
        </w:rPr>
        <w:drawing>
          <wp:inline distT="0" distB="0" distL="0" distR="0" wp14:anchorId="5804F71E" wp14:editId="51892EA3">
            <wp:extent cx="5866765" cy="2600325"/>
            <wp:effectExtent l="0" t="0" r="635" b="9525"/>
            <wp:docPr id="46" name="Picture 46" descr="banja luka - poslovna zo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nja luka - poslovna zona"/>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872731" cy="2602969"/>
                    </a:xfrm>
                    <a:prstGeom prst="rect">
                      <a:avLst/>
                    </a:prstGeom>
                    <a:noFill/>
                    <a:ln>
                      <a:noFill/>
                    </a:ln>
                  </pic:spPr>
                </pic:pic>
              </a:graphicData>
            </a:graphic>
          </wp:inline>
        </w:drawing>
      </w:r>
    </w:p>
    <w:p w14:paraId="021EAC9D" w14:textId="641D7326" w:rsidR="008F0969" w:rsidRPr="00F64C12" w:rsidRDefault="00F2391E" w:rsidP="00F64C12">
      <w:pPr>
        <w:pStyle w:val="Heading2"/>
      </w:pPr>
      <w:bookmarkStart w:id="59" w:name="_Toc112000930"/>
      <w:r w:rsidRPr="00F64C12">
        <w:t>Increase awareness and understanding</w:t>
      </w:r>
      <w:bookmarkEnd w:id="59"/>
      <w:r w:rsidRPr="00F64C12">
        <w:t xml:space="preserve"> </w:t>
      </w:r>
    </w:p>
    <w:p w14:paraId="4A40DA87" w14:textId="76BC5B89" w:rsidR="00F2391E" w:rsidRDefault="00F2391E" w:rsidP="00F2391E">
      <w:pPr>
        <w:pBdr>
          <w:top w:val="nil"/>
          <w:left w:val="nil"/>
          <w:bottom w:val="nil"/>
          <w:right w:val="nil"/>
          <w:between w:val="nil"/>
        </w:pBdr>
        <w:spacing w:after="120" w:line="264" w:lineRule="auto"/>
        <w:jc w:val="both"/>
        <w:rPr>
          <w:rFonts w:ascii="Calibri" w:hAnsi="Calibri" w:cs="Calibri"/>
        </w:rPr>
      </w:pPr>
      <w:r>
        <w:rPr>
          <w:rFonts w:ascii="Calibri" w:eastAsia="Calibri" w:hAnsi="Calibri" w:cs="Calibri"/>
          <w:color w:val="000000"/>
          <w:lang w:val="en-AU"/>
        </w:rPr>
        <w:t>The project implemented multiple awareness activities including</w:t>
      </w:r>
      <w:r w:rsidR="00371FD1">
        <w:rPr>
          <w:rFonts w:ascii="Calibri" w:eastAsia="Calibri" w:hAnsi="Calibri" w:cs="Calibri"/>
          <w:color w:val="000000"/>
          <w:lang w:val="en-AU"/>
        </w:rPr>
        <w:t xml:space="preserve">, not limited to, </w:t>
      </w:r>
      <w:r>
        <w:rPr>
          <w:rFonts w:ascii="Calibri" w:eastAsia="Calibri" w:hAnsi="Calibri" w:cs="Calibri"/>
          <w:color w:val="000000"/>
          <w:lang w:val="en-AU"/>
        </w:rPr>
        <w:t>f</w:t>
      </w:r>
      <w:r w:rsidRPr="00F2391E">
        <w:rPr>
          <w:rFonts w:ascii="Calibri" w:eastAsia="Calibri" w:hAnsi="Calibri" w:cs="Calibri"/>
          <w:color w:val="000000"/>
          <w:lang w:val="en-AU"/>
        </w:rPr>
        <w:t>our open air events for citizens held in four major cities to promote understanding of POPs among the general population</w:t>
      </w:r>
      <w:r>
        <w:rPr>
          <w:rFonts w:ascii="Calibri" w:eastAsia="Calibri" w:hAnsi="Calibri" w:cs="Calibri"/>
          <w:color w:val="000000"/>
          <w:lang w:val="en-AU"/>
        </w:rPr>
        <w:t xml:space="preserve">, </w:t>
      </w:r>
      <w:r w:rsidRPr="00185A96">
        <w:rPr>
          <w:rFonts w:ascii="Calibri" w:hAnsi="Calibri" w:cs="Calibri"/>
        </w:rPr>
        <w:t xml:space="preserve">a </w:t>
      </w:r>
      <w:proofErr w:type="gramStart"/>
      <w:r w:rsidRPr="00185A96">
        <w:rPr>
          <w:rFonts w:ascii="Calibri" w:hAnsi="Calibri" w:cs="Calibri"/>
        </w:rPr>
        <w:t>mini-campaign</w:t>
      </w:r>
      <w:proofErr w:type="gramEnd"/>
      <w:r w:rsidR="00AD342F">
        <w:rPr>
          <w:rFonts w:ascii="Calibri" w:hAnsi="Calibri" w:cs="Calibri"/>
        </w:rPr>
        <w:t xml:space="preserve"> targeting farmers</w:t>
      </w:r>
      <w:r w:rsidRPr="00185A96">
        <w:rPr>
          <w:rFonts w:ascii="Calibri" w:hAnsi="Calibri" w:cs="Calibri"/>
        </w:rPr>
        <w:t xml:space="preserve"> to raise public awareness on the safe disposal of empty pesticide containers</w:t>
      </w:r>
      <w:r>
        <w:rPr>
          <w:rFonts w:ascii="Calibri" w:hAnsi="Calibri" w:cs="Calibri"/>
        </w:rPr>
        <w:t xml:space="preserve">, </w:t>
      </w:r>
      <w:r w:rsidR="00AD342F">
        <w:rPr>
          <w:rFonts w:ascii="Calibri" w:hAnsi="Calibri" w:cs="Calibri"/>
        </w:rPr>
        <w:t>YouTube videos, virtual online site and so many publications</w:t>
      </w:r>
      <w:r>
        <w:rPr>
          <w:rFonts w:ascii="Calibri" w:hAnsi="Calibri" w:cs="Calibri"/>
        </w:rPr>
        <w:t>.</w:t>
      </w:r>
      <w:r w:rsidR="00AD342F">
        <w:rPr>
          <w:rFonts w:ascii="Calibri" w:hAnsi="Calibri" w:cs="Calibri"/>
        </w:rPr>
        <w:t xml:space="preserve"> The impact of these activities </w:t>
      </w:r>
      <w:r w:rsidR="00BA0295">
        <w:rPr>
          <w:rFonts w:ascii="Calibri" w:hAnsi="Calibri" w:cs="Calibri"/>
        </w:rPr>
        <w:t>is</w:t>
      </w:r>
      <w:r w:rsidR="00AD342F">
        <w:rPr>
          <w:rFonts w:ascii="Calibri" w:hAnsi="Calibri" w:cs="Calibri"/>
        </w:rPr>
        <w:t xml:space="preserve"> mainly to increase understanding of the POPs adverse impacts</w:t>
      </w:r>
      <w:r w:rsidR="00BA0295">
        <w:rPr>
          <w:rFonts w:ascii="Calibri" w:hAnsi="Calibri" w:cs="Calibri"/>
        </w:rPr>
        <w:t xml:space="preserve"> and strengthen the ability to deal with hazardous waste. 85% of the beneficiaries responded to the survey</w:t>
      </w:r>
      <w:r w:rsidR="00500BDA">
        <w:rPr>
          <w:rFonts w:ascii="Calibri" w:hAnsi="Calibri" w:cs="Calibri"/>
        </w:rPr>
        <w:t xml:space="preserve"> (n-</w:t>
      </w:r>
      <w:r w:rsidR="00F4692E">
        <w:rPr>
          <w:rFonts w:ascii="Calibri" w:hAnsi="Calibri" w:cs="Calibri"/>
        </w:rPr>
        <w:t>31</w:t>
      </w:r>
      <w:r w:rsidR="00500BDA">
        <w:rPr>
          <w:rFonts w:ascii="Calibri" w:hAnsi="Calibri" w:cs="Calibri"/>
        </w:rPr>
        <w:t>)</w:t>
      </w:r>
      <w:r w:rsidR="00BA0295">
        <w:rPr>
          <w:rFonts w:ascii="Calibri" w:hAnsi="Calibri" w:cs="Calibri"/>
        </w:rPr>
        <w:t xml:space="preserve"> agreed that </w:t>
      </w:r>
      <w:r w:rsidR="00BA0295" w:rsidRPr="00BA0295">
        <w:rPr>
          <w:rFonts w:ascii="Calibri" w:hAnsi="Calibri" w:cs="Calibri"/>
        </w:rPr>
        <w:t>there is better understanding of the health impacts of Persistent Organic Pollutants (POPs) and hazardous waste</w:t>
      </w:r>
      <w:r w:rsidR="00BA0295" w:rsidRPr="00BA0295">
        <w:t xml:space="preserve"> </w:t>
      </w:r>
      <w:r w:rsidR="004143D9">
        <w:rPr>
          <w:rFonts w:ascii="Calibri" w:hAnsi="Calibri" w:cs="Calibri"/>
        </w:rPr>
        <w:t>a</w:t>
      </w:r>
      <w:r w:rsidR="00BA0295" w:rsidRPr="00BA0295">
        <w:rPr>
          <w:rFonts w:ascii="Calibri" w:hAnsi="Calibri" w:cs="Calibri"/>
        </w:rPr>
        <w:t>s a result of the UNDP project</w:t>
      </w:r>
      <w:r w:rsidR="004143D9">
        <w:rPr>
          <w:rFonts w:ascii="Calibri" w:hAnsi="Calibri" w:cs="Calibri"/>
        </w:rPr>
        <w:t xml:space="preserve">, and 65% agreed that </w:t>
      </w:r>
      <w:r w:rsidR="004143D9" w:rsidRPr="004143D9">
        <w:rPr>
          <w:rFonts w:ascii="Calibri" w:hAnsi="Calibri" w:cs="Calibri"/>
        </w:rPr>
        <w:t>there are more people in the community are now aware of the impacts of the hazardous waste</w:t>
      </w:r>
      <w:r w:rsidR="00BA0295">
        <w:rPr>
          <w:rFonts w:ascii="Calibri" w:hAnsi="Calibri" w:cs="Calibri"/>
        </w:rPr>
        <w:t>.</w:t>
      </w:r>
    </w:p>
    <w:p w14:paraId="11F638F6" w14:textId="3977BD69" w:rsidR="004143D9" w:rsidRDefault="00500BDA" w:rsidP="00500BDA">
      <w:pPr>
        <w:pStyle w:val="Caption"/>
      </w:pPr>
      <w:bookmarkStart w:id="60" w:name="_Toc112000904"/>
      <w:r>
        <w:t xml:space="preserve">Figure </w:t>
      </w:r>
      <w:r>
        <w:fldChar w:fldCharType="begin"/>
      </w:r>
      <w:r>
        <w:instrText>SEQ Figure \* ARABIC</w:instrText>
      </w:r>
      <w:r>
        <w:fldChar w:fldCharType="separate"/>
      </w:r>
      <w:r w:rsidR="0026566D">
        <w:rPr>
          <w:noProof/>
        </w:rPr>
        <w:t>10</w:t>
      </w:r>
      <w:r>
        <w:fldChar w:fldCharType="end"/>
      </w:r>
      <w:r>
        <w:t xml:space="preserve">: </w:t>
      </w:r>
      <w:proofErr w:type="gramStart"/>
      <w:r>
        <w:t>beneficiaries</w:t>
      </w:r>
      <w:proofErr w:type="gramEnd"/>
      <w:r>
        <w:t xml:space="preserve"> perception on the level of the understanding of the hazardous waste impacts (n=</w:t>
      </w:r>
      <w:r w:rsidR="00F4692E">
        <w:t>31</w:t>
      </w:r>
      <w:r>
        <w:t>).</w:t>
      </w:r>
      <w:bookmarkEnd w:id="60"/>
    </w:p>
    <w:p w14:paraId="7FB74977" w14:textId="54E92BF6" w:rsidR="004143D9" w:rsidRDefault="004143D9" w:rsidP="00500BDA">
      <w:pPr>
        <w:pStyle w:val="Caption"/>
      </w:pPr>
      <w:r>
        <w:rPr>
          <w:noProof/>
        </w:rPr>
        <w:drawing>
          <wp:inline distT="0" distB="0" distL="0" distR="0" wp14:anchorId="19EF8CBA" wp14:editId="0E39414D">
            <wp:extent cx="5943600" cy="2755900"/>
            <wp:effectExtent l="0" t="0" r="0" b="635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943600" cy="2755900"/>
                    </a:xfrm>
                    <a:prstGeom prst="rect">
                      <a:avLst/>
                    </a:prstGeom>
                    <a:noFill/>
                  </pic:spPr>
                </pic:pic>
              </a:graphicData>
            </a:graphic>
          </wp:inline>
        </w:drawing>
      </w:r>
    </w:p>
    <w:p w14:paraId="6D58DDCC" w14:textId="2DF3DECE" w:rsidR="00BA0295" w:rsidRDefault="00500BDA" w:rsidP="00500BDA">
      <w:pPr>
        <w:pStyle w:val="Caption"/>
        <w:rPr>
          <w:rFonts w:ascii="Calibri" w:hAnsi="Calibri" w:cs="Calibri"/>
        </w:rPr>
      </w:pPr>
      <w:r>
        <w:t xml:space="preserve"> </w:t>
      </w:r>
    </w:p>
    <w:p w14:paraId="7DC53B06" w14:textId="77777777" w:rsidR="00F64C12" w:rsidRPr="00F64C12" w:rsidRDefault="00F64C12" w:rsidP="00F64C12">
      <w:pPr>
        <w:pStyle w:val="Heading2"/>
      </w:pPr>
      <w:bookmarkStart w:id="61" w:name="_Toc112000931"/>
      <w:r w:rsidRPr="00F64C12">
        <w:t>Capacity development</w:t>
      </w:r>
      <w:bookmarkEnd w:id="61"/>
      <w:r w:rsidRPr="00F64C12">
        <w:t xml:space="preserve"> </w:t>
      </w:r>
    </w:p>
    <w:p w14:paraId="1349B6BB" w14:textId="4C51346E" w:rsidR="00F64C12" w:rsidRDefault="00F64C12" w:rsidP="00F2391E">
      <w:pPr>
        <w:pBdr>
          <w:top w:val="nil"/>
          <w:left w:val="nil"/>
          <w:bottom w:val="nil"/>
          <w:right w:val="nil"/>
          <w:between w:val="nil"/>
        </w:pBdr>
        <w:spacing w:after="120" w:line="264" w:lineRule="auto"/>
        <w:jc w:val="both"/>
        <w:rPr>
          <w:rFonts w:ascii="Calibri" w:hAnsi="Calibri" w:cs="Calibri"/>
        </w:rPr>
      </w:pPr>
      <w:r>
        <w:rPr>
          <w:rFonts w:ascii="Calibri" w:hAnsi="Calibri" w:cs="Calibri"/>
        </w:rPr>
        <w:t xml:space="preserve">The project exerted massive efforts in building institutional and individual capacities of the project stakeholders and beneficiaries on different matters including trainings on containers management, </w:t>
      </w:r>
      <w:r w:rsidR="00CF285A">
        <w:rPr>
          <w:rFonts w:ascii="Calibri" w:hAnsi="Calibri" w:cs="Calibri"/>
        </w:rPr>
        <w:t xml:space="preserve">green chemistry principles, </w:t>
      </w:r>
      <w:r>
        <w:rPr>
          <w:rFonts w:ascii="Calibri" w:hAnsi="Calibri" w:cs="Calibri"/>
        </w:rPr>
        <w:t>legislations, ODS and COVID. The desired impacts of these activities are envisaged to have better skills, better</w:t>
      </w:r>
      <w:r w:rsidR="00CF285A">
        <w:rPr>
          <w:rFonts w:ascii="Calibri" w:hAnsi="Calibri" w:cs="Calibri"/>
        </w:rPr>
        <w:t xml:space="preserve"> ability to</w:t>
      </w:r>
      <w:r>
        <w:rPr>
          <w:rFonts w:ascii="Calibri" w:hAnsi="Calibri" w:cs="Calibri"/>
        </w:rPr>
        <w:t xml:space="preserve"> manag</w:t>
      </w:r>
      <w:r w:rsidR="00CF285A">
        <w:rPr>
          <w:rFonts w:ascii="Calibri" w:hAnsi="Calibri" w:cs="Calibri"/>
        </w:rPr>
        <w:t>e</w:t>
      </w:r>
      <w:r>
        <w:rPr>
          <w:rFonts w:ascii="Calibri" w:hAnsi="Calibri" w:cs="Calibri"/>
        </w:rPr>
        <w:t xml:space="preserve"> and dispos</w:t>
      </w:r>
      <w:r w:rsidR="00CF285A">
        <w:rPr>
          <w:rFonts w:ascii="Calibri" w:hAnsi="Calibri" w:cs="Calibri"/>
        </w:rPr>
        <w:t>e</w:t>
      </w:r>
      <w:r>
        <w:rPr>
          <w:rFonts w:ascii="Calibri" w:hAnsi="Calibri" w:cs="Calibri"/>
        </w:rPr>
        <w:t xml:space="preserve"> the hazardous waste. </w:t>
      </w:r>
    </w:p>
    <w:p w14:paraId="7EE62B3C" w14:textId="5BA01E93" w:rsidR="00BB0C67" w:rsidRDefault="00F64C12" w:rsidP="00F2391E">
      <w:pPr>
        <w:pBdr>
          <w:top w:val="nil"/>
          <w:left w:val="nil"/>
          <w:bottom w:val="nil"/>
          <w:right w:val="nil"/>
          <w:between w:val="nil"/>
        </w:pBdr>
        <w:spacing w:after="120" w:line="264" w:lineRule="auto"/>
        <w:jc w:val="both"/>
        <w:rPr>
          <w:rFonts w:ascii="Calibri" w:hAnsi="Calibri" w:cs="Calibri"/>
        </w:rPr>
      </w:pPr>
      <w:r>
        <w:rPr>
          <w:rFonts w:ascii="Calibri" w:hAnsi="Calibri" w:cs="Calibri"/>
        </w:rPr>
        <w:t>As per the graph below</w:t>
      </w:r>
      <w:r w:rsidR="00801EF5">
        <w:rPr>
          <w:rFonts w:ascii="Calibri" w:hAnsi="Calibri" w:cs="Calibri"/>
        </w:rPr>
        <w:t>,</w:t>
      </w:r>
      <w:r>
        <w:rPr>
          <w:rFonts w:ascii="Calibri" w:hAnsi="Calibri" w:cs="Calibri"/>
        </w:rPr>
        <w:t xml:space="preserve"> </w:t>
      </w:r>
      <w:r w:rsidR="00BB0C67">
        <w:rPr>
          <w:rFonts w:ascii="Calibri" w:hAnsi="Calibri" w:cs="Calibri"/>
        </w:rPr>
        <w:t>69% (n=</w:t>
      </w:r>
      <w:r w:rsidR="00F4692E">
        <w:rPr>
          <w:rFonts w:ascii="Calibri" w:hAnsi="Calibri" w:cs="Calibri"/>
        </w:rPr>
        <w:t>31</w:t>
      </w:r>
      <w:r w:rsidR="00BB0C67">
        <w:rPr>
          <w:rFonts w:ascii="Calibri" w:hAnsi="Calibri" w:cs="Calibri"/>
        </w:rPr>
        <w:t xml:space="preserve">) of the survey respondents agreed that </w:t>
      </w:r>
      <w:r w:rsidR="00BB0C67" w:rsidRPr="00BB0C67">
        <w:rPr>
          <w:rFonts w:ascii="Calibri" w:hAnsi="Calibri" w:cs="Calibri"/>
        </w:rPr>
        <w:t xml:space="preserve">UNDP project helped to improve </w:t>
      </w:r>
      <w:r w:rsidR="00801EF5">
        <w:rPr>
          <w:rFonts w:ascii="Calibri" w:hAnsi="Calibri" w:cs="Calibri"/>
        </w:rPr>
        <w:t xml:space="preserve">their </w:t>
      </w:r>
      <w:r w:rsidR="00BB0C67" w:rsidRPr="00BB0C67">
        <w:rPr>
          <w:rFonts w:ascii="Calibri" w:hAnsi="Calibri" w:cs="Calibri"/>
        </w:rPr>
        <w:t xml:space="preserve">skills to handle hazardous waste at </w:t>
      </w:r>
      <w:r w:rsidR="00801EF5">
        <w:rPr>
          <w:rFonts w:ascii="Calibri" w:hAnsi="Calibri" w:cs="Calibri"/>
        </w:rPr>
        <w:t>their</w:t>
      </w:r>
      <w:r w:rsidR="00BB0C67" w:rsidRPr="00BB0C67">
        <w:rPr>
          <w:rFonts w:ascii="Calibri" w:hAnsi="Calibri" w:cs="Calibri"/>
        </w:rPr>
        <w:t xml:space="preserve"> facilities</w:t>
      </w:r>
      <w:r w:rsidR="00BB0C67">
        <w:rPr>
          <w:rFonts w:ascii="Calibri" w:hAnsi="Calibri" w:cs="Calibri"/>
        </w:rPr>
        <w:t xml:space="preserve">, 58% agreed that </w:t>
      </w:r>
      <w:r w:rsidR="00801EF5">
        <w:rPr>
          <w:rFonts w:ascii="Calibri" w:hAnsi="Calibri" w:cs="Calibri"/>
        </w:rPr>
        <w:t xml:space="preserve">because of </w:t>
      </w:r>
      <w:r w:rsidR="00BB0C67" w:rsidRPr="00BB0C67">
        <w:rPr>
          <w:rFonts w:ascii="Calibri" w:hAnsi="Calibri" w:cs="Calibri"/>
        </w:rPr>
        <w:t xml:space="preserve">UNDP project support, </w:t>
      </w:r>
      <w:r w:rsidR="00801EF5">
        <w:rPr>
          <w:rFonts w:ascii="Calibri" w:hAnsi="Calibri" w:cs="Calibri"/>
        </w:rPr>
        <w:t>they</w:t>
      </w:r>
      <w:r w:rsidR="00BB0C67" w:rsidRPr="00BB0C67">
        <w:rPr>
          <w:rFonts w:ascii="Calibri" w:hAnsi="Calibri" w:cs="Calibri"/>
        </w:rPr>
        <w:t xml:space="preserve"> are better able to manage hazardous waste (POPs in particular) at </w:t>
      </w:r>
      <w:r w:rsidR="00801EF5">
        <w:rPr>
          <w:rFonts w:ascii="Calibri" w:hAnsi="Calibri" w:cs="Calibri"/>
        </w:rPr>
        <w:t>their</w:t>
      </w:r>
      <w:r w:rsidR="00BB0C67" w:rsidRPr="00BB0C67">
        <w:rPr>
          <w:rFonts w:ascii="Calibri" w:hAnsi="Calibri" w:cs="Calibri"/>
        </w:rPr>
        <w:t xml:space="preserve"> facilit</w:t>
      </w:r>
      <w:r w:rsidR="00801EF5">
        <w:rPr>
          <w:rFonts w:ascii="Calibri" w:hAnsi="Calibri" w:cs="Calibri"/>
        </w:rPr>
        <w:t>ies</w:t>
      </w:r>
      <w:r w:rsidR="00BB0C67">
        <w:rPr>
          <w:rFonts w:ascii="Calibri" w:hAnsi="Calibri" w:cs="Calibri"/>
        </w:rPr>
        <w:t xml:space="preserve">, and 74% agreed that </w:t>
      </w:r>
      <w:r w:rsidR="00801EF5">
        <w:rPr>
          <w:rFonts w:ascii="Calibri" w:hAnsi="Calibri" w:cs="Calibri"/>
        </w:rPr>
        <w:t xml:space="preserve">with the </w:t>
      </w:r>
      <w:r w:rsidR="00BB0C67" w:rsidRPr="00BB0C67">
        <w:rPr>
          <w:rFonts w:ascii="Calibri" w:hAnsi="Calibri" w:cs="Calibri"/>
        </w:rPr>
        <w:t xml:space="preserve">UNDP project support, </w:t>
      </w:r>
      <w:r w:rsidR="00801EF5">
        <w:rPr>
          <w:rFonts w:ascii="Calibri" w:hAnsi="Calibri" w:cs="Calibri"/>
        </w:rPr>
        <w:t>they</w:t>
      </w:r>
      <w:r w:rsidR="00BB0C67" w:rsidRPr="00BB0C67">
        <w:rPr>
          <w:rFonts w:ascii="Calibri" w:hAnsi="Calibri" w:cs="Calibri"/>
        </w:rPr>
        <w:t xml:space="preserve"> are better able to dispose hazardous waste in a safely manner</w:t>
      </w:r>
      <w:r w:rsidR="00BB0C67">
        <w:rPr>
          <w:rFonts w:ascii="Calibri" w:hAnsi="Calibri" w:cs="Calibri"/>
        </w:rPr>
        <w:t>. It is also noted that between 26-42% neither agreed nor disagreed with these statements, this may be attributed to the fact that management and disposal capabilities building are still ongoing at this point of the project cycle (</w:t>
      </w:r>
      <w:proofErr w:type="spellStart"/>
      <w:r w:rsidR="00BB0C67">
        <w:rPr>
          <w:rFonts w:ascii="Calibri" w:hAnsi="Calibri" w:cs="Calibri"/>
        </w:rPr>
        <w:t>i.e</w:t>
      </w:r>
      <w:proofErr w:type="spellEnd"/>
      <w:r w:rsidR="00BB0C67">
        <w:rPr>
          <w:rFonts w:ascii="Calibri" w:hAnsi="Calibri" w:cs="Calibri"/>
        </w:rPr>
        <w:t xml:space="preserve"> mid-term), and this also support</w:t>
      </w:r>
      <w:r w:rsidR="00D27DD4">
        <w:rPr>
          <w:rFonts w:ascii="Calibri" w:hAnsi="Calibri" w:cs="Calibri"/>
        </w:rPr>
        <w:t>s</w:t>
      </w:r>
      <w:r w:rsidR="00BB0C67">
        <w:rPr>
          <w:rFonts w:ascii="Calibri" w:hAnsi="Calibri" w:cs="Calibri"/>
        </w:rPr>
        <w:t xml:space="preserve"> the argument that more capacity building is still needed. </w:t>
      </w:r>
    </w:p>
    <w:p w14:paraId="0F107E2F" w14:textId="41AA30E6" w:rsidR="008618FC" w:rsidRPr="008618FC" w:rsidRDefault="00BB0C67" w:rsidP="008618FC">
      <w:pPr>
        <w:pStyle w:val="Caption"/>
        <w:rPr>
          <w:rFonts w:ascii="Calibri" w:hAnsi="Calibri" w:cs="Calibri"/>
        </w:rPr>
      </w:pPr>
      <w:r>
        <w:rPr>
          <w:rFonts w:ascii="Calibri" w:hAnsi="Calibri" w:cs="Calibri"/>
        </w:rPr>
        <w:t xml:space="preserve"> </w:t>
      </w:r>
      <w:bookmarkStart w:id="62" w:name="_Toc112000905"/>
      <w:r w:rsidR="00C8660E">
        <w:t xml:space="preserve">Figure </w:t>
      </w:r>
      <w:r>
        <w:fldChar w:fldCharType="begin"/>
      </w:r>
      <w:r>
        <w:instrText>SEQ Figure \* ARABIC</w:instrText>
      </w:r>
      <w:r>
        <w:fldChar w:fldCharType="separate"/>
      </w:r>
      <w:r w:rsidR="0026566D">
        <w:rPr>
          <w:noProof/>
        </w:rPr>
        <w:t>11</w:t>
      </w:r>
      <w:r>
        <w:fldChar w:fldCharType="end"/>
      </w:r>
      <w:r w:rsidR="00C8660E">
        <w:t xml:space="preserve">: </w:t>
      </w:r>
      <w:r w:rsidR="002F3C90">
        <w:t>Beneficiaries’</w:t>
      </w:r>
      <w:r w:rsidR="00C8660E">
        <w:t xml:space="preserve"> perceptions on the key elements of capacity building (n=</w:t>
      </w:r>
      <w:r w:rsidR="00F4692E">
        <w:t>31</w:t>
      </w:r>
      <w:r w:rsidR="00C8660E">
        <w:t>).</w:t>
      </w:r>
      <w:bookmarkEnd w:id="62"/>
      <w:r w:rsidR="00C8660E">
        <w:t xml:space="preserve">  </w:t>
      </w:r>
      <w:r w:rsidR="00F64C12">
        <w:rPr>
          <w:rFonts w:ascii="Calibri" w:hAnsi="Calibri" w:cs="Calibri"/>
        </w:rPr>
        <w:t xml:space="preserve"> </w:t>
      </w:r>
    </w:p>
    <w:p w14:paraId="71BD05B5" w14:textId="0CA8C25B" w:rsidR="00AD342F" w:rsidRDefault="00F64C12" w:rsidP="008618FC">
      <w:pPr>
        <w:pBdr>
          <w:top w:val="nil"/>
          <w:left w:val="nil"/>
          <w:bottom w:val="nil"/>
          <w:right w:val="nil"/>
          <w:between w:val="nil"/>
        </w:pBdr>
        <w:spacing w:after="120" w:line="264" w:lineRule="auto"/>
        <w:jc w:val="both"/>
        <w:rPr>
          <w:rFonts w:ascii="Calibri" w:hAnsi="Calibri" w:cs="Calibri"/>
        </w:rPr>
      </w:pPr>
      <w:r>
        <w:rPr>
          <w:rFonts w:ascii="Calibri" w:hAnsi="Calibri" w:cs="Calibri"/>
          <w:noProof/>
        </w:rPr>
        <w:drawing>
          <wp:inline distT="0" distB="0" distL="0" distR="0" wp14:anchorId="62EBE1CB" wp14:editId="2BC8DB78">
            <wp:extent cx="6115050" cy="2755900"/>
            <wp:effectExtent l="0" t="0" r="0" b="635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115050" cy="2755900"/>
                    </a:xfrm>
                    <a:prstGeom prst="rect">
                      <a:avLst/>
                    </a:prstGeom>
                    <a:noFill/>
                  </pic:spPr>
                </pic:pic>
              </a:graphicData>
            </a:graphic>
          </wp:inline>
        </w:drawing>
      </w:r>
      <w:r>
        <w:rPr>
          <w:rFonts w:ascii="Calibri" w:hAnsi="Calibri" w:cs="Calibri"/>
        </w:rPr>
        <w:t xml:space="preserve">  </w:t>
      </w:r>
    </w:p>
    <w:p w14:paraId="45E701E7" w14:textId="39981CAF" w:rsidR="00F2391E" w:rsidRPr="004A4CDA" w:rsidRDefault="004A4CDA" w:rsidP="004A4CDA">
      <w:pPr>
        <w:pStyle w:val="Heading2"/>
      </w:pPr>
      <w:bookmarkStart w:id="63" w:name="_Toc112000932"/>
      <w:r w:rsidRPr="004A4CDA">
        <w:t>Reduce COVID impacts</w:t>
      </w:r>
      <w:bookmarkEnd w:id="63"/>
    </w:p>
    <w:p w14:paraId="1B914988" w14:textId="6F3FDACE" w:rsidR="004A4CDA" w:rsidRDefault="00C01D76" w:rsidP="00D06DA3">
      <w:pPr>
        <w:pBdr>
          <w:top w:val="nil"/>
          <w:left w:val="nil"/>
          <w:bottom w:val="nil"/>
          <w:right w:val="nil"/>
          <w:between w:val="nil"/>
        </w:pBdr>
        <w:spacing w:after="120" w:line="264" w:lineRule="auto"/>
        <w:jc w:val="both"/>
        <w:rPr>
          <w:rFonts w:ascii="Calibri" w:eastAsia="Calibri" w:hAnsi="Calibri" w:cs="Calibri"/>
          <w:color w:val="000000"/>
        </w:rPr>
      </w:pPr>
      <w:r w:rsidRPr="00C01D76">
        <w:rPr>
          <w:rFonts w:ascii="Calibri" w:eastAsia="Calibri" w:hAnsi="Calibri" w:cs="Calibri"/>
          <w:color w:val="000000"/>
        </w:rPr>
        <w:t xml:space="preserve">Waste Management is one of the most important sanitary barriers to prevent dissemination of </w:t>
      </w:r>
      <w:r>
        <w:rPr>
          <w:rFonts w:ascii="Calibri" w:eastAsia="Calibri" w:hAnsi="Calibri" w:cs="Calibri"/>
          <w:color w:val="000000"/>
        </w:rPr>
        <w:t>COVID19</w:t>
      </w:r>
      <w:r w:rsidRPr="00C01D76">
        <w:rPr>
          <w:rFonts w:ascii="Calibri" w:eastAsia="Calibri" w:hAnsi="Calibri" w:cs="Calibri"/>
          <w:color w:val="000000"/>
        </w:rPr>
        <w:t xml:space="preserve">. In view of the importance of proper waste management to human health and the environment and </w:t>
      </w:r>
      <w:proofErr w:type="gramStart"/>
      <w:r w:rsidRPr="00C01D76">
        <w:rPr>
          <w:rFonts w:ascii="Calibri" w:eastAsia="Calibri" w:hAnsi="Calibri" w:cs="Calibri"/>
          <w:color w:val="000000"/>
        </w:rPr>
        <w:t>taking into account</w:t>
      </w:r>
      <w:proofErr w:type="gramEnd"/>
      <w:r w:rsidRPr="00C01D76">
        <w:rPr>
          <w:rFonts w:ascii="Calibri" w:eastAsia="Calibri" w:hAnsi="Calibri" w:cs="Calibri"/>
          <w:color w:val="000000"/>
        </w:rPr>
        <w:t xml:space="preserve"> risk assessments, the overall continuity of proper municipal waste management services, should be safeguarded in line with proper legislation and best available practices.</w:t>
      </w:r>
      <w:r w:rsidRPr="00C01D76">
        <w:t xml:space="preserve"> </w:t>
      </w:r>
      <w:r w:rsidRPr="00C01D76">
        <w:rPr>
          <w:rFonts w:ascii="Calibri" w:eastAsia="Calibri" w:hAnsi="Calibri" w:cs="Calibri"/>
          <w:color w:val="000000"/>
        </w:rPr>
        <w:t>Preventing disruptions of waste collection is important for ensuring that the infrastructure for residual waste collection and treatment is not overburdened, potentially creating additional health risks.</w:t>
      </w:r>
    </w:p>
    <w:p w14:paraId="7FBA1096" w14:textId="7315622C" w:rsidR="00C01D76" w:rsidRDefault="00C01D76" w:rsidP="00D06DA3">
      <w:pPr>
        <w:pBdr>
          <w:top w:val="nil"/>
          <w:left w:val="nil"/>
          <w:bottom w:val="nil"/>
          <w:right w:val="nil"/>
          <w:between w:val="nil"/>
        </w:pBdr>
        <w:spacing w:after="120" w:line="264" w:lineRule="auto"/>
        <w:jc w:val="both"/>
        <w:rPr>
          <w:rFonts w:ascii="Calibri" w:eastAsia="Calibri" w:hAnsi="Calibri" w:cs="Calibri"/>
          <w:color w:val="000000"/>
        </w:rPr>
      </w:pPr>
      <w:r w:rsidRPr="00C01D76">
        <w:rPr>
          <w:rFonts w:ascii="Calibri" w:eastAsia="Calibri" w:hAnsi="Calibri" w:cs="Calibri"/>
          <w:color w:val="000000"/>
        </w:rPr>
        <w:t>Waste collection is important to prevent buildup of waste and to keep areas clear of waste to enable the continuity of other vital services. It is important to recognize the role of waste management workers, especially those in waste collection. They should take additional precautions and ensure health and safety procedures to be protected by any potential infection by the waste streams and/or the equipment.</w:t>
      </w:r>
    </w:p>
    <w:p w14:paraId="16642560" w14:textId="034E494B" w:rsidR="00C01D76" w:rsidRDefault="00CA2EF0" w:rsidP="00CA2EF0">
      <w:pPr>
        <w:pBdr>
          <w:top w:val="nil"/>
          <w:left w:val="nil"/>
          <w:bottom w:val="nil"/>
          <w:right w:val="nil"/>
          <w:between w:val="nil"/>
        </w:pBdr>
        <w:spacing w:after="120" w:line="264" w:lineRule="auto"/>
        <w:jc w:val="both"/>
        <w:rPr>
          <w:rFonts w:ascii="Calibri" w:eastAsia="Calibri" w:hAnsi="Calibri" w:cs="Calibri"/>
          <w:color w:val="000000"/>
        </w:rPr>
      </w:pPr>
      <w:r>
        <w:rPr>
          <w:rFonts w:ascii="Calibri" w:eastAsia="Calibri" w:hAnsi="Calibri" w:cs="Calibri"/>
          <w:color w:val="000000"/>
        </w:rPr>
        <w:t>The</w:t>
      </w:r>
      <w:r w:rsidR="00C01D76">
        <w:rPr>
          <w:rFonts w:ascii="Calibri" w:eastAsia="Calibri" w:hAnsi="Calibri" w:cs="Calibri"/>
          <w:color w:val="000000"/>
        </w:rPr>
        <w:t xml:space="preserve"> project identified</w:t>
      </w:r>
      <w:r w:rsidR="00C01D76" w:rsidRPr="00C01D76">
        <w:rPr>
          <w:rFonts w:ascii="Calibri" w:eastAsia="Calibri" w:hAnsi="Calibri" w:cs="Calibri"/>
          <w:color w:val="000000"/>
        </w:rPr>
        <w:t xml:space="preserve"> 10 utility communal companies operating in the most COVID-19 affected areas and ensure cooperation with those companies (5 from Federation of </w:t>
      </w:r>
      <w:r w:rsidR="00D6775B">
        <w:rPr>
          <w:rFonts w:ascii="Calibri" w:eastAsia="Calibri" w:hAnsi="Calibri" w:cs="Calibri"/>
          <w:color w:val="000000"/>
        </w:rPr>
        <w:t>BiH</w:t>
      </w:r>
      <w:r w:rsidR="00C01D76" w:rsidRPr="00C01D76">
        <w:rPr>
          <w:rFonts w:ascii="Calibri" w:eastAsia="Calibri" w:hAnsi="Calibri" w:cs="Calibri"/>
          <w:color w:val="000000"/>
        </w:rPr>
        <w:t xml:space="preserve"> and 5 from </w:t>
      </w:r>
      <w:proofErr w:type="gramStart"/>
      <w:r w:rsidR="00FD5C53">
        <w:rPr>
          <w:rFonts w:ascii="Calibri" w:eastAsia="Calibri" w:hAnsi="Calibri" w:cs="Calibri"/>
          <w:color w:val="000000"/>
        </w:rPr>
        <w:t>RS</w:t>
      </w:r>
      <w:r w:rsidR="00B12B20">
        <w:rPr>
          <w:rFonts w:ascii="Calibri" w:eastAsia="Calibri" w:hAnsi="Calibri" w:cs="Calibri"/>
          <w:color w:val="000000"/>
        </w:rPr>
        <w:t>, and</w:t>
      </w:r>
      <w:proofErr w:type="gramEnd"/>
      <w:r w:rsidR="00B12B20">
        <w:rPr>
          <w:rFonts w:ascii="Calibri" w:eastAsia="Calibri" w:hAnsi="Calibri" w:cs="Calibri"/>
          <w:color w:val="000000"/>
        </w:rPr>
        <w:t xml:space="preserve"> conducted an</w:t>
      </w:r>
      <w:r w:rsidR="00C01D76" w:rsidRPr="00C01D76">
        <w:rPr>
          <w:rFonts w:ascii="Calibri" w:eastAsia="Calibri" w:hAnsi="Calibri" w:cs="Calibri"/>
          <w:color w:val="000000"/>
        </w:rPr>
        <w:t xml:space="preserve"> assessment of existing measures for protection of waste collection workers in those communal companies</w:t>
      </w:r>
      <w:r w:rsidR="00B12B20">
        <w:rPr>
          <w:rFonts w:ascii="Calibri" w:eastAsia="Calibri" w:hAnsi="Calibri" w:cs="Calibri"/>
          <w:color w:val="000000"/>
        </w:rPr>
        <w:t>. Th project also assessed</w:t>
      </w:r>
      <w:r w:rsidR="00C01D76" w:rsidRPr="00C01D76">
        <w:rPr>
          <w:rFonts w:ascii="Calibri" w:eastAsia="Calibri" w:hAnsi="Calibri" w:cs="Calibri"/>
          <w:color w:val="000000"/>
        </w:rPr>
        <w:t xml:space="preserve"> the needs and provide specifications of personal protective equipment for workers collecting household waste in targeted communities as well estimation of current market prices for equipment </w:t>
      </w:r>
      <w:proofErr w:type="gramStart"/>
      <w:r w:rsidR="00C01D76" w:rsidRPr="00C01D76">
        <w:rPr>
          <w:rFonts w:ascii="Calibri" w:eastAsia="Calibri" w:hAnsi="Calibri" w:cs="Calibri"/>
          <w:color w:val="000000"/>
        </w:rPr>
        <w:t>procurement</w:t>
      </w:r>
      <w:r w:rsidR="00B12B20">
        <w:rPr>
          <w:rFonts w:ascii="Calibri" w:eastAsia="Calibri" w:hAnsi="Calibri" w:cs="Calibri"/>
          <w:color w:val="000000"/>
        </w:rPr>
        <w:t>, and</w:t>
      </w:r>
      <w:proofErr w:type="gramEnd"/>
      <w:r w:rsidR="00B12B20">
        <w:rPr>
          <w:rFonts w:ascii="Calibri" w:eastAsia="Calibri" w:hAnsi="Calibri" w:cs="Calibri"/>
          <w:color w:val="000000"/>
        </w:rPr>
        <w:t xml:space="preserve"> developed </w:t>
      </w:r>
      <w:r w:rsidR="00C01D76" w:rsidRPr="00C01D76">
        <w:rPr>
          <w:rFonts w:ascii="Calibri" w:eastAsia="Calibri" w:hAnsi="Calibri" w:cs="Calibri"/>
          <w:color w:val="000000"/>
        </w:rPr>
        <w:t>recommendations for improvements of safety of waste collection workers and compile localized protocols for treating potentially infectious household waste for waste management companies</w:t>
      </w:r>
      <w:r w:rsidR="00B12B20">
        <w:rPr>
          <w:rFonts w:ascii="Calibri" w:eastAsia="Calibri" w:hAnsi="Calibri" w:cs="Calibri"/>
          <w:color w:val="000000"/>
        </w:rPr>
        <w:t xml:space="preserve">. In addition to the massive awareness campaign that the project did on managing COVID waste at home. </w:t>
      </w:r>
    </w:p>
    <w:p w14:paraId="1581E7C1" w14:textId="4236E36A" w:rsidR="006B3006" w:rsidRDefault="00B12B20" w:rsidP="00CA2EF0">
      <w:pPr>
        <w:pBdr>
          <w:top w:val="nil"/>
          <w:left w:val="nil"/>
          <w:bottom w:val="nil"/>
          <w:right w:val="nil"/>
          <w:between w:val="nil"/>
        </w:pBdr>
        <w:spacing w:after="120" w:line="264" w:lineRule="auto"/>
        <w:jc w:val="both"/>
        <w:rPr>
          <w:rFonts w:ascii="Calibri" w:eastAsia="Calibri" w:hAnsi="Calibri" w:cs="Calibri"/>
          <w:color w:val="000000"/>
        </w:rPr>
      </w:pPr>
      <w:r>
        <w:rPr>
          <w:rFonts w:ascii="Calibri" w:eastAsia="Calibri" w:hAnsi="Calibri" w:cs="Calibri"/>
          <w:color w:val="000000"/>
        </w:rPr>
        <w:t>40% of project beneficiaries who responded to the survey (n=</w:t>
      </w:r>
      <w:r w:rsidR="00F4692E">
        <w:rPr>
          <w:rFonts w:ascii="Calibri" w:eastAsia="Calibri" w:hAnsi="Calibri" w:cs="Calibri"/>
          <w:color w:val="000000"/>
        </w:rPr>
        <w:t>31</w:t>
      </w:r>
      <w:r>
        <w:rPr>
          <w:rFonts w:ascii="Calibri" w:eastAsia="Calibri" w:hAnsi="Calibri" w:cs="Calibri"/>
          <w:color w:val="000000"/>
        </w:rPr>
        <w:t>) indicated that the project strengthened the ability to combat COVID pandemic, however, the majority 60% neither agreed nor disagreed with this statement</w:t>
      </w:r>
      <w:r w:rsidR="00A2625D">
        <w:rPr>
          <w:rFonts w:ascii="Calibri" w:eastAsia="Calibri" w:hAnsi="Calibri" w:cs="Calibri"/>
          <w:color w:val="000000"/>
        </w:rPr>
        <w:t xml:space="preserve">, this may be </w:t>
      </w:r>
      <w:r w:rsidR="006B3006">
        <w:rPr>
          <w:rFonts w:ascii="Calibri" w:eastAsia="Calibri" w:hAnsi="Calibri" w:cs="Calibri"/>
          <w:color w:val="000000"/>
        </w:rPr>
        <w:t>due</w:t>
      </w:r>
      <w:r w:rsidR="00A2625D">
        <w:rPr>
          <w:rFonts w:ascii="Calibri" w:eastAsia="Calibri" w:hAnsi="Calibri" w:cs="Calibri"/>
          <w:color w:val="000000"/>
        </w:rPr>
        <w:t xml:space="preserve"> to the fact that there have been so many initiatives helping in addressing COVID </w:t>
      </w:r>
      <w:proofErr w:type="gramStart"/>
      <w:r w:rsidR="00A2625D">
        <w:rPr>
          <w:rFonts w:ascii="Calibri" w:eastAsia="Calibri" w:hAnsi="Calibri" w:cs="Calibri"/>
          <w:color w:val="000000"/>
        </w:rPr>
        <w:t>impacts</w:t>
      </w:r>
      <w:proofErr w:type="gramEnd"/>
      <w:r w:rsidR="00A2625D">
        <w:rPr>
          <w:rFonts w:ascii="Calibri" w:eastAsia="Calibri" w:hAnsi="Calibri" w:cs="Calibri"/>
          <w:color w:val="000000"/>
        </w:rPr>
        <w:t xml:space="preserve"> and it is probably hard to attribute better ability of combating COVID to one specific project.</w:t>
      </w:r>
    </w:p>
    <w:p w14:paraId="4F9AC314" w14:textId="6D5E7066" w:rsidR="00B12B20" w:rsidRDefault="00574BEF" w:rsidP="00574BEF">
      <w:pPr>
        <w:pStyle w:val="Caption"/>
        <w:rPr>
          <w:rFonts w:ascii="Calibri" w:eastAsia="Calibri" w:hAnsi="Calibri" w:cs="Calibri"/>
          <w:color w:val="000000"/>
        </w:rPr>
      </w:pPr>
      <w:bookmarkStart w:id="64" w:name="_Toc112000906"/>
      <w:r>
        <w:t xml:space="preserve">Figure </w:t>
      </w:r>
      <w:r>
        <w:fldChar w:fldCharType="begin"/>
      </w:r>
      <w:r>
        <w:instrText>SEQ Figure \* ARABIC</w:instrText>
      </w:r>
      <w:r>
        <w:fldChar w:fldCharType="separate"/>
      </w:r>
      <w:r w:rsidR="0026566D">
        <w:rPr>
          <w:noProof/>
        </w:rPr>
        <w:t>12</w:t>
      </w:r>
      <w:r>
        <w:fldChar w:fldCharType="end"/>
      </w:r>
      <w:r>
        <w:t xml:space="preserve">: Project </w:t>
      </w:r>
      <w:r w:rsidR="002F3C90">
        <w:t>beneficiaries’</w:t>
      </w:r>
      <w:r>
        <w:t xml:space="preserve"> perception on the project support to combat COVID (n=</w:t>
      </w:r>
      <w:r w:rsidR="00F4692E">
        <w:t>31</w:t>
      </w:r>
      <w:r>
        <w:t>).</w:t>
      </w:r>
      <w:bookmarkEnd w:id="64"/>
      <w:r>
        <w:t xml:space="preserve"> </w:t>
      </w:r>
      <w:r w:rsidR="00A2625D">
        <w:rPr>
          <w:rFonts w:ascii="Calibri" w:eastAsia="Calibri" w:hAnsi="Calibri" w:cs="Calibri"/>
          <w:color w:val="000000"/>
        </w:rPr>
        <w:t xml:space="preserve"> </w:t>
      </w:r>
      <w:r w:rsidR="00B12B20">
        <w:rPr>
          <w:rFonts w:ascii="Calibri" w:eastAsia="Calibri" w:hAnsi="Calibri" w:cs="Calibri"/>
          <w:color w:val="000000"/>
        </w:rPr>
        <w:t xml:space="preserve"> </w:t>
      </w:r>
    </w:p>
    <w:p w14:paraId="50A2415C" w14:textId="4B2EC67B" w:rsidR="00C01D76" w:rsidRPr="00F2391E" w:rsidRDefault="00C01D76" w:rsidP="00C01D76">
      <w:pPr>
        <w:pBdr>
          <w:top w:val="nil"/>
          <w:left w:val="nil"/>
          <w:bottom w:val="nil"/>
          <w:right w:val="nil"/>
          <w:between w:val="nil"/>
        </w:pBdr>
        <w:spacing w:after="120" w:line="264" w:lineRule="auto"/>
        <w:jc w:val="both"/>
        <w:rPr>
          <w:rFonts w:ascii="Calibri" w:eastAsia="Calibri" w:hAnsi="Calibri" w:cs="Calibri"/>
          <w:color w:val="000000"/>
        </w:rPr>
      </w:pPr>
      <w:r>
        <w:rPr>
          <w:rFonts w:ascii="Calibri" w:eastAsia="Calibri" w:hAnsi="Calibri" w:cs="Calibri"/>
          <w:noProof/>
          <w:color w:val="000000"/>
        </w:rPr>
        <w:drawing>
          <wp:inline distT="0" distB="0" distL="0" distR="0" wp14:anchorId="195199C4" wp14:editId="71131D1C">
            <wp:extent cx="5772150" cy="2755900"/>
            <wp:effectExtent l="0" t="0" r="0" b="635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72150" cy="2755900"/>
                    </a:xfrm>
                    <a:prstGeom prst="rect">
                      <a:avLst/>
                    </a:prstGeom>
                    <a:noFill/>
                  </pic:spPr>
                </pic:pic>
              </a:graphicData>
            </a:graphic>
          </wp:inline>
        </w:drawing>
      </w:r>
    </w:p>
    <w:p w14:paraId="77DD34F4" w14:textId="42CA2A21" w:rsidR="008F0969" w:rsidRDefault="003C1AFD" w:rsidP="003C1AFD">
      <w:pPr>
        <w:pStyle w:val="Caption"/>
        <w:rPr>
          <w:rFonts w:ascii="Calibri" w:eastAsia="Calibri" w:hAnsi="Calibri" w:cs="Calibri"/>
          <w:color w:val="000000"/>
          <w:lang w:val="en-AU"/>
        </w:rPr>
      </w:pPr>
      <w:bookmarkStart w:id="65" w:name="_Toc108626133"/>
      <w:r>
        <w:t xml:space="preserve">Table </w:t>
      </w:r>
      <w:fldSimple w:instr=" SEQ Table \* ARABIC ">
        <w:r>
          <w:rPr>
            <w:noProof/>
          </w:rPr>
          <w:t>3</w:t>
        </w:r>
      </w:fldSimple>
      <w:r>
        <w:t>: Examples of health system support</w:t>
      </w:r>
      <w:bookmarkEnd w:id="65"/>
      <w:r>
        <w:t xml:space="preserve"> </w:t>
      </w:r>
    </w:p>
    <w:tbl>
      <w:tblPr>
        <w:tblStyle w:val="GridTable4-Accent11"/>
        <w:tblW w:w="0" w:type="auto"/>
        <w:tblLook w:val="04A0" w:firstRow="1" w:lastRow="0" w:firstColumn="1" w:lastColumn="0" w:noHBand="0" w:noVBand="1"/>
      </w:tblPr>
      <w:tblGrid>
        <w:gridCol w:w="9371"/>
      </w:tblGrid>
      <w:tr w:rsidR="00BB2D94" w14:paraId="5E6B4004" w14:textId="77777777" w:rsidTr="00BB2D9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71" w:type="dxa"/>
          </w:tcPr>
          <w:p w14:paraId="6156EA66" w14:textId="4196D3D9" w:rsidR="00BB2D94" w:rsidRPr="00BB2D94" w:rsidRDefault="00BB2D94" w:rsidP="00D06DA3">
            <w:pPr>
              <w:spacing w:after="120" w:line="264" w:lineRule="auto"/>
              <w:jc w:val="both"/>
              <w:rPr>
                <w:rFonts w:ascii="Calibri" w:eastAsia="Calibri" w:hAnsi="Calibri" w:cs="Calibri"/>
                <w:lang w:val="en-AU"/>
              </w:rPr>
            </w:pPr>
            <w:r>
              <w:rPr>
                <w:rFonts w:ascii="Calibri" w:eastAsia="Calibri" w:hAnsi="Calibri" w:cs="Calibri"/>
                <w:lang w:val="en-AU"/>
              </w:rPr>
              <w:t xml:space="preserve">Examples of health system support </w:t>
            </w:r>
          </w:p>
        </w:tc>
      </w:tr>
      <w:tr w:rsidR="00BB2D94" w14:paraId="019E5219" w14:textId="77777777" w:rsidTr="00315B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71" w:type="dxa"/>
            <w:shd w:val="clear" w:color="auto" w:fill="FFFFFF" w:themeFill="background1"/>
          </w:tcPr>
          <w:p w14:paraId="49D87E10" w14:textId="3C9BCA90" w:rsidR="00BB2D94" w:rsidRPr="00BB2D94" w:rsidRDefault="00BB2D94" w:rsidP="00BB2D94">
            <w:pPr>
              <w:spacing w:after="120" w:line="264" w:lineRule="auto"/>
              <w:rPr>
                <w:rFonts w:ascii="Calibri" w:eastAsia="Calibri" w:hAnsi="Calibri" w:cs="Calibri"/>
                <w:b w:val="0"/>
                <w:bCs w:val="0"/>
                <w:color w:val="000000"/>
                <w:sz w:val="20"/>
                <w:szCs w:val="20"/>
                <w:lang w:val="en-AU"/>
              </w:rPr>
            </w:pPr>
            <w:r w:rsidRPr="00BB2D94">
              <w:rPr>
                <w:rFonts w:ascii="Calibri" w:eastAsia="Calibri" w:hAnsi="Calibri" w:cs="Calibri"/>
                <w:b w:val="0"/>
                <w:bCs w:val="0"/>
                <w:color w:val="000000"/>
                <w:sz w:val="20"/>
                <w:szCs w:val="20"/>
                <w:lang w:val="en-AU"/>
              </w:rPr>
              <w:t xml:space="preserve">The Bijeljina Health Care is the primary health care in Bijeljina covering 26 regional family medicine clinics spread around the whole municipality in the circle around 60 - 80 kms, </w:t>
            </w:r>
            <w:r w:rsidR="002F3C90" w:rsidRPr="00BB2D94">
              <w:rPr>
                <w:rFonts w:ascii="Calibri" w:eastAsia="Calibri" w:hAnsi="Calibri" w:cs="Calibri"/>
                <w:b w:val="0"/>
                <w:bCs w:val="0"/>
                <w:color w:val="000000"/>
                <w:sz w:val="20"/>
                <w:szCs w:val="20"/>
                <w:lang w:val="en-AU"/>
              </w:rPr>
              <w:t>current</w:t>
            </w:r>
            <w:r w:rsidRPr="00BB2D94">
              <w:rPr>
                <w:rFonts w:ascii="Calibri" w:eastAsia="Calibri" w:hAnsi="Calibri" w:cs="Calibri"/>
                <w:b w:val="0"/>
                <w:bCs w:val="0"/>
                <w:color w:val="000000"/>
                <w:sz w:val="20"/>
                <w:szCs w:val="20"/>
                <w:lang w:val="en-AU"/>
              </w:rPr>
              <w:t xml:space="preserve"> the centre transports its </w:t>
            </w:r>
            <w:r w:rsidR="00DF6721">
              <w:rPr>
                <w:noProof/>
              </w:rPr>
              <w:drawing>
                <wp:anchor distT="0" distB="0" distL="114300" distR="114300" simplePos="0" relativeHeight="251658243" behindDoc="0" locked="0" layoutInCell="1" allowOverlap="1" wp14:anchorId="79EB7D3D" wp14:editId="49C8EBF7">
                  <wp:simplePos x="0" y="0"/>
                  <wp:positionH relativeFrom="column">
                    <wp:posOffset>3188279</wp:posOffset>
                  </wp:positionH>
                  <wp:positionV relativeFrom="paragraph">
                    <wp:posOffset>37630</wp:posOffset>
                  </wp:positionV>
                  <wp:extent cx="2655570" cy="1991678"/>
                  <wp:effectExtent l="0" t="0" r="7620" b="8890"/>
                  <wp:wrapThrough wrapText="bothSides">
                    <wp:wrapPolygon edited="0">
                      <wp:start x="0" y="0"/>
                      <wp:lineTo x="0" y="21490"/>
                      <wp:lineTo x="21383" y="21490"/>
                      <wp:lineTo x="21383" y="0"/>
                      <wp:lineTo x="0" y="0"/>
                    </wp:wrapPolygon>
                  </wp:wrapThrough>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60" cstate="print">
                            <a:extLst>
                              <a:ext uri="{28A0092B-C50C-407E-A947-70E740481C1C}">
                                <a14:useLocalDpi xmlns:a14="http://schemas.microsoft.com/office/drawing/2010/main" val="0"/>
                              </a:ext>
                            </a:extLst>
                          </a:blip>
                          <a:stretch>
                            <a:fillRect/>
                          </a:stretch>
                        </pic:blipFill>
                        <pic:spPr>
                          <a:xfrm>
                            <a:off x="0" y="0"/>
                            <a:ext cx="2655570" cy="1991678"/>
                          </a:xfrm>
                          <a:prstGeom prst="rect">
                            <a:avLst/>
                          </a:prstGeom>
                        </pic:spPr>
                      </pic:pic>
                    </a:graphicData>
                  </a:graphic>
                  <wp14:sizeRelH relativeFrom="page">
                    <wp14:pctWidth>0</wp14:pctWidth>
                  </wp14:sizeRelH>
                  <wp14:sizeRelV relativeFrom="page">
                    <wp14:pctHeight>0</wp14:pctHeight>
                  </wp14:sizeRelV>
                </wp:anchor>
              </w:drawing>
            </w:r>
            <w:r w:rsidRPr="00BB2D94">
              <w:rPr>
                <w:rFonts w:ascii="Calibri" w:eastAsia="Calibri" w:hAnsi="Calibri" w:cs="Calibri"/>
                <w:b w:val="0"/>
                <w:bCs w:val="0"/>
                <w:color w:val="000000"/>
                <w:sz w:val="20"/>
                <w:szCs w:val="20"/>
                <w:lang w:val="en-AU"/>
              </w:rPr>
              <w:t xml:space="preserve">infectious waste to the central collecting point in Bijeljina Health Centre where it is then transported by contracting company for disinfection. </w:t>
            </w:r>
            <w:r>
              <w:rPr>
                <w:rFonts w:ascii="Calibri" w:eastAsia="Calibri" w:hAnsi="Calibri" w:cs="Calibri"/>
                <w:b w:val="0"/>
                <w:bCs w:val="0"/>
                <w:color w:val="000000"/>
                <w:sz w:val="20"/>
                <w:szCs w:val="20"/>
                <w:lang w:val="en-AU"/>
              </w:rPr>
              <w:t xml:space="preserve"> </w:t>
            </w:r>
            <w:r w:rsidRPr="00BB2D94">
              <w:rPr>
                <w:rFonts w:ascii="Calibri" w:eastAsia="Calibri" w:hAnsi="Calibri" w:cs="Calibri"/>
                <w:b w:val="0"/>
                <w:bCs w:val="0"/>
                <w:color w:val="000000"/>
                <w:sz w:val="20"/>
                <w:szCs w:val="20"/>
                <w:lang w:val="en-AU"/>
              </w:rPr>
              <w:t xml:space="preserve">The old vehicle for waste management transport was old and did not meet relevant transportation of infectious waste standards (ADR). During the COVID virus pandemic the quantities of waste were doubled compared to the period before pandemic. </w:t>
            </w:r>
          </w:p>
          <w:p w14:paraId="5383C80C" w14:textId="51D0DE29" w:rsidR="00BB2D94" w:rsidRPr="00DF6721" w:rsidRDefault="00BB2D94" w:rsidP="00DF6721">
            <w:pPr>
              <w:spacing w:after="120" w:line="264" w:lineRule="auto"/>
              <w:rPr>
                <w:rFonts w:ascii="Calibri" w:eastAsia="Calibri" w:hAnsi="Calibri" w:cs="Calibri"/>
                <w:color w:val="000000"/>
                <w:sz w:val="20"/>
                <w:szCs w:val="20"/>
                <w:lang w:val="en-AU"/>
              </w:rPr>
            </w:pPr>
            <w:r>
              <w:rPr>
                <w:rFonts w:ascii="Calibri" w:eastAsia="Calibri" w:hAnsi="Calibri" w:cs="Calibri"/>
                <w:b w:val="0"/>
                <w:bCs w:val="0"/>
                <w:color w:val="000000"/>
                <w:sz w:val="20"/>
                <w:szCs w:val="20"/>
                <w:lang w:val="en-AU"/>
              </w:rPr>
              <w:t>A</w:t>
            </w:r>
            <w:r w:rsidRPr="00BB2D94">
              <w:rPr>
                <w:rFonts w:ascii="Calibri" w:eastAsia="Calibri" w:hAnsi="Calibri" w:cs="Calibri"/>
                <w:b w:val="0"/>
                <w:bCs w:val="0"/>
                <w:color w:val="000000"/>
                <w:sz w:val="20"/>
                <w:szCs w:val="20"/>
                <w:lang w:val="en-AU"/>
              </w:rPr>
              <w:t xml:space="preserve"> </w:t>
            </w:r>
            <w:r>
              <w:rPr>
                <w:rFonts w:ascii="Calibri" w:eastAsia="Calibri" w:hAnsi="Calibri" w:cs="Calibri"/>
                <w:b w:val="0"/>
                <w:bCs w:val="0"/>
                <w:color w:val="000000"/>
                <w:sz w:val="20"/>
                <w:szCs w:val="20"/>
                <w:lang w:val="en-AU"/>
              </w:rPr>
              <w:t>v</w:t>
            </w:r>
            <w:r w:rsidRPr="00BB2D94">
              <w:rPr>
                <w:rFonts w:ascii="Calibri" w:eastAsia="Calibri" w:hAnsi="Calibri" w:cs="Calibri"/>
                <w:b w:val="0"/>
                <w:bCs w:val="0"/>
                <w:color w:val="000000"/>
                <w:sz w:val="20"/>
                <w:szCs w:val="20"/>
                <w:lang w:val="en-AU"/>
              </w:rPr>
              <w:t>ehicle for transporting medical or clinical waste was delivered to the Health Centre in December 2020</w:t>
            </w:r>
            <w:r w:rsidR="0076735C">
              <w:rPr>
                <w:rFonts w:ascii="Calibri" w:eastAsia="Calibri" w:hAnsi="Calibri" w:cs="Calibri"/>
                <w:b w:val="0"/>
                <w:bCs w:val="0"/>
                <w:color w:val="000000"/>
                <w:sz w:val="20"/>
                <w:szCs w:val="20"/>
                <w:lang w:val="en-AU"/>
              </w:rPr>
              <w:t xml:space="preserve"> amid </w:t>
            </w:r>
            <w:r w:rsidR="0076735C" w:rsidRPr="00BB2D94">
              <w:rPr>
                <w:rFonts w:ascii="Calibri" w:eastAsia="Calibri" w:hAnsi="Calibri" w:cs="Calibri"/>
                <w:b w:val="0"/>
                <w:bCs w:val="0"/>
                <w:color w:val="000000"/>
                <w:sz w:val="20"/>
                <w:szCs w:val="20"/>
                <w:lang w:val="en-AU"/>
              </w:rPr>
              <w:t>the</w:t>
            </w:r>
            <w:r w:rsidRPr="00BB2D94">
              <w:rPr>
                <w:rFonts w:ascii="Calibri" w:eastAsia="Calibri" w:hAnsi="Calibri" w:cs="Calibri"/>
                <w:b w:val="0"/>
                <w:bCs w:val="0"/>
                <w:color w:val="000000"/>
                <w:sz w:val="20"/>
                <w:szCs w:val="20"/>
                <w:lang w:val="en-AU"/>
              </w:rPr>
              <w:t xml:space="preserve"> pandemic. The new vehicle made collecting waste easier and more efficient.</w:t>
            </w:r>
            <w:r>
              <w:t xml:space="preserve"> </w:t>
            </w:r>
            <w:r w:rsidRPr="00BB2D94">
              <w:rPr>
                <w:rFonts w:ascii="Calibri" w:eastAsia="Calibri" w:hAnsi="Calibri" w:cs="Calibri"/>
                <w:b w:val="0"/>
                <w:bCs w:val="0"/>
                <w:color w:val="000000"/>
                <w:sz w:val="20"/>
                <w:szCs w:val="20"/>
                <w:lang w:val="en-AU"/>
              </w:rPr>
              <w:t xml:space="preserve">The </w:t>
            </w:r>
            <w:proofErr w:type="gramStart"/>
            <w:r w:rsidRPr="00BB2D94">
              <w:rPr>
                <w:rFonts w:ascii="Calibri" w:eastAsia="Calibri" w:hAnsi="Calibri" w:cs="Calibri"/>
                <w:b w:val="0"/>
                <w:bCs w:val="0"/>
                <w:color w:val="000000"/>
                <w:sz w:val="20"/>
                <w:szCs w:val="20"/>
                <w:lang w:val="en-AU"/>
              </w:rPr>
              <w:t>Health</w:t>
            </w:r>
            <w:proofErr w:type="gramEnd"/>
            <w:r w:rsidRPr="00BB2D94">
              <w:rPr>
                <w:rFonts w:ascii="Calibri" w:eastAsia="Calibri" w:hAnsi="Calibri" w:cs="Calibri"/>
                <w:b w:val="0"/>
                <w:bCs w:val="0"/>
                <w:color w:val="000000"/>
                <w:sz w:val="20"/>
                <w:szCs w:val="20"/>
                <w:lang w:val="en-AU"/>
              </w:rPr>
              <w:t xml:space="preserve"> Centre also received </w:t>
            </w:r>
            <w:r>
              <w:rPr>
                <w:rFonts w:ascii="Calibri" w:eastAsia="Calibri" w:hAnsi="Calibri" w:cs="Calibri"/>
                <w:b w:val="0"/>
                <w:bCs w:val="0"/>
                <w:color w:val="000000"/>
                <w:sz w:val="20"/>
                <w:szCs w:val="20"/>
                <w:lang w:val="en-AU"/>
              </w:rPr>
              <w:t xml:space="preserve">medical supplies for effective </w:t>
            </w:r>
            <w:r w:rsidRPr="00BB2D94">
              <w:rPr>
                <w:rFonts w:ascii="Calibri" w:eastAsia="Calibri" w:hAnsi="Calibri" w:cs="Calibri"/>
                <w:b w:val="0"/>
                <w:bCs w:val="0"/>
                <w:color w:val="000000"/>
                <w:sz w:val="20"/>
                <w:szCs w:val="20"/>
                <w:lang w:val="en-AU"/>
              </w:rPr>
              <w:t xml:space="preserve">waste management </w:t>
            </w:r>
            <w:r>
              <w:rPr>
                <w:rFonts w:ascii="Calibri" w:eastAsia="Calibri" w:hAnsi="Calibri" w:cs="Calibri"/>
                <w:b w:val="0"/>
                <w:bCs w:val="0"/>
                <w:color w:val="000000"/>
                <w:sz w:val="20"/>
                <w:szCs w:val="20"/>
                <w:lang w:val="en-AU"/>
              </w:rPr>
              <w:t xml:space="preserve">including </w:t>
            </w:r>
            <w:r w:rsidRPr="00BB2D94">
              <w:rPr>
                <w:rFonts w:ascii="Calibri" w:eastAsia="Calibri" w:hAnsi="Calibri" w:cs="Calibri"/>
                <w:b w:val="0"/>
                <w:bCs w:val="0"/>
                <w:color w:val="000000"/>
                <w:sz w:val="20"/>
                <w:szCs w:val="20"/>
                <w:lang w:val="en-AU"/>
              </w:rPr>
              <w:t>clinical waste bags, containers</w:t>
            </w:r>
            <w:r>
              <w:rPr>
                <w:rFonts w:ascii="Calibri" w:eastAsia="Calibri" w:hAnsi="Calibri" w:cs="Calibri"/>
                <w:b w:val="0"/>
                <w:bCs w:val="0"/>
                <w:color w:val="000000"/>
                <w:sz w:val="20"/>
                <w:szCs w:val="20"/>
                <w:lang w:val="en-AU"/>
              </w:rPr>
              <w:t xml:space="preserve">, </w:t>
            </w:r>
            <w:r w:rsidRPr="00BB2D94">
              <w:rPr>
                <w:rFonts w:ascii="Calibri" w:eastAsia="Calibri" w:hAnsi="Calibri" w:cs="Calibri"/>
                <w:b w:val="0"/>
                <w:bCs w:val="0"/>
                <w:color w:val="000000"/>
                <w:sz w:val="20"/>
                <w:szCs w:val="20"/>
                <w:lang w:val="en-AU"/>
              </w:rPr>
              <w:t xml:space="preserve">protective masks, gloves </w:t>
            </w:r>
            <w:r>
              <w:rPr>
                <w:rFonts w:ascii="Calibri" w:eastAsia="Calibri" w:hAnsi="Calibri" w:cs="Calibri"/>
                <w:b w:val="0"/>
                <w:bCs w:val="0"/>
                <w:color w:val="000000"/>
                <w:sz w:val="20"/>
                <w:szCs w:val="20"/>
                <w:lang w:val="en-AU"/>
              </w:rPr>
              <w:t xml:space="preserve">and </w:t>
            </w:r>
            <w:r w:rsidRPr="00BB2D94">
              <w:rPr>
                <w:rFonts w:ascii="Calibri" w:eastAsia="Calibri" w:hAnsi="Calibri" w:cs="Calibri"/>
                <w:b w:val="0"/>
                <w:bCs w:val="0"/>
                <w:color w:val="000000"/>
                <w:sz w:val="20"/>
                <w:szCs w:val="20"/>
                <w:lang w:val="en-AU"/>
              </w:rPr>
              <w:t xml:space="preserve">Personal Protective Equipment (PPE) for medical workers handling the </w:t>
            </w:r>
            <w:r w:rsidR="0076735C">
              <w:rPr>
                <w:rFonts w:ascii="Calibri" w:eastAsia="Calibri" w:hAnsi="Calibri" w:cs="Calibri"/>
                <w:b w:val="0"/>
                <w:bCs w:val="0"/>
                <w:color w:val="000000"/>
                <w:sz w:val="20"/>
                <w:szCs w:val="20"/>
                <w:lang w:val="en-AU"/>
              </w:rPr>
              <w:t>infectious</w:t>
            </w:r>
            <w:r w:rsidRPr="00BB2D94">
              <w:rPr>
                <w:rFonts w:ascii="Calibri" w:eastAsia="Calibri" w:hAnsi="Calibri" w:cs="Calibri"/>
                <w:b w:val="0"/>
                <w:bCs w:val="0"/>
                <w:color w:val="000000"/>
                <w:sz w:val="20"/>
                <w:szCs w:val="20"/>
                <w:lang w:val="en-AU"/>
              </w:rPr>
              <w:t xml:space="preserve"> waste</w:t>
            </w:r>
            <w:r>
              <w:rPr>
                <w:rFonts w:ascii="Calibri" w:eastAsia="Calibri" w:hAnsi="Calibri" w:cs="Calibri"/>
                <w:b w:val="0"/>
                <w:bCs w:val="0"/>
                <w:color w:val="000000"/>
                <w:sz w:val="20"/>
                <w:szCs w:val="20"/>
                <w:lang w:val="en-AU"/>
              </w:rPr>
              <w:t xml:space="preserve">. </w:t>
            </w:r>
          </w:p>
        </w:tc>
      </w:tr>
      <w:tr w:rsidR="00BB2D94" w14:paraId="1064AA08" w14:textId="77777777" w:rsidTr="00315B74">
        <w:tc>
          <w:tcPr>
            <w:cnfStyle w:val="001000000000" w:firstRow="0" w:lastRow="0" w:firstColumn="1" w:lastColumn="0" w:oddVBand="0" w:evenVBand="0" w:oddHBand="0" w:evenHBand="0" w:firstRowFirstColumn="0" w:firstRowLastColumn="0" w:lastRowFirstColumn="0" w:lastRowLastColumn="0"/>
            <w:tcW w:w="9371" w:type="dxa"/>
            <w:shd w:val="clear" w:color="auto" w:fill="FFFFFF" w:themeFill="background1"/>
          </w:tcPr>
          <w:p w14:paraId="12277FF6" w14:textId="17519B8E" w:rsidR="0014488D" w:rsidRPr="00DF6721" w:rsidRDefault="00DF6721" w:rsidP="00DF6721">
            <w:pPr>
              <w:spacing w:after="120" w:line="264" w:lineRule="auto"/>
              <w:rPr>
                <w:rFonts w:ascii="Calibri" w:eastAsia="Calibri" w:hAnsi="Calibri" w:cs="Calibri"/>
                <w:color w:val="000000"/>
                <w:sz w:val="20"/>
                <w:szCs w:val="20"/>
                <w:lang w:val="en-AU"/>
              </w:rPr>
            </w:pPr>
            <w:r>
              <w:rPr>
                <w:noProof/>
              </w:rPr>
              <w:drawing>
                <wp:anchor distT="0" distB="0" distL="114300" distR="114300" simplePos="0" relativeHeight="251658244" behindDoc="0" locked="0" layoutInCell="1" allowOverlap="1" wp14:anchorId="2E6E1EDB" wp14:editId="75AC2560">
                  <wp:simplePos x="0" y="0"/>
                  <wp:positionH relativeFrom="column">
                    <wp:posOffset>4253865</wp:posOffset>
                  </wp:positionH>
                  <wp:positionV relativeFrom="paragraph">
                    <wp:posOffset>0</wp:posOffset>
                  </wp:positionV>
                  <wp:extent cx="1613535" cy="1844040"/>
                  <wp:effectExtent l="0" t="0" r="5715" b="3810"/>
                  <wp:wrapThrough wrapText="bothSides">
                    <wp:wrapPolygon edited="0">
                      <wp:start x="0" y="0"/>
                      <wp:lineTo x="0" y="21421"/>
                      <wp:lineTo x="21421" y="21421"/>
                      <wp:lineTo x="21421" y="0"/>
                      <wp:lineTo x="0" y="0"/>
                    </wp:wrapPolygon>
                  </wp:wrapThrough>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613535" cy="1844040"/>
                          </a:xfrm>
                          <a:prstGeom prst="rect">
                            <a:avLst/>
                          </a:prstGeom>
                          <a:noFill/>
                          <a:ln>
                            <a:noFill/>
                          </a:ln>
                        </pic:spPr>
                      </pic:pic>
                    </a:graphicData>
                  </a:graphic>
                  <wp14:sizeRelH relativeFrom="page">
                    <wp14:pctWidth>0</wp14:pctWidth>
                  </wp14:sizeRelH>
                  <wp14:sizeRelV relativeFrom="page">
                    <wp14:pctHeight>0</wp14:pctHeight>
                  </wp14:sizeRelV>
                </wp:anchor>
              </w:drawing>
            </w:r>
            <w:r w:rsidR="0014488D" w:rsidRPr="0014488D">
              <w:rPr>
                <w:rFonts w:ascii="Calibri" w:eastAsia="Calibri" w:hAnsi="Calibri" w:cs="Calibri"/>
                <w:b w:val="0"/>
                <w:bCs w:val="0"/>
                <w:color w:val="000000"/>
                <w:sz w:val="20"/>
                <w:szCs w:val="20"/>
                <w:lang w:val="en-AU"/>
              </w:rPr>
              <w:t xml:space="preserve">Brčko hospital received </w:t>
            </w:r>
            <w:r w:rsidR="0014488D">
              <w:rPr>
                <w:rFonts w:ascii="Calibri" w:eastAsia="Calibri" w:hAnsi="Calibri" w:cs="Calibri"/>
                <w:b w:val="0"/>
                <w:bCs w:val="0"/>
                <w:color w:val="000000"/>
                <w:sz w:val="20"/>
                <w:szCs w:val="20"/>
                <w:lang w:val="en-AU"/>
              </w:rPr>
              <w:t>a</w:t>
            </w:r>
            <w:r w:rsidR="0014488D" w:rsidRPr="0014488D">
              <w:rPr>
                <w:rFonts w:ascii="Calibri" w:eastAsia="Calibri" w:hAnsi="Calibri" w:cs="Calibri"/>
                <w:b w:val="0"/>
                <w:bCs w:val="0"/>
                <w:color w:val="000000"/>
                <w:sz w:val="20"/>
                <w:szCs w:val="20"/>
                <w:lang w:val="en-AU"/>
              </w:rPr>
              <w:t xml:space="preserve"> waste shredder from the </w:t>
            </w:r>
            <w:r w:rsidR="0014488D">
              <w:rPr>
                <w:rFonts w:ascii="Calibri" w:eastAsia="Calibri" w:hAnsi="Calibri" w:cs="Calibri"/>
                <w:b w:val="0"/>
                <w:bCs w:val="0"/>
                <w:color w:val="000000"/>
                <w:sz w:val="20"/>
                <w:szCs w:val="20"/>
                <w:lang w:val="en-AU"/>
              </w:rPr>
              <w:t xml:space="preserve">UNDP </w:t>
            </w:r>
            <w:r w:rsidR="0014488D" w:rsidRPr="0014488D">
              <w:rPr>
                <w:rFonts w:ascii="Calibri" w:eastAsia="Calibri" w:hAnsi="Calibri" w:cs="Calibri"/>
                <w:b w:val="0"/>
                <w:bCs w:val="0"/>
                <w:color w:val="000000"/>
                <w:sz w:val="20"/>
                <w:szCs w:val="20"/>
                <w:lang w:val="en-AU"/>
              </w:rPr>
              <w:t xml:space="preserve">POPs project as well as </w:t>
            </w:r>
            <w:r w:rsidR="0014488D">
              <w:rPr>
                <w:rFonts w:ascii="Calibri" w:eastAsia="Calibri" w:hAnsi="Calibri" w:cs="Calibri"/>
                <w:b w:val="0"/>
                <w:bCs w:val="0"/>
                <w:color w:val="000000"/>
                <w:sz w:val="20"/>
                <w:szCs w:val="20"/>
                <w:lang w:val="en-AU"/>
              </w:rPr>
              <w:t>supplies</w:t>
            </w:r>
            <w:r w:rsidR="0014488D" w:rsidRPr="0014488D">
              <w:rPr>
                <w:rFonts w:ascii="Calibri" w:eastAsia="Calibri" w:hAnsi="Calibri" w:cs="Calibri"/>
                <w:b w:val="0"/>
                <w:bCs w:val="0"/>
                <w:color w:val="000000"/>
                <w:sz w:val="20"/>
                <w:szCs w:val="20"/>
                <w:lang w:val="en-AU"/>
              </w:rPr>
              <w:t xml:space="preserve"> for </w:t>
            </w:r>
            <w:r w:rsidR="0014488D">
              <w:rPr>
                <w:rFonts w:ascii="Calibri" w:eastAsia="Calibri" w:hAnsi="Calibri" w:cs="Calibri"/>
                <w:b w:val="0"/>
                <w:bCs w:val="0"/>
                <w:color w:val="000000"/>
                <w:sz w:val="20"/>
                <w:szCs w:val="20"/>
                <w:lang w:val="en-AU"/>
              </w:rPr>
              <w:t>infectious</w:t>
            </w:r>
            <w:r w:rsidR="0014488D" w:rsidRPr="0014488D">
              <w:rPr>
                <w:rFonts w:ascii="Calibri" w:eastAsia="Calibri" w:hAnsi="Calibri" w:cs="Calibri"/>
                <w:b w:val="0"/>
                <w:bCs w:val="0"/>
                <w:color w:val="000000"/>
                <w:sz w:val="20"/>
                <w:szCs w:val="20"/>
                <w:lang w:val="en-AU"/>
              </w:rPr>
              <w:t xml:space="preserve"> waste management including clinical waste bags, containers, protective masks, gloves and Personal Protective Equipment (PPE) for medical workers handling the infectious waste. All of that helped </w:t>
            </w:r>
            <w:r w:rsidR="0014488D">
              <w:rPr>
                <w:rFonts w:ascii="Calibri" w:eastAsia="Calibri" w:hAnsi="Calibri" w:cs="Calibri"/>
                <w:b w:val="0"/>
                <w:bCs w:val="0"/>
                <w:color w:val="000000"/>
                <w:sz w:val="20"/>
                <w:szCs w:val="20"/>
                <w:lang w:val="en-AU"/>
              </w:rPr>
              <w:t xml:space="preserve">to </w:t>
            </w:r>
            <w:r w:rsidR="0014488D" w:rsidRPr="0014488D">
              <w:rPr>
                <w:rFonts w:ascii="Calibri" w:eastAsia="Calibri" w:hAnsi="Calibri" w:cs="Calibri"/>
                <w:b w:val="0"/>
                <w:bCs w:val="0"/>
                <w:color w:val="000000"/>
                <w:sz w:val="20"/>
                <w:szCs w:val="20"/>
                <w:lang w:val="en-AU"/>
              </w:rPr>
              <w:t xml:space="preserve">keep both workers and users of the hospital safe. The hospital already had a sterilizer </w:t>
            </w:r>
            <w:r w:rsidR="0014488D">
              <w:rPr>
                <w:rFonts w:ascii="Calibri" w:eastAsia="Calibri" w:hAnsi="Calibri" w:cs="Calibri"/>
                <w:b w:val="0"/>
                <w:bCs w:val="0"/>
                <w:color w:val="000000"/>
                <w:sz w:val="20"/>
                <w:szCs w:val="20"/>
                <w:lang w:val="en-AU"/>
              </w:rPr>
              <w:t xml:space="preserve">that </w:t>
            </w:r>
            <w:r w:rsidR="0014488D" w:rsidRPr="0014488D">
              <w:rPr>
                <w:rFonts w:ascii="Calibri" w:eastAsia="Calibri" w:hAnsi="Calibri" w:cs="Calibri"/>
                <w:b w:val="0"/>
                <w:bCs w:val="0"/>
                <w:color w:val="000000"/>
                <w:sz w:val="20"/>
                <w:szCs w:val="20"/>
                <w:lang w:val="en-AU"/>
              </w:rPr>
              <w:t xml:space="preserve">converts infectious waste into municipal solid waste and </w:t>
            </w:r>
            <w:r w:rsidR="0014488D">
              <w:rPr>
                <w:rFonts w:ascii="Calibri" w:eastAsia="Calibri" w:hAnsi="Calibri" w:cs="Calibri"/>
                <w:b w:val="0"/>
                <w:bCs w:val="0"/>
                <w:color w:val="000000"/>
                <w:sz w:val="20"/>
                <w:szCs w:val="20"/>
                <w:lang w:val="en-AU"/>
              </w:rPr>
              <w:t xml:space="preserve">then the </w:t>
            </w:r>
            <w:r w:rsidR="0014488D" w:rsidRPr="0014488D">
              <w:rPr>
                <w:rFonts w:ascii="Calibri" w:eastAsia="Calibri" w:hAnsi="Calibri" w:cs="Calibri"/>
                <w:b w:val="0"/>
                <w:bCs w:val="0"/>
                <w:color w:val="000000"/>
                <w:sz w:val="20"/>
                <w:szCs w:val="20"/>
                <w:lang w:val="en-AU"/>
              </w:rPr>
              <w:t>shredder cuts it in slices of all waste such as textile, plastic, sharp objects etc. reducing volume and making it easier for transport. The waste from Infective waste shredder is directly transported into waste containers. It is later removed from the hospital with other municipal solid waste.</w:t>
            </w:r>
          </w:p>
        </w:tc>
      </w:tr>
      <w:tr w:rsidR="00E15BE1" w14:paraId="41DBA029" w14:textId="77777777" w:rsidTr="00315B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71" w:type="dxa"/>
            <w:shd w:val="clear" w:color="auto" w:fill="FFFFFF" w:themeFill="background1"/>
          </w:tcPr>
          <w:p w14:paraId="541B9DBE" w14:textId="2566A0CC" w:rsidR="003A6027" w:rsidRDefault="00DF6721" w:rsidP="00BB2D94">
            <w:pPr>
              <w:spacing w:after="120" w:line="264" w:lineRule="auto"/>
              <w:rPr>
                <w:rFonts w:ascii="Calibri" w:eastAsia="Calibri" w:hAnsi="Calibri" w:cs="Calibri"/>
                <w:color w:val="000000"/>
                <w:sz w:val="20"/>
                <w:szCs w:val="20"/>
                <w:lang w:val="en-AU"/>
              </w:rPr>
            </w:pPr>
            <w:r>
              <w:rPr>
                <w:noProof/>
              </w:rPr>
              <w:drawing>
                <wp:anchor distT="0" distB="0" distL="114300" distR="114300" simplePos="0" relativeHeight="251658245" behindDoc="0" locked="0" layoutInCell="1" allowOverlap="1" wp14:anchorId="6E781147" wp14:editId="22322E88">
                  <wp:simplePos x="0" y="0"/>
                  <wp:positionH relativeFrom="column">
                    <wp:posOffset>4253865</wp:posOffset>
                  </wp:positionH>
                  <wp:positionV relativeFrom="paragraph">
                    <wp:posOffset>10160</wp:posOffset>
                  </wp:positionV>
                  <wp:extent cx="1588770" cy="1470660"/>
                  <wp:effectExtent l="0" t="0" r="0" b="0"/>
                  <wp:wrapThrough wrapText="bothSides">
                    <wp:wrapPolygon edited="0">
                      <wp:start x="0" y="0"/>
                      <wp:lineTo x="0" y="21264"/>
                      <wp:lineTo x="21237" y="21264"/>
                      <wp:lineTo x="21237" y="0"/>
                      <wp:lineTo x="0" y="0"/>
                    </wp:wrapPolygon>
                  </wp:wrapThrough>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588770" cy="1470660"/>
                          </a:xfrm>
                          <a:prstGeom prst="rect">
                            <a:avLst/>
                          </a:prstGeom>
                          <a:noFill/>
                          <a:ln>
                            <a:noFill/>
                          </a:ln>
                        </pic:spPr>
                      </pic:pic>
                    </a:graphicData>
                  </a:graphic>
                  <wp14:sizeRelH relativeFrom="page">
                    <wp14:pctWidth>0</wp14:pctWidth>
                  </wp14:sizeRelH>
                  <wp14:sizeRelV relativeFrom="page">
                    <wp14:pctHeight>0</wp14:pctHeight>
                  </wp14:sizeRelV>
                </wp:anchor>
              </w:drawing>
            </w:r>
            <w:r w:rsidR="00E15BE1" w:rsidRPr="00E15BE1">
              <w:rPr>
                <w:rFonts w:ascii="Calibri" w:eastAsia="Calibri" w:hAnsi="Calibri" w:cs="Calibri"/>
                <w:b w:val="0"/>
                <w:bCs w:val="0"/>
                <w:color w:val="000000"/>
                <w:sz w:val="20"/>
                <w:szCs w:val="20"/>
                <w:lang w:val="en-AU"/>
              </w:rPr>
              <w:t xml:space="preserve">Bijeljina hospital received </w:t>
            </w:r>
            <w:r w:rsidR="002A13F0">
              <w:rPr>
                <w:rFonts w:ascii="Calibri" w:eastAsia="Calibri" w:hAnsi="Calibri" w:cs="Calibri"/>
                <w:b w:val="0"/>
                <w:bCs w:val="0"/>
                <w:color w:val="000000"/>
                <w:sz w:val="20"/>
                <w:szCs w:val="20"/>
                <w:lang w:val="en-AU"/>
              </w:rPr>
              <w:t>a</w:t>
            </w:r>
            <w:r w:rsidR="00E15BE1" w:rsidRPr="00E15BE1">
              <w:rPr>
                <w:rFonts w:ascii="Calibri" w:eastAsia="Calibri" w:hAnsi="Calibri" w:cs="Calibri"/>
                <w:b w:val="0"/>
                <w:bCs w:val="0"/>
                <w:color w:val="000000"/>
                <w:sz w:val="20"/>
                <w:szCs w:val="20"/>
                <w:lang w:val="en-AU"/>
              </w:rPr>
              <w:t xml:space="preserve"> waste sterilizer from the </w:t>
            </w:r>
            <w:r w:rsidR="002A13F0">
              <w:rPr>
                <w:rFonts w:ascii="Calibri" w:eastAsia="Calibri" w:hAnsi="Calibri" w:cs="Calibri"/>
                <w:b w:val="0"/>
                <w:bCs w:val="0"/>
                <w:color w:val="000000"/>
                <w:sz w:val="20"/>
                <w:szCs w:val="20"/>
                <w:lang w:val="en-AU"/>
              </w:rPr>
              <w:t xml:space="preserve">UNDP </w:t>
            </w:r>
            <w:r w:rsidR="00E15BE1" w:rsidRPr="00E15BE1">
              <w:rPr>
                <w:rFonts w:ascii="Calibri" w:eastAsia="Calibri" w:hAnsi="Calibri" w:cs="Calibri"/>
                <w:b w:val="0"/>
                <w:bCs w:val="0"/>
                <w:color w:val="000000"/>
                <w:sz w:val="20"/>
                <w:szCs w:val="20"/>
                <w:lang w:val="en-AU"/>
              </w:rPr>
              <w:t xml:space="preserve">POPs project as well as </w:t>
            </w:r>
            <w:r w:rsidR="003A6027">
              <w:rPr>
                <w:rFonts w:ascii="Calibri" w:eastAsia="Calibri" w:hAnsi="Calibri" w:cs="Calibri"/>
                <w:b w:val="0"/>
                <w:bCs w:val="0"/>
                <w:color w:val="000000"/>
                <w:sz w:val="20"/>
                <w:szCs w:val="20"/>
                <w:lang w:val="en-AU"/>
              </w:rPr>
              <w:t>supplies</w:t>
            </w:r>
            <w:r w:rsidR="00E15BE1" w:rsidRPr="00E15BE1">
              <w:rPr>
                <w:rFonts w:ascii="Calibri" w:eastAsia="Calibri" w:hAnsi="Calibri" w:cs="Calibri"/>
                <w:b w:val="0"/>
                <w:bCs w:val="0"/>
                <w:color w:val="000000"/>
                <w:sz w:val="20"/>
                <w:szCs w:val="20"/>
                <w:lang w:val="en-AU"/>
              </w:rPr>
              <w:t xml:space="preserve"> and disposables for waste management </w:t>
            </w:r>
            <w:r w:rsidR="003A6027" w:rsidRPr="003A6027">
              <w:rPr>
                <w:rFonts w:ascii="Calibri" w:eastAsia="Calibri" w:hAnsi="Calibri" w:cs="Calibri"/>
                <w:b w:val="0"/>
                <w:bCs w:val="0"/>
                <w:color w:val="000000"/>
                <w:sz w:val="20"/>
                <w:szCs w:val="20"/>
                <w:lang w:val="en-AU"/>
              </w:rPr>
              <w:t>including clinical waste bags, containers, protective masks, gloves and Personal Protective Equipment (PPE) for medical workers handling the infectious waste</w:t>
            </w:r>
            <w:r w:rsidR="003A6027">
              <w:rPr>
                <w:rFonts w:ascii="Calibri" w:eastAsia="Calibri" w:hAnsi="Calibri" w:cs="Calibri"/>
                <w:b w:val="0"/>
                <w:bCs w:val="0"/>
                <w:color w:val="000000"/>
                <w:sz w:val="20"/>
                <w:szCs w:val="20"/>
                <w:lang w:val="en-AU"/>
              </w:rPr>
              <w:t>.</w:t>
            </w:r>
          </w:p>
          <w:p w14:paraId="024C3D63" w14:textId="0E3AEBFC" w:rsidR="003A6027" w:rsidRPr="0014488D" w:rsidRDefault="003A6027" w:rsidP="000C016C">
            <w:pPr>
              <w:spacing w:after="120" w:line="264" w:lineRule="auto"/>
              <w:rPr>
                <w:rFonts w:ascii="Calibri" w:eastAsia="Calibri" w:hAnsi="Calibri" w:cs="Calibri"/>
                <w:color w:val="000000"/>
                <w:sz w:val="20"/>
                <w:szCs w:val="20"/>
                <w:lang w:val="en-AU"/>
              </w:rPr>
            </w:pPr>
            <w:r w:rsidRPr="003A6027">
              <w:rPr>
                <w:rFonts w:ascii="Calibri" w:eastAsia="Calibri" w:hAnsi="Calibri" w:cs="Calibri"/>
                <w:b w:val="0"/>
                <w:bCs w:val="0"/>
                <w:color w:val="000000"/>
                <w:sz w:val="20"/>
                <w:szCs w:val="20"/>
                <w:lang w:val="en-AU"/>
              </w:rPr>
              <w:t xml:space="preserve">Now </w:t>
            </w:r>
            <w:r>
              <w:rPr>
                <w:rFonts w:ascii="Calibri" w:eastAsia="Calibri" w:hAnsi="Calibri" w:cs="Calibri"/>
                <w:b w:val="0"/>
                <w:bCs w:val="0"/>
                <w:color w:val="000000"/>
                <w:sz w:val="20"/>
                <w:szCs w:val="20"/>
                <w:lang w:val="en-AU"/>
              </w:rPr>
              <w:t>with the additional</w:t>
            </w:r>
            <w:r w:rsidRPr="003A6027">
              <w:rPr>
                <w:rFonts w:ascii="Calibri" w:eastAsia="Calibri" w:hAnsi="Calibri" w:cs="Calibri"/>
                <w:b w:val="0"/>
                <w:bCs w:val="0"/>
                <w:color w:val="000000"/>
                <w:sz w:val="20"/>
                <w:szCs w:val="20"/>
                <w:lang w:val="en-AU"/>
              </w:rPr>
              <w:t xml:space="preserve"> waste sterilizer</w:t>
            </w:r>
            <w:r>
              <w:rPr>
                <w:rFonts w:ascii="Calibri" w:eastAsia="Calibri" w:hAnsi="Calibri" w:cs="Calibri"/>
                <w:b w:val="0"/>
                <w:bCs w:val="0"/>
                <w:color w:val="000000"/>
                <w:sz w:val="20"/>
                <w:szCs w:val="20"/>
                <w:lang w:val="en-AU"/>
              </w:rPr>
              <w:t>, the hospital</w:t>
            </w:r>
            <w:r w:rsidRPr="003A6027">
              <w:rPr>
                <w:rFonts w:ascii="Calibri" w:eastAsia="Calibri" w:hAnsi="Calibri" w:cs="Calibri"/>
                <w:b w:val="0"/>
                <w:bCs w:val="0"/>
                <w:color w:val="000000"/>
                <w:sz w:val="20"/>
                <w:szCs w:val="20"/>
                <w:lang w:val="en-AU"/>
              </w:rPr>
              <w:t xml:space="preserve"> </w:t>
            </w:r>
            <w:proofErr w:type="gramStart"/>
            <w:r w:rsidRPr="003A6027">
              <w:rPr>
                <w:rFonts w:ascii="Calibri" w:eastAsia="Calibri" w:hAnsi="Calibri" w:cs="Calibri"/>
                <w:b w:val="0"/>
                <w:bCs w:val="0"/>
                <w:color w:val="000000"/>
                <w:sz w:val="20"/>
                <w:szCs w:val="20"/>
                <w:lang w:val="en-AU"/>
              </w:rPr>
              <w:t>perform</w:t>
            </w:r>
            <w:proofErr w:type="gramEnd"/>
            <w:r w:rsidRPr="003A6027">
              <w:rPr>
                <w:rFonts w:ascii="Calibri" w:eastAsia="Calibri" w:hAnsi="Calibri" w:cs="Calibri"/>
                <w:b w:val="0"/>
                <w:bCs w:val="0"/>
                <w:color w:val="000000"/>
                <w:sz w:val="20"/>
                <w:szCs w:val="20"/>
                <w:lang w:val="en-AU"/>
              </w:rPr>
              <w:t xml:space="preserve"> 15 cycles </w:t>
            </w:r>
            <w:r>
              <w:rPr>
                <w:rFonts w:ascii="Calibri" w:eastAsia="Calibri" w:hAnsi="Calibri" w:cs="Calibri"/>
                <w:b w:val="0"/>
                <w:bCs w:val="0"/>
                <w:color w:val="000000"/>
                <w:sz w:val="20"/>
                <w:szCs w:val="20"/>
                <w:lang w:val="en-AU"/>
              </w:rPr>
              <w:t xml:space="preserve">of sterilisation every day </w:t>
            </w:r>
            <w:r w:rsidRPr="003A6027">
              <w:rPr>
                <w:rFonts w:ascii="Calibri" w:eastAsia="Calibri" w:hAnsi="Calibri" w:cs="Calibri"/>
                <w:b w:val="0"/>
                <w:bCs w:val="0"/>
                <w:color w:val="000000"/>
                <w:sz w:val="20"/>
                <w:szCs w:val="20"/>
                <w:lang w:val="en-AU"/>
              </w:rPr>
              <w:t>on average. Sterilizers convert infectious waste into municipal solid waste that is later removed from the hospital with other municipal solid waste.</w:t>
            </w:r>
          </w:p>
        </w:tc>
      </w:tr>
    </w:tbl>
    <w:p w14:paraId="5D05A7BD" w14:textId="5D5547F6" w:rsidR="00780C6C" w:rsidRPr="006112E7" w:rsidRDefault="00780C6C">
      <w:pPr>
        <w:pStyle w:val="Heading2"/>
        <w:numPr>
          <w:ilvl w:val="1"/>
          <w:numId w:val="10"/>
        </w:numPr>
        <w:rPr>
          <w:lang w:val="en-AU"/>
        </w:rPr>
      </w:pPr>
      <w:bookmarkStart w:id="66" w:name="_Toc104748503"/>
      <w:bookmarkStart w:id="67" w:name="_Toc112000933"/>
      <w:r>
        <w:rPr>
          <w:lang w:val="en-AU"/>
        </w:rPr>
        <w:t>Efficiency</w:t>
      </w:r>
      <w:bookmarkEnd w:id="66"/>
      <w:bookmarkEnd w:id="67"/>
      <w:r>
        <w:rPr>
          <w:lang w:val="en-AU"/>
        </w:rPr>
        <w:t xml:space="preserve"> </w:t>
      </w:r>
    </w:p>
    <w:tbl>
      <w:tblPr>
        <w:tblStyle w:val="GridTable4-Accent11"/>
        <w:tblW w:w="0" w:type="auto"/>
        <w:tblLook w:val="04A0" w:firstRow="1" w:lastRow="0" w:firstColumn="1" w:lastColumn="0" w:noHBand="0" w:noVBand="1"/>
      </w:tblPr>
      <w:tblGrid>
        <w:gridCol w:w="9371"/>
      </w:tblGrid>
      <w:tr w:rsidR="00780C6C" w14:paraId="6688A1F4" w14:textId="77777777" w:rsidTr="00ED4AB3">
        <w:trPr>
          <w:cnfStyle w:val="100000000000" w:firstRow="1" w:lastRow="0" w:firstColumn="0" w:lastColumn="0" w:oddVBand="0" w:evenVBand="0" w:oddHBand="0" w:evenHBand="0" w:firstRowFirstColumn="0" w:firstRowLastColumn="0" w:lastRowFirstColumn="0" w:lastRowLastColumn="0"/>
          <w:trHeight w:val="395"/>
        </w:trPr>
        <w:tc>
          <w:tcPr>
            <w:cnfStyle w:val="001000000000" w:firstRow="0" w:lastRow="0" w:firstColumn="1" w:lastColumn="0" w:oddVBand="0" w:evenVBand="0" w:oddHBand="0" w:evenHBand="0" w:firstRowFirstColumn="0" w:firstRowLastColumn="0" w:lastRowFirstColumn="0" w:lastRowLastColumn="0"/>
            <w:tcW w:w="9371" w:type="dxa"/>
          </w:tcPr>
          <w:p w14:paraId="3D00E61C" w14:textId="77777777" w:rsidR="00780C6C" w:rsidRPr="00221274" w:rsidRDefault="00780C6C" w:rsidP="00ED4AB3">
            <w:pPr>
              <w:spacing w:after="120" w:line="264" w:lineRule="auto"/>
              <w:jc w:val="both"/>
              <w:rPr>
                <w:rFonts w:ascii="Calibri" w:eastAsia="Calibri" w:hAnsi="Calibri" w:cs="Calibri"/>
              </w:rPr>
            </w:pPr>
            <w:r w:rsidRPr="00221274">
              <w:rPr>
                <w:rFonts w:ascii="Calibri" w:eastAsia="Calibri" w:hAnsi="Calibri" w:cs="Calibri"/>
              </w:rPr>
              <w:t xml:space="preserve">Findings and conclusions </w:t>
            </w:r>
          </w:p>
        </w:tc>
      </w:tr>
      <w:tr w:rsidR="00780C6C" w14:paraId="144A6D43" w14:textId="77777777" w:rsidTr="00ED4A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71" w:type="dxa"/>
          </w:tcPr>
          <w:p w14:paraId="09BC79E3" w14:textId="58C322F9" w:rsidR="00EA5679" w:rsidRPr="00EA5679" w:rsidRDefault="00EA5679">
            <w:pPr>
              <w:pStyle w:val="ListParagraph"/>
              <w:numPr>
                <w:ilvl w:val="0"/>
                <w:numId w:val="19"/>
              </w:numPr>
              <w:spacing w:after="120" w:line="264" w:lineRule="auto"/>
              <w:jc w:val="both"/>
              <w:rPr>
                <w:rFonts w:ascii="Calibri" w:eastAsia="Calibri" w:hAnsi="Calibri" w:cs="Calibri"/>
                <w:b w:val="0"/>
                <w:bCs w:val="0"/>
                <w:color w:val="000000"/>
                <w:sz w:val="20"/>
                <w:szCs w:val="20"/>
              </w:rPr>
            </w:pPr>
            <w:r>
              <w:rPr>
                <w:rFonts w:ascii="Calibri" w:eastAsia="Calibri" w:hAnsi="Calibri" w:cs="Calibri"/>
                <w:b w:val="0"/>
                <w:bCs w:val="0"/>
                <w:color w:val="000000"/>
                <w:sz w:val="20"/>
                <w:szCs w:val="20"/>
              </w:rPr>
              <w:t>Despite hiccups on the way (</w:t>
            </w:r>
            <w:proofErr w:type="spellStart"/>
            <w:r>
              <w:rPr>
                <w:rFonts w:ascii="Calibri" w:eastAsia="Calibri" w:hAnsi="Calibri" w:cs="Calibri"/>
                <w:b w:val="0"/>
                <w:bCs w:val="0"/>
                <w:color w:val="000000"/>
                <w:sz w:val="20"/>
                <w:szCs w:val="20"/>
              </w:rPr>
              <w:t>e.g</w:t>
            </w:r>
            <w:proofErr w:type="spellEnd"/>
            <w:r>
              <w:rPr>
                <w:rFonts w:ascii="Calibri" w:eastAsia="Calibri" w:hAnsi="Calibri" w:cs="Calibri"/>
                <w:b w:val="0"/>
                <w:bCs w:val="0"/>
                <w:color w:val="000000"/>
                <w:sz w:val="20"/>
                <w:szCs w:val="20"/>
              </w:rPr>
              <w:t xml:space="preserve"> COVID), t</w:t>
            </w:r>
            <w:r w:rsidR="0021462F" w:rsidRPr="0021462F">
              <w:rPr>
                <w:rFonts w:ascii="Calibri" w:eastAsia="Calibri" w:hAnsi="Calibri" w:cs="Calibri"/>
                <w:b w:val="0"/>
                <w:bCs w:val="0"/>
                <w:color w:val="000000"/>
                <w:sz w:val="20"/>
                <w:szCs w:val="20"/>
              </w:rPr>
              <w:t xml:space="preserve">he project </w:t>
            </w:r>
            <w:proofErr w:type="gramStart"/>
            <w:r>
              <w:rPr>
                <w:rFonts w:ascii="Calibri" w:eastAsia="Calibri" w:hAnsi="Calibri" w:cs="Calibri"/>
                <w:b w:val="0"/>
                <w:bCs w:val="0"/>
                <w:color w:val="000000"/>
                <w:sz w:val="20"/>
                <w:szCs w:val="20"/>
              </w:rPr>
              <w:t>is considered to be</w:t>
            </w:r>
            <w:proofErr w:type="gramEnd"/>
            <w:r>
              <w:rPr>
                <w:rFonts w:ascii="Calibri" w:eastAsia="Calibri" w:hAnsi="Calibri" w:cs="Calibri"/>
                <w:b w:val="0"/>
                <w:bCs w:val="0"/>
                <w:color w:val="000000"/>
                <w:sz w:val="20"/>
                <w:szCs w:val="20"/>
              </w:rPr>
              <w:t xml:space="preserve"> on time and on budget towards achieving its targets by the end of the project</w:t>
            </w:r>
            <w:r w:rsidR="00670700">
              <w:rPr>
                <w:rFonts w:ascii="Calibri" w:eastAsia="Calibri" w:hAnsi="Calibri" w:cs="Calibri"/>
                <w:b w:val="0"/>
                <w:bCs w:val="0"/>
                <w:color w:val="000000"/>
                <w:sz w:val="20"/>
                <w:szCs w:val="20"/>
              </w:rPr>
              <w:t xml:space="preserve"> timeframe</w:t>
            </w:r>
            <w:r>
              <w:rPr>
                <w:rFonts w:ascii="Calibri" w:eastAsia="Calibri" w:hAnsi="Calibri" w:cs="Calibri"/>
                <w:b w:val="0"/>
                <w:bCs w:val="0"/>
                <w:color w:val="000000"/>
                <w:sz w:val="20"/>
                <w:szCs w:val="20"/>
              </w:rPr>
              <w:t>, and it has adequate project management arrangement</w:t>
            </w:r>
            <w:r w:rsidR="00D96FEE">
              <w:rPr>
                <w:rFonts w:ascii="Calibri" w:eastAsia="Calibri" w:hAnsi="Calibri" w:cs="Calibri"/>
                <w:b w:val="0"/>
                <w:bCs w:val="0"/>
                <w:color w:val="000000"/>
                <w:sz w:val="20"/>
                <w:szCs w:val="20"/>
              </w:rPr>
              <w:t>, monitoring and reporting</w:t>
            </w:r>
            <w:r>
              <w:rPr>
                <w:rFonts w:ascii="Calibri" w:eastAsia="Calibri" w:hAnsi="Calibri" w:cs="Calibri"/>
                <w:b w:val="0"/>
                <w:bCs w:val="0"/>
                <w:color w:val="000000"/>
                <w:sz w:val="20"/>
                <w:szCs w:val="20"/>
              </w:rPr>
              <w:t xml:space="preserve"> in place</w:t>
            </w:r>
            <w:r w:rsidR="00D96FEE">
              <w:rPr>
                <w:rFonts w:ascii="Calibri" w:eastAsia="Calibri" w:hAnsi="Calibri" w:cs="Calibri"/>
                <w:b w:val="0"/>
                <w:bCs w:val="0"/>
                <w:color w:val="000000"/>
                <w:sz w:val="20"/>
                <w:szCs w:val="20"/>
              </w:rPr>
              <w:t xml:space="preserve">. The evaluation notes an opportunity for </w:t>
            </w:r>
            <w:r w:rsidR="00113C5C">
              <w:rPr>
                <w:rFonts w:ascii="Calibri" w:eastAsia="Calibri" w:hAnsi="Calibri" w:cs="Calibri"/>
                <w:b w:val="0"/>
                <w:bCs w:val="0"/>
                <w:color w:val="000000"/>
                <w:sz w:val="20"/>
                <w:szCs w:val="20"/>
              </w:rPr>
              <w:t xml:space="preserve">further </w:t>
            </w:r>
            <w:r w:rsidR="00D96FEE">
              <w:rPr>
                <w:rFonts w:ascii="Calibri" w:eastAsia="Calibri" w:hAnsi="Calibri" w:cs="Calibri"/>
                <w:b w:val="0"/>
                <w:bCs w:val="0"/>
                <w:color w:val="000000"/>
                <w:sz w:val="20"/>
                <w:szCs w:val="20"/>
              </w:rPr>
              <w:t xml:space="preserve">promoting the ownership of the project board by further engagement on the financial delivery and transparency.  </w:t>
            </w:r>
            <w:r>
              <w:rPr>
                <w:rFonts w:ascii="Calibri" w:eastAsia="Calibri" w:hAnsi="Calibri" w:cs="Calibri"/>
                <w:b w:val="0"/>
                <w:bCs w:val="0"/>
                <w:color w:val="000000"/>
                <w:sz w:val="20"/>
                <w:szCs w:val="20"/>
              </w:rPr>
              <w:t xml:space="preserve"> </w:t>
            </w:r>
          </w:p>
          <w:p w14:paraId="013CCB28" w14:textId="79A566B9" w:rsidR="001B7F53" w:rsidRPr="001B7F53" w:rsidRDefault="00BC2623">
            <w:pPr>
              <w:pStyle w:val="ListParagraph"/>
              <w:numPr>
                <w:ilvl w:val="0"/>
                <w:numId w:val="19"/>
              </w:numPr>
              <w:spacing w:after="120" w:line="264" w:lineRule="auto"/>
              <w:jc w:val="both"/>
              <w:rPr>
                <w:rFonts w:ascii="Calibri" w:eastAsia="Calibri" w:hAnsi="Calibri" w:cs="Calibri"/>
                <w:b w:val="0"/>
                <w:bCs w:val="0"/>
                <w:color w:val="000000"/>
                <w:sz w:val="20"/>
                <w:szCs w:val="20"/>
              </w:rPr>
            </w:pPr>
            <w:r w:rsidRPr="00BC2623">
              <w:rPr>
                <w:rFonts w:ascii="Calibri" w:eastAsia="Calibri" w:hAnsi="Calibri" w:cs="Calibri"/>
                <w:b w:val="0"/>
                <w:bCs w:val="0"/>
                <w:color w:val="000000"/>
                <w:sz w:val="20"/>
                <w:szCs w:val="20"/>
              </w:rPr>
              <w:t>The project’s management has been adaptive and able to demonstrate flexibility in making changes if, and when, necessary to do so in order to keep the project up to date and keep it capable of producing the desired outputs as envisaged originally</w:t>
            </w:r>
            <w:r w:rsidR="001B7F53">
              <w:rPr>
                <w:rFonts w:ascii="Calibri" w:eastAsia="Calibri" w:hAnsi="Calibri" w:cs="Calibri"/>
                <w:b w:val="0"/>
                <w:bCs w:val="0"/>
                <w:color w:val="000000"/>
                <w:sz w:val="20"/>
                <w:szCs w:val="20"/>
              </w:rPr>
              <w:t xml:space="preserve">, this included </w:t>
            </w:r>
            <w:r w:rsidRPr="00BC2623">
              <w:rPr>
                <w:rFonts w:ascii="Calibri" w:eastAsia="Calibri" w:hAnsi="Calibri" w:cs="Calibri"/>
                <w:b w:val="0"/>
                <w:bCs w:val="0"/>
                <w:color w:val="000000"/>
                <w:sz w:val="20"/>
                <w:szCs w:val="20"/>
              </w:rPr>
              <w:t>change on the project scope by adding two additional components to meet emerging needs from the Ozon Depletion Substances (ODS) and COVID response</w:t>
            </w:r>
            <w:r w:rsidR="001B7F53">
              <w:rPr>
                <w:rFonts w:ascii="Calibri" w:eastAsia="Calibri" w:hAnsi="Calibri" w:cs="Calibri"/>
                <w:b w:val="0"/>
                <w:bCs w:val="0"/>
                <w:color w:val="000000"/>
                <w:sz w:val="20"/>
                <w:szCs w:val="20"/>
              </w:rPr>
              <w:t>, r</w:t>
            </w:r>
            <w:r w:rsidRPr="00BC2623">
              <w:rPr>
                <w:rFonts w:ascii="Calibri" w:eastAsia="Calibri" w:hAnsi="Calibri" w:cs="Calibri"/>
                <w:b w:val="0"/>
                <w:bCs w:val="0"/>
                <w:color w:val="000000"/>
                <w:sz w:val="20"/>
                <w:szCs w:val="20"/>
              </w:rPr>
              <w:t xml:space="preserve">e-prioritize </w:t>
            </w:r>
            <w:proofErr w:type="spellStart"/>
            <w:r w:rsidRPr="00BC2623">
              <w:rPr>
                <w:rFonts w:ascii="Calibri" w:eastAsia="Calibri" w:hAnsi="Calibri" w:cs="Calibri"/>
                <w:b w:val="0"/>
                <w:bCs w:val="0"/>
                <w:color w:val="000000"/>
                <w:sz w:val="20"/>
                <w:szCs w:val="20"/>
              </w:rPr>
              <w:t>Incel</w:t>
            </w:r>
            <w:proofErr w:type="spellEnd"/>
            <w:r w:rsidRPr="00BC2623">
              <w:rPr>
                <w:rFonts w:ascii="Calibri" w:eastAsia="Calibri" w:hAnsi="Calibri" w:cs="Calibri"/>
                <w:b w:val="0"/>
                <w:bCs w:val="0"/>
                <w:color w:val="000000"/>
                <w:sz w:val="20"/>
                <w:szCs w:val="20"/>
              </w:rPr>
              <w:t xml:space="preserve"> remediation plan to deal with the emergency situation and the significant health risk after the site has been exposed to fire</w:t>
            </w:r>
            <w:r w:rsidR="001B7F53">
              <w:rPr>
                <w:rFonts w:ascii="Calibri" w:eastAsia="Calibri" w:hAnsi="Calibri" w:cs="Calibri"/>
                <w:b w:val="0"/>
                <w:bCs w:val="0"/>
                <w:color w:val="000000"/>
                <w:sz w:val="20"/>
                <w:szCs w:val="20"/>
              </w:rPr>
              <w:t xml:space="preserve"> and </w:t>
            </w:r>
            <w:r w:rsidRPr="00BC2623">
              <w:rPr>
                <w:rFonts w:ascii="Calibri" w:eastAsia="Calibri" w:hAnsi="Calibri" w:cs="Calibri"/>
                <w:b w:val="0"/>
                <w:bCs w:val="0"/>
                <w:color w:val="000000"/>
                <w:sz w:val="20"/>
                <w:szCs w:val="20"/>
              </w:rPr>
              <w:t>re-shaping the project management team</w:t>
            </w:r>
            <w:r w:rsidR="001B7F53">
              <w:rPr>
                <w:rFonts w:ascii="Calibri" w:eastAsia="Calibri" w:hAnsi="Calibri" w:cs="Calibri"/>
                <w:b w:val="0"/>
                <w:bCs w:val="0"/>
                <w:color w:val="000000"/>
                <w:sz w:val="20"/>
                <w:szCs w:val="20"/>
              </w:rPr>
              <w:t xml:space="preserve"> to cope with the project demand. </w:t>
            </w:r>
          </w:p>
        </w:tc>
      </w:tr>
    </w:tbl>
    <w:p w14:paraId="1D8DDECA" w14:textId="1A2A9DF4" w:rsidR="00AC0826" w:rsidRDefault="005E3823" w:rsidP="00432E74">
      <w:pPr>
        <w:pBdr>
          <w:top w:val="nil"/>
          <w:left w:val="nil"/>
          <w:bottom w:val="nil"/>
          <w:right w:val="nil"/>
          <w:between w:val="nil"/>
        </w:pBdr>
        <w:spacing w:after="120" w:line="264" w:lineRule="auto"/>
        <w:jc w:val="both"/>
        <w:rPr>
          <w:rFonts w:ascii="Calibri" w:eastAsia="Calibri" w:hAnsi="Calibri" w:cs="Calibri"/>
          <w:color w:val="000000"/>
          <w:lang w:val="en-AU"/>
        </w:rPr>
      </w:pPr>
      <w:r w:rsidRPr="005E3823">
        <w:rPr>
          <w:rFonts w:ascii="Calibri" w:eastAsia="Calibri" w:hAnsi="Calibri" w:cs="Calibri"/>
          <w:color w:val="000000"/>
          <w:lang w:val="en-AU"/>
        </w:rPr>
        <w:t>Efficiency is the extent to which an intervention delivers, or is likely to deliver, results in an economic and timely way. For this, economic is defined as the conversion of inputs (funds, expertise, natural resources, time, etc.) into outputs, outcomes and impacts, in the most cost-effective way possible, as compared to feasible alternatives in the context</w:t>
      </w:r>
      <w:r w:rsidR="00503721">
        <w:rPr>
          <w:rFonts w:ascii="Calibri" w:eastAsia="Calibri" w:hAnsi="Calibri" w:cs="Calibri"/>
          <w:color w:val="000000"/>
          <w:lang w:val="en-AU"/>
        </w:rPr>
        <w:t>.</w:t>
      </w:r>
      <w:r w:rsidR="00927C7D">
        <w:rPr>
          <w:rStyle w:val="FootnoteReference"/>
          <w:rFonts w:ascii="Calibri" w:eastAsia="Calibri" w:hAnsi="Calibri" w:cs="Calibri"/>
          <w:color w:val="000000"/>
          <w:lang w:val="en-AU"/>
        </w:rPr>
        <w:footnoteReference w:id="5"/>
      </w:r>
    </w:p>
    <w:p w14:paraId="3D0C097A" w14:textId="2D4AF8C3" w:rsidR="002F1182" w:rsidRDefault="006F5476" w:rsidP="003C5C85">
      <w:pPr>
        <w:pBdr>
          <w:top w:val="nil"/>
          <w:left w:val="nil"/>
          <w:bottom w:val="nil"/>
          <w:right w:val="nil"/>
          <w:between w:val="nil"/>
        </w:pBdr>
        <w:spacing w:after="120" w:line="264" w:lineRule="auto"/>
        <w:jc w:val="both"/>
        <w:rPr>
          <w:rFonts w:ascii="Calibri" w:eastAsia="Calibri" w:hAnsi="Calibri" w:cs="Calibri"/>
          <w:color w:val="000000"/>
          <w:lang w:val="en-AU"/>
        </w:rPr>
      </w:pPr>
      <w:r w:rsidRPr="006F5476">
        <w:rPr>
          <w:rFonts w:ascii="Calibri" w:eastAsia="Calibri" w:hAnsi="Calibri" w:cs="Calibri"/>
          <w:b/>
          <w:bCs/>
          <w:color w:val="272063" w:themeColor="accent3"/>
          <w:u w:val="single"/>
        </w:rPr>
        <w:t>Finance</w:t>
      </w:r>
      <w:r>
        <w:rPr>
          <w:rFonts w:ascii="Calibri" w:eastAsia="Calibri" w:hAnsi="Calibri" w:cs="Calibri"/>
          <w:color w:val="000000"/>
          <w:lang w:val="en-AU"/>
        </w:rPr>
        <w:t>:</w:t>
      </w:r>
      <w:r w:rsidR="0003097F" w:rsidRPr="0003097F">
        <w:t xml:space="preserve"> </w:t>
      </w:r>
      <w:r w:rsidR="00432E74" w:rsidRPr="00432E74">
        <w:rPr>
          <w:rFonts w:ascii="Calibri" w:eastAsia="Calibri" w:hAnsi="Calibri" w:cs="Calibri"/>
          <w:color w:val="000000"/>
          <w:lang w:val="en-AU"/>
        </w:rPr>
        <w:t xml:space="preserve">Total spending was in </w:t>
      </w:r>
      <w:r w:rsidR="00432E74" w:rsidRPr="00AA291F">
        <w:rPr>
          <w:rFonts w:ascii="Calibri" w:eastAsia="Calibri" w:hAnsi="Calibri" w:cs="Calibri"/>
          <w:color w:val="000000"/>
          <w:lang w:val="en-AU"/>
        </w:rPr>
        <w:t xml:space="preserve">line with committed and allocated funds, by </w:t>
      </w:r>
      <w:r w:rsidR="003C5C85" w:rsidRPr="00AA291F">
        <w:rPr>
          <w:rFonts w:ascii="Calibri" w:eastAsia="Calibri" w:hAnsi="Calibri" w:cs="Calibri"/>
          <w:color w:val="000000"/>
          <w:lang w:val="en-AU"/>
        </w:rPr>
        <w:t>end of Q1</w:t>
      </w:r>
      <w:r w:rsidR="00432E74" w:rsidRPr="00AA291F">
        <w:rPr>
          <w:rFonts w:ascii="Calibri" w:eastAsia="Calibri" w:hAnsi="Calibri" w:cs="Calibri"/>
          <w:color w:val="000000"/>
          <w:lang w:val="en-AU"/>
        </w:rPr>
        <w:t xml:space="preserve"> 2022, total of project expenditures is $</w:t>
      </w:r>
      <w:r w:rsidR="003C5C85" w:rsidRPr="00AA291F">
        <w:rPr>
          <w:rFonts w:ascii="Calibri" w:eastAsia="Calibri" w:hAnsi="Calibri" w:cs="Calibri"/>
          <w:color w:val="000000"/>
          <w:lang w:val="en-AU"/>
        </w:rPr>
        <w:t>3,211,959</w:t>
      </w:r>
      <w:r w:rsidR="00581A10">
        <w:rPr>
          <w:rFonts w:ascii="Calibri" w:eastAsia="Calibri" w:hAnsi="Calibri" w:cs="Calibri"/>
          <w:color w:val="000000"/>
          <w:lang w:val="en-AU"/>
        </w:rPr>
        <w:t xml:space="preserve"> which </w:t>
      </w:r>
      <w:r w:rsidR="00432E74" w:rsidRPr="00AA291F">
        <w:rPr>
          <w:rFonts w:ascii="Calibri" w:eastAsia="Calibri" w:hAnsi="Calibri" w:cs="Calibri"/>
          <w:color w:val="000000"/>
          <w:lang w:val="en-AU"/>
        </w:rPr>
        <w:t>account</w:t>
      </w:r>
      <w:r w:rsidR="00581A10">
        <w:rPr>
          <w:rFonts w:ascii="Calibri" w:eastAsia="Calibri" w:hAnsi="Calibri" w:cs="Calibri"/>
          <w:color w:val="000000"/>
          <w:lang w:val="en-AU"/>
        </w:rPr>
        <w:t>s</w:t>
      </w:r>
      <w:r w:rsidR="00432E74" w:rsidRPr="00AA291F">
        <w:rPr>
          <w:rFonts w:ascii="Calibri" w:eastAsia="Calibri" w:hAnsi="Calibri" w:cs="Calibri"/>
          <w:color w:val="000000"/>
          <w:lang w:val="en-AU"/>
        </w:rPr>
        <w:t xml:space="preserve"> to </w:t>
      </w:r>
      <w:r w:rsidR="003C5C85" w:rsidRPr="00AA291F">
        <w:rPr>
          <w:rFonts w:ascii="Calibri" w:eastAsia="Calibri" w:hAnsi="Calibri" w:cs="Calibri"/>
          <w:color w:val="000000"/>
          <w:lang w:val="en-AU"/>
        </w:rPr>
        <w:t>49.1</w:t>
      </w:r>
      <w:r w:rsidR="00432E74" w:rsidRPr="00AA291F">
        <w:rPr>
          <w:rFonts w:ascii="Calibri" w:eastAsia="Calibri" w:hAnsi="Calibri" w:cs="Calibri"/>
          <w:color w:val="000000"/>
          <w:lang w:val="en-AU"/>
        </w:rPr>
        <w:t>%</w:t>
      </w:r>
      <w:r w:rsidR="003C5C85" w:rsidRPr="00AA291F">
        <w:rPr>
          <w:rFonts w:ascii="Calibri" w:eastAsia="Calibri" w:hAnsi="Calibri" w:cs="Calibri"/>
          <w:color w:val="000000"/>
          <w:lang w:val="en-AU"/>
        </w:rPr>
        <w:t xml:space="preserve"> of the total budget ($6,539,562). Th</w:t>
      </w:r>
      <w:r w:rsidR="00A20933">
        <w:rPr>
          <w:rFonts w:ascii="Calibri" w:eastAsia="Calibri" w:hAnsi="Calibri" w:cs="Calibri"/>
          <w:color w:val="000000"/>
          <w:lang w:val="en-AU"/>
        </w:rPr>
        <w:t>e</w:t>
      </w:r>
      <w:r w:rsidR="003C5C85" w:rsidRPr="00AA291F">
        <w:rPr>
          <w:rFonts w:ascii="Calibri" w:eastAsia="Calibri" w:hAnsi="Calibri" w:cs="Calibri"/>
          <w:color w:val="000000"/>
          <w:lang w:val="en-AU"/>
        </w:rPr>
        <w:t xml:space="preserve"> project </w:t>
      </w:r>
      <w:r w:rsidR="00A20933">
        <w:rPr>
          <w:rFonts w:ascii="Calibri" w:eastAsia="Calibri" w:hAnsi="Calibri" w:cs="Calibri"/>
          <w:color w:val="000000"/>
          <w:lang w:val="en-AU"/>
        </w:rPr>
        <w:t xml:space="preserve">financial delivery </w:t>
      </w:r>
      <w:r w:rsidR="003C5C85" w:rsidRPr="00AA291F">
        <w:rPr>
          <w:rFonts w:ascii="Calibri" w:eastAsia="Calibri" w:hAnsi="Calibri" w:cs="Calibri"/>
          <w:color w:val="000000"/>
          <w:lang w:val="en-AU"/>
        </w:rPr>
        <w:t xml:space="preserve">is </w:t>
      </w:r>
      <w:r w:rsidR="00A20933">
        <w:rPr>
          <w:rFonts w:ascii="Calibri" w:eastAsia="Calibri" w:hAnsi="Calibri" w:cs="Calibri"/>
          <w:color w:val="000000"/>
          <w:lang w:val="en-AU"/>
        </w:rPr>
        <w:t xml:space="preserve">considered reasonable with </w:t>
      </w:r>
      <w:r w:rsidR="003C5C85" w:rsidRPr="00AA291F">
        <w:rPr>
          <w:rFonts w:ascii="Calibri" w:eastAsia="Calibri" w:hAnsi="Calibri" w:cs="Calibri"/>
          <w:color w:val="000000"/>
          <w:lang w:val="en-AU"/>
        </w:rPr>
        <w:t>almost half of budget</w:t>
      </w:r>
      <w:r w:rsidR="00A20933">
        <w:rPr>
          <w:rFonts w:ascii="Calibri" w:eastAsia="Calibri" w:hAnsi="Calibri" w:cs="Calibri"/>
          <w:color w:val="000000"/>
          <w:lang w:val="en-AU"/>
        </w:rPr>
        <w:t xml:space="preserve"> spent</w:t>
      </w:r>
      <w:r w:rsidR="003C5C85" w:rsidRPr="00AA291F">
        <w:rPr>
          <w:rFonts w:ascii="Calibri" w:eastAsia="Calibri" w:hAnsi="Calibri" w:cs="Calibri"/>
          <w:color w:val="000000"/>
          <w:lang w:val="en-AU"/>
        </w:rPr>
        <w:t xml:space="preserve"> at a midpoint</w:t>
      </w:r>
      <w:r w:rsidR="003C5C85">
        <w:rPr>
          <w:rFonts w:ascii="Calibri" w:eastAsia="Calibri" w:hAnsi="Calibri" w:cs="Calibri"/>
          <w:color w:val="000000"/>
          <w:lang w:val="en-AU"/>
        </w:rPr>
        <w:t xml:space="preserve"> of the project cycle. </w:t>
      </w:r>
    </w:p>
    <w:p w14:paraId="70F90535" w14:textId="01B4DE92" w:rsidR="00700409" w:rsidRDefault="00700409" w:rsidP="00700409">
      <w:pPr>
        <w:pBdr>
          <w:top w:val="nil"/>
          <w:left w:val="nil"/>
          <w:bottom w:val="nil"/>
          <w:right w:val="nil"/>
          <w:between w:val="nil"/>
        </w:pBdr>
        <w:spacing w:after="120" w:line="264" w:lineRule="auto"/>
        <w:jc w:val="both"/>
        <w:rPr>
          <w:rFonts w:ascii="Calibri" w:eastAsia="Calibri" w:hAnsi="Calibri" w:cs="Calibri"/>
          <w:color w:val="000000"/>
          <w:lang w:val="en-AU"/>
        </w:rPr>
      </w:pPr>
      <w:r w:rsidRPr="00700409">
        <w:rPr>
          <w:rFonts w:ascii="Calibri" w:eastAsia="Calibri" w:hAnsi="Calibri" w:cs="Calibri"/>
          <w:color w:val="000000"/>
          <w:lang w:val="en-AU"/>
        </w:rPr>
        <w:t xml:space="preserve">The UNDP </w:t>
      </w:r>
      <w:r>
        <w:rPr>
          <w:rFonts w:ascii="Calibri" w:eastAsia="Calibri" w:hAnsi="Calibri" w:cs="Calibri"/>
          <w:color w:val="000000"/>
          <w:lang w:val="en-AU"/>
        </w:rPr>
        <w:t>is</w:t>
      </w:r>
      <w:r w:rsidRPr="00700409">
        <w:rPr>
          <w:rFonts w:ascii="Calibri" w:eastAsia="Calibri" w:hAnsi="Calibri" w:cs="Calibri"/>
          <w:color w:val="000000"/>
          <w:lang w:val="en-AU"/>
        </w:rPr>
        <w:t xml:space="preserve"> accountable for effective and impartial fiduciary management and financial reporting. It receive</w:t>
      </w:r>
      <w:r>
        <w:rPr>
          <w:rFonts w:ascii="Calibri" w:eastAsia="Calibri" w:hAnsi="Calibri" w:cs="Calibri"/>
          <w:color w:val="000000"/>
          <w:lang w:val="en-AU"/>
        </w:rPr>
        <w:t>s</w:t>
      </w:r>
      <w:r w:rsidRPr="00700409">
        <w:rPr>
          <w:rFonts w:ascii="Calibri" w:eastAsia="Calibri" w:hAnsi="Calibri" w:cs="Calibri"/>
          <w:color w:val="000000"/>
          <w:lang w:val="en-AU"/>
        </w:rPr>
        <w:t xml:space="preserve"> donor contributions, disburse funds as per defined activities and consolidate periodic financial reports and final financial </w:t>
      </w:r>
      <w:proofErr w:type="gramStart"/>
      <w:r w:rsidRPr="00700409">
        <w:rPr>
          <w:rFonts w:ascii="Calibri" w:eastAsia="Calibri" w:hAnsi="Calibri" w:cs="Calibri"/>
          <w:color w:val="000000"/>
          <w:lang w:val="en-AU"/>
        </w:rPr>
        <w:t>report</w:t>
      </w:r>
      <w:proofErr w:type="gramEnd"/>
      <w:r w:rsidRPr="00700409">
        <w:rPr>
          <w:rFonts w:ascii="Calibri" w:eastAsia="Calibri" w:hAnsi="Calibri" w:cs="Calibri"/>
          <w:color w:val="000000"/>
          <w:lang w:val="en-AU"/>
        </w:rPr>
        <w:t xml:space="preserve">. </w:t>
      </w:r>
    </w:p>
    <w:p w14:paraId="700B8DF7" w14:textId="41E7B434" w:rsidR="00432E74" w:rsidRDefault="008204E4" w:rsidP="00432E74">
      <w:pPr>
        <w:pBdr>
          <w:top w:val="nil"/>
          <w:left w:val="nil"/>
          <w:bottom w:val="nil"/>
          <w:right w:val="nil"/>
          <w:between w:val="nil"/>
        </w:pBdr>
        <w:spacing w:after="120" w:line="264" w:lineRule="auto"/>
        <w:jc w:val="both"/>
        <w:rPr>
          <w:rFonts w:ascii="Calibri" w:eastAsia="Calibri" w:hAnsi="Calibri" w:cs="Calibri"/>
          <w:color w:val="000000"/>
          <w:lang w:val="en-AU"/>
        </w:rPr>
      </w:pPr>
      <w:r w:rsidRPr="008204E4">
        <w:rPr>
          <w:rFonts w:ascii="Calibri" w:eastAsia="Calibri" w:hAnsi="Calibri" w:cs="Calibri"/>
          <w:color w:val="000000"/>
          <w:lang w:val="en-AU"/>
        </w:rPr>
        <w:t>The Project has financial controls and a monitoring of expenditures. These not only responding to the UNDP requisites but also catering to donor requirements since UNDP is ultimately responsible for this.</w:t>
      </w:r>
      <w:r>
        <w:rPr>
          <w:rFonts w:ascii="Calibri" w:eastAsia="Calibri" w:hAnsi="Calibri" w:cs="Calibri"/>
          <w:color w:val="000000"/>
          <w:lang w:val="en-AU"/>
        </w:rPr>
        <w:t xml:space="preserve"> </w:t>
      </w:r>
      <w:r w:rsidRPr="008204E4">
        <w:rPr>
          <w:rFonts w:ascii="Calibri" w:eastAsia="Calibri" w:hAnsi="Calibri" w:cs="Calibri"/>
          <w:color w:val="000000"/>
          <w:lang w:val="en-AU"/>
        </w:rPr>
        <w:t>Reports on expenditures and results are regularly submitted to donors through project progress reports</w:t>
      </w:r>
      <w:r>
        <w:rPr>
          <w:rFonts w:ascii="Calibri" w:eastAsia="Calibri" w:hAnsi="Calibri" w:cs="Calibri"/>
          <w:color w:val="000000"/>
          <w:lang w:val="en-AU"/>
        </w:rPr>
        <w:t xml:space="preserve">, however, some members of the project board demanded more engagement in overseeing the budget and transparency on expenditures. Although it is a DIM project, updating the board on expenditures and financial delivery is a recommended transparency practice. </w:t>
      </w:r>
    </w:p>
    <w:p w14:paraId="215BAE42" w14:textId="5B0AF510" w:rsidR="00AC0826" w:rsidRPr="00432E74" w:rsidRDefault="00AC0826" w:rsidP="00432E74">
      <w:pPr>
        <w:pBdr>
          <w:top w:val="nil"/>
          <w:left w:val="nil"/>
          <w:bottom w:val="nil"/>
          <w:right w:val="nil"/>
          <w:between w:val="nil"/>
        </w:pBdr>
        <w:spacing w:after="120" w:line="264" w:lineRule="auto"/>
        <w:jc w:val="both"/>
        <w:rPr>
          <w:rFonts w:ascii="Calibri" w:eastAsia="Calibri" w:hAnsi="Calibri" w:cs="Calibri"/>
          <w:color w:val="000000"/>
          <w:lang w:val="en-AU"/>
        </w:rPr>
      </w:pPr>
      <w:r w:rsidRPr="00432E74">
        <w:rPr>
          <w:rFonts w:ascii="Calibri" w:eastAsia="Calibri" w:hAnsi="Calibri" w:cs="Calibri"/>
          <w:color w:val="000000"/>
          <w:lang w:val="en-AU"/>
        </w:rPr>
        <w:t>In August 2019</w:t>
      </w:r>
      <w:r w:rsidR="002C080E" w:rsidRPr="00432E74">
        <w:rPr>
          <w:rFonts w:ascii="Calibri" w:eastAsia="Calibri" w:hAnsi="Calibri" w:cs="Calibri"/>
          <w:color w:val="000000"/>
          <w:lang w:val="en-AU"/>
        </w:rPr>
        <w:t>, the</w:t>
      </w:r>
      <w:r w:rsidRPr="00432E74">
        <w:rPr>
          <w:rFonts w:ascii="Calibri" w:eastAsia="Calibri" w:hAnsi="Calibri" w:cs="Calibri"/>
          <w:color w:val="000000"/>
          <w:lang w:val="en-AU"/>
        </w:rPr>
        <w:t xml:space="preserve"> Minister for Spatial Planning, Civil Engineering and Ecology of </w:t>
      </w:r>
      <w:r w:rsidR="00FD5C53">
        <w:rPr>
          <w:rFonts w:ascii="Calibri" w:eastAsia="Calibri" w:hAnsi="Calibri" w:cs="Calibri"/>
          <w:color w:val="000000"/>
          <w:lang w:val="en-AU"/>
        </w:rPr>
        <w:t>RS</w:t>
      </w:r>
      <w:r w:rsidRPr="00432E74">
        <w:rPr>
          <w:rFonts w:ascii="Calibri" w:eastAsia="Calibri" w:hAnsi="Calibri" w:cs="Calibri"/>
          <w:color w:val="000000"/>
          <w:lang w:val="en-AU"/>
        </w:rPr>
        <w:t xml:space="preserve"> urged the need for allocating activities and accompanying budget of project component 4 (Management and disposal of PCBs and POPs from abandoned industrial premises) from third and fourth to the first and second project years. The request was made due to problem escalated within ex industrial zone “</w:t>
      </w:r>
      <w:proofErr w:type="spellStart"/>
      <w:r w:rsidRPr="00432E74">
        <w:rPr>
          <w:rFonts w:ascii="Calibri" w:eastAsia="Calibri" w:hAnsi="Calibri" w:cs="Calibri"/>
          <w:color w:val="000000"/>
          <w:lang w:val="en-AU"/>
        </w:rPr>
        <w:t>Incel</w:t>
      </w:r>
      <w:proofErr w:type="spellEnd"/>
      <w:r w:rsidRPr="00432E74">
        <w:rPr>
          <w:rFonts w:ascii="Calibri" w:eastAsia="Calibri" w:hAnsi="Calibri" w:cs="Calibri"/>
          <w:color w:val="000000"/>
          <w:lang w:val="en-AU"/>
        </w:rPr>
        <w:t xml:space="preserve">” located on the outskirts of Banja Luka in </w:t>
      </w:r>
      <w:r w:rsidR="00D6775B">
        <w:rPr>
          <w:rFonts w:ascii="Calibri" w:eastAsia="Calibri" w:hAnsi="Calibri" w:cs="Calibri"/>
          <w:color w:val="000000"/>
          <w:lang w:val="en-AU"/>
        </w:rPr>
        <w:t>BiH</w:t>
      </w:r>
      <w:r w:rsidRPr="00432E74">
        <w:rPr>
          <w:rFonts w:ascii="Calibri" w:eastAsia="Calibri" w:hAnsi="Calibri" w:cs="Calibri"/>
          <w:color w:val="000000"/>
          <w:lang w:val="en-AU"/>
        </w:rPr>
        <w:t xml:space="preserve">. </w:t>
      </w:r>
    </w:p>
    <w:p w14:paraId="5538CDFA" w14:textId="77777777" w:rsidR="00AC0826" w:rsidRPr="00432E74" w:rsidRDefault="00AC0826" w:rsidP="00432E74">
      <w:pPr>
        <w:pBdr>
          <w:top w:val="nil"/>
          <w:left w:val="nil"/>
          <w:bottom w:val="nil"/>
          <w:right w:val="nil"/>
          <w:between w:val="nil"/>
        </w:pBdr>
        <w:spacing w:after="120" w:line="264" w:lineRule="auto"/>
        <w:jc w:val="both"/>
        <w:rPr>
          <w:rFonts w:ascii="Calibri" w:eastAsia="Calibri" w:hAnsi="Calibri" w:cs="Calibri"/>
          <w:color w:val="000000"/>
          <w:lang w:val="en-AU"/>
        </w:rPr>
      </w:pPr>
      <w:r w:rsidRPr="00432E74">
        <w:rPr>
          <w:rFonts w:ascii="Calibri" w:eastAsia="Calibri" w:hAnsi="Calibri" w:cs="Calibri"/>
          <w:color w:val="000000"/>
          <w:lang w:val="en-AU"/>
        </w:rPr>
        <w:t xml:space="preserve">Project board members approved reallocation of the funds and commencement of these activities at the earliest convenience. Following Sweden’s approval of proposed reallocation as specified in the letter of 6th of August, UNDP amended the budget, made changes in annual work plan and started with the implementation of activities. </w:t>
      </w:r>
    </w:p>
    <w:p w14:paraId="559926F9" w14:textId="4DCB208B" w:rsidR="00E63C66" w:rsidRDefault="00700409" w:rsidP="00E63C66">
      <w:pPr>
        <w:pBdr>
          <w:top w:val="nil"/>
          <w:left w:val="nil"/>
          <w:bottom w:val="nil"/>
          <w:right w:val="nil"/>
          <w:between w:val="nil"/>
        </w:pBdr>
        <w:spacing w:after="120" w:line="264" w:lineRule="auto"/>
        <w:jc w:val="both"/>
        <w:rPr>
          <w:rFonts w:ascii="Calibri" w:eastAsia="Calibri" w:hAnsi="Calibri" w:cs="Calibri"/>
          <w:color w:val="000000"/>
          <w:lang w:val="en-AU"/>
        </w:rPr>
      </w:pPr>
      <w:r w:rsidRPr="00E63C66">
        <w:rPr>
          <w:rFonts w:ascii="Calibri" w:eastAsia="Calibri" w:hAnsi="Calibri" w:cs="Calibri"/>
          <w:color w:val="000000"/>
          <w:lang w:val="en-AU"/>
        </w:rPr>
        <w:t xml:space="preserve">There was a </w:t>
      </w:r>
      <w:r w:rsidR="00F72BFB">
        <w:rPr>
          <w:rFonts w:ascii="Calibri" w:eastAsia="Calibri" w:hAnsi="Calibri" w:cs="Calibri"/>
          <w:color w:val="000000"/>
          <w:lang w:val="en-AU"/>
        </w:rPr>
        <w:t xml:space="preserve">deliberate </w:t>
      </w:r>
      <w:r w:rsidRPr="00E63C66">
        <w:rPr>
          <w:rFonts w:ascii="Calibri" w:eastAsia="Calibri" w:hAnsi="Calibri" w:cs="Calibri"/>
          <w:color w:val="000000"/>
          <w:lang w:val="en-AU"/>
        </w:rPr>
        <w:t xml:space="preserve">delay on recruiting the </w:t>
      </w:r>
      <w:r w:rsidR="00E63C66" w:rsidRPr="00E63C66">
        <w:rPr>
          <w:rFonts w:ascii="Calibri" w:eastAsia="Calibri" w:hAnsi="Calibri" w:cs="Calibri"/>
          <w:color w:val="000000"/>
          <w:lang w:val="en-AU"/>
        </w:rPr>
        <w:t>Chief Technical Advisor (</w:t>
      </w:r>
      <w:r w:rsidRPr="00E63C66">
        <w:rPr>
          <w:rFonts w:ascii="Calibri" w:eastAsia="Calibri" w:hAnsi="Calibri" w:cs="Calibri"/>
          <w:color w:val="000000"/>
          <w:lang w:val="en-AU"/>
        </w:rPr>
        <w:t>CTA</w:t>
      </w:r>
      <w:r w:rsidR="00E63C66" w:rsidRPr="00E63C66">
        <w:rPr>
          <w:rFonts w:ascii="Calibri" w:eastAsia="Calibri" w:hAnsi="Calibri" w:cs="Calibri"/>
          <w:color w:val="000000"/>
          <w:lang w:val="en-AU"/>
        </w:rPr>
        <w:t>)</w:t>
      </w:r>
      <w:r w:rsidRPr="00E63C66">
        <w:rPr>
          <w:rFonts w:ascii="Calibri" w:eastAsia="Calibri" w:hAnsi="Calibri" w:cs="Calibri"/>
          <w:color w:val="000000"/>
          <w:lang w:val="en-AU"/>
        </w:rPr>
        <w:t xml:space="preserve"> position at the beginning of the project </w:t>
      </w:r>
      <w:r w:rsidR="00E63C66" w:rsidRPr="00E63C66">
        <w:rPr>
          <w:rFonts w:ascii="Calibri" w:eastAsia="Calibri" w:hAnsi="Calibri" w:cs="Calibri"/>
          <w:color w:val="000000"/>
          <w:lang w:val="en-AU"/>
        </w:rPr>
        <w:t xml:space="preserve">as a cost-saving measure, given the technical nature of this </w:t>
      </w:r>
      <w:proofErr w:type="gramStart"/>
      <w:r w:rsidR="00E63C66" w:rsidRPr="00E63C66">
        <w:rPr>
          <w:rFonts w:ascii="Calibri" w:eastAsia="Calibri" w:hAnsi="Calibri" w:cs="Calibri"/>
          <w:color w:val="000000"/>
          <w:lang w:val="en-AU"/>
        </w:rPr>
        <w:t>particular projects</w:t>
      </w:r>
      <w:proofErr w:type="gramEnd"/>
      <w:r w:rsidR="00E63C66" w:rsidRPr="00E63C66">
        <w:rPr>
          <w:rFonts w:ascii="Calibri" w:eastAsia="Calibri" w:hAnsi="Calibri" w:cs="Calibri"/>
          <w:color w:val="000000"/>
          <w:lang w:val="en-AU"/>
        </w:rPr>
        <w:t xml:space="preserve">, the evaluators didn’t necessarily see this as an efficient measure, in fact, absence of technical expertise could cost the project more resources than it could </w:t>
      </w:r>
      <w:r w:rsidR="00F72BFB">
        <w:rPr>
          <w:rFonts w:ascii="Calibri" w:eastAsia="Calibri" w:hAnsi="Calibri" w:cs="Calibri"/>
          <w:color w:val="000000"/>
          <w:lang w:val="en-AU"/>
        </w:rPr>
        <w:t xml:space="preserve">have </w:t>
      </w:r>
      <w:r w:rsidR="00E63C66" w:rsidRPr="00E63C66">
        <w:rPr>
          <w:rFonts w:ascii="Calibri" w:eastAsia="Calibri" w:hAnsi="Calibri" w:cs="Calibri"/>
          <w:color w:val="000000"/>
          <w:lang w:val="en-AU"/>
        </w:rPr>
        <w:t>save</w:t>
      </w:r>
      <w:r w:rsidR="00F72BFB">
        <w:rPr>
          <w:rFonts w:ascii="Calibri" w:eastAsia="Calibri" w:hAnsi="Calibri" w:cs="Calibri"/>
          <w:color w:val="000000"/>
          <w:lang w:val="en-AU"/>
        </w:rPr>
        <w:t>d</w:t>
      </w:r>
      <w:r w:rsidR="00E63C66" w:rsidRPr="00E63C66">
        <w:rPr>
          <w:rFonts w:ascii="Calibri" w:eastAsia="Calibri" w:hAnsi="Calibri" w:cs="Calibri"/>
          <w:color w:val="000000"/>
          <w:lang w:val="en-AU"/>
        </w:rPr>
        <w:t>.</w:t>
      </w:r>
    </w:p>
    <w:p w14:paraId="124FA574" w14:textId="011C9B72" w:rsidR="00E63C66" w:rsidRDefault="002B77C8" w:rsidP="00E63C66">
      <w:pPr>
        <w:pBdr>
          <w:top w:val="nil"/>
          <w:left w:val="nil"/>
          <w:bottom w:val="nil"/>
          <w:right w:val="nil"/>
          <w:between w:val="nil"/>
        </w:pBdr>
        <w:spacing w:after="120" w:line="264" w:lineRule="auto"/>
        <w:jc w:val="both"/>
        <w:rPr>
          <w:rFonts w:ascii="Calibri" w:eastAsia="Calibri" w:hAnsi="Calibri" w:cs="Calibri"/>
          <w:color w:val="000000"/>
          <w:lang w:val="en-AU"/>
        </w:rPr>
      </w:pPr>
      <w:r w:rsidRPr="002B77C8">
        <w:rPr>
          <w:rFonts w:ascii="Calibri" w:eastAsia="Calibri" w:hAnsi="Calibri" w:cs="Calibri"/>
          <w:color w:val="000000"/>
          <w:lang w:val="en-AU"/>
        </w:rPr>
        <w:t>For further cost efficiency, the Project makes use of existing collaboration with responsible institutions, as usage of their information chemicals related topics reduce additional costs related to this phase of project implementation.</w:t>
      </w:r>
    </w:p>
    <w:p w14:paraId="41841066" w14:textId="6CD1DDF5" w:rsidR="00C43569" w:rsidRDefault="00D11649" w:rsidP="00D11649">
      <w:pPr>
        <w:pStyle w:val="Caption"/>
        <w:rPr>
          <w:rFonts w:ascii="Calibri" w:eastAsia="Calibri" w:hAnsi="Calibri" w:cs="Calibri"/>
          <w:color w:val="000000"/>
          <w:lang w:val="en-AU"/>
        </w:rPr>
      </w:pPr>
      <w:bookmarkStart w:id="68" w:name="_Toc108626134"/>
      <w:r>
        <w:t xml:space="preserve">Table </w:t>
      </w:r>
      <w:r>
        <w:fldChar w:fldCharType="begin"/>
      </w:r>
      <w:r>
        <w:instrText>SEQ Table \* ARABIC</w:instrText>
      </w:r>
      <w:r>
        <w:fldChar w:fldCharType="separate"/>
      </w:r>
      <w:r w:rsidR="003C1AFD">
        <w:rPr>
          <w:noProof/>
        </w:rPr>
        <w:t>4</w:t>
      </w:r>
      <w:r>
        <w:fldChar w:fldCharType="end"/>
      </w:r>
      <w:r>
        <w:t>: Project financial delivery report</w:t>
      </w:r>
      <w:bookmarkEnd w:id="68"/>
    </w:p>
    <w:tbl>
      <w:tblPr>
        <w:tblStyle w:val="GridTable4-Accent11"/>
        <w:tblW w:w="9371" w:type="dxa"/>
        <w:tblLook w:val="04A0" w:firstRow="1" w:lastRow="0" w:firstColumn="1" w:lastColumn="0" w:noHBand="0" w:noVBand="1"/>
      </w:tblPr>
      <w:tblGrid>
        <w:gridCol w:w="1676"/>
        <w:gridCol w:w="1013"/>
        <w:gridCol w:w="847"/>
        <w:gridCol w:w="1010"/>
        <w:gridCol w:w="1010"/>
        <w:gridCol w:w="861"/>
        <w:gridCol w:w="1010"/>
        <w:gridCol w:w="934"/>
        <w:gridCol w:w="1010"/>
      </w:tblGrid>
      <w:tr w:rsidR="003C5C85" w:rsidRPr="00CF00C6" w14:paraId="38D502CA" w14:textId="77777777" w:rsidTr="002F3C90">
        <w:trPr>
          <w:cnfStyle w:val="100000000000" w:firstRow="1" w:lastRow="0" w:firstColumn="0" w:lastColumn="0" w:oddVBand="0" w:evenVBand="0" w:oddHBand="0" w:evenHBand="0" w:firstRowFirstColumn="0" w:firstRowLastColumn="0" w:lastRowFirstColumn="0" w:lastRowLastColumn="0"/>
          <w:trHeight w:val="308"/>
        </w:trPr>
        <w:tc>
          <w:tcPr>
            <w:cnfStyle w:val="001000000000" w:firstRow="0" w:lastRow="0" w:firstColumn="1" w:lastColumn="0" w:oddVBand="0" w:evenVBand="0" w:oddHBand="0" w:evenHBand="0" w:firstRowFirstColumn="0" w:firstRowLastColumn="0" w:lastRowFirstColumn="0" w:lastRowLastColumn="0"/>
            <w:tcW w:w="1676" w:type="dxa"/>
            <w:noWrap/>
            <w:hideMark/>
          </w:tcPr>
          <w:p w14:paraId="33124F6E" w14:textId="73BA42C0" w:rsidR="00CF00C6" w:rsidRPr="00CF00C6" w:rsidRDefault="00CF00C6" w:rsidP="00CF00C6">
            <w:pPr>
              <w:spacing w:before="0"/>
              <w:rPr>
                <w:rFonts w:ascii="Calibri" w:eastAsia="Times New Roman" w:hAnsi="Calibri" w:cs="Calibri"/>
                <w:sz w:val="20"/>
                <w:szCs w:val="20"/>
                <w:lang w:val="en-AU" w:eastAsia="en-AU"/>
              </w:rPr>
            </w:pPr>
            <w:r w:rsidRPr="00CF00C6">
              <w:rPr>
                <w:rFonts w:ascii="Calibri" w:eastAsia="Times New Roman" w:hAnsi="Calibri" w:cs="Calibri"/>
                <w:b w:val="0"/>
                <w:bCs w:val="0"/>
                <w:sz w:val="20"/>
                <w:szCs w:val="20"/>
                <w:lang w:val="en-AU" w:eastAsia="en-AU"/>
              </w:rPr>
              <w:t xml:space="preserve">Component </w:t>
            </w:r>
          </w:p>
        </w:tc>
        <w:tc>
          <w:tcPr>
            <w:tcW w:w="1013" w:type="dxa"/>
            <w:noWrap/>
            <w:hideMark/>
          </w:tcPr>
          <w:p w14:paraId="607E0786" w14:textId="77777777" w:rsidR="00CF00C6" w:rsidRPr="00CF00C6" w:rsidRDefault="00CF00C6" w:rsidP="00CF00C6">
            <w:pPr>
              <w:spacing w:before="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18"/>
                <w:szCs w:val="18"/>
                <w:lang w:val="en-AU" w:eastAsia="en-AU"/>
              </w:rPr>
            </w:pPr>
            <w:r w:rsidRPr="00CF00C6">
              <w:rPr>
                <w:rFonts w:ascii="Calibri" w:eastAsia="Times New Roman" w:hAnsi="Calibri" w:cs="Calibri"/>
                <w:sz w:val="18"/>
                <w:szCs w:val="18"/>
                <w:lang w:val="en-AU" w:eastAsia="en-AU"/>
              </w:rPr>
              <w:t>Allocated budget</w:t>
            </w:r>
          </w:p>
        </w:tc>
        <w:tc>
          <w:tcPr>
            <w:tcW w:w="847" w:type="dxa"/>
            <w:noWrap/>
            <w:hideMark/>
          </w:tcPr>
          <w:p w14:paraId="5DF39457" w14:textId="77777777" w:rsidR="00CF00C6" w:rsidRPr="00CF00C6" w:rsidRDefault="00CF00C6" w:rsidP="00CF00C6">
            <w:pPr>
              <w:spacing w:before="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18"/>
                <w:szCs w:val="18"/>
                <w:lang w:val="en-AU" w:eastAsia="en-AU"/>
              </w:rPr>
            </w:pPr>
            <w:r w:rsidRPr="00CF00C6">
              <w:rPr>
                <w:rFonts w:ascii="Calibri" w:eastAsia="Times New Roman" w:hAnsi="Calibri" w:cs="Calibri"/>
                <w:sz w:val="18"/>
                <w:szCs w:val="18"/>
                <w:lang w:val="en-AU" w:eastAsia="en-AU"/>
              </w:rPr>
              <w:t>2019</w:t>
            </w:r>
          </w:p>
        </w:tc>
        <w:tc>
          <w:tcPr>
            <w:tcW w:w="1010" w:type="dxa"/>
            <w:noWrap/>
            <w:hideMark/>
          </w:tcPr>
          <w:p w14:paraId="648EC6B0" w14:textId="77777777" w:rsidR="00CF00C6" w:rsidRPr="00CF00C6" w:rsidRDefault="00CF00C6" w:rsidP="00CF00C6">
            <w:pPr>
              <w:spacing w:before="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18"/>
                <w:szCs w:val="18"/>
                <w:lang w:val="en-AU" w:eastAsia="en-AU"/>
              </w:rPr>
            </w:pPr>
            <w:r w:rsidRPr="00CF00C6">
              <w:rPr>
                <w:rFonts w:ascii="Calibri" w:eastAsia="Times New Roman" w:hAnsi="Calibri" w:cs="Calibri"/>
                <w:sz w:val="18"/>
                <w:szCs w:val="18"/>
                <w:lang w:val="en-AU" w:eastAsia="en-AU"/>
              </w:rPr>
              <w:t>2020</w:t>
            </w:r>
          </w:p>
        </w:tc>
        <w:tc>
          <w:tcPr>
            <w:tcW w:w="1010" w:type="dxa"/>
            <w:noWrap/>
            <w:hideMark/>
          </w:tcPr>
          <w:p w14:paraId="54693C28" w14:textId="77777777" w:rsidR="00CF00C6" w:rsidRPr="00CF00C6" w:rsidRDefault="00CF00C6" w:rsidP="00CF00C6">
            <w:pPr>
              <w:spacing w:before="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18"/>
                <w:szCs w:val="18"/>
                <w:lang w:val="en-AU" w:eastAsia="en-AU"/>
              </w:rPr>
            </w:pPr>
            <w:r w:rsidRPr="00CF00C6">
              <w:rPr>
                <w:rFonts w:ascii="Calibri" w:eastAsia="Times New Roman" w:hAnsi="Calibri" w:cs="Calibri"/>
                <w:sz w:val="18"/>
                <w:szCs w:val="18"/>
                <w:lang w:val="en-AU" w:eastAsia="en-AU"/>
              </w:rPr>
              <w:t>2021</w:t>
            </w:r>
          </w:p>
        </w:tc>
        <w:tc>
          <w:tcPr>
            <w:tcW w:w="861" w:type="dxa"/>
            <w:noWrap/>
            <w:hideMark/>
          </w:tcPr>
          <w:p w14:paraId="6435ABC9" w14:textId="77777777" w:rsidR="00CF00C6" w:rsidRPr="00CF00C6" w:rsidRDefault="00CF00C6" w:rsidP="00CF00C6">
            <w:pPr>
              <w:spacing w:before="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18"/>
                <w:szCs w:val="18"/>
                <w:lang w:val="en-AU" w:eastAsia="en-AU"/>
              </w:rPr>
            </w:pPr>
            <w:r w:rsidRPr="00CF00C6">
              <w:rPr>
                <w:rFonts w:ascii="Calibri" w:eastAsia="Times New Roman" w:hAnsi="Calibri" w:cs="Calibri"/>
                <w:sz w:val="18"/>
                <w:szCs w:val="18"/>
                <w:lang w:val="en-AU" w:eastAsia="en-AU"/>
              </w:rPr>
              <w:t>Q 1 2022</w:t>
            </w:r>
          </w:p>
        </w:tc>
        <w:tc>
          <w:tcPr>
            <w:tcW w:w="1010" w:type="dxa"/>
            <w:noWrap/>
            <w:hideMark/>
          </w:tcPr>
          <w:p w14:paraId="7A0C3561" w14:textId="77777777" w:rsidR="00CF00C6" w:rsidRPr="00CF00C6" w:rsidRDefault="00CF00C6" w:rsidP="00CF00C6">
            <w:pPr>
              <w:spacing w:before="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18"/>
                <w:szCs w:val="18"/>
                <w:lang w:val="en-AU" w:eastAsia="en-AU"/>
              </w:rPr>
            </w:pPr>
            <w:r w:rsidRPr="00CF00C6">
              <w:rPr>
                <w:rFonts w:ascii="Calibri" w:eastAsia="Times New Roman" w:hAnsi="Calibri" w:cs="Calibri"/>
                <w:sz w:val="18"/>
                <w:szCs w:val="18"/>
                <w:lang w:val="en-AU" w:eastAsia="en-AU"/>
              </w:rPr>
              <w:t>Spent as of end Q1 of 2022</w:t>
            </w:r>
          </w:p>
        </w:tc>
        <w:tc>
          <w:tcPr>
            <w:tcW w:w="934" w:type="dxa"/>
            <w:noWrap/>
            <w:hideMark/>
          </w:tcPr>
          <w:p w14:paraId="4168B1A4" w14:textId="77777777" w:rsidR="00CF00C6" w:rsidRPr="00CF00C6" w:rsidRDefault="00CF00C6" w:rsidP="00CF00C6">
            <w:pPr>
              <w:spacing w:before="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18"/>
                <w:szCs w:val="18"/>
                <w:lang w:val="en-AU" w:eastAsia="en-AU"/>
              </w:rPr>
            </w:pPr>
            <w:r w:rsidRPr="00CF00C6">
              <w:rPr>
                <w:rFonts w:ascii="Calibri" w:eastAsia="Times New Roman" w:hAnsi="Calibri" w:cs="Calibri"/>
                <w:sz w:val="18"/>
                <w:szCs w:val="18"/>
                <w:lang w:val="en-AU" w:eastAsia="en-AU"/>
              </w:rPr>
              <w:t>Financial delivery %</w:t>
            </w:r>
          </w:p>
        </w:tc>
        <w:tc>
          <w:tcPr>
            <w:tcW w:w="1010" w:type="dxa"/>
            <w:noWrap/>
            <w:hideMark/>
          </w:tcPr>
          <w:p w14:paraId="6873AD87" w14:textId="77777777" w:rsidR="00CF00C6" w:rsidRPr="00CF00C6" w:rsidRDefault="00CF00C6" w:rsidP="00CF00C6">
            <w:pPr>
              <w:spacing w:before="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18"/>
                <w:szCs w:val="18"/>
                <w:lang w:val="en-AU" w:eastAsia="en-AU"/>
              </w:rPr>
            </w:pPr>
            <w:r w:rsidRPr="00CF00C6">
              <w:rPr>
                <w:rFonts w:ascii="Calibri" w:eastAsia="Times New Roman" w:hAnsi="Calibri" w:cs="Calibri"/>
                <w:sz w:val="18"/>
                <w:szCs w:val="18"/>
                <w:lang w:val="en-AU" w:eastAsia="en-AU"/>
              </w:rPr>
              <w:t>Balance amount</w:t>
            </w:r>
          </w:p>
        </w:tc>
      </w:tr>
      <w:tr w:rsidR="003C5C85" w:rsidRPr="00CF00C6" w14:paraId="4EEC6352" w14:textId="77777777" w:rsidTr="002F3C90">
        <w:trPr>
          <w:cnfStyle w:val="000000100000" w:firstRow="0" w:lastRow="0" w:firstColumn="0" w:lastColumn="0" w:oddVBand="0" w:evenVBand="0" w:oddHBand="1" w:evenHBand="0" w:firstRowFirstColumn="0" w:firstRowLastColumn="0" w:lastRowFirstColumn="0" w:lastRowLastColumn="0"/>
          <w:trHeight w:val="749"/>
        </w:trPr>
        <w:tc>
          <w:tcPr>
            <w:cnfStyle w:val="001000000000" w:firstRow="0" w:lastRow="0" w:firstColumn="1" w:lastColumn="0" w:oddVBand="0" w:evenVBand="0" w:oddHBand="0" w:evenHBand="0" w:firstRowFirstColumn="0" w:firstRowLastColumn="0" w:lastRowFirstColumn="0" w:lastRowLastColumn="0"/>
            <w:tcW w:w="1676" w:type="dxa"/>
          </w:tcPr>
          <w:p w14:paraId="5ED8C4B1" w14:textId="64BCA3F3" w:rsidR="00CF00C6" w:rsidRPr="00CF00C6" w:rsidRDefault="00CF00C6" w:rsidP="00CF00C6">
            <w:pPr>
              <w:spacing w:before="0"/>
              <w:rPr>
                <w:rFonts w:ascii="Calibri" w:eastAsia="Times New Roman" w:hAnsi="Calibri" w:cs="Calibri"/>
                <w:b w:val="0"/>
                <w:bCs w:val="0"/>
                <w:color w:val="000000"/>
                <w:sz w:val="18"/>
                <w:szCs w:val="18"/>
                <w:lang w:val="en-AU" w:eastAsia="en-AU"/>
              </w:rPr>
            </w:pPr>
            <w:r w:rsidRPr="00C43569">
              <w:rPr>
                <w:rFonts w:ascii="Calibri" w:eastAsia="Times New Roman" w:hAnsi="Calibri" w:cs="Calibri"/>
                <w:b w:val="0"/>
                <w:bCs w:val="0"/>
                <w:color w:val="000000"/>
                <w:sz w:val="18"/>
                <w:szCs w:val="18"/>
                <w:lang w:val="en-AU" w:eastAsia="en-AU"/>
              </w:rPr>
              <w:t xml:space="preserve">COMPONENT 1 </w:t>
            </w:r>
            <w:r w:rsidRPr="00C43569">
              <w:rPr>
                <w:rFonts w:ascii="Calibri" w:eastAsia="Times New Roman" w:hAnsi="Calibri" w:cs="Calibri"/>
                <w:b w:val="0"/>
                <w:bCs w:val="0"/>
                <w:color w:val="000000"/>
                <w:sz w:val="18"/>
                <w:szCs w:val="18"/>
                <w:lang w:val="en-AU" w:eastAsia="en-AU"/>
              </w:rPr>
              <w:br/>
            </w:r>
            <w:r w:rsidRPr="00C43569">
              <w:rPr>
                <w:rFonts w:ascii="Calibri" w:eastAsia="Times New Roman" w:hAnsi="Calibri" w:cs="Calibri"/>
                <w:b w:val="0"/>
                <w:bCs w:val="0"/>
                <w:i/>
                <w:iCs/>
                <w:color w:val="000000"/>
                <w:sz w:val="18"/>
                <w:szCs w:val="18"/>
                <w:lang w:val="en-AU" w:eastAsia="en-AU"/>
              </w:rPr>
              <w:t>Capacity building</w:t>
            </w:r>
            <w:r w:rsidRPr="00886ACB">
              <w:rPr>
                <w:rFonts w:ascii="Calibri" w:eastAsia="Times New Roman" w:hAnsi="Calibri" w:cs="Calibri"/>
                <w:b w:val="0"/>
                <w:bCs w:val="0"/>
                <w:i/>
                <w:iCs/>
                <w:color w:val="000000"/>
                <w:sz w:val="18"/>
                <w:szCs w:val="18"/>
                <w:lang w:val="en-AU" w:eastAsia="en-AU"/>
              </w:rPr>
              <w:t xml:space="preserve"> /</w:t>
            </w:r>
            <w:r w:rsidRPr="00C43569">
              <w:rPr>
                <w:rFonts w:ascii="Calibri" w:eastAsia="Times New Roman" w:hAnsi="Calibri" w:cs="Calibri"/>
                <w:b w:val="0"/>
                <w:bCs w:val="0"/>
                <w:i/>
                <w:iCs/>
                <w:color w:val="000000"/>
                <w:sz w:val="18"/>
                <w:szCs w:val="18"/>
                <w:lang w:val="en-AU" w:eastAsia="en-AU"/>
              </w:rPr>
              <w:t>legislation</w:t>
            </w:r>
          </w:p>
        </w:tc>
        <w:tc>
          <w:tcPr>
            <w:tcW w:w="1013" w:type="dxa"/>
            <w:noWrap/>
            <w:hideMark/>
          </w:tcPr>
          <w:p w14:paraId="3CFE94D1" w14:textId="77777777" w:rsidR="00CF00C6" w:rsidRPr="00CF00C6" w:rsidRDefault="00CF00C6" w:rsidP="00CF00C6">
            <w:pPr>
              <w:spacing w:befor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val="en-AU" w:eastAsia="en-AU"/>
              </w:rPr>
            </w:pPr>
            <w:r w:rsidRPr="00CF00C6">
              <w:rPr>
                <w:rFonts w:ascii="Calibri" w:eastAsia="Times New Roman" w:hAnsi="Calibri" w:cs="Calibri"/>
                <w:color w:val="000000"/>
                <w:sz w:val="16"/>
                <w:szCs w:val="16"/>
                <w:lang w:val="en-AU" w:eastAsia="en-AU"/>
              </w:rPr>
              <w:t>985,152</w:t>
            </w:r>
          </w:p>
        </w:tc>
        <w:tc>
          <w:tcPr>
            <w:tcW w:w="847" w:type="dxa"/>
            <w:noWrap/>
            <w:hideMark/>
          </w:tcPr>
          <w:p w14:paraId="0D9FD997" w14:textId="77777777" w:rsidR="00CF00C6" w:rsidRPr="00CF00C6" w:rsidRDefault="00CF00C6" w:rsidP="00CF00C6">
            <w:pPr>
              <w:spacing w:befor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val="en-AU" w:eastAsia="en-AU"/>
              </w:rPr>
            </w:pPr>
            <w:r w:rsidRPr="00CF00C6">
              <w:rPr>
                <w:rFonts w:ascii="Calibri" w:eastAsia="Times New Roman" w:hAnsi="Calibri" w:cs="Calibri"/>
                <w:color w:val="000000"/>
                <w:sz w:val="16"/>
                <w:szCs w:val="16"/>
                <w:lang w:val="en-AU" w:eastAsia="en-AU"/>
              </w:rPr>
              <w:t>14,382</w:t>
            </w:r>
          </w:p>
        </w:tc>
        <w:tc>
          <w:tcPr>
            <w:tcW w:w="1010" w:type="dxa"/>
            <w:noWrap/>
            <w:hideMark/>
          </w:tcPr>
          <w:p w14:paraId="486B2A28" w14:textId="77777777" w:rsidR="00CF00C6" w:rsidRPr="00CF00C6" w:rsidRDefault="00CF00C6" w:rsidP="00CF00C6">
            <w:pPr>
              <w:spacing w:befor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val="en-AU" w:eastAsia="en-AU"/>
              </w:rPr>
            </w:pPr>
            <w:r w:rsidRPr="00CF00C6">
              <w:rPr>
                <w:rFonts w:ascii="Calibri" w:eastAsia="Times New Roman" w:hAnsi="Calibri" w:cs="Calibri"/>
                <w:color w:val="000000"/>
                <w:sz w:val="16"/>
                <w:szCs w:val="16"/>
                <w:lang w:val="en-AU" w:eastAsia="en-AU"/>
              </w:rPr>
              <w:t>140,634</w:t>
            </w:r>
          </w:p>
        </w:tc>
        <w:tc>
          <w:tcPr>
            <w:tcW w:w="1010" w:type="dxa"/>
            <w:noWrap/>
            <w:hideMark/>
          </w:tcPr>
          <w:p w14:paraId="523D1221" w14:textId="77777777" w:rsidR="00CF00C6" w:rsidRPr="00CF00C6" w:rsidRDefault="00CF00C6" w:rsidP="00CF00C6">
            <w:pPr>
              <w:spacing w:befor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val="en-AU" w:eastAsia="en-AU"/>
              </w:rPr>
            </w:pPr>
            <w:r w:rsidRPr="00CF00C6">
              <w:rPr>
                <w:rFonts w:ascii="Calibri" w:eastAsia="Times New Roman" w:hAnsi="Calibri" w:cs="Calibri"/>
                <w:color w:val="000000"/>
                <w:sz w:val="16"/>
                <w:szCs w:val="16"/>
                <w:lang w:val="en-AU" w:eastAsia="en-AU"/>
              </w:rPr>
              <w:t>424,203</w:t>
            </w:r>
          </w:p>
        </w:tc>
        <w:tc>
          <w:tcPr>
            <w:tcW w:w="861" w:type="dxa"/>
            <w:noWrap/>
            <w:hideMark/>
          </w:tcPr>
          <w:p w14:paraId="0BED4E6A" w14:textId="77777777" w:rsidR="00CF00C6" w:rsidRPr="00CF00C6" w:rsidRDefault="00CF00C6" w:rsidP="00CF00C6">
            <w:pPr>
              <w:spacing w:befor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val="en-AU" w:eastAsia="en-AU"/>
              </w:rPr>
            </w:pPr>
            <w:r w:rsidRPr="00CF00C6">
              <w:rPr>
                <w:rFonts w:ascii="Calibri" w:eastAsia="Times New Roman" w:hAnsi="Calibri" w:cs="Calibri"/>
                <w:color w:val="000000"/>
                <w:sz w:val="16"/>
                <w:szCs w:val="16"/>
                <w:lang w:val="en-AU" w:eastAsia="en-AU"/>
              </w:rPr>
              <w:t>43,060</w:t>
            </w:r>
          </w:p>
        </w:tc>
        <w:tc>
          <w:tcPr>
            <w:tcW w:w="1010" w:type="dxa"/>
            <w:noWrap/>
            <w:hideMark/>
          </w:tcPr>
          <w:p w14:paraId="29E5E47E" w14:textId="77777777" w:rsidR="00CF00C6" w:rsidRPr="00CF00C6" w:rsidRDefault="00CF00C6" w:rsidP="00CF00C6">
            <w:pPr>
              <w:spacing w:befor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val="en-AU" w:eastAsia="en-AU"/>
              </w:rPr>
            </w:pPr>
            <w:r w:rsidRPr="00CF00C6">
              <w:rPr>
                <w:rFonts w:ascii="Calibri" w:eastAsia="Times New Roman" w:hAnsi="Calibri" w:cs="Calibri"/>
                <w:color w:val="000000"/>
                <w:sz w:val="16"/>
                <w:szCs w:val="16"/>
                <w:lang w:val="en-AU" w:eastAsia="en-AU"/>
              </w:rPr>
              <w:t>622,280</w:t>
            </w:r>
          </w:p>
        </w:tc>
        <w:tc>
          <w:tcPr>
            <w:tcW w:w="934" w:type="dxa"/>
            <w:noWrap/>
            <w:hideMark/>
          </w:tcPr>
          <w:p w14:paraId="737B8126" w14:textId="77777777" w:rsidR="00CF00C6" w:rsidRPr="00CF00C6" w:rsidRDefault="00CF00C6" w:rsidP="00CF00C6">
            <w:pPr>
              <w:spacing w:befor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val="en-AU" w:eastAsia="en-AU"/>
              </w:rPr>
            </w:pPr>
            <w:r w:rsidRPr="00CF00C6">
              <w:rPr>
                <w:rFonts w:ascii="Calibri" w:eastAsia="Times New Roman" w:hAnsi="Calibri" w:cs="Calibri"/>
                <w:color w:val="000000"/>
                <w:sz w:val="16"/>
                <w:szCs w:val="16"/>
                <w:lang w:val="en-AU" w:eastAsia="en-AU"/>
              </w:rPr>
              <w:t>63%</w:t>
            </w:r>
          </w:p>
        </w:tc>
        <w:tc>
          <w:tcPr>
            <w:tcW w:w="1010" w:type="dxa"/>
            <w:noWrap/>
            <w:hideMark/>
          </w:tcPr>
          <w:p w14:paraId="641684AA" w14:textId="77777777" w:rsidR="00CF00C6" w:rsidRPr="00CF00C6" w:rsidRDefault="00CF00C6" w:rsidP="00CF00C6">
            <w:pPr>
              <w:spacing w:befor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val="en-AU" w:eastAsia="en-AU"/>
              </w:rPr>
            </w:pPr>
            <w:r w:rsidRPr="00CF00C6">
              <w:rPr>
                <w:rFonts w:ascii="Calibri" w:eastAsia="Times New Roman" w:hAnsi="Calibri" w:cs="Calibri"/>
                <w:color w:val="000000"/>
                <w:sz w:val="16"/>
                <w:szCs w:val="16"/>
                <w:lang w:val="en-AU" w:eastAsia="en-AU"/>
              </w:rPr>
              <w:t>362,872</w:t>
            </w:r>
          </w:p>
        </w:tc>
      </w:tr>
      <w:tr w:rsidR="003C5C85" w:rsidRPr="00CF00C6" w14:paraId="55FD8A82" w14:textId="77777777" w:rsidTr="002F3C90">
        <w:trPr>
          <w:trHeight w:val="462"/>
        </w:trPr>
        <w:tc>
          <w:tcPr>
            <w:cnfStyle w:val="001000000000" w:firstRow="0" w:lastRow="0" w:firstColumn="1" w:lastColumn="0" w:oddVBand="0" w:evenVBand="0" w:oddHBand="0" w:evenHBand="0" w:firstRowFirstColumn="0" w:firstRowLastColumn="0" w:lastRowFirstColumn="0" w:lastRowLastColumn="0"/>
            <w:tcW w:w="1676" w:type="dxa"/>
          </w:tcPr>
          <w:p w14:paraId="5DAB1A67" w14:textId="33EA860F" w:rsidR="00CF00C6" w:rsidRPr="00CF00C6" w:rsidRDefault="00CF00C6" w:rsidP="00CF00C6">
            <w:pPr>
              <w:spacing w:before="0"/>
              <w:rPr>
                <w:rFonts w:ascii="Calibri" w:eastAsia="Times New Roman" w:hAnsi="Calibri" w:cs="Calibri"/>
                <w:b w:val="0"/>
                <w:bCs w:val="0"/>
                <w:color w:val="000000"/>
                <w:sz w:val="18"/>
                <w:szCs w:val="18"/>
                <w:lang w:val="en-AU" w:eastAsia="en-AU"/>
              </w:rPr>
            </w:pPr>
            <w:r w:rsidRPr="00C43569">
              <w:rPr>
                <w:rFonts w:ascii="Calibri" w:eastAsia="Times New Roman" w:hAnsi="Calibri" w:cs="Calibri"/>
                <w:b w:val="0"/>
                <w:bCs w:val="0"/>
                <w:color w:val="000000"/>
                <w:sz w:val="18"/>
                <w:szCs w:val="18"/>
                <w:lang w:val="en-AU" w:eastAsia="en-AU"/>
              </w:rPr>
              <w:t>COMPONENT 2</w:t>
            </w:r>
            <w:r w:rsidRPr="00C43569">
              <w:rPr>
                <w:rFonts w:ascii="Calibri" w:eastAsia="Times New Roman" w:hAnsi="Calibri" w:cs="Calibri"/>
                <w:b w:val="0"/>
                <w:bCs w:val="0"/>
                <w:color w:val="000000"/>
                <w:sz w:val="18"/>
                <w:szCs w:val="18"/>
                <w:lang w:val="en-AU" w:eastAsia="en-AU"/>
              </w:rPr>
              <w:br/>
            </w:r>
            <w:r w:rsidRPr="00C43569">
              <w:rPr>
                <w:rFonts w:ascii="Calibri" w:eastAsia="Times New Roman" w:hAnsi="Calibri" w:cs="Calibri"/>
                <w:b w:val="0"/>
                <w:bCs w:val="0"/>
                <w:i/>
                <w:iCs/>
                <w:color w:val="000000"/>
                <w:sz w:val="18"/>
                <w:szCs w:val="18"/>
                <w:lang w:val="en-AU" w:eastAsia="en-AU"/>
              </w:rPr>
              <w:t xml:space="preserve">Prevention U-POPs </w:t>
            </w:r>
          </w:p>
        </w:tc>
        <w:tc>
          <w:tcPr>
            <w:tcW w:w="1013" w:type="dxa"/>
            <w:noWrap/>
            <w:hideMark/>
          </w:tcPr>
          <w:p w14:paraId="0820C48D" w14:textId="77777777" w:rsidR="00CF00C6" w:rsidRPr="00CF00C6" w:rsidRDefault="00CF00C6" w:rsidP="00CF00C6">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val="en-AU" w:eastAsia="en-AU"/>
              </w:rPr>
            </w:pPr>
            <w:r w:rsidRPr="00CF00C6">
              <w:rPr>
                <w:rFonts w:ascii="Calibri" w:eastAsia="Times New Roman" w:hAnsi="Calibri" w:cs="Calibri"/>
                <w:color w:val="000000"/>
                <w:sz w:val="16"/>
                <w:szCs w:val="16"/>
                <w:lang w:val="en-AU" w:eastAsia="en-AU"/>
              </w:rPr>
              <w:t>2,282,819</w:t>
            </w:r>
          </w:p>
        </w:tc>
        <w:tc>
          <w:tcPr>
            <w:tcW w:w="847" w:type="dxa"/>
            <w:noWrap/>
            <w:hideMark/>
          </w:tcPr>
          <w:p w14:paraId="6C21149C" w14:textId="77777777" w:rsidR="00CF00C6" w:rsidRPr="00CF00C6" w:rsidRDefault="00CF00C6" w:rsidP="00CF00C6">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val="en-AU" w:eastAsia="en-AU"/>
              </w:rPr>
            </w:pPr>
            <w:r w:rsidRPr="00CF00C6">
              <w:rPr>
                <w:rFonts w:ascii="Calibri" w:eastAsia="Times New Roman" w:hAnsi="Calibri" w:cs="Calibri"/>
                <w:color w:val="000000"/>
                <w:sz w:val="16"/>
                <w:szCs w:val="16"/>
                <w:lang w:val="en-AU" w:eastAsia="en-AU"/>
              </w:rPr>
              <w:t>0</w:t>
            </w:r>
          </w:p>
        </w:tc>
        <w:tc>
          <w:tcPr>
            <w:tcW w:w="1010" w:type="dxa"/>
            <w:noWrap/>
            <w:hideMark/>
          </w:tcPr>
          <w:p w14:paraId="4C209823" w14:textId="77777777" w:rsidR="00CF00C6" w:rsidRPr="00CF00C6" w:rsidRDefault="00CF00C6" w:rsidP="00CF00C6">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val="en-AU" w:eastAsia="en-AU"/>
              </w:rPr>
            </w:pPr>
            <w:r w:rsidRPr="00CF00C6">
              <w:rPr>
                <w:rFonts w:ascii="Calibri" w:eastAsia="Times New Roman" w:hAnsi="Calibri" w:cs="Calibri"/>
                <w:color w:val="000000"/>
                <w:sz w:val="16"/>
                <w:szCs w:val="16"/>
                <w:lang w:val="en-AU" w:eastAsia="en-AU"/>
              </w:rPr>
              <w:t>0</w:t>
            </w:r>
          </w:p>
        </w:tc>
        <w:tc>
          <w:tcPr>
            <w:tcW w:w="1010" w:type="dxa"/>
            <w:noWrap/>
            <w:hideMark/>
          </w:tcPr>
          <w:p w14:paraId="19794D1C" w14:textId="77777777" w:rsidR="00CF00C6" w:rsidRPr="00CF00C6" w:rsidRDefault="00CF00C6" w:rsidP="00CF00C6">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val="en-AU" w:eastAsia="en-AU"/>
              </w:rPr>
            </w:pPr>
            <w:r w:rsidRPr="00CF00C6">
              <w:rPr>
                <w:rFonts w:ascii="Calibri" w:eastAsia="Times New Roman" w:hAnsi="Calibri" w:cs="Calibri"/>
                <w:color w:val="000000"/>
                <w:sz w:val="16"/>
                <w:szCs w:val="16"/>
                <w:lang w:val="en-AU" w:eastAsia="en-AU"/>
              </w:rPr>
              <w:t>641,015</w:t>
            </w:r>
          </w:p>
        </w:tc>
        <w:tc>
          <w:tcPr>
            <w:tcW w:w="861" w:type="dxa"/>
            <w:noWrap/>
            <w:hideMark/>
          </w:tcPr>
          <w:p w14:paraId="5D8FEF35" w14:textId="77777777" w:rsidR="00CF00C6" w:rsidRPr="00CF00C6" w:rsidRDefault="00CF00C6" w:rsidP="00CF00C6">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val="en-AU" w:eastAsia="en-AU"/>
              </w:rPr>
            </w:pPr>
            <w:r w:rsidRPr="00CF00C6">
              <w:rPr>
                <w:rFonts w:ascii="Calibri" w:eastAsia="Times New Roman" w:hAnsi="Calibri" w:cs="Calibri"/>
                <w:color w:val="000000"/>
                <w:sz w:val="16"/>
                <w:szCs w:val="16"/>
                <w:lang w:val="en-AU" w:eastAsia="en-AU"/>
              </w:rPr>
              <w:t>9,746</w:t>
            </w:r>
          </w:p>
        </w:tc>
        <w:tc>
          <w:tcPr>
            <w:tcW w:w="1010" w:type="dxa"/>
            <w:noWrap/>
            <w:hideMark/>
          </w:tcPr>
          <w:p w14:paraId="75D89B64" w14:textId="77777777" w:rsidR="00CF00C6" w:rsidRPr="00CF00C6" w:rsidRDefault="00CF00C6" w:rsidP="00CF00C6">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val="en-AU" w:eastAsia="en-AU"/>
              </w:rPr>
            </w:pPr>
            <w:r w:rsidRPr="00CF00C6">
              <w:rPr>
                <w:rFonts w:ascii="Calibri" w:eastAsia="Times New Roman" w:hAnsi="Calibri" w:cs="Calibri"/>
                <w:color w:val="000000"/>
                <w:sz w:val="16"/>
                <w:szCs w:val="16"/>
                <w:lang w:val="en-AU" w:eastAsia="en-AU"/>
              </w:rPr>
              <w:t>650,761</w:t>
            </w:r>
          </w:p>
        </w:tc>
        <w:tc>
          <w:tcPr>
            <w:tcW w:w="934" w:type="dxa"/>
            <w:noWrap/>
            <w:hideMark/>
          </w:tcPr>
          <w:p w14:paraId="11CE550D" w14:textId="77777777" w:rsidR="00CF00C6" w:rsidRPr="00CF00C6" w:rsidRDefault="00CF00C6" w:rsidP="00CF00C6">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val="en-AU" w:eastAsia="en-AU"/>
              </w:rPr>
            </w:pPr>
            <w:r w:rsidRPr="00CF00C6">
              <w:rPr>
                <w:rFonts w:ascii="Calibri" w:eastAsia="Times New Roman" w:hAnsi="Calibri" w:cs="Calibri"/>
                <w:color w:val="000000"/>
                <w:sz w:val="16"/>
                <w:szCs w:val="16"/>
                <w:lang w:val="en-AU" w:eastAsia="en-AU"/>
              </w:rPr>
              <w:t>29%</w:t>
            </w:r>
          </w:p>
        </w:tc>
        <w:tc>
          <w:tcPr>
            <w:tcW w:w="1010" w:type="dxa"/>
            <w:noWrap/>
            <w:hideMark/>
          </w:tcPr>
          <w:p w14:paraId="33A181CE" w14:textId="77777777" w:rsidR="00CF00C6" w:rsidRPr="00CF00C6" w:rsidRDefault="00CF00C6" w:rsidP="00CF00C6">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val="en-AU" w:eastAsia="en-AU"/>
              </w:rPr>
            </w:pPr>
            <w:r w:rsidRPr="00CF00C6">
              <w:rPr>
                <w:rFonts w:ascii="Calibri" w:eastAsia="Times New Roman" w:hAnsi="Calibri" w:cs="Calibri"/>
                <w:color w:val="000000"/>
                <w:sz w:val="16"/>
                <w:szCs w:val="16"/>
                <w:lang w:val="en-AU" w:eastAsia="en-AU"/>
              </w:rPr>
              <w:t>1,632,058</w:t>
            </w:r>
          </w:p>
        </w:tc>
      </w:tr>
      <w:tr w:rsidR="003C5C85" w:rsidRPr="00CF00C6" w14:paraId="0AA2D809" w14:textId="77777777" w:rsidTr="002F3C90">
        <w:trPr>
          <w:cnfStyle w:val="000000100000" w:firstRow="0" w:lastRow="0" w:firstColumn="0" w:lastColumn="0" w:oddVBand="0" w:evenVBand="0" w:oddHBand="1" w:evenHBand="0" w:firstRowFirstColumn="0" w:firstRowLastColumn="0" w:lastRowFirstColumn="0" w:lastRowLastColumn="0"/>
          <w:trHeight w:val="516"/>
        </w:trPr>
        <w:tc>
          <w:tcPr>
            <w:cnfStyle w:val="001000000000" w:firstRow="0" w:lastRow="0" w:firstColumn="1" w:lastColumn="0" w:oddVBand="0" w:evenVBand="0" w:oddHBand="0" w:evenHBand="0" w:firstRowFirstColumn="0" w:firstRowLastColumn="0" w:lastRowFirstColumn="0" w:lastRowLastColumn="0"/>
            <w:tcW w:w="1676" w:type="dxa"/>
          </w:tcPr>
          <w:p w14:paraId="7AB792C9" w14:textId="4725ACB0" w:rsidR="00CF00C6" w:rsidRPr="00CF00C6" w:rsidRDefault="00CF00C6" w:rsidP="00CF00C6">
            <w:pPr>
              <w:spacing w:before="0"/>
              <w:rPr>
                <w:rFonts w:ascii="Calibri" w:eastAsia="Times New Roman" w:hAnsi="Calibri" w:cs="Calibri"/>
                <w:b w:val="0"/>
                <w:bCs w:val="0"/>
                <w:color w:val="000000"/>
                <w:sz w:val="18"/>
                <w:szCs w:val="18"/>
                <w:lang w:val="en-AU" w:eastAsia="en-AU"/>
              </w:rPr>
            </w:pPr>
            <w:r w:rsidRPr="00C43569">
              <w:rPr>
                <w:rFonts w:ascii="Calibri" w:eastAsia="Times New Roman" w:hAnsi="Calibri" w:cs="Calibri"/>
                <w:b w:val="0"/>
                <w:bCs w:val="0"/>
                <w:color w:val="000000"/>
                <w:sz w:val="18"/>
                <w:szCs w:val="18"/>
                <w:lang w:val="en-AU" w:eastAsia="en-AU"/>
              </w:rPr>
              <w:t xml:space="preserve">COMPONENT 3 </w:t>
            </w:r>
            <w:r w:rsidRPr="00C43569">
              <w:rPr>
                <w:rFonts w:ascii="Calibri" w:eastAsia="Times New Roman" w:hAnsi="Calibri" w:cs="Calibri"/>
                <w:b w:val="0"/>
                <w:bCs w:val="0"/>
                <w:color w:val="000000"/>
                <w:sz w:val="18"/>
                <w:szCs w:val="18"/>
                <w:lang w:val="en-AU" w:eastAsia="en-AU"/>
              </w:rPr>
              <w:br/>
            </w:r>
            <w:r w:rsidRPr="00C43569">
              <w:rPr>
                <w:rFonts w:ascii="Calibri" w:eastAsia="Times New Roman" w:hAnsi="Calibri" w:cs="Calibri"/>
                <w:b w:val="0"/>
                <w:bCs w:val="0"/>
                <w:i/>
                <w:iCs/>
                <w:color w:val="000000"/>
                <w:sz w:val="18"/>
                <w:szCs w:val="18"/>
                <w:lang w:val="en-AU" w:eastAsia="en-AU"/>
              </w:rPr>
              <w:t xml:space="preserve">green chemistry </w:t>
            </w:r>
          </w:p>
        </w:tc>
        <w:tc>
          <w:tcPr>
            <w:tcW w:w="1013" w:type="dxa"/>
            <w:noWrap/>
            <w:hideMark/>
          </w:tcPr>
          <w:p w14:paraId="6F8728FF" w14:textId="77777777" w:rsidR="00CF00C6" w:rsidRPr="00CF00C6" w:rsidRDefault="00CF00C6" w:rsidP="00CF00C6">
            <w:pPr>
              <w:spacing w:befor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val="en-AU" w:eastAsia="en-AU"/>
              </w:rPr>
            </w:pPr>
            <w:r w:rsidRPr="00CF00C6">
              <w:rPr>
                <w:rFonts w:ascii="Calibri" w:eastAsia="Times New Roman" w:hAnsi="Calibri" w:cs="Calibri"/>
                <w:color w:val="000000"/>
                <w:sz w:val="16"/>
                <w:szCs w:val="16"/>
                <w:lang w:val="en-AU" w:eastAsia="en-AU"/>
              </w:rPr>
              <w:t>864,000</w:t>
            </w:r>
          </w:p>
        </w:tc>
        <w:tc>
          <w:tcPr>
            <w:tcW w:w="847" w:type="dxa"/>
            <w:noWrap/>
            <w:hideMark/>
          </w:tcPr>
          <w:p w14:paraId="2F3CA1C5" w14:textId="77777777" w:rsidR="00CF00C6" w:rsidRPr="00CF00C6" w:rsidRDefault="00CF00C6" w:rsidP="00CF00C6">
            <w:pPr>
              <w:spacing w:befor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val="en-AU" w:eastAsia="en-AU"/>
              </w:rPr>
            </w:pPr>
            <w:r w:rsidRPr="00CF00C6">
              <w:rPr>
                <w:rFonts w:ascii="Calibri" w:eastAsia="Times New Roman" w:hAnsi="Calibri" w:cs="Calibri"/>
                <w:color w:val="000000"/>
                <w:sz w:val="16"/>
                <w:szCs w:val="16"/>
                <w:lang w:val="en-AU" w:eastAsia="en-AU"/>
              </w:rPr>
              <w:t>2,369</w:t>
            </w:r>
          </w:p>
        </w:tc>
        <w:tc>
          <w:tcPr>
            <w:tcW w:w="1010" w:type="dxa"/>
            <w:noWrap/>
            <w:hideMark/>
          </w:tcPr>
          <w:p w14:paraId="4416C208" w14:textId="77777777" w:rsidR="00CF00C6" w:rsidRPr="00CF00C6" w:rsidRDefault="00CF00C6" w:rsidP="00CF00C6">
            <w:pPr>
              <w:spacing w:befor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val="en-AU" w:eastAsia="en-AU"/>
              </w:rPr>
            </w:pPr>
            <w:r w:rsidRPr="00CF00C6">
              <w:rPr>
                <w:rFonts w:ascii="Calibri" w:eastAsia="Times New Roman" w:hAnsi="Calibri" w:cs="Calibri"/>
                <w:color w:val="000000"/>
                <w:sz w:val="16"/>
                <w:szCs w:val="16"/>
                <w:lang w:val="en-AU" w:eastAsia="en-AU"/>
              </w:rPr>
              <w:t>4,320</w:t>
            </w:r>
          </w:p>
        </w:tc>
        <w:tc>
          <w:tcPr>
            <w:tcW w:w="1010" w:type="dxa"/>
            <w:noWrap/>
            <w:hideMark/>
          </w:tcPr>
          <w:p w14:paraId="381E80FA" w14:textId="77777777" w:rsidR="00CF00C6" w:rsidRPr="00CF00C6" w:rsidRDefault="00CF00C6" w:rsidP="00CF00C6">
            <w:pPr>
              <w:spacing w:befor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val="en-AU" w:eastAsia="en-AU"/>
              </w:rPr>
            </w:pPr>
            <w:r w:rsidRPr="00CF00C6">
              <w:rPr>
                <w:rFonts w:ascii="Calibri" w:eastAsia="Times New Roman" w:hAnsi="Calibri" w:cs="Calibri"/>
                <w:color w:val="000000"/>
                <w:sz w:val="16"/>
                <w:szCs w:val="16"/>
                <w:lang w:val="en-AU" w:eastAsia="en-AU"/>
              </w:rPr>
              <w:t>169,283</w:t>
            </w:r>
          </w:p>
        </w:tc>
        <w:tc>
          <w:tcPr>
            <w:tcW w:w="861" w:type="dxa"/>
            <w:noWrap/>
            <w:hideMark/>
          </w:tcPr>
          <w:p w14:paraId="0546C905" w14:textId="77777777" w:rsidR="00CF00C6" w:rsidRPr="00CF00C6" w:rsidRDefault="00CF00C6" w:rsidP="00CF00C6">
            <w:pPr>
              <w:spacing w:befor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val="en-AU" w:eastAsia="en-AU"/>
              </w:rPr>
            </w:pPr>
            <w:r w:rsidRPr="00CF00C6">
              <w:rPr>
                <w:rFonts w:ascii="Calibri" w:eastAsia="Times New Roman" w:hAnsi="Calibri" w:cs="Calibri"/>
                <w:color w:val="000000"/>
                <w:sz w:val="16"/>
                <w:szCs w:val="16"/>
                <w:lang w:val="en-AU" w:eastAsia="en-AU"/>
              </w:rPr>
              <w:t>92,992</w:t>
            </w:r>
          </w:p>
        </w:tc>
        <w:tc>
          <w:tcPr>
            <w:tcW w:w="1010" w:type="dxa"/>
            <w:noWrap/>
            <w:hideMark/>
          </w:tcPr>
          <w:p w14:paraId="079A8243" w14:textId="77777777" w:rsidR="00CF00C6" w:rsidRPr="00CF00C6" w:rsidRDefault="00CF00C6" w:rsidP="00CF00C6">
            <w:pPr>
              <w:spacing w:befor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val="en-AU" w:eastAsia="en-AU"/>
              </w:rPr>
            </w:pPr>
            <w:r w:rsidRPr="00CF00C6">
              <w:rPr>
                <w:rFonts w:ascii="Calibri" w:eastAsia="Times New Roman" w:hAnsi="Calibri" w:cs="Calibri"/>
                <w:color w:val="000000"/>
                <w:sz w:val="16"/>
                <w:szCs w:val="16"/>
                <w:lang w:val="en-AU" w:eastAsia="en-AU"/>
              </w:rPr>
              <w:t>268,964</w:t>
            </w:r>
          </w:p>
        </w:tc>
        <w:tc>
          <w:tcPr>
            <w:tcW w:w="934" w:type="dxa"/>
            <w:noWrap/>
            <w:hideMark/>
          </w:tcPr>
          <w:p w14:paraId="4D83F5B8" w14:textId="77777777" w:rsidR="00CF00C6" w:rsidRPr="00CF00C6" w:rsidRDefault="00CF00C6" w:rsidP="00CF00C6">
            <w:pPr>
              <w:spacing w:befor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val="en-AU" w:eastAsia="en-AU"/>
              </w:rPr>
            </w:pPr>
            <w:r w:rsidRPr="00CF00C6">
              <w:rPr>
                <w:rFonts w:ascii="Calibri" w:eastAsia="Times New Roman" w:hAnsi="Calibri" w:cs="Calibri"/>
                <w:color w:val="000000"/>
                <w:sz w:val="16"/>
                <w:szCs w:val="16"/>
                <w:lang w:val="en-AU" w:eastAsia="en-AU"/>
              </w:rPr>
              <w:t>31%</w:t>
            </w:r>
          </w:p>
        </w:tc>
        <w:tc>
          <w:tcPr>
            <w:tcW w:w="1010" w:type="dxa"/>
            <w:noWrap/>
            <w:hideMark/>
          </w:tcPr>
          <w:p w14:paraId="5A766238" w14:textId="77777777" w:rsidR="00CF00C6" w:rsidRPr="00CF00C6" w:rsidRDefault="00CF00C6" w:rsidP="00CF00C6">
            <w:pPr>
              <w:spacing w:befor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val="en-AU" w:eastAsia="en-AU"/>
              </w:rPr>
            </w:pPr>
            <w:r w:rsidRPr="00CF00C6">
              <w:rPr>
                <w:rFonts w:ascii="Calibri" w:eastAsia="Times New Roman" w:hAnsi="Calibri" w:cs="Calibri"/>
                <w:color w:val="000000"/>
                <w:sz w:val="16"/>
                <w:szCs w:val="16"/>
                <w:lang w:val="en-AU" w:eastAsia="en-AU"/>
              </w:rPr>
              <w:t>595,036</w:t>
            </w:r>
          </w:p>
        </w:tc>
      </w:tr>
      <w:tr w:rsidR="003C5C85" w:rsidRPr="00CF00C6" w14:paraId="7323F81A" w14:textId="77777777" w:rsidTr="002F3C90">
        <w:trPr>
          <w:trHeight w:val="424"/>
        </w:trPr>
        <w:tc>
          <w:tcPr>
            <w:cnfStyle w:val="001000000000" w:firstRow="0" w:lastRow="0" w:firstColumn="1" w:lastColumn="0" w:oddVBand="0" w:evenVBand="0" w:oddHBand="0" w:evenHBand="0" w:firstRowFirstColumn="0" w:firstRowLastColumn="0" w:lastRowFirstColumn="0" w:lastRowLastColumn="0"/>
            <w:tcW w:w="1676" w:type="dxa"/>
          </w:tcPr>
          <w:p w14:paraId="24469502" w14:textId="0B5EC178" w:rsidR="00CF00C6" w:rsidRPr="00CF00C6" w:rsidRDefault="00CF00C6" w:rsidP="00CF00C6">
            <w:pPr>
              <w:spacing w:before="0"/>
              <w:rPr>
                <w:rFonts w:ascii="Calibri" w:eastAsia="Times New Roman" w:hAnsi="Calibri" w:cs="Calibri"/>
                <w:b w:val="0"/>
                <w:bCs w:val="0"/>
                <w:color w:val="000000"/>
                <w:sz w:val="18"/>
                <w:szCs w:val="18"/>
                <w:lang w:val="en-AU" w:eastAsia="en-AU"/>
              </w:rPr>
            </w:pPr>
            <w:r w:rsidRPr="00C43569">
              <w:rPr>
                <w:rFonts w:ascii="Calibri" w:eastAsia="Times New Roman" w:hAnsi="Calibri" w:cs="Calibri"/>
                <w:b w:val="0"/>
                <w:bCs w:val="0"/>
                <w:color w:val="000000"/>
                <w:sz w:val="18"/>
                <w:szCs w:val="18"/>
                <w:lang w:val="en-AU" w:eastAsia="en-AU"/>
              </w:rPr>
              <w:t xml:space="preserve">COMPONENT 4 </w:t>
            </w:r>
            <w:r w:rsidRPr="00C43569">
              <w:rPr>
                <w:rFonts w:ascii="Calibri" w:eastAsia="Times New Roman" w:hAnsi="Calibri" w:cs="Calibri"/>
                <w:b w:val="0"/>
                <w:bCs w:val="0"/>
                <w:color w:val="000000"/>
                <w:sz w:val="18"/>
                <w:szCs w:val="18"/>
                <w:lang w:val="en-AU" w:eastAsia="en-AU"/>
              </w:rPr>
              <w:br/>
            </w:r>
            <w:r w:rsidRPr="00C43569">
              <w:rPr>
                <w:rFonts w:ascii="Calibri" w:eastAsia="Times New Roman" w:hAnsi="Calibri" w:cs="Calibri"/>
                <w:b w:val="0"/>
                <w:bCs w:val="0"/>
                <w:i/>
                <w:iCs/>
                <w:color w:val="000000"/>
                <w:sz w:val="18"/>
                <w:szCs w:val="18"/>
                <w:lang w:val="en-AU" w:eastAsia="en-AU"/>
              </w:rPr>
              <w:t xml:space="preserve">disposal of PCBs </w:t>
            </w:r>
          </w:p>
        </w:tc>
        <w:tc>
          <w:tcPr>
            <w:tcW w:w="1013" w:type="dxa"/>
            <w:noWrap/>
            <w:hideMark/>
          </w:tcPr>
          <w:p w14:paraId="42CF28FF" w14:textId="77777777" w:rsidR="00CF00C6" w:rsidRPr="00CF00C6" w:rsidRDefault="00CF00C6" w:rsidP="00CF00C6">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val="en-AU" w:eastAsia="en-AU"/>
              </w:rPr>
            </w:pPr>
            <w:r w:rsidRPr="00CF00C6">
              <w:rPr>
                <w:rFonts w:ascii="Calibri" w:eastAsia="Times New Roman" w:hAnsi="Calibri" w:cs="Calibri"/>
                <w:color w:val="000000"/>
                <w:sz w:val="16"/>
                <w:szCs w:val="16"/>
                <w:lang w:val="en-AU" w:eastAsia="en-AU"/>
              </w:rPr>
              <w:t>747,994</w:t>
            </w:r>
          </w:p>
        </w:tc>
        <w:tc>
          <w:tcPr>
            <w:tcW w:w="847" w:type="dxa"/>
            <w:noWrap/>
            <w:hideMark/>
          </w:tcPr>
          <w:p w14:paraId="20648C1D" w14:textId="77777777" w:rsidR="00CF00C6" w:rsidRPr="00CF00C6" w:rsidRDefault="00CF00C6" w:rsidP="00CF00C6">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val="en-AU" w:eastAsia="en-AU"/>
              </w:rPr>
            </w:pPr>
            <w:r w:rsidRPr="00CF00C6">
              <w:rPr>
                <w:rFonts w:ascii="Calibri" w:eastAsia="Times New Roman" w:hAnsi="Calibri" w:cs="Calibri"/>
                <w:color w:val="000000"/>
                <w:sz w:val="16"/>
                <w:szCs w:val="16"/>
                <w:lang w:val="en-AU" w:eastAsia="en-AU"/>
              </w:rPr>
              <w:t>49,285</w:t>
            </w:r>
          </w:p>
        </w:tc>
        <w:tc>
          <w:tcPr>
            <w:tcW w:w="1010" w:type="dxa"/>
            <w:noWrap/>
            <w:hideMark/>
          </w:tcPr>
          <w:p w14:paraId="4C600755" w14:textId="77777777" w:rsidR="00CF00C6" w:rsidRPr="00CF00C6" w:rsidRDefault="00CF00C6" w:rsidP="00CF00C6">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val="en-AU" w:eastAsia="en-AU"/>
              </w:rPr>
            </w:pPr>
            <w:r w:rsidRPr="00CF00C6">
              <w:rPr>
                <w:rFonts w:ascii="Calibri" w:eastAsia="Times New Roman" w:hAnsi="Calibri" w:cs="Calibri"/>
                <w:color w:val="000000"/>
                <w:sz w:val="16"/>
                <w:szCs w:val="16"/>
                <w:lang w:val="en-AU" w:eastAsia="en-AU"/>
              </w:rPr>
              <w:t>296,382</w:t>
            </w:r>
          </w:p>
        </w:tc>
        <w:tc>
          <w:tcPr>
            <w:tcW w:w="1010" w:type="dxa"/>
            <w:noWrap/>
            <w:hideMark/>
          </w:tcPr>
          <w:p w14:paraId="1B0616B5" w14:textId="77777777" w:rsidR="00CF00C6" w:rsidRPr="00CF00C6" w:rsidRDefault="00CF00C6" w:rsidP="00CF00C6">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val="en-AU" w:eastAsia="en-AU"/>
              </w:rPr>
            </w:pPr>
            <w:r w:rsidRPr="00CF00C6">
              <w:rPr>
                <w:rFonts w:ascii="Calibri" w:eastAsia="Times New Roman" w:hAnsi="Calibri" w:cs="Calibri"/>
                <w:color w:val="000000"/>
                <w:sz w:val="16"/>
                <w:szCs w:val="16"/>
                <w:lang w:val="en-AU" w:eastAsia="en-AU"/>
              </w:rPr>
              <w:t>167,962</w:t>
            </w:r>
          </w:p>
        </w:tc>
        <w:tc>
          <w:tcPr>
            <w:tcW w:w="861" w:type="dxa"/>
            <w:noWrap/>
            <w:hideMark/>
          </w:tcPr>
          <w:p w14:paraId="53A1D487" w14:textId="77777777" w:rsidR="00CF00C6" w:rsidRPr="00CF00C6" w:rsidRDefault="00CF00C6" w:rsidP="00CF00C6">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val="en-AU" w:eastAsia="en-AU"/>
              </w:rPr>
            </w:pPr>
            <w:r w:rsidRPr="00CF00C6">
              <w:rPr>
                <w:rFonts w:ascii="Calibri" w:eastAsia="Times New Roman" w:hAnsi="Calibri" w:cs="Calibri"/>
                <w:color w:val="000000"/>
                <w:sz w:val="16"/>
                <w:szCs w:val="16"/>
                <w:lang w:val="en-AU" w:eastAsia="en-AU"/>
              </w:rPr>
              <w:t>3,477</w:t>
            </w:r>
          </w:p>
        </w:tc>
        <w:tc>
          <w:tcPr>
            <w:tcW w:w="1010" w:type="dxa"/>
            <w:noWrap/>
            <w:hideMark/>
          </w:tcPr>
          <w:p w14:paraId="0263106B" w14:textId="77777777" w:rsidR="00CF00C6" w:rsidRPr="00CF00C6" w:rsidRDefault="00CF00C6" w:rsidP="00CF00C6">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val="en-AU" w:eastAsia="en-AU"/>
              </w:rPr>
            </w:pPr>
            <w:r w:rsidRPr="00CF00C6">
              <w:rPr>
                <w:rFonts w:ascii="Calibri" w:eastAsia="Times New Roman" w:hAnsi="Calibri" w:cs="Calibri"/>
                <w:color w:val="000000"/>
                <w:sz w:val="16"/>
                <w:szCs w:val="16"/>
                <w:lang w:val="en-AU" w:eastAsia="en-AU"/>
              </w:rPr>
              <w:t>517,106</w:t>
            </w:r>
          </w:p>
        </w:tc>
        <w:tc>
          <w:tcPr>
            <w:tcW w:w="934" w:type="dxa"/>
            <w:noWrap/>
            <w:hideMark/>
          </w:tcPr>
          <w:p w14:paraId="2D799664" w14:textId="77777777" w:rsidR="00CF00C6" w:rsidRPr="00CF00C6" w:rsidRDefault="00CF00C6" w:rsidP="00CF00C6">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val="en-AU" w:eastAsia="en-AU"/>
              </w:rPr>
            </w:pPr>
            <w:r w:rsidRPr="00CF00C6">
              <w:rPr>
                <w:rFonts w:ascii="Calibri" w:eastAsia="Times New Roman" w:hAnsi="Calibri" w:cs="Calibri"/>
                <w:color w:val="000000"/>
                <w:sz w:val="16"/>
                <w:szCs w:val="16"/>
                <w:lang w:val="en-AU" w:eastAsia="en-AU"/>
              </w:rPr>
              <w:t>69%</w:t>
            </w:r>
          </w:p>
        </w:tc>
        <w:tc>
          <w:tcPr>
            <w:tcW w:w="1010" w:type="dxa"/>
            <w:noWrap/>
            <w:hideMark/>
          </w:tcPr>
          <w:p w14:paraId="2C8B32AE" w14:textId="77777777" w:rsidR="00CF00C6" w:rsidRPr="00CF00C6" w:rsidRDefault="00CF00C6" w:rsidP="00CF00C6">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val="en-AU" w:eastAsia="en-AU"/>
              </w:rPr>
            </w:pPr>
            <w:r w:rsidRPr="00CF00C6">
              <w:rPr>
                <w:rFonts w:ascii="Calibri" w:eastAsia="Times New Roman" w:hAnsi="Calibri" w:cs="Calibri"/>
                <w:color w:val="000000"/>
                <w:sz w:val="16"/>
                <w:szCs w:val="16"/>
                <w:lang w:val="en-AU" w:eastAsia="en-AU"/>
              </w:rPr>
              <w:t>230,888</w:t>
            </w:r>
          </w:p>
        </w:tc>
      </w:tr>
      <w:tr w:rsidR="003C5C85" w:rsidRPr="00CF00C6" w14:paraId="221492AE" w14:textId="77777777" w:rsidTr="002F3C90">
        <w:trPr>
          <w:cnfStyle w:val="000000100000" w:firstRow="0" w:lastRow="0" w:firstColumn="0" w:lastColumn="0" w:oddVBand="0" w:evenVBand="0" w:oddHBand="1" w:evenHBand="0" w:firstRowFirstColumn="0" w:firstRowLastColumn="0" w:lastRowFirstColumn="0" w:lastRowLastColumn="0"/>
          <w:trHeight w:val="630"/>
        </w:trPr>
        <w:tc>
          <w:tcPr>
            <w:cnfStyle w:val="001000000000" w:firstRow="0" w:lastRow="0" w:firstColumn="1" w:lastColumn="0" w:oddVBand="0" w:evenVBand="0" w:oddHBand="0" w:evenHBand="0" w:firstRowFirstColumn="0" w:firstRowLastColumn="0" w:lastRowFirstColumn="0" w:lastRowLastColumn="0"/>
            <w:tcW w:w="1676" w:type="dxa"/>
          </w:tcPr>
          <w:p w14:paraId="45F1F4CE" w14:textId="4D30D0CA" w:rsidR="00CF00C6" w:rsidRPr="00CF00C6" w:rsidRDefault="00CF00C6" w:rsidP="00CF00C6">
            <w:pPr>
              <w:spacing w:before="0"/>
              <w:rPr>
                <w:rFonts w:ascii="Calibri" w:eastAsia="Times New Roman" w:hAnsi="Calibri" w:cs="Calibri"/>
                <w:b w:val="0"/>
                <w:bCs w:val="0"/>
                <w:color w:val="000000"/>
                <w:sz w:val="18"/>
                <w:szCs w:val="18"/>
                <w:lang w:val="en-AU" w:eastAsia="en-AU"/>
              </w:rPr>
            </w:pPr>
            <w:r w:rsidRPr="00C43569">
              <w:rPr>
                <w:rFonts w:ascii="Calibri" w:eastAsia="Times New Roman" w:hAnsi="Calibri" w:cs="Calibri"/>
                <w:b w:val="0"/>
                <w:bCs w:val="0"/>
                <w:color w:val="000000"/>
                <w:sz w:val="18"/>
                <w:szCs w:val="18"/>
                <w:lang w:val="en-AU" w:eastAsia="en-AU"/>
              </w:rPr>
              <w:t>COMPONENT 5</w:t>
            </w:r>
            <w:r w:rsidRPr="00C43569">
              <w:rPr>
                <w:rFonts w:ascii="Calibri" w:eastAsia="Times New Roman" w:hAnsi="Calibri" w:cs="Calibri"/>
                <w:b w:val="0"/>
                <w:bCs w:val="0"/>
                <w:color w:val="000000"/>
                <w:sz w:val="18"/>
                <w:szCs w:val="18"/>
                <w:lang w:val="en-AU" w:eastAsia="en-AU"/>
              </w:rPr>
              <w:br/>
            </w:r>
            <w:r w:rsidRPr="00C43569">
              <w:rPr>
                <w:rFonts w:ascii="Calibri" w:eastAsia="Times New Roman" w:hAnsi="Calibri" w:cs="Calibri"/>
                <w:b w:val="0"/>
                <w:bCs w:val="0"/>
                <w:i/>
                <w:iCs/>
                <w:color w:val="000000"/>
                <w:sz w:val="18"/>
                <w:szCs w:val="18"/>
                <w:lang w:val="en-AU" w:eastAsia="en-AU"/>
              </w:rPr>
              <w:t>Monitoring, learning</w:t>
            </w:r>
          </w:p>
        </w:tc>
        <w:tc>
          <w:tcPr>
            <w:tcW w:w="1013" w:type="dxa"/>
            <w:noWrap/>
            <w:hideMark/>
          </w:tcPr>
          <w:p w14:paraId="6E496A4F" w14:textId="77777777" w:rsidR="00CF00C6" w:rsidRPr="00CF00C6" w:rsidRDefault="00CF00C6" w:rsidP="00CF00C6">
            <w:pPr>
              <w:spacing w:befor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val="en-AU" w:eastAsia="en-AU"/>
              </w:rPr>
            </w:pPr>
            <w:r w:rsidRPr="00CF00C6">
              <w:rPr>
                <w:rFonts w:ascii="Calibri" w:eastAsia="Times New Roman" w:hAnsi="Calibri" w:cs="Calibri"/>
                <w:color w:val="000000"/>
                <w:sz w:val="16"/>
                <w:szCs w:val="16"/>
                <w:lang w:val="en-AU" w:eastAsia="en-AU"/>
              </w:rPr>
              <w:t>108,253</w:t>
            </w:r>
          </w:p>
        </w:tc>
        <w:tc>
          <w:tcPr>
            <w:tcW w:w="847" w:type="dxa"/>
            <w:noWrap/>
            <w:hideMark/>
          </w:tcPr>
          <w:p w14:paraId="118052FC" w14:textId="77777777" w:rsidR="00CF00C6" w:rsidRPr="00CF00C6" w:rsidRDefault="00CF00C6" w:rsidP="00CF00C6">
            <w:pPr>
              <w:spacing w:befor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val="en-AU" w:eastAsia="en-AU"/>
              </w:rPr>
            </w:pPr>
            <w:r w:rsidRPr="00CF00C6">
              <w:rPr>
                <w:rFonts w:ascii="Calibri" w:eastAsia="Times New Roman" w:hAnsi="Calibri" w:cs="Calibri"/>
                <w:color w:val="000000"/>
                <w:sz w:val="16"/>
                <w:szCs w:val="16"/>
                <w:lang w:val="en-AU" w:eastAsia="en-AU"/>
              </w:rPr>
              <w:t>2,595</w:t>
            </w:r>
          </w:p>
        </w:tc>
        <w:tc>
          <w:tcPr>
            <w:tcW w:w="1010" w:type="dxa"/>
            <w:noWrap/>
            <w:hideMark/>
          </w:tcPr>
          <w:p w14:paraId="02FC51D0" w14:textId="77777777" w:rsidR="00CF00C6" w:rsidRPr="00CF00C6" w:rsidRDefault="00CF00C6" w:rsidP="00CF00C6">
            <w:pPr>
              <w:spacing w:befor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val="en-AU" w:eastAsia="en-AU"/>
              </w:rPr>
            </w:pPr>
            <w:r w:rsidRPr="00CF00C6">
              <w:rPr>
                <w:rFonts w:ascii="Calibri" w:eastAsia="Times New Roman" w:hAnsi="Calibri" w:cs="Calibri"/>
                <w:color w:val="000000"/>
                <w:sz w:val="16"/>
                <w:szCs w:val="16"/>
                <w:lang w:val="en-AU" w:eastAsia="en-AU"/>
              </w:rPr>
              <w:t>26,105</w:t>
            </w:r>
          </w:p>
        </w:tc>
        <w:tc>
          <w:tcPr>
            <w:tcW w:w="1010" w:type="dxa"/>
            <w:noWrap/>
            <w:hideMark/>
          </w:tcPr>
          <w:p w14:paraId="24DB37E2" w14:textId="77777777" w:rsidR="00CF00C6" w:rsidRPr="00CF00C6" w:rsidRDefault="00CF00C6" w:rsidP="00CF00C6">
            <w:pPr>
              <w:spacing w:befor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val="en-AU" w:eastAsia="en-AU"/>
              </w:rPr>
            </w:pPr>
            <w:r w:rsidRPr="00CF00C6">
              <w:rPr>
                <w:rFonts w:ascii="Calibri" w:eastAsia="Times New Roman" w:hAnsi="Calibri" w:cs="Calibri"/>
                <w:color w:val="000000"/>
                <w:sz w:val="16"/>
                <w:szCs w:val="16"/>
                <w:lang w:val="en-AU" w:eastAsia="en-AU"/>
              </w:rPr>
              <w:t>19,363</w:t>
            </w:r>
          </w:p>
        </w:tc>
        <w:tc>
          <w:tcPr>
            <w:tcW w:w="861" w:type="dxa"/>
            <w:noWrap/>
            <w:hideMark/>
          </w:tcPr>
          <w:p w14:paraId="08FBB019" w14:textId="77777777" w:rsidR="00CF00C6" w:rsidRPr="00CF00C6" w:rsidRDefault="00CF00C6" w:rsidP="00CF00C6">
            <w:pPr>
              <w:spacing w:befor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val="en-AU" w:eastAsia="en-AU"/>
              </w:rPr>
            </w:pPr>
            <w:r w:rsidRPr="00CF00C6">
              <w:rPr>
                <w:rFonts w:ascii="Calibri" w:eastAsia="Times New Roman" w:hAnsi="Calibri" w:cs="Calibri"/>
                <w:color w:val="000000"/>
                <w:sz w:val="16"/>
                <w:szCs w:val="16"/>
                <w:lang w:val="en-AU" w:eastAsia="en-AU"/>
              </w:rPr>
              <w:t>3,010</w:t>
            </w:r>
          </w:p>
        </w:tc>
        <w:tc>
          <w:tcPr>
            <w:tcW w:w="1010" w:type="dxa"/>
            <w:noWrap/>
            <w:hideMark/>
          </w:tcPr>
          <w:p w14:paraId="3A9F7524" w14:textId="77777777" w:rsidR="00CF00C6" w:rsidRPr="00CF00C6" w:rsidRDefault="00CF00C6" w:rsidP="00CF00C6">
            <w:pPr>
              <w:spacing w:befor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val="en-AU" w:eastAsia="en-AU"/>
              </w:rPr>
            </w:pPr>
            <w:r w:rsidRPr="00CF00C6">
              <w:rPr>
                <w:rFonts w:ascii="Calibri" w:eastAsia="Times New Roman" w:hAnsi="Calibri" w:cs="Calibri"/>
                <w:color w:val="000000"/>
                <w:sz w:val="16"/>
                <w:szCs w:val="16"/>
                <w:lang w:val="en-AU" w:eastAsia="en-AU"/>
              </w:rPr>
              <w:t>51,073</w:t>
            </w:r>
          </w:p>
        </w:tc>
        <w:tc>
          <w:tcPr>
            <w:tcW w:w="934" w:type="dxa"/>
            <w:noWrap/>
            <w:hideMark/>
          </w:tcPr>
          <w:p w14:paraId="125DB98D" w14:textId="77777777" w:rsidR="00CF00C6" w:rsidRPr="00CF00C6" w:rsidRDefault="00CF00C6" w:rsidP="00CF00C6">
            <w:pPr>
              <w:spacing w:befor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val="en-AU" w:eastAsia="en-AU"/>
              </w:rPr>
            </w:pPr>
            <w:r w:rsidRPr="00CF00C6">
              <w:rPr>
                <w:rFonts w:ascii="Calibri" w:eastAsia="Times New Roman" w:hAnsi="Calibri" w:cs="Calibri"/>
                <w:color w:val="000000"/>
                <w:sz w:val="16"/>
                <w:szCs w:val="16"/>
                <w:lang w:val="en-AU" w:eastAsia="en-AU"/>
              </w:rPr>
              <w:t>47%</w:t>
            </w:r>
          </w:p>
        </w:tc>
        <w:tc>
          <w:tcPr>
            <w:tcW w:w="1010" w:type="dxa"/>
            <w:noWrap/>
            <w:hideMark/>
          </w:tcPr>
          <w:p w14:paraId="30A41709" w14:textId="77777777" w:rsidR="00CF00C6" w:rsidRPr="00CF00C6" w:rsidRDefault="00CF00C6" w:rsidP="00CF00C6">
            <w:pPr>
              <w:spacing w:befor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val="en-AU" w:eastAsia="en-AU"/>
              </w:rPr>
            </w:pPr>
            <w:r w:rsidRPr="00CF00C6">
              <w:rPr>
                <w:rFonts w:ascii="Calibri" w:eastAsia="Times New Roman" w:hAnsi="Calibri" w:cs="Calibri"/>
                <w:color w:val="000000"/>
                <w:sz w:val="16"/>
                <w:szCs w:val="16"/>
                <w:lang w:val="en-AU" w:eastAsia="en-AU"/>
              </w:rPr>
              <w:t>57,180</w:t>
            </w:r>
          </w:p>
        </w:tc>
      </w:tr>
      <w:tr w:rsidR="003C5C85" w:rsidRPr="00CF00C6" w14:paraId="1C6AFE1B" w14:textId="77777777" w:rsidTr="002F3C90">
        <w:trPr>
          <w:trHeight w:val="741"/>
        </w:trPr>
        <w:tc>
          <w:tcPr>
            <w:cnfStyle w:val="001000000000" w:firstRow="0" w:lastRow="0" w:firstColumn="1" w:lastColumn="0" w:oddVBand="0" w:evenVBand="0" w:oddHBand="0" w:evenHBand="0" w:firstRowFirstColumn="0" w:firstRowLastColumn="0" w:lastRowFirstColumn="0" w:lastRowLastColumn="0"/>
            <w:tcW w:w="1676" w:type="dxa"/>
          </w:tcPr>
          <w:p w14:paraId="0A4BF1F5" w14:textId="64C6B810" w:rsidR="00CF00C6" w:rsidRPr="00CF00C6" w:rsidRDefault="00CF00C6" w:rsidP="00CF00C6">
            <w:pPr>
              <w:spacing w:before="0"/>
              <w:rPr>
                <w:rFonts w:ascii="Calibri" w:eastAsia="Times New Roman" w:hAnsi="Calibri" w:cs="Calibri"/>
                <w:b w:val="0"/>
                <w:bCs w:val="0"/>
                <w:color w:val="000000"/>
                <w:sz w:val="18"/>
                <w:szCs w:val="18"/>
                <w:lang w:val="en-AU" w:eastAsia="en-AU"/>
              </w:rPr>
            </w:pPr>
            <w:r w:rsidRPr="00C43569">
              <w:rPr>
                <w:rFonts w:ascii="Calibri" w:eastAsia="Times New Roman" w:hAnsi="Calibri" w:cs="Calibri"/>
                <w:b w:val="0"/>
                <w:bCs w:val="0"/>
                <w:color w:val="000000"/>
                <w:sz w:val="18"/>
                <w:szCs w:val="18"/>
                <w:lang w:val="en-AU" w:eastAsia="en-AU"/>
              </w:rPr>
              <w:t>COMPONENT</w:t>
            </w:r>
            <w:r w:rsidRPr="00C43569">
              <w:rPr>
                <w:rFonts w:ascii="Calibri" w:eastAsia="Times New Roman" w:hAnsi="Calibri" w:cs="Calibri"/>
                <w:b w:val="0"/>
                <w:bCs w:val="0"/>
                <w:color w:val="000000"/>
                <w:sz w:val="18"/>
                <w:szCs w:val="18"/>
                <w:lang w:val="en-AU" w:eastAsia="en-AU"/>
              </w:rPr>
              <w:br/>
            </w:r>
            <w:r w:rsidRPr="00C43569">
              <w:rPr>
                <w:rFonts w:ascii="Calibri" w:eastAsia="Times New Roman" w:hAnsi="Calibri" w:cs="Calibri"/>
                <w:b w:val="0"/>
                <w:bCs w:val="0"/>
                <w:i/>
                <w:iCs/>
                <w:color w:val="000000"/>
                <w:sz w:val="18"/>
                <w:szCs w:val="18"/>
                <w:lang w:val="en-AU" w:eastAsia="en-AU"/>
              </w:rPr>
              <w:t>Project Management</w:t>
            </w:r>
          </w:p>
        </w:tc>
        <w:tc>
          <w:tcPr>
            <w:tcW w:w="1013" w:type="dxa"/>
            <w:noWrap/>
            <w:hideMark/>
          </w:tcPr>
          <w:p w14:paraId="1E8E0831" w14:textId="77777777" w:rsidR="00CF00C6" w:rsidRPr="00CF00C6" w:rsidRDefault="00CF00C6" w:rsidP="00CF00C6">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val="en-AU" w:eastAsia="en-AU"/>
              </w:rPr>
            </w:pPr>
            <w:r w:rsidRPr="00CF00C6">
              <w:rPr>
                <w:rFonts w:ascii="Calibri" w:eastAsia="Times New Roman" w:hAnsi="Calibri" w:cs="Calibri"/>
                <w:color w:val="000000"/>
                <w:sz w:val="16"/>
                <w:szCs w:val="16"/>
                <w:lang w:val="en-AU" w:eastAsia="en-AU"/>
              </w:rPr>
              <w:t>550,746</w:t>
            </w:r>
          </w:p>
        </w:tc>
        <w:tc>
          <w:tcPr>
            <w:tcW w:w="847" w:type="dxa"/>
            <w:noWrap/>
            <w:hideMark/>
          </w:tcPr>
          <w:p w14:paraId="49DCFE84" w14:textId="77777777" w:rsidR="00CF00C6" w:rsidRPr="00CF00C6" w:rsidRDefault="00CF00C6" w:rsidP="00CF00C6">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val="en-AU" w:eastAsia="en-AU"/>
              </w:rPr>
            </w:pPr>
            <w:r w:rsidRPr="00CF00C6">
              <w:rPr>
                <w:rFonts w:ascii="Calibri" w:eastAsia="Times New Roman" w:hAnsi="Calibri" w:cs="Calibri"/>
                <w:color w:val="000000"/>
                <w:sz w:val="16"/>
                <w:szCs w:val="16"/>
                <w:lang w:val="en-AU" w:eastAsia="en-AU"/>
              </w:rPr>
              <w:t>22,035</w:t>
            </w:r>
          </w:p>
        </w:tc>
        <w:tc>
          <w:tcPr>
            <w:tcW w:w="1010" w:type="dxa"/>
            <w:noWrap/>
            <w:hideMark/>
          </w:tcPr>
          <w:p w14:paraId="3E1CE911" w14:textId="77777777" w:rsidR="00CF00C6" w:rsidRPr="00CF00C6" w:rsidRDefault="00CF00C6" w:rsidP="00CF00C6">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val="en-AU" w:eastAsia="en-AU"/>
              </w:rPr>
            </w:pPr>
            <w:r w:rsidRPr="00CF00C6">
              <w:rPr>
                <w:rFonts w:ascii="Calibri" w:eastAsia="Times New Roman" w:hAnsi="Calibri" w:cs="Calibri"/>
                <w:color w:val="000000"/>
                <w:sz w:val="16"/>
                <w:szCs w:val="16"/>
                <w:lang w:val="en-AU" w:eastAsia="en-AU"/>
              </w:rPr>
              <w:t>68,235</w:t>
            </w:r>
          </w:p>
        </w:tc>
        <w:tc>
          <w:tcPr>
            <w:tcW w:w="1010" w:type="dxa"/>
            <w:noWrap/>
            <w:hideMark/>
          </w:tcPr>
          <w:p w14:paraId="76260637" w14:textId="77777777" w:rsidR="00CF00C6" w:rsidRPr="00CF00C6" w:rsidRDefault="00CF00C6" w:rsidP="00CF00C6">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val="en-AU" w:eastAsia="en-AU"/>
              </w:rPr>
            </w:pPr>
            <w:r w:rsidRPr="00CF00C6">
              <w:rPr>
                <w:rFonts w:ascii="Calibri" w:eastAsia="Times New Roman" w:hAnsi="Calibri" w:cs="Calibri"/>
                <w:color w:val="000000"/>
                <w:sz w:val="16"/>
                <w:szCs w:val="16"/>
                <w:lang w:val="en-AU" w:eastAsia="en-AU"/>
              </w:rPr>
              <w:t>83,194</w:t>
            </w:r>
          </w:p>
        </w:tc>
        <w:tc>
          <w:tcPr>
            <w:tcW w:w="861" w:type="dxa"/>
            <w:noWrap/>
            <w:hideMark/>
          </w:tcPr>
          <w:p w14:paraId="2BC97267" w14:textId="77777777" w:rsidR="00CF00C6" w:rsidRPr="00CF00C6" w:rsidRDefault="00CF00C6" w:rsidP="00CF00C6">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val="en-AU" w:eastAsia="en-AU"/>
              </w:rPr>
            </w:pPr>
            <w:r w:rsidRPr="00CF00C6">
              <w:rPr>
                <w:rFonts w:ascii="Calibri" w:eastAsia="Times New Roman" w:hAnsi="Calibri" w:cs="Calibri"/>
                <w:color w:val="000000"/>
                <w:sz w:val="16"/>
                <w:szCs w:val="16"/>
                <w:lang w:val="en-AU" w:eastAsia="en-AU"/>
              </w:rPr>
              <w:t>20,532</w:t>
            </w:r>
          </w:p>
        </w:tc>
        <w:tc>
          <w:tcPr>
            <w:tcW w:w="1010" w:type="dxa"/>
            <w:noWrap/>
            <w:hideMark/>
          </w:tcPr>
          <w:p w14:paraId="6A36AE29" w14:textId="77777777" w:rsidR="00CF00C6" w:rsidRPr="00CF00C6" w:rsidRDefault="00CF00C6" w:rsidP="00CF00C6">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val="en-AU" w:eastAsia="en-AU"/>
              </w:rPr>
            </w:pPr>
            <w:r w:rsidRPr="00CF00C6">
              <w:rPr>
                <w:rFonts w:ascii="Calibri" w:eastAsia="Times New Roman" w:hAnsi="Calibri" w:cs="Calibri"/>
                <w:color w:val="000000"/>
                <w:sz w:val="16"/>
                <w:szCs w:val="16"/>
                <w:lang w:val="en-AU" w:eastAsia="en-AU"/>
              </w:rPr>
              <w:t>193,997</w:t>
            </w:r>
          </w:p>
        </w:tc>
        <w:tc>
          <w:tcPr>
            <w:tcW w:w="934" w:type="dxa"/>
            <w:noWrap/>
            <w:hideMark/>
          </w:tcPr>
          <w:p w14:paraId="4EC44571" w14:textId="77777777" w:rsidR="00CF00C6" w:rsidRPr="00CF00C6" w:rsidRDefault="00CF00C6" w:rsidP="00CF00C6">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val="en-AU" w:eastAsia="en-AU"/>
              </w:rPr>
            </w:pPr>
            <w:r w:rsidRPr="00CF00C6">
              <w:rPr>
                <w:rFonts w:ascii="Calibri" w:eastAsia="Times New Roman" w:hAnsi="Calibri" w:cs="Calibri"/>
                <w:color w:val="000000"/>
                <w:sz w:val="16"/>
                <w:szCs w:val="16"/>
                <w:lang w:val="en-AU" w:eastAsia="en-AU"/>
              </w:rPr>
              <w:t>35%</w:t>
            </w:r>
          </w:p>
        </w:tc>
        <w:tc>
          <w:tcPr>
            <w:tcW w:w="1010" w:type="dxa"/>
            <w:noWrap/>
            <w:hideMark/>
          </w:tcPr>
          <w:p w14:paraId="5AA8E521" w14:textId="77777777" w:rsidR="00CF00C6" w:rsidRPr="00CF00C6" w:rsidRDefault="00CF00C6" w:rsidP="00CF00C6">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val="en-AU" w:eastAsia="en-AU"/>
              </w:rPr>
            </w:pPr>
            <w:r w:rsidRPr="00CF00C6">
              <w:rPr>
                <w:rFonts w:ascii="Calibri" w:eastAsia="Times New Roman" w:hAnsi="Calibri" w:cs="Calibri"/>
                <w:color w:val="000000"/>
                <w:sz w:val="16"/>
                <w:szCs w:val="16"/>
                <w:lang w:val="en-AU" w:eastAsia="en-AU"/>
              </w:rPr>
              <w:t>356,749</w:t>
            </w:r>
          </w:p>
        </w:tc>
      </w:tr>
      <w:tr w:rsidR="003C5C85" w:rsidRPr="00CF00C6" w14:paraId="56CB22E5" w14:textId="77777777" w:rsidTr="002F3C90">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1676" w:type="dxa"/>
          </w:tcPr>
          <w:p w14:paraId="4FA3007D" w14:textId="3690201F" w:rsidR="00CF00C6" w:rsidRPr="00CF00C6" w:rsidRDefault="00CF00C6" w:rsidP="00CF00C6">
            <w:pPr>
              <w:spacing w:before="0"/>
              <w:rPr>
                <w:rFonts w:ascii="Calibri" w:eastAsia="Times New Roman" w:hAnsi="Calibri" w:cs="Calibri"/>
                <w:b w:val="0"/>
                <w:bCs w:val="0"/>
                <w:color w:val="000000"/>
                <w:sz w:val="18"/>
                <w:szCs w:val="18"/>
                <w:lang w:val="en-AU" w:eastAsia="en-AU"/>
              </w:rPr>
            </w:pPr>
            <w:r w:rsidRPr="00C43569">
              <w:rPr>
                <w:rFonts w:ascii="Calibri" w:eastAsia="Times New Roman" w:hAnsi="Calibri" w:cs="Calibri"/>
                <w:b w:val="0"/>
                <w:bCs w:val="0"/>
                <w:color w:val="000000"/>
                <w:sz w:val="18"/>
                <w:szCs w:val="18"/>
                <w:lang w:val="en-AU" w:eastAsia="en-AU"/>
              </w:rPr>
              <w:t>COMPONENT</w:t>
            </w:r>
            <w:r w:rsidRPr="00C43569">
              <w:rPr>
                <w:rFonts w:ascii="Calibri" w:eastAsia="Times New Roman" w:hAnsi="Calibri" w:cs="Calibri"/>
                <w:b w:val="0"/>
                <w:bCs w:val="0"/>
                <w:color w:val="000000"/>
                <w:sz w:val="18"/>
                <w:szCs w:val="18"/>
                <w:lang w:val="en-AU" w:eastAsia="en-AU"/>
              </w:rPr>
              <w:br/>
            </w:r>
            <w:r w:rsidRPr="00C43569">
              <w:rPr>
                <w:rFonts w:ascii="Calibri" w:eastAsia="Times New Roman" w:hAnsi="Calibri" w:cs="Calibri"/>
                <w:b w:val="0"/>
                <w:bCs w:val="0"/>
                <w:i/>
                <w:iCs/>
                <w:color w:val="000000"/>
                <w:sz w:val="18"/>
                <w:szCs w:val="18"/>
                <w:lang w:val="en-AU" w:eastAsia="en-AU"/>
              </w:rPr>
              <w:t>Evaluation</w:t>
            </w:r>
          </w:p>
        </w:tc>
        <w:tc>
          <w:tcPr>
            <w:tcW w:w="1013" w:type="dxa"/>
            <w:noWrap/>
            <w:hideMark/>
          </w:tcPr>
          <w:p w14:paraId="3B569B78" w14:textId="77777777" w:rsidR="00CF00C6" w:rsidRPr="00CF00C6" w:rsidRDefault="00CF00C6" w:rsidP="00CF00C6">
            <w:pPr>
              <w:spacing w:befor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val="en-AU" w:eastAsia="en-AU"/>
              </w:rPr>
            </w:pPr>
            <w:r w:rsidRPr="00CF00C6">
              <w:rPr>
                <w:rFonts w:ascii="Calibri" w:eastAsia="Times New Roman" w:hAnsi="Calibri" w:cs="Calibri"/>
                <w:color w:val="000000"/>
                <w:sz w:val="16"/>
                <w:szCs w:val="16"/>
                <w:lang w:val="en-AU" w:eastAsia="en-AU"/>
              </w:rPr>
              <w:t>64,800</w:t>
            </w:r>
          </w:p>
        </w:tc>
        <w:tc>
          <w:tcPr>
            <w:tcW w:w="847" w:type="dxa"/>
            <w:noWrap/>
            <w:hideMark/>
          </w:tcPr>
          <w:p w14:paraId="04971F31" w14:textId="77777777" w:rsidR="00CF00C6" w:rsidRPr="00CF00C6" w:rsidRDefault="00CF00C6" w:rsidP="00CF00C6">
            <w:pPr>
              <w:spacing w:befor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val="en-AU" w:eastAsia="en-AU"/>
              </w:rPr>
            </w:pPr>
            <w:r w:rsidRPr="00CF00C6">
              <w:rPr>
                <w:rFonts w:ascii="Calibri" w:eastAsia="Times New Roman" w:hAnsi="Calibri" w:cs="Calibri"/>
                <w:color w:val="000000"/>
                <w:sz w:val="16"/>
                <w:szCs w:val="16"/>
                <w:lang w:val="en-AU" w:eastAsia="en-AU"/>
              </w:rPr>
              <w:t>0</w:t>
            </w:r>
          </w:p>
        </w:tc>
        <w:tc>
          <w:tcPr>
            <w:tcW w:w="1010" w:type="dxa"/>
            <w:noWrap/>
            <w:hideMark/>
          </w:tcPr>
          <w:p w14:paraId="3494510D" w14:textId="77777777" w:rsidR="00CF00C6" w:rsidRPr="00CF00C6" w:rsidRDefault="00CF00C6" w:rsidP="00CF00C6">
            <w:pPr>
              <w:spacing w:befor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val="en-AU" w:eastAsia="en-AU"/>
              </w:rPr>
            </w:pPr>
            <w:r w:rsidRPr="00CF00C6">
              <w:rPr>
                <w:rFonts w:ascii="Calibri" w:eastAsia="Times New Roman" w:hAnsi="Calibri" w:cs="Calibri"/>
                <w:color w:val="000000"/>
                <w:sz w:val="16"/>
                <w:szCs w:val="16"/>
                <w:lang w:val="en-AU" w:eastAsia="en-AU"/>
              </w:rPr>
              <w:t>0</w:t>
            </w:r>
          </w:p>
        </w:tc>
        <w:tc>
          <w:tcPr>
            <w:tcW w:w="1010" w:type="dxa"/>
            <w:noWrap/>
            <w:hideMark/>
          </w:tcPr>
          <w:p w14:paraId="38F626AE" w14:textId="77777777" w:rsidR="00CF00C6" w:rsidRPr="00CF00C6" w:rsidRDefault="00CF00C6" w:rsidP="00CF00C6">
            <w:pPr>
              <w:spacing w:befor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val="en-AU" w:eastAsia="en-AU"/>
              </w:rPr>
            </w:pPr>
            <w:r w:rsidRPr="00CF00C6">
              <w:rPr>
                <w:rFonts w:ascii="Calibri" w:eastAsia="Times New Roman" w:hAnsi="Calibri" w:cs="Calibri"/>
                <w:color w:val="000000"/>
                <w:sz w:val="16"/>
                <w:szCs w:val="16"/>
                <w:lang w:val="en-AU" w:eastAsia="en-AU"/>
              </w:rPr>
              <w:t>0</w:t>
            </w:r>
          </w:p>
        </w:tc>
        <w:tc>
          <w:tcPr>
            <w:tcW w:w="861" w:type="dxa"/>
            <w:noWrap/>
            <w:hideMark/>
          </w:tcPr>
          <w:p w14:paraId="5636BB93" w14:textId="77777777" w:rsidR="00CF00C6" w:rsidRPr="00CF00C6" w:rsidRDefault="00CF00C6" w:rsidP="00CF00C6">
            <w:pPr>
              <w:spacing w:befor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val="en-AU" w:eastAsia="en-AU"/>
              </w:rPr>
            </w:pPr>
            <w:r w:rsidRPr="00CF00C6">
              <w:rPr>
                <w:rFonts w:ascii="Calibri" w:eastAsia="Times New Roman" w:hAnsi="Calibri" w:cs="Calibri"/>
                <w:color w:val="000000"/>
                <w:sz w:val="16"/>
                <w:szCs w:val="16"/>
                <w:lang w:val="en-AU" w:eastAsia="en-AU"/>
              </w:rPr>
              <w:t>0</w:t>
            </w:r>
          </w:p>
        </w:tc>
        <w:tc>
          <w:tcPr>
            <w:tcW w:w="1010" w:type="dxa"/>
            <w:noWrap/>
            <w:hideMark/>
          </w:tcPr>
          <w:p w14:paraId="0CC6D27E" w14:textId="77777777" w:rsidR="00CF00C6" w:rsidRPr="00CF00C6" w:rsidRDefault="00CF00C6" w:rsidP="00CF00C6">
            <w:pPr>
              <w:spacing w:befor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val="en-AU" w:eastAsia="en-AU"/>
              </w:rPr>
            </w:pPr>
            <w:r w:rsidRPr="00CF00C6">
              <w:rPr>
                <w:rFonts w:ascii="Calibri" w:eastAsia="Times New Roman" w:hAnsi="Calibri" w:cs="Calibri"/>
                <w:color w:val="000000"/>
                <w:sz w:val="16"/>
                <w:szCs w:val="16"/>
                <w:lang w:val="en-AU" w:eastAsia="en-AU"/>
              </w:rPr>
              <w:t>0</w:t>
            </w:r>
          </w:p>
        </w:tc>
        <w:tc>
          <w:tcPr>
            <w:tcW w:w="934" w:type="dxa"/>
            <w:noWrap/>
            <w:hideMark/>
          </w:tcPr>
          <w:p w14:paraId="4285E851" w14:textId="77777777" w:rsidR="00CF00C6" w:rsidRPr="00CF00C6" w:rsidRDefault="00CF00C6" w:rsidP="00CF00C6">
            <w:pPr>
              <w:spacing w:befor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val="en-AU" w:eastAsia="en-AU"/>
              </w:rPr>
            </w:pPr>
            <w:r w:rsidRPr="00CF00C6">
              <w:rPr>
                <w:rFonts w:ascii="Calibri" w:eastAsia="Times New Roman" w:hAnsi="Calibri" w:cs="Calibri"/>
                <w:color w:val="000000"/>
                <w:sz w:val="16"/>
                <w:szCs w:val="16"/>
                <w:lang w:val="en-AU" w:eastAsia="en-AU"/>
              </w:rPr>
              <w:t>0%</w:t>
            </w:r>
          </w:p>
        </w:tc>
        <w:tc>
          <w:tcPr>
            <w:tcW w:w="1010" w:type="dxa"/>
            <w:noWrap/>
            <w:hideMark/>
          </w:tcPr>
          <w:p w14:paraId="262E3C46" w14:textId="77777777" w:rsidR="00CF00C6" w:rsidRPr="00CF00C6" w:rsidRDefault="00CF00C6" w:rsidP="00CF00C6">
            <w:pPr>
              <w:spacing w:befor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val="en-AU" w:eastAsia="en-AU"/>
              </w:rPr>
            </w:pPr>
            <w:r w:rsidRPr="00CF00C6">
              <w:rPr>
                <w:rFonts w:ascii="Calibri" w:eastAsia="Times New Roman" w:hAnsi="Calibri" w:cs="Calibri"/>
                <w:color w:val="000000"/>
                <w:sz w:val="16"/>
                <w:szCs w:val="16"/>
                <w:lang w:val="en-AU" w:eastAsia="en-AU"/>
              </w:rPr>
              <w:t>64,800</w:t>
            </w:r>
          </w:p>
        </w:tc>
      </w:tr>
      <w:tr w:rsidR="003C5C85" w:rsidRPr="00CF00C6" w14:paraId="127A2793" w14:textId="77777777" w:rsidTr="002F3C90">
        <w:trPr>
          <w:trHeight w:val="509"/>
        </w:trPr>
        <w:tc>
          <w:tcPr>
            <w:cnfStyle w:val="001000000000" w:firstRow="0" w:lastRow="0" w:firstColumn="1" w:lastColumn="0" w:oddVBand="0" w:evenVBand="0" w:oddHBand="0" w:evenHBand="0" w:firstRowFirstColumn="0" w:firstRowLastColumn="0" w:lastRowFirstColumn="0" w:lastRowLastColumn="0"/>
            <w:tcW w:w="1676" w:type="dxa"/>
          </w:tcPr>
          <w:p w14:paraId="4A068062" w14:textId="522D04BA" w:rsidR="00CF00C6" w:rsidRPr="00CF00C6" w:rsidRDefault="00CF00C6" w:rsidP="00CF00C6">
            <w:pPr>
              <w:spacing w:before="0"/>
              <w:rPr>
                <w:rFonts w:ascii="Calibri" w:eastAsia="Times New Roman" w:hAnsi="Calibri" w:cs="Calibri"/>
                <w:b w:val="0"/>
                <w:bCs w:val="0"/>
                <w:color w:val="000000"/>
                <w:sz w:val="18"/>
                <w:szCs w:val="18"/>
                <w:lang w:val="en-AU" w:eastAsia="en-AU"/>
              </w:rPr>
            </w:pPr>
            <w:r w:rsidRPr="00C43569">
              <w:rPr>
                <w:rFonts w:ascii="Calibri" w:eastAsia="Times New Roman" w:hAnsi="Calibri" w:cs="Calibri"/>
                <w:b w:val="0"/>
                <w:bCs w:val="0"/>
                <w:color w:val="000000"/>
                <w:sz w:val="18"/>
                <w:szCs w:val="18"/>
                <w:lang w:val="en-AU" w:eastAsia="en-AU"/>
              </w:rPr>
              <w:t xml:space="preserve">COMPONENT 6 </w:t>
            </w:r>
            <w:r w:rsidRPr="00C43569">
              <w:rPr>
                <w:rFonts w:ascii="Calibri" w:eastAsia="Times New Roman" w:hAnsi="Calibri" w:cs="Calibri"/>
                <w:b w:val="0"/>
                <w:bCs w:val="0"/>
                <w:color w:val="000000"/>
                <w:sz w:val="18"/>
                <w:szCs w:val="18"/>
                <w:lang w:val="en-AU" w:eastAsia="en-AU"/>
              </w:rPr>
              <w:br/>
            </w:r>
            <w:r w:rsidRPr="00886ACB">
              <w:rPr>
                <w:rFonts w:ascii="Calibri" w:eastAsia="Times New Roman" w:hAnsi="Calibri" w:cs="Calibri"/>
                <w:b w:val="0"/>
                <w:bCs w:val="0"/>
                <w:color w:val="000000"/>
                <w:sz w:val="18"/>
                <w:szCs w:val="18"/>
                <w:lang w:val="en-AU" w:eastAsia="en-AU"/>
              </w:rPr>
              <w:t>ODS</w:t>
            </w:r>
          </w:p>
        </w:tc>
        <w:tc>
          <w:tcPr>
            <w:tcW w:w="1013" w:type="dxa"/>
            <w:noWrap/>
            <w:hideMark/>
          </w:tcPr>
          <w:p w14:paraId="76781D98" w14:textId="77777777" w:rsidR="00CF00C6" w:rsidRPr="00CF00C6" w:rsidRDefault="00CF00C6" w:rsidP="00CF00C6">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val="en-AU" w:eastAsia="en-AU"/>
              </w:rPr>
            </w:pPr>
            <w:r w:rsidRPr="00CF00C6">
              <w:rPr>
                <w:rFonts w:ascii="Calibri" w:eastAsia="Times New Roman" w:hAnsi="Calibri" w:cs="Calibri"/>
                <w:color w:val="000000"/>
                <w:sz w:val="16"/>
                <w:szCs w:val="16"/>
                <w:lang w:val="en-AU" w:eastAsia="en-AU"/>
              </w:rPr>
              <w:t>257,011</w:t>
            </w:r>
          </w:p>
        </w:tc>
        <w:tc>
          <w:tcPr>
            <w:tcW w:w="847" w:type="dxa"/>
            <w:noWrap/>
            <w:hideMark/>
          </w:tcPr>
          <w:p w14:paraId="791442EE" w14:textId="77777777" w:rsidR="00CF00C6" w:rsidRPr="00CF00C6" w:rsidRDefault="00CF00C6" w:rsidP="00CF00C6">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val="en-AU" w:eastAsia="en-AU"/>
              </w:rPr>
            </w:pPr>
            <w:r w:rsidRPr="00CF00C6">
              <w:rPr>
                <w:rFonts w:ascii="Calibri" w:eastAsia="Times New Roman" w:hAnsi="Calibri" w:cs="Calibri"/>
                <w:color w:val="000000"/>
                <w:sz w:val="16"/>
                <w:szCs w:val="16"/>
                <w:lang w:val="en-AU" w:eastAsia="en-AU"/>
              </w:rPr>
              <w:t>0</w:t>
            </w:r>
          </w:p>
        </w:tc>
        <w:tc>
          <w:tcPr>
            <w:tcW w:w="1010" w:type="dxa"/>
            <w:noWrap/>
            <w:hideMark/>
          </w:tcPr>
          <w:p w14:paraId="1958A843" w14:textId="77777777" w:rsidR="00CF00C6" w:rsidRPr="00CF00C6" w:rsidRDefault="00CF00C6" w:rsidP="00CF00C6">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val="en-AU" w:eastAsia="en-AU"/>
              </w:rPr>
            </w:pPr>
            <w:r w:rsidRPr="00CF00C6">
              <w:rPr>
                <w:rFonts w:ascii="Calibri" w:eastAsia="Times New Roman" w:hAnsi="Calibri" w:cs="Calibri"/>
                <w:color w:val="000000"/>
                <w:sz w:val="16"/>
                <w:szCs w:val="16"/>
                <w:lang w:val="en-AU" w:eastAsia="en-AU"/>
              </w:rPr>
              <w:t>95,547</w:t>
            </w:r>
          </w:p>
        </w:tc>
        <w:tc>
          <w:tcPr>
            <w:tcW w:w="1010" w:type="dxa"/>
            <w:noWrap/>
            <w:hideMark/>
          </w:tcPr>
          <w:p w14:paraId="793BD94B" w14:textId="77777777" w:rsidR="00CF00C6" w:rsidRPr="00CF00C6" w:rsidRDefault="00CF00C6" w:rsidP="00CF00C6">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val="en-AU" w:eastAsia="en-AU"/>
              </w:rPr>
            </w:pPr>
            <w:r w:rsidRPr="00CF00C6">
              <w:rPr>
                <w:rFonts w:ascii="Calibri" w:eastAsia="Times New Roman" w:hAnsi="Calibri" w:cs="Calibri"/>
                <w:color w:val="000000"/>
                <w:sz w:val="16"/>
                <w:szCs w:val="16"/>
                <w:lang w:val="en-AU" w:eastAsia="en-AU"/>
              </w:rPr>
              <w:t>133,445</w:t>
            </w:r>
          </w:p>
        </w:tc>
        <w:tc>
          <w:tcPr>
            <w:tcW w:w="861" w:type="dxa"/>
            <w:noWrap/>
            <w:hideMark/>
          </w:tcPr>
          <w:p w14:paraId="080C12FA" w14:textId="77777777" w:rsidR="00CF00C6" w:rsidRPr="00CF00C6" w:rsidRDefault="00CF00C6" w:rsidP="00CF00C6">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val="en-AU" w:eastAsia="en-AU"/>
              </w:rPr>
            </w:pPr>
            <w:r w:rsidRPr="00CF00C6">
              <w:rPr>
                <w:rFonts w:ascii="Calibri" w:eastAsia="Times New Roman" w:hAnsi="Calibri" w:cs="Calibri"/>
                <w:color w:val="000000"/>
                <w:sz w:val="16"/>
                <w:szCs w:val="16"/>
                <w:lang w:val="en-AU" w:eastAsia="en-AU"/>
              </w:rPr>
              <w:t>0</w:t>
            </w:r>
          </w:p>
        </w:tc>
        <w:tc>
          <w:tcPr>
            <w:tcW w:w="1010" w:type="dxa"/>
            <w:noWrap/>
            <w:hideMark/>
          </w:tcPr>
          <w:p w14:paraId="5240B6B1" w14:textId="77777777" w:rsidR="00CF00C6" w:rsidRPr="00CF00C6" w:rsidRDefault="00CF00C6" w:rsidP="00CF00C6">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val="en-AU" w:eastAsia="en-AU"/>
              </w:rPr>
            </w:pPr>
            <w:r w:rsidRPr="00CF00C6">
              <w:rPr>
                <w:rFonts w:ascii="Calibri" w:eastAsia="Times New Roman" w:hAnsi="Calibri" w:cs="Calibri"/>
                <w:color w:val="000000"/>
                <w:sz w:val="16"/>
                <w:szCs w:val="16"/>
                <w:lang w:val="en-AU" w:eastAsia="en-AU"/>
              </w:rPr>
              <w:t>228,992</w:t>
            </w:r>
          </w:p>
        </w:tc>
        <w:tc>
          <w:tcPr>
            <w:tcW w:w="934" w:type="dxa"/>
            <w:noWrap/>
            <w:hideMark/>
          </w:tcPr>
          <w:p w14:paraId="17AD9525" w14:textId="77777777" w:rsidR="00CF00C6" w:rsidRPr="00CF00C6" w:rsidRDefault="00CF00C6" w:rsidP="00CF00C6">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val="en-AU" w:eastAsia="en-AU"/>
              </w:rPr>
            </w:pPr>
            <w:r w:rsidRPr="00CF00C6">
              <w:rPr>
                <w:rFonts w:ascii="Calibri" w:eastAsia="Times New Roman" w:hAnsi="Calibri" w:cs="Calibri"/>
                <w:color w:val="000000"/>
                <w:sz w:val="16"/>
                <w:szCs w:val="16"/>
                <w:lang w:val="en-AU" w:eastAsia="en-AU"/>
              </w:rPr>
              <w:t>89%</w:t>
            </w:r>
          </w:p>
        </w:tc>
        <w:tc>
          <w:tcPr>
            <w:tcW w:w="1010" w:type="dxa"/>
            <w:noWrap/>
            <w:hideMark/>
          </w:tcPr>
          <w:p w14:paraId="793F750B" w14:textId="77777777" w:rsidR="00CF00C6" w:rsidRPr="00CF00C6" w:rsidRDefault="00CF00C6" w:rsidP="00CF00C6">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val="en-AU" w:eastAsia="en-AU"/>
              </w:rPr>
            </w:pPr>
            <w:r w:rsidRPr="00CF00C6">
              <w:rPr>
                <w:rFonts w:ascii="Calibri" w:eastAsia="Times New Roman" w:hAnsi="Calibri" w:cs="Calibri"/>
                <w:color w:val="000000"/>
                <w:sz w:val="16"/>
                <w:szCs w:val="16"/>
                <w:lang w:val="en-AU" w:eastAsia="en-AU"/>
              </w:rPr>
              <w:t>28,020</w:t>
            </w:r>
          </w:p>
        </w:tc>
      </w:tr>
      <w:tr w:rsidR="003C5C85" w:rsidRPr="00CF00C6" w14:paraId="746F9EEF" w14:textId="77777777" w:rsidTr="002F3C90">
        <w:trPr>
          <w:cnfStyle w:val="000000100000" w:firstRow="0" w:lastRow="0" w:firstColumn="0" w:lastColumn="0" w:oddVBand="0" w:evenVBand="0" w:oddHBand="1"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1676" w:type="dxa"/>
          </w:tcPr>
          <w:p w14:paraId="734D008D" w14:textId="241B27A4" w:rsidR="00CF00C6" w:rsidRPr="00CF00C6" w:rsidRDefault="00CF00C6" w:rsidP="00CF00C6">
            <w:pPr>
              <w:spacing w:before="0"/>
              <w:rPr>
                <w:rFonts w:ascii="Calibri" w:eastAsia="Times New Roman" w:hAnsi="Calibri" w:cs="Calibri"/>
                <w:b w:val="0"/>
                <w:bCs w:val="0"/>
                <w:color w:val="000000"/>
                <w:sz w:val="18"/>
                <w:szCs w:val="18"/>
                <w:lang w:val="en-AU" w:eastAsia="en-AU"/>
              </w:rPr>
            </w:pPr>
            <w:r w:rsidRPr="00C43569">
              <w:rPr>
                <w:rFonts w:ascii="Calibri" w:eastAsia="Times New Roman" w:hAnsi="Calibri" w:cs="Calibri"/>
                <w:b w:val="0"/>
                <w:bCs w:val="0"/>
                <w:color w:val="000000"/>
                <w:sz w:val="18"/>
                <w:szCs w:val="18"/>
                <w:lang w:val="en-AU" w:eastAsia="en-AU"/>
              </w:rPr>
              <w:t xml:space="preserve">COMPONENT 7 </w:t>
            </w:r>
            <w:r w:rsidRPr="00C43569">
              <w:rPr>
                <w:rFonts w:ascii="Calibri" w:eastAsia="Times New Roman" w:hAnsi="Calibri" w:cs="Calibri"/>
                <w:b w:val="0"/>
                <w:bCs w:val="0"/>
                <w:color w:val="000000"/>
                <w:sz w:val="18"/>
                <w:szCs w:val="18"/>
                <w:lang w:val="en-AU" w:eastAsia="en-AU"/>
              </w:rPr>
              <w:br/>
            </w:r>
            <w:r w:rsidRPr="00C43569">
              <w:rPr>
                <w:rFonts w:ascii="Calibri" w:eastAsia="Times New Roman" w:hAnsi="Calibri" w:cs="Calibri"/>
                <w:b w:val="0"/>
                <w:bCs w:val="0"/>
                <w:i/>
                <w:iCs/>
                <w:color w:val="000000"/>
                <w:sz w:val="18"/>
                <w:szCs w:val="18"/>
                <w:lang w:val="en-AU" w:eastAsia="en-AU"/>
              </w:rPr>
              <w:t xml:space="preserve">COVID-19 </w:t>
            </w:r>
          </w:p>
        </w:tc>
        <w:tc>
          <w:tcPr>
            <w:tcW w:w="1013" w:type="dxa"/>
            <w:noWrap/>
            <w:hideMark/>
          </w:tcPr>
          <w:p w14:paraId="6C1B0C5E" w14:textId="77777777" w:rsidR="00CF00C6" w:rsidRPr="00CF00C6" w:rsidRDefault="00CF00C6" w:rsidP="00CF00C6">
            <w:pPr>
              <w:spacing w:befor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val="en-AU" w:eastAsia="en-AU"/>
              </w:rPr>
            </w:pPr>
            <w:r w:rsidRPr="00CF00C6">
              <w:rPr>
                <w:rFonts w:ascii="Calibri" w:eastAsia="Times New Roman" w:hAnsi="Calibri" w:cs="Calibri"/>
                <w:color w:val="000000"/>
                <w:sz w:val="16"/>
                <w:szCs w:val="16"/>
                <w:lang w:val="en-AU" w:eastAsia="en-AU"/>
              </w:rPr>
              <w:t>678,786</w:t>
            </w:r>
          </w:p>
        </w:tc>
        <w:tc>
          <w:tcPr>
            <w:tcW w:w="847" w:type="dxa"/>
            <w:noWrap/>
            <w:hideMark/>
          </w:tcPr>
          <w:p w14:paraId="64B668C2" w14:textId="77777777" w:rsidR="00CF00C6" w:rsidRPr="00CF00C6" w:rsidRDefault="00CF00C6" w:rsidP="00CF00C6">
            <w:pPr>
              <w:spacing w:befor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val="en-AU" w:eastAsia="en-AU"/>
              </w:rPr>
            </w:pPr>
            <w:r w:rsidRPr="00CF00C6">
              <w:rPr>
                <w:rFonts w:ascii="Calibri" w:eastAsia="Times New Roman" w:hAnsi="Calibri" w:cs="Calibri"/>
                <w:color w:val="000000"/>
                <w:sz w:val="16"/>
                <w:szCs w:val="16"/>
                <w:lang w:val="en-AU" w:eastAsia="en-AU"/>
              </w:rPr>
              <w:t>0</w:t>
            </w:r>
          </w:p>
        </w:tc>
        <w:tc>
          <w:tcPr>
            <w:tcW w:w="1010" w:type="dxa"/>
            <w:noWrap/>
            <w:hideMark/>
          </w:tcPr>
          <w:p w14:paraId="44DDC8FF" w14:textId="77777777" w:rsidR="00CF00C6" w:rsidRPr="00CF00C6" w:rsidRDefault="00CF00C6" w:rsidP="00CF00C6">
            <w:pPr>
              <w:spacing w:befor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val="en-AU" w:eastAsia="en-AU"/>
              </w:rPr>
            </w:pPr>
            <w:r w:rsidRPr="00CF00C6">
              <w:rPr>
                <w:rFonts w:ascii="Calibri" w:eastAsia="Times New Roman" w:hAnsi="Calibri" w:cs="Calibri"/>
                <w:color w:val="000000"/>
                <w:sz w:val="16"/>
                <w:szCs w:val="16"/>
                <w:lang w:val="en-AU" w:eastAsia="en-AU"/>
              </w:rPr>
              <w:t>394,783</w:t>
            </w:r>
          </w:p>
        </w:tc>
        <w:tc>
          <w:tcPr>
            <w:tcW w:w="1010" w:type="dxa"/>
            <w:noWrap/>
            <w:hideMark/>
          </w:tcPr>
          <w:p w14:paraId="0B74B568" w14:textId="77777777" w:rsidR="00CF00C6" w:rsidRPr="00CF00C6" w:rsidRDefault="00CF00C6" w:rsidP="00CF00C6">
            <w:pPr>
              <w:spacing w:befor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val="en-AU" w:eastAsia="en-AU"/>
              </w:rPr>
            </w:pPr>
            <w:r w:rsidRPr="00CF00C6">
              <w:rPr>
                <w:rFonts w:ascii="Calibri" w:eastAsia="Times New Roman" w:hAnsi="Calibri" w:cs="Calibri"/>
                <w:color w:val="000000"/>
                <w:sz w:val="16"/>
                <w:szCs w:val="16"/>
                <w:lang w:val="en-AU" w:eastAsia="en-AU"/>
              </w:rPr>
              <w:t>284,004</w:t>
            </w:r>
          </w:p>
        </w:tc>
        <w:tc>
          <w:tcPr>
            <w:tcW w:w="861" w:type="dxa"/>
            <w:noWrap/>
            <w:hideMark/>
          </w:tcPr>
          <w:p w14:paraId="1760174C" w14:textId="77777777" w:rsidR="00CF00C6" w:rsidRPr="00CF00C6" w:rsidRDefault="00CF00C6" w:rsidP="00CF00C6">
            <w:pPr>
              <w:spacing w:befor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val="en-AU" w:eastAsia="en-AU"/>
              </w:rPr>
            </w:pPr>
            <w:r w:rsidRPr="00CF00C6">
              <w:rPr>
                <w:rFonts w:ascii="Calibri" w:eastAsia="Times New Roman" w:hAnsi="Calibri" w:cs="Calibri"/>
                <w:color w:val="000000"/>
                <w:sz w:val="16"/>
                <w:szCs w:val="16"/>
                <w:lang w:val="en-AU" w:eastAsia="en-AU"/>
              </w:rPr>
              <w:t>0</w:t>
            </w:r>
          </w:p>
        </w:tc>
        <w:tc>
          <w:tcPr>
            <w:tcW w:w="1010" w:type="dxa"/>
            <w:noWrap/>
            <w:hideMark/>
          </w:tcPr>
          <w:p w14:paraId="5C6A8125" w14:textId="77777777" w:rsidR="00CF00C6" w:rsidRPr="00CF00C6" w:rsidRDefault="00CF00C6" w:rsidP="00CF00C6">
            <w:pPr>
              <w:spacing w:befor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val="en-AU" w:eastAsia="en-AU"/>
              </w:rPr>
            </w:pPr>
            <w:r w:rsidRPr="00CF00C6">
              <w:rPr>
                <w:rFonts w:ascii="Calibri" w:eastAsia="Times New Roman" w:hAnsi="Calibri" w:cs="Calibri"/>
                <w:color w:val="000000"/>
                <w:sz w:val="16"/>
                <w:szCs w:val="16"/>
                <w:lang w:val="en-AU" w:eastAsia="en-AU"/>
              </w:rPr>
              <w:t>678,786</w:t>
            </w:r>
          </w:p>
        </w:tc>
        <w:tc>
          <w:tcPr>
            <w:tcW w:w="934" w:type="dxa"/>
            <w:noWrap/>
            <w:hideMark/>
          </w:tcPr>
          <w:p w14:paraId="7CE94DAB" w14:textId="77777777" w:rsidR="00CF00C6" w:rsidRPr="00CF00C6" w:rsidRDefault="00CF00C6" w:rsidP="00CF00C6">
            <w:pPr>
              <w:spacing w:befor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val="en-AU" w:eastAsia="en-AU"/>
              </w:rPr>
            </w:pPr>
            <w:r w:rsidRPr="00CF00C6">
              <w:rPr>
                <w:rFonts w:ascii="Calibri" w:eastAsia="Times New Roman" w:hAnsi="Calibri" w:cs="Calibri"/>
                <w:color w:val="000000"/>
                <w:sz w:val="16"/>
                <w:szCs w:val="16"/>
                <w:lang w:val="en-AU" w:eastAsia="en-AU"/>
              </w:rPr>
              <w:t>100%</w:t>
            </w:r>
          </w:p>
        </w:tc>
        <w:tc>
          <w:tcPr>
            <w:tcW w:w="1010" w:type="dxa"/>
            <w:noWrap/>
            <w:hideMark/>
          </w:tcPr>
          <w:p w14:paraId="1D55822C" w14:textId="77777777" w:rsidR="00CF00C6" w:rsidRPr="00CF00C6" w:rsidRDefault="00CF00C6" w:rsidP="00CF00C6">
            <w:pPr>
              <w:spacing w:befor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val="en-AU" w:eastAsia="en-AU"/>
              </w:rPr>
            </w:pPr>
            <w:r w:rsidRPr="00CF00C6">
              <w:rPr>
                <w:rFonts w:ascii="Calibri" w:eastAsia="Times New Roman" w:hAnsi="Calibri" w:cs="Calibri"/>
                <w:color w:val="000000"/>
                <w:sz w:val="16"/>
                <w:szCs w:val="16"/>
                <w:lang w:val="en-AU" w:eastAsia="en-AU"/>
              </w:rPr>
              <w:t>0</w:t>
            </w:r>
          </w:p>
        </w:tc>
      </w:tr>
      <w:tr w:rsidR="003C5C85" w:rsidRPr="00CF00C6" w14:paraId="19307900" w14:textId="77777777" w:rsidTr="002F3C90">
        <w:trPr>
          <w:trHeight w:val="307"/>
        </w:trPr>
        <w:tc>
          <w:tcPr>
            <w:cnfStyle w:val="001000000000" w:firstRow="0" w:lastRow="0" w:firstColumn="1" w:lastColumn="0" w:oddVBand="0" w:evenVBand="0" w:oddHBand="0" w:evenHBand="0" w:firstRowFirstColumn="0" w:firstRowLastColumn="0" w:lastRowFirstColumn="0" w:lastRowLastColumn="0"/>
            <w:tcW w:w="1676" w:type="dxa"/>
            <w:noWrap/>
            <w:hideMark/>
          </w:tcPr>
          <w:p w14:paraId="79312591" w14:textId="77777777" w:rsidR="00CF00C6" w:rsidRPr="00CF00C6" w:rsidRDefault="00CF00C6" w:rsidP="00CF00C6">
            <w:pPr>
              <w:spacing w:before="0"/>
              <w:rPr>
                <w:rFonts w:ascii="Calibri" w:eastAsia="Times New Roman" w:hAnsi="Calibri" w:cs="Calibri"/>
                <w:b w:val="0"/>
                <w:bCs w:val="0"/>
                <w:color w:val="000000"/>
                <w:sz w:val="20"/>
                <w:szCs w:val="20"/>
                <w:lang w:val="en-AU" w:eastAsia="en-AU"/>
              </w:rPr>
            </w:pPr>
            <w:r w:rsidRPr="00CF00C6">
              <w:rPr>
                <w:rFonts w:ascii="Calibri" w:eastAsia="Times New Roman" w:hAnsi="Calibri" w:cs="Calibri"/>
                <w:b w:val="0"/>
                <w:bCs w:val="0"/>
                <w:color w:val="000000"/>
                <w:sz w:val="20"/>
                <w:szCs w:val="20"/>
                <w:lang w:val="en-AU" w:eastAsia="en-AU"/>
              </w:rPr>
              <w:t>Total</w:t>
            </w:r>
          </w:p>
        </w:tc>
        <w:tc>
          <w:tcPr>
            <w:tcW w:w="1013" w:type="dxa"/>
            <w:noWrap/>
            <w:hideMark/>
          </w:tcPr>
          <w:p w14:paraId="6D7B177F" w14:textId="77777777" w:rsidR="00CF00C6" w:rsidRPr="00CF00C6" w:rsidRDefault="00CF00C6" w:rsidP="00CF00C6">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szCs w:val="16"/>
                <w:lang w:val="en-AU" w:eastAsia="en-AU"/>
              </w:rPr>
            </w:pPr>
            <w:r w:rsidRPr="00CF00C6">
              <w:rPr>
                <w:rFonts w:ascii="Calibri" w:eastAsia="Times New Roman" w:hAnsi="Calibri" w:cs="Calibri"/>
                <w:b/>
                <w:bCs/>
                <w:color w:val="000000"/>
                <w:sz w:val="16"/>
                <w:szCs w:val="16"/>
                <w:lang w:val="en-AU" w:eastAsia="en-AU"/>
              </w:rPr>
              <w:t>6,539,562</w:t>
            </w:r>
          </w:p>
        </w:tc>
        <w:tc>
          <w:tcPr>
            <w:tcW w:w="847" w:type="dxa"/>
            <w:noWrap/>
            <w:hideMark/>
          </w:tcPr>
          <w:p w14:paraId="26414BAA" w14:textId="77777777" w:rsidR="00CF00C6" w:rsidRPr="00CF00C6" w:rsidRDefault="00CF00C6" w:rsidP="00CF00C6">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szCs w:val="16"/>
                <w:lang w:val="en-AU" w:eastAsia="en-AU"/>
              </w:rPr>
            </w:pPr>
            <w:r w:rsidRPr="00CF00C6">
              <w:rPr>
                <w:rFonts w:ascii="Calibri" w:eastAsia="Times New Roman" w:hAnsi="Calibri" w:cs="Calibri"/>
                <w:b/>
                <w:bCs/>
                <w:color w:val="000000"/>
                <w:sz w:val="16"/>
                <w:szCs w:val="16"/>
                <w:lang w:val="en-AU" w:eastAsia="en-AU"/>
              </w:rPr>
              <w:t>90,667</w:t>
            </w:r>
          </w:p>
        </w:tc>
        <w:tc>
          <w:tcPr>
            <w:tcW w:w="1010" w:type="dxa"/>
            <w:noWrap/>
            <w:hideMark/>
          </w:tcPr>
          <w:p w14:paraId="32007B38" w14:textId="77777777" w:rsidR="00CF00C6" w:rsidRPr="00CF00C6" w:rsidRDefault="00CF00C6" w:rsidP="00CF00C6">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szCs w:val="16"/>
                <w:lang w:val="en-AU" w:eastAsia="en-AU"/>
              </w:rPr>
            </w:pPr>
            <w:r w:rsidRPr="00CF00C6">
              <w:rPr>
                <w:rFonts w:ascii="Calibri" w:eastAsia="Times New Roman" w:hAnsi="Calibri" w:cs="Calibri"/>
                <w:b/>
                <w:bCs/>
                <w:color w:val="000000"/>
                <w:sz w:val="16"/>
                <w:szCs w:val="16"/>
                <w:lang w:val="en-AU" w:eastAsia="en-AU"/>
              </w:rPr>
              <w:t>1,026,006</w:t>
            </w:r>
          </w:p>
        </w:tc>
        <w:tc>
          <w:tcPr>
            <w:tcW w:w="1010" w:type="dxa"/>
            <w:noWrap/>
            <w:hideMark/>
          </w:tcPr>
          <w:p w14:paraId="5783F19A" w14:textId="77777777" w:rsidR="00CF00C6" w:rsidRPr="00CF00C6" w:rsidRDefault="00CF00C6" w:rsidP="00CF00C6">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szCs w:val="16"/>
                <w:lang w:val="en-AU" w:eastAsia="en-AU"/>
              </w:rPr>
            </w:pPr>
            <w:r w:rsidRPr="00CF00C6">
              <w:rPr>
                <w:rFonts w:ascii="Calibri" w:eastAsia="Times New Roman" w:hAnsi="Calibri" w:cs="Calibri"/>
                <w:b/>
                <w:bCs/>
                <w:color w:val="000000"/>
                <w:sz w:val="16"/>
                <w:szCs w:val="16"/>
                <w:lang w:val="en-AU" w:eastAsia="en-AU"/>
              </w:rPr>
              <w:t>1,922,470</w:t>
            </w:r>
          </w:p>
        </w:tc>
        <w:tc>
          <w:tcPr>
            <w:tcW w:w="861" w:type="dxa"/>
            <w:noWrap/>
            <w:hideMark/>
          </w:tcPr>
          <w:p w14:paraId="7BD88E1D" w14:textId="77777777" w:rsidR="00CF00C6" w:rsidRPr="00CF00C6" w:rsidRDefault="00CF00C6" w:rsidP="00CF00C6">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szCs w:val="16"/>
                <w:lang w:val="en-AU" w:eastAsia="en-AU"/>
              </w:rPr>
            </w:pPr>
            <w:r w:rsidRPr="00CF00C6">
              <w:rPr>
                <w:rFonts w:ascii="Calibri" w:eastAsia="Times New Roman" w:hAnsi="Calibri" w:cs="Calibri"/>
                <w:b/>
                <w:bCs/>
                <w:color w:val="000000"/>
                <w:sz w:val="16"/>
                <w:szCs w:val="16"/>
                <w:lang w:val="en-AU" w:eastAsia="en-AU"/>
              </w:rPr>
              <w:t>172,817</w:t>
            </w:r>
          </w:p>
        </w:tc>
        <w:tc>
          <w:tcPr>
            <w:tcW w:w="1010" w:type="dxa"/>
            <w:noWrap/>
            <w:hideMark/>
          </w:tcPr>
          <w:p w14:paraId="3DD0E153" w14:textId="77777777" w:rsidR="00CF00C6" w:rsidRPr="00CF00C6" w:rsidRDefault="00CF00C6" w:rsidP="00CF00C6">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szCs w:val="16"/>
                <w:lang w:val="en-AU" w:eastAsia="en-AU"/>
              </w:rPr>
            </w:pPr>
            <w:r w:rsidRPr="00CF00C6">
              <w:rPr>
                <w:rFonts w:ascii="Calibri" w:eastAsia="Times New Roman" w:hAnsi="Calibri" w:cs="Calibri"/>
                <w:b/>
                <w:bCs/>
                <w:color w:val="000000"/>
                <w:sz w:val="16"/>
                <w:szCs w:val="16"/>
                <w:lang w:val="en-AU" w:eastAsia="en-AU"/>
              </w:rPr>
              <w:t>3,211,959</w:t>
            </w:r>
          </w:p>
        </w:tc>
        <w:tc>
          <w:tcPr>
            <w:tcW w:w="934" w:type="dxa"/>
            <w:noWrap/>
            <w:hideMark/>
          </w:tcPr>
          <w:p w14:paraId="1161117C" w14:textId="77777777" w:rsidR="00CF00C6" w:rsidRPr="00CF00C6" w:rsidRDefault="00CF00C6" w:rsidP="00CF00C6">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szCs w:val="16"/>
                <w:lang w:val="en-AU" w:eastAsia="en-AU"/>
              </w:rPr>
            </w:pPr>
            <w:r w:rsidRPr="00CF00C6">
              <w:rPr>
                <w:rFonts w:ascii="Calibri" w:eastAsia="Times New Roman" w:hAnsi="Calibri" w:cs="Calibri"/>
                <w:b/>
                <w:bCs/>
                <w:color w:val="000000"/>
                <w:sz w:val="16"/>
                <w:szCs w:val="16"/>
                <w:lang w:val="en-AU" w:eastAsia="en-AU"/>
              </w:rPr>
              <w:t>49%</w:t>
            </w:r>
          </w:p>
        </w:tc>
        <w:tc>
          <w:tcPr>
            <w:tcW w:w="1010" w:type="dxa"/>
            <w:noWrap/>
            <w:hideMark/>
          </w:tcPr>
          <w:p w14:paraId="53E87DD7" w14:textId="77777777" w:rsidR="00CF00C6" w:rsidRPr="00CF00C6" w:rsidRDefault="00CF00C6" w:rsidP="00CF00C6">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szCs w:val="16"/>
                <w:lang w:val="en-AU" w:eastAsia="en-AU"/>
              </w:rPr>
            </w:pPr>
            <w:r w:rsidRPr="00CF00C6">
              <w:rPr>
                <w:rFonts w:ascii="Calibri" w:eastAsia="Times New Roman" w:hAnsi="Calibri" w:cs="Calibri"/>
                <w:b/>
                <w:bCs/>
                <w:color w:val="000000"/>
                <w:sz w:val="16"/>
                <w:szCs w:val="16"/>
                <w:lang w:val="en-AU" w:eastAsia="en-AU"/>
              </w:rPr>
              <w:t>3,327,603</w:t>
            </w:r>
          </w:p>
        </w:tc>
      </w:tr>
    </w:tbl>
    <w:p w14:paraId="23342007" w14:textId="6F1569A2" w:rsidR="00FC0F0D" w:rsidRDefault="004E3E14" w:rsidP="00A91278">
      <w:pPr>
        <w:pBdr>
          <w:top w:val="nil"/>
          <w:left w:val="nil"/>
          <w:bottom w:val="nil"/>
          <w:right w:val="nil"/>
          <w:between w:val="nil"/>
        </w:pBdr>
        <w:spacing w:after="120" w:line="264" w:lineRule="auto"/>
        <w:jc w:val="both"/>
        <w:rPr>
          <w:rFonts w:ascii="Calibri" w:eastAsia="Calibri" w:hAnsi="Calibri" w:cs="Calibri"/>
          <w:color w:val="000000"/>
        </w:rPr>
      </w:pPr>
      <w:r w:rsidRPr="004E3E14">
        <w:rPr>
          <w:rFonts w:ascii="Calibri" w:eastAsia="Calibri" w:hAnsi="Calibri" w:cs="Calibri"/>
          <w:b/>
          <w:bCs/>
          <w:color w:val="272063" w:themeColor="accent3"/>
          <w:u w:val="single"/>
        </w:rPr>
        <w:t>Co-financing:</w:t>
      </w:r>
      <w:r>
        <w:rPr>
          <w:rFonts w:ascii="Calibri" w:eastAsia="Calibri" w:hAnsi="Calibri" w:cs="Calibri"/>
          <w:color w:val="000000"/>
        </w:rPr>
        <w:t xml:space="preserve"> </w:t>
      </w:r>
      <w:r w:rsidR="005E543D">
        <w:rPr>
          <w:rFonts w:ascii="Calibri" w:eastAsia="Calibri" w:hAnsi="Calibri" w:cs="Calibri"/>
          <w:color w:val="000000"/>
        </w:rPr>
        <w:t xml:space="preserve">Ad discussed earlier in this evaluation, the project by design needed to activate the role of co-financing for implementing project activities, particularly for the final disposal of POPs hazardous waste. </w:t>
      </w:r>
      <w:r w:rsidR="00390A3C" w:rsidRPr="00390A3C">
        <w:rPr>
          <w:rFonts w:ascii="Calibri" w:eastAsia="Calibri" w:hAnsi="Calibri" w:cs="Calibri"/>
          <w:color w:val="000000"/>
        </w:rPr>
        <w:t>The co-finance model represents a guarantor from government, polluters and UNDP to pledge enough resources to support project activities and specifically ultimate disposal of the waste.</w:t>
      </w:r>
      <w:r w:rsidR="00390A3C">
        <w:rPr>
          <w:rFonts w:ascii="Calibri" w:eastAsia="Calibri" w:hAnsi="Calibri" w:cs="Calibri"/>
          <w:color w:val="000000"/>
        </w:rPr>
        <w:t xml:space="preserve"> The evaluators believe it is not too late to re-create a co-financing model with mix of incentives and obligations on the polluters</w:t>
      </w:r>
      <w:r w:rsidR="00A91278">
        <w:rPr>
          <w:rFonts w:ascii="Calibri" w:eastAsia="Calibri" w:hAnsi="Calibri" w:cs="Calibri"/>
          <w:color w:val="000000"/>
        </w:rPr>
        <w:t xml:space="preserve">, where incentives-based </w:t>
      </w:r>
      <w:r w:rsidR="00A91278" w:rsidRPr="00A91278">
        <w:rPr>
          <w:rFonts w:ascii="Calibri" w:eastAsia="Calibri" w:hAnsi="Calibri" w:cs="Calibri"/>
          <w:color w:val="000000"/>
        </w:rPr>
        <w:t>approach could have been considered at the outset to ensure that</w:t>
      </w:r>
      <w:r w:rsidR="00A91278">
        <w:rPr>
          <w:rFonts w:ascii="Calibri" w:eastAsia="Calibri" w:hAnsi="Calibri" w:cs="Calibri"/>
          <w:color w:val="000000"/>
        </w:rPr>
        <w:t xml:space="preserve"> the project</w:t>
      </w:r>
      <w:r w:rsidR="00A91278" w:rsidRPr="00A91278">
        <w:rPr>
          <w:rFonts w:ascii="Calibri" w:eastAsia="Calibri" w:hAnsi="Calibri" w:cs="Calibri"/>
          <w:color w:val="000000"/>
        </w:rPr>
        <w:t xml:space="preserve"> funds do not substitute </w:t>
      </w:r>
      <w:r w:rsidR="00A91278">
        <w:rPr>
          <w:rFonts w:ascii="Calibri" w:eastAsia="Calibri" w:hAnsi="Calibri" w:cs="Calibri"/>
          <w:color w:val="000000"/>
        </w:rPr>
        <w:t xml:space="preserve">the polluters’ accountability to pay but </w:t>
      </w:r>
      <w:proofErr w:type="spellStart"/>
      <w:r w:rsidR="00A91278" w:rsidRPr="00A91278">
        <w:rPr>
          <w:rFonts w:ascii="Calibri" w:eastAsia="Calibri" w:hAnsi="Calibri" w:cs="Calibri"/>
          <w:color w:val="000000"/>
        </w:rPr>
        <w:t>but</w:t>
      </w:r>
      <w:proofErr w:type="spellEnd"/>
      <w:r w:rsidR="00A91278" w:rsidRPr="00A91278">
        <w:rPr>
          <w:rFonts w:ascii="Calibri" w:eastAsia="Calibri" w:hAnsi="Calibri" w:cs="Calibri"/>
          <w:color w:val="000000"/>
        </w:rPr>
        <w:t xml:space="preserve"> provide additional funding to trigger solutions of </w:t>
      </w:r>
      <w:r w:rsidR="00A91278">
        <w:rPr>
          <w:rFonts w:ascii="Calibri" w:eastAsia="Calibri" w:hAnsi="Calibri" w:cs="Calibri"/>
          <w:color w:val="000000"/>
        </w:rPr>
        <w:t>final disposal.</w:t>
      </w:r>
      <w:r w:rsidR="00390A3C">
        <w:rPr>
          <w:rFonts w:ascii="Calibri" w:eastAsia="Calibri" w:hAnsi="Calibri" w:cs="Calibri"/>
          <w:color w:val="000000"/>
        </w:rPr>
        <w:t xml:space="preserve"> More details on this provided in the recommendation section. </w:t>
      </w:r>
    </w:p>
    <w:p w14:paraId="47C27F8B" w14:textId="6C775471" w:rsidR="002A7776" w:rsidRPr="002A7776" w:rsidRDefault="00A27028" w:rsidP="00AF2841">
      <w:pPr>
        <w:pBdr>
          <w:top w:val="nil"/>
          <w:left w:val="nil"/>
          <w:bottom w:val="nil"/>
          <w:right w:val="nil"/>
          <w:between w:val="nil"/>
        </w:pBdr>
        <w:spacing w:after="120" w:line="264" w:lineRule="auto"/>
        <w:jc w:val="both"/>
        <w:rPr>
          <w:rFonts w:ascii="Calibri" w:eastAsia="Calibri" w:hAnsi="Calibri" w:cs="Calibri"/>
          <w:color w:val="000000"/>
        </w:rPr>
      </w:pPr>
      <w:r w:rsidRPr="00A27028">
        <w:rPr>
          <w:rFonts w:ascii="Calibri" w:eastAsia="Calibri" w:hAnsi="Calibri" w:cs="Calibri"/>
          <w:b/>
          <w:bCs/>
          <w:color w:val="272063" w:themeColor="accent3"/>
          <w:u w:val="single"/>
        </w:rPr>
        <w:t>Timeliness</w:t>
      </w:r>
      <w:r>
        <w:rPr>
          <w:rFonts w:ascii="Calibri" w:eastAsia="Calibri" w:hAnsi="Calibri" w:cs="Calibri"/>
          <w:color w:val="000000"/>
          <w:lang w:val="en-AU"/>
        </w:rPr>
        <w:t>: The</w:t>
      </w:r>
      <w:r w:rsidR="002A7776" w:rsidRPr="002A7776">
        <w:rPr>
          <w:rFonts w:ascii="Calibri" w:eastAsia="Calibri" w:hAnsi="Calibri" w:cs="Calibri"/>
          <w:color w:val="000000"/>
          <w:lang w:val="en-AU"/>
        </w:rPr>
        <w:t xml:space="preserve"> project officially started on </w:t>
      </w:r>
      <w:proofErr w:type="gramStart"/>
      <w:r w:rsidR="00E54D98">
        <w:rPr>
          <w:rFonts w:ascii="Calibri" w:eastAsia="Calibri" w:hAnsi="Calibri" w:cs="Calibri"/>
          <w:color w:val="000000"/>
          <w:lang w:val="en-AU"/>
        </w:rPr>
        <w:t>June</w:t>
      </w:r>
      <w:r w:rsidR="002A7776" w:rsidRPr="002A7776">
        <w:rPr>
          <w:rFonts w:ascii="Calibri" w:eastAsia="Calibri" w:hAnsi="Calibri" w:cs="Calibri"/>
          <w:color w:val="000000"/>
          <w:lang w:val="en-AU"/>
        </w:rPr>
        <w:t xml:space="preserve"> 1</w:t>
      </w:r>
      <w:r w:rsidR="002A7776" w:rsidRPr="002A7776">
        <w:rPr>
          <w:rFonts w:ascii="Calibri" w:eastAsia="Calibri" w:hAnsi="Calibri" w:cs="Calibri"/>
          <w:color w:val="000000"/>
          <w:vertAlign w:val="superscript"/>
          <w:lang w:val="en-AU"/>
        </w:rPr>
        <w:t>st</w:t>
      </w:r>
      <w:r w:rsidR="00E54D98" w:rsidRPr="002A7776">
        <w:rPr>
          <w:rFonts w:ascii="Calibri" w:eastAsia="Calibri" w:hAnsi="Calibri" w:cs="Calibri"/>
          <w:color w:val="000000"/>
          <w:lang w:val="en-AU"/>
        </w:rPr>
        <w:t>, 2019</w:t>
      </w:r>
      <w:r w:rsidR="002A7776" w:rsidRPr="002A7776">
        <w:rPr>
          <w:rFonts w:ascii="Calibri" w:eastAsia="Calibri" w:hAnsi="Calibri" w:cs="Calibri"/>
          <w:color w:val="000000"/>
          <w:lang w:val="en-AU"/>
        </w:rPr>
        <w:t>, and</w:t>
      </w:r>
      <w:proofErr w:type="gramEnd"/>
      <w:r w:rsidR="002A7776" w:rsidRPr="002A7776">
        <w:rPr>
          <w:rFonts w:ascii="Calibri" w:eastAsia="Calibri" w:hAnsi="Calibri" w:cs="Calibri"/>
          <w:color w:val="000000"/>
          <w:lang w:val="en-AU"/>
        </w:rPr>
        <w:t xml:space="preserve"> </w:t>
      </w:r>
      <w:r w:rsidR="00E54D98">
        <w:rPr>
          <w:rFonts w:ascii="Calibri" w:eastAsia="Calibri" w:hAnsi="Calibri" w:cs="Calibri"/>
          <w:color w:val="000000"/>
          <w:lang w:val="en-AU"/>
        </w:rPr>
        <w:t>is</w:t>
      </w:r>
      <w:r w:rsidR="002A7776" w:rsidRPr="002A7776">
        <w:rPr>
          <w:rFonts w:ascii="Calibri" w:eastAsia="Calibri" w:hAnsi="Calibri" w:cs="Calibri"/>
          <w:color w:val="000000"/>
          <w:lang w:val="en-AU"/>
        </w:rPr>
        <w:t xml:space="preserve"> due to be complete on </w:t>
      </w:r>
      <w:r w:rsidR="00E54D98">
        <w:rPr>
          <w:rFonts w:ascii="Calibri" w:eastAsia="Calibri" w:hAnsi="Calibri" w:cs="Calibri"/>
          <w:color w:val="000000"/>
          <w:lang w:val="en-AU"/>
        </w:rPr>
        <w:t>June 1</w:t>
      </w:r>
      <w:r w:rsidR="00E54D98" w:rsidRPr="00E54D98">
        <w:rPr>
          <w:rFonts w:ascii="Calibri" w:eastAsia="Calibri" w:hAnsi="Calibri" w:cs="Calibri"/>
          <w:color w:val="000000"/>
          <w:vertAlign w:val="superscript"/>
          <w:lang w:val="en-AU"/>
        </w:rPr>
        <w:t>st</w:t>
      </w:r>
      <w:r w:rsidR="00E54D98">
        <w:rPr>
          <w:rFonts w:ascii="Calibri" w:eastAsia="Calibri" w:hAnsi="Calibri" w:cs="Calibri"/>
          <w:color w:val="000000"/>
          <w:lang w:val="en-AU"/>
        </w:rPr>
        <w:t xml:space="preserve"> 2024 (</w:t>
      </w:r>
      <w:proofErr w:type="spellStart"/>
      <w:r w:rsidR="00E54D98">
        <w:rPr>
          <w:rFonts w:ascii="Calibri" w:eastAsia="Calibri" w:hAnsi="Calibri" w:cs="Calibri"/>
          <w:color w:val="000000"/>
          <w:lang w:val="en-AU"/>
        </w:rPr>
        <w:t>i.e</w:t>
      </w:r>
      <w:proofErr w:type="spellEnd"/>
      <w:r w:rsidR="00E54D98">
        <w:rPr>
          <w:rFonts w:ascii="Calibri" w:eastAsia="Calibri" w:hAnsi="Calibri" w:cs="Calibri"/>
          <w:color w:val="000000"/>
          <w:lang w:val="en-AU"/>
        </w:rPr>
        <w:t xml:space="preserve"> 5-year project). Despite</w:t>
      </w:r>
      <w:r w:rsidR="002A7776" w:rsidRPr="002A7776">
        <w:rPr>
          <w:rFonts w:ascii="Calibri" w:eastAsia="Calibri" w:hAnsi="Calibri" w:cs="Calibri"/>
          <w:color w:val="000000"/>
          <w:lang w:val="en-AU"/>
        </w:rPr>
        <w:t xml:space="preserve"> COVID exceptional circumstances and subsequent quarantine measures imposed and negative impact</w:t>
      </w:r>
      <w:r w:rsidR="00E54D98">
        <w:rPr>
          <w:rFonts w:ascii="Calibri" w:eastAsia="Calibri" w:hAnsi="Calibri" w:cs="Calibri"/>
          <w:color w:val="000000"/>
          <w:lang w:val="en-AU"/>
        </w:rPr>
        <w:t>, the project seems to be tracking well on time. There are two more years left in the project timeframe</w:t>
      </w:r>
      <w:r w:rsidR="00AF2841">
        <w:rPr>
          <w:rFonts w:ascii="Calibri" w:eastAsia="Calibri" w:hAnsi="Calibri" w:cs="Calibri"/>
          <w:color w:val="000000"/>
          <w:lang w:val="en-AU"/>
        </w:rPr>
        <w:t xml:space="preserve"> at the point of this </w:t>
      </w:r>
      <w:proofErr w:type="gramStart"/>
      <w:r w:rsidR="00AF2841">
        <w:rPr>
          <w:rFonts w:ascii="Calibri" w:eastAsia="Calibri" w:hAnsi="Calibri" w:cs="Calibri"/>
          <w:color w:val="000000"/>
          <w:lang w:val="en-AU"/>
        </w:rPr>
        <w:t>MTE,</w:t>
      </w:r>
      <w:r w:rsidR="00E54D98">
        <w:rPr>
          <w:rFonts w:ascii="Calibri" w:eastAsia="Calibri" w:hAnsi="Calibri" w:cs="Calibri"/>
          <w:color w:val="000000"/>
          <w:lang w:val="en-AU"/>
        </w:rPr>
        <w:t xml:space="preserve"> and</w:t>
      </w:r>
      <w:proofErr w:type="gramEnd"/>
      <w:r w:rsidR="00E54D98">
        <w:rPr>
          <w:rFonts w:ascii="Calibri" w:eastAsia="Calibri" w:hAnsi="Calibri" w:cs="Calibri"/>
          <w:color w:val="000000"/>
          <w:lang w:val="en-AU"/>
        </w:rPr>
        <w:t xml:space="preserve"> based on the delivery analysis in section 4.3 of this report, it is believed that</w:t>
      </w:r>
      <w:r w:rsidR="00F824A6">
        <w:rPr>
          <w:rFonts w:ascii="Calibri" w:eastAsia="Calibri" w:hAnsi="Calibri" w:cs="Calibri"/>
          <w:color w:val="000000"/>
          <w:lang w:val="en-AU"/>
        </w:rPr>
        <w:t xml:space="preserve"> the project can be completed on time </w:t>
      </w:r>
      <w:r w:rsidR="005231DC">
        <w:rPr>
          <w:rFonts w:ascii="Calibri" w:eastAsia="Calibri" w:hAnsi="Calibri" w:cs="Calibri"/>
          <w:color w:val="000000"/>
          <w:lang w:val="en-AU"/>
        </w:rPr>
        <w:t>however extension possibilities would be better assessed in 2023</w:t>
      </w:r>
      <w:r w:rsidR="00AF2841">
        <w:rPr>
          <w:rFonts w:ascii="Calibri" w:eastAsia="Calibri" w:hAnsi="Calibri" w:cs="Calibri"/>
          <w:color w:val="000000"/>
          <w:lang w:val="en-AU"/>
        </w:rPr>
        <w:t xml:space="preserve">. </w:t>
      </w:r>
      <w:r w:rsidR="002A7776" w:rsidRPr="002A7776">
        <w:rPr>
          <w:rFonts w:ascii="Calibri" w:eastAsia="Calibri" w:hAnsi="Calibri" w:cs="Calibri"/>
          <w:color w:val="000000"/>
        </w:rPr>
        <w:t>Adaptive management measures were effectively taken during project implementation to avoid further delays or disruptions in project implementation including engaging with stakeholders via the available online platforms (</w:t>
      </w:r>
      <w:proofErr w:type="spellStart"/>
      <w:r w:rsidR="002A7776" w:rsidRPr="002A7776">
        <w:rPr>
          <w:rFonts w:ascii="Calibri" w:eastAsia="Calibri" w:hAnsi="Calibri" w:cs="Calibri"/>
          <w:color w:val="000000"/>
        </w:rPr>
        <w:t>e</w:t>
      </w:r>
      <w:r w:rsidR="00A64055">
        <w:rPr>
          <w:rFonts w:ascii="Calibri" w:eastAsia="Calibri" w:hAnsi="Calibri" w:cs="Calibri"/>
          <w:color w:val="000000"/>
        </w:rPr>
        <w:t>.g</w:t>
      </w:r>
      <w:proofErr w:type="spellEnd"/>
      <w:r w:rsidR="002A7776" w:rsidRPr="002A7776">
        <w:rPr>
          <w:rFonts w:ascii="Calibri" w:eastAsia="Calibri" w:hAnsi="Calibri" w:cs="Calibri"/>
          <w:color w:val="000000"/>
        </w:rPr>
        <w:t xml:space="preserve"> zoom)</w:t>
      </w:r>
      <w:r w:rsidR="00AF2841">
        <w:rPr>
          <w:rFonts w:ascii="Calibri" w:eastAsia="Calibri" w:hAnsi="Calibri" w:cs="Calibri"/>
          <w:color w:val="000000"/>
        </w:rPr>
        <w:t xml:space="preserve">, however, interviewed stakeholders have shown genuine interest to back to more of face to face and interactive engagement with the project. </w:t>
      </w:r>
    </w:p>
    <w:p w14:paraId="624A02D6" w14:textId="084131E8" w:rsidR="00A2202B" w:rsidRPr="000C1F41" w:rsidRDefault="00A2202B" w:rsidP="000C1F41">
      <w:pPr>
        <w:pBdr>
          <w:top w:val="nil"/>
          <w:left w:val="nil"/>
          <w:bottom w:val="nil"/>
          <w:right w:val="nil"/>
          <w:between w:val="nil"/>
        </w:pBdr>
        <w:spacing w:after="120" w:line="264" w:lineRule="auto"/>
        <w:jc w:val="both"/>
        <w:rPr>
          <w:rFonts w:ascii="Calibri" w:eastAsia="Calibri" w:hAnsi="Calibri" w:cs="Calibri"/>
          <w:b/>
          <w:bCs/>
          <w:color w:val="272063" w:themeColor="accent3"/>
          <w:u w:val="single"/>
        </w:rPr>
      </w:pPr>
      <w:r w:rsidRPr="000C1F41">
        <w:rPr>
          <w:rFonts w:ascii="Calibri" w:eastAsia="Calibri" w:hAnsi="Calibri" w:cs="Calibri"/>
          <w:b/>
          <w:bCs/>
          <w:color w:val="272063" w:themeColor="accent3"/>
          <w:u w:val="single"/>
        </w:rPr>
        <w:t>Management arrangements</w:t>
      </w:r>
      <w:r w:rsidR="00AC1CCE" w:rsidRPr="000C1F41">
        <w:rPr>
          <w:rFonts w:ascii="Calibri" w:eastAsia="Calibri" w:hAnsi="Calibri" w:cs="Calibri"/>
          <w:b/>
          <w:bCs/>
          <w:color w:val="272063" w:themeColor="accent3"/>
          <w:u w:val="single"/>
        </w:rPr>
        <w:t xml:space="preserve"> and human resources </w:t>
      </w:r>
      <w:r w:rsidRPr="000C1F41">
        <w:rPr>
          <w:rFonts w:ascii="Calibri" w:eastAsia="Calibri" w:hAnsi="Calibri" w:cs="Calibri"/>
          <w:b/>
          <w:bCs/>
          <w:color w:val="272063" w:themeColor="accent3"/>
          <w:u w:val="single"/>
        </w:rPr>
        <w:t xml:space="preserve"> </w:t>
      </w:r>
    </w:p>
    <w:p w14:paraId="539A7CE5" w14:textId="105FBC1D" w:rsidR="002C7E26" w:rsidRPr="002C7E26" w:rsidRDefault="002B77C8" w:rsidP="002C7E26">
      <w:pPr>
        <w:pBdr>
          <w:top w:val="nil"/>
          <w:left w:val="nil"/>
          <w:bottom w:val="nil"/>
          <w:right w:val="nil"/>
          <w:between w:val="nil"/>
        </w:pBdr>
        <w:spacing w:after="120" w:line="264" w:lineRule="auto"/>
        <w:jc w:val="both"/>
        <w:rPr>
          <w:rFonts w:ascii="Calibri" w:eastAsia="Calibri" w:hAnsi="Calibri" w:cs="Calibri"/>
          <w:color w:val="000000"/>
        </w:rPr>
      </w:pPr>
      <w:r w:rsidRPr="002B77C8">
        <w:rPr>
          <w:rFonts w:ascii="Calibri" w:eastAsia="Calibri" w:hAnsi="Calibri" w:cs="Calibri"/>
          <w:color w:val="000000"/>
        </w:rPr>
        <w:t xml:space="preserve">The project </w:t>
      </w:r>
      <w:r>
        <w:rPr>
          <w:rFonts w:ascii="Calibri" w:eastAsia="Calibri" w:hAnsi="Calibri" w:cs="Calibri"/>
          <w:color w:val="000000"/>
        </w:rPr>
        <w:t>is</w:t>
      </w:r>
      <w:r w:rsidRPr="002B77C8">
        <w:rPr>
          <w:rFonts w:ascii="Calibri" w:eastAsia="Calibri" w:hAnsi="Calibri" w:cs="Calibri"/>
          <w:color w:val="000000"/>
        </w:rPr>
        <w:t xml:space="preserve"> implemented following UNDP’s Direct Implementation Modality (DIM), according to the Standard Basic Assistance Agreement between UNDP and the Government of BiH (SBAA of 7 December 1995). The Implementing Partner for this project is UNDP</w:t>
      </w:r>
      <w:r>
        <w:rPr>
          <w:rFonts w:ascii="Calibri" w:eastAsia="Calibri" w:hAnsi="Calibri" w:cs="Calibri"/>
          <w:color w:val="000000"/>
        </w:rPr>
        <w:t xml:space="preserve">. </w:t>
      </w:r>
      <w:r w:rsidR="002C7E26" w:rsidRPr="002C7E26">
        <w:rPr>
          <w:rFonts w:ascii="Calibri" w:eastAsia="Calibri" w:hAnsi="Calibri" w:cs="Calibri"/>
          <w:color w:val="000000"/>
        </w:rPr>
        <w:t xml:space="preserve">The </w:t>
      </w:r>
      <w:r w:rsidR="002C7E26">
        <w:rPr>
          <w:rFonts w:ascii="Calibri" w:eastAsia="Calibri" w:hAnsi="Calibri" w:cs="Calibri"/>
          <w:color w:val="000000"/>
        </w:rPr>
        <w:t>UNDP</w:t>
      </w:r>
      <w:r w:rsidR="002C7E26" w:rsidRPr="002C7E26">
        <w:rPr>
          <w:rFonts w:ascii="Calibri" w:eastAsia="Calibri" w:hAnsi="Calibri" w:cs="Calibri"/>
          <w:color w:val="000000"/>
        </w:rPr>
        <w:t xml:space="preserve"> is responsible and accountable for managing this project, including the monitoring and evaluation of project interventions, achieving project outcomes, and for the effective use of UNDP resources. UNDP ensure</w:t>
      </w:r>
      <w:r w:rsidR="002C7E26">
        <w:rPr>
          <w:rFonts w:ascii="Calibri" w:eastAsia="Calibri" w:hAnsi="Calibri" w:cs="Calibri"/>
          <w:color w:val="000000"/>
        </w:rPr>
        <w:t>s</w:t>
      </w:r>
      <w:r w:rsidR="002C7E26" w:rsidRPr="002C7E26">
        <w:rPr>
          <w:rFonts w:ascii="Calibri" w:eastAsia="Calibri" w:hAnsi="Calibri" w:cs="Calibri"/>
          <w:color w:val="000000"/>
        </w:rPr>
        <w:t xml:space="preserve"> that all partners and subcontractors will be selected based on open and transparent selection processes, ensuring: </w:t>
      </w:r>
      <w:proofErr w:type="spellStart"/>
      <w:r w:rsidR="002C7E26" w:rsidRPr="002C7E26">
        <w:rPr>
          <w:rFonts w:ascii="Calibri" w:eastAsia="Calibri" w:hAnsi="Calibri" w:cs="Calibri"/>
          <w:color w:val="000000"/>
        </w:rPr>
        <w:t>i</w:t>
      </w:r>
      <w:proofErr w:type="spellEnd"/>
      <w:r w:rsidR="002C7E26" w:rsidRPr="002C7E26">
        <w:rPr>
          <w:rFonts w:ascii="Calibri" w:eastAsia="Calibri" w:hAnsi="Calibri" w:cs="Calibri"/>
          <w:color w:val="000000"/>
        </w:rPr>
        <w:t>) a clear link between implementation and policy components, ii) cost-effectiveness, iii) the sustainability of capacity building measures.</w:t>
      </w:r>
    </w:p>
    <w:p w14:paraId="350A75CF" w14:textId="02AABE0B" w:rsidR="002C7E26" w:rsidRPr="002C7E26" w:rsidRDefault="002C7E26" w:rsidP="00D978C1">
      <w:pPr>
        <w:pBdr>
          <w:top w:val="nil"/>
          <w:left w:val="nil"/>
          <w:bottom w:val="nil"/>
          <w:right w:val="nil"/>
          <w:between w:val="nil"/>
        </w:pBdr>
        <w:spacing w:after="120" w:line="264" w:lineRule="auto"/>
        <w:jc w:val="both"/>
        <w:rPr>
          <w:rFonts w:ascii="Calibri" w:eastAsia="Calibri" w:hAnsi="Calibri" w:cs="Calibri"/>
          <w:color w:val="000000"/>
        </w:rPr>
      </w:pPr>
      <w:r w:rsidRPr="002C7E26">
        <w:rPr>
          <w:rFonts w:ascii="Calibri" w:eastAsia="Calibri" w:hAnsi="Calibri" w:cs="Calibri"/>
          <w:color w:val="000000"/>
        </w:rPr>
        <w:t xml:space="preserve">The Project Board is responsible for making by consensus, management decisions when guidance is required by the Project Manager, including recommendation for UNDP/Implementing Partner approval of project plans and revisions. In order to ensure UNDP’s ultimate accountability, Project Board decisions should be made in accordance with standards that shall ensure management for development results, best value for money, fairness, integrity, transparency and effective international competition. The Project Board is comprised of the following institutions: </w:t>
      </w:r>
    </w:p>
    <w:p w14:paraId="219BC041" w14:textId="38EF64A5" w:rsidR="002C7E26" w:rsidRPr="002C7E26" w:rsidRDefault="002C7E26" w:rsidP="002C7E26">
      <w:pPr>
        <w:pBdr>
          <w:top w:val="nil"/>
          <w:left w:val="nil"/>
          <w:bottom w:val="nil"/>
          <w:right w:val="nil"/>
          <w:between w:val="nil"/>
        </w:pBdr>
        <w:spacing w:after="120" w:line="264" w:lineRule="auto"/>
        <w:rPr>
          <w:rFonts w:ascii="Calibri" w:eastAsia="Calibri" w:hAnsi="Calibri" w:cs="Calibri"/>
          <w:color w:val="000000"/>
        </w:rPr>
      </w:pPr>
      <w:r w:rsidRPr="002C7E26">
        <w:rPr>
          <w:rFonts w:ascii="Calibri" w:eastAsia="Calibri" w:hAnsi="Calibri" w:cs="Calibri"/>
          <w:color w:val="000000"/>
        </w:rPr>
        <w:t>1)</w:t>
      </w:r>
      <w:r w:rsidRPr="002C7E26">
        <w:rPr>
          <w:rFonts w:ascii="Calibri" w:eastAsia="Calibri" w:hAnsi="Calibri" w:cs="Calibri"/>
          <w:color w:val="000000"/>
        </w:rPr>
        <w:tab/>
        <w:t xml:space="preserve">Ministry of Foreign Trade and Economic Relations of </w:t>
      </w:r>
      <w:r w:rsidR="00D6775B">
        <w:rPr>
          <w:rFonts w:ascii="Calibri" w:eastAsia="Calibri" w:hAnsi="Calibri" w:cs="Calibri"/>
          <w:color w:val="000000"/>
        </w:rPr>
        <w:t>BiH</w:t>
      </w:r>
      <w:r w:rsidRPr="002C7E26">
        <w:rPr>
          <w:rFonts w:ascii="Calibri" w:eastAsia="Calibri" w:hAnsi="Calibri" w:cs="Calibri"/>
          <w:color w:val="000000"/>
        </w:rPr>
        <w:t xml:space="preserve"> (member</w:t>
      </w:r>
      <w:proofErr w:type="gramStart"/>
      <w:r w:rsidRPr="002C7E26">
        <w:rPr>
          <w:rFonts w:ascii="Calibri" w:eastAsia="Calibri" w:hAnsi="Calibri" w:cs="Calibri"/>
          <w:color w:val="000000"/>
        </w:rPr>
        <w:t>);</w:t>
      </w:r>
      <w:proofErr w:type="gramEnd"/>
    </w:p>
    <w:p w14:paraId="6F2B307D" w14:textId="77777777" w:rsidR="002C7E26" w:rsidRPr="002C7E26" w:rsidRDefault="002C7E26" w:rsidP="002C7E26">
      <w:pPr>
        <w:pBdr>
          <w:top w:val="nil"/>
          <w:left w:val="nil"/>
          <w:bottom w:val="nil"/>
          <w:right w:val="nil"/>
          <w:between w:val="nil"/>
        </w:pBdr>
        <w:spacing w:after="120" w:line="264" w:lineRule="auto"/>
        <w:rPr>
          <w:rFonts w:ascii="Calibri" w:eastAsia="Calibri" w:hAnsi="Calibri" w:cs="Calibri"/>
          <w:color w:val="000000"/>
        </w:rPr>
      </w:pPr>
      <w:r w:rsidRPr="002C7E26">
        <w:rPr>
          <w:rFonts w:ascii="Calibri" w:eastAsia="Calibri" w:hAnsi="Calibri" w:cs="Calibri"/>
          <w:color w:val="000000"/>
        </w:rPr>
        <w:t>2)</w:t>
      </w:r>
      <w:r w:rsidRPr="002C7E26">
        <w:rPr>
          <w:rFonts w:ascii="Calibri" w:eastAsia="Calibri" w:hAnsi="Calibri" w:cs="Calibri"/>
          <w:color w:val="000000"/>
        </w:rPr>
        <w:tab/>
        <w:t>Ministry of Spatial Planning, Construction and Ecology of the government of RS (member</w:t>
      </w:r>
      <w:proofErr w:type="gramStart"/>
      <w:r w:rsidRPr="002C7E26">
        <w:rPr>
          <w:rFonts w:ascii="Calibri" w:eastAsia="Calibri" w:hAnsi="Calibri" w:cs="Calibri"/>
          <w:color w:val="000000"/>
        </w:rPr>
        <w:t>);</w:t>
      </w:r>
      <w:proofErr w:type="gramEnd"/>
    </w:p>
    <w:p w14:paraId="66F0120F" w14:textId="77777777" w:rsidR="002C7E26" w:rsidRPr="002C7E26" w:rsidRDefault="002C7E26" w:rsidP="002C7E26">
      <w:pPr>
        <w:pBdr>
          <w:top w:val="nil"/>
          <w:left w:val="nil"/>
          <w:bottom w:val="nil"/>
          <w:right w:val="nil"/>
          <w:between w:val="nil"/>
        </w:pBdr>
        <w:spacing w:after="120" w:line="264" w:lineRule="auto"/>
        <w:rPr>
          <w:rFonts w:ascii="Calibri" w:eastAsia="Calibri" w:hAnsi="Calibri" w:cs="Calibri"/>
          <w:color w:val="000000"/>
        </w:rPr>
      </w:pPr>
      <w:r w:rsidRPr="002C7E26">
        <w:rPr>
          <w:rFonts w:ascii="Calibri" w:eastAsia="Calibri" w:hAnsi="Calibri" w:cs="Calibri"/>
          <w:color w:val="000000"/>
        </w:rPr>
        <w:t>3)</w:t>
      </w:r>
      <w:r w:rsidRPr="002C7E26">
        <w:rPr>
          <w:rFonts w:ascii="Calibri" w:eastAsia="Calibri" w:hAnsi="Calibri" w:cs="Calibri"/>
          <w:color w:val="000000"/>
        </w:rPr>
        <w:tab/>
        <w:t>Ministry of Tourism and Environment of the FBiH (member</w:t>
      </w:r>
      <w:proofErr w:type="gramStart"/>
      <w:r w:rsidRPr="002C7E26">
        <w:rPr>
          <w:rFonts w:ascii="Calibri" w:eastAsia="Calibri" w:hAnsi="Calibri" w:cs="Calibri"/>
          <w:color w:val="000000"/>
        </w:rPr>
        <w:t>);</w:t>
      </w:r>
      <w:proofErr w:type="gramEnd"/>
      <w:r w:rsidRPr="002C7E26">
        <w:rPr>
          <w:rFonts w:ascii="Calibri" w:eastAsia="Calibri" w:hAnsi="Calibri" w:cs="Calibri"/>
          <w:color w:val="000000"/>
        </w:rPr>
        <w:t xml:space="preserve"> </w:t>
      </w:r>
    </w:p>
    <w:p w14:paraId="22F1C3F6" w14:textId="77777777" w:rsidR="002C7E26" w:rsidRPr="002C7E26" w:rsidRDefault="002C7E26" w:rsidP="002C7E26">
      <w:pPr>
        <w:pBdr>
          <w:top w:val="nil"/>
          <w:left w:val="nil"/>
          <w:bottom w:val="nil"/>
          <w:right w:val="nil"/>
          <w:between w:val="nil"/>
        </w:pBdr>
        <w:spacing w:after="120" w:line="264" w:lineRule="auto"/>
        <w:rPr>
          <w:rFonts w:ascii="Calibri" w:eastAsia="Calibri" w:hAnsi="Calibri" w:cs="Calibri"/>
          <w:color w:val="000000"/>
        </w:rPr>
      </w:pPr>
      <w:r w:rsidRPr="002C7E26">
        <w:rPr>
          <w:rFonts w:ascii="Calibri" w:eastAsia="Calibri" w:hAnsi="Calibri" w:cs="Calibri"/>
          <w:color w:val="000000"/>
        </w:rPr>
        <w:t>4)</w:t>
      </w:r>
      <w:r w:rsidRPr="002C7E26">
        <w:rPr>
          <w:rFonts w:ascii="Calibri" w:eastAsia="Calibri" w:hAnsi="Calibri" w:cs="Calibri"/>
          <w:color w:val="000000"/>
        </w:rPr>
        <w:tab/>
        <w:t>SWEDEN, Head of development cooperation (member); and</w:t>
      </w:r>
    </w:p>
    <w:p w14:paraId="2FF7672B" w14:textId="77777777" w:rsidR="002C7E26" w:rsidRPr="002C7E26" w:rsidRDefault="002C7E26" w:rsidP="002C7E26">
      <w:pPr>
        <w:pBdr>
          <w:top w:val="nil"/>
          <w:left w:val="nil"/>
          <w:bottom w:val="nil"/>
          <w:right w:val="nil"/>
          <w:between w:val="nil"/>
        </w:pBdr>
        <w:spacing w:after="120" w:line="264" w:lineRule="auto"/>
        <w:rPr>
          <w:rFonts w:ascii="Calibri" w:eastAsia="Calibri" w:hAnsi="Calibri" w:cs="Calibri"/>
          <w:color w:val="000000"/>
        </w:rPr>
      </w:pPr>
      <w:r w:rsidRPr="002C7E26">
        <w:rPr>
          <w:rFonts w:ascii="Calibri" w:eastAsia="Calibri" w:hAnsi="Calibri" w:cs="Calibri"/>
          <w:color w:val="000000"/>
        </w:rPr>
        <w:t>5)</w:t>
      </w:r>
      <w:r w:rsidRPr="002C7E26">
        <w:rPr>
          <w:rFonts w:ascii="Calibri" w:eastAsia="Calibri" w:hAnsi="Calibri" w:cs="Calibri"/>
          <w:color w:val="000000"/>
        </w:rPr>
        <w:tab/>
        <w:t>UNDP BiH (member/Chair of the Project Board).</w:t>
      </w:r>
    </w:p>
    <w:p w14:paraId="179CD886" w14:textId="74702207" w:rsidR="002B77C8" w:rsidRDefault="002C7E26" w:rsidP="002C7E26">
      <w:pPr>
        <w:pBdr>
          <w:top w:val="nil"/>
          <w:left w:val="nil"/>
          <w:bottom w:val="nil"/>
          <w:right w:val="nil"/>
          <w:between w:val="nil"/>
        </w:pBdr>
        <w:spacing w:after="120" w:line="264" w:lineRule="auto"/>
        <w:jc w:val="both"/>
        <w:rPr>
          <w:rFonts w:ascii="Calibri" w:eastAsia="Calibri" w:hAnsi="Calibri" w:cs="Calibri"/>
          <w:color w:val="000000"/>
        </w:rPr>
      </w:pPr>
      <w:r w:rsidRPr="002C7E26">
        <w:rPr>
          <w:rFonts w:ascii="Calibri" w:eastAsia="Calibri" w:hAnsi="Calibri" w:cs="Calibri"/>
          <w:color w:val="000000"/>
        </w:rPr>
        <w:t>The project organization structure is as follows:</w:t>
      </w:r>
    </w:p>
    <w:p w14:paraId="0CD64C99" w14:textId="72F43424" w:rsidR="00D978C1" w:rsidRPr="008F2272" w:rsidRDefault="00D978C1" w:rsidP="002C7E26">
      <w:pPr>
        <w:pBdr>
          <w:top w:val="nil"/>
          <w:left w:val="nil"/>
          <w:bottom w:val="nil"/>
          <w:right w:val="nil"/>
          <w:between w:val="nil"/>
        </w:pBdr>
        <w:spacing w:after="120" w:line="264" w:lineRule="auto"/>
        <w:jc w:val="both"/>
        <w:rPr>
          <w:rFonts w:ascii="Calibri" w:eastAsia="Calibri" w:hAnsi="Calibri" w:cs="Calibri"/>
          <w:color w:val="000000"/>
        </w:rPr>
      </w:pPr>
      <w:r w:rsidRPr="00722D52">
        <w:rPr>
          <w:rFonts w:cstheme="minorHAnsi"/>
          <w:noProof/>
        </w:rPr>
        <mc:AlternateContent>
          <mc:Choice Requires="wpc">
            <w:drawing>
              <wp:inline distT="0" distB="0" distL="0" distR="0" wp14:anchorId="1D813CEB" wp14:editId="43586188">
                <wp:extent cx="6393815" cy="3668395"/>
                <wp:effectExtent l="0" t="0" r="102235" b="65405"/>
                <wp:docPr id="45" name="Canvas 4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1" name="Rectangle 7"/>
                        <wps:cNvSpPr>
                          <a:spLocks noChangeArrowheads="1"/>
                        </wps:cNvSpPr>
                        <wps:spPr bwMode="auto">
                          <a:xfrm>
                            <a:off x="3098848" y="1772059"/>
                            <a:ext cx="1343000" cy="494706"/>
                          </a:xfrm>
                          <a:prstGeom prst="rect">
                            <a:avLst/>
                          </a:prstGeom>
                          <a:solidFill>
                            <a:srgbClr val="FFCC99"/>
                          </a:solidFill>
                          <a:ln w="9525">
                            <a:solidFill>
                              <a:srgbClr val="000000"/>
                            </a:solidFill>
                            <a:miter lim="800000"/>
                            <a:headEnd/>
                            <a:tailEnd/>
                          </a:ln>
                          <a:effectLst>
                            <a:outerShdw dist="107763" dir="2700000" algn="ctr" rotWithShape="0">
                              <a:srgbClr val="808080">
                                <a:alpha val="50000"/>
                              </a:srgbClr>
                            </a:outerShdw>
                          </a:effectLst>
                        </wps:spPr>
                        <wps:txbx>
                          <w:txbxContent>
                            <w:p w14:paraId="14454C59" w14:textId="77777777" w:rsidR="00ED4AB3" w:rsidRDefault="00ED4AB3" w:rsidP="00D978C1">
                              <w:pPr>
                                <w:jc w:val="center"/>
                                <w:rPr>
                                  <w:rFonts w:cstheme="minorHAnsi"/>
                                  <w:sz w:val="16"/>
                                  <w:szCs w:val="16"/>
                                </w:rPr>
                              </w:pPr>
                              <w:r>
                                <w:rPr>
                                  <w:rFonts w:cstheme="minorHAnsi"/>
                                  <w:sz w:val="16"/>
                                  <w:szCs w:val="16"/>
                                </w:rPr>
                                <w:t>Project Manager</w:t>
                              </w:r>
                            </w:p>
                            <w:p w14:paraId="418E9FBD" w14:textId="77777777" w:rsidR="00ED4AB3" w:rsidRDefault="00ED4AB3" w:rsidP="00D978C1">
                              <w:pPr>
                                <w:jc w:val="center"/>
                                <w:rPr>
                                  <w:rFonts w:cstheme="minorHAnsi"/>
                                  <w:sz w:val="16"/>
                                  <w:szCs w:val="16"/>
                                </w:rPr>
                              </w:pPr>
                              <w:r>
                                <w:rPr>
                                  <w:rFonts w:cstheme="minorHAnsi"/>
                                  <w:sz w:val="16"/>
                                  <w:szCs w:val="16"/>
                                </w:rPr>
                                <w:t>(UNDP)</w:t>
                              </w:r>
                            </w:p>
                            <w:p w14:paraId="1792F259" w14:textId="77777777" w:rsidR="00ED4AB3" w:rsidRDefault="00ED4AB3" w:rsidP="00D978C1">
                              <w:pPr>
                                <w:jc w:val="center"/>
                                <w:rPr>
                                  <w:rFonts w:cstheme="minorHAnsi"/>
                                  <w:sz w:val="16"/>
                                  <w:szCs w:val="16"/>
                                </w:rPr>
                              </w:pPr>
                            </w:p>
                          </w:txbxContent>
                        </wps:txbx>
                        <wps:bodyPr rot="0" vert="horz" wrap="square" lIns="91440" tIns="45720" rIns="91440" bIns="45720" anchor="ctr" anchorCtr="0" upright="1">
                          <a:noAutofit/>
                        </wps:bodyPr>
                      </wps:wsp>
                      <wps:wsp>
                        <wps:cNvPr id="13" name="Rectangle 8"/>
                        <wps:cNvSpPr>
                          <a:spLocks noChangeArrowheads="1"/>
                        </wps:cNvSpPr>
                        <wps:spPr bwMode="auto">
                          <a:xfrm>
                            <a:off x="114314" y="385644"/>
                            <a:ext cx="4914900" cy="364866"/>
                          </a:xfrm>
                          <a:prstGeom prst="rect">
                            <a:avLst/>
                          </a:prstGeom>
                          <a:solidFill>
                            <a:srgbClr val="FF9900"/>
                          </a:solidFill>
                          <a:ln w="9525">
                            <a:solidFill>
                              <a:srgbClr val="000000"/>
                            </a:solidFill>
                            <a:miter lim="800000"/>
                            <a:headEnd/>
                            <a:tailEnd/>
                          </a:ln>
                          <a:effectLst>
                            <a:outerShdw dist="107763" dir="2700000" algn="ctr" rotWithShape="0">
                              <a:srgbClr val="808080">
                                <a:alpha val="50000"/>
                              </a:srgbClr>
                            </a:outerShdw>
                          </a:effectLst>
                        </wps:spPr>
                        <wps:txbx>
                          <w:txbxContent>
                            <w:p w14:paraId="61F7D038" w14:textId="77777777" w:rsidR="00ED4AB3" w:rsidRDefault="00ED4AB3" w:rsidP="00D978C1">
                              <w:pPr>
                                <w:jc w:val="center"/>
                                <w:rPr>
                                  <w:rFonts w:cstheme="minorHAnsi"/>
                                  <w:b/>
                                </w:rPr>
                              </w:pPr>
                              <w:r>
                                <w:rPr>
                                  <w:rFonts w:cstheme="minorHAnsi"/>
                                  <w:b/>
                                </w:rPr>
                                <w:t>Project Board</w:t>
                              </w:r>
                            </w:p>
                          </w:txbxContent>
                        </wps:txbx>
                        <wps:bodyPr rot="0" vert="horz" wrap="square" lIns="91440" tIns="45720" rIns="91440" bIns="45720" anchor="t" anchorCtr="0" upright="1">
                          <a:noAutofit/>
                        </wps:bodyPr>
                      </wps:wsp>
                      <wps:wsp>
                        <wps:cNvPr id="14" name="Rectangle 9"/>
                        <wps:cNvSpPr>
                          <a:spLocks noChangeArrowheads="1"/>
                        </wps:cNvSpPr>
                        <wps:spPr bwMode="auto">
                          <a:xfrm>
                            <a:off x="133364" y="750510"/>
                            <a:ext cx="976500" cy="621089"/>
                          </a:xfrm>
                          <a:prstGeom prst="rect">
                            <a:avLst/>
                          </a:prstGeom>
                          <a:solidFill>
                            <a:srgbClr val="FFCC00"/>
                          </a:solidFill>
                          <a:ln w="9525">
                            <a:solidFill>
                              <a:srgbClr val="000000"/>
                            </a:solidFill>
                            <a:miter lim="800000"/>
                            <a:headEnd/>
                            <a:tailEnd/>
                          </a:ln>
                          <a:effectLst>
                            <a:outerShdw dist="107763" dir="2700000" algn="ctr" rotWithShape="0">
                              <a:srgbClr val="808080">
                                <a:alpha val="50000"/>
                              </a:srgbClr>
                            </a:outerShdw>
                          </a:effectLst>
                        </wps:spPr>
                        <wps:txbx>
                          <w:txbxContent>
                            <w:p w14:paraId="29892E18" w14:textId="77777777" w:rsidR="00ED4AB3" w:rsidRDefault="00ED4AB3" w:rsidP="00D978C1">
                              <w:pPr>
                                <w:jc w:val="center"/>
                                <w:rPr>
                                  <w:rFonts w:cstheme="minorHAnsi"/>
                                  <w:sz w:val="16"/>
                                  <w:szCs w:val="16"/>
                                </w:rPr>
                              </w:pPr>
                              <w:r>
                                <w:rPr>
                                  <w:rFonts w:cstheme="minorHAnsi"/>
                                  <w:sz w:val="16"/>
                                  <w:szCs w:val="16"/>
                                </w:rPr>
                                <w:t xml:space="preserve">Ministry of Foreign Trade and Economic Relations of BiH </w:t>
                              </w:r>
                            </w:p>
                          </w:txbxContent>
                        </wps:txbx>
                        <wps:bodyPr rot="0" vert="horz" wrap="square" lIns="91440" tIns="45720" rIns="91440" bIns="45720" anchor="t" anchorCtr="0" upright="1">
                          <a:noAutofit/>
                        </wps:bodyPr>
                      </wps:wsp>
                      <wps:wsp>
                        <wps:cNvPr id="15" name="Rectangle 10"/>
                        <wps:cNvSpPr>
                          <a:spLocks noChangeArrowheads="1"/>
                        </wps:cNvSpPr>
                        <wps:spPr bwMode="auto">
                          <a:xfrm>
                            <a:off x="1167014" y="752409"/>
                            <a:ext cx="1169800" cy="676340"/>
                          </a:xfrm>
                          <a:prstGeom prst="rect">
                            <a:avLst/>
                          </a:prstGeom>
                          <a:solidFill>
                            <a:srgbClr val="FFCC00"/>
                          </a:solidFill>
                          <a:ln w="9525">
                            <a:solidFill>
                              <a:srgbClr val="000000"/>
                            </a:solidFill>
                            <a:miter lim="800000"/>
                            <a:headEnd/>
                            <a:tailEnd/>
                          </a:ln>
                          <a:effectLst>
                            <a:outerShdw dist="107763" dir="2700000" algn="ctr" rotWithShape="0">
                              <a:srgbClr val="808080">
                                <a:alpha val="50000"/>
                              </a:srgbClr>
                            </a:outerShdw>
                          </a:effectLst>
                        </wps:spPr>
                        <wps:txbx>
                          <w:txbxContent>
                            <w:p w14:paraId="11AB0190" w14:textId="77777777" w:rsidR="00ED4AB3" w:rsidRDefault="00ED4AB3" w:rsidP="00D978C1">
                              <w:pPr>
                                <w:spacing w:before="100" w:beforeAutospacing="1" w:after="100" w:afterAutospacing="1"/>
                                <w:jc w:val="center"/>
                                <w:rPr>
                                  <w:rFonts w:cs="Arial"/>
                                  <w:sz w:val="16"/>
                                  <w:szCs w:val="20"/>
                                </w:rPr>
                              </w:pPr>
                              <w:r>
                                <w:rPr>
                                  <w:rFonts w:ascii="Calibri" w:hAnsi="Calibri" w:cs="Arial"/>
                                  <w:sz w:val="16"/>
                                  <w:szCs w:val="16"/>
                                  <w:lang w:eastAsia="zh-CN"/>
                                </w:rPr>
                                <w:t>Ministry of Spatial Planning, Construction and Ecology of the</w:t>
                              </w:r>
                              <w:r>
                                <w:rPr>
                                  <w:rFonts w:ascii="Calibri" w:hAnsi="Calibri" w:cs="Arial"/>
                                  <w:lang w:eastAsia="zh-CN"/>
                                </w:rPr>
                                <w:t xml:space="preserve"> </w:t>
                              </w:r>
                              <w:r w:rsidRPr="0032684C">
                                <w:rPr>
                                  <w:rFonts w:ascii="Calibri" w:hAnsi="Calibri" w:cs="Arial"/>
                                  <w:sz w:val="16"/>
                                  <w:szCs w:val="16"/>
                                  <w:lang w:eastAsia="zh-CN"/>
                                </w:rPr>
                                <w:t xml:space="preserve">government of RS </w:t>
                              </w:r>
                            </w:p>
                          </w:txbxContent>
                        </wps:txbx>
                        <wps:bodyPr rot="0" vert="horz" wrap="square" lIns="91440" tIns="45720" rIns="91440" bIns="45720" anchor="t" anchorCtr="0" upright="1">
                          <a:noAutofit/>
                        </wps:bodyPr>
                      </wps:wsp>
                      <wps:wsp>
                        <wps:cNvPr id="16" name="Rectangle 11"/>
                        <wps:cNvSpPr>
                          <a:spLocks noChangeArrowheads="1"/>
                        </wps:cNvSpPr>
                        <wps:spPr bwMode="auto">
                          <a:xfrm>
                            <a:off x="2402539" y="777810"/>
                            <a:ext cx="863200" cy="595208"/>
                          </a:xfrm>
                          <a:prstGeom prst="rect">
                            <a:avLst/>
                          </a:prstGeom>
                          <a:solidFill>
                            <a:srgbClr val="FFCC00"/>
                          </a:solidFill>
                          <a:ln w="9525">
                            <a:solidFill>
                              <a:srgbClr val="000000"/>
                            </a:solidFill>
                            <a:miter lim="800000"/>
                            <a:headEnd/>
                            <a:tailEnd/>
                          </a:ln>
                          <a:effectLst>
                            <a:outerShdw dist="107763" dir="2700000" algn="ctr" rotWithShape="0">
                              <a:srgbClr val="808080">
                                <a:alpha val="50000"/>
                              </a:srgbClr>
                            </a:outerShdw>
                          </a:effectLst>
                        </wps:spPr>
                        <wps:txbx>
                          <w:txbxContent>
                            <w:p w14:paraId="6BD0638D" w14:textId="77777777" w:rsidR="00ED4AB3" w:rsidRDefault="00ED4AB3" w:rsidP="00D978C1">
                              <w:pPr>
                                <w:jc w:val="center"/>
                                <w:rPr>
                                  <w:sz w:val="20"/>
                                  <w:szCs w:val="20"/>
                                </w:rPr>
                              </w:pPr>
                              <w:r>
                                <w:rPr>
                                  <w:rFonts w:cstheme="minorHAnsi"/>
                                  <w:bCs/>
                                  <w:sz w:val="16"/>
                                  <w:szCs w:val="16"/>
                                </w:rPr>
                                <w:t xml:space="preserve">Ministry of Tourism and Environment of the FBiH (member); </w:t>
                              </w:r>
                              <w:r>
                                <w:rPr>
                                  <w:rFonts w:cstheme="minorHAnsi"/>
                                  <w:sz w:val="16"/>
                                  <w:szCs w:val="16"/>
                                </w:rPr>
                                <w:t>Other State and</w:t>
                              </w:r>
                              <w:r>
                                <w:rPr>
                                  <w:b/>
                                  <w:sz w:val="20"/>
                                  <w:szCs w:val="20"/>
                                </w:rPr>
                                <w:t xml:space="preserve"> Entity Level Ministries</w:t>
                              </w:r>
                            </w:p>
                            <w:p w14:paraId="34880F23" w14:textId="77777777" w:rsidR="00ED4AB3" w:rsidRPr="00275075" w:rsidRDefault="00ED4AB3" w:rsidP="00D978C1">
                              <w:pPr>
                                <w:jc w:val="center"/>
                                <w:rPr>
                                  <w:sz w:val="20"/>
                                  <w:szCs w:val="20"/>
                                </w:rPr>
                              </w:pPr>
                            </w:p>
                          </w:txbxContent>
                        </wps:txbx>
                        <wps:bodyPr rot="0" vert="horz" wrap="square" lIns="91440" tIns="45720" rIns="91440" bIns="45720" anchor="t" anchorCtr="0" upright="1">
                          <a:noAutofit/>
                        </wps:bodyPr>
                      </wps:wsp>
                      <wps:wsp>
                        <wps:cNvPr id="20" name="Rectangle 12"/>
                        <wps:cNvSpPr>
                          <a:spLocks noChangeArrowheads="1"/>
                        </wps:cNvSpPr>
                        <wps:spPr bwMode="auto">
                          <a:xfrm>
                            <a:off x="35995" y="1772782"/>
                            <a:ext cx="1276300" cy="498603"/>
                          </a:xfrm>
                          <a:prstGeom prst="rect">
                            <a:avLst/>
                          </a:prstGeom>
                          <a:solidFill>
                            <a:srgbClr val="FFCC00"/>
                          </a:solidFill>
                          <a:ln w="9525">
                            <a:solidFill>
                              <a:srgbClr val="000000"/>
                            </a:solidFill>
                            <a:miter lim="800000"/>
                            <a:headEnd/>
                            <a:tailEnd/>
                          </a:ln>
                          <a:effectLst>
                            <a:outerShdw dist="107763" dir="2700000" algn="ctr" rotWithShape="0">
                              <a:srgbClr val="808080">
                                <a:alpha val="50000"/>
                              </a:srgbClr>
                            </a:outerShdw>
                          </a:effectLst>
                        </wps:spPr>
                        <wps:txbx>
                          <w:txbxContent>
                            <w:p w14:paraId="7EF2C8E1" w14:textId="77777777" w:rsidR="00ED4AB3" w:rsidRDefault="00ED4AB3" w:rsidP="00D978C1">
                              <w:pPr>
                                <w:jc w:val="center"/>
                                <w:rPr>
                                  <w:rFonts w:cstheme="minorHAnsi"/>
                                  <w:sz w:val="16"/>
                                  <w:szCs w:val="16"/>
                                </w:rPr>
                              </w:pPr>
                              <w:r>
                                <w:rPr>
                                  <w:rFonts w:cstheme="minorHAnsi"/>
                                  <w:sz w:val="16"/>
                                  <w:szCs w:val="16"/>
                                </w:rPr>
                                <w:t>Project Assurance</w:t>
                              </w:r>
                            </w:p>
                            <w:p w14:paraId="43116E7A" w14:textId="77777777" w:rsidR="00ED4AB3" w:rsidRDefault="00ED4AB3" w:rsidP="00D978C1">
                              <w:pPr>
                                <w:jc w:val="center"/>
                                <w:rPr>
                                  <w:rFonts w:cstheme="minorHAnsi"/>
                                  <w:sz w:val="16"/>
                                  <w:szCs w:val="16"/>
                                </w:rPr>
                              </w:pPr>
                              <w:r>
                                <w:rPr>
                                  <w:rFonts w:cstheme="minorHAnsi"/>
                                  <w:sz w:val="16"/>
                                  <w:szCs w:val="16"/>
                                </w:rPr>
                                <w:t>UNDP Energy and Environment Sector Leader</w:t>
                              </w:r>
                            </w:p>
                            <w:p w14:paraId="0EC81936" w14:textId="77777777" w:rsidR="00ED4AB3" w:rsidRDefault="00ED4AB3" w:rsidP="00D978C1">
                              <w:pPr>
                                <w:pStyle w:val="BodyText3"/>
                                <w:jc w:val="center"/>
                                <w:rPr>
                                  <w:rFonts w:cstheme="minorHAnsi"/>
                                  <w:lang w:val="en-GB"/>
                                </w:rPr>
                              </w:pPr>
                            </w:p>
                          </w:txbxContent>
                        </wps:txbx>
                        <wps:bodyPr rot="0" vert="horz" wrap="square" lIns="91440" tIns="45720" rIns="91440" bIns="45720" anchor="t" anchorCtr="0" upright="1">
                          <a:noAutofit/>
                        </wps:bodyPr>
                      </wps:wsp>
                      <wps:wsp>
                        <wps:cNvPr id="21" name="Rectangle 13"/>
                        <wps:cNvSpPr>
                          <a:spLocks noChangeArrowheads="1"/>
                        </wps:cNvSpPr>
                        <wps:spPr bwMode="auto">
                          <a:xfrm>
                            <a:off x="2890177" y="2556458"/>
                            <a:ext cx="1629600" cy="435706"/>
                          </a:xfrm>
                          <a:prstGeom prst="rect">
                            <a:avLst/>
                          </a:prstGeom>
                          <a:solidFill>
                            <a:srgbClr val="FFCC99"/>
                          </a:solidFill>
                          <a:ln w="9525">
                            <a:solidFill>
                              <a:srgbClr val="000000"/>
                            </a:solidFill>
                            <a:miter lim="800000"/>
                            <a:headEnd/>
                            <a:tailEnd/>
                          </a:ln>
                          <a:effectLst>
                            <a:outerShdw dist="107763" dir="2700000" algn="ctr" rotWithShape="0">
                              <a:srgbClr val="808080">
                                <a:alpha val="50000"/>
                              </a:srgbClr>
                            </a:outerShdw>
                          </a:effectLst>
                        </wps:spPr>
                        <wps:txbx>
                          <w:txbxContent>
                            <w:p w14:paraId="0636948A" w14:textId="77777777" w:rsidR="00ED4AB3" w:rsidRPr="00D978C1" w:rsidRDefault="00ED4AB3" w:rsidP="00D978C1">
                              <w:pPr>
                                <w:jc w:val="center"/>
                                <w:rPr>
                                  <w:rFonts w:cstheme="minorHAnsi"/>
                                  <w:sz w:val="16"/>
                                  <w:szCs w:val="16"/>
                                </w:rPr>
                              </w:pPr>
                              <w:r w:rsidRPr="00D978C1">
                                <w:rPr>
                                  <w:rFonts w:cstheme="minorHAnsi"/>
                                  <w:sz w:val="16"/>
                                  <w:szCs w:val="16"/>
                                </w:rPr>
                                <w:t>Field Officer</w:t>
                              </w:r>
                            </w:p>
                            <w:p w14:paraId="76ED1F3D" w14:textId="77777777" w:rsidR="00ED4AB3" w:rsidRDefault="00ED4AB3" w:rsidP="00D978C1">
                              <w:pPr>
                                <w:jc w:val="center"/>
                                <w:rPr>
                                  <w:rFonts w:cstheme="minorHAnsi"/>
                                  <w:sz w:val="16"/>
                                  <w:szCs w:val="16"/>
                                </w:rPr>
                              </w:pPr>
                              <w:r>
                                <w:rPr>
                                  <w:rFonts w:cstheme="minorHAnsi"/>
                                  <w:sz w:val="16"/>
                                  <w:szCs w:val="16"/>
                                </w:rPr>
                                <w:t>(UNDP)</w:t>
                              </w:r>
                            </w:p>
                            <w:p w14:paraId="01D44E57" w14:textId="77777777" w:rsidR="00ED4AB3" w:rsidRDefault="00ED4AB3" w:rsidP="00D978C1">
                              <w:pPr>
                                <w:jc w:val="center"/>
                                <w:rPr>
                                  <w:rFonts w:cstheme="minorHAnsi"/>
                                  <w:sz w:val="16"/>
                                  <w:szCs w:val="16"/>
                                </w:rPr>
                              </w:pPr>
                            </w:p>
                          </w:txbxContent>
                        </wps:txbx>
                        <wps:bodyPr rot="0" vert="horz" wrap="square" lIns="91440" tIns="45720" rIns="91440" bIns="45720" anchor="t" anchorCtr="0" upright="1">
                          <a:noAutofit/>
                        </wps:bodyPr>
                      </wps:wsp>
                      <wps:wsp>
                        <wps:cNvPr id="22" name="AutoShape 14"/>
                        <wps:cNvSpPr>
                          <a:spLocks noChangeArrowheads="1"/>
                        </wps:cNvSpPr>
                        <wps:spPr bwMode="auto">
                          <a:xfrm>
                            <a:off x="146064" y="0"/>
                            <a:ext cx="4914900" cy="406400"/>
                          </a:xfrm>
                          <a:prstGeom prst="roundRect">
                            <a:avLst>
                              <a:gd name="adj" fmla="val 16667"/>
                            </a:avLst>
                          </a:prstGeom>
                          <a:solidFill>
                            <a:srgbClr val="99CCFF"/>
                          </a:solidFill>
                          <a:ln w="9525">
                            <a:solidFill>
                              <a:srgbClr val="000000"/>
                            </a:solidFill>
                            <a:round/>
                            <a:headEnd/>
                            <a:tailEnd/>
                          </a:ln>
                        </wps:spPr>
                        <wps:txbx>
                          <w:txbxContent>
                            <w:p w14:paraId="25711649" w14:textId="77777777" w:rsidR="00ED4AB3" w:rsidRDefault="00ED4AB3" w:rsidP="00D978C1">
                              <w:pPr>
                                <w:spacing w:after="0"/>
                                <w:jc w:val="center"/>
                                <w:rPr>
                                  <w:rFonts w:cstheme="minorHAnsi"/>
                                  <w:b/>
                                  <w:sz w:val="24"/>
                                </w:rPr>
                              </w:pPr>
                              <w:r w:rsidRPr="004513F0">
                                <w:rPr>
                                  <w:rFonts w:cstheme="minorHAnsi"/>
                                  <w:b/>
                                  <w:sz w:val="24"/>
                                </w:rPr>
                                <w:t xml:space="preserve">Project </w:t>
                              </w:r>
                              <w:proofErr w:type="spellStart"/>
                              <w:r w:rsidRPr="004513F0">
                                <w:rPr>
                                  <w:rFonts w:cstheme="minorHAnsi"/>
                                  <w:b/>
                                  <w:sz w:val="24"/>
                                </w:rPr>
                                <w:t>Organisation</w:t>
                              </w:r>
                              <w:proofErr w:type="spellEnd"/>
                              <w:r w:rsidRPr="004513F0">
                                <w:rPr>
                                  <w:rFonts w:cstheme="minorHAnsi"/>
                                  <w:b/>
                                  <w:sz w:val="24"/>
                                </w:rPr>
                                <w:t xml:space="preserve"> Structure </w:t>
                              </w:r>
                            </w:p>
                          </w:txbxContent>
                        </wps:txbx>
                        <wps:bodyPr rot="0" vert="horz" wrap="square" lIns="91440" tIns="45720" rIns="91440" bIns="45720" anchor="t" anchorCtr="0" upright="1">
                          <a:noAutofit/>
                        </wps:bodyPr>
                      </wps:wsp>
                      <wps:wsp>
                        <wps:cNvPr id="24" name="Rectangle 17"/>
                        <wps:cNvSpPr>
                          <a:spLocks noChangeArrowheads="1"/>
                        </wps:cNvSpPr>
                        <wps:spPr bwMode="auto">
                          <a:xfrm>
                            <a:off x="2919580" y="3224210"/>
                            <a:ext cx="1600200" cy="409005"/>
                          </a:xfrm>
                          <a:prstGeom prst="rect">
                            <a:avLst/>
                          </a:prstGeom>
                          <a:solidFill>
                            <a:srgbClr val="FFFF99"/>
                          </a:solidFill>
                          <a:ln w="9525">
                            <a:solidFill>
                              <a:srgbClr val="000000"/>
                            </a:solidFill>
                            <a:miter lim="800000"/>
                            <a:headEnd/>
                            <a:tailEnd/>
                          </a:ln>
                          <a:effectLst>
                            <a:outerShdw dist="107763" dir="2700000" algn="ctr" rotWithShape="0">
                              <a:srgbClr val="808080">
                                <a:alpha val="50000"/>
                              </a:srgbClr>
                            </a:outerShdw>
                          </a:effectLst>
                        </wps:spPr>
                        <wps:txbx>
                          <w:txbxContent>
                            <w:p w14:paraId="4758E7E1" w14:textId="77777777" w:rsidR="00ED4AB3" w:rsidRDefault="00ED4AB3" w:rsidP="00D978C1">
                              <w:pPr>
                                <w:jc w:val="center"/>
                                <w:rPr>
                                  <w:rFonts w:cstheme="minorHAnsi"/>
                                  <w:sz w:val="16"/>
                                  <w:szCs w:val="16"/>
                                </w:rPr>
                              </w:pPr>
                              <w:r>
                                <w:rPr>
                                  <w:rFonts w:cstheme="minorHAnsi"/>
                                  <w:sz w:val="16"/>
                                  <w:szCs w:val="16"/>
                                </w:rPr>
                                <w:t xml:space="preserve">Team </w:t>
                              </w:r>
                            </w:p>
                            <w:p w14:paraId="38C47B3B" w14:textId="77777777" w:rsidR="00ED4AB3" w:rsidRDefault="00ED4AB3" w:rsidP="00D978C1">
                              <w:pPr>
                                <w:jc w:val="center"/>
                                <w:rPr>
                                  <w:rFonts w:cstheme="minorHAnsi"/>
                                  <w:sz w:val="16"/>
                                  <w:szCs w:val="16"/>
                                </w:rPr>
                              </w:pPr>
                              <w:r>
                                <w:rPr>
                                  <w:rFonts w:cstheme="minorHAnsi"/>
                                  <w:sz w:val="16"/>
                                  <w:szCs w:val="16"/>
                                </w:rPr>
                                <w:t>Consultants/ Experts</w:t>
                              </w:r>
                            </w:p>
                          </w:txbxContent>
                        </wps:txbx>
                        <wps:bodyPr rot="0" vert="horz" wrap="square" lIns="91440" tIns="45720" rIns="91440" bIns="45720" anchor="t" anchorCtr="0" upright="1">
                          <a:noAutofit/>
                        </wps:bodyPr>
                      </wps:wsp>
                      <wps:wsp>
                        <wps:cNvPr id="25" name="Rectangle 18"/>
                        <wps:cNvSpPr>
                          <a:spLocks noChangeArrowheads="1"/>
                        </wps:cNvSpPr>
                        <wps:spPr bwMode="auto">
                          <a:xfrm>
                            <a:off x="1047577" y="2554989"/>
                            <a:ext cx="1600200" cy="437175"/>
                          </a:xfrm>
                          <a:prstGeom prst="rect">
                            <a:avLst/>
                          </a:prstGeom>
                          <a:solidFill>
                            <a:srgbClr val="FFCC99"/>
                          </a:solidFill>
                          <a:ln w="9525">
                            <a:solidFill>
                              <a:srgbClr val="000000"/>
                            </a:solidFill>
                            <a:miter lim="800000"/>
                            <a:headEnd/>
                            <a:tailEnd/>
                          </a:ln>
                          <a:effectLst>
                            <a:outerShdw dist="107763" dir="2700000" algn="ctr" rotWithShape="0">
                              <a:srgbClr val="808080">
                                <a:alpha val="50000"/>
                              </a:srgbClr>
                            </a:outerShdw>
                          </a:effectLst>
                        </wps:spPr>
                        <wps:txbx>
                          <w:txbxContent>
                            <w:p w14:paraId="0D8C2F0C" w14:textId="77777777" w:rsidR="00ED4AB3" w:rsidRPr="00D978C1" w:rsidRDefault="00ED4AB3" w:rsidP="00D978C1">
                              <w:pPr>
                                <w:jc w:val="center"/>
                                <w:rPr>
                                  <w:rFonts w:cstheme="minorHAnsi"/>
                                  <w:sz w:val="16"/>
                                  <w:szCs w:val="16"/>
                                </w:rPr>
                              </w:pPr>
                              <w:r w:rsidRPr="00D978C1">
                                <w:rPr>
                                  <w:rFonts w:cstheme="minorHAnsi"/>
                                  <w:sz w:val="16"/>
                                  <w:szCs w:val="16"/>
                                </w:rPr>
                                <w:t>Chief Project Officer</w:t>
                              </w:r>
                            </w:p>
                            <w:p w14:paraId="55F5A6D7" w14:textId="77777777" w:rsidR="00ED4AB3" w:rsidRDefault="00ED4AB3" w:rsidP="00D978C1">
                              <w:pPr>
                                <w:jc w:val="center"/>
                                <w:rPr>
                                  <w:rFonts w:cstheme="minorHAnsi"/>
                                  <w:sz w:val="16"/>
                                  <w:szCs w:val="16"/>
                                </w:rPr>
                              </w:pPr>
                              <w:r>
                                <w:rPr>
                                  <w:rFonts w:cstheme="minorHAnsi"/>
                                  <w:sz w:val="16"/>
                                  <w:szCs w:val="16"/>
                                </w:rPr>
                                <w:t>(UNDP)</w:t>
                              </w:r>
                            </w:p>
                          </w:txbxContent>
                        </wps:txbx>
                        <wps:bodyPr rot="0" vert="horz" wrap="square" lIns="91440" tIns="45720" rIns="91440" bIns="45720" anchor="t" anchorCtr="0" upright="1">
                          <a:noAutofit/>
                        </wps:bodyPr>
                      </wps:wsp>
                      <wps:wsp>
                        <wps:cNvPr id="27" name="AutoShape 25"/>
                        <wps:cNvCnPr>
                          <a:cxnSpLocks noChangeShapeType="1"/>
                        </wps:cNvCnPr>
                        <wps:spPr bwMode="auto">
                          <a:xfrm>
                            <a:off x="666712" y="1493890"/>
                            <a:ext cx="4001932"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 name="Rectangle 29"/>
                        <wps:cNvSpPr>
                          <a:spLocks noChangeArrowheads="1"/>
                        </wps:cNvSpPr>
                        <wps:spPr bwMode="auto">
                          <a:xfrm>
                            <a:off x="4229714" y="777810"/>
                            <a:ext cx="799500" cy="504906"/>
                          </a:xfrm>
                          <a:prstGeom prst="rect">
                            <a:avLst/>
                          </a:prstGeom>
                          <a:solidFill>
                            <a:srgbClr val="FFCC00"/>
                          </a:solidFill>
                          <a:ln w="9525">
                            <a:solidFill>
                              <a:srgbClr val="000000"/>
                            </a:solidFill>
                            <a:miter lim="800000"/>
                            <a:headEnd/>
                            <a:tailEnd/>
                          </a:ln>
                          <a:effectLst>
                            <a:outerShdw dist="107763" dir="2700000" algn="ctr" rotWithShape="0">
                              <a:srgbClr val="808080">
                                <a:alpha val="50000"/>
                              </a:srgbClr>
                            </a:outerShdw>
                          </a:effectLst>
                        </wps:spPr>
                        <wps:txbx>
                          <w:txbxContent>
                            <w:p w14:paraId="602745B4" w14:textId="77777777" w:rsidR="00ED4AB3" w:rsidRDefault="00ED4AB3" w:rsidP="00D978C1">
                              <w:pPr>
                                <w:pStyle w:val="NormalWeb"/>
                                <w:spacing w:before="0" w:beforeAutospacing="0" w:after="60" w:afterAutospacing="0"/>
                                <w:jc w:val="center"/>
                                <w:rPr>
                                  <w:rFonts w:ascii="Calibri" w:hAnsi="Calibri" w:cs="Arial"/>
                                  <w:sz w:val="16"/>
                                  <w:szCs w:val="16"/>
                                  <w:lang w:eastAsia="zh-CN"/>
                                </w:rPr>
                              </w:pPr>
                            </w:p>
                            <w:p w14:paraId="5DA9EFEB" w14:textId="77777777" w:rsidR="00ED4AB3" w:rsidRDefault="00ED4AB3" w:rsidP="00D978C1">
                              <w:pPr>
                                <w:pStyle w:val="NormalWeb"/>
                                <w:spacing w:before="0" w:beforeAutospacing="0" w:after="60" w:afterAutospacing="0"/>
                                <w:jc w:val="center"/>
                              </w:pPr>
                              <w:r>
                                <w:rPr>
                                  <w:rFonts w:ascii="Calibri" w:hAnsi="Calibri" w:cs="Arial"/>
                                  <w:sz w:val="16"/>
                                  <w:szCs w:val="16"/>
                                  <w:lang w:eastAsia="zh-CN"/>
                                </w:rPr>
                                <w:t>UNDP BiH</w:t>
                              </w:r>
                              <w:r>
                                <w:rPr>
                                  <w:rFonts w:ascii="Calibri" w:hAnsi="Calibri" w:cs="Arial"/>
                                  <w:szCs w:val="22"/>
                                  <w:lang w:eastAsia="zh-CN"/>
                                </w:rPr>
                                <w:t xml:space="preserve"> </w:t>
                              </w:r>
                            </w:p>
                            <w:p w14:paraId="5B65E8EE" w14:textId="77777777" w:rsidR="00ED4AB3" w:rsidRDefault="00ED4AB3" w:rsidP="00D978C1">
                              <w:pPr>
                                <w:pStyle w:val="NormalWeb"/>
                                <w:spacing w:before="0" w:beforeAutospacing="0" w:after="60" w:afterAutospacing="0"/>
                                <w:jc w:val="center"/>
                              </w:pPr>
                            </w:p>
                          </w:txbxContent>
                        </wps:txbx>
                        <wps:bodyPr rot="0" vert="horz" wrap="square" lIns="91440" tIns="45720" rIns="91440" bIns="45720" anchor="t" anchorCtr="0" upright="1">
                          <a:noAutofit/>
                        </wps:bodyPr>
                      </wps:wsp>
                      <wps:wsp>
                        <wps:cNvPr id="30" name="Rectangle 30"/>
                        <wps:cNvSpPr>
                          <a:spLocks noChangeArrowheads="1"/>
                        </wps:cNvSpPr>
                        <wps:spPr bwMode="auto">
                          <a:xfrm>
                            <a:off x="3303614" y="777810"/>
                            <a:ext cx="900100" cy="612839"/>
                          </a:xfrm>
                          <a:prstGeom prst="rect">
                            <a:avLst/>
                          </a:prstGeom>
                          <a:solidFill>
                            <a:srgbClr val="FFCC00"/>
                          </a:solidFill>
                          <a:ln w="9525">
                            <a:solidFill>
                              <a:srgbClr val="000000"/>
                            </a:solidFill>
                            <a:miter lim="800000"/>
                            <a:headEnd/>
                            <a:tailEnd/>
                          </a:ln>
                          <a:effectLst>
                            <a:outerShdw dist="107763" dir="2700000" algn="ctr" rotWithShape="0">
                              <a:srgbClr val="808080">
                                <a:alpha val="50000"/>
                              </a:srgbClr>
                            </a:outerShdw>
                          </a:effectLst>
                        </wps:spPr>
                        <wps:txbx>
                          <w:txbxContent>
                            <w:p w14:paraId="47EEA862" w14:textId="77777777" w:rsidR="00ED4AB3" w:rsidRPr="0032684C" w:rsidRDefault="00ED4AB3" w:rsidP="00D978C1">
                              <w:pPr>
                                <w:pStyle w:val="NormalWeb"/>
                                <w:spacing w:before="0" w:beforeAutospacing="0" w:after="60" w:afterAutospacing="0"/>
                                <w:jc w:val="center"/>
                                <w:rPr>
                                  <w:rFonts w:ascii="Calibri" w:hAnsi="Calibri" w:cs="Arial"/>
                                  <w:sz w:val="16"/>
                                  <w:szCs w:val="16"/>
                                  <w:lang w:eastAsia="zh-CN"/>
                                </w:rPr>
                              </w:pPr>
                              <w:r>
                                <w:rPr>
                                  <w:rFonts w:ascii="Calibri" w:hAnsi="Calibri" w:cs="Arial"/>
                                  <w:sz w:val="16"/>
                                  <w:szCs w:val="16"/>
                                  <w:lang w:eastAsia="zh-CN"/>
                                </w:rPr>
                                <w:t>SWEDEN Head of</w:t>
                              </w:r>
                              <w:r>
                                <w:rPr>
                                  <w:rFonts w:ascii="Calibri" w:hAnsi="Calibri" w:cs="Arial"/>
                                  <w:szCs w:val="22"/>
                                  <w:lang w:eastAsia="zh-CN"/>
                                </w:rPr>
                                <w:t xml:space="preserve"> </w:t>
                              </w:r>
                              <w:r>
                                <w:rPr>
                                  <w:rFonts w:ascii="Calibri" w:hAnsi="Calibri" w:cs="Arial"/>
                                  <w:sz w:val="16"/>
                                  <w:szCs w:val="16"/>
                                  <w:lang w:eastAsia="zh-CN"/>
                                </w:rPr>
                                <w:t xml:space="preserve">development </w:t>
                              </w:r>
                              <w:r w:rsidRPr="0032684C">
                                <w:rPr>
                                  <w:rFonts w:ascii="Calibri" w:hAnsi="Calibri" w:cs="Arial"/>
                                  <w:sz w:val="16"/>
                                  <w:szCs w:val="16"/>
                                  <w:lang w:eastAsia="zh-CN"/>
                                </w:rPr>
                                <w:t xml:space="preserve">cooperation </w:t>
                              </w:r>
                            </w:p>
                          </w:txbxContent>
                        </wps:txbx>
                        <wps:bodyPr rot="0" vert="horz" wrap="square" lIns="91440" tIns="45720" rIns="91440" bIns="45720" anchor="t" anchorCtr="0" upright="1">
                          <a:noAutofit/>
                        </wps:bodyPr>
                      </wps:wsp>
                      <wps:wsp>
                        <wps:cNvPr id="32" name="AutoShape 19"/>
                        <wps:cNvCnPr>
                          <a:cxnSpLocks noChangeShapeType="1"/>
                        </wps:cNvCnPr>
                        <wps:spPr bwMode="auto">
                          <a:xfrm>
                            <a:off x="2756209" y="1367449"/>
                            <a:ext cx="0" cy="14498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 name="AutoShape 19"/>
                        <wps:cNvCnPr>
                          <a:cxnSpLocks noChangeShapeType="1"/>
                        </wps:cNvCnPr>
                        <wps:spPr bwMode="auto">
                          <a:xfrm>
                            <a:off x="3723314" y="1373018"/>
                            <a:ext cx="0" cy="1447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 name="AutoShape 19"/>
                        <wps:cNvCnPr>
                          <a:cxnSpLocks noChangeShapeType="1"/>
                        </wps:cNvCnPr>
                        <wps:spPr bwMode="auto">
                          <a:xfrm>
                            <a:off x="1788469" y="1419519"/>
                            <a:ext cx="0" cy="9291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 name="AutoShape 19"/>
                        <wps:cNvCnPr>
                          <a:cxnSpLocks noChangeShapeType="1"/>
                        </wps:cNvCnPr>
                        <wps:spPr bwMode="auto">
                          <a:xfrm>
                            <a:off x="666715" y="1373016"/>
                            <a:ext cx="0" cy="1447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 name="Rectangle 36"/>
                        <wps:cNvSpPr>
                          <a:spLocks noChangeArrowheads="1"/>
                        </wps:cNvSpPr>
                        <wps:spPr bwMode="auto">
                          <a:xfrm>
                            <a:off x="1385604" y="1772244"/>
                            <a:ext cx="1261682" cy="499141"/>
                          </a:xfrm>
                          <a:prstGeom prst="rect">
                            <a:avLst/>
                          </a:prstGeom>
                          <a:solidFill>
                            <a:srgbClr val="FFCC00"/>
                          </a:solidFill>
                          <a:ln w="9525">
                            <a:solidFill>
                              <a:srgbClr val="000000"/>
                            </a:solidFill>
                            <a:miter lim="800000"/>
                            <a:headEnd/>
                            <a:tailEnd/>
                          </a:ln>
                          <a:effectLst>
                            <a:outerShdw dist="107763" dir="2700000" algn="ctr" rotWithShape="0">
                              <a:srgbClr val="808080">
                                <a:alpha val="50000"/>
                              </a:srgbClr>
                            </a:outerShdw>
                          </a:effectLst>
                        </wps:spPr>
                        <wps:txbx>
                          <w:txbxContent>
                            <w:p w14:paraId="10AA5909" w14:textId="77777777" w:rsidR="00ED4AB3" w:rsidRDefault="00ED4AB3" w:rsidP="00D978C1">
                              <w:pPr>
                                <w:pStyle w:val="NormalWeb"/>
                                <w:spacing w:before="0" w:beforeAutospacing="0" w:after="60" w:afterAutospacing="0"/>
                                <w:jc w:val="center"/>
                                <w:rPr>
                                  <w:rFonts w:ascii="Calibri" w:hAnsi="Calibri"/>
                                  <w:sz w:val="16"/>
                                  <w:szCs w:val="16"/>
                                </w:rPr>
                              </w:pPr>
                              <w:r>
                                <w:rPr>
                                  <w:rFonts w:asciiTheme="minorHAnsi" w:hAnsiTheme="minorHAnsi" w:cstheme="minorHAnsi"/>
                                  <w:sz w:val="16"/>
                                  <w:szCs w:val="16"/>
                                </w:rPr>
                                <w:t>UNDP Energy and Environment Sector</w:t>
                              </w:r>
                              <w:r>
                                <w:rPr>
                                  <w:rFonts w:ascii="Calibri" w:hAnsi="Calibri"/>
                                  <w:sz w:val="16"/>
                                  <w:szCs w:val="16"/>
                                </w:rPr>
                                <w:t xml:space="preserve"> Associate</w:t>
                              </w:r>
                            </w:p>
                            <w:p w14:paraId="72265A1A" w14:textId="77777777" w:rsidR="00ED4AB3" w:rsidRDefault="00ED4AB3" w:rsidP="00D978C1">
                              <w:pPr>
                                <w:pStyle w:val="NormalWeb"/>
                                <w:spacing w:before="0" w:beforeAutospacing="0" w:after="60" w:afterAutospacing="0"/>
                                <w:jc w:val="center"/>
                              </w:pPr>
                              <w:r>
                                <w:rPr>
                                  <w:rFonts w:ascii="Calibri" w:hAnsi="Calibri"/>
                                  <w:sz w:val="16"/>
                                  <w:szCs w:val="16"/>
                                </w:rPr>
                                <w:t> </w:t>
                              </w:r>
                            </w:p>
                          </w:txbxContent>
                        </wps:txbx>
                        <wps:bodyPr rot="0" vert="horz" wrap="square" lIns="91440" tIns="45720" rIns="91440" bIns="45720" anchor="t" anchorCtr="0" upright="1">
                          <a:noAutofit/>
                        </wps:bodyPr>
                      </wps:wsp>
                      <wps:wsp>
                        <wps:cNvPr id="37" name="AutoShape 19"/>
                        <wps:cNvCnPr>
                          <a:cxnSpLocks noChangeShapeType="1"/>
                        </wps:cNvCnPr>
                        <wps:spPr bwMode="auto">
                          <a:xfrm>
                            <a:off x="1296808" y="2083188"/>
                            <a:ext cx="105752"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 name="AutoShape 19"/>
                        <wps:cNvCnPr>
                          <a:cxnSpLocks noChangeShapeType="1"/>
                        </wps:cNvCnPr>
                        <wps:spPr bwMode="auto">
                          <a:xfrm>
                            <a:off x="4668032" y="1313896"/>
                            <a:ext cx="8046" cy="1937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 name="Rectangle 39"/>
                        <wps:cNvSpPr>
                          <a:spLocks noChangeArrowheads="1"/>
                        </wps:cNvSpPr>
                        <wps:spPr bwMode="auto">
                          <a:xfrm>
                            <a:off x="4764916" y="2555241"/>
                            <a:ext cx="1629410" cy="435610"/>
                          </a:xfrm>
                          <a:prstGeom prst="rect">
                            <a:avLst/>
                          </a:prstGeom>
                          <a:solidFill>
                            <a:srgbClr val="FFCC99"/>
                          </a:solidFill>
                          <a:ln w="9525">
                            <a:solidFill>
                              <a:srgbClr val="000000"/>
                            </a:solidFill>
                            <a:miter lim="800000"/>
                            <a:headEnd/>
                            <a:tailEnd/>
                          </a:ln>
                          <a:effectLst>
                            <a:outerShdw dist="107763" dir="2700000" algn="ctr" rotWithShape="0">
                              <a:srgbClr val="808080">
                                <a:alpha val="50000"/>
                              </a:srgbClr>
                            </a:outerShdw>
                          </a:effectLst>
                        </wps:spPr>
                        <wps:txbx>
                          <w:txbxContent>
                            <w:p w14:paraId="04941DFF" w14:textId="77777777" w:rsidR="00ED4AB3" w:rsidRPr="00D978C1" w:rsidRDefault="00ED4AB3" w:rsidP="00D978C1">
                              <w:pPr>
                                <w:jc w:val="center"/>
                                <w:rPr>
                                  <w:rFonts w:ascii="Calibri" w:hAnsi="Calibri"/>
                                  <w:sz w:val="16"/>
                                  <w:szCs w:val="16"/>
                                </w:rPr>
                              </w:pPr>
                              <w:r w:rsidRPr="00D978C1">
                                <w:rPr>
                                  <w:rFonts w:ascii="Calibri" w:hAnsi="Calibri"/>
                                  <w:sz w:val="16"/>
                                  <w:szCs w:val="16"/>
                                </w:rPr>
                                <w:t>Project Clerk</w:t>
                              </w:r>
                            </w:p>
                            <w:p w14:paraId="414F67A6" w14:textId="77777777" w:rsidR="00ED4AB3" w:rsidRDefault="00ED4AB3" w:rsidP="00D978C1">
                              <w:pPr>
                                <w:jc w:val="center"/>
                                <w:rPr>
                                  <w:rFonts w:ascii="Calibri" w:hAnsi="Calibri"/>
                                  <w:sz w:val="16"/>
                                  <w:szCs w:val="16"/>
                                </w:rPr>
                              </w:pPr>
                              <w:r>
                                <w:rPr>
                                  <w:rFonts w:ascii="Calibri" w:hAnsi="Calibri"/>
                                  <w:sz w:val="16"/>
                                  <w:szCs w:val="16"/>
                                </w:rPr>
                                <w:t>(UNDP)</w:t>
                              </w:r>
                            </w:p>
                            <w:p w14:paraId="1E4824FF" w14:textId="77777777" w:rsidR="00ED4AB3" w:rsidRDefault="00ED4AB3" w:rsidP="00D978C1">
                              <w:pPr>
                                <w:jc w:val="center"/>
                                <w:rPr>
                                  <w:rFonts w:ascii="Calibri" w:hAnsi="Calibri"/>
                                  <w:sz w:val="16"/>
                                  <w:szCs w:val="16"/>
                                </w:rPr>
                              </w:pPr>
                              <w:r>
                                <w:rPr>
                                  <w:rFonts w:ascii="Calibri" w:hAnsi="Calibri"/>
                                  <w:sz w:val="16"/>
                                  <w:szCs w:val="16"/>
                                </w:rPr>
                                <w:t> </w:t>
                              </w:r>
                            </w:p>
                          </w:txbxContent>
                        </wps:txbx>
                        <wps:bodyPr rot="0" vert="horz" wrap="square" lIns="91440" tIns="45720" rIns="91440" bIns="45720" anchor="t" anchorCtr="0" upright="1">
                          <a:noAutofit/>
                        </wps:bodyPr>
                      </wps:wsp>
                      <wps:wsp>
                        <wps:cNvPr id="40" name="AutoShape 19"/>
                        <wps:cNvCnPr>
                          <a:cxnSpLocks noChangeShapeType="1"/>
                        </wps:cNvCnPr>
                        <wps:spPr bwMode="auto">
                          <a:xfrm flipH="1">
                            <a:off x="2647286" y="2019412"/>
                            <a:ext cx="451562" cy="240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 name="AutoShape 19"/>
                        <wps:cNvCnPr>
                          <a:cxnSpLocks noChangeShapeType="1"/>
                        </wps:cNvCnPr>
                        <wps:spPr bwMode="auto">
                          <a:xfrm flipH="1">
                            <a:off x="2493034" y="2215592"/>
                            <a:ext cx="605482" cy="33913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 name="AutoShape 19"/>
                        <wps:cNvCnPr>
                          <a:cxnSpLocks noChangeShapeType="1"/>
                        </wps:cNvCnPr>
                        <wps:spPr bwMode="auto">
                          <a:xfrm flipV="1">
                            <a:off x="3723302" y="2272184"/>
                            <a:ext cx="0" cy="28305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 name="AutoShape 19"/>
                        <wps:cNvCnPr>
                          <a:cxnSpLocks noChangeShapeType="1"/>
                        </wps:cNvCnPr>
                        <wps:spPr bwMode="auto">
                          <a:xfrm flipH="1" flipV="1">
                            <a:off x="4441054" y="2214922"/>
                            <a:ext cx="1097104" cy="3395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 name="AutoShape 19"/>
                        <wps:cNvCnPr>
                          <a:cxnSpLocks noChangeShapeType="1"/>
                        </wps:cNvCnPr>
                        <wps:spPr bwMode="auto">
                          <a:xfrm>
                            <a:off x="2492841" y="1493733"/>
                            <a:ext cx="605490" cy="34309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xmlns:oel="http://schemas.microsoft.com/office/2019/extlst">
            <w:pict>
              <v:group w14:anchorId="1D813CEB" id="Canvas 45" o:spid="_x0000_s1029" editas="canvas" style="width:503.45pt;height:288.85pt;mso-position-horizontal-relative:char;mso-position-vertical-relative:line" coordsize="63938,366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">
                <v:shape id="_x0000_s1030" type="#_x0000_t75" style="position:absolute;width:63938;height:36683;visibility:visible;mso-wrap-style:square">
                  <v:fill o:detectmouseclick="t"/>
                  <v:path o:connecttype="none"/>
                </v:shape>
                <v:rect id="Rectangle 7" o:spid="_x0000_s1031" style="position:absolute;left:30988;top:17720;width:13430;height:49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" fillcolor="#fc9">
                  <v:shadow on="t" opacity=".5" offset="6pt,6pt"/>
                  <v:textbox>
                    <w:txbxContent>
                      <w:p w14:paraId="14454C59" w14:textId="77777777" w:rsidR="00ED4AB3" w:rsidRDefault="00ED4AB3" w:rsidP="00D978C1">
                        <w:pPr>
                          <w:jc w:val="center"/>
                          <w:rPr>
                            <w:rFonts w:cstheme="minorHAnsi"/>
                            <w:sz w:val="16"/>
                            <w:szCs w:val="16"/>
                          </w:rPr>
                        </w:pPr>
                        <w:r>
                          <w:rPr>
                            <w:rFonts w:cstheme="minorHAnsi"/>
                            <w:sz w:val="16"/>
                            <w:szCs w:val="16"/>
                          </w:rPr>
                          <w:t>Project Manager</w:t>
                        </w:r>
                      </w:p>
                      <w:p w14:paraId="418E9FBD" w14:textId="77777777" w:rsidR="00ED4AB3" w:rsidRDefault="00ED4AB3" w:rsidP="00D978C1">
                        <w:pPr>
                          <w:jc w:val="center"/>
                          <w:rPr>
                            <w:rFonts w:cstheme="minorHAnsi"/>
                            <w:sz w:val="16"/>
                            <w:szCs w:val="16"/>
                          </w:rPr>
                        </w:pPr>
                        <w:r>
                          <w:rPr>
                            <w:rFonts w:cstheme="minorHAnsi"/>
                            <w:sz w:val="16"/>
                            <w:szCs w:val="16"/>
                          </w:rPr>
                          <w:t>(UNDP)</w:t>
                        </w:r>
                      </w:p>
                      <w:p w14:paraId="1792F259" w14:textId="77777777" w:rsidR="00ED4AB3" w:rsidRDefault="00ED4AB3" w:rsidP="00D978C1">
                        <w:pPr>
                          <w:jc w:val="center"/>
                          <w:rPr>
                            <w:rFonts w:cstheme="minorHAnsi"/>
                            <w:sz w:val="16"/>
                            <w:szCs w:val="16"/>
                          </w:rPr>
                        </w:pPr>
                      </w:p>
                    </w:txbxContent>
                  </v:textbox>
                </v:rect>
                <v:rect id="Rectangle 8" o:spid="_x0000_s1032" style="position:absolute;left:1143;top:3856;width:49149;height:36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" fillcolor="#f90">
                  <v:shadow on="t" opacity=".5" offset="6pt,6pt"/>
                  <v:textbox>
                    <w:txbxContent>
                      <w:p w14:paraId="61F7D038" w14:textId="77777777" w:rsidR="00ED4AB3" w:rsidRDefault="00ED4AB3" w:rsidP="00D978C1">
                        <w:pPr>
                          <w:jc w:val="center"/>
                          <w:rPr>
                            <w:rFonts w:cstheme="minorHAnsi"/>
                            <w:b/>
                          </w:rPr>
                        </w:pPr>
                        <w:r>
                          <w:rPr>
                            <w:rFonts w:cstheme="minorHAnsi"/>
                            <w:b/>
                          </w:rPr>
                          <w:t>Project Board</w:t>
                        </w:r>
                      </w:p>
                    </w:txbxContent>
                  </v:textbox>
                </v:rect>
                <v:rect id="Rectangle 9" o:spid="_x0000_s1033" style="position:absolute;left:1333;top:7505;width:9765;height:6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" fillcolor="#fc0">
                  <v:shadow on="t" opacity=".5" offset="6pt,6pt"/>
                  <v:textbox>
                    <w:txbxContent>
                      <w:p w14:paraId="29892E18" w14:textId="77777777" w:rsidR="00ED4AB3" w:rsidRDefault="00ED4AB3" w:rsidP="00D978C1">
                        <w:pPr>
                          <w:jc w:val="center"/>
                          <w:rPr>
                            <w:rFonts w:cstheme="minorHAnsi"/>
                            <w:sz w:val="16"/>
                            <w:szCs w:val="16"/>
                          </w:rPr>
                        </w:pPr>
                        <w:r>
                          <w:rPr>
                            <w:rFonts w:cstheme="minorHAnsi"/>
                            <w:sz w:val="16"/>
                            <w:szCs w:val="16"/>
                          </w:rPr>
                          <w:t xml:space="preserve">Ministry of Foreign Trade and Economic Relations of BiH </w:t>
                        </w:r>
                      </w:p>
                    </w:txbxContent>
                  </v:textbox>
                </v:rect>
                <v:rect id="Rectangle 10" o:spid="_x0000_s1034" style="position:absolute;left:11670;top:7524;width:11698;height:6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" fillcolor="#fc0">
                  <v:shadow on="t" opacity=".5" offset="6pt,6pt"/>
                  <v:textbox>
                    <w:txbxContent>
                      <w:p w14:paraId="11AB0190" w14:textId="77777777" w:rsidR="00ED4AB3" w:rsidRDefault="00ED4AB3" w:rsidP="00D978C1">
                        <w:pPr>
                          <w:spacing w:before="100" w:beforeAutospacing="1" w:after="100" w:afterAutospacing="1"/>
                          <w:jc w:val="center"/>
                          <w:rPr>
                            <w:rFonts w:cs="Arial"/>
                            <w:sz w:val="16"/>
                            <w:szCs w:val="20"/>
                          </w:rPr>
                        </w:pPr>
                        <w:r>
                          <w:rPr>
                            <w:rFonts w:ascii="Calibri" w:hAnsi="Calibri" w:cs="Arial"/>
                            <w:sz w:val="16"/>
                            <w:szCs w:val="16"/>
                            <w:lang w:eastAsia="zh-CN"/>
                          </w:rPr>
                          <w:t>Ministry of Spatial Planning, Construction and Ecology of the</w:t>
                        </w:r>
                        <w:r>
                          <w:rPr>
                            <w:rFonts w:ascii="Calibri" w:hAnsi="Calibri" w:cs="Arial"/>
                            <w:lang w:eastAsia="zh-CN"/>
                          </w:rPr>
                          <w:t xml:space="preserve"> </w:t>
                        </w:r>
                        <w:r w:rsidRPr="0032684C">
                          <w:rPr>
                            <w:rFonts w:ascii="Calibri" w:hAnsi="Calibri" w:cs="Arial"/>
                            <w:sz w:val="16"/>
                            <w:szCs w:val="16"/>
                            <w:lang w:eastAsia="zh-CN"/>
                          </w:rPr>
                          <w:t xml:space="preserve">government of RS </w:t>
                        </w:r>
                      </w:p>
                    </w:txbxContent>
                  </v:textbox>
                </v:rect>
                <v:rect id="Rectangle 11" o:spid="_x0000_s1035" style="position:absolute;left:24025;top:7778;width:8632;height:5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" fillcolor="#fc0">
                  <v:shadow on="t" opacity=".5" offset="6pt,6pt"/>
                  <v:textbox>
                    <w:txbxContent>
                      <w:p w14:paraId="6BD0638D" w14:textId="77777777" w:rsidR="00ED4AB3" w:rsidRDefault="00ED4AB3" w:rsidP="00D978C1">
                        <w:pPr>
                          <w:jc w:val="center"/>
                          <w:rPr>
                            <w:sz w:val="20"/>
                            <w:szCs w:val="20"/>
                          </w:rPr>
                        </w:pPr>
                        <w:r>
                          <w:rPr>
                            <w:rFonts w:cstheme="minorHAnsi"/>
                            <w:bCs/>
                            <w:sz w:val="16"/>
                            <w:szCs w:val="16"/>
                          </w:rPr>
                          <w:t xml:space="preserve">Ministry of Tourism and Environment of the FBiH (member); </w:t>
                        </w:r>
                        <w:r>
                          <w:rPr>
                            <w:rFonts w:cstheme="minorHAnsi"/>
                            <w:sz w:val="16"/>
                            <w:szCs w:val="16"/>
                          </w:rPr>
                          <w:t>Other State and</w:t>
                        </w:r>
                        <w:r>
                          <w:rPr>
                            <w:b/>
                            <w:sz w:val="20"/>
                            <w:szCs w:val="20"/>
                          </w:rPr>
                          <w:t xml:space="preserve"> Entity Level Ministries</w:t>
                        </w:r>
                      </w:p>
                      <w:p w14:paraId="34880F23" w14:textId="77777777" w:rsidR="00ED4AB3" w:rsidRPr="00275075" w:rsidRDefault="00ED4AB3" w:rsidP="00D978C1">
                        <w:pPr>
                          <w:jc w:val="center"/>
                          <w:rPr>
                            <w:sz w:val="20"/>
                            <w:szCs w:val="20"/>
                          </w:rPr>
                        </w:pPr>
                      </w:p>
                    </w:txbxContent>
                  </v:textbox>
                </v:rect>
                <v:rect id="Rectangle 12" o:spid="_x0000_s1036" style="position:absolute;left:359;top:17727;width:12763;height:49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" fillcolor="#fc0">
                  <v:shadow on="t" opacity=".5" offset="6pt,6pt"/>
                  <v:textbox>
                    <w:txbxContent>
                      <w:p w14:paraId="7EF2C8E1" w14:textId="77777777" w:rsidR="00ED4AB3" w:rsidRDefault="00ED4AB3" w:rsidP="00D978C1">
                        <w:pPr>
                          <w:jc w:val="center"/>
                          <w:rPr>
                            <w:rFonts w:cstheme="minorHAnsi"/>
                            <w:sz w:val="16"/>
                            <w:szCs w:val="16"/>
                          </w:rPr>
                        </w:pPr>
                        <w:r>
                          <w:rPr>
                            <w:rFonts w:cstheme="minorHAnsi"/>
                            <w:sz w:val="16"/>
                            <w:szCs w:val="16"/>
                          </w:rPr>
                          <w:t>Project Assurance</w:t>
                        </w:r>
                      </w:p>
                      <w:p w14:paraId="43116E7A" w14:textId="77777777" w:rsidR="00ED4AB3" w:rsidRDefault="00ED4AB3" w:rsidP="00D978C1">
                        <w:pPr>
                          <w:jc w:val="center"/>
                          <w:rPr>
                            <w:rFonts w:cstheme="minorHAnsi"/>
                            <w:sz w:val="16"/>
                            <w:szCs w:val="16"/>
                          </w:rPr>
                        </w:pPr>
                        <w:r>
                          <w:rPr>
                            <w:rFonts w:cstheme="minorHAnsi"/>
                            <w:sz w:val="16"/>
                            <w:szCs w:val="16"/>
                          </w:rPr>
                          <w:t>UNDP Energy and Environment Sector Leader</w:t>
                        </w:r>
                      </w:p>
                      <w:p w14:paraId="0EC81936" w14:textId="77777777" w:rsidR="00ED4AB3" w:rsidRDefault="00ED4AB3" w:rsidP="00D978C1">
                        <w:pPr>
                          <w:pStyle w:val="BodyText3"/>
                          <w:jc w:val="center"/>
                          <w:rPr>
                            <w:rFonts w:cstheme="minorHAnsi"/>
                            <w:lang w:val="en-GB"/>
                          </w:rPr>
                        </w:pPr>
                      </w:p>
                    </w:txbxContent>
                  </v:textbox>
                </v:rect>
                <v:rect id="Rectangle 13" o:spid="_x0000_s1037" style="position:absolute;left:28901;top:25564;width:16296;height:4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" fillcolor="#fc9">
                  <v:shadow on="t" opacity=".5" offset="6pt,6pt"/>
                  <v:textbox>
                    <w:txbxContent>
                      <w:p w14:paraId="0636948A" w14:textId="77777777" w:rsidR="00ED4AB3" w:rsidRPr="00D978C1" w:rsidRDefault="00ED4AB3" w:rsidP="00D978C1">
                        <w:pPr>
                          <w:jc w:val="center"/>
                          <w:rPr>
                            <w:rFonts w:cstheme="minorHAnsi"/>
                            <w:sz w:val="16"/>
                            <w:szCs w:val="16"/>
                          </w:rPr>
                        </w:pPr>
                        <w:r w:rsidRPr="00D978C1">
                          <w:rPr>
                            <w:rFonts w:cstheme="minorHAnsi"/>
                            <w:sz w:val="16"/>
                            <w:szCs w:val="16"/>
                          </w:rPr>
                          <w:t>Field Officer</w:t>
                        </w:r>
                      </w:p>
                      <w:p w14:paraId="76ED1F3D" w14:textId="77777777" w:rsidR="00ED4AB3" w:rsidRDefault="00ED4AB3" w:rsidP="00D978C1">
                        <w:pPr>
                          <w:jc w:val="center"/>
                          <w:rPr>
                            <w:rFonts w:cstheme="minorHAnsi"/>
                            <w:sz w:val="16"/>
                            <w:szCs w:val="16"/>
                          </w:rPr>
                        </w:pPr>
                        <w:r>
                          <w:rPr>
                            <w:rFonts w:cstheme="minorHAnsi"/>
                            <w:sz w:val="16"/>
                            <w:szCs w:val="16"/>
                          </w:rPr>
                          <w:t>(UNDP)</w:t>
                        </w:r>
                      </w:p>
                      <w:p w14:paraId="01D44E57" w14:textId="77777777" w:rsidR="00ED4AB3" w:rsidRDefault="00ED4AB3" w:rsidP="00D978C1">
                        <w:pPr>
                          <w:jc w:val="center"/>
                          <w:rPr>
                            <w:rFonts w:cstheme="minorHAnsi"/>
                            <w:sz w:val="16"/>
                            <w:szCs w:val="16"/>
                          </w:rPr>
                        </w:pPr>
                      </w:p>
                    </w:txbxContent>
                  </v:textbox>
                </v:rect>
                <v:roundrect id="AutoShape 14" o:spid="_x0000_s1038" style="position:absolute;left:1460;width:49149;height:406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" fillcolor="#9cf">
                  <v:textbox>
                    <w:txbxContent>
                      <w:p w14:paraId="25711649" w14:textId="77777777" w:rsidR="00ED4AB3" w:rsidRDefault="00ED4AB3" w:rsidP="00D978C1">
                        <w:pPr>
                          <w:spacing w:after="0"/>
                          <w:jc w:val="center"/>
                          <w:rPr>
                            <w:rFonts w:cstheme="minorHAnsi"/>
                            <w:b/>
                            <w:sz w:val="24"/>
                          </w:rPr>
                        </w:pPr>
                        <w:r w:rsidRPr="004513F0">
                          <w:rPr>
                            <w:rFonts w:cstheme="minorHAnsi"/>
                            <w:b/>
                            <w:sz w:val="24"/>
                          </w:rPr>
                          <w:t xml:space="preserve">Project </w:t>
                        </w:r>
                        <w:proofErr w:type="spellStart"/>
                        <w:r w:rsidRPr="004513F0">
                          <w:rPr>
                            <w:rFonts w:cstheme="minorHAnsi"/>
                            <w:b/>
                            <w:sz w:val="24"/>
                          </w:rPr>
                          <w:t>Organisation</w:t>
                        </w:r>
                        <w:proofErr w:type="spellEnd"/>
                        <w:r w:rsidRPr="004513F0">
                          <w:rPr>
                            <w:rFonts w:cstheme="minorHAnsi"/>
                            <w:b/>
                            <w:sz w:val="24"/>
                          </w:rPr>
                          <w:t xml:space="preserve"> Structure </w:t>
                        </w:r>
                      </w:p>
                    </w:txbxContent>
                  </v:textbox>
                </v:roundrect>
                <v:rect id="Rectangle 17" o:spid="_x0000_s1039" style="position:absolute;left:29195;top:32242;width:16002;height:40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" fillcolor="#ff9">
                  <v:shadow on="t" opacity=".5" offset="6pt,6pt"/>
                  <v:textbox>
                    <w:txbxContent>
                      <w:p w14:paraId="4758E7E1" w14:textId="77777777" w:rsidR="00ED4AB3" w:rsidRDefault="00ED4AB3" w:rsidP="00D978C1">
                        <w:pPr>
                          <w:jc w:val="center"/>
                          <w:rPr>
                            <w:rFonts w:cstheme="minorHAnsi"/>
                            <w:sz w:val="16"/>
                            <w:szCs w:val="16"/>
                          </w:rPr>
                        </w:pPr>
                        <w:r>
                          <w:rPr>
                            <w:rFonts w:cstheme="minorHAnsi"/>
                            <w:sz w:val="16"/>
                            <w:szCs w:val="16"/>
                          </w:rPr>
                          <w:t xml:space="preserve">Team </w:t>
                        </w:r>
                      </w:p>
                      <w:p w14:paraId="38C47B3B" w14:textId="77777777" w:rsidR="00ED4AB3" w:rsidRDefault="00ED4AB3" w:rsidP="00D978C1">
                        <w:pPr>
                          <w:jc w:val="center"/>
                          <w:rPr>
                            <w:rFonts w:cstheme="minorHAnsi"/>
                            <w:sz w:val="16"/>
                            <w:szCs w:val="16"/>
                          </w:rPr>
                        </w:pPr>
                        <w:r>
                          <w:rPr>
                            <w:rFonts w:cstheme="minorHAnsi"/>
                            <w:sz w:val="16"/>
                            <w:szCs w:val="16"/>
                          </w:rPr>
                          <w:t>Consultants/ Experts</w:t>
                        </w:r>
                      </w:p>
                    </w:txbxContent>
                  </v:textbox>
                </v:rect>
                <v:rect id="Rectangle 18" o:spid="_x0000_s1040" style="position:absolute;left:10475;top:25549;width:16002;height:4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" fillcolor="#fc9">
                  <v:shadow on="t" opacity=".5" offset="6pt,6pt"/>
                  <v:textbox>
                    <w:txbxContent>
                      <w:p w14:paraId="0D8C2F0C" w14:textId="77777777" w:rsidR="00ED4AB3" w:rsidRPr="00D978C1" w:rsidRDefault="00ED4AB3" w:rsidP="00D978C1">
                        <w:pPr>
                          <w:jc w:val="center"/>
                          <w:rPr>
                            <w:rFonts w:cstheme="minorHAnsi"/>
                            <w:sz w:val="16"/>
                            <w:szCs w:val="16"/>
                          </w:rPr>
                        </w:pPr>
                        <w:r w:rsidRPr="00D978C1">
                          <w:rPr>
                            <w:rFonts w:cstheme="minorHAnsi"/>
                            <w:sz w:val="16"/>
                            <w:szCs w:val="16"/>
                          </w:rPr>
                          <w:t>Chief Project Officer</w:t>
                        </w:r>
                      </w:p>
                      <w:p w14:paraId="55F5A6D7" w14:textId="77777777" w:rsidR="00ED4AB3" w:rsidRDefault="00ED4AB3" w:rsidP="00D978C1">
                        <w:pPr>
                          <w:jc w:val="center"/>
                          <w:rPr>
                            <w:rFonts w:cstheme="minorHAnsi"/>
                            <w:sz w:val="16"/>
                            <w:szCs w:val="16"/>
                          </w:rPr>
                        </w:pPr>
                        <w:r>
                          <w:rPr>
                            <w:rFonts w:cstheme="minorHAnsi"/>
                            <w:sz w:val="16"/>
                            <w:szCs w:val="16"/>
                          </w:rPr>
                          <w:t>(UNDP)</w:t>
                        </w:r>
                      </w:p>
                    </w:txbxContent>
                  </v:textbox>
                </v:rect>
                <v:shapetype id="_x0000_t32" coordsize="21600,21600" o:spt="32" o:oned="t" path="m,l21600,21600e" filled="f">
                  <v:path arrowok="t" fillok="f" o:connecttype="none"/>
                  <o:lock v:ext="edit" shapetype="t"/>
                </v:shapetype>
                <v:shape id="AutoShape 25" o:spid="_x0000_s1041" type="#_x0000_t32" style="position:absolute;left:6667;top:14938;width:4001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"/>
                <v:rect id="Rectangle 29" o:spid="_x0000_s1042" style="position:absolute;left:42297;top:7778;width:7995;height:50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" fillcolor="#fc0">
                  <v:shadow on="t" opacity=".5" offset="6pt,6pt"/>
                  <v:textbox>
                    <w:txbxContent>
                      <w:p w14:paraId="602745B4" w14:textId="77777777" w:rsidR="00ED4AB3" w:rsidRDefault="00ED4AB3" w:rsidP="00D978C1">
                        <w:pPr>
                          <w:pStyle w:val="NormalWeb"/>
                          <w:spacing w:before="0" w:beforeAutospacing="0" w:after="60" w:afterAutospacing="0"/>
                          <w:jc w:val="center"/>
                          <w:rPr>
                            <w:rFonts w:ascii="Calibri" w:hAnsi="Calibri" w:cs="Arial"/>
                            <w:sz w:val="16"/>
                            <w:szCs w:val="16"/>
                            <w:lang w:eastAsia="zh-CN"/>
                          </w:rPr>
                        </w:pPr>
                      </w:p>
                      <w:p w14:paraId="5DA9EFEB" w14:textId="77777777" w:rsidR="00ED4AB3" w:rsidRDefault="00ED4AB3" w:rsidP="00D978C1">
                        <w:pPr>
                          <w:pStyle w:val="NormalWeb"/>
                          <w:spacing w:before="0" w:beforeAutospacing="0" w:after="60" w:afterAutospacing="0"/>
                          <w:jc w:val="center"/>
                        </w:pPr>
                        <w:r>
                          <w:rPr>
                            <w:rFonts w:ascii="Calibri" w:hAnsi="Calibri" w:cs="Arial"/>
                            <w:sz w:val="16"/>
                            <w:szCs w:val="16"/>
                            <w:lang w:eastAsia="zh-CN"/>
                          </w:rPr>
                          <w:t>UNDP BiH</w:t>
                        </w:r>
                        <w:r>
                          <w:rPr>
                            <w:rFonts w:ascii="Calibri" w:hAnsi="Calibri" w:cs="Arial"/>
                            <w:szCs w:val="22"/>
                            <w:lang w:eastAsia="zh-CN"/>
                          </w:rPr>
                          <w:t xml:space="preserve"> </w:t>
                        </w:r>
                      </w:p>
                      <w:p w14:paraId="5B65E8EE" w14:textId="77777777" w:rsidR="00ED4AB3" w:rsidRDefault="00ED4AB3" w:rsidP="00D978C1">
                        <w:pPr>
                          <w:pStyle w:val="NormalWeb"/>
                          <w:spacing w:before="0" w:beforeAutospacing="0" w:after="60" w:afterAutospacing="0"/>
                          <w:jc w:val="center"/>
                        </w:pPr>
                      </w:p>
                    </w:txbxContent>
                  </v:textbox>
                </v:rect>
                <v:rect id="Rectangle 30" o:spid="_x0000_s1043" style="position:absolute;left:33036;top:7778;width:9001;height:6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" fillcolor="#fc0">
                  <v:shadow on="t" opacity=".5" offset="6pt,6pt"/>
                  <v:textbox>
                    <w:txbxContent>
                      <w:p w14:paraId="47EEA862" w14:textId="77777777" w:rsidR="00ED4AB3" w:rsidRPr="0032684C" w:rsidRDefault="00ED4AB3" w:rsidP="00D978C1">
                        <w:pPr>
                          <w:pStyle w:val="NormalWeb"/>
                          <w:spacing w:before="0" w:beforeAutospacing="0" w:after="60" w:afterAutospacing="0"/>
                          <w:jc w:val="center"/>
                          <w:rPr>
                            <w:rFonts w:ascii="Calibri" w:hAnsi="Calibri" w:cs="Arial"/>
                            <w:sz w:val="16"/>
                            <w:szCs w:val="16"/>
                            <w:lang w:eastAsia="zh-CN"/>
                          </w:rPr>
                        </w:pPr>
                        <w:r>
                          <w:rPr>
                            <w:rFonts w:ascii="Calibri" w:hAnsi="Calibri" w:cs="Arial"/>
                            <w:sz w:val="16"/>
                            <w:szCs w:val="16"/>
                            <w:lang w:eastAsia="zh-CN"/>
                          </w:rPr>
                          <w:t>SWEDEN Head of</w:t>
                        </w:r>
                        <w:r>
                          <w:rPr>
                            <w:rFonts w:ascii="Calibri" w:hAnsi="Calibri" w:cs="Arial"/>
                            <w:szCs w:val="22"/>
                            <w:lang w:eastAsia="zh-CN"/>
                          </w:rPr>
                          <w:t xml:space="preserve"> </w:t>
                        </w:r>
                        <w:r>
                          <w:rPr>
                            <w:rFonts w:ascii="Calibri" w:hAnsi="Calibri" w:cs="Arial"/>
                            <w:sz w:val="16"/>
                            <w:szCs w:val="16"/>
                            <w:lang w:eastAsia="zh-CN"/>
                          </w:rPr>
                          <w:t xml:space="preserve">development </w:t>
                        </w:r>
                        <w:r w:rsidRPr="0032684C">
                          <w:rPr>
                            <w:rFonts w:ascii="Calibri" w:hAnsi="Calibri" w:cs="Arial"/>
                            <w:sz w:val="16"/>
                            <w:szCs w:val="16"/>
                            <w:lang w:eastAsia="zh-CN"/>
                          </w:rPr>
                          <w:t xml:space="preserve">cooperation </w:t>
                        </w:r>
                      </w:p>
                    </w:txbxContent>
                  </v:textbox>
                </v:rect>
                <v:shape id="AutoShape 19" o:spid="_x0000_s1044" type="#_x0000_t32" style="position:absolute;left:27562;top:13674;width:0;height:145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"/>
                <v:shape id="AutoShape 19" o:spid="_x0000_s1045" type="#_x0000_t32" style="position:absolute;left:37233;top:13730;width:0;height:144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"/>
                <v:shape id="AutoShape 19" o:spid="_x0000_s1046" type="#_x0000_t32" style="position:absolute;left:17884;top:14195;width:0;height:9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"/>
                <v:shape id="AutoShape 19" o:spid="_x0000_s1047" type="#_x0000_t32" style="position:absolute;left:6667;top:13730;width:0;height:144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"/>
                <v:rect id="Rectangle 36" o:spid="_x0000_s1048" style="position:absolute;left:13856;top:17722;width:12616;height:4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" fillcolor="#fc0">
                  <v:shadow on="t" opacity=".5" offset="6pt,6pt"/>
                  <v:textbox>
                    <w:txbxContent>
                      <w:p w14:paraId="10AA5909" w14:textId="77777777" w:rsidR="00ED4AB3" w:rsidRDefault="00ED4AB3" w:rsidP="00D978C1">
                        <w:pPr>
                          <w:pStyle w:val="NormalWeb"/>
                          <w:spacing w:before="0" w:beforeAutospacing="0" w:after="60" w:afterAutospacing="0"/>
                          <w:jc w:val="center"/>
                          <w:rPr>
                            <w:rFonts w:ascii="Calibri" w:hAnsi="Calibri"/>
                            <w:sz w:val="16"/>
                            <w:szCs w:val="16"/>
                          </w:rPr>
                        </w:pPr>
                        <w:r>
                          <w:rPr>
                            <w:rFonts w:asciiTheme="minorHAnsi" w:hAnsiTheme="minorHAnsi" w:cstheme="minorHAnsi"/>
                            <w:sz w:val="16"/>
                            <w:szCs w:val="16"/>
                          </w:rPr>
                          <w:t>UNDP Energy and Environment Sector</w:t>
                        </w:r>
                        <w:r>
                          <w:rPr>
                            <w:rFonts w:ascii="Calibri" w:hAnsi="Calibri"/>
                            <w:sz w:val="16"/>
                            <w:szCs w:val="16"/>
                          </w:rPr>
                          <w:t xml:space="preserve"> Associate</w:t>
                        </w:r>
                      </w:p>
                      <w:p w14:paraId="72265A1A" w14:textId="77777777" w:rsidR="00ED4AB3" w:rsidRDefault="00ED4AB3" w:rsidP="00D978C1">
                        <w:pPr>
                          <w:pStyle w:val="NormalWeb"/>
                          <w:spacing w:before="0" w:beforeAutospacing="0" w:after="60" w:afterAutospacing="0"/>
                          <w:jc w:val="center"/>
                        </w:pPr>
                        <w:r>
                          <w:rPr>
                            <w:rFonts w:ascii="Calibri" w:hAnsi="Calibri"/>
                            <w:sz w:val="16"/>
                            <w:szCs w:val="16"/>
                          </w:rPr>
                          <w:t> </w:t>
                        </w:r>
                      </w:p>
                    </w:txbxContent>
                  </v:textbox>
                </v:rect>
                <v:shape id="AutoShape 19" o:spid="_x0000_s1049" type="#_x0000_t32" style="position:absolute;left:12968;top:20831;width:105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"/>
                <v:shape id="AutoShape 19" o:spid="_x0000_s1050" type="#_x0000_t32" style="position:absolute;left:46680;top:13138;width:80;height:193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"/>
                <v:rect id="Rectangle 39" o:spid="_x0000_s1051" style="position:absolute;left:47649;top:25552;width:16294;height:4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" fillcolor="#fc9">
                  <v:shadow on="t" opacity=".5" offset="6pt,6pt"/>
                  <v:textbox>
                    <w:txbxContent>
                      <w:p w14:paraId="04941DFF" w14:textId="77777777" w:rsidR="00ED4AB3" w:rsidRPr="00D978C1" w:rsidRDefault="00ED4AB3" w:rsidP="00D978C1">
                        <w:pPr>
                          <w:jc w:val="center"/>
                          <w:rPr>
                            <w:rFonts w:ascii="Calibri" w:hAnsi="Calibri"/>
                            <w:sz w:val="16"/>
                            <w:szCs w:val="16"/>
                          </w:rPr>
                        </w:pPr>
                        <w:r w:rsidRPr="00D978C1">
                          <w:rPr>
                            <w:rFonts w:ascii="Calibri" w:hAnsi="Calibri"/>
                            <w:sz w:val="16"/>
                            <w:szCs w:val="16"/>
                          </w:rPr>
                          <w:t>Project Clerk</w:t>
                        </w:r>
                      </w:p>
                      <w:p w14:paraId="414F67A6" w14:textId="77777777" w:rsidR="00ED4AB3" w:rsidRDefault="00ED4AB3" w:rsidP="00D978C1">
                        <w:pPr>
                          <w:jc w:val="center"/>
                          <w:rPr>
                            <w:rFonts w:ascii="Calibri" w:hAnsi="Calibri"/>
                            <w:sz w:val="16"/>
                            <w:szCs w:val="16"/>
                          </w:rPr>
                        </w:pPr>
                        <w:r>
                          <w:rPr>
                            <w:rFonts w:ascii="Calibri" w:hAnsi="Calibri"/>
                            <w:sz w:val="16"/>
                            <w:szCs w:val="16"/>
                          </w:rPr>
                          <w:t>(UNDP)</w:t>
                        </w:r>
                      </w:p>
                      <w:p w14:paraId="1E4824FF" w14:textId="77777777" w:rsidR="00ED4AB3" w:rsidRDefault="00ED4AB3" w:rsidP="00D978C1">
                        <w:pPr>
                          <w:jc w:val="center"/>
                          <w:rPr>
                            <w:rFonts w:ascii="Calibri" w:hAnsi="Calibri"/>
                            <w:sz w:val="16"/>
                            <w:szCs w:val="16"/>
                          </w:rPr>
                        </w:pPr>
                        <w:r>
                          <w:rPr>
                            <w:rFonts w:ascii="Calibri" w:hAnsi="Calibri"/>
                            <w:sz w:val="16"/>
                            <w:szCs w:val="16"/>
                          </w:rPr>
                          <w:t> </w:t>
                        </w:r>
                      </w:p>
                    </w:txbxContent>
                  </v:textbox>
                </v:rect>
                <v:shape id="AutoShape 19" o:spid="_x0000_s1052" type="#_x0000_t32" style="position:absolute;left:26472;top:20194;width:4516;height:2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"/>
                <v:shape id="AutoShape 19" o:spid="_x0000_s1053" type="#_x0000_t32" style="position:absolute;left:24930;top:22155;width:6055;height:339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"/>
                <v:shape id="AutoShape 19" o:spid="_x0000_s1054" type="#_x0000_t32" style="position:absolute;left:37233;top:22721;width:0;height:283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"/>
                <v:shape id="AutoShape 19" o:spid="_x0000_s1055" type="#_x0000_t32" style="position:absolute;left:44410;top:22149;width:10971;height:339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"/>
                <v:shape id="AutoShape 19" o:spid="_x0000_s1056" type="#_x0000_t32" style="position:absolute;left:24928;top:14937;width:6055;height:343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"/>
                <w10:anchorlock/>
              </v:group>
            </w:pict>
          </mc:Fallback>
        </mc:AlternateContent>
      </w:r>
    </w:p>
    <w:p w14:paraId="67772C21" w14:textId="0229E260" w:rsidR="00D978C1" w:rsidRPr="00D978C1" w:rsidRDefault="00D978C1" w:rsidP="005C6AF4">
      <w:pPr>
        <w:pBdr>
          <w:top w:val="nil"/>
          <w:left w:val="nil"/>
          <w:bottom w:val="nil"/>
          <w:right w:val="nil"/>
          <w:between w:val="nil"/>
        </w:pBdr>
        <w:spacing w:after="120" w:line="264" w:lineRule="auto"/>
        <w:jc w:val="both"/>
        <w:rPr>
          <w:rFonts w:ascii="Calibri" w:eastAsia="Calibri" w:hAnsi="Calibri" w:cs="Calibri"/>
          <w:color w:val="000000"/>
        </w:rPr>
      </w:pPr>
      <w:r>
        <w:rPr>
          <w:rFonts w:ascii="Calibri" w:eastAsia="Calibri" w:hAnsi="Calibri" w:cs="Calibri"/>
          <w:color w:val="000000"/>
        </w:rPr>
        <w:t>The project management team has witnessed shortage on human resources to enable timely implementation of the project activities, hence the project management team has been re-structured with adequate number of staff</w:t>
      </w:r>
      <w:r w:rsidR="005C6AF4">
        <w:rPr>
          <w:rFonts w:ascii="Calibri" w:eastAsia="Calibri" w:hAnsi="Calibri" w:cs="Calibri"/>
          <w:color w:val="000000"/>
        </w:rPr>
        <w:t>. Currently, t</w:t>
      </w:r>
      <w:r w:rsidRPr="00D978C1">
        <w:rPr>
          <w:rFonts w:ascii="Calibri" w:eastAsia="Calibri" w:hAnsi="Calibri" w:cs="Calibri"/>
          <w:color w:val="000000"/>
        </w:rPr>
        <w:t>he project team consists of</w:t>
      </w:r>
      <w:r>
        <w:rPr>
          <w:rFonts w:ascii="Calibri" w:eastAsia="Calibri" w:hAnsi="Calibri" w:cs="Calibri"/>
          <w:color w:val="000000"/>
        </w:rPr>
        <w:t xml:space="preserve"> Project Manager,</w:t>
      </w:r>
      <w:r w:rsidRPr="00D978C1">
        <w:rPr>
          <w:rFonts w:ascii="Calibri" w:eastAsia="Calibri" w:hAnsi="Calibri" w:cs="Calibri"/>
          <w:color w:val="000000"/>
        </w:rPr>
        <w:t xml:space="preserve"> Chief Project Officer, Field Officer and Project Clark. The Project Manager will run the project on a day-to-day basis on behalf of the Implementing Partner</w:t>
      </w:r>
      <w:r>
        <w:rPr>
          <w:rFonts w:ascii="Calibri" w:eastAsia="Calibri" w:hAnsi="Calibri" w:cs="Calibri"/>
          <w:color w:val="000000"/>
        </w:rPr>
        <w:t>.</w:t>
      </w:r>
      <w:r w:rsidR="005C6AF4" w:rsidRPr="005C6AF4">
        <w:t xml:space="preserve"> </w:t>
      </w:r>
      <w:r w:rsidR="005C6AF4" w:rsidRPr="005C6AF4">
        <w:rPr>
          <w:rFonts w:ascii="Calibri" w:eastAsia="Calibri" w:hAnsi="Calibri" w:cs="Calibri"/>
          <w:color w:val="000000"/>
        </w:rPr>
        <w:t>The project deploys expertise in various fields as the need arises, in accordance to project activities.</w:t>
      </w:r>
      <w:r>
        <w:rPr>
          <w:rFonts w:ascii="Calibri" w:eastAsia="Calibri" w:hAnsi="Calibri" w:cs="Calibri"/>
          <w:color w:val="000000"/>
        </w:rPr>
        <w:t xml:space="preserve"> </w:t>
      </w:r>
    </w:p>
    <w:p w14:paraId="2D849D5E" w14:textId="77777777" w:rsidR="00BC2623" w:rsidRDefault="005817B1" w:rsidP="006A4F3D">
      <w:pPr>
        <w:pBdr>
          <w:top w:val="nil"/>
          <w:left w:val="nil"/>
          <w:bottom w:val="nil"/>
          <w:right w:val="nil"/>
          <w:between w:val="nil"/>
        </w:pBdr>
        <w:spacing w:after="120" w:line="264" w:lineRule="auto"/>
        <w:jc w:val="both"/>
        <w:rPr>
          <w:rFonts w:ascii="Calibri" w:eastAsia="Calibri" w:hAnsi="Calibri" w:cs="Calibri"/>
          <w:color w:val="000000"/>
        </w:rPr>
      </w:pPr>
      <w:r w:rsidRPr="00625535">
        <w:rPr>
          <w:rFonts w:ascii="Calibri" w:eastAsia="Calibri" w:hAnsi="Calibri" w:cs="Calibri"/>
          <w:b/>
          <w:bCs/>
          <w:color w:val="272063" w:themeColor="accent3"/>
          <w:u w:val="single"/>
        </w:rPr>
        <w:t>Adaptive management</w:t>
      </w:r>
      <w:r w:rsidR="00DA62BB">
        <w:rPr>
          <w:rFonts w:ascii="Calibri" w:eastAsia="Calibri" w:hAnsi="Calibri" w:cs="Calibri"/>
          <w:color w:val="272063" w:themeColor="accent3"/>
        </w:rPr>
        <w:t xml:space="preserve"> </w:t>
      </w:r>
      <w:r w:rsidR="00DA62BB" w:rsidRPr="00DA62BB">
        <w:rPr>
          <w:rFonts w:ascii="Calibri" w:eastAsia="Calibri" w:hAnsi="Calibri" w:cs="Calibri"/>
          <w:color w:val="000000"/>
        </w:rPr>
        <w:t>involves changes made to the project in order to still achieve the outcomes and objective. It is not to be confused with doing something different to that which was set out in the Project Document, but to adapt to emerging challenges and opportunities as project evolves. Adaptive management was used regularly to adapt to a constantly changing environment</w:t>
      </w:r>
      <w:r w:rsidR="00DA62BB">
        <w:rPr>
          <w:rFonts w:ascii="Calibri" w:eastAsia="Calibri" w:hAnsi="Calibri" w:cs="Calibri"/>
          <w:color w:val="000000"/>
        </w:rPr>
        <w:t xml:space="preserve">. </w:t>
      </w:r>
      <w:r w:rsidR="00DA62BB" w:rsidRPr="00DA62BB">
        <w:rPr>
          <w:rFonts w:ascii="Calibri" w:eastAsia="Calibri" w:hAnsi="Calibri" w:cs="Calibri"/>
          <w:color w:val="000000"/>
        </w:rPr>
        <w:t xml:space="preserve">The project experienced multiple changes since the beginning, these included change on the project scope by adding two additional components to meet emerging needs from the Ozon Depletion Substances (ODS) and COVID response. Also, the project needed to re-prioritize </w:t>
      </w:r>
      <w:proofErr w:type="spellStart"/>
      <w:r w:rsidR="00DA62BB" w:rsidRPr="00DA62BB">
        <w:rPr>
          <w:rFonts w:ascii="Calibri" w:eastAsia="Calibri" w:hAnsi="Calibri" w:cs="Calibri"/>
          <w:color w:val="000000"/>
        </w:rPr>
        <w:t>Incel</w:t>
      </w:r>
      <w:proofErr w:type="spellEnd"/>
      <w:r w:rsidR="00DA62BB" w:rsidRPr="00DA62BB">
        <w:rPr>
          <w:rFonts w:ascii="Calibri" w:eastAsia="Calibri" w:hAnsi="Calibri" w:cs="Calibri"/>
          <w:color w:val="000000"/>
        </w:rPr>
        <w:t xml:space="preserve"> remediation plan to deal with the </w:t>
      </w:r>
      <w:proofErr w:type="gramStart"/>
      <w:r w:rsidR="00DA62BB" w:rsidRPr="00DA62BB">
        <w:rPr>
          <w:rFonts w:ascii="Calibri" w:eastAsia="Calibri" w:hAnsi="Calibri" w:cs="Calibri"/>
          <w:color w:val="000000"/>
        </w:rPr>
        <w:t>emergency situation</w:t>
      </w:r>
      <w:proofErr w:type="gramEnd"/>
      <w:r w:rsidR="00DA62BB" w:rsidRPr="00DA62BB">
        <w:rPr>
          <w:rFonts w:ascii="Calibri" w:eastAsia="Calibri" w:hAnsi="Calibri" w:cs="Calibri"/>
          <w:color w:val="000000"/>
        </w:rPr>
        <w:t xml:space="preserve"> and the significant health risk after the site has been exposed to fire. Administratively, the project adapted to the needs by re-shaping the project management </w:t>
      </w:r>
      <w:proofErr w:type="gramStart"/>
      <w:r w:rsidR="00DA62BB" w:rsidRPr="00DA62BB">
        <w:rPr>
          <w:rFonts w:ascii="Calibri" w:eastAsia="Calibri" w:hAnsi="Calibri" w:cs="Calibri"/>
          <w:color w:val="000000"/>
        </w:rPr>
        <w:t>team, and</w:t>
      </w:r>
      <w:proofErr w:type="gramEnd"/>
      <w:r w:rsidR="00DA62BB" w:rsidRPr="00DA62BB">
        <w:rPr>
          <w:rFonts w:ascii="Calibri" w:eastAsia="Calibri" w:hAnsi="Calibri" w:cs="Calibri"/>
          <w:color w:val="000000"/>
        </w:rPr>
        <w:t xml:space="preserve"> engaging technical expertise as consultants. It should be noted here that these adaptive measures would not have been achieved without the support from the donor side (</w:t>
      </w:r>
      <w:proofErr w:type="spellStart"/>
      <w:r w:rsidR="00DA62BB" w:rsidRPr="00DA62BB">
        <w:rPr>
          <w:rFonts w:ascii="Calibri" w:eastAsia="Calibri" w:hAnsi="Calibri" w:cs="Calibri"/>
          <w:color w:val="000000"/>
        </w:rPr>
        <w:t>i.e</w:t>
      </w:r>
      <w:proofErr w:type="spellEnd"/>
      <w:r w:rsidR="00DA62BB" w:rsidRPr="00DA62BB">
        <w:rPr>
          <w:rFonts w:ascii="Calibri" w:eastAsia="Calibri" w:hAnsi="Calibri" w:cs="Calibri"/>
          <w:color w:val="000000"/>
        </w:rPr>
        <w:t xml:space="preserve"> SIDA) who demonstrated enough flexibility to accommodate these adaptive measures.</w:t>
      </w:r>
    </w:p>
    <w:p w14:paraId="1BD1831E" w14:textId="0F860023" w:rsidR="00085C6B" w:rsidRPr="005817B1" w:rsidRDefault="00085C6B" w:rsidP="005A572A">
      <w:pPr>
        <w:pBdr>
          <w:top w:val="nil"/>
          <w:left w:val="nil"/>
          <w:bottom w:val="nil"/>
          <w:right w:val="nil"/>
          <w:between w:val="nil"/>
        </w:pBdr>
        <w:spacing w:after="120" w:line="264" w:lineRule="auto"/>
        <w:jc w:val="both"/>
        <w:rPr>
          <w:rFonts w:ascii="Calibri" w:eastAsia="Calibri" w:hAnsi="Calibri" w:cs="Calibri"/>
          <w:color w:val="000000"/>
          <w:lang w:val="en-AU"/>
        </w:rPr>
      </w:pPr>
      <w:r w:rsidRPr="00085C6B">
        <w:rPr>
          <w:rFonts w:ascii="Calibri" w:eastAsia="Calibri" w:hAnsi="Calibri" w:cs="Calibri"/>
          <w:b/>
          <w:bCs/>
          <w:color w:val="272063" w:themeColor="accent3"/>
          <w:u w:val="single"/>
        </w:rPr>
        <w:t>Monitoring and reporting:</w:t>
      </w:r>
      <w:r w:rsidR="005A572A" w:rsidRPr="005A572A">
        <w:t xml:space="preserve"> </w:t>
      </w:r>
      <w:r w:rsidR="005A572A">
        <w:rPr>
          <w:rFonts w:ascii="Calibri" w:eastAsia="Calibri" w:hAnsi="Calibri" w:cs="Calibri"/>
          <w:color w:val="000000"/>
          <w:lang w:val="en-AU"/>
        </w:rPr>
        <w:t>A</w:t>
      </w:r>
      <w:r w:rsidR="005A572A" w:rsidRPr="005A572A">
        <w:rPr>
          <w:rFonts w:ascii="Calibri" w:eastAsia="Calibri" w:hAnsi="Calibri" w:cs="Calibri"/>
          <w:color w:val="000000"/>
          <w:lang w:val="en-AU"/>
        </w:rPr>
        <w:t xml:space="preserve"> baseline (quantitative and qualitative indicators) established and documented in the project </w:t>
      </w:r>
      <w:proofErr w:type="gramStart"/>
      <w:r w:rsidR="005A572A" w:rsidRPr="005A572A">
        <w:rPr>
          <w:rFonts w:ascii="Calibri" w:eastAsia="Calibri" w:hAnsi="Calibri" w:cs="Calibri"/>
          <w:color w:val="000000"/>
          <w:lang w:val="en-AU"/>
        </w:rPr>
        <w:t>document,</w:t>
      </w:r>
      <w:r w:rsidR="005A572A">
        <w:rPr>
          <w:rFonts w:ascii="Calibri" w:eastAsia="Calibri" w:hAnsi="Calibri" w:cs="Calibri"/>
          <w:color w:val="000000"/>
          <w:lang w:val="en-AU"/>
        </w:rPr>
        <w:t xml:space="preserve"> </w:t>
      </w:r>
      <w:r w:rsidR="005A572A" w:rsidRPr="005A572A">
        <w:rPr>
          <w:rFonts w:ascii="Calibri" w:eastAsia="Calibri" w:hAnsi="Calibri" w:cs="Calibri"/>
          <w:color w:val="000000"/>
          <w:lang w:val="en-AU"/>
        </w:rPr>
        <w:t>and</w:t>
      </w:r>
      <w:proofErr w:type="gramEnd"/>
      <w:r w:rsidR="005A572A" w:rsidRPr="005A572A">
        <w:rPr>
          <w:rFonts w:ascii="Calibri" w:eastAsia="Calibri" w:hAnsi="Calibri" w:cs="Calibri"/>
          <w:color w:val="000000"/>
          <w:lang w:val="en-AU"/>
        </w:rPr>
        <w:t xml:space="preserve"> have been regularly assessed in order to document the progress, and deploy corrective measures as might be applicable in consultation with the Programme Board.</w:t>
      </w:r>
      <w:r w:rsidR="005A572A" w:rsidRPr="005A572A">
        <w:t xml:space="preserve"> </w:t>
      </w:r>
      <w:r w:rsidR="005A572A" w:rsidRPr="005A572A">
        <w:rPr>
          <w:rFonts w:ascii="Calibri" w:eastAsia="Calibri" w:hAnsi="Calibri" w:cs="Calibri"/>
          <w:color w:val="000000"/>
          <w:lang w:val="en-AU"/>
        </w:rPr>
        <w:t xml:space="preserve">A progress report </w:t>
      </w:r>
      <w:r w:rsidR="005A572A">
        <w:rPr>
          <w:rFonts w:ascii="Calibri" w:eastAsia="Calibri" w:hAnsi="Calibri" w:cs="Calibri"/>
          <w:color w:val="000000"/>
          <w:lang w:val="en-AU"/>
        </w:rPr>
        <w:t>is</w:t>
      </w:r>
      <w:r w:rsidR="005A572A" w:rsidRPr="005A572A">
        <w:rPr>
          <w:rFonts w:ascii="Calibri" w:eastAsia="Calibri" w:hAnsi="Calibri" w:cs="Calibri"/>
          <w:color w:val="000000"/>
          <w:lang w:val="en-AU"/>
        </w:rPr>
        <w:t xml:space="preserve"> presented to the Project Board and key stakeholders, consisting of progress data showing the results achieved against pre-defined annual targets at the output level, the annual project quality rating summary, an updated risk long with mitigation measures, and any evaluation or review reports prepared over the period.</w:t>
      </w:r>
      <w:r w:rsidRPr="00085C6B">
        <w:rPr>
          <w:rFonts w:ascii="Calibri" w:eastAsia="Calibri" w:hAnsi="Calibri" w:cs="Calibri"/>
          <w:color w:val="000000"/>
          <w:lang w:val="en-AU"/>
        </w:rPr>
        <w:t xml:space="preserve"> </w:t>
      </w:r>
    </w:p>
    <w:p w14:paraId="7D6A6EFD" w14:textId="15E66010" w:rsidR="00780C6C" w:rsidRPr="006112E7" w:rsidRDefault="00780C6C">
      <w:pPr>
        <w:pStyle w:val="Heading2"/>
        <w:numPr>
          <w:ilvl w:val="1"/>
          <w:numId w:val="10"/>
        </w:numPr>
        <w:rPr>
          <w:lang w:val="en-AU"/>
        </w:rPr>
      </w:pPr>
      <w:bookmarkStart w:id="69" w:name="_Toc104748504"/>
      <w:bookmarkStart w:id="70" w:name="_Toc112000934"/>
      <w:r>
        <w:rPr>
          <w:lang w:val="en-AU"/>
        </w:rPr>
        <w:t>Sustainability</w:t>
      </w:r>
      <w:bookmarkEnd w:id="69"/>
      <w:bookmarkEnd w:id="70"/>
      <w:r>
        <w:rPr>
          <w:lang w:val="en-AU"/>
        </w:rPr>
        <w:t xml:space="preserve"> </w:t>
      </w:r>
    </w:p>
    <w:tbl>
      <w:tblPr>
        <w:tblStyle w:val="GridTable4-Accent11"/>
        <w:tblW w:w="0" w:type="auto"/>
        <w:tblLook w:val="04A0" w:firstRow="1" w:lastRow="0" w:firstColumn="1" w:lastColumn="0" w:noHBand="0" w:noVBand="1"/>
      </w:tblPr>
      <w:tblGrid>
        <w:gridCol w:w="9371"/>
      </w:tblGrid>
      <w:tr w:rsidR="00780C6C" w14:paraId="2A461C85" w14:textId="77777777" w:rsidTr="00ED4AB3">
        <w:trPr>
          <w:cnfStyle w:val="100000000000" w:firstRow="1" w:lastRow="0" w:firstColumn="0" w:lastColumn="0" w:oddVBand="0" w:evenVBand="0" w:oddHBand="0" w:evenHBand="0" w:firstRowFirstColumn="0" w:firstRowLastColumn="0" w:lastRowFirstColumn="0" w:lastRowLastColumn="0"/>
          <w:trHeight w:val="395"/>
        </w:trPr>
        <w:tc>
          <w:tcPr>
            <w:cnfStyle w:val="001000000000" w:firstRow="0" w:lastRow="0" w:firstColumn="1" w:lastColumn="0" w:oddVBand="0" w:evenVBand="0" w:oddHBand="0" w:evenHBand="0" w:firstRowFirstColumn="0" w:firstRowLastColumn="0" w:lastRowFirstColumn="0" w:lastRowLastColumn="0"/>
            <w:tcW w:w="9371" w:type="dxa"/>
          </w:tcPr>
          <w:p w14:paraId="7730E820" w14:textId="77777777" w:rsidR="00780C6C" w:rsidRPr="00221274" w:rsidRDefault="00780C6C" w:rsidP="00ED4AB3">
            <w:pPr>
              <w:spacing w:after="120" w:line="264" w:lineRule="auto"/>
              <w:jc w:val="both"/>
              <w:rPr>
                <w:rFonts w:ascii="Calibri" w:eastAsia="Calibri" w:hAnsi="Calibri" w:cs="Calibri"/>
              </w:rPr>
            </w:pPr>
            <w:r w:rsidRPr="00221274">
              <w:rPr>
                <w:rFonts w:ascii="Calibri" w:eastAsia="Calibri" w:hAnsi="Calibri" w:cs="Calibri"/>
              </w:rPr>
              <w:t xml:space="preserve">Findings and conclusions </w:t>
            </w:r>
          </w:p>
        </w:tc>
      </w:tr>
      <w:tr w:rsidR="00780C6C" w14:paraId="1E32B1C9" w14:textId="77777777" w:rsidTr="00ED4A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71" w:type="dxa"/>
          </w:tcPr>
          <w:p w14:paraId="7DD383AA" w14:textId="32E95F09" w:rsidR="00576E01" w:rsidRPr="008C09FD" w:rsidRDefault="00F551F1">
            <w:pPr>
              <w:pStyle w:val="ListParagraph"/>
              <w:numPr>
                <w:ilvl w:val="0"/>
                <w:numId w:val="19"/>
              </w:numPr>
              <w:spacing w:after="120" w:line="264" w:lineRule="auto"/>
              <w:jc w:val="both"/>
              <w:rPr>
                <w:rFonts w:ascii="Calibri" w:eastAsia="Calibri" w:hAnsi="Calibri" w:cs="Calibri"/>
                <w:b w:val="0"/>
                <w:bCs w:val="0"/>
                <w:color w:val="000000"/>
                <w:sz w:val="20"/>
                <w:szCs w:val="20"/>
              </w:rPr>
            </w:pPr>
            <w:r w:rsidRPr="008C09FD">
              <w:rPr>
                <w:rFonts w:ascii="Calibri" w:eastAsia="Calibri" w:hAnsi="Calibri" w:cs="Calibri"/>
                <w:b w:val="0"/>
                <w:bCs w:val="0"/>
                <w:color w:val="000000"/>
                <w:sz w:val="20"/>
                <w:szCs w:val="20"/>
              </w:rPr>
              <w:t xml:space="preserve">There </w:t>
            </w:r>
            <w:r w:rsidR="008C09FD" w:rsidRPr="008C09FD">
              <w:rPr>
                <w:rFonts w:ascii="Calibri" w:eastAsia="Calibri" w:hAnsi="Calibri" w:cs="Calibri"/>
                <w:b w:val="0"/>
                <w:bCs w:val="0"/>
                <w:color w:val="000000"/>
                <w:sz w:val="20"/>
                <w:szCs w:val="20"/>
              </w:rPr>
              <w:t xml:space="preserve">are number of factors contributing to the sustainability of </w:t>
            </w:r>
            <w:r w:rsidR="00C458F6">
              <w:rPr>
                <w:rFonts w:ascii="Calibri" w:eastAsia="Calibri" w:hAnsi="Calibri" w:cs="Calibri"/>
                <w:b w:val="0"/>
                <w:bCs w:val="0"/>
                <w:color w:val="000000"/>
                <w:sz w:val="20"/>
                <w:szCs w:val="20"/>
              </w:rPr>
              <w:t>the project</w:t>
            </w:r>
            <w:r w:rsidR="008C09FD" w:rsidRPr="008C09FD">
              <w:rPr>
                <w:rFonts w:ascii="Calibri" w:eastAsia="Calibri" w:hAnsi="Calibri" w:cs="Calibri"/>
                <w:b w:val="0"/>
                <w:bCs w:val="0"/>
                <w:color w:val="000000"/>
                <w:sz w:val="20"/>
                <w:szCs w:val="20"/>
              </w:rPr>
              <w:t xml:space="preserve"> benefits, these include capacity development (training outcomes), new legal frameworks</w:t>
            </w:r>
            <w:r w:rsidR="008C09FD">
              <w:rPr>
                <w:rFonts w:ascii="Calibri" w:eastAsia="Calibri" w:hAnsi="Calibri" w:cs="Calibri"/>
                <w:b w:val="0"/>
                <w:bCs w:val="0"/>
                <w:color w:val="000000"/>
                <w:sz w:val="20"/>
                <w:szCs w:val="20"/>
              </w:rPr>
              <w:t xml:space="preserve"> </w:t>
            </w:r>
            <w:r w:rsidR="00C458F6">
              <w:rPr>
                <w:rFonts w:ascii="Calibri" w:eastAsia="Calibri" w:hAnsi="Calibri" w:cs="Calibri"/>
                <w:b w:val="0"/>
                <w:bCs w:val="0"/>
                <w:color w:val="000000"/>
                <w:sz w:val="20"/>
                <w:szCs w:val="20"/>
              </w:rPr>
              <w:t xml:space="preserve">(once endorsed) </w:t>
            </w:r>
            <w:r w:rsidR="008C09FD">
              <w:rPr>
                <w:rFonts w:ascii="Calibri" w:eastAsia="Calibri" w:hAnsi="Calibri" w:cs="Calibri"/>
                <w:b w:val="0"/>
                <w:bCs w:val="0"/>
                <w:color w:val="000000"/>
                <w:sz w:val="20"/>
                <w:szCs w:val="20"/>
              </w:rPr>
              <w:t>and POPs reporting procedures</w:t>
            </w:r>
            <w:r w:rsidR="008C09FD" w:rsidRPr="008C09FD">
              <w:rPr>
                <w:rFonts w:ascii="Calibri" w:eastAsia="Calibri" w:hAnsi="Calibri" w:cs="Calibri"/>
                <w:b w:val="0"/>
                <w:bCs w:val="0"/>
                <w:color w:val="000000"/>
                <w:sz w:val="20"/>
                <w:szCs w:val="20"/>
              </w:rPr>
              <w:t>, coherent partnerships</w:t>
            </w:r>
            <w:r w:rsidR="00B4193B">
              <w:rPr>
                <w:rFonts w:ascii="Calibri" w:eastAsia="Calibri" w:hAnsi="Calibri" w:cs="Calibri"/>
                <w:b w:val="0"/>
                <w:bCs w:val="0"/>
                <w:color w:val="000000"/>
                <w:sz w:val="20"/>
                <w:szCs w:val="20"/>
              </w:rPr>
              <w:t xml:space="preserve"> and effective working groups</w:t>
            </w:r>
            <w:r w:rsidR="008C09FD" w:rsidRPr="008C09FD">
              <w:rPr>
                <w:rFonts w:ascii="Calibri" w:eastAsia="Calibri" w:hAnsi="Calibri" w:cs="Calibri"/>
                <w:b w:val="0"/>
                <w:bCs w:val="0"/>
                <w:color w:val="000000"/>
                <w:sz w:val="20"/>
                <w:szCs w:val="20"/>
              </w:rPr>
              <w:t>, Government ownership and the fact that outcomes and outputs are firmly imbedded institutionally</w:t>
            </w:r>
            <w:r w:rsidR="008C09FD">
              <w:rPr>
                <w:rFonts w:ascii="Calibri" w:eastAsia="Calibri" w:hAnsi="Calibri" w:cs="Calibri"/>
                <w:b w:val="0"/>
                <w:bCs w:val="0"/>
                <w:color w:val="000000"/>
                <w:sz w:val="20"/>
                <w:szCs w:val="20"/>
              </w:rPr>
              <w:t xml:space="preserve"> and in the strategic NIP plan</w:t>
            </w:r>
            <w:r w:rsidR="008D4650">
              <w:rPr>
                <w:rFonts w:ascii="Calibri" w:eastAsia="Calibri" w:hAnsi="Calibri" w:cs="Calibri"/>
                <w:b w:val="0"/>
                <w:bCs w:val="0"/>
                <w:color w:val="000000"/>
                <w:sz w:val="20"/>
                <w:szCs w:val="20"/>
              </w:rPr>
              <w:t xml:space="preserve"> of BiH</w:t>
            </w:r>
            <w:r w:rsidR="008C09FD">
              <w:rPr>
                <w:rFonts w:ascii="Calibri" w:eastAsia="Calibri" w:hAnsi="Calibri" w:cs="Calibri"/>
                <w:b w:val="0"/>
                <w:bCs w:val="0"/>
                <w:color w:val="000000"/>
                <w:sz w:val="20"/>
                <w:szCs w:val="20"/>
              </w:rPr>
              <w:t xml:space="preserve">. </w:t>
            </w:r>
          </w:p>
          <w:p w14:paraId="00215C49" w14:textId="77777777" w:rsidR="00FB5F87" w:rsidRPr="00952073" w:rsidRDefault="00FB5F87">
            <w:pPr>
              <w:pStyle w:val="ListParagraph"/>
              <w:numPr>
                <w:ilvl w:val="0"/>
                <w:numId w:val="19"/>
              </w:numPr>
              <w:spacing w:after="120" w:line="264" w:lineRule="auto"/>
              <w:jc w:val="both"/>
              <w:rPr>
                <w:rFonts w:ascii="Calibri" w:eastAsia="Calibri" w:hAnsi="Calibri" w:cs="Calibri"/>
                <w:b w:val="0"/>
                <w:bCs w:val="0"/>
                <w:color w:val="000000"/>
                <w:sz w:val="20"/>
                <w:szCs w:val="20"/>
              </w:rPr>
            </w:pPr>
            <w:r w:rsidRPr="00FB5F87">
              <w:rPr>
                <w:rFonts w:ascii="Calibri" w:eastAsia="Calibri" w:hAnsi="Calibri" w:cs="Calibri"/>
                <w:b w:val="0"/>
                <w:bCs w:val="0"/>
                <w:color w:val="000000"/>
                <w:sz w:val="20"/>
                <w:szCs w:val="20"/>
              </w:rPr>
              <w:t>The project is facing sustainability concerns mainly related to 1) Unclear resourcing framework for the long-term disposal of the POPs in environmentally sound manner beyond the project timeframe as this is now clearly becoming impediment that imposes serious risk on achieving final disposal target and meeting the Stockholm convention deadlines for PCBs disposal, 2) Consensus on, and final endorsement of, the newly introduced POPs-related legislation and associated enforcement capacities, 3) continuation of the collection and transportation of the pesticides containers beyond the project timeframe and funding and 4) operationalisation of the remediation after the remediation designs have been completed.</w:t>
            </w:r>
          </w:p>
          <w:p w14:paraId="1DA00028" w14:textId="7D0C72A5" w:rsidR="003A2666" w:rsidRPr="003A2666" w:rsidRDefault="00E80A41">
            <w:pPr>
              <w:pStyle w:val="ListParagraph"/>
              <w:numPr>
                <w:ilvl w:val="0"/>
                <w:numId w:val="19"/>
              </w:numPr>
              <w:spacing w:after="120" w:line="264" w:lineRule="auto"/>
              <w:jc w:val="both"/>
              <w:rPr>
                <w:rFonts w:ascii="Calibri" w:eastAsia="Calibri" w:hAnsi="Calibri" w:cs="Calibri"/>
                <w:b w:val="0"/>
                <w:bCs w:val="0"/>
                <w:color w:val="000000"/>
                <w:sz w:val="20"/>
                <w:szCs w:val="20"/>
              </w:rPr>
            </w:pPr>
            <w:r>
              <w:rPr>
                <w:rFonts w:ascii="Calibri" w:eastAsia="Calibri" w:hAnsi="Calibri" w:cs="Calibri"/>
                <w:b w:val="0"/>
                <w:bCs w:val="0"/>
                <w:color w:val="000000"/>
                <w:sz w:val="20"/>
                <w:szCs w:val="20"/>
              </w:rPr>
              <w:t xml:space="preserve">The project needs to further promote BiH participating Governments ownership and accountabilities. </w:t>
            </w:r>
            <w:r w:rsidRPr="00E80A41">
              <w:rPr>
                <w:rFonts w:ascii="Calibri" w:eastAsia="Calibri" w:hAnsi="Calibri" w:cs="Calibri"/>
                <w:b w:val="0"/>
                <w:bCs w:val="0"/>
                <w:color w:val="000000"/>
                <w:sz w:val="20"/>
                <w:szCs w:val="20"/>
              </w:rPr>
              <w:t xml:space="preserve">some of the interviewed stakeholders have expressed valid concerns on the project branding being limited to UNDP and the Swedish Government without inclusion of the logos of the participating Government agencies as key counterparts or indeed ultimate owners of the project products and benefits. </w:t>
            </w:r>
          </w:p>
        </w:tc>
      </w:tr>
    </w:tbl>
    <w:p w14:paraId="1A4F7B0B" w14:textId="77777777" w:rsidR="00187B01" w:rsidRDefault="005623CC" w:rsidP="00187B01">
      <w:pPr>
        <w:pBdr>
          <w:top w:val="nil"/>
          <w:left w:val="nil"/>
          <w:bottom w:val="nil"/>
          <w:right w:val="nil"/>
          <w:between w:val="nil"/>
        </w:pBdr>
        <w:spacing w:after="120" w:line="264" w:lineRule="auto"/>
        <w:jc w:val="both"/>
        <w:rPr>
          <w:rFonts w:ascii="Calibri" w:eastAsia="Calibri" w:hAnsi="Calibri" w:cs="Calibri"/>
          <w:color w:val="000000"/>
          <w:lang w:val="en-AU"/>
        </w:rPr>
      </w:pPr>
      <w:r w:rsidRPr="005623CC">
        <w:rPr>
          <w:rFonts w:ascii="Calibri" w:eastAsia="Calibri" w:hAnsi="Calibri" w:cs="Calibri"/>
          <w:color w:val="000000"/>
          <w:lang w:val="en-AU"/>
        </w:rPr>
        <w:t xml:space="preserve">A project’s sustainability is understood to be the extent to which the net benefits of an intervention </w:t>
      </w:r>
      <w:proofErr w:type="gramStart"/>
      <w:r w:rsidRPr="005623CC">
        <w:rPr>
          <w:rFonts w:ascii="Calibri" w:eastAsia="Calibri" w:hAnsi="Calibri" w:cs="Calibri"/>
          <w:color w:val="000000"/>
          <w:lang w:val="en-AU"/>
        </w:rPr>
        <w:t>continue, or</w:t>
      </w:r>
      <w:proofErr w:type="gramEnd"/>
      <w:r w:rsidRPr="005623CC">
        <w:rPr>
          <w:rFonts w:ascii="Calibri" w:eastAsia="Calibri" w:hAnsi="Calibri" w:cs="Calibri"/>
          <w:color w:val="000000"/>
          <w:lang w:val="en-AU"/>
        </w:rPr>
        <w:t xml:space="preserve"> are likely to continue once an intervention has ended.</w:t>
      </w:r>
      <w:r w:rsidR="00077504">
        <w:rPr>
          <w:rFonts w:ascii="Calibri" w:eastAsia="Calibri" w:hAnsi="Calibri" w:cs="Calibri"/>
          <w:color w:val="000000"/>
          <w:lang w:val="en-AU"/>
        </w:rPr>
        <w:t xml:space="preserve"> In case of th</w:t>
      </w:r>
      <w:r w:rsidR="00331F4E">
        <w:rPr>
          <w:rFonts w:ascii="Calibri" w:eastAsia="Calibri" w:hAnsi="Calibri" w:cs="Calibri"/>
          <w:color w:val="000000"/>
          <w:lang w:val="en-AU"/>
        </w:rPr>
        <w:t>is</w:t>
      </w:r>
      <w:r w:rsidR="00077504">
        <w:rPr>
          <w:rFonts w:ascii="Calibri" w:eastAsia="Calibri" w:hAnsi="Calibri" w:cs="Calibri"/>
          <w:color w:val="000000"/>
          <w:lang w:val="en-AU"/>
        </w:rPr>
        <w:t xml:space="preserve"> JP</w:t>
      </w:r>
      <w:r w:rsidR="00331F4E">
        <w:rPr>
          <w:rFonts w:ascii="Calibri" w:eastAsia="Calibri" w:hAnsi="Calibri" w:cs="Calibri"/>
          <w:color w:val="000000"/>
          <w:lang w:val="en-AU"/>
        </w:rPr>
        <w:t>,</w:t>
      </w:r>
      <w:r w:rsidR="00077504">
        <w:rPr>
          <w:rFonts w:ascii="Calibri" w:eastAsia="Calibri" w:hAnsi="Calibri" w:cs="Calibri"/>
          <w:color w:val="000000"/>
          <w:lang w:val="en-AU"/>
        </w:rPr>
        <w:t xml:space="preserve"> </w:t>
      </w:r>
      <w:r w:rsidR="00077504" w:rsidRPr="00077504">
        <w:rPr>
          <w:rFonts w:ascii="Calibri" w:eastAsia="Calibri" w:hAnsi="Calibri" w:cs="Calibri"/>
          <w:color w:val="000000"/>
          <w:lang w:val="en-AU"/>
        </w:rPr>
        <w:t>efforts and consequent results rely on the</w:t>
      </w:r>
      <w:r w:rsidR="00077504">
        <w:rPr>
          <w:rFonts w:ascii="Calibri" w:eastAsia="Calibri" w:hAnsi="Calibri" w:cs="Calibri"/>
          <w:color w:val="000000"/>
          <w:lang w:val="en-AU"/>
        </w:rPr>
        <w:t xml:space="preserve"> </w:t>
      </w:r>
      <w:r w:rsidR="00077504" w:rsidRPr="00077504">
        <w:rPr>
          <w:rFonts w:ascii="Calibri" w:eastAsia="Calibri" w:hAnsi="Calibri" w:cs="Calibri"/>
          <w:color w:val="000000"/>
          <w:lang w:val="en-AU"/>
        </w:rPr>
        <w:t xml:space="preserve">continued use of the promoted </w:t>
      </w:r>
      <w:r w:rsidR="00077504">
        <w:rPr>
          <w:rFonts w:ascii="Calibri" w:eastAsia="Calibri" w:hAnsi="Calibri" w:cs="Calibri"/>
          <w:color w:val="000000"/>
          <w:lang w:val="en-AU"/>
        </w:rPr>
        <w:t xml:space="preserve">capacities, </w:t>
      </w:r>
      <w:r w:rsidR="00077504" w:rsidRPr="00077504">
        <w:rPr>
          <w:rFonts w:ascii="Calibri" w:eastAsia="Calibri" w:hAnsi="Calibri" w:cs="Calibri"/>
          <w:color w:val="000000"/>
          <w:lang w:val="en-AU"/>
        </w:rPr>
        <w:t>solutions and application of the support received</w:t>
      </w:r>
      <w:r w:rsidR="00077504">
        <w:rPr>
          <w:rFonts w:ascii="Calibri" w:eastAsia="Calibri" w:hAnsi="Calibri" w:cs="Calibri"/>
          <w:color w:val="000000"/>
          <w:lang w:val="en-AU"/>
        </w:rPr>
        <w:t xml:space="preserve"> by the </w:t>
      </w:r>
      <w:r w:rsidR="00187B01">
        <w:rPr>
          <w:rFonts w:ascii="Calibri" w:eastAsia="Calibri" w:hAnsi="Calibri" w:cs="Calibri"/>
          <w:color w:val="000000"/>
          <w:lang w:val="en-AU"/>
        </w:rPr>
        <w:t>project</w:t>
      </w:r>
      <w:r w:rsidR="00077504">
        <w:rPr>
          <w:rFonts w:ascii="Calibri" w:eastAsia="Calibri" w:hAnsi="Calibri" w:cs="Calibri"/>
          <w:color w:val="000000"/>
          <w:lang w:val="en-AU"/>
        </w:rPr>
        <w:t xml:space="preserve"> stakeholders and beneficiaries. </w:t>
      </w:r>
      <w:r w:rsidR="00187B01" w:rsidRPr="00187B01">
        <w:rPr>
          <w:rFonts w:ascii="Calibri" w:eastAsia="Calibri" w:hAnsi="Calibri" w:cs="Calibri"/>
          <w:color w:val="000000"/>
          <w:lang w:val="en-AU"/>
        </w:rPr>
        <w:t>The important aspect here is the sustainability of</w:t>
      </w:r>
      <w:r w:rsidR="00187B01">
        <w:rPr>
          <w:rFonts w:ascii="Calibri" w:eastAsia="Calibri" w:hAnsi="Calibri" w:cs="Calibri"/>
          <w:color w:val="000000"/>
          <w:lang w:val="en-AU"/>
        </w:rPr>
        <w:t xml:space="preserve"> </w:t>
      </w:r>
      <w:r w:rsidR="00187B01" w:rsidRPr="00187B01">
        <w:rPr>
          <w:rFonts w:ascii="Calibri" w:eastAsia="Calibri" w:hAnsi="Calibri" w:cs="Calibri"/>
          <w:color w:val="000000"/>
          <w:lang w:val="en-AU"/>
        </w:rPr>
        <w:t xml:space="preserve">results, not necessarily sustainability of the activities that had produced the results. </w:t>
      </w:r>
    </w:p>
    <w:p w14:paraId="1F75665F" w14:textId="63C7316B" w:rsidR="00077504" w:rsidRDefault="00187B01" w:rsidP="00A31948">
      <w:pPr>
        <w:pBdr>
          <w:top w:val="nil"/>
          <w:left w:val="nil"/>
          <w:bottom w:val="nil"/>
          <w:right w:val="nil"/>
          <w:between w:val="nil"/>
        </w:pBdr>
        <w:spacing w:after="120" w:line="264" w:lineRule="auto"/>
        <w:jc w:val="both"/>
        <w:rPr>
          <w:rFonts w:ascii="Calibri" w:eastAsia="Calibri" w:hAnsi="Calibri" w:cs="Calibri"/>
          <w:color w:val="000000"/>
          <w:lang w:val="en-AU"/>
        </w:rPr>
      </w:pPr>
      <w:r w:rsidRPr="00187B01">
        <w:rPr>
          <w:rFonts w:ascii="Calibri" w:eastAsia="Calibri" w:hAnsi="Calibri" w:cs="Calibri"/>
          <w:color w:val="000000"/>
          <w:lang w:val="en-AU"/>
        </w:rPr>
        <w:t>The</w:t>
      </w:r>
      <w:r>
        <w:rPr>
          <w:rFonts w:ascii="Calibri" w:eastAsia="Calibri" w:hAnsi="Calibri" w:cs="Calibri"/>
          <w:color w:val="000000"/>
          <w:lang w:val="en-AU"/>
        </w:rPr>
        <w:t xml:space="preserve"> </w:t>
      </w:r>
      <w:r w:rsidRPr="00187B01">
        <w:rPr>
          <w:rFonts w:ascii="Calibri" w:eastAsia="Calibri" w:hAnsi="Calibri" w:cs="Calibri"/>
          <w:color w:val="000000"/>
          <w:lang w:val="en-AU"/>
        </w:rPr>
        <w:t>assessment of sustainability requires evaluation of risks that may affect the continuation of the</w:t>
      </w:r>
      <w:r w:rsidR="00A31948">
        <w:rPr>
          <w:rFonts w:ascii="Calibri" w:eastAsia="Calibri" w:hAnsi="Calibri" w:cs="Calibri"/>
          <w:color w:val="000000"/>
          <w:lang w:val="en-AU"/>
        </w:rPr>
        <w:t xml:space="preserve"> </w:t>
      </w:r>
      <w:r w:rsidRPr="00187B01">
        <w:rPr>
          <w:rFonts w:ascii="Calibri" w:eastAsia="Calibri" w:hAnsi="Calibri" w:cs="Calibri"/>
          <w:color w:val="000000"/>
          <w:lang w:val="en-AU"/>
        </w:rPr>
        <w:t>project results.</w:t>
      </w:r>
      <w:r>
        <w:rPr>
          <w:rFonts w:ascii="Calibri" w:eastAsia="Calibri" w:hAnsi="Calibri" w:cs="Calibri"/>
          <w:color w:val="000000"/>
          <w:lang w:val="en-AU"/>
        </w:rPr>
        <w:t xml:space="preserve"> </w:t>
      </w:r>
      <w:r w:rsidRPr="00187B01">
        <w:rPr>
          <w:rFonts w:ascii="Calibri" w:eastAsia="Calibri" w:hAnsi="Calibri" w:cs="Calibri"/>
          <w:color w:val="000000"/>
          <w:lang w:val="en-AU"/>
        </w:rPr>
        <w:t>In general, the activities supported by the project have the potential to ensure long-term</w:t>
      </w:r>
      <w:r w:rsidR="00A31948">
        <w:rPr>
          <w:rFonts w:ascii="Calibri" w:eastAsia="Calibri" w:hAnsi="Calibri" w:cs="Calibri"/>
          <w:color w:val="000000"/>
          <w:lang w:val="en-AU"/>
        </w:rPr>
        <w:t xml:space="preserve"> </w:t>
      </w:r>
      <w:r w:rsidRPr="00187B01">
        <w:rPr>
          <w:rFonts w:ascii="Calibri" w:eastAsia="Calibri" w:hAnsi="Calibri" w:cs="Calibri"/>
          <w:color w:val="000000"/>
          <w:lang w:val="en-AU"/>
        </w:rPr>
        <w:t>sustainability but with serious challenges described below</w:t>
      </w:r>
      <w:r>
        <w:rPr>
          <w:rFonts w:ascii="Calibri" w:eastAsia="Calibri" w:hAnsi="Calibri" w:cs="Calibri"/>
          <w:color w:val="000000"/>
          <w:lang w:val="en-AU"/>
        </w:rPr>
        <w:t>:</w:t>
      </w:r>
    </w:p>
    <w:p w14:paraId="5942157E" w14:textId="6A2A1259" w:rsidR="005543C8" w:rsidRDefault="00187B01" w:rsidP="005543C8">
      <w:pPr>
        <w:pBdr>
          <w:top w:val="nil"/>
          <w:left w:val="nil"/>
          <w:bottom w:val="nil"/>
          <w:right w:val="nil"/>
          <w:between w:val="nil"/>
        </w:pBdr>
        <w:spacing w:after="120" w:line="264" w:lineRule="auto"/>
        <w:jc w:val="both"/>
        <w:rPr>
          <w:rFonts w:ascii="Calibri" w:eastAsia="Calibri" w:hAnsi="Calibri" w:cs="Calibri"/>
          <w:color w:val="000000"/>
          <w:lang w:val="en-AU"/>
        </w:rPr>
      </w:pPr>
      <w:r w:rsidRPr="00187B01">
        <w:rPr>
          <w:rFonts w:ascii="Calibri" w:eastAsia="Calibri" w:hAnsi="Calibri" w:cs="Calibri"/>
          <w:b/>
          <w:bCs/>
          <w:color w:val="272063" w:themeColor="accent3"/>
          <w:u w:val="single"/>
        </w:rPr>
        <w:t>Financial risks to sustainability</w:t>
      </w:r>
      <w:r>
        <w:rPr>
          <w:rFonts w:ascii="Calibri" w:eastAsia="Calibri" w:hAnsi="Calibri" w:cs="Calibri"/>
          <w:color w:val="000000"/>
          <w:lang w:val="en-AU"/>
        </w:rPr>
        <w:t xml:space="preserve">: </w:t>
      </w:r>
      <w:r w:rsidRPr="00187B01">
        <w:rPr>
          <w:rFonts w:ascii="Calibri" w:eastAsia="Calibri" w:hAnsi="Calibri" w:cs="Calibri"/>
          <w:color w:val="000000"/>
          <w:lang w:val="en-AU"/>
        </w:rPr>
        <w:t xml:space="preserve">The financial sustainability </w:t>
      </w:r>
      <w:proofErr w:type="gramStart"/>
      <w:r w:rsidRPr="00187B01">
        <w:rPr>
          <w:rFonts w:ascii="Calibri" w:eastAsia="Calibri" w:hAnsi="Calibri" w:cs="Calibri"/>
          <w:color w:val="000000"/>
          <w:lang w:val="en-AU"/>
        </w:rPr>
        <w:t>has to</w:t>
      </w:r>
      <w:proofErr w:type="gramEnd"/>
      <w:r w:rsidRPr="00187B01">
        <w:rPr>
          <w:rFonts w:ascii="Calibri" w:eastAsia="Calibri" w:hAnsi="Calibri" w:cs="Calibri"/>
          <w:color w:val="000000"/>
          <w:lang w:val="en-AU"/>
        </w:rPr>
        <w:t xml:space="preserve"> be examined in relation to the </w:t>
      </w:r>
      <w:r>
        <w:rPr>
          <w:rFonts w:ascii="Calibri" w:eastAsia="Calibri" w:hAnsi="Calibri" w:cs="Calibri"/>
          <w:color w:val="000000"/>
          <w:lang w:val="en-AU"/>
        </w:rPr>
        <w:t>POPs</w:t>
      </w:r>
      <w:r w:rsidRPr="00187B01">
        <w:rPr>
          <w:rFonts w:ascii="Calibri" w:eastAsia="Calibri" w:hAnsi="Calibri" w:cs="Calibri"/>
          <w:color w:val="000000"/>
          <w:lang w:val="en-AU"/>
        </w:rPr>
        <w:t>-phase out and ultimate</w:t>
      </w:r>
      <w:r>
        <w:rPr>
          <w:rFonts w:ascii="Calibri" w:eastAsia="Calibri" w:hAnsi="Calibri" w:cs="Calibri"/>
          <w:color w:val="000000"/>
          <w:lang w:val="en-AU"/>
        </w:rPr>
        <w:t xml:space="preserve"> </w:t>
      </w:r>
      <w:r w:rsidRPr="00187B01">
        <w:rPr>
          <w:rFonts w:ascii="Calibri" w:eastAsia="Calibri" w:hAnsi="Calibri" w:cs="Calibri"/>
          <w:color w:val="000000"/>
          <w:lang w:val="en-AU"/>
        </w:rPr>
        <w:t>disposal. Following the provisions of the Stockholm Convention, all equipment found to contain more</w:t>
      </w:r>
      <w:r>
        <w:rPr>
          <w:rFonts w:ascii="Calibri" w:eastAsia="Calibri" w:hAnsi="Calibri" w:cs="Calibri"/>
          <w:color w:val="000000"/>
          <w:lang w:val="en-AU"/>
        </w:rPr>
        <w:t xml:space="preserve"> </w:t>
      </w:r>
      <w:r w:rsidRPr="00187B01">
        <w:rPr>
          <w:rFonts w:ascii="Calibri" w:eastAsia="Calibri" w:hAnsi="Calibri" w:cs="Calibri"/>
          <w:color w:val="000000"/>
          <w:lang w:val="en-AU"/>
        </w:rPr>
        <w:t xml:space="preserve">than 50 ppm PCB must be identified, labelled and removed from use by 2025. There </w:t>
      </w:r>
      <w:r>
        <w:rPr>
          <w:rFonts w:ascii="Calibri" w:eastAsia="Calibri" w:hAnsi="Calibri" w:cs="Calibri"/>
          <w:color w:val="000000"/>
          <w:lang w:val="en-AU"/>
        </w:rPr>
        <w:t>was</w:t>
      </w:r>
      <w:r w:rsidRPr="00187B01">
        <w:rPr>
          <w:rFonts w:ascii="Calibri" w:eastAsia="Calibri" w:hAnsi="Calibri" w:cs="Calibri"/>
          <w:color w:val="000000"/>
          <w:lang w:val="en-AU"/>
        </w:rPr>
        <w:t xml:space="preserve"> a</w:t>
      </w:r>
      <w:r>
        <w:rPr>
          <w:rFonts w:ascii="Calibri" w:eastAsia="Calibri" w:hAnsi="Calibri" w:cs="Calibri"/>
          <w:color w:val="000000"/>
          <w:lang w:val="en-AU"/>
        </w:rPr>
        <w:t xml:space="preserve"> </w:t>
      </w:r>
      <w:r w:rsidRPr="00187B01">
        <w:rPr>
          <w:rFonts w:ascii="Calibri" w:eastAsia="Calibri" w:hAnsi="Calibri" w:cs="Calibri"/>
          <w:color w:val="000000"/>
          <w:lang w:val="en-AU"/>
        </w:rPr>
        <w:t xml:space="preserve">concern related to the costs of inventories determining the level of </w:t>
      </w:r>
      <w:r>
        <w:rPr>
          <w:rFonts w:ascii="Calibri" w:eastAsia="Calibri" w:hAnsi="Calibri" w:cs="Calibri"/>
          <w:color w:val="000000"/>
          <w:lang w:val="en-AU"/>
        </w:rPr>
        <w:t>POPs</w:t>
      </w:r>
      <w:r w:rsidRPr="00187B01">
        <w:rPr>
          <w:rFonts w:ascii="Calibri" w:eastAsia="Calibri" w:hAnsi="Calibri" w:cs="Calibri"/>
          <w:color w:val="000000"/>
          <w:lang w:val="en-AU"/>
        </w:rPr>
        <w:t xml:space="preserve"> contamination,</w:t>
      </w:r>
      <w:r>
        <w:rPr>
          <w:rFonts w:ascii="Calibri" w:eastAsia="Calibri" w:hAnsi="Calibri" w:cs="Calibri"/>
          <w:color w:val="000000"/>
          <w:lang w:val="en-AU"/>
        </w:rPr>
        <w:t xml:space="preserve"> </w:t>
      </w:r>
      <w:r w:rsidRPr="00187B01">
        <w:rPr>
          <w:rFonts w:ascii="Calibri" w:eastAsia="Calibri" w:hAnsi="Calibri" w:cs="Calibri"/>
          <w:color w:val="000000"/>
          <w:lang w:val="en-AU"/>
        </w:rPr>
        <w:t>including costs of sampling, rapid analysis by screening tests at field sites and eventually</w:t>
      </w:r>
      <w:r>
        <w:rPr>
          <w:rFonts w:ascii="Calibri" w:eastAsia="Calibri" w:hAnsi="Calibri" w:cs="Calibri"/>
          <w:color w:val="000000"/>
          <w:lang w:val="en-AU"/>
        </w:rPr>
        <w:t xml:space="preserve"> </w:t>
      </w:r>
      <w:r w:rsidRPr="00187B01">
        <w:rPr>
          <w:rFonts w:ascii="Calibri" w:eastAsia="Calibri" w:hAnsi="Calibri" w:cs="Calibri"/>
          <w:color w:val="000000"/>
          <w:lang w:val="en-AU"/>
        </w:rPr>
        <w:t xml:space="preserve">confirmation instrumental analysis at the certified national laboratory. </w:t>
      </w:r>
      <w:r w:rsidR="005543C8">
        <w:rPr>
          <w:rFonts w:ascii="Calibri" w:eastAsia="Calibri" w:hAnsi="Calibri" w:cs="Calibri"/>
          <w:color w:val="000000"/>
          <w:lang w:val="en-AU"/>
        </w:rPr>
        <w:t xml:space="preserve">The project re-balanced resources to prioritise the inventory, and as a result the </w:t>
      </w:r>
      <w:r w:rsidR="005543C8" w:rsidRPr="005543C8">
        <w:rPr>
          <w:rFonts w:ascii="Calibri" w:eastAsia="Calibri" w:hAnsi="Calibri" w:cs="Calibri"/>
          <w:color w:val="000000"/>
          <w:lang w:val="en-AU"/>
        </w:rPr>
        <w:t xml:space="preserve">project is gathering all the existing data concerning contaminated sites, including previous surveys and the aerial maps, and to carry out interviews and questionnaire surveys, involving the local authorities from the two entities and Brčko District, to collect all the relevant historical information </w:t>
      </w:r>
      <w:proofErr w:type="gramStart"/>
      <w:r w:rsidR="005543C8" w:rsidRPr="005543C8">
        <w:rPr>
          <w:rFonts w:ascii="Calibri" w:eastAsia="Calibri" w:hAnsi="Calibri" w:cs="Calibri"/>
          <w:color w:val="000000"/>
          <w:lang w:val="en-AU"/>
        </w:rPr>
        <w:t>on the situation of</w:t>
      </w:r>
      <w:proofErr w:type="gramEnd"/>
      <w:r w:rsidR="005543C8" w:rsidRPr="005543C8">
        <w:rPr>
          <w:rFonts w:ascii="Calibri" w:eastAsia="Calibri" w:hAnsi="Calibri" w:cs="Calibri"/>
          <w:color w:val="000000"/>
          <w:lang w:val="en-AU"/>
        </w:rPr>
        <w:t xml:space="preserve"> the industry in the country.</w:t>
      </w:r>
      <w:r w:rsidR="005543C8">
        <w:rPr>
          <w:rFonts w:ascii="Calibri" w:eastAsia="Calibri" w:hAnsi="Calibri" w:cs="Calibri"/>
          <w:color w:val="000000"/>
          <w:lang w:val="en-AU"/>
        </w:rPr>
        <w:t xml:space="preserve"> And the PCB has been prioritised among other POPs based on MOFTER request. </w:t>
      </w:r>
    </w:p>
    <w:p w14:paraId="32059942" w14:textId="14ADB701" w:rsidR="005543C8" w:rsidRDefault="005543C8" w:rsidP="00180597">
      <w:pPr>
        <w:pBdr>
          <w:top w:val="nil"/>
          <w:left w:val="nil"/>
          <w:bottom w:val="nil"/>
          <w:right w:val="nil"/>
          <w:between w:val="nil"/>
        </w:pBdr>
        <w:spacing w:after="120" w:line="264" w:lineRule="auto"/>
        <w:jc w:val="both"/>
        <w:rPr>
          <w:rFonts w:ascii="Calibri" w:eastAsia="Calibri" w:hAnsi="Calibri" w:cs="Calibri"/>
          <w:color w:val="000000"/>
          <w:lang w:val="en-AU"/>
        </w:rPr>
      </w:pPr>
      <w:r>
        <w:rPr>
          <w:rFonts w:ascii="Calibri" w:eastAsia="Calibri" w:hAnsi="Calibri" w:cs="Calibri"/>
          <w:color w:val="000000"/>
          <w:lang w:val="en-AU"/>
        </w:rPr>
        <w:t>However, t</w:t>
      </w:r>
      <w:r w:rsidR="00187B01" w:rsidRPr="00187B01">
        <w:rPr>
          <w:rFonts w:ascii="Calibri" w:eastAsia="Calibri" w:hAnsi="Calibri" w:cs="Calibri"/>
          <w:color w:val="000000"/>
          <w:lang w:val="en-AU"/>
        </w:rPr>
        <w:t>he phase-out schedule</w:t>
      </w:r>
      <w:r w:rsidR="00187B01">
        <w:rPr>
          <w:rFonts w:ascii="Calibri" w:eastAsia="Calibri" w:hAnsi="Calibri" w:cs="Calibri"/>
          <w:color w:val="000000"/>
          <w:lang w:val="en-AU"/>
        </w:rPr>
        <w:t xml:space="preserve"> </w:t>
      </w:r>
      <w:r w:rsidR="00187B01" w:rsidRPr="00187B01">
        <w:rPr>
          <w:rFonts w:ascii="Calibri" w:eastAsia="Calibri" w:hAnsi="Calibri" w:cs="Calibri"/>
          <w:color w:val="000000"/>
          <w:lang w:val="en-AU"/>
        </w:rPr>
        <w:t xml:space="preserve">of </w:t>
      </w:r>
      <w:r>
        <w:rPr>
          <w:rFonts w:ascii="Calibri" w:eastAsia="Calibri" w:hAnsi="Calibri" w:cs="Calibri"/>
          <w:color w:val="000000"/>
          <w:lang w:val="en-AU"/>
        </w:rPr>
        <w:t>PCB</w:t>
      </w:r>
      <w:r w:rsidR="00187B01" w:rsidRPr="00187B01">
        <w:rPr>
          <w:rFonts w:ascii="Calibri" w:eastAsia="Calibri" w:hAnsi="Calibri" w:cs="Calibri"/>
          <w:color w:val="000000"/>
          <w:lang w:val="en-AU"/>
        </w:rPr>
        <w:t xml:space="preserve"> equipment </w:t>
      </w:r>
      <w:r>
        <w:rPr>
          <w:rFonts w:ascii="Calibri" w:eastAsia="Calibri" w:hAnsi="Calibri" w:cs="Calibri"/>
          <w:color w:val="000000"/>
          <w:lang w:val="en-AU"/>
        </w:rPr>
        <w:t xml:space="preserve">has not been developed yet, and </w:t>
      </w:r>
      <w:r w:rsidR="00071A87">
        <w:rPr>
          <w:rFonts w:ascii="Calibri" w:eastAsia="Calibri" w:hAnsi="Calibri" w:cs="Calibri"/>
          <w:color w:val="000000"/>
          <w:lang w:val="en-AU"/>
        </w:rPr>
        <w:t xml:space="preserve">more importantly the </w:t>
      </w:r>
      <w:r>
        <w:rPr>
          <w:rFonts w:ascii="Calibri" w:eastAsia="Calibri" w:hAnsi="Calibri" w:cs="Calibri"/>
          <w:color w:val="000000"/>
          <w:lang w:val="en-AU"/>
        </w:rPr>
        <w:t xml:space="preserve">financing strategy is not yet agreed. </w:t>
      </w:r>
      <w:r w:rsidR="00180597">
        <w:rPr>
          <w:rFonts w:ascii="Calibri" w:eastAsia="Calibri" w:hAnsi="Calibri" w:cs="Calibri"/>
          <w:color w:val="000000"/>
          <w:lang w:val="en-AU"/>
        </w:rPr>
        <w:t xml:space="preserve">In the current environment, it is hard to assume that </w:t>
      </w:r>
      <w:r w:rsidR="00180597" w:rsidRPr="00180597">
        <w:rPr>
          <w:rFonts w:ascii="Calibri" w:eastAsia="Calibri" w:hAnsi="Calibri" w:cs="Calibri"/>
          <w:color w:val="000000"/>
          <w:lang w:val="en-AU"/>
        </w:rPr>
        <w:t>the state</w:t>
      </w:r>
      <w:r w:rsidR="00180597">
        <w:rPr>
          <w:rFonts w:ascii="Calibri" w:eastAsia="Calibri" w:hAnsi="Calibri" w:cs="Calibri"/>
          <w:color w:val="000000"/>
          <w:lang w:val="en-AU"/>
        </w:rPr>
        <w:t xml:space="preserve"> and/or entities</w:t>
      </w:r>
      <w:r w:rsidR="00180597" w:rsidRPr="00180597">
        <w:rPr>
          <w:rFonts w:ascii="Calibri" w:eastAsia="Calibri" w:hAnsi="Calibri" w:cs="Calibri"/>
          <w:color w:val="000000"/>
          <w:lang w:val="en-AU"/>
        </w:rPr>
        <w:t xml:space="preserve"> budget will provide sufficient funding for decommissioning and</w:t>
      </w:r>
      <w:r w:rsidR="00180597">
        <w:rPr>
          <w:rFonts w:ascii="Calibri" w:eastAsia="Calibri" w:hAnsi="Calibri" w:cs="Calibri"/>
          <w:color w:val="000000"/>
          <w:lang w:val="en-AU"/>
        </w:rPr>
        <w:t xml:space="preserve"> </w:t>
      </w:r>
      <w:r w:rsidR="00180597" w:rsidRPr="00180597">
        <w:rPr>
          <w:rFonts w:ascii="Calibri" w:eastAsia="Calibri" w:hAnsi="Calibri" w:cs="Calibri"/>
          <w:color w:val="000000"/>
          <w:lang w:val="en-AU"/>
        </w:rPr>
        <w:t>consolidation of all PCB equipment in time for compliance with the Stockholm Convention</w:t>
      </w:r>
      <w:r w:rsidR="00180597">
        <w:rPr>
          <w:rFonts w:ascii="Calibri" w:eastAsia="Calibri" w:hAnsi="Calibri" w:cs="Calibri"/>
          <w:color w:val="000000"/>
          <w:lang w:val="en-AU"/>
        </w:rPr>
        <w:t xml:space="preserve"> </w:t>
      </w:r>
      <w:r w:rsidR="00180597" w:rsidRPr="00180597">
        <w:rPr>
          <w:rFonts w:ascii="Calibri" w:eastAsia="Calibri" w:hAnsi="Calibri" w:cs="Calibri"/>
          <w:color w:val="000000"/>
          <w:lang w:val="en-AU"/>
        </w:rPr>
        <w:t>deadlines.</w:t>
      </w:r>
      <w:r w:rsidR="00180597">
        <w:rPr>
          <w:rFonts w:ascii="Calibri" w:eastAsia="Calibri" w:hAnsi="Calibri" w:cs="Calibri"/>
          <w:color w:val="000000"/>
          <w:lang w:val="en-AU"/>
        </w:rPr>
        <w:t xml:space="preserve"> And </w:t>
      </w:r>
      <w:r w:rsidR="00180597" w:rsidRPr="00180597">
        <w:rPr>
          <w:rFonts w:ascii="Calibri" w:eastAsia="Calibri" w:hAnsi="Calibri" w:cs="Calibri"/>
          <w:color w:val="000000"/>
          <w:lang w:val="en-AU"/>
        </w:rPr>
        <w:t>the</w:t>
      </w:r>
      <w:r w:rsidR="00180597">
        <w:rPr>
          <w:rFonts w:ascii="Calibri" w:eastAsia="Calibri" w:hAnsi="Calibri" w:cs="Calibri"/>
          <w:color w:val="000000"/>
          <w:lang w:val="en-AU"/>
        </w:rPr>
        <w:t>re are no</w:t>
      </w:r>
      <w:r w:rsidR="00180597" w:rsidRPr="00180597">
        <w:rPr>
          <w:rFonts w:ascii="Calibri" w:eastAsia="Calibri" w:hAnsi="Calibri" w:cs="Calibri"/>
          <w:color w:val="000000"/>
          <w:lang w:val="en-AU"/>
        </w:rPr>
        <w:t xml:space="preserve"> project funds allocated for the</w:t>
      </w:r>
      <w:r w:rsidR="00180597">
        <w:rPr>
          <w:rFonts w:ascii="Calibri" w:eastAsia="Calibri" w:hAnsi="Calibri" w:cs="Calibri"/>
          <w:color w:val="000000"/>
          <w:lang w:val="en-AU"/>
        </w:rPr>
        <w:t xml:space="preserve"> </w:t>
      </w:r>
      <w:r w:rsidR="00180597" w:rsidRPr="00180597">
        <w:rPr>
          <w:rFonts w:ascii="Calibri" w:eastAsia="Calibri" w:hAnsi="Calibri" w:cs="Calibri"/>
          <w:color w:val="000000"/>
          <w:lang w:val="en-AU"/>
        </w:rPr>
        <w:t>POPs ultimate disposal to address disposal of the planned quantities of POPs</w:t>
      </w:r>
      <w:r w:rsidR="00180597">
        <w:rPr>
          <w:rFonts w:ascii="Calibri" w:eastAsia="Calibri" w:hAnsi="Calibri" w:cs="Calibri"/>
          <w:color w:val="000000"/>
          <w:lang w:val="en-AU"/>
        </w:rPr>
        <w:t xml:space="preserve"> </w:t>
      </w:r>
      <w:r w:rsidR="00180597" w:rsidRPr="00180597">
        <w:rPr>
          <w:rFonts w:ascii="Calibri" w:eastAsia="Calibri" w:hAnsi="Calibri" w:cs="Calibri"/>
          <w:color w:val="000000"/>
          <w:lang w:val="en-AU"/>
        </w:rPr>
        <w:t>waste, in particular the PCB waste.</w:t>
      </w:r>
    </w:p>
    <w:p w14:paraId="0997DE37" w14:textId="77777777" w:rsidR="00B60A68" w:rsidRDefault="00180597" w:rsidP="00071A87">
      <w:pPr>
        <w:pBdr>
          <w:top w:val="nil"/>
          <w:left w:val="nil"/>
          <w:bottom w:val="nil"/>
          <w:right w:val="nil"/>
          <w:between w:val="nil"/>
        </w:pBdr>
        <w:spacing w:after="120" w:line="264" w:lineRule="auto"/>
        <w:jc w:val="both"/>
      </w:pPr>
      <w:r w:rsidRPr="00180597">
        <w:rPr>
          <w:rFonts w:ascii="Calibri" w:eastAsia="Calibri" w:hAnsi="Calibri" w:cs="Calibri"/>
          <w:color w:val="000000"/>
          <w:lang w:val="en-AU"/>
        </w:rPr>
        <w:t>As the project is considered by several beneficiaries “a free</w:t>
      </w:r>
      <w:r>
        <w:rPr>
          <w:rFonts w:ascii="Calibri" w:eastAsia="Calibri" w:hAnsi="Calibri" w:cs="Calibri"/>
          <w:color w:val="000000"/>
          <w:lang w:val="en-AU"/>
        </w:rPr>
        <w:t xml:space="preserve"> </w:t>
      </w:r>
      <w:r w:rsidRPr="00180597">
        <w:rPr>
          <w:rFonts w:ascii="Calibri" w:eastAsia="Calibri" w:hAnsi="Calibri" w:cs="Calibri"/>
          <w:color w:val="000000"/>
          <w:lang w:val="en-AU"/>
        </w:rPr>
        <w:t>of charge POPs waste disposal service", involvement of the POPs holders in the project</w:t>
      </w:r>
      <w:r>
        <w:rPr>
          <w:rFonts w:ascii="Calibri" w:eastAsia="Calibri" w:hAnsi="Calibri" w:cs="Calibri"/>
          <w:color w:val="000000"/>
          <w:lang w:val="en-AU"/>
        </w:rPr>
        <w:t xml:space="preserve"> </w:t>
      </w:r>
      <w:r w:rsidRPr="00180597">
        <w:rPr>
          <w:rFonts w:ascii="Calibri" w:eastAsia="Calibri" w:hAnsi="Calibri" w:cs="Calibri"/>
          <w:color w:val="000000"/>
          <w:lang w:val="en-AU"/>
        </w:rPr>
        <w:t>activities was so far mostly reactive and limited to waiting for instructions from the project</w:t>
      </w:r>
      <w:r>
        <w:rPr>
          <w:rFonts w:ascii="Calibri" w:eastAsia="Calibri" w:hAnsi="Calibri" w:cs="Calibri"/>
          <w:color w:val="000000"/>
          <w:lang w:val="en-AU"/>
        </w:rPr>
        <w:t xml:space="preserve"> </w:t>
      </w:r>
      <w:r w:rsidRPr="00180597">
        <w:rPr>
          <w:rFonts w:ascii="Calibri" w:eastAsia="Calibri" w:hAnsi="Calibri" w:cs="Calibri"/>
          <w:color w:val="000000"/>
          <w:lang w:val="en-AU"/>
        </w:rPr>
        <w:t>rather than following a pro-active approach towards optimising the waste disposal work from</w:t>
      </w:r>
      <w:r w:rsidR="00071A87">
        <w:rPr>
          <w:rFonts w:ascii="Calibri" w:eastAsia="Calibri" w:hAnsi="Calibri" w:cs="Calibri"/>
          <w:color w:val="000000"/>
          <w:lang w:val="en-AU"/>
        </w:rPr>
        <w:t xml:space="preserve"> </w:t>
      </w:r>
      <w:r w:rsidRPr="00180597">
        <w:rPr>
          <w:rFonts w:ascii="Calibri" w:eastAsia="Calibri" w:hAnsi="Calibri" w:cs="Calibri"/>
          <w:color w:val="000000"/>
          <w:lang w:val="en-AU"/>
        </w:rPr>
        <w:t>economical, logistical and ecological perspectives.</w:t>
      </w:r>
      <w:r w:rsidR="00B60A68" w:rsidRPr="00B60A68">
        <w:t xml:space="preserve"> </w:t>
      </w:r>
    </w:p>
    <w:p w14:paraId="174697B8" w14:textId="22349210" w:rsidR="00180597" w:rsidRDefault="00B60A68" w:rsidP="00071A87">
      <w:pPr>
        <w:pBdr>
          <w:top w:val="nil"/>
          <w:left w:val="nil"/>
          <w:bottom w:val="nil"/>
          <w:right w:val="nil"/>
          <w:between w:val="nil"/>
        </w:pBdr>
        <w:spacing w:after="120" w:line="264" w:lineRule="auto"/>
        <w:jc w:val="both"/>
        <w:rPr>
          <w:rFonts w:ascii="Calibri" w:eastAsia="Calibri" w:hAnsi="Calibri" w:cs="Calibri"/>
          <w:color w:val="000000"/>
          <w:lang w:val="en-AU"/>
        </w:rPr>
      </w:pPr>
      <w:r w:rsidRPr="00B60A68">
        <w:rPr>
          <w:rFonts w:ascii="Calibri" w:eastAsia="Calibri" w:hAnsi="Calibri" w:cs="Calibri"/>
          <w:color w:val="000000"/>
          <w:lang w:val="en-AU"/>
        </w:rPr>
        <w:t>And more broadly, it is unclear how the implementation of the Stockholm convention is going to happen after the project in terms of resourcing</w:t>
      </w:r>
      <w:r>
        <w:rPr>
          <w:rFonts w:ascii="Calibri" w:eastAsia="Calibri" w:hAnsi="Calibri" w:cs="Calibri"/>
          <w:color w:val="000000"/>
          <w:lang w:val="en-AU"/>
        </w:rPr>
        <w:t>.</w:t>
      </w:r>
    </w:p>
    <w:p w14:paraId="5E1FFBAC" w14:textId="44D92A20" w:rsidR="00071A87" w:rsidRDefault="00071A87" w:rsidP="00071A87">
      <w:pPr>
        <w:pBdr>
          <w:top w:val="nil"/>
          <w:left w:val="nil"/>
          <w:bottom w:val="nil"/>
          <w:right w:val="nil"/>
          <w:between w:val="nil"/>
        </w:pBdr>
        <w:spacing w:after="120" w:line="264" w:lineRule="auto"/>
        <w:jc w:val="both"/>
        <w:rPr>
          <w:rFonts w:ascii="Calibri" w:eastAsia="Calibri" w:hAnsi="Calibri" w:cs="Calibri"/>
          <w:color w:val="000000"/>
          <w:lang w:val="en-AU"/>
        </w:rPr>
      </w:pPr>
      <w:proofErr w:type="gramStart"/>
      <w:r>
        <w:rPr>
          <w:rFonts w:ascii="Calibri" w:eastAsia="Calibri" w:hAnsi="Calibri" w:cs="Calibri"/>
          <w:color w:val="000000"/>
          <w:lang w:val="en-AU"/>
        </w:rPr>
        <w:t>In light of</w:t>
      </w:r>
      <w:proofErr w:type="gramEnd"/>
      <w:r>
        <w:rPr>
          <w:rFonts w:ascii="Calibri" w:eastAsia="Calibri" w:hAnsi="Calibri" w:cs="Calibri"/>
          <w:color w:val="000000"/>
          <w:lang w:val="en-AU"/>
        </w:rPr>
        <w:t xml:space="preserve"> the </w:t>
      </w:r>
      <w:r w:rsidRPr="00071A87">
        <w:rPr>
          <w:rFonts w:ascii="Calibri" w:eastAsia="Calibri" w:hAnsi="Calibri" w:cs="Calibri"/>
          <w:color w:val="000000"/>
          <w:lang w:val="en-AU"/>
        </w:rPr>
        <w:t>increase in market prices for services for preparation and transport of POPs waste for</w:t>
      </w:r>
      <w:r>
        <w:rPr>
          <w:rFonts w:ascii="Calibri" w:eastAsia="Calibri" w:hAnsi="Calibri" w:cs="Calibri"/>
          <w:color w:val="000000"/>
          <w:lang w:val="en-AU"/>
        </w:rPr>
        <w:t xml:space="preserve"> </w:t>
      </w:r>
      <w:r w:rsidRPr="00071A87">
        <w:rPr>
          <w:rFonts w:ascii="Calibri" w:eastAsia="Calibri" w:hAnsi="Calibri" w:cs="Calibri"/>
          <w:color w:val="000000"/>
          <w:lang w:val="en-AU"/>
        </w:rPr>
        <w:t xml:space="preserve">ultimate disposal abroad </w:t>
      </w:r>
      <w:r w:rsidRPr="00071A87">
        <w:rPr>
          <w:rFonts w:ascii="Calibri" w:eastAsia="Calibri" w:hAnsi="Calibri" w:cs="Calibri"/>
          <w:b/>
          <w:bCs/>
          <w:color w:val="000000"/>
          <w:u w:val="single"/>
          <w:lang w:val="en-AU"/>
        </w:rPr>
        <w:t>show considerable risk to the financial sustainability</w:t>
      </w:r>
      <w:r w:rsidRPr="00071A87">
        <w:rPr>
          <w:rFonts w:ascii="Calibri" w:eastAsia="Calibri" w:hAnsi="Calibri" w:cs="Calibri"/>
          <w:color w:val="000000"/>
          <w:lang w:val="en-AU"/>
        </w:rPr>
        <w:t>.</w:t>
      </w:r>
    </w:p>
    <w:p w14:paraId="7A9EE794" w14:textId="7DB26C7C" w:rsidR="00A31948" w:rsidRPr="00A31948" w:rsidRDefault="00A31948" w:rsidP="00A31948">
      <w:pPr>
        <w:pBdr>
          <w:top w:val="nil"/>
          <w:left w:val="nil"/>
          <w:bottom w:val="nil"/>
          <w:right w:val="nil"/>
          <w:between w:val="nil"/>
        </w:pBdr>
        <w:spacing w:after="120" w:line="264" w:lineRule="auto"/>
        <w:jc w:val="both"/>
        <w:rPr>
          <w:rFonts w:ascii="Calibri" w:eastAsia="Calibri" w:hAnsi="Calibri" w:cs="Calibri"/>
          <w:color w:val="000000"/>
          <w:lang w:val="en-AU"/>
        </w:rPr>
      </w:pPr>
      <w:r w:rsidRPr="00A31948">
        <w:rPr>
          <w:rFonts w:ascii="Calibri" w:eastAsia="Calibri" w:hAnsi="Calibri" w:cs="Calibri"/>
          <w:b/>
          <w:bCs/>
          <w:color w:val="272063" w:themeColor="accent3"/>
          <w:u w:val="single"/>
        </w:rPr>
        <w:t>Socio-economic risks to sustainability</w:t>
      </w:r>
      <w:r>
        <w:rPr>
          <w:rFonts w:ascii="Calibri" w:eastAsia="Calibri" w:hAnsi="Calibri" w:cs="Calibri"/>
          <w:color w:val="000000"/>
          <w:lang w:val="en-AU"/>
        </w:rPr>
        <w:t xml:space="preserve">: </w:t>
      </w:r>
      <w:r w:rsidRPr="00A31948">
        <w:rPr>
          <w:rFonts w:ascii="Calibri" w:eastAsia="Calibri" w:hAnsi="Calibri" w:cs="Calibri"/>
          <w:color w:val="000000"/>
          <w:lang w:val="en-AU"/>
        </w:rPr>
        <w:t>Commitment to ultimate disposal of PCBs and prevention of negative environmental</w:t>
      </w:r>
      <w:r>
        <w:rPr>
          <w:rFonts w:ascii="Calibri" w:eastAsia="Calibri" w:hAnsi="Calibri" w:cs="Calibri"/>
          <w:color w:val="000000"/>
          <w:lang w:val="en-AU"/>
        </w:rPr>
        <w:t xml:space="preserve"> </w:t>
      </w:r>
      <w:r w:rsidRPr="00A31948">
        <w:rPr>
          <w:rFonts w:ascii="Calibri" w:eastAsia="Calibri" w:hAnsi="Calibri" w:cs="Calibri"/>
          <w:color w:val="000000"/>
          <w:lang w:val="en-AU"/>
        </w:rPr>
        <w:t>pollution and adverse health impacts are the main issues for the socio-economic sustainability.</w:t>
      </w:r>
    </w:p>
    <w:p w14:paraId="31A57F1A" w14:textId="0D251C90" w:rsidR="00A31948" w:rsidRPr="00A31948" w:rsidRDefault="00A31948" w:rsidP="00A31948">
      <w:pPr>
        <w:pBdr>
          <w:top w:val="nil"/>
          <w:left w:val="nil"/>
          <w:bottom w:val="nil"/>
          <w:right w:val="nil"/>
          <w:between w:val="nil"/>
        </w:pBdr>
        <w:spacing w:after="120" w:line="264" w:lineRule="auto"/>
        <w:jc w:val="both"/>
        <w:rPr>
          <w:rFonts w:ascii="Calibri" w:eastAsia="Calibri" w:hAnsi="Calibri" w:cs="Calibri"/>
          <w:color w:val="000000"/>
          <w:lang w:val="en-AU"/>
        </w:rPr>
      </w:pPr>
      <w:r w:rsidRPr="00A31948">
        <w:rPr>
          <w:rFonts w:ascii="Calibri" w:eastAsia="Calibri" w:hAnsi="Calibri" w:cs="Calibri"/>
          <w:color w:val="000000"/>
          <w:lang w:val="en-AU"/>
        </w:rPr>
        <w:t xml:space="preserve">The institutional stakeholders are </w:t>
      </w:r>
      <w:proofErr w:type="gramStart"/>
      <w:r w:rsidRPr="00A31948">
        <w:rPr>
          <w:rFonts w:ascii="Calibri" w:eastAsia="Calibri" w:hAnsi="Calibri" w:cs="Calibri"/>
          <w:color w:val="000000"/>
          <w:lang w:val="en-AU"/>
        </w:rPr>
        <w:t>well aware</w:t>
      </w:r>
      <w:proofErr w:type="gramEnd"/>
      <w:r w:rsidRPr="00A31948">
        <w:rPr>
          <w:rFonts w:ascii="Calibri" w:eastAsia="Calibri" w:hAnsi="Calibri" w:cs="Calibri"/>
          <w:color w:val="000000"/>
          <w:lang w:val="en-AU"/>
        </w:rPr>
        <w:t xml:space="preserve"> of the main issues and committed to address them.</w:t>
      </w:r>
      <w:r>
        <w:rPr>
          <w:rFonts w:ascii="Calibri" w:eastAsia="Calibri" w:hAnsi="Calibri" w:cs="Calibri"/>
          <w:color w:val="000000"/>
          <w:lang w:val="en-AU"/>
        </w:rPr>
        <w:t xml:space="preserve"> </w:t>
      </w:r>
      <w:r w:rsidRPr="00A31948">
        <w:rPr>
          <w:rFonts w:ascii="Calibri" w:eastAsia="Calibri" w:hAnsi="Calibri" w:cs="Calibri"/>
          <w:color w:val="000000"/>
          <w:lang w:val="en-AU"/>
        </w:rPr>
        <w:t>Due to the project awareness</w:t>
      </w:r>
      <w:r>
        <w:rPr>
          <w:rFonts w:ascii="Calibri" w:eastAsia="Calibri" w:hAnsi="Calibri" w:cs="Calibri"/>
          <w:color w:val="000000"/>
          <w:lang w:val="en-AU"/>
        </w:rPr>
        <w:t xml:space="preserve"> </w:t>
      </w:r>
      <w:r w:rsidRPr="00A31948">
        <w:rPr>
          <w:rFonts w:ascii="Calibri" w:eastAsia="Calibri" w:hAnsi="Calibri" w:cs="Calibri"/>
          <w:color w:val="000000"/>
          <w:lang w:val="en-AU"/>
        </w:rPr>
        <w:t xml:space="preserve">raising </w:t>
      </w:r>
      <w:r>
        <w:rPr>
          <w:rFonts w:ascii="Calibri" w:eastAsia="Calibri" w:hAnsi="Calibri" w:cs="Calibri"/>
          <w:color w:val="000000"/>
          <w:lang w:val="en-AU"/>
        </w:rPr>
        <w:t>activities and ongoing engagement with relevant institutions</w:t>
      </w:r>
      <w:r w:rsidRPr="00A31948">
        <w:rPr>
          <w:rFonts w:ascii="Calibri" w:eastAsia="Calibri" w:hAnsi="Calibri" w:cs="Calibri"/>
          <w:color w:val="000000"/>
          <w:lang w:val="en-AU"/>
        </w:rPr>
        <w:t xml:space="preserve">, there is general awareness of the </w:t>
      </w:r>
      <w:r>
        <w:rPr>
          <w:rFonts w:ascii="Calibri" w:eastAsia="Calibri" w:hAnsi="Calibri" w:cs="Calibri"/>
          <w:color w:val="000000"/>
          <w:lang w:val="en-AU"/>
        </w:rPr>
        <w:t xml:space="preserve">POPs </w:t>
      </w:r>
      <w:r w:rsidRPr="00A31948">
        <w:rPr>
          <w:rFonts w:ascii="Calibri" w:eastAsia="Calibri" w:hAnsi="Calibri" w:cs="Calibri"/>
          <w:color w:val="000000"/>
          <w:lang w:val="en-AU"/>
        </w:rPr>
        <w:t>and their health</w:t>
      </w:r>
      <w:r>
        <w:rPr>
          <w:rFonts w:ascii="Calibri" w:eastAsia="Calibri" w:hAnsi="Calibri" w:cs="Calibri"/>
          <w:color w:val="000000"/>
          <w:lang w:val="en-AU"/>
        </w:rPr>
        <w:t xml:space="preserve"> </w:t>
      </w:r>
      <w:r w:rsidRPr="00A31948">
        <w:rPr>
          <w:rFonts w:ascii="Calibri" w:eastAsia="Calibri" w:hAnsi="Calibri" w:cs="Calibri"/>
          <w:color w:val="000000"/>
          <w:lang w:val="en-AU"/>
        </w:rPr>
        <w:t>and environmental impacts in all sectors of the society, including academia and the informal</w:t>
      </w:r>
      <w:r>
        <w:rPr>
          <w:rFonts w:ascii="Calibri" w:eastAsia="Calibri" w:hAnsi="Calibri" w:cs="Calibri"/>
          <w:color w:val="000000"/>
          <w:lang w:val="en-AU"/>
        </w:rPr>
        <w:t xml:space="preserve"> </w:t>
      </w:r>
      <w:r w:rsidRPr="00A31948">
        <w:rPr>
          <w:rFonts w:ascii="Calibri" w:eastAsia="Calibri" w:hAnsi="Calibri" w:cs="Calibri"/>
          <w:color w:val="000000"/>
          <w:lang w:val="en-AU"/>
        </w:rPr>
        <w:t>sector.</w:t>
      </w:r>
      <w:r>
        <w:rPr>
          <w:rFonts w:ascii="Calibri" w:eastAsia="Calibri" w:hAnsi="Calibri" w:cs="Calibri"/>
          <w:color w:val="000000"/>
          <w:lang w:val="en-AU"/>
        </w:rPr>
        <w:t xml:space="preserve"> Nonetheless, lot more needs to be done on this aspect especially on empowering the civil society to participate in the </w:t>
      </w:r>
      <w:r w:rsidR="00D06DA3">
        <w:rPr>
          <w:rFonts w:ascii="Calibri" w:eastAsia="Calibri" w:hAnsi="Calibri" w:cs="Calibri"/>
          <w:color w:val="000000"/>
          <w:lang w:val="en-AU"/>
        </w:rPr>
        <w:t xml:space="preserve">POPs management and scrutiny. </w:t>
      </w:r>
    </w:p>
    <w:p w14:paraId="3CA49278" w14:textId="264AAF4A" w:rsidR="0088315B" w:rsidRDefault="00A31948" w:rsidP="00E148AF">
      <w:pPr>
        <w:pBdr>
          <w:top w:val="nil"/>
          <w:left w:val="nil"/>
          <w:bottom w:val="nil"/>
          <w:right w:val="nil"/>
          <w:between w:val="nil"/>
        </w:pBdr>
        <w:spacing w:after="120" w:line="264" w:lineRule="auto"/>
        <w:jc w:val="both"/>
        <w:rPr>
          <w:rFonts w:ascii="Calibri" w:eastAsia="Calibri" w:hAnsi="Calibri" w:cs="Calibri"/>
          <w:color w:val="000000"/>
          <w:lang w:val="en-AU"/>
        </w:rPr>
      </w:pPr>
      <w:r w:rsidRPr="00A31948">
        <w:rPr>
          <w:rFonts w:ascii="Calibri" w:eastAsia="Calibri" w:hAnsi="Calibri" w:cs="Calibri"/>
          <w:color w:val="000000"/>
          <w:lang w:val="en-AU"/>
        </w:rPr>
        <w:t>The project should continue a proactive approach towards</w:t>
      </w:r>
      <w:r w:rsidR="00D06DA3">
        <w:rPr>
          <w:rFonts w:ascii="Calibri" w:eastAsia="Calibri" w:hAnsi="Calibri" w:cs="Calibri"/>
          <w:color w:val="000000"/>
          <w:lang w:val="en-AU"/>
        </w:rPr>
        <w:t xml:space="preserve"> </w:t>
      </w:r>
      <w:r w:rsidRPr="00A31948">
        <w:rPr>
          <w:rFonts w:ascii="Calibri" w:eastAsia="Calibri" w:hAnsi="Calibri" w:cs="Calibri"/>
          <w:color w:val="000000"/>
          <w:lang w:val="en-AU"/>
        </w:rPr>
        <w:t>communication with the wider circle of stakeholders. Lack of understanding of environmental</w:t>
      </w:r>
      <w:r w:rsidR="00D06DA3">
        <w:rPr>
          <w:rFonts w:ascii="Calibri" w:eastAsia="Calibri" w:hAnsi="Calibri" w:cs="Calibri"/>
          <w:color w:val="000000"/>
          <w:lang w:val="en-AU"/>
        </w:rPr>
        <w:t xml:space="preserve"> </w:t>
      </w:r>
      <w:r w:rsidRPr="00A31948">
        <w:rPr>
          <w:rFonts w:ascii="Calibri" w:eastAsia="Calibri" w:hAnsi="Calibri" w:cs="Calibri"/>
          <w:color w:val="000000"/>
          <w:lang w:val="en-AU"/>
        </w:rPr>
        <w:t>and health effects of POPs by the public at large can cause challenges for acceptance the POPs</w:t>
      </w:r>
      <w:r w:rsidR="00D06DA3">
        <w:rPr>
          <w:rFonts w:ascii="Calibri" w:eastAsia="Calibri" w:hAnsi="Calibri" w:cs="Calibri"/>
          <w:color w:val="000000"/>
          <w:lang w:val="en-AU"/>
        </w:rPr>
        <w:t xml:space="preserve"> </w:t>
      </w:r>
      <w:r w:rsidRPr="00A31948">
        <w:rPr>
          <w:rFonts w:ascii="Calibri" w:eastAsia="Calibri" w:hAnsi="Calibri" w:cs="Calibri"/>
          <w:color w:val="000000"/>
          <w:lang w:val="en-AU"/>
        </w:rPr>
        <w:t xml:space="preserve">destruction facility </w:t>
      </w:r>
      <w:r w:rsidR="00D06DA3">
        <w:rPr>
          <w:rFonts w:ascii="Calibri" w:eastAsia="Calibri" w:hAnsi="Calibri" w:cs="Calibri"/>
          <w:color w:val="000000"/>
          <w:lang w:val="en-AU"/>
        </w:rPr>
        <w:t>in different sites identified by the project</w:t>
      </w:r>
      <w:r w:rsidRPr="00A31948">
        <w:rPr>
          <w:rFonts w:ascii="Calibri" w:eastAsia="Calibri" w:hAnsi="Calibri" w:cs="Calibri"/>
          <w:color w:val="000000"/>
          <w:lang w:val="en-AU"/>
        </w:rPr>
        <w:t>.</w:t>
      </w:r>
    </w:p>
    <w:p w14:paraId="365D52BB" w14:textId="11C14A1E" w:rsidR="00C331E6" w:rsidRDefault="009659FF" w:rsidP="00C331E6">
      <w:pPr>
        <w:pBdr>
          <w:top w:val="nil"/>
          <w:left w:val="nil"/>
          <w:bottom w:val="nil"/>
          <w:right w:val="nil"/>
          <w:between w:val="nil"/>
        </w:pBdr>
        <w:spacing w:after="120" w:line="264" w:lineRule="auto"/>
        <w:jc w:val="both"/>
        <w:rPr>
          <w:rFonts w:ascii="Calibri" w:eastAsia="Calibri" w:hAnsi="Calibri" w:cs="Calibri"/>
          <w:color w:val="000000"/>
          <w:lang w:val="en-AU"/>
        </w:rPr>
      </w:pPr>
      <w:r w:rsidRPr="009659FF">
        <w:rPr>
          <w:rFonts w:ascii="Calibri" w:eastAsia="Calibri" w:hAnsi="Calibri" w:cs="Calibri"/>
          <w:b/>
          <w:bCs/>
          <w:color w:val="272063" w:themeColor="accent3"/>
          <w:u w:val="single"/>
        </w:rPr>
        <w:t>Institutional &amp; Governance:</w:t>
      </w:r>
      <w:r>
        <w:rPr>
          <w:rFonts w:ascii="Calibri" w:eastAsia="Calibri" w:hAnsi="Calibri" w:cs="Calibri"/>
          <w:color w:val="000000"/>
          <w:lang w:val="en-AU"/>
        </w:rPr>
        <w:t xml:space="preserve"> </w:t>
      </w:r>
      <w:r w:rsidR="00E55B54">
        <w:rPr>
          <w:rFonts w:ascii="Calibri" w:eastAsia="Calibri" w:hAnsi="Calibri" w:cs="Calibri"/>
          <w:color w:val="000000"/>
          <w:lang w:val="en-AU"/>
        </w:rPr>
        <w:t xml:space="preserve">The sustainability of the new legislations is dependent on two elements: 1) official consensus and endorsement by all levels of Government, and 2) develop enforcement capacities. </w:t>
      </w:r>
      <w:r w:rsidR="003C7FC9">
        <w:rPr>
          <w:rFonts w:ascii="Calibri" w:eastAsia="Calibri" w:hAnsi="Calibri" w:cs="Calibri"/>
          <w:color w:val="000000"/>
          <w:lang w:val="en-AU"/>
        </w:rPr>
        <w:t xml:space="preserve">The political environment in </w:t>
      </w:r>
      <w:r w:rsidR="00D6775B">
        <w:rPr>
          <w:rFonts w:ascii="Calibri" w:eastAsia="Calibri" w:hAnsi="Calibri" w:cs="Calibri"/>
          <w:color w:val="000000"/>
          <w:lang w:val="en-AU"/>
        </w:rPr>
        <w:t>BiH</w:t>
      </w:r>
      <w:r w:rsidR="003C7FC9">
        <w:rPr>
          <w:rFonts w:ascii="Calibri" w:eastAsia="Calibri" w:hAnsi="Calibri" w:cs="Calibri"/>
          <w:color w:val="000000"/>
          <w:lang w:val="en-AU"/>
        </w:rPr>
        <w:t xml:space="preserve"> is quite challenging and may pose </w:t>
      </w:r>
      <w:r w:rsidR="003C7FC9" w:rsidRPr="00BF5D1D">
        <w:rPr>
          <w:rFonts w:ascii="Calibri" w:eastAsia="Calibri" w:hAnsi="Calibri" w:cs="Calibri"/>
          <w:color w:val="000000"/>
          <w:lang w:val="en-AU"/>
        </w:rPr>
        <w:t xml:space="preserve">sustainability risk on any project trying to achieve legislative and procedural consistency across different entities including the POPs project. </w:t>
      </w:r>
      <w:r w:rsidR="00317739" w:rsidRPr="00317739">
        <w:rPr>
          <w:rFonts w:ascii="Calibri" w:eastAsia="Calibri" w:hAnsi="Calibri" w:cs="Calibri"/>
          <w:color w:val="000000"/>
          <w:lang w:val="en-AU"/>
        </w:rPr>
        <w:t>In accordance with the Constitution, BiH comprises two entities: RS and the Federation of Bosnia and Herzegovina (FBiH); and Brcko District as a separate administrative unit as decided by an arbitrary decision made on 5 March 1999 (Annex 2, Article 5 of the Dayton Peace Agreement), whereby it was formed under the exclusive sovereignty of the state.</w:t>
      </w:r>
      <w:r w:rsidR="00317739">
        <w:rPr>
          <w:rFonts w:ascii="Calibri" w:eastAsia="Calibri" w:hAnsi="Calibri" w:cs="Calibri"/>
          <w:color w:val="000000"/>
          <w:lang w:val="en-AU"/>
        </w:rPr>
        <w:t xml:space="preserve"> </w:t>
      </w:r>
      <w:r w:rsidR="00C331E6" w:rsidRPr="00C331E6">
        <w:rPr>
          <w:rFonts w:ascii="Calibri" w:eastAsia="Calibri" w:hAnsi="Calibri" w:cs="Calibri"/>
          <w:color w:val="000000"/>
          <w:lang w:val="en-AU"/>
        </w:rPr>
        <w:t>This represents a risk, not only in the development of the prioritized</w:t>
      </w:r>
      <w:r w:rsidR="00C331E6">
        <w:rPr>
          <w:rFonts w:ascii="Calibri" w:eastAsia="Calibri" w:hAnsi="Calibri" w:cs="Calibri"/>
          <w:color w:val="000000"/>
          <w:lang w:val="en-AU"/>
        </w:rPr>
        <w:t xml:space="preserve"> legislation</w:t>
      </w:r>
      <w:r w:rsidR="00C331E6" w:rsidRPr="00C331E6">
        <w:rPr>
          <w:rFonts w:ascii="Calibri" w:eastAsia="Calibri" w:hAnsi="Calibri" w:cs="Calibri"/>
          <w:color w:val="000000"/>
          <w:lang w:val="en-AU"/>
        </w:rPr>
        <w:t xml:space="preserve"> related to the management of chemical substances and hazardous waste that must be approved to ensure sustainability of the project results, but also in the</w:t>
      </w:r>
      <w:r w:rsidR="00C331E6">
        <w:rPr>
          <w:rFonts w:ascii="Calibri" w:eastAsia="Calibri" w:hAnsi="Calibri" w:cs="Calibri"/>
          <w:color w:val="000000"/>
          <w:lang w:val="en-AU"/>
        </w:rPr>
        <w:t xml:space="preserve"> enforcement of the legislation once approved</w:t>
      </w:r>
      <w:r w:rsidR="00C331E6" w:rsidRPr="00C331E6">
        <w:rPr>
          <w:rFonts w:ascii="Calibri" w:eastAsia="Calibri" w:hAnsi="Calibri" w:cs="Calibri"/>
          <w:color w:val="000000"/>
          <w:lang w:val="en-AU"/>
        </w:rPr>
        <w:t>. With this scenario, there could be a delay</w:t>
      </w:r>
      <w:r w:rsidR="00C331E6">
        <w:rPr>
          <w:rFonts w:ascii="Calibri" w:eastAsia="Calibri" w:hAnsi="Calibri" w:cs="Calibri"/>
          <w:color w:val="000000"/>
          <w:lang w:val="en-AU"/>
        </w:rPr>
        <w:t xml:space="preserve"> </w:t>
      </w:r>
      <w:r w:rsidR="00C331E6" w:rsidRPr="00C331E6">
        <w:rPr>
          <w:rFonts w:ascii="Calibri" w:eastAsia="Calibri" w:hAnsi="Calibri" w:cs="Calibri"/>
          <w:color w:val="000000"/>
          <w:lang w:val="en-AU"/>
        </w:rPr>
        <w:t xml:space="preserve">at the level of formulation and approval of the </w:t>
      </w:r>
      <w:r w:rsidR="00C331E6">
        <w:rPr>
          <w:rFonts w:ascii="Calibri" w:eastAsia="Calibri" w:hAnsi="Calibri" w:cs="Calibri"/>
          <w:color w:val="000000"/>
          <w:lang w:val="en-AU"/>
        </w:rPr>
        <w:t>legislation</w:t>
      </w:r>
      <w:r w:rsidR="00C331E6" w:rsidRPr="00C331E6">
        <w:rPr>
          <w:rFonts w:ascii="Calibri" w:eastAsia="Calibri" w:hAnsi="Calibri" w:cs="Calibri"/>
          <w:color w:val="000000"/>
          <w:lang w:val="en-AU"/>
        </w:rPr>
        <w:t>, which</w:t>
      </w:r>
      <w:r w:rsidR="00C331E6">
        <w:rPr>
          <w:rFonts w:ascii="Calibri" w:eastAsia="Calibri" w:hAnsi="Calibri" w:cs="Calibri"/>
          <w:color w:val="000000"/>
          <w:lang w:val="en-AU"/>
        </w:rPr>
        <w:t>,</w:t>
      </w:r>
      <w:r w:rsidR="00C331E6" w:rsidRPr="00C331E6">
        <w:rPr>
          <w:rFonts w:ascii="Calibri" w:eastAsia="Calibri" w:hAnsi="Calibri" w:cs="Calibri"/>
          <w:color w:val="000000"/>
          <w:lang w:val="en-AU"/>
        </w:rPr>
        <w:t xml:space="preserve"> </w:t>
      </w:r>
      <w:r w:rsidR="00C331E6">
        <w:rPr>
          <w:rFonts w:ascii="Calibri" w:eastAsia="Calibri" w:hAnsi="Calibri" w:cs="Calibri"/>
          <w:color w:val="000000"/>
          <w:lang w:val="en-AU"/>
        </w:rPr>
        <w:t xml:space="preserve">in turn, </w:t>
      </w:r>
      <w:r w:rsidR="00C331E6" w:rsidRPr="00C331E6">
        <w:rPr>
          <w:rFonts w:ascii="Calibri" w:eastAsia="Calibri" w:hAnsi="Calibri" w:cs="Calibri"/>
          <w:color w:val="000000"/>
          <w:lang w:val="en-AU"/>
        </w:rPr>
        <w:t>would restrict the awareness and socialization</w:t>
      </w:r>
      <w:r w:rsidR="00C331E6">
        <w:rPr>
          <w:rFonts w:ascii="Calibri" w:eastAsia="Calibri" w:hAnsi="Calibri" w:cs="Calibri"/>
          <w:color w:val="000000"/>
          <w:lang w:val="en-AU"/>
        </w:rPr>
        <w:t xml:space="preserve"> </w:t>
      </w:r>
      <w:r w:rsidR="00C331E6" w:rsidRPr="00C331E6">
        <w:rPr>
          <w:rFonts w:ascii="Calibri" w:eastAsia="Calibri" w:hAnsi="Calibri" w:cs="Calibri"/>
          <w:color w:val="000000"/>
          <w:lang w:val="en-AU"/>
        </w:rPr>
        <w:t xml:space="preserve">processes necessary to promote and promote </w:t>
      </w:r>
      <w:r w:rsidR="00C331E6">
        <w:rPr>
          <w:rFonts w:ascii="Calibri" w:eastAsia="Calibri" w:hAnsi="Calibri" w:cs="Calibri"/>
          <w:color w:val="000000"/>
          <w:lang w:val="en-AU"/>
        </w:rPr>
        <w:t>legislations</w:t>
      </w:r>
      <w:r w:rsidR="00C331E6" w:rsidRPr="00C331E6">
        <w:rPr>
          <w:rFonts w:ascii="Calibri" w:eastAsia="Calibri" w:hAnsi="Calibri" w:cs="Calibri"/>
          <w:color w:val="000000"/>
          <w:lang w:val="en-AU"/>
        </w:rPr>
        <w:t>, with the aim of guaranteeing greater</w:t>
      </w:r>
      <w:r w:rsidR="00C331E6">
        <w:rPr>
          <w:rFonts w:ascii="Calibri" w:eastAsia="Calibri" w:hAnsi="Calibri" w:cs="Calibri"/>
          <w:color w:val="000000"/>
          <w:lang w:val="en-AU"/>
        </w:rPr>
        <w:t xml:space="preserve"> </w:t>
      </w:r>
      <w:r w:rsidR="00C331E6" w:rsidRPr="00C331E6">
        <w:rPr>
          <w:rFonts w:ascii="Calibri" w:eastAsia="Calibri" w:hAnsi="Calibri" w:cs="Calibri"/>
          <w:color w:val="000000"/>
          <w:lang w:val="en-AU"/>
        </w:rPr>
        <w:t>acceptance by the administrations.</w:t>
      </w:r>
    </w:p>
    <w:p w14:paraId="030BCF75" w14:textId="28393970" w:rsidR="00C123CB" w:rsidRDefault="003C7FC9" w:rsidP="00317739">
      <w:pPr>
        <w:pBdr>
          <w:top w:val="nil"/>
          <w:left w:val="nil"/>
          <w:bottom w:val="nil"/>
          <w:right w:val="nil"/>
          <w:between w:val="nil"/>
        </w:pBdr>
        <w:spacing w:after="120" w:line="264" w:lineRule="auto"/>
        <w:jc w:val="both"/>
        <w:rPr>
          <w:rFonts w:ascii="Calibri" w:eastAsia="Calibri" w:hAnsi="Calibri" w:cs="Calibri"/>
          <w:color w:val="000000"/>
          <w:lang w:val="en-AU"/>
        </w:rPr>
      </w:pPr>
      <w:r w:rsidRPr="00BF5D1D">
        <w:rPr>
          <w:rFonts w:ascii="Calibri" w:eastAsia="Calibri" w:hAnsi="Calibri" w:cs="Calibri"/>
          <w:color w:val="000000"/>
          <w:lang w:val="en-AU"/>
        </w:rPr>
        <w:t>The project exerted significant effort in</w:t>
      </w:r>
      <w:r w:rsidR="002C398D" w:rsidRPr="00BF5D1D">
        <w:rPr>
          <w:rFonts w:ascii="Calibri" w:eastAsia="Calibri" w:hAnsi="Calibri" w:cs="Calibri"/>
          <w:color w:val="000000"/>
          <w:lang w:val="en-AU"/>
        </w:rPr>
        <w:t>to</w:t>
      </w:r>
      <w:r w:rsidRPr="00BF5D1D">
        <w:rPr>
          <w:rFonts w:ascii="Calibri" w:eastAsia="Calibri" w:hAnsi="Calibri" w:cs="Calibri"/>
          <w:color w:val="000000"/>
          <w:lang w:val="en-AU"/>
        </w:rPr>
        <w:t xml:space="preserve"> developing </w:t>
      </w:r>
      <w:r w:rsidR="00A05862" w:rsidRPr="00BF5D1D">
        <w:rPr>
          <w:rFonts w:ascii="Calibri" w:eastAsia="Calibri" w:hAnsi="Calibri" w:cs="Calibri"/>
          <w:color w:val="000000"/>
          <w:lang w:val="en-AU"/>
        </w:rPr>
        <w:t>POPs-related legislat</w:t>
      </w:r>
      <w:r w:rsidR="002C398D" w:rsidRPr="00BF5D1D">
        <w:rPr>
          <w:rFonts w:ascii="Calibri" w:eastAsia="Calibri" w:hAnsi="Calibri" w:cs="Calibri"/>
          <w:color w:val="000000"/>
          <w:lang w:val="en-AU"/>
        </w:rPr>
        <w:t>ions</w:t>
      </w:r>
      <w:r w:rsidR="00317739">
        <w:rPr>
          <w:rFonts w:ascii="Calibri" w:eastAsia="Calibri" w:hAnsi="Calibri" w:cs="Calibri"/>
          <w:color w:val="000000"/>
          <w:lang w:val="en-AU"/>
        </w:rPr>
        <w:t xml:space="preserve"> at all levels of Governments, but there have been inconsistent views on certain elements of the legislation which poses sustainability risk on</w:t>
      </w:r>
      <w:r w:rsidR="00C123CB">
        <w:rPr>
          <w:rFonts w:ascii="Calibri" w:eastAsia="Calibri" w:hAnsi="Calibri" w:cs="Calibri"/>
          <w:color w:val="000000"/>
          <w:lang w:val="en-AU"/>
        </w:rPr>
        <w:t xml:space="preserve"> these legislations if not approved.</w:t>
      </w:r>
    </w:p>
    <w:p w14:paraId="549C73E4" w14:textId="37E7DC8A" w:rsidR="0063392F" w:rsidRDefault="00E55B54" w:rsidP="00317739">
      <w:pPr>
        <w:pBdr>
          <w:top w:val="nil"/>
          <w:left w:val="nil"/>
          <w:bottom w:val="nil"/>
          <w:right w:val="nil"/>
          <w:between w:val="nil"/>
        </w:pBdr>
        <w:spacing w:after="120" w:line="264" w:lineRule="auto"/>
        <w:jc w:val="both"/>
        <w:rPr>
          <w:rFonts w:ascii="Calibri" w:eastAsia="Calibri" w:hAnsi="Calibri" w:cs="Calibri"/>
          <w:color w:val="000000"/>
          <w:lang w:val="en-AU"/>
        </w:rPr>
      </w:pPr>
      <w:r>
        <w:rPr>
          <w:rFonts w:ascii="Calibri" w:eastAsia="Calibri" w:hAnsi="Calibri" w:cs="Calibri"/>
          <w:color w:val="000000"/>
          <w:lang w:val="en-AU"/>
        </w:rPr>
        <w:t xml:space="preserve">In terms of </w:t>
      </w:r>
      <w:r w:rsidR="007737AF">
        <w:rPr>
          <w:rFonts w:ascii="Calibri" w:eastAsia="Calibri" w:hAnsi="Calibri" w:cs="Calibri"/>
          <w:color w:val="000000"/>
          <w:lang w:val="en-AU"/>
        </w:rPr>
        <w:t xml:space="preserve">the </w:t>
      </w:r>
      <w:r>
        <w:rPr>
          <w:rFonts w:ascii="Calibri" w:eastAsia="Calibri" w:hAnsi="Calibri" w:cs="Calibri"/>
          <w:color w:val="000000"/>
          <w:lang w:val="en-AU"/>
        </w:rPr>
        <w:t>enforcement capacities, t</w:t>
      </w:r>
      <w:r w:rsidR="00664706">
        <w:rPr>
          <w:rFonts w:ascii="Calibri" w:eastAsia="Calibri" w:hAnsi="Calibri" w:cs="Calibri"/>
          <w:color w:val="000000"/>
          <w:lang w:val="en-AU"/>
        </w:rPr>
        <w:t>he project has rightly focused</w:t>
      </w:r>
      <w:r>
        <w:rPr>
          <w:rFonts w:ascii="Calibri" w:eastAsia="Calibri" w:hAnsi="Calibri" w:cs="Calibri"/>
          <w:color w:val="000000"/>
          <w:lang w:val="en-AU"/>
        </w:rPr>
        <w:t xml:space="preserve"> its resources</w:t>
      </w:r>
      <w:r w:rsidR="007737AF">
        <w:rPr>
          <w:rFonts w:ascii="Calibri" w:eastAsia="Calibri" w:hAnsi="Calibri" w:cs="Calibri"/>
          <w:color w:val="000000"/>
          <w:lang w:val="en-AU"/>
        </w:rPr>
        <w:t xml:space="preserve"> in</w:t>
      </w:r>
      <w:r w:rsidR="00664706">
        <w:rPr>
          <w:rFonts w:ascii="Calibri" w:eastAsia="Calibri" w:hAnsi="Calibri" w:cs="Calibri"/>
          <w:color w:val="000000"/>
          <w:lang w:val="en-AU"/>
        </w:rPr>
        <w:t xml:space="preserve"> the first half of the </w:t>
      </w:r>
      <w:r w:rsidR="007737AF">
        <w:rPr>
          <w:rFonts w:ascii="Calibri" w:eastAsia="Calibri" w:hAnsi="Calibri" w:cs="Calibri"/>
          <w:color w:val="000000"/>
          <w:lang w:val="en-AU"/>
        </w:rPr>
        <w:t xml:space="preserve">project </w:t>
      </w:r>
      <w:r w:rsidR="00664706">
        <w:rPr>
          <w:rFonts w:ascii="Calibri" w:eastAsia="Calibri" w:hAnsi="Calibri" w:cs="Calibri"/>
          <w:color w:val="000000"/>
          <w:lang w:val="en-AU"/>
        </w:rPr>
        <w:t>timeframe on developing the legislations</w:t>
      </w:r>
      <w:r w:rsidR="007737AF">
        <w:rPr>
          <w:rFonts w:ascii="Calibri" w:eastAsia="Calibri" w:hAnsi="Calibri" w:cs="Calibri"/>
          <w:color w:val="000000"/>
          <w:lang w:val="en-AU"/>
        </w:rPr>
        <w:t xml:space="preserve"> themselves</w:t>
      </w:r>
      <w:r>
        <w:rPr>
          <w:rFonts w:ascii="Calibri" w:eastAsia="Calibri" w:hAnsi="Calibri" w:cs="Calibri"/>
          <w:color w:val="000000"/>
          <w:lang w:val="en-AU"/>
        </w:rPr>
        <w:t xml:space="preserve">, however it is now the time to shift the thinking towards the enforcement capabilities and assess the enforcement capacities at all levels of Government to ensure </w:t>
      </w:r>
      <w:r w:rsidR="007737AF">
        <w:rPr>
          <w:rFonts w:ascii="Calibri" w:eastAsia="Calibri" w:hAnsi="Calibri" w:cs="Calibri"/>
          <w:color w:val="000000"/>
          <w:lang w:val="en-AU"/>
        </w:rPr>
        <w:t xml:space="preserve">to support the </w:t>
      </w:r>
      <w:r w:rsidR="00C331E6" w:rsidRPr="00C331E6">
        <w:rPr>
          <w:rFonts w:ascii="Calibri" w:eastAsia="Calibri" w:hAnsi="Calibri" w:cs="Calibri"/>
          <w:color w:val="000000"/>
          <w:lang w:val="en-AU"/>
        </w:rPr>
        <w:t>control and monitoring of hazardous wastes and chemicals</w:t>
      </w:r>
      <w:r w:rsidR="007737AF">
        <w:rPr>
          <w:rFonts w:ascii="Calibri" w:eastAsia="Calibri" w:hAnsi="Calibri" w:cs="Calibri"/>
          <w:color w:val="000000"/>
          <w:lang w:val="en-AU"/>
        </w:rPr>
        <w:t>. It is also acknowledged that the project capacity building work with Customs and tax would be contribut</w:t>
      </w:r>
      <w:r w:rsidR="00A97648">
        <w:rPr>
          <w:rFonts w:ascii="Calibri" w:eastAsia="Calibri" w:hAnsi="Calibri" w:cs="Calibri"/>
          <w:color w:val="000000"/>
          <w:lang w:val="en-AU"/>
        </w:rPr>
        <w:t>ing</w:t>
      </w:r>
      <w:r w:rsidR="007737AF">
        <w:rPr>
          <w:rFonts w:ascii="Calibri" w:eastAsia="Calibri" w:hAnsi="Calibri" w:cs="Calibri"/>
          <w:color w:val="000000"/>
          <w:lang w:val="en-AU"/>
        </w:rPr>
        <w:t xml:space="preserve"> to enhance the enforcement needs.</w:t>
      </w:r>
    </w:p>
    <w:p w14:paraId="520CDF2F" w14:textId="2D5D7945" w:rsidR="00884D22" w:rsidRDefault="00884D22" w:rsidP="000F4B68">
      <w:pPr>
        <w:pBdr>
          <w:top w:val="nil"/>
          <w:left w:val="nil"/>
          <w:bottom w:val="nil"/>
          <w:right w:val="nil"/>
          <w:between w:val="nil"/>
        </w:pBdr>
        <w:spacing w:after="120" w:line="264" w:lineRule="auto"/>
        <w:jc w:val="both"/>
        <w:rPr>
          <w:rFonts w:ascii="Calibri" w:eastAsia="Calibri" w:hAnsi="Calibri" w:cs="Calibri"/>
          <w:color w:val="000000"/>
        </w:rPr>
      </w:pPr>
      <w:r>
        <w:rPr>
          <w:rFonts w:ascii="Calibri" w:eastAsia="Calibri" w:hAnsi="Calibri" w:cs="Calibri"/>
          <w:color w:val="000000"/>
          <w:lang w:val="en-AU"/>
        </w:rPr>
        <w:t>On the other side,</w:t>
      </w:r>
      <w:r w:rsidR="00A97648">
        <w:rPr>
          <w:rFonts w:ascii="Calibri" w:eastAsia="Calibri" w:hAnsi="Calibri" w:cs="Calibri"/>
          <w:color w:val="000000"/>
          <w:lang w:val="en-AU"/>
        </w:rPr>
        <w:t xml:space="preserve"> the </w:t>
      </w:r>
      <w:r w:rsidR="00A97648" w:rsidRPr="00F2211C">
        <w:rPr>
          <w:rFonts w:ascii="Calibri" w:eastAsia="Calibri" w:hAnsi="Calibri" w:cs="Calibri"/>
          <w:b/>
          <w:bCs/>
          <w:color w:val="272063" w:themeColor="accent3"/>
          <w:u w:val="single"/>
        </w:rPr>
        <w:t>coherent partnerships</w:t>
      </w:r>
      <w:r w:rsidR="00A97648">
        <w:rPr>
          <w:rFonts w:ascii="Calibri" w:eastAsia="Calibri" w:hAnsi="Calibri" w:cs="Calibri"/>
          <w:color w:val="000000"/>
          <w:lang w:val="en-AU"/>
        </w:rPr>
        <w:t xml:space="preserve"> would be important element of the sustainability. The development POPs reporting procedure with</w:t>
      </w:r>
      <w:r w:rsidRPr="00884D22">
        <w:rPr>
          <w:rFonts w:ascii="Calibri" w:eastAsia="Calibri" w:hAnsi="Calibri" w:cs="Calibri"/>
          <w:color w:val="000000"/>
        </w:rPr>
        <w:t xml:space="preserve"> </w:t>
      </w:r>
      <w:r w:rsidR="00A97648">
        <w:rPr>
          <w:rFonts w:ascii="Calibri" w:eastAsia="Calibri" w:hAnsi="Calibri" w:cs="Calibri"/>
          <w:color w:val="000000"/>
        </w:rPr>
        <w:t xml:space="preserve">the </w:t>
      </w:r>
      <w:r w:rsidRPr="00884D22">
        <w:rPr>
          <w:rFonts w:ascii="Calibri" w:eastAsia="Calibri" w:hAnsi="Calibri" w:cs="Calibri"/>
          <w:color w:val="000000"/>
        </w:rPr>
        <w:t>establishment of the working groups, the project seeks to address the need for coordination mechanism comprising respective sectors under the scope of Stockholm Convention. Moreover, the project best endeavors to mainstream POPs related legislation into the harmonization process of the BiH environmental legislation.</w:t>
      </w:r>
    </w:p>
    <w:p w14:paraId="3551B4E8" w14:textId="029B52AC" w:rsidR="00D954E5" w:rsidRDefault="001F7936" w:rsidP="000F4B68">
      <w:pPr>
        <w:pBdr>
          <w:top w:val="nil"/>
          <w:left w:val="nil"/>
          <w:bottom w:val="nil"/>
          <w:right w:val="nil"/>
          <w:between w:val="nil"/>
        </w:pBdr>
        <w:spacing w:after="120" w:line="264" w:lineRule="auto"/>
        <w:jc w:val="both"/>
        <w:rPr>
          <w:rFonts w:ascii="Calibri" w:eastAsia="Calibri" w:hAnsi="Calibri" w:cs="Calibri"/>
          <w:color w:val="000000"/>
        </w:rPr>
      </w:pPr>
      <w:r>
        <w:rPr>
          <w:rFonts w:ascii="Calibri" w:eastAsia="Calibri" w:hAnsi="Calibri" w:cs="Calibri"/>
          <w:color w:val="000000"/>
        </w:rPr>
        <w:t>85% of the project beneficiaries who responded to the survey (n=</w:t>
      </w:r>
      <w:r w:rsidR="00F4692E">
        <w:rPr>
          <w:rFonts w:ascii="Calibri" w:eastAsia="Calibri" w:hAnsi="Calibri" w:cs="Calibri"/>
          <w:color w:val="000000"/>
        </w:rPr>
        <w:t>31</w:t>
      </w:r>
      <w:r>
        <w:rPr>
          <w:rFonts w:ascii="Calibri" w:eastAsia="Calibri" w:hAnsi="Calibri" w:cs="Calibri"/>
          <w:color w:val="000000"/>
        </w:rPr>
        <w:t>) believed that the project</w:t>
      </w:r>
      <w:r w:rsidR="00D954E5">
        <w:rPr>
          <w:rFonts w:ascii="Calibri" w:eastAsia="Calibri" w:hAnsi="Calibri" w:cs="Calibri"/>
          <w:color w:val="000000"/>
        </w:rPr>
        <w:t xml:space="preserve"> management has been working collaboratively with them. </w:t>
      </w:r>
    </w:p>
    <w:p w14:paraId="760211D2" w14:textId="3F451AF8" w:rsidR="001F7936" w:rsidRDefault="001F7936" w:rsidP="00F235D4">
      <w:pPr>
        <w:pStyle w:val="Caption"/>
        <w:rPr>
          <w:rFonts w:ascii="Calibri" w:eastAsia="Calibri" w:hAnsi="Calibri" w:cs="Calibri"/>
          <w:color w:val="000000"/>
        </w:rPr>
      </w:pPr>
      <w:r>
        <w:rPr>
          <w:rFonts w:ascii="Calibri" w:eastAsia="Calibri" w:hAnsi="Calibri" w:cs="Calibri"/>
          <w:color w:val="000000"/>
        </w:rPr>
        <w:t xml:space="preserve"> </w:t>
      </w:r>
      <w:bookmarkStart w:id="71" w:name="_Toc112000907"/>
      <w:r w:rsidR="00F235D4">
        <w:t xml:space="preserve">Figure </w:t>
      </w:r>
      <w:r>
        <w:fldChar w:fldCharType="begin"/>
      </w:r>
      <w:r>
        <w:instrText>SEQ Figure \* ARABIC</w:instrText>
      </w:r>
      <w:r>
        <w:fldChar w:fldCharType="separate"/>
      </w:r>
      <w:r w:rsidR="0026566D">
        <w:rPr>
          <w:noProof/>
        </w:rPr>
        <w:t>13</w:t>
      </w:r>
      <w:r>
        <w:fldChar w:fldCharType="end"/>
      </w:r>
      <w:r w:rsidR="00F235D4">
        <w:t>: Beneficiaries survey responses on project management collaboration (n=</w:t>
      </w:r>
      <w:r w:rsidR="00F4692E">
        <w:t>31</w:t>
      </w:r>
      <w:r w:rsidR="00F235D4">
        <w:t>).</w:t>
      </w:r>
      <w:bookmarkEnd w:id="71"/>
      <w:r w:rsidR="00F235D4">
        <w:t xml:space="preserve"> </w:t>
      </w:r>
    </w:p>
    <w:p w14:paraId="3AE5C2DC" w14:textId="5697CB80" w:rsidR="001F7936" w:rsidRPr="00884D22" w:rsidRDefault="001F7936" w:rsidP="000F4B68">
      <w:pPr>
        <w:pBdr>
          <w:top w:val="nil"/>
          <w:left w:val="nil"/>
          <w:bottom w:val="nil"/>
          <w:right w:val="nil"/>
          <w:between w:val="nil"/>
        </w:pBdr>
        <w:spacing w:after="120" w:line="264" w:lineRule="auto"/>
        <w:jc w:val="both"/>
        <w:rPr>
          <w:rFonts w:ascii="Calibri" w:eastAsia="Calibri" w:hAnsi="Calibri" w:cs="Calibri"/>
          <w:color w:val="000000"/>
        </w:rPr>
      </w:pPr>
      <w:r>
        <w:rPr>
          <w:rFonts w:ascii="Calibri" w:eastAsia="Calibri" w:hAnsi="Calibri" w:cs="Calibri"/>
          <w:noProof/>
          <w:color w:val="000000"/>
        </w:rPr>
        <w:drawing>
          <wp:inline distT="0" distB="0" distL="0" distR="0" wp14:anchorId="64DBC4DB" wp14:editId="7041F4E9">
            <wp:extent cx="6115050" cy="2755900"/>
            <wp:effectExtent l="0" t="0" r="0" b="635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115050" cy="2755900"/>
                    </a:xfrm>
                    <a:prstGeom prst="rect">
                      <a:avLst/>
                    </a:prstGeom>
                    <a:noFill/>
                  </pic:spPr>
                </pic:pic>
              </a:graphicData>
            </a:graphic>
          </wp:inline>
        </w:drawing>
      </w:r>
    </w:p>
    <w:p w14:paraId="4241B003" w14:textId="6DBC1DE0" w:rsidR="005063F3" w:rsidRDefault="0063392F" w:rsidP="005063F3">
      <w:pPr>
        <w:pBdr>
          <w:top w:val="nil"/>
          <w:left w:val="nil"/>
          <w:bottom w:val="nil"/>
          <w:right w:val="nil"/>
          <w:between w:val="nil"/>
        </w:pBdr>
        <w:spacing w:after="120" w:line="264" w:lineRule="auto"/>
        <w:rPr>
          <w:rFonts w:ascii="Calibri" w:eastAsia="Calibri" w:hAnsi="Calibri" w:cs="Calibri"/>
          <w:color w:val="000000"/>
          <w:lang w:val="en-AU"/>
        </w:rPr>
      </w:pPr>
      <w:r w:rsidRPr="0063392F">
        <w:rPr>
          <w:rFonts w:ascii="Calibri" w:eastAsia="Calibri" w:hAnsi="Calibri" w:cs="Calibri"/>
          <w:b/>
          <w:bCs/>
          <w:color w:val="272063" w:themeColor="accent3"/>
          <w:u w:val="single"/>
        </w:rPr>
        <w:t xml:space="preserve">Environmental </w:t>
      </w:r>
      <w:r w:rsidR="008B3D68">
        <w:rPr>
          <w:rFonts w:ascii="Calibri" w:eastAsia="Calibri" w:hAnsi="Calibri" w:cs="Calibri"/>
          <w:b/>
          <w:bCs/>
          <w:color w:val="272063" w:themeColor="accent3"/>
          <w:u w:val="single"/>
        </w:rPr>
        <w:t>&amp; health</w:t>
      </w:r>
      <w:r>
        <w:rPr>
          <w:rFonts w:ascii="Calibri" w:eastAsia="Calibri" w:hAnsi="Calibri" w:cs="Calibri"/>
          <w:color w:val="000000"/>
          <w:lang w:val="en-AU"/>
        </w:rPr>
        <w:t xml:space="preserve">: </w:t>
      </w:r>
      <w:r w:rsidRPr="0063392F">
        <w:rPr>
          <w:rFonts w:ascii="Calibri" w:eastAsia="Calibri" w:hAnsi="Calibri" w:cs="Calibri"/>
          <w:color w:val="000000"/>
          <w:lang w:val="en-AU"/>
        </w:rPr>
        <w:t>The greatest environmental risk is that the final disposal of POPs</w:t>
      </w:r>
      <w:r w:rsidR="005063F3">
        <w:rPr>
          <w:rFonts w:ascii="Calibri" w:eastAsia="Calibri" w:hAnsi="Calibri" w:cs="Calibri"/>
          <w:color w:val="000000"/>
          <w:lang w:val="en-AU"/>
        </w:rPr>
        <w:t>, i</w:t>
      </w:r>
      <w:r w:rsidR="005063F3" w:rsidRPr="005063F3">
        <w:rPr>
          <w:rFonts w:ascii="Calibri" w:eastAsia="Calibri" w:hAnsi="Calibri" w:cs="Calibri"/>
          <w:color w:val="000000"/>
          <w:lang w:val="en-AU"/>
        </w:rPr>
        <w:t>t is critical for</w:t>
      </w:r>
      <w:r w:rsidR="005063F3">
        <w:rPr>
          <w:rFonts w:ascii="Calibri" w:eastAsia="Calibri" w:hAnsi="Calibri" w:cs="Calibri"/>
          <w:color w:val="000000"/>
          <w:lang w:val="en-AU"/>
        </w:rPr>
        <w:t xml:space="preserve"> </w:t>
      </w:r>
      <w:r w:rsidR="005063F3" w:rsidRPr="005063F3">
        <w:rPr>
          <w:rFonts w:ascii="Calibri" w:eastAsia="Calibri" w:hAnsi="Calibri" w:cs="Calibri"/>
          <w:color w:val="000000"/>
          <w:lang w:val="en-AU"/>
        </w:rPr>
        <w:t>environmental sustainability that in the remaining period of implementation the project makes</w:t>
      </w:r>
      <w:r w:rsidR="005063F3">
        <w:rPr>
          <w:rFonts w:ascii="Calibri" w:eastAsia="Calibri" w:hAnsi="Calibri" w:cs="Calibri"/>
          <w:color w:val="000000"/>
          <w:lang w:val="en-AU"/>
        </w:rPr>
        <w:t xml:space="preserve"> </w:t>
      </w:r>
      <w:r w:rsidR="005063F3" w:rsidRPr="005063F3">
        <w:rPr>
          <w:rFonts w:ascii="Calibri" w:eastAsia="Calibri" w:hAnsi="Calibri" w:cs="Calibri"/>
          <w:color w:val="000000"/>
          <w:lang w:val="en-AU"/>
        </w:rPr>
        <w:t>a concentrated effort on disposal and decontamination of as much as possible of PCB waste</w:t>
      </w:r>
      <w:r w:rsidR="005063F3">
        <w:rPr>
          <w:rFonts w:ascii="Calibri" w:eastAsia="Calibri" w:hAnsi="Calibri" w:cs="Calibri"/>
          <w:color w:val="000000"/>
          <w:lang w:val="en-AU"/>
        </w:rPr>
        <w:t xml:space="preserve">. </w:t>
      </w:r>
    </w:p>
    <w:p w14:paraId="01AE78FD" w14:textId="500FBD25" w:rsidR="005063F3" w:rsidRDefault="003D33A2" w:rsidP="003D33A2">
      <w:pPr>
        <w:pBdr>
          <w:top w:val="nil"/>
          <w:left w:val="nil"/>
          <w:bottom w:val="nil"/>
          <w:right w:val="nil"/>
          <w:between w:val="nil"/>
        </w:pBdr>
        <w:spacing w:after="120" w:line="264" w:lineRule="auto"/>
        <w:jc w:val="both"/>
        <w:rPr>
          <w:rFonts w:ascii="Calibri" w:eastAsia="Calibri" w:hAnsi="Calibri" w:cs="Calibri"/>
          <w:color w:val="000000"/>
          <w:lang w:val="en-AU"/>
        </w:rPr>
      </w:pPr>
      <w:r>
        <w:rPr>
          <w:rFonts w:ascii="Calibri" w:eastAsia="Calibri" w:hAnsi="Calibri" w:cs="Calibri"/>
          <w:color w:val="000000"/>
          <w:lang w:val="en-AU"/>
        </w:rPr>
        <w:t>The POPs-related environmental and health risks m</w:t>
      </w:r>
      <w:r w:rsidR="0063392F" w:rsidRPr="0063392F">
        <w:rPr>
          <w:rFonts w:ascii="Calibri" w:eastAsia="Calibri" w:hAnsi="Calibri" w:cs="Calibri"/>
          <w:color w:val="000000"/>
          <w:lang w:val="en-AU"/>
        </w:rPr>
        <w:t xml:space="preserve">ust be prevented by strengthening the </w:t>
      </w:r>
      <w:r>
        <w:rPr>
          <w:rFonts w:ascii="Calibri" w:eastAsia="Calibri" w:hAnsi="Calibri" w:cs="Calibri"/>
          <w:color w:val="000000"/>
          <w:lang w:val="en-AU"/>
        </w:rPr>
        <w:t>legislation</w:t>
      </w:r>
      <w:r w:rsidR="0063392F" w:rsidRPr="0063392F">
        <w:rPr>
          <w:rFonts w:ascii="Calibri" w:eastAsia="Calibri" w:hAnsi="Calibri" w:cs="Calibri"/>
          <w:color w:val="000000"/>
          <w:lang w:val="en-AU"/>
        </w:rPr>
        <w:t xml:space="preserve"> of hazardous waste</w:t>
      </w:r>
      <w:r>
        <w:rPr>
          <w:rFonts w:ascii="Calibri" w:eastAsia="Calibri" w:hAnsi="Calibri" w:cs="Calibri"/>
          <w:color w:val="000000"/>
          <w:lang w:val="en-AU"/>
        </w:rPr>
        <w:t xml:space="preserve"> </w:t>
      </w:r>
      <w:r w:rsidR="0063392F" w:rsidRPr="0063392F">
        <w:rPr>
          <w:rFonts w:ascii="Calibri" w:eastAsia="Calibri" w:hAnsi="Calibri" w:cs="Calibri"/>
          <w:color w:val="000000"/>
          <w:lang w:val="en-AU"/>
        </w:rPr>
        <w:t>management, as well as the establishment of a monitoring and</w:t>
      </w:r>
      <w:r>
        <w:rPr>
          <w:rFonts w:ascii="Calibri" w:eastAsia="Calibri" w:hAnsi="Calibri" w:cs="Calibri"/>
          <w:color w:val="000000"/>
          <w:lang w:val="en-AU"/>
        </w:rPr>
        <w:t xml:space="preserve"> </w:t>
      </w:r>
      <w:r w:rsidR="0063392F" w:rsidRPr="0063392F">
        <w:rPr>
          <w:rFonts w:ascii="Calibri" w:eastAsia="Calibri" w:hAnsi="Calibri" w:cs="Calibri"/>
          <w:color w:val="000000"/>
          <w:lang w:val="en-AU"/>
        </w:rPr>
        <w:t>control system to safeguard this potential environmental impact factor.</w:t>
      </w:r>
    </w:p>
    <w:p w14:paraId="5E02350A" w14:textId="0AA76EF4" w:rsidR="00317739" w:rsidRDefault="003D33A2" w:rsidP="003D33A2">
      <w:pPr>
        <w:pBdr>
          <w:top w:val="nil"/>
          <w:left w:val="nil"/>
          <w:bottom w:val="nil"/>
          <w:right w:val="nil"/>
          <w:between w:val="nil"/>
        </w:pBdr>
        <w:spacing w:after="120" w:line="264" w:lineRule="auto"/>
        <w:jc w:val="both"/>
        <w:rPr>
          <w:rFonts w:ascii="Calibri" w:eastAsia="Calibri" w:hAnsi="Calibri" w:cs="Calibri"/>
          <w:color w:val="000000"/>
          <w:lang w:val="en-AU"/>
        </w:rPr>
      </w:pPr>
      <w:r>
        <w:rPr>
          <w:rFonts w:ascii="Calibri" w:eastAsia="Calibri" w:hAnsi="Calibri" w:cs="Calibri"/>
          <w:color w:val="000000"/>
          <w:lang w:val="en-AU"/>
        </w:rPr>
        <w:t>The p</w:t>
      </w:r>
      <w:r w:rsidR="005063F3" w:rsidRPr="005063F3">
        <w:rPr>
          <w:rFonts w:ascii="Calibri" w:eastAsia="Calibri" w:hAnsi="Calibri" w:cs="Calibri"/>
          <w:color w:val="000000"/>
          <w:lang w:val="en-AU"/>
        </w:rPr>
        <w:t xml:space="preserve">roject </w:t>
      </w:r>
      <w:r>
        <w:rPr>
          <w:rFonts w:ascii="Calibri" w:eastAsia="Calibri" w:hAnsi="Calibri" w:cs="Calibri"/>
          <w:color w:val="000000"/>
          <w:lang w:val="en-AU"/>
        </w:rPr>
        <w:t xml:space="preserve">supported number of activities aiming at reducing the health risks such as providing </w:t>
      </w:r>
      <w:r w:rsidR="005063F3" w:rsidRPr="005063F3">
        <w:rPr>
          <w:rFonts w:ascii="Calibri" w:eastAsia="Calibri" w:hAnsi="Calibri" w:cs="Calibri"/>
          <w:color w:val="000000"/>
          <w:lang w:val="en-AU"/>
        </w:rPr>
        <w:t>PPEs and other tools for the safe management of healthcare waste</w:t>
      </w:r>
      <w:r>
        <w:rPr>
          <w:rFonts w:ascii="Calibri" w:eastAsia="Calibri" w:hAnsi="Calibri" w:cs="Calibri"/>
          <w:color w:val="000000"/>
          <w:lang w:val="en-AU"/>
        </w:rPr>
        <w:t xml:space="preserve">, training of hazardous waste management, piloting medical waste </w:t>
      </w:r>
      <w:r w:rsidR="007E3A9D">
        <w:rPr>
          <w:rFonts w:ascii="Calibri" w:eastAsia="Calibri" w:hAnsi="Calibri" w:cs="Calibri"/>
          <w:color w:val="000000"/>
          <w:lang w:val="en-AU"/>
        </w:rPr>
        <w:t xml:space="preserve">treatment </w:t>
      </w:r>
      <w:r>
        <w:rPr>
          <w:rFonts w:ascii="Calibri" w:eastAsia="Calibri" w:hAnsi="Calibri" w:cs="Calibri"/>
          <w:color w:val="000000"/>
          <w:lang w:val="en-AU"/>
        </w:rPr>
        <w:t>solutions</w:t>
      </w:r>
      <w:r w:rsidR="007E3A9D">
        <w:rPr>
          <w:rFonts w:ascii="Calibri" w:eastAsia="Calibri" w:hAnsi="Calibri" w:cs="Calibri"/>
          <w:color w:val="000000"/>
          <w:lang w:val="en-AU"/>
        </w:rPr>
        <w:t xml:space="preserve"> in hospitals and healthcare </w:t>
      </w:r>
      <w:r w:rsidR="002B4258">
        <w:rPr>
          <w:rFonts w:ascii="Calibri" w:eastAsia="Calibri" w:hAnsi="Calibri" w:cs="Calibri"/>
          <w:color w:val="000000"/>
          <w:lang w:val="en-AU"/>
        </w:rPr>
        <w:t>centres</w:t>
      </w:r>
      <w:r w:rsidR="005063F3" w:rsidRPr="005063F3">
        <w:rPr>
          <w:rFonts w:ascii="Calibri" w:eastAsia="Calibri" w:hAnsi="Calibri" w:cs="Calibri"/>
          <w:color w:val="000000"/>
          <w:lang w:val="en-AU"/>
        </w:rPr>
        <w:t>.</w:t>
      </w:r>
      <w:r w:rsidR="007737AF">
        <w:rPr>
          <w:rFonts w:ascii="Calibri" w:eastAsia="Calibri" w:hAnsi="Calibri" w:cs="Calibri"/>
          <w:color w:val="000000"/>
          <w:lang w:val="en-AU"/>
        </w:rPr>
        <w:t xml:space="preserve">  </w:t>
      </w:r>
      <w:r w:rsidR="00E55B54">
        <w:rPr>
          <w:rFonts w:ascii="Calibri" w:eastAsia="Calibri" w:hAnsi="Calibri" w:cs="Calibri"/>
          <w:color w:val="000000"/>
          <w:lang w:val="en-AU"/>
        </w:rPr>
        <w:t xml:space="preserve"> </w:t>
      </w:r>
      <w:r w:rsidR="00664706">
        <w:rPr>
          <w:rFonts w:ascii="Calibri" w:eastAsia="Calibri" w:hAnsi="Calibri" w:cs="Calibri"/>
          <w:color w:val="000000"/>
          <w:lang w:val="en-AU"/>
        </w:rPr>
        <w:t xml:space="preserve"> </w:t>
      </w:r>
      <w:r w:rsidR="00C123CB">
        <w:rPr>
          <w:rFonts w:ascii="Calibri" w:eastAsia="Calibri" w:hAnsi="Calibri" w:cs="Calibri"/>
          <w:color w:val="000000"/>
          <w:lang w:val="en-AU"/>
        </w:rPr>
        <w:t xml:space="preserve">  </w:t>
      </w:r>
      <w:r w:rsidR="00317739">
        <w:rPr>
          <w:rFonts w:ascii="Calibri" w:eastAsia="Calibri" w:hAnsi="Calibri" w:cs="Calibri"/>
          <w:color w:val="000000"/>
          <w:lang w:val="en-AU"/>
        </w:rPr>
        <w:t xml:space="preserve">  </w:t>
      </w:r>
    </w:p>
    <w:p w14:paraId="2AC622A0" w14:textId="56E0C278" w:rsidR="00A77D4C" w:rsidRDefault="001F58EB" w:rsidP="006A4F3D">
      <w:pPr>
        <w:pBdr>
          <w:top w:val="nil"/>
          <w:left w:val="nil"/>
          <w:bottom w:val="nil"/>
          <w:right w:val="nil"/>
          <w:between w:val="nil"/>
        </w:pBdr>
        <w:spacing w:after="120" w:line="264" w:lineRule="auto"/>
        <w:jc w:val="both"/>
        <w:rPr>
          <w:rFonts w:ascii="Calibri" w:eastAsia="Calibri" w:hAnsi="Calibri" w:cs="Calibri"/>
          <w:color w:val="000000"/>
          <w:lang w:val="en-AU"/>
        </w:rPr>
      </w:pPr>
      <w:r w:rsidRPr="001F58EB">
        <w:rPr>
          <w:rFonts w:ascii="Calibri" w:eastAsia="Calibri" w:hAnsi="Calibri" w:cs="Calibri"/>
          <w:b/>
          <w:bCs/>
          <w:color w:val="272063" w:themeColor="accent3"/>
          <w:u w:val="single"/>
        </w:rPr>
        <w:t>Capacity building</w:t>
      </w:r>
      <w:r w:rsidR="00426735">
        <w:rPr>
          <w:rFonts w:ascii="Calibri" w:eastAsia="Calibri" w:hAnsi="Calibri" w:cs="Calibri"/>
          <w:b/>
          <w:bCs/>
          <w:color w:val="272063" w:themeColor="accent3"/>
          <w:u w:val="single"/>
        </w:rPr>
        <w:t>:</w:t>
      </w:r>
      <w:r>
        <w:rPr>
          <w:rFonts w:ascii="Calibri" w:eastAsia="Calibri" w:hAnsi="Calibri" w:cs="Calibri"/>
          <w:color w:val="000000"/>
          <w:lang w:val="en-AU"/>
        </w:rPr>
        <w:t xml:space="preserve"> </w:t>
      </w:r>
      <w:r w:rsidR="00426735" w:rsidRPr="00426735">
        <w:rPr>
          <w:rFonts w:ascii="Calibri" w:eastAsia="Calibri" w:hAnsi="Calibri" w:cs="Calibri"/>
          <w:color w:val="000000"/>
          <w:lang w:val="en-AU"/>
        </w:rPr>
        <w:t>The project invested heavily in capacity building, several trainings have already been delivered and large number of people trained in total across all activities. There has been a high degree of investment at both national and local capacity building, not only individual capacity upgrading but also institutional capacity strengthening</w:t>
      </w:r>
      <w:r w:rsidR="00426735">
        <w:rPr>
          <w:rFonts w:ascii="Calibri" w:eastAsia="Calibri" w:hAnsi="Calibri" w:cs="Calibri"/>
          <w:color w:val="000000"/>
          <w:lang w:val="en-AU"/>
        </w:rPr>
        <w:t xml:space="preserve"> including setting up database and future reporting mechanisms</w:t>
      </w:r>
      <w:r w:rsidR="00426735" w:rsidRPr="00426735">
        <w:rPr>
          <w:rFonts w:ascii="Calibri" w:eastAsia="Calibri" w:hAnsi="Calibri" w:cs="Calibri"/>
          <w:color w:val="000000"/>
          <w:lang w:val="en-AU"/>
        </w:rPr>
        <w:t>. This is potentially a contributing factor not only for effectiveness features but also for sustainability.</w:t>
      </w:r>
      <w:r w:rsidR="00DD54F4">
        <w:rPr>
          <w:rFonts w:ascii="Calibri" w:eastAsia="Calibri" w:hAnsi="Calibri" w:cs="Calibri"/>
          <w:color w:val="000000"/>
          <w:lang w:val="en-AU"/>
        </w:rPr>
        <w:t xml:space="preserve"> </w:t>
      </w:r>
    </w:p>
    <w:p w14:paraId="0922B2A3" w14:textId="01D8BB33" w:rsidR="004A7E32" w:rsidRDefault="00D74A53" w:rsidP="00E013B9">
      <w:pPr>
        <w:pBdr>
          <w:top w:val="nil"/>
          <w:left w:val="nil"/>
          <w:bottom w:val="nil"/>
          <w:right w:val="nil"/>
          <w:between w:val="nil"/>
        </w:pBdr>
        <w:spacing w:after="120" w:line="264" w:lineRule="auto"/>
        <w:jc w:val="both"/>
        <w:rPr>
          <w:rFonts w:ascii="Calibri" w:eastAsia="Calibri" w:hAnsi="Calibri" w:cs="Calibri"/>
          <w:color w:val="000000"/>
          <w:lang w:val="en-AU"/>
        </w:rPr>
      </w:pPr>
      <w:r w:rsidRPr="008D6667">
        <w:rPr>
          <w:rFonts w:ascii="Calibri" w:eastAsia="Calibri" w:hAnsi="Calibri" w:cs="Calibri"/>
          <w:b/>
          <w:bCs/>
          <w:color w:val="272063" w:themeColor="accent3"/>
          <w:u w:val="single"/>
        </w:rPr>
        <w:t>Beneficiaries’ perception on sustainability</w:t>
      </w:r>
      <w:r>
        <w:rPr>
          <w:rFonts w:ascii="Calibri" w:eastAsia="Calibri" w:hAnsi="Calibri" w:cs="Calibri"/>
          <w:color w:val="000000"/>
          <w:lang w:val="en-AU"/>
        </w:rPr>
        <w:t xml:space="preserve">: </w:t>
      </w:r>
      <w:r w:rsidR="006D5D86">
        <w:rPr>
          <w:rFonts w:ascii="Calibri" w:eastAsia="Calibri" w:hAnsi="Calibri" w:cs="Calibri"/>
          <w:color w:val="000000"/>
          <w:lang w:val="en-AU"/>
        </w:rPr>
        <w:t>Majority of b</w:t>
      </w:r>
      <w:r w:rsidR="004A7E32">
        <w:rPr>
          <w:rFonts w:ascii="Calibri" w:eastAsia="Calibri" w:hAnsi="Calibri" w:cs="Calibri"/>
          <w:color w:val="000000"/>
          <w:lang w:val="en-AU"/>
        </w:rPr>
        <w:t>eneficiaries survey respondents</w:t>
      </w:r>
      <w:r w:rsidR="006D5D86">
        <w:rPr>
          <w:rFonts w:ascii="Calibri" w:eastAsia="Calibri" w:hAnsi="Calibri" w:cs="Calibri"/>
          <w:color w:val="000000"/>
          <w:lang w:val="en-AU"/>
        </w:rPr>
        <w:t xml:space="preserve"> (73% n=</w:t>
      </w:r>
      <w:r w:rsidR="00F4692E">
        <w:rPr>
          <w:rFonts w:ascii="Calibri" w:eastAsia="Calibri" w:hAnsi="Calibri" w:cs="Calibri"/>
          <w:color w:val="000000"/>
          <w:lang w:val="en-AU"/>
        </w:rPr>
        <w:t>31</w:t>
      </w:r>
      <w:r w:rsidR="006D5D86">
        <w:rPr>
          <w:rFonts w:ascii="Calibri" w:eastAsia="Calibri" w:hAnsi="Calibri" w:cs="Calibri"/>
          <w:color w:val="000000"/>
          <w:lang w:val="en-AU"/>
        </w:rPr>
        <w:t>)</w:t>
      </w:r>
      <w:r w:rsidR="004A7E32">
        <w:rPr>
          <w:rFonts w:ascii="Calibri" w:eastAsia="Calibri" w:hAnsi="Calibri" w:cs="Calibri"/>
          <w:color w:val="000000"/>
          <w:lang w:val="en-AU"/>
        </w:rPr>
        <w:t xml:space="preserve"> believed that</w:t>
      </w:r>
      <w:r w:rsidR="004A7E32" w:rsidRPr="004A7E32">
        <w:t xml:space="preserve"> </w:t>
      </w:r>
      <w:r w:rsidR="004A7E32">
        <w:t xml:space="preserve">they </w:t>
      </w:r>
      <w:r w:rsidR="004A7E32" w:rsidRPr="004A7E32">
        <w:rPr>
          <w:rFonts w:ascii="Calibri" w:eastAsia="Calibri" w:hAnsi="Calibri" w:cs="Calibri"/>
          <w:color w:val="000000"/>
          <w:lang w:val="en-AU"/>
        </w:rPr>
        <w:t>would continue to have the capacity to manage the hazardous waste at our facilities after the UNDP project ends.</w:t>
      </w:r>
    </w:p>
    <w:p w14:paraId="05769F01" w14:textId="59286D2A" w:rsidR="006D5D86" w:rsidRDefault="006D5D86" w:rsidP="006D5D86">
      <w:pPr>
        <w:pStyle w:val="Caption"/>
        <w:rPr>
          <w:rFonts w:ascii="Calibri" w:eastAsia="Calibri" w:hAnsi="Calibri" w:cs="Calibri"/>
          <w:color w:val="000000"/>
          <w:lang w:val="en-AU"/>
        </w:rPr>
      </w:pPr>
      <w:bookmarkStart w:id="72" w:name="_Toc112000908"/>
      <w:r>
        <w:t xml:space="preserve">Figure </w:t>
      </w:r>
      <w:r>
        <w:fldChar w:fldCharType="begin"/>
      </w:r>
      <w:r>
        <w:instrText>SEQ Figure \* ARABIC</w:instrText>
      </w:r>
      <w:r>
        <w:fldChar w:fldCharType="separate"/>
      </w:r>
      <w:r w:rsidR="0026566D">
        <w:rPr>
          <w:noProof/>
        </w:rPr>
        <w:t>14</w:t>
      </w:r>
      <w:r>
        <w:fldChar w:fldCharType="end"/>
      </w:r>
      <w:r w:rsidRPr="006D5D86">
        <w:t xml:space="preserve"> </w:t>
      </w:r>
      <w:r>
        <w:t>Survey responses of the ability to</w:t>
      </w:r>
      <w:r w:rsidRPr="006D5D86">
        <w:t xml:space="preserve"> continue to have the capacity to manage the hazardous waste at our facilities after the UNDP project ends</w:t>
      </w:r>
      <w:r>
        <w:t xml:space="preserve"> (n=</w:t>
      </w:r>
      <w:r w:rsidR="00F4692E">
        <w:t>31</w:t>
      </w:r>
      <w:r>
        <w:t>)</w:t>
      </w:r>
      <w:r w:rsidRPr="006D5D86">
        <w:t>.</w:t>
      </w:r>
      <w:bookmarkEnd w:id="72"/>
    </w:p>
    <w:p w14:paraId="29057574" w14:textId="77777777" w:rsidR="004A7E32" w:rsidRDefault="004A7E32" w:rsidP="008D6667">
      <w:pPr>
        <w:pBdr>
          <w:top w:val="nil"/>
          <w:left w:val="nil"/>
          <w:bottom w:val="nil"/>
          <w:right w:val="nil"/>
          <w:between w:val="nil"/>
        </w:pBdr>
        <w:spacing w:after="120" w:line="264" w:lineRule="auto"/>
        <w:jc w:val="both"/>
        <w:rPr>
          <w:rFonts w:ascii="Calibri" w:eastAsia="Calibri" w:hAnsi="Calibri" w:cs="Calibri"/>
          <w:color w:val="000000"/>
          <w:lang w:val="en-AU"/>
        </w:rPr>
      </w:pPr>
    </w:p>
    <w:p w14:paraId="03BA4426" w14:textId="5A03D812" w:rsidR="0088478F" w:rsidRDefault="004A7E32" w:rsidP="008D6667">
      <w:pPr>
        <w:pBdr>
          <w:top w:val="nil"/>
          <w:left w:val="nil"/>
          <w:bottom w:val="nil"/>
          <w:right w:val="nil"/>
          <w:between w:val="nil"/>
        </w:pBdr>
        <w:spacing w:after="120" w:line="264" w:lineRule="auto"/>
        <w:jc w:val="both"/>
        <w:rPr>
          <w:rFonts w:ascii="Calibri" w:eastAsia="Calibri" w:hAnsi="Calibri" w:cs="Calibri"/>
          <w:color w:val="000000"/>
          <w:lang w:val="en-AU"/>
        </w:rPr>
      </w:pPr>
      <w:r>
        <w:rPr>
          <w:rFonts w:ascii="Calibri" w:eastAsia="Calibri" w:hAnsi="Calibri" w:cs="Calibri"/>
          <w:color w:val="000000"/>
          <w:lang w:val="en-AU"/>
        </w:rPr>
        <w:t xml:space="preserve"> </w:t>
      </w:r>
      <w:r>
        <w:rPr>
          <w:rFonts w:ascii="Calibri" w:eastAsia="Calibri" w:hAnsi="Calibri" w:cs="Calibri"/>
          <w:noProof/>
          <w:color w:val="000000"/>
          <w:lang w:val="en-AU"/>
        </w:rPr>
        <w:drawing>
          <wp:inline distT="0" distB="0" distL="0" distR="0" wp14:anchorId="394A0B24" wp14:editId="2972DAEE">
            <wp:extent cx="5791200" cy="2755900"/>
            <wp:effectExtent l="0" t="0" r="0" b="635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791200" cy="2755900"/>
                    </a:xfrm>
                    <a:prstGeom prst="rect">
                      <a:avLst/>
                    </a:prstGeom>
                    <a:noFill/>
                  </pic:spPr>
                </pic:pic>
              </a:graphicData>
            </a:graphic>
          </wp:inline>
        </w:drawing>
      </w:r>
    </w:p>
    <w:p w14:paraId="58BA6F38" w14:textId="16C278FA" w:rsidR="0088478F" w:rsidRPr="00156CC0" w:rsidRDefault="0088478F" w:rsidP="0015174E">
      <w:pPr>
        <w:pBdr>
          <w:top w:val="nil"/>
          <w:left w:val="nil"/>
          <w:bottom w:val="nil"/>
          <w:right w:val="nil"/>
          <w:between w:val="nil"/>
        </w:pBdr>
        <w:spacing w:after="120" w:line="264" w:lineRule="auto"/>
        <w:jc w:val="both"/>
        <w:rPr>
          <w:rFonts w:ascii="Calibri" w:eastAsia="Calibri" w:hAnsi="Calibri" w:cs="Calibri"/>
          <w:color w:val="000000"/>
          <w:lang w:val="en-AU"/>
        </w:rPr>
      </w:pPr>
      <w:r w:rsidRPr="00156CC0">
        <w:rPr>
          <w:rFonts w:ascii="Calibri" w:eastAsia="Calibri" w:hAnsi="Calibri" w:cs="Calibri"/>
          <w:b/>
          <w:bCs/>
          <w:color w:val="272063" w:themeColor="accent3"/>
          <w:u w:val="single"/>
        </w:rPr>
        <w:t>Scaling Up</w:t>
      </w:r>
      <w:r w:rsidR="00156CC0">
        <w:rPr>
          <w:rFonts w:ascii="Calibri" w:eastAsia="Calibri" w:hAnsi="Calibri" w:cs="Calibri"/>
          <w:b/>
          <w:bCs/>
          <w:color w:val="272063" w:themeColor="accent3"/>
          <w:u w:val="single"/>
        </w:rPr>
        <w:t xml:space="preserve">: </w:t>
      </w:r>
      <w:r w:rsidR="00156CC0" w:rsidRPr="00156CC0">
        <w:rPr>
          <w:rFonts w:ascii="Calibri" w:eastAsia="Calibri" w:hAnsi="Calibri" w:cs="Calibri"/>
          <w:color w:val="000000"/>
          <w:lang w:val="en-AU"/>
        </w:rPr>
        <w:t>S</w:t>
      </w:r>
      <w:r w:rsidRPr="00156CC0">
        <w:rPr>
          <w:rFonts w:ascii="Calibri" w:eastAsia="Calibri" w:hAnsi="Calibri" w:cs="Calibri"/>
          <w:color w:val="000000"/>
          <w:lang w:val="en-AU"/>
        </w:rPr>
        <w:t>ound management of chemicals and waste underpins the effective implementation and achievement of the Sustainable Development Goals at the country level. Mainstreaming the sound management of chemicals and waste into the different levels of governments in BiH plans, actions and initiatives is vital. Failing such integration, the complex and interlinked range of hazards and risks of chemicals will continue to cause adverse impacts on the environment, human health, and economic development.</w:t>
      </w:r>
    </w:p>
    <w:p w14:paraId="09FA99C2" w14:textId="77777777" w:rsidR="00156CC0" w:rsidRPr="00156CC0" w:rsidRDefault="00156CC0" w:rsidP="00156CC0">
      <w:pPr>
        <w:pBdr>
          <w:top w:val="nil"/>
          <w:left w:val="nil"/>
          <w:bottom w:val="nil"/>
          <w:right w:val="nil"/>
          <w:between w:val="nil"/>
        </w:pBdr>
        <w:spacing w:after="120" w:line="264" w:lineRule="auto"/>
        <w:jc w:val="both"/>
        <w:rPr>
          <w:rFonts w:ascii="Calibri" w:eastAsia="Calibri" w:hAnsi="Calibri" w:cs="Calibri"/>
          <w:color w:val="000000"/>
          <w:lang w:val="en-AU"/>
        </w:rPr>
      </w:pPr>
      <w:r w:rsidRPr="00156CC0">
        <w:rPr>
          <w:rFonts w:ascii="Calibri" w:eastAsia="Calibri" w:hAnsi="Calibri" w:cs="Calibri"/>
          <w:color w:val="000000"/>
          <w:lang w:val="en-AU"/>
        </w:rPr>
        <w:t>With introduction of the green chemistry principle, the project seeks to minimize the negative impact of chemicals on the environment and help in achieving sustainability in the manufacturing production. Besides the practice of green chemistry that leads to environmental benefits, it creates economic and social benefits. From a financial sustainability perspective, the green chemistry is not only the way to economise by reducing waste and increasing efficiency, but also a method to drive invention and innovation for new products/ initiatives, thus improving competitiveness and leading to a job creation.</w:t>
      </w:r>
    </w:p>
    <w:p w14:paraId="51345365" w14:textId="77777777" w:rsidR="00156CC0" w:rsidRPr="00156CC0" w:rsidRDefault="00156CC0" w:rsidP="00156CC0">
      <w:pPr>
        <w:pBdr>
          <w:top w:val="nil"/>
          <w:left w:val="nil"/>
          <w:bottom w:val="nil"/>
          <w:right w:val="nil"/>
          <w:between w:val="nil"/>
        </w:pBdr>
        <w:spacing w:after="120" w:line="264" w:lineRule="auto"/>
        <w:jc w:val="both"/>
        <w:rPr>
          <w:rFonts w:ascii="Calibri" w:eastAsia="Calibri" w:hAnsi="Calibri" w:cs="Calibri"/>
          <w:color w:val="000000"/>
          <w:lang w:val="en-AU"/>
        </w:rPr>
      </w:pPr>
      <w:r w:rsidRPr="00156CC0">
        <w:rPr>
          <w:rFonts w:ascii="Calibri" w:eastAsia="Calibri" w:hAnsi="Calibri" w:cs="Calibri"/>
          <w:color w:val="000000"/>
          <w:lang w:val="en-AU"/>
        </w:rPr>
        <w:t xml:space="preserve">Moreover, private sector involvement in the project is envisaged with implementation of the green chemistry principle and the lessons learned and experiences that emerge can be replicated both internationally and BiH wide is partnerships with different organizations/ corporations/ enterprises. </w:t>
      </w:r>
    </w:p>
    <w:p w14:paraId="5A042C18" w14:textId="72C5E363" w:rsidR="0088478F" w:rsidRDefault="00917041" w:rsidP="00917041">
      <w:pPr>
        <w:pBdr>
          <w:top w:val="nil"/>
          <w:left w:val="nil"/>
          <w:bottom w:val="nil"/>
          <w:right w:val="nil"/>
          <w:between w:val="nil"/>
        </w:pBdr>
        <w:spacing w:after="120" w:line="264" w:lineRule="auto"/>
        <w:jc w:val="both"/>
        <w:rPr>
          <w:rFonts w:ascii="Calibri" w:eastAsia="Calibri" w:hAnsi="Calibri" w:cs="Calibri"/>
          <w:color w:val="000000"/>
          <w:lang w:val="en-AU"/>
        </w:rPr>
      </w:pPr>
      <w:r w:rsidRPr="00917041">
        <w:rPr>
          <w:rFonts w:ascii="Calibri" w:eastAsia="Calibri" w:hAnsi="Calibri" w:cs="Calibri"/>
          <w:b/>
          <w:bCs/>
          <w:color w:val="272063" w:themeColor="accent3"/>
          <w:u w:val="single"/>
        </w:rPr>
        <w:t>Branding the project products:</w:t>
      </w:r>
      <w:r w:rsidRPr="00917041">
        <w:rPr>
          <w:rFonts w:ascii="Calibri" w:eastAsia="Calibri" w:hAnsi="Calibri" w:cs="Calibri"/>
          <w:color w:val="000000"/>
          <w:lang w:val="en-AU"/>
        </w:rPr>
        <w:t xml:space="preserve"> </w:t>
      </w:r>
      <w:r>
        <w:rPr>
          <w:rFonts w:ascii="Calibri" w:eastAsia="Calibri" w:hAnsi="Calibri" w:cs="Calibri"/>
          <w:color w:val="000000"/>
          <w:lang w:val="en-AU"/>
        </w:rPr>
        <w:t xml:space="preserve">some of the interviewed stakeholders have expressed valid concerns on the project branding being limited to UNDP and the Swedish Government without inclusion of the logos of the participating Government agencies as key counterparts or indeed ultimate owners of the project products and benefits. This raises additional concerns on the broader </w:t>
      </w:r>
      <w:r w:rsidR="0036653E">
        <w:rPr>
          <w:rFonts w:ascii="Calibri" w:eastAsia="Calibri" w:hAnsi="Calibri" w:cs="Calibri"/>
          <w:color w:val="000000"/>
          <w:lang w:val="en-AU"/>
        </w:rPr>
        <w:t>sense</w:t>
      </w:r>
      <w:r>
        <w:rPr>
          <w:rFonts w:ascii="Calibri" w:eastAsia="Calibri" w:hAnsi="Calibri" w:cs="Calibri"/>
          <w:color w:val="000000"/>
          <w:lang w:val="en-AU"/>
        </w:rPr>
        <w:t xml:space="preserve"> of ownership </w:t>
      </w:r>
      <w:r w:rsidR="00A725B5">
        <w:rPr>
          <w:rFonts w:ascii="Calibri" w:eastAsia="Calibri" w:hAnsi="Calibri" w:cs="Calibri"/>
          <w:color w:val="000000"/>
          <w:lang w:val="en-AU"/>
        </w:rPr>
        <w:t xml:space="preserve">by participating Government, and the fact the project should be administered and delivered with promoting greater ownership and accountability of BiH participating Governments at all levels.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5"/>
        <w:gridCol w:w="4686"/>
      </w:tblGrid>
      <w:tr w:rsidR="0095361F" w14:paraId="33EE36F5" w14:textId="77777777" w:rsidTr="0095361F">
        <w:tc>
          <w:tcPr>
            <w:tcW w:w="4685" w:type="dxa"/>
          </w:tcPr>
          <w:p w14:paraId="76101374" w14:textId="41F01E99" w:rsidR="0095361F" w:rsidRPr="002C6AB8" w:rsidRDefault="00796565" w:rsidP="00917041">
            <w:pPr>
              <w:spacing w:after="120" w:line="264" w:lineRule="auto"/>
              <w:jc w:val="both"/>
              <w:rPr>
                <w:rFonts w:ascii="Calibri" w:eastAsia="Calibri" w:hAnsi="Calibri" w:cs="Calibri"/>
                <w:noProof/>
                <w:color w:val="000000"/>
                <w:lang w:val="en-AU"/>
              </w:rPr>
            </w:pPr>
            <w:r>
              <w:rPr>
                <w:rFonts w:ascii="Calibri" w:eastAsia="Calibri" w:hAnsi="Calibri" w:cs="Calibri"/>
                <w:noProof/>
                <w:color w:val="000000"/>
                <w:lang w:val="en-AU"/>
              </w:rPr>
              <w:t xml:space="preserve">Branding examples </w:t>
            </w:r>
          </w:p>
        </w:tc>
        <w:tc>
          <w:tcPr>
            <w:tcW w:w="4686" w:type="dxa"/>
          </w:tcPr>
          <w:p w14:paraId="61C73FFA" w14:textId="77777777" w:rsidR="0095361F" w:rsidRDefault="0095361F" w:rsidP="00917041">
            <w:pPr>
              <w:spacing w:after="120" w:line="264" w:lineRule="auto"/>
              <w:jc w:val="both"/>
              <w:rPr>
                <w:rFonts w:ascii="Calibri" w:eastAsia="Calibri" w:hAnsi="Calibri" w:cs="Calibri"/>
                <w:noProof/>
                <w:color w:val="000000"/>
                <w:lang w:val="en-AU"/>
              </w:rPr>
            </w:pPr>
          </w:p>
        </w:tc>
      </w:tr>
      <w:tr w:rsidR="002C6AB8" w14:paraId="05C7E19A" w14:textId="77777777" w:rsidTr="0095361F">
        <w:tc>
          <w:tcPr>
            <w:tcW w:w="4685" w:type="dxa"/>
          </w:tcPr>
          <w:p w14:paraId="4CD99F2F" w14:textId="318AAA9D" w:rsidR="002C6AB8" w:rsidRDefault="002C6AB8" w:rsidP="00917041">
            <w:pPr>
              <w:spacing w:after="120" w:line="264" w:lineRule="auto"/>
              <w:jc w:val="both"/>
              <w:rPr>
                <w:rFonts w:ascii="Calibri" w:eastAsia="Calibri" w:hAnsi="Calibri" w:cs="Calibri"/>
                <w:color w:val="000000"/>
                <w:lang w:val="en-AU"/>
              </w:rPr>
            </w:pPr>
            <w:r w:rsidRPr="002C6AB8">
              <w:rPr>
                <w:rFonts w:ascii="Calibri" w:eastAsia="Calibri" w:hAnsi="Calibri" w:cs="Calibri"/>
                <w:noProof/>
                <w:color w:val="000000"/>
                <w:lang w:val="en-AU"/>
              </w:rPr>
              <w:drawing>
                <wp:inline distT="0" distB="0" distL="0" distR="0" wp14:anchorId="2FC00D12" wp14:editId="077166DE">
                  <wp:extent cx="2691878" cy="15716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2697367" cy="1574830"/>
                          </a:xfrm>
                          <a:prstGeom prst="rect">
                            <a:avLst/>
                          </a:prstGeom>
                        </pic:spPr>
                      </pic:pic>
                    </a:graphicData>
                  </a:graphic>
                </wp:inline>
              </w:drawing>
            </w:r>
          </w:p>
        </w:tc>
        <w:tc>
          <w:tcPr>
            <w:tcW w:w="4686" w:type="dxa"/>
          </w:tcPr>
          <w:p w14:paraId="53BC9C60" w14:textId="603F683C" w:rsidR="002C6AB8" w:rsidRDefault="002C6AB8" w:rsidP="00917041">
            <w:pPr>
              <w:spacing w:after="120" w:line="264" w:lineRule="auto"/>
              <w:jc w:val="both"/>
              <w:rPr>
                <w:rFonts w:ascii="Calibri" w:eastAsia="Calibri" w:hAnsi="Calibri" w:cs="Calibri"/>
                <w:color w:val="000000"/>
                <w:lang w:val="en-AU"/>
              </w:rPr>
            </w:pPr>
            <w:r>
              <w:rPr>
                <w:rFonts w:ascii="Calibri" w:eastAsia="Calibri" w:hAnsi="Calibri" w:cs="Calibri"/>
                <w:noProof/>
                <w:color w:val="000000"/>
                <w:lang w:val="en-AU"/>
              </w:rPr>
              <w:drawing>
                <wp:inline distT="0" distB="0" distL="0" distR="0" wp14:anchorId="052FB510" wp14:editId="41B33AC1">
                  <wp:extent cx="2724150" cy="152869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745238" cy="1540528"/>
                          </a:xfrm>
                          <a:prstGeom prst="rect">
                            <a:avLst/>
                          </a:prstGeom>
                          <a:noFill/>
                        </pic:spPr>
                      </pic:pic>
                    </a:graphicData>
                  </a:graphic>
                </wp:inline>
              </w:drawing>
            </w:r>
          </w:p>
        </w:tc>
      </w:tr>
    </w:tbl>
    <w:p w14:paraId="274D4A90" w14:textId="4303B8CB" w:rsidR="006112E7" w:rsidRPr="00424D33" w:rsidRDefault="4AAFB9E7" w:rsidP="13C48692">
      <w:pPr>
        <w:pStyle w:val="Heading1"/>
        <w:numPr>
          <w:ilvl w:val="0"/>
          <w:numId w:val="2"/>
        </w:numPr>
        <w:rPr>
          <w:rFonts w:ascii="Calibri" w:hAnsi="Calibri" w:cs="Calibri"/>
          <w:b/>
        </w:rPr>
      </w:pPr>
      <w:bookmarkStart w:id="73" w:name="_Toc104748505"/>
      <w:bookmarkStart w:id="74" w:name="_Toc112000935"/>
      <w:r w:rsidRPr="13C48692">
        <w:rPr>
          <w:rFonts w:ascii="Calibri" w:hAnsi="Calibri" w:cs="Calibri"/>
          <w:b/>
        </w:rPr>
        <w:t>Recommendations</w:t>
      </w:r>
      <w:bookmarkEnd w:id="73"/>
      <w:bookmarkEnd w:id="74"/>
      <w:r w:rsidRPr="13C48692">
        <w:rPr>
          <w:rFonts w:ascii="Calibri" w:hAnsi="Calibri" w:cs="Calibri"/>
          <w:b/>
        </w:rPr>
        <w:t xml:space="preserve"> </w:t>
      </w:r>
    </w:p>
    <w:p w14:paraId="5A76C8FB" w14:textId="31952B29" w:rsidR="005B3F51" w:rsidRPr="00AC0CB5" w:rsidRDefault="00D30320" w:rsidP="00D30320">
      <w:pPr>
        <w:pBdr>
          <w:top w:val="nil"/>
          <w:left w:val="nil"/>
          <w:bottom w:val="nil"/>
          <w:right w:val="nil"/>
          <w:between w:val="nil"/>
        </w:pBdr>
        <w:spacing w:after="120" w:line="264" w:lineRule="auto"/>
        <w:jc w:val="both"/>
        <w:rPr>
          <w:rFonts w:ascii="Calibri" w:eastAsia="Calibri" w:hAnsi="Calibri" w:cs="Calibri"/>
          <w:color w:val="000000"/>
          <w:lang w:val="en-AU"/>
        </w:rPr>
      </w:pPr>
      <w:r w:rsidRPr="00AC0CB5">
        <w:rPr>
          <w:rFonts w:ascii="Calibri" w:eastAsia="Calibri" w:hAnsi="Calibri" w:cs="Calibri"/>
          <w:color w:val="000000"/>
          <w:lang w:val="en-AU"/>
        </w:rPr>
        <w:t xml:space="preserve">Based on the findings, and in line with some of the lessons learned outlined, this sub-section proposes some recommendations for actions </w:t>
      </w:r>
      <w:r w:rsidR="004D6407" w:rsidRPr="00AC0CB5">
        <w:rPr>
          <w:rFonts w:ascii="Calibri" w:eastAsia="Calibri" w:hAnsi="Calibri" w:cs="Calibri"/>
          <w:color w:val="000000"/>
          <w:lang w:val="en-AU"/>
        </w:rPr>
        <w:t>aiming at improving the project delivery</w:t>
      </w:r>
      <w:r w:rsidRPr="00AC0CB5">
        <w:rPr>
          <w:rFonts w:ascii="Calibri" w:eastAsia="Calibri" w:hAnsi="Calibri" w:cs="Calibri"/>
          <w:color w:val="000000"/>
          <w:lang w:val="en-AU"/>
        </w:rPr>
        <w:t xml:space="preserve">. </w:t>
      </w:r>
    </w:p>
    <w:p w14:paraId="0042F81E" w14:textId="5025E7A6" w:rsidR="007B15D2" w:rsidRPr="00AC0CB5" w:rsidRDefault="004D6407">
      <w:pPr>
        <w:pStyle w:val="BodyText2"/>
        <w:numPr>
          <w:ilvl w:val="0"/>
          <w:numId w:val="31"/>
        </w:numPr>
        <w:rPr>
          <w:rFonts w:ascii="Calibri" w:eastAsia="Calibri" w:hAnsi="Calibri" w:cs="Calibri"/>
          <w:color w:val="000000"/>
          <w:sz w:val="22"/>
          <w:szCs w:val="22"/>
        </w:rPr>
      </w:pPr>
      <w:r w:rsidRPr="00AC0CB5">
        <w:rPr>
          <w:rFonts w:ascii="Calibri" w:eastAsia="Calibri" w:hAnsi="Calibri" w:cs="Calibri"/>
          <w:b/>
          <w:bCs/>
          <w:color w:val="272063" w:themeColor="accent3"/>
          <w:sz w:val="22"/>
          <w:szCs w:val="22"/>
          <w:u w:val="single"/>
          <w:lang w:val="en-US"/>
        </w:rPr>
        <w:t>Develop</w:t>
      </w:r>
      <w:r w:rsidR="00AD0D2E" w:rsidRPr="00AC0CB5">
        <w:rPr>
          <w:rFonts w:ascii="Calibri" w:eastAsia="Calibri" w:hAnsi="Calibri" w:cs="Calibri"/>
          <w:b/>
          <w:bCs/>
          <w:color w:val="272063" w:themeColor="accent3"/>
          <w:sz w:val="22"/>
          <w:szCs w:val="22"/>
          <w:u w:val="single"/>
          <w:lang w:val="en-US"/>
        </w:rPr>
        <w:t>, negotiate</w:t>
      </w:r>
      <w:r w:rsidRPr="00AC0CB5">
        <w:rPr>
          <w:rFonts w:ascii="Calibri" w:eastAsia="Calibri" w:hAnsi="Calibri" w:cs="Calibri"/>
          <w:b/>
          <w:bCs/>
          <w:color w:val="272063" w:themeColor="accent3"/>
          <w:sz w:val="22"/>
          <w:szCs w:val="22"/>
          <w:u w:val="single"/>
          <w:lang w:val="en-US"/>
        </w:rPr>
        <w:t xml:space="preserve"> </w:t>
      </w:r>
      <w:r w:rsidR="009F716F" w:rsidRPr="00AC0CB5">
        <w:rPr>
          <w:rFonts w:ascii="Calibri" w:eastAsia="Calibri" w:hAnsi="Calibri" w:cs="Calibri"/>
          <w:b/>
          <w:bCs/>
          <w:color w:val="272063" w:themeColor="accent3"/>
          <w:sz w:val="22"/>
          <w:szCs w:val="22"/>
          <w:u w:val="single"/>
          <w:lang w:val="en-US"/>
        </w:rPr>
        <w:t xml:space="preserve">and obtain agreement on a </w:t>
      </w:r>
      <w:r w:rsidRPr="00AC0CB5">
        <w:rPr>
          <w:rFonts w:ascii="Calibri" w:eastAsia="Calibri" w:hAnsi="Calibri" w:cs="Calibri"/>
          <w:b/>
          <w:bCs/>
          <w:color w:val="272063" w:themeColor="accent3"/>
          <w:sz w:val="22"/>
          <w:szCs w:val="22"/>
          <w:u w:val="single"/>
          <w:lang w:val="en-US"/>
        </w:rPr>
        <w:t xml:space="preserve">financing model for the </w:t>
      </w:r>
      <w:r w:rsidR="00D349C2" w:rsidRPr="00AC0CB5">
        <w:rPr>
          <w:rFonts w:ascii="Calibri" w:eastAsia="Calibri" w:hAnsi="Calibri" w:cs="Calibri"/>
          <w:b/>
          <w:bCs/>
          <w:color w:val="272063" w:themeColor="accent3"/>
          <w:sz w:val="22"/>
          <w:szCs w:val="22"/>
          <w:u w:val="single"/>
          <w:lang w:val="en-US"/>
        </w:rPr>
        <w:t xml:space="preserve">POPs </w:t>
      </w:r>
      <w:r w:rsidRPr="00AC0CB5">
        <w:rPr>
          <w:rFonts w:ascii="Calibri" w:eastAsia="Calibri" w:hAnsi="Calibri" w:cs="Calibri"/>
          <w:b/>
          <w:bCs/>
          <w:color w:val="272063" w:themeColor="accent3"/>
          <w:sz w:val="22"/>
          <w:szCs w:val="22"/>
          <w:u w:val="single"/>
          <w:lang w:val="en-US"/>
        </w:rPr>
        <w:t>disposal stage</w:t>
      </w:r>
      <w:r w:rsidR="00882776">
        <w:rPr>
          <w:rFonts w:ascii="Calibri" w:eastAsia="Calibri" w:hAnsi="Calibri" w:cs="Calibri"/>
          <w:b/>
          <w:bCs/>
          <w:color w:val="272063" w:themeColor="accent3"/>
          <w:sz w:val="22"/>
          <w:szCs w:val="22"/>
          <w:u w:val="single"/>
          <w:lang w:val="en-US"/>
        </w:rPr>
        <w:t xml:space="preserve"> beyond project targets</w:t>
      </w:r>
      <w:r w:rsidRPr="00AC0CB5">
        <w:rPr>
          <w:rFonts w:ascii="Calibri" w:eastAsia="Calibri" w:hAnsi="Calibri" w:cs="Calibri"/>
          <w:b/>
          <w:bCs/>
          <w:color w:val="272063" w:themeColor="accent3"/>
          <w:sz w:val="22"/>
          <w:szCs w:val="22"/>
          <w:u w:val="single"/>
          <w:lang w:val="en-US"/>
        </w:rPr>
        <w:t>:</w:t>
      </w:r>
      <w:r w:rsidR="00D349C2" w:rsidRPr="00AC0CB5">
        <w:rPr>
          <w:rFonts w:ascii="Calibri" w:eastAsia="Calibri" w:hAnsi="Calibri" w:cs="Calibri"/>
          <w:color w:val="000000"/>
          <w:sz w:val="22"/>
          <w:szCs w:val="22"/>
        </w:rPr>
        <w:t xml:space="preserve"> As noted earlier</w:t>
      </w:r>
      <w:r w:rsidR="009F716F" w:rsidRPr="00AC0CB5">
        <w:rPr>
          <w:rFonts w:ascii="Calibri" w:eastAsia="Calibri" w:hAnsi="Calibri" w:cs="Calibri"/>
          <w:color w:val="000000"/>
          <w:sz w:val="22"/>
          <w:szCs w:val="22"/>
        </w:rPr>
        <w:t xml:space="preserve"> in this report, </w:t>
      </w:r>
      <w:r w:rsidR="00D349C2" w:rsidRPr="00AC0CB5">
        <w:rPr>
          <w:rFonts w:ascii="Calibri" w:eastAsia="Calibri" w:hAnsi="Calibri" w:cs="Calibri"/>
          <w:color w:val="000000"/>
          <w:sz w:val="22"/>
          <w:szCs w:val="22"/>
        </w:rPr>
        <w:t xml:space="preserve">the project by design </w:t>
      </w:r>
      <w:r w:rsidR="009F716F" w:rsidRPr="00AC0CB5">
        <w:rPr>
          <w:rFonts w:ascii="Calibri" w:eastAsia="Calibri" w:hAnsi="Calibri" w:cs="Calibri"/>
          <w:color w:val="000000"/>
          <w:sz w:val="22"/>
          <w:szCs w:val="22"/>
        </w:rPr>
        <w:t>lack for specific/agreed funding model for the disposal stage,</w:t>
      </w:r>
      <w:r w:rsidR="001E39E4">
        <w:rPr>
          <w:rFonts w:ascii="Calibri" w:eastAsia="Calibri" w:hAnsi="Calibri" w:cs="Calibri"/>
          <w:color w:val="000000"/>
          <w:sz w:val="22"/>
          <w:szCs w:val="22"/>
        </w:rPr>
        <w:t xml:space="preserve"> and the project managed to achieve savings of $300K to fund the project disposal target. </w:t>
      </w:r>
      <w:proofErr w:type="gramStart"/>
      <w:r w:rsidR="001E39E4">
        <w:rPr>
          <w:rFonts w:ascii="Calibri" w:eastAsia="Calibri" w:hAnsi="Calibri" w:cs="Calibri"/>
          <w:color w:val="000000"/>
          <w:sz w:val="22"/>
          <w:szCs w:val="22"/>
        </w:rPr>
        <w:t>However</w:t>
      </w:r>
      <w:proofErr w:type="gramEnd"/>
      <w:r w:rsidR="001E39E4">
        <w:rPr>
          <w:rFonts w:ascii="Calibri" w:eastAsia="Calibri" w:hAnsi="Calibri" w:cs="Calibri"/>
          <w:color w:val="000000"/>
          <w:sz w:val="22"/>
          <w:szCs w:val="22"/>
        </w:rPr>
        <w:t xml:space="preserve"> there are no financing modality committed to disposing the rest of quantities beyond the project target, </w:t>
      </w:r>
      <w:r w:rsidR="007B15D2" w:rsidRPr="00AC0CB5">
        <w:rPr>
          <w:rFonts w:ascii="Calibri" w:eastAsia="Calibri" w:hAnsi="Calibri" w:cs="Calibri"/>
          <w:color w:val="000000"/>
          <w:sz w:val="22"/>
          <w:szCs w:val="22"/>
        </w:rPr>
        <w:t>and this</w:t>
      </w:r>
      <w:r w:rsidR="009F716F" w:rsidRPr="00AC0CB5">
        <w:rPr>
          <w:rFonts w:ascii="Calibri" w:eastAsia="Calibri" w:hAnsi="Calibri" w:cs="Calibri"/>
          <w:color w:val="000000"/>
          <w:sz w:val="22"/>
          <w:szCs w:val="22"/>
        </w:rPr>
        <w:t xml:space="preserve"> </w:t>
      </w:r>
      <w:r w:rsidR="007B15D2" w:rsidRPr="00AC0CB5">
        <w:rPr>
          <w:rFonts w:ascii="Calibri" w:eastAsia="Calibri" w:hAnsi="Calibri" w:cs="Calibri"/>
          <w:color w:val="000000"/>
          <w:sz w:val="22"/>
          <w:szCs w:val="22"/>
        </w:rPr>
        <w:t xml:space="preserve">imposes serious risk on achieving final disposal target and meeting the Stockholm convention deadlines for PCBs disposal. </w:t>
      </w:r>
    </w:p>
    <w:p w14:paraId="5863009C" w14:textId="77777777" w:rsidR="00425341" w:rsidRPr="00AC0CB5" w:rsidRDefault="007B15D2" w:rsidP="00425341">
      <w:pPr>
        <w:pStyle w:val="BodyText2"/>
        <w:ind w:left="720"/>
        <w:rPr>
          <w:rFonts w:ascii="Calibri" w:eastAsia="Calibri" w:hAnsi="Calibri" w:cs="Calibri"/>
          <w:color w:val="000000"/>
          <w:sz w:val="22"/>
          <w:szCs w:val="22"/>
        </w:rPr>
      </w:pPr>
      <w:r w:rsidRPr="00AC0CB5">
        <w:rPr>
          <w:rFonts w:ascii="Calibri" w:eastAsia="Calibri" w:hAnsi="Calibri" w:cs="Calibri"/>
          <w:color w:val="000000"/>
          <w:sz w:val="22"/>
          <w:szCs w:val="22"/>
        </w:rPr>
        <w:t xml:space="preserve">The project needs to develop, negotiate and agree on </w:t>
      </w:r>
      <w:r w:rsidR="00497A22" w:rsidRPr="00AC0CB5">
        <w:rPr>
          <w:rFonts w:ascii="Calibri" w:eastAsia="Calibri" w:hAnsi="Calibri" w:cs="Calibri"/>
          <w:color w:val="000000"/>
          <w:sz w:val="22"/>
          <w:szCs w:val="22"/>
        </w:rPr>
        <w:t>appropriate</w:t>
      </w:r>
      <w:r w:rsidRPr="00AC0CB5">
        <w:rPr>
          <w:rFonts w:ascii="Calibri" w:eastAsia="Calibri" w:hAnsi="Calibri" w:cs="Calibri"/>
          <w:color w:val="000000"/>
          <w:sz w:val="22"/>
          <w:szCs w:val="22"/>
        </w:rPr>
        <w:t xml:space="preserve"> </w:t>
      </w:r>
      <w:r w:rsidR="00497A22" w:rsidRPr="00AC0CB5">
        <w:rPr>
          <w:rFonts w:ascii="Calibri" w:eastAsia="Calibri" w:hAnsi="Calibri" w:cs="Calibri"/>
          <w:color w:val="000000"/>
          <w:sz w:val="22"/>
          <w:szCs w:val="22"/>
        </w:rPr>
        <w:t xml:space="preserve">financing model for funding the disposal of the POPs and POPs-contaminated equipment. </w:t>
      </w:r>
      <w:r w:rsidR="00425341" w:rsidRPr="00AC0CB5">
        <w:rPr>
          <w:rFonts w:ascii="Calibri" w:eastAsia="Calibri" w:hAnsi="Calibri" w:cs="Calibri"/>
          <w:color w:val="000000"/>
          <w:sz w:val="22"/>
          <w:szCs w:val="22"/>
        </w:rPr>
        <w:t>The new funding</w:t>
      </w:r>
      <w:r w:rsidR="00D349C2" w:rsidRPr="00AC0CB5">
        <w:rPr>
          <w:rFonts w:ascii="Calibri" w:eastAsia="Calibri" w:hAnsi="Calibri" w:cs="Calibri"/>
          <w:color w:val="000000"/>
          <w:sz w:val="22"/>
          <w:szCs w:val="22"/>
        </w:rPr>
        <w:t xml:space="preserve"> model</w:t>
      </w:r>
      <w:r w:rsidR="00425341" w:rsidRPr="00AC0CB5">
        <w:rPr>
          <w:rFonts w:ascii="Calibri" w:eastAsia="Calibri" w:hAnsi="Calibri" w:cs="Calibri"/>
          <w:color w:val="000000"/>
          <w:sz w:val="22"/>
          <w:szCs w:val="22"/>
        </w:rPr>
        <w:t xml:space="preserve"> should</w:t>
      </w:r>
      <w:r w:rsidR="00D349C2" w:rsidRPr="00AC0CB5">
        <w:rPr>
          <w:rFonts w:ascii="Calibri" w:eastAsia="Calibri" w:hAnsi="Calibri" w:cs="Calibri"/>
          <w:color w:val="000000"/>
          <w:sz w:val="22"/>
          <w:szCs w:val="22"/>
        </w:rPr>
        <w:t xml:space="preserve"> represent a guarantor from government, polluters and UNDP to pledge enough resources to support project activities and specifically ultimate disposal of the waste. </w:t>
      </w:r>
    </w:p>
    <w:p w14:paraId="46581CA7" w14:textId="0F91FF80" w:rsidR="004D6407" w:rsidRPr="00AC0CB5" w:rsidRDefault="00425341" w:rsidP="00425341">
      <w:pPr>
        <w:pStyle w:val="BodyText2"/>
        <w:ind w:left="720"/>
        <w:rPr>
          <w:rFonts w:ascii="Calibri" w:eastAsia="Calibri" w:hAnsi="Calibri" w:cs="Calibri"/>
          <w:color w:val="000000"/>
          <w:sz w:val="22"/>
          <w:szCs w:val="22"/>
        </w:rPr>
      </w:pPr>
      <w:r w:rsidRPr="00AC0CB5">
        <w:rPr>
          <w:rFonts w:ascii="Calibri" w:eastAsia="Calibri" w:hAnsi="Calibri" w:cs="Calibri"/>
          <w:color w:val="000000"/>
          <w:sz w:val="22"/>
          <w:szCs w:val="22"/>
        </w:rPr>
        <w:t xml:space="preserve">It is recommended that the </w:t>
      </w:r>
      <w:r w:rsidR="00D349C2" w:rsidRPr="00AC0CB5">
        <w:rPr>
          <w:rFonts w:ascii="Calibri" w:eastAsia="Calibri" w:hAnsi="Calibri" w:cs="Calibri"/>
          <w:color w:val="000000"/>
          <w:sz w:val="22"/>
          <w:szCs w:val="22"/>
        </w:rPr>
        <w:t xml:space="preserve">model </w:t>
      </w:r>
      <w:r w:rsidRPr="00AC0CB5">
        <w:rPr>
          <w:rFonts w:ascii="Calibri" w:eastAsia="Calibri" w:hAnsi="Calibri" w:cs="Calibri"/>
          <w:color w:val="000000"/>
          <w:sz w:val="22"/>
          <w:szCs w:val="22"/>
        </w:rPr>
        <w:t>involves</w:t>
      </w:r>
      <w:r w:rsidR="00D349C2" w:rsidRPr="00AC0CB5">
        <w:rPr>
          <w:rFonts w:ascii="Calibri" w:eastAsia="Calibri" w:hAnsi="Calibri" w:cs="Calibri"/>
          <w:color w:val="000000"/>
          <w:sz w:val="22"/>
          <w:szCs w:val="22"/>
        </w:rPr>
        <w:t xml:space="preserve"> mix of incentives and obligations on the polluters, where incentives-based approach could </w:t>
      </w:r>
      <w:r w:rsidRPr="00AC0CB5">
        <w:rPr>
          <w:rFonts w:ascii="Calibri" w:eastAsia="Calibri" w:hAnsi="Calibri" w:cs="Calibri"/>
          <w:color w:val="000000"/>
          <w:sz w:val="22"/>
          <w:szCs w:val="22"/>
        </w:rPr>
        <w:t xml:space="preserve">be </w:t>
      </w:r>
      <w:r w:rsidR="00D349C2" w:rsidRPr="00AC0CB5">
        <w:rPr>
          <w:rFonts w:ascii="Calibri" w:eastAsia="Calibri" w:hAnsi="Calibri" w:cs="Calibri"/>
          <w:color w:val="000000"/>
          <w:sz w:val="22"/>
          <w:szCs w:val="22"/>
        </w:rPr>
        <w:t xml:space="preserve">considered at the outset to ensure that the project </w:t>
      </w:r>
      <w:r w:rsidRPr="00AC0CB5">
        <w:rPr>
          <w:rFonts w:ascii="Calibri" w:eastAsia="Calibri" w:hAnsi="Calibri" w:cs="Calibri"/>
          <w:color w:val="000000"/>
          <w:sz w:val="22"/>
          <w:szCs w:val="22"/>
        </w:rPr>
        <w:t xml:space="preserve">and Government </w:t>
      </w:r>
      <w:r w:rsidR="00D349C2" w:rsidRPr="00AC0CB5">
        <w:rPr>
          <w:rFonts w:ascii="Calibri" w:eastAsia="Calibri" w:hAnsi="Calibri" w:cs="Calibri"/>
          <w:color w:val="000000"/>
          <w:sz w:val="22"/>
          <w:szCs w:val="22"/>
        </w:rPr>
        <w:t>funds do not substitute the polluters’ accountability to pay but provide additional funding to trigger solutions of final disposal.</w:t>
      </w:r>
      <w:r w:rsidR="00BB7CE4" w:rsidRPr="00BB7CE4">
        <w:rPr>
          <w:rFonts w:ascii="Calibri" w:eastAsia="Calibri" w:hAnsi="Calibri" w:cs="Calibri"/>
          <w:b/>
          <w:bCs/>
          <w:color w:val="272063" w:themeColor="accent3"/>
          <w:sz w:val="22"/>
          <w:szCs w:val="22"/>
          <w:u w:val="single"/>
          <w:lang w:val="en-US"/>
        </w:rPr>
        <w:t xml:space="preserve"> </w:t>
      </w:r>
      <w:r w:rsidR="00BB7CE4">
        <w:rPr>
          <w:rFonts w:ascii="Calibri" w:eastAsia="Calibri" w:hAnsi="Calibri" w:cs="Calibri"/>
          <w:b/>
          <w:bCs/>
          <w:color w:val="272063" w:themeColor="accent3"/>
          <w:sz w:val="22"/>
          <w:szCs w:val="22"/>
          <w:u w:val="single"/>
          <w:lang w:val="en-US"/>
        </w:rPr>
        <w:t>(</w:t>
      </w:r>
      <w:proofErr w:type="gramStart"/>
      <w:r w:rsidR="00BB7CE4" w:rsidRPr="00D04667">
        <w:rPr>
          <w:rFonts w:ascii="Calibri" w:eastAsia="Calibri" w:hAnsi="Calibri" w:cs="Calibri"/>
          <w:i/>
          <w:iCs/>
          <w:color w:val="272063" w:themeColor="accent3"/>
          <w:sz w:val="22"/>
          <w:szCs w:val="22"/>
          <w:u w:val="single"/>
          <w:lang w:val="en-US"/>
        </w:rPr>
        <w:t>related</w:t>
      </w:r>
      <w:proofErr w:type="gramEnd"/>
      <w:r w:rsidR="00BB7CE4" w:rsidRPr="00D04667">
        <w:rPr>
          <w:rFonts w:ascii="Calibri" w:eastAsia="Calibri" w:hAnsi="Calibri" w:cs="Calibri"/>
          <w:i/>
          <w:iCs/>
          <w:color w:val="272063" w:themeColor="accent3"/>
          <w:sz w:val="22"/>
          <w:szCs w:val="22"/>
          <w:u w:val="single"/>
          <w:lang w:val="en-US"/>
        </w:rPr>
        <w:t xml:space="preserve"> to finding</w:t>
      </w:r>
      <w:r w:rsidR="00BB7CE4">
        <w:rPr>
          <w:rFonts w:ascii="Calibri" w:eastAsia="Calibri" w:hAnsi="Calibri" w:cs="Calibri"/>
          <w:i/>
          <w:iCs/>
          <w:color w:val="272063" w:themeColor="accent3"/>
          <w:sz w:val="22"/>
          <w:szCs w:val="22"/>
          <w:u w:val="single"/>
          <w:lang w:val="en-US"/>
        </w:rPr>
        <w:t>#1</w:t>
      </w:r>
      <w:r w:rsidR="00D14125">
        <w:rPr>
          <w:rFonts w:ascii="Calibri" w:eastAsia="Calibri" w:hAnsi="Calibri" w:cs="Calibri"/>
          <w:i/>
          <w:iCs/>
          <w:color w:val="272063" w:themeColor="accent3"/>
          <w:sz w:val="22"/>
          <w:szCs w:val="22"/>
          <w:u w:val="single"/>
          <w:lang w:val="en-US"/>
        </w:rPr>
        <w:t>3</w:t>
      </w:r>
      <w:r w:rsidR="00BB7CE4">
        <w:rPr>
          <w:rFonts w:ascii="Calibri" w:eastAsia="Calibri" w:hAnsi="Calibri" w:cs="Calibri"/>
          <w:i/>
          <w:iCs/>
          <w:color w:val="272063" w:themeColor="accent3"/>
          <w:sz w:val="22"/>
          <w:szCs w:val="22"/>
          <w:u w:val="single"/>
          <w:lang w:val="en-US"/>
        </w:rPr>
        <w:t>– sustainability</w:t>
      </w:r>
      <w:r w:rsidR="00BB7CE4">
        <w:rPr>
          <w:rFonts w:ascii="Calibri" w:eastAsia="Calibri" w:hAnsi="Calibri" w:cs="Calibri"/>
          <w:b/>
          <w:bCs/>
          <w:color w:val="272063" w:themeColor="accent3"/>
          <w:sz w:val="22"/>
          <w:szCs w:val="22"/>
          <w:u w:val="single"/>
          <w:lang w:val="en-US"/>
        </w:rPr>
        <w:t>)</w:t>
      </w:r>
    </w:p>
    <w:p w14:paraId="5E037837" w14:textId="7C4456AC" w:rsidR="00425341" w:rsidRPr="00AC0CB5" w:rsidRDefault="00425341">
      <w:pPr>
        <w:pStyle w:val="BodyText2"/>
        <w:numPr>
          <w:ilvl w:val="0"/>
          <w:numId w:val="31"/>
        </w:numPr>
        <w:rPr>
          <w:rFonts w:ascii="Calibri" w:eastAsia="Calibri" w:hAnsi="Calibri" w:cs="Calibri"/>
          <w:color w:val="000000"/>
          <w:sz w:val="22"/>
          <w:szCs w:val="22"/>
        </w:rPr>
      </w:pPr>
      <w:r w:rsidRPr="00AC0CB5">
        <w:rPr>
          <w:rFonts w:ascii="Calibri" w:eastAsia="Calibri" w:hAnsi="Calibri" w:cs="Calibri"/>
          <w:b/>
          <w:bCs/>
          <w:color w:val="272063" w:themeColor="accent3"/>
          <w:sz w:val="22"/>
          <w:szCs w:val="22"/>
          <w:u w:val="single"/>
          <w:lang w:val="en-US"/>
        </w:rPr>
        <w:t>Promote the “Polluter Pays” principle:</w:t>
      </w:r>
      <w:r w:rsidRPr="00AC0CB5">
        <w:rPr>
          <w:rFonts w:ascii="Calibri" w:eastAsia="Calibri" w:hAnsi="Calibri" w:cs="Calibri"/>
          <w:color w:val="000000"/>
          <w:sz w:val="22"/>
          <w:szCs w:val="22"/>
        </w:rPr>
        <w:t xml:space="preserve"> </w:t>
      </w:r>
      <w:r w:rsidRPr="00AC0CB5">
        <w:rPr>
          <w:rFonts w:ascii="Calibri" w:eastAsia="Calibri" w:hAnsi="Calibri" w:cs="Calibri"/>
          <w:color w:val="000000"/>
          <w:sz w:val="22"/>
          <w:szCs w:val="22"/>
          <w:lang w:val="en-US"/>
        </w:rPr>
        <w:t xml:space="preserve">The Polluter Pays Principle is one of the key principles underlying the European Union’s (EU) environmental policy. Application of the principle means that polluters bear the costs of their pollution including the cost of measures taken to prevent, control and remedy pollution and the costs it imposes on society. By applying the principle, polluters are </w:t>
      </w:r>
      <w:r w:rsidR="008179CE" w:rsidRPr="00AC0CB5">
        <w:rPr>
          <w:rFonts w:ascii="Calibri" w:eastAsia="Calibri" w:hAnsi="Calibri" w:cs="Calibri"/>
          <w:color w:val="000000"/>
          <w:sz w:val="22"/>
          <w:szCs w:val="22"/>
          <w:lang w:val="en-US"/>
        </w:rPr>
        <w:t>incentivized</w:t>
      </w:r>
      <w:r w:rsidRPr="00AC0CB5">
        <w:rPr>
          <w:rFonts w:ascii="Calibri" w:eastAsia="Calibri" w:hAnsi="Calibri" w:cs="Calibri"/>
          <w:color w:val="000000"/>
          <w:sz w:val="22"/>
          <w:szCs w:val="22"/>
          <w:lang w:val="en-US"/>
        </w:rPr>
        <w:t xml:space="preserve"> to avoid environmental damage and are held responsible for the pollution that they cause. It is also the polluter, and not the taxpayer, who covers the cost of remediation.</w:t>
      </w:r>
    </w:p>
    <w:p w14:paraId="46AEA68A" w14:textId="64BE0C2D" w:rsidR="00D145F4" w:rsidRPr="00AC0CB5" w:rsidRDefault="00D145F4" w:rsidP="00D145F4">
      <w:pPr>
        <w:pStyle w:val="BodyText2"/>
        <w:ind w:left="720"/>
        <w:rPr>
          <w:rFonts w:ascii="Calibri" w:eastAsia="Calibri" w:hAnsi="Calibri" w:cs="Calibri"/>
          <w:color w:val="000000"/>
          <w:sz w:val="22"/>
          <w:szCs w:val="22"/>
        </w:rPr>
      </w:pPr>
      <w:r w:rsidRPr="00AC0CB5">
        <w:rPr>
          <w:rFonts w:ascii="Calibri" w:eastAsia="Calibri" w:hAnsi="Calibri" w:cs="Calibri"/>
          <w:color w:val="000000"/>
          <w:sz w:val="22"/>
          <w:szCs w:val="22"/>
        </w:rPr>
        <w:t xml:space="preserve">Promoting this principle could be achieved by 1) integrating the Polluter Pays Principle into new legislation (which </w:t>
      </w:r>
      <w:r w:rsidR="00B54B67" w:rsidRPr="00AC0CB5">
        <w:rPr>
          <w:rFonts w:ascii="Calibri" w:eastAsia="Calibri" w:hAnsi="Calibri" w:cs="Calibri"/>
          <w:color w:val="000000"/>
          <w:sz w:val="22"/>
          <w:szCs w:val="22"/>
        </w:rPr>
        <w:t xml:space="preserve">will </w:t>
      </w:r>
      <w:r w:rsidRPr="00AC0CB5">
        <w:rPr>
          <w:rFonts w:ascii="Calibri" w:eastAsia="Calibri" w:hAnsi="Calibri" w:cs="Calibri"/>
          <w:color w:val="000000"/>
          <w:sz w:val="22"/>
          <w:szCs w:val="22"/>
        </w:rPr>
        <w:t xml:space="preserve">also achieve alignment with EU policies), 2) direct engagement with the polluters to confirm their accountability, and 3) investigate incentives </w:t>
      </w:r>
      <w:r w:rsidR="00B22058" w:rsidRPr="00AC0CB5">
        <w:rPr>
          <w:rFonts w:ascii="Calibri" w:eastAsia="Calibri" w:hAnsi="Calibri" w:cs="Calibri"/>
          <w:color w:val="000000"/>
          <w:sz w:val="22"/>
          <w:szCs w:val="22"/>
        </w:rPr>
        <w:t xml:space="preserve">for polluters to engage such as </w:t>
      </w:r>
      <w:r w:rsidR="00AC0CB5" w:rsidRPr="00AC0CB5">
        <w:rPr>
          <w:rFonts w:ascii="Calibri" w:eastAsia="Calibri" w:hAnsi="Calibri" w:cs="Calibri"/>
          <w:color w:val="000000"/>
          <w:sz w:val="22"/>
          <w:szCs w:val="22"/>
        </w:rPr>
        <w:t>third-party</w:t>
      </w:r>
      <w:r w:rsidR="00B22058" w:rsidRPr="00AC0CB5">
        <w:rPr>
          <w:rFonts w:ascii="Calibri" w:eastAsia="Calibri" w:hAnsi="Calibri" w:cs="Calibri"/>
          <w:color w:val="000000"/>
          <w:sz w:val="22"/>
          <w:szCs w:val="22"/>
        </w:rPr>
        <w:t xml:space="preserve"> funding (potentially GEF), tax exemption.  </w:t>
      </w:r>
      <w:r w:rsidR="00BB7CE4">
        <w:rPr>
          <w:rFonts w:ascii="Calibri" w:eastAsia="Calibri" w:hAnsi="Calibri" w:cs="Calibri"/>
          <w:b/>
          <w:bCs/>
          <w:color w:val="272063" w:themeColor="accent3"/>
          <w:sz w:val="22"/>
          <w:szCs w:val="22"/>
          <w:u w:val="single"/>
          <w:lang w:val="en-US"/>
        </w:rPr>
        <w:t>(</w:t>
      </w:r>
      <w:proofErr w:type="gramStart"/>
      <w:r w:rsidR="00BB7CE4" w:rsidRPr="007D21FF">
        <w:rPr>
          <w:rFonts w:ascii="Calibri" w:eastAsia="Calibri" w:hAnsi="Calibri" w:cs="Calibri"/>
          <w:i/>
          <w:iCs/>
          <w:color w:val="272063" w:themeColor="accent3"/>
          <w:sz w:val="22"/>
          <w:szCs w:val="22"/>
          <w:u w:val="single"/>
          <w:lang w:val="en-US"/>
        </w:rPr>
        <w:t>relevant</w:t>
      </w:r>
      <w:proofErr w:type="gramEnd"/>
      <w:r w:rsidR="00BB7CE4" w:rsidRPr="007D21FF">
        <w:rPr>
          <w:rFonts w:ascii="Calibri" w:eastAsia="Calibri" w:hAnsi="Calibri" w:cs="Calibri"/>
          <w:i/>
          <w:iCs/>
          <w:color w:val="272063" w:themeColor="accent3"/>
          <w:sz w:val="22"/>
          <w:szCs w:val="22"/>
          <w:u w:val="single"/>
          <w:lang w:val="en-US"/>
        </w:rPr>
        <w:t xml:space="preserve"> to all findings, particularly sustainability aspect of the future disposal arrangements</w:t>
      </w:r>
      <w:r w:rsidR="00BB7CE4">
        <w:rPr>
          <w:rFonts w:ascii="Calibri" w:eastAsia="Calibri" w:hAnsi="Calibri" w:cs="Calibri"/>
          <w:b/>
          <w:bCs/>
          <w:color w:val="272063" w:themeColor="accent3"/>
          <w:sz w:val="22"/>
          <w:szCs w:val="22"/>
          <w:u w:val="single"/>
          <w:lang w:val="en-US"/>
        </w:rPr>
        <w:t>)</w:t>
      </w:r>
    </w:p>
    <w:p w14:paraId="31A5F024" w14:textId="5934BBD9" w:rsidR="00C30BBE" w:rsidRPr="00AC0CB5" w:rsidRDefault="002F7DC4">
      <w:pPr>
        <w:pStyle w:val="ListParagraph"/>
        <w:numPr>
          <w:ilvl w:val="0"/>
          <w:numId w:val="31"/>
        </w:numPr>
        <w:rPr>
          <w:rFonts w:ascii="Calibri" w:eastAsia="Calibri" w:hAnsi="Calibri" w:cs="Calibri"/>
          <w:color w:val="000000"/>
          <w:sz w:val="22"/>
          <w:lang w:val="en-GB"/>
        </w:rPr>
      </w:pPr>
      <w:r w:rsidRPr="00AC0CB5">
        <w:rPr>
          <w:rFonts w:ascii="Calibri" w:eastAsia="Calibri" w:hAnsi="Calibri" w:cs="Calibri"/>
          <w:b/>
          <w:bCs/>
          <w:color w:val="272063" w:themeColor="accent3"/>
          <w:sz w:val="22"/>
          <w:u w:val="single"/>
        </w:rPr>
        <w:t>Develop a phase-out schedule of PCB contaminated equipment</w:t>
      </w:r>
      <w:r w:rsidRPr="00AC0CB5">
        <w:rPr>
          <w:rFonts w:ascii="Calibri" w:eastAsia="Calibri" w:hAnsi="Calibri" w:cs="Calibri"/>
          <w:color w:val="000000"/>
          <w:sz w:val="22"/>
        </w:rPr>
        <w:t xml:space="preserve"> to create considerable pressure on budgets of the equipment owners as decommissioning will require replacement by non-PCB equipment and costs of the final disposal</w:t>
      </w:r>
      <w:r w:rsidR="006742AA" w:rsidRPr="00AC0CB5">
        <w:rPr>
          <w:rFonts w:ascii="Calibri" w:eastAsia="Calibri" w:hAnsi="Calibri" w:cs="Calibri"/>
          <w:color w:val="000000"/>
          <w:sz w:val="22"/>
        </w:rPr>
        <w:t xml:space="preserve"> to be able to meet the Stockholm convention deadline for PCB disposal (</w:t>
      </w:r>
      <w:proofErr w:type="spellStart"/>
      <w:r w:rsidR="006742AA" w:rsidRPr="00AC0CB5">
        <w:rPr>
          <w:rFonts w:ascii="Calibri" w:eastAsia="Calibri" w:hAnsi="Calibri" w:cs="Calibri"/>
          <w:color w:val="000000"/>
          <w:sz w:val="22"/>
        </w:rPr>
        <w:t>i.e</w:t>
      </w:r>
      <w:proofErr w:type="spellEnd"/>
      <w:r w:rsidR="006742AA" w:rsidRPr="00AC0CB5">
        <w:rPr>
          <w:rFonts w:ascii="Calibri" w:eastAsia="Calibri" w:hAnsi="Calibri" w:cs="Calibri"/>
          <w:color w:val="000000"/>
          <w:sz w:val="22"/>
        </w:rPr>
        <w:t xml:space="preserve"> 2025). </w:t>
      </w:r>
      <w:r w:rsidR="00C30BBE" w:rsidRPr="00AC0CB5">
        <w:rPr>
          <w:rFonts w:ascii="Calibri" w:eastAsia="Calibri" w:hAnsi="Calibri" w:cs="Calibri"/>
          <w:color w:val="000000"/>
          <w:sz w:val="22"/>
        </w:rPr>
        <w:t xml:space="preserve">Also, it </w:t>
      </w:r>
      <w:r w:rsidR="001B7F2C">
        <w:rPr>
          <w:rFonts w:ascii="Calibri" w:eastAsia="Calibri" w:hAnsi="Calibri" w:cs="Calibri"/>
          <w:color w:val="000000"/>
          <w:sz w:val="22"/>
        </w:rPr>
        <w:t xml:space="preserve">is </w:t>
      </w:r>
      <w:r w:rsidR="00C30BBE" w:rsidRPr="00AC0CB5">
        <w:rPr>
          <w:rFonts w:ascii="Calibri" w:eastAsia="Calibri" w:hAnsi="Calibri" w:cs="Calibri"/>
          <w:color w:val="000000"/>
          <w:sz w:val="22"/>
        </w:rPr>
        <w:t xml:space="preserve">recommended to strengthen </w:t>
      </w:r>
      <w:r w:rsidR="00C30BBE" w:rsidRPr="00AC0CB5">
        <w:rPr>
          <w:rFonts w:ascii="Calibri" w:eastAsia="Calibri" w:hAnsi="Calibri" w:cs="Calibri"/>
          <w:color w:val="000000"/>
          <w:sz w:val="22"/>
          <w:lang w:val="en-GB"/>
        </w:rPr>
        <w:t>communication around the Stockholm Convention 2025 and 2028 deadlines for PCB phase-out and disposal to keep all stakeholder reminded of these critical obligations.</w:t>
      </w:r>
      <w:r w:rsidR="00BB7CE4" w:rsidRPr="00BB7CE4">
        <w:rPr>
          <w:rFonts w:ascii="Calibri" w:eastAsia="Calibri" w:hAnsi="Calibri" w:cs="Calibri"/>
          <w:color w:val="000000"/>
          <w:sz w:val="22"/>
        </w:rPr>
        <w:t xml:space="preserve"> </w:t>
      </w:r>
      <w:r w:rsidR="00BB7CE4">
        <w:rPr>
          <w:rFonts w:ascii="Calibri" w:eastAsia="Calibri" w:hAnsi="Calibri" w:cs="Calibri"/>
          <w:color w:val="000000"/>
          <w:sz w:val="22"/>
        </w:rPr>
        <w:t>(</w:t>
      </w:r>
      <w:proofErr w:type="gramStart"/>
      <w:r w:rsidR="00BB7CE4" w:rsidRPr="005101B8">
        <w:rPr>
          <w:rFonts w:ascii="Calibri" w:eastAsia="Calibri" w:hAnsi="Calibri" w:cs="Calibri"/>
          <w:i/>
          <w:iCs/>
          <w:color w:val="000000"/>
          <w:sz w:val="22"/>
        </w:rPr>
        <w:t>relevant</w:t>
      </w:r>
      <w:proofErr w:type="gramEnd"/>
      <w:r w:rsidR="00BB7CE4" w:rsidRPr="005101B8">
        <w:rPr>
          <w:rFonts w:ascii="Calibri" w:eastAsia="Calibri" w:hAnsi="Calibri" w:cs="Calibri"/>
          <w:i/>
          <w:iCs/>
          <w:color w:val="000000"/>
          <w:sz w:val="22"/>
        </w:rPr>
        <w:t xml:space="preserve"> to </w:t>
      </w:r>
      <w:proofErr w:type="spellStart"/>
      <w:r w:rsidR="00670700">
        <w:rPr>
          <w:rFonts w:ascii="Calibri" w:eastAsia="Calibri" w:hAnsi="Calibri" w:cs="Calibri"/>
          <w:i/>
          <w:iCs/>
          <w:color w:val="000000"/>
          <w:sz w:val="22"/>
        </w:rPr>
        <w:t>Impascts</w:t>
      </w:r>
      <w:proofErr w:type="spellEnd"/>
      <w:r w:rsidR="00BB7CE4" w:rsidRPr="005101B8">
        <w:rPr>
          <w:rFonts w:ascii="Calibri" w:eastAsia="Calibri" w:hAnsi="Calibri" w:cs="Calibri"/>
          <w:i/>
          <w:iCs/>
          <w:color w:val="000000"/>
          <w:sz w:val="22"/>
        </w:rPr>
        <w:t xml:space="preserve"> and sustainability findings</w:t>
      </w:r>
      <w:r w:rsidR="00BB7CE4">
        <w:rPr>
          <w:rFonts w:ascii="Calibri" w:eastAsia="Calibri" w:hAnsi="Calibri" w:cs="Calibri"/>
          <w:i/>
          <w:iCs/>
          <w:color w:val="000000"/>
          <w:sz w:val="22"/>
        </w:rPr>
        <w:t xml:space="preserve"> # </w:t>
      </w:r>
      <w:r w:rsidR="00670700">
        <w:rPr>
          <w:rFonts w:ascii="Calibri" w:eastAsia="Calibri" w:hAnsi="Calibri" w:cs="Calibri"/>
          <w:i/>
          <w:iCs/>
          <w:color w:val="000000"/>
          <w:sz w:val="22"/>
        </w:rPr>
        <w:t>7</w:t>
      </w:r>
      <w:r w:rsidR="00BB7CE4">
        <w:rPr>
          <w:rFonts w:ascii="Calibri" w:eastAsia="Calibri" w:hAnsi="Calibri" w:cs="Calibri"/>
          <w:i/>
          <w:iCs/>
          <w:color w:val="000000"/>
          <w:sz w:val="22"/>
        </w:rPr>
        <w:t xml:space="preserve"> and 1</w:t>
      </w:r>
      <w:r w:rsidR="00D14125">
        <w:rPr>
          <w:rFonts w:ascii="Calibri" w:eastAsia="Calibri" w:hAnsi="Calibri" w:cs="Calibri"/>
          <w:i/>
          <w:iCs/>
          <w:color w:val="000000"/>
          <w:sz w:val="22"/>
        </w:rPr>
        <w:t>3</w:t>
      </w:r>
      <w:r w:rsidR="00BB7CE4">
        <w:rPr>
          <w:rFonts w:ascii="Calibri" w:eastAsia="Calibri" w:hAnsi="Calibri" w:cs="Calibri"/>
          <w:color w:val="000000"/>
          <w:sz w:val="22"/>
        </w:rPr>
        <w:t>)</w:t>
      </w:r>
    </w:p>
    <w:p w14:paraId="406C5185" w14:textId="3308DCCC" w:rsidR="002C317E" w:rsidRPr="00AC0CB5" w:rsidRDefault="002C317E">
      <w:pPr>
        <w:pStyle w:val="BodyText2"/>
        <w:numPr>
          <w:ilvl w:val="0"/>
          <w:numId w:val="31"/>
        </w:numPr>
        <w:rPr>
          <w:rFonts w:ascii="Calibri" w:hAnsi="Calibri" w:cs="Calibri"/>
          <w:sz w:val="22"/>
          <w:szCs w:val="22"/>
          <w:lang w:val="en-US"/>
        </w:rPr>
      </w:pPr>
      <w:r w:rsidRPr="00AC0CB5">
        <w:rPr>
          <w:rFonts w:ascii="Calibri" w:eastAsia="Calibri" w:hAnsi="Calibri" w:cs="Calibri"/>
          <w:b/>
          <w:bCs/>
          <w:color w:val="272063" w:themeColor="accent3"/>
          <w:sz w:val="22"/>
          <w:szCs w:val="22"/>
          <w:u w:val="single"/>
          <w:lang w:val="en-US"/>
        </w:rPr>
        <w:t xml:space="preserve">Assess </w:t>
      </w:r>
      <w:r w:rsidR="0083090A" w:rsidRPr="00AC0CB5">
        <w:rPr>
          <w:rFonts w:ascii="Calibri" w:eastAsia="Calibri" w:hAnsi="Calibri" w:cs="Calibri"/>
          <w:b/>
          <w:bCs/>
          <w:color w:val="272063" w:themeColor="accent3"/>
          <w:sz w:val="22"/>
          <w:szCs w:val="22"/>
          <w:u w:val="single"/>
          <w:lang w:val="en-US"/>
        </w:rPr>
        <w:t>authorities’</w:t>
      </w:r>
      <w:r w:rsidRPr="00AC0CB5">
        <w:rPr>
          <w:rFonts w:ascii="Calibri" w:eastAsia="Calibri" w:hAnsi="Calibri" w:cs="Calibri"/>
          <w:b/>
          <w:bCs/>
          <w:color w:val="272063" w:themeColor="accent3"/>
          <w:sz w:val="22"/>
          <w:szCs w:val="22"/>
          <w:u w:val="single"/>
          <w:lang w:val="en-US"/>
        </w:rPr>
        <w:t xml:space="preserve"> enforcement capacities </w:t>
      </w:r>
      <w:r w:rsidR="008940E6" w:rsidRPr="00AC0CB5">
        <w:rPr>
          <w:rFonts w:ascii="Calibri" w:eastAsia="Calibri" w:hAnsi="Calibri" w:cs="Calibri"/>
          <w:b/>
          <w:bCs/>
          <w:color w:val="272063" w:themeColor="accent3"/>
          <w:sz w:val="22"/>
          <w:szCs w:val="22"/>
          <w:u w:val="single"/>
          <w:lang w:val="en-US"/>
        </w:rPr>
        <w:t xml:space="preserve">of new legislations and </w:t>
      </w:r>
      <w:r w:rsidR="0083090A" w:rsidRPr="00AC0CB5">
        <w:rPr>
          <w:rFonts w:ascii="Calibri" w:eastAsia="Calibri" w:hAnsi="Calibri" w:cs="Calibri"/>
          <w:b/>
          <w:bCs/>
          <w:color w:val="272063" w:themeColor="accent3"/>
          <w:sz w:val="22"/>
          <w:szCs w:val="22"/>
          <w:u w:val="single"/>
          <w:lang w:val="en-US"/>
        </w:rPr>
        <w:t>develop a capacity building plan specifically addressing</w:t>
      </w:r>
      <w:r w:rsidR="008940E6" w:rsidRPr="00AC0CB5">
        <w:rPr>
          <w:rFonts w:ascii="Calibri" w:eastAsia="Calibri" w:hAnsi="Calibri" w:cs="Calibri"/>
          <w:b/>
          <w:bCs/>
          <w:color w:val="272063" w:themeColor="accent3"/>
          <w:sz w:val="22"/>
          <w:szCs w:val="22"/>
          <w:u w:val="single"/>
          <w:lang w:val="en-US"/>
        </w:rPr>
        <w:t xml:space="preserve"> enforcement capabilities</w:t>
      </w:r>
      <w:r w:rsidR="000A6157">
        <w:rPr>
          <w:rFonts w:ascii="Calibri" w:eastAsia="Calibri" w:hAnsi="Calibri" w:cs="Calibri"/>
          <w:b/>
          <w:bCs/>
          <w:color w:val="272063" w:themeColor="accent3"/>
          <w:sz w:val="22"/>
          <w:szCs w:val="22"/>
          <w:u w:val="single"/>
          <w:lang w:val="en-US"/>
        </w:rPr>
        <w:t xml:space="preserve"> </w:t>
      </w:r>
      <w:r w:rsidR="008940E6" w:rsidRPr="00AC0CB5">
        <w:rPr>
          <w:rFonts w:ascii="Calibri" w:hAnsi="Calibri" w:cs="Calibri"/>
          <w:sz w:val="22"/>
          <w:szCs w:val="22"/>
          <w:lang w:val="en-US"/>
        </w:rPr>
        <w:t xml:space="preserve">The project has rightly focused its resources in the first half of the project timeframe on developing the legislations themselves, however it is now the time to shift the thinking towards the enforcement capabilities and assess the enforcement capacities at all levels of Government to ensure to support the control and monitoring of hazardous wastes and chemicals. It is also acknowledged that the project capacity building work with Customs and tax would be contributing to enhance the enforcement needs. </w:t>
      </w:r>
      <w:r w:rsidR="00BB7CE4">
        <w:rPr>
          <w:rFonts w:ascii="Calibri" w:eastAsia="Calibri" w:hAnsi="Calibri" w:cs="Calibri"/>
          <w:color w:val="000000"/>
          <w:sz w:val="22"/>
        </w:rPr>
        <w:t>(</w:t>
      </w:r>
      <w:proofErr w:type="gramStart"/>
      <w:r w:rsidR="00BB7CE4" w:rsidRPr="00D85F79">
        <w:rPr>
          <w:rFonts w:ascii="Calibri" w:eastAsia="Calibri" w:hAnsi="Calibri" w:cs="Calibri"/>
          <w:i/>
          <w:iCs/>
          <w:color w:val="000000"/>
          <w:sz w:val="22"/>
        </w:rPr>
        <w:t>relevant</w:t>
      </w:r>
      <w:proofErr w:type="gramEnd"/>
      <w:r w:rsidR="00BB7CE4" w:rsidRPr="00D85F79">
        <w:rPr>
          <w:rFonts w:ascii="Calibri" w:eastAsia="Calibri" w:hAnsi="Calibri" w:cs="Calibri"/>
          <w:i/>
          <w:iCs/>
          <w:color w:val="000000"/>
          <w:sz w:val="22"/>
        </w:rPr>
        <w:t xml:space="preserve"> to finding</w:t>
      </w:r>
      <w:r w:rsidR="00BB7CE4">
        <w:rPr>
          <w:rFonts w:ascii="Calibri" w:eastAsia="Calibri" w:hAnsi="Calibri" w:cs="Calibri"/>
          <w:i/>
          <w:iCs/>
          <w:color w:val="000000"/>
          <w:sz w:val="22"/>
        </w:rPr>
        <w:t xml:space="preserve"> #6 -</w:t>
      </w:r>
      <w:r w:rsidR="00BB7CE4" w:rsidRPr="00D85F79">
        <w:rPr>
          <w:rFonts w:ascii="Calibri" w:eastAsia="Calibri" w:hAnsi="Calibri" w:cs="Calibri"/>
          <w:i/>
          <w:iCs/>
          <w:color w:val="000000"/>
          <w:sz w:val="22"/>
        </w:rPr>
        <w:t xml:space="preserve"> effectiveness</w:t>
      </w:r>
      <w:r w:rsidR="00BB7CE4">
        <w:rPr>
          <w:rFonts w:ascii="Calibri" w:eastAsia="Calibri" w:hAnsi="Calibri" w:cs="Calibri"/>
          <w:color w:val="000000"/>
          <w:sz w:val="22"/>
        </w:rPr>
        <w:t>)</w:t>
      </w:r>
      <w:r w:rsidR="00BB7CE4" w:rsidRPr="00AC0CB5">
        <w:rPr>
          <w:rFonts w:ascii="Calibri" w:eastAsia="Calibri" w:hAnsi="Calibri" w:cs="Calibri"/>
          <w:b/>
          <w:bCs/>
          <w:color w:val="272063" w:themeColor="accent3"/>
          <w:sz w:val="22"/>
          <w:szCs w:val="22"/>
          <w:u w:val="single"/>
          <w:lang w:val="en-US"/>
        </w:rPr>
        <w:t>.</w:t>
      </w:r>
    </w:p>
    <w:p w14:paraId="302FCAE0" w14:textId="760B4AC2" w:rsidR="00A339CD" w:rsidRPr="00AC0CB5" w:rsidRDefault="00D275FD">
      <w:pPr>
        <w:pStyle w:val="BodyText2"/>
        <w:numPr>
          <w:ilvl w:val="0"/>
          <w:numId w:val="31"/>
        </w:numPr>
        <w:rPr>
          <w:rFonts w:ascii="Calibri" w:eastAsia="Calibri" w:hAnsi="Calibri" w:cs="Calibri"/>
          <w:color w:val="000000"/>
          <w:sz w:val="22"/>
          <w:szCs w:val="22"/>
        </w:rPr>
      </w:pPr>
      <w:r w:rsidRPr="00AC0CB5">
        <w:rPr>
          <w:rFonts w:ascii="Calibri" w:eastAsia="Calibri" w:hAnsi="Calibri" w:cs="Calibri"/>
          <w:b/>
          <w:bCs/>
          <w:color w:val="272063" w:themeColor="accent3"/>
          <w:sz w:val="22"/>
          <w:szCs w:val="22"/>
          <w:u w:val="single"/>
          <w:lang w:val="en-US"/>
        </w:rPr>
        <w:t>Strengthen the project board’s role and ownership</w:t>
      </w:r>
      <w:r w:rsidR="00A218BC">
        <w:rPr>
          <w:rFonts w:ascii="Calibri" w:eastAsia="Calibri" w:hAnsi="Calibri" w:cs="Calibri"/>
          <w:b/>
          <w:bCs/>
          <w:color w:val="272063" w:themeColor="accent3"/>
          <w:sz w:val="22"/>
          <w:szCs w:val="22"/>
          <w:u w:val="single"/>
          <w:lang w:val="en-US"/>
        </w:rPr>
        <w:t xml:space="preserve"> </w:t>
      </w:r>
      <w:r w:rsidRPr="00AC0CB5">
        <w:rPr>
          <w:rFonts w:ascii="Calibri" w:eastAsia="Calibri" w:hAnsi="Calibri" w:cs="Calibri"/>
          <w:color w:val="000000"/>
          <w:sz w:val="22"/>
          <w:szCs w:val="22"/>
        </w:rPr>
        <w:t xml:space="preserve">by further engagement on decision making and oversight on the financial delivery and transparency, </w:t>
      </w:r>
      <w:r w:rsidR="00487505" w:rsidRPr="00AC0CB5">
        <w:rPr>
          <w:rFonts w:ascii="Calibri" w:eastAsia="Calibri" w:hAnsi="Calibri" w:cs="Calibri"/>
          <w:color w:val="000000"/>
          <w:sz w:val="22"/>
          <w:szCs w:val="22"/>
        </w:rPr>
        <w:t xml:space="preserve">reassuring and clarifying the significance of the board, </w:t>
      </w:r>
      <w:r w:rsidRPr="00AC0CB5">
        <w:rPr>
          <w:rFonts w:ascii="Calibri" w:eastAsia="Calibri" w:hAnsi="Calibri" w:cs="Calibri"/>
          <w:color w:val="000000"/>
          <w:sz w:val="22"/>
          <w:szCs w:val="22"/>
        </w:rPr>
        <w:t>s</w:t>
      </w:r>
      <w:r w:rsidR="00A339CD" w:rsidRPr="00AC0CB5">
        <w:rPr>
          <w:rFonts w:ascii="Calibri" w:eastAsia="Calibri" w:hAnsi="Calibri" w:cs="Calibri"/>
          <w:color w:val="000000"/>
          <w:sz w:val="22"/>
          <w:szCs w:val="22"/>
        </w:rPr>
        <w:t>tandardize inclusive branding policy for the project products to include all participating Government, including re-branding, where possible, the existing project publications to include the logo of the participating Gov</w:t>
      </w:r>
      <w:r w:rsidR="00874918" w:rsidRPr="00AC0CB5">
        <w:rPr>
          <w:rFonts w:ascii="Calibri" w:eastAsia="Calibri" w:hAnsi="Calibri" w:cs="Calibri"/>
          <w:color w:val="000000"/>
          <w:sz w:val="22"/>
          <w:szCs w:val="22"/>
        </w:rPr>
        <w:t>ernments</w:t>
      </w:r>
      <w:r w:rsidR="00A339CD" w:rsidRPr="00AC0CB5">
        <w:rPr>
          <w:rFonts w:ascii="Calibri" w:eastAsia="Calibri" w:hAnsi="Calibri" w:cs="Calibri"/>
          <w:color w:val="000000"/>
          <w:sz w:val="22"/>
          <w:szCs w:val="22"/>
        </w:rPr>
        <w:t xml:space="preserve"> – especially the online virtual </w:t>
      </w:r>
      <w:r w:rsidR="00874918" w:rsidRPr="00AC0CB5">
        <w:rPr>
          <w:rFonts w:ascii="Calibri" w:eastAsia="Calibri" w:hAnsi="Calibri" w:cs="Calibri"/>
          <w:color w:val="000000"/>
          <w:sz w:val="22"/>
          <w:szCs w:val="22"/>
        </w:rPr>
        <w:t xml:space="preserve">POPs </w:t>
      </w:r>
      <w:r w:rsidR="00A339CD" w:rsidRPr="00AC0CB5">
        <w:rPr>
          <w:rFonts w:ascii="Calibri" w:eastAsia="Calibri" w:hAnsi="Calibri" w:cs="Calibri"/>
          <w:color w:val="000000"/>
          <w:sz w:val="22"/>
          <w:szCs w:val="22"/>
        </w:rPr>
        <w:t xml:space="preserve">platform. </w:t>
      </w:r>
      <w:r w:rsidR="00BB7CE4">
        <w:rPr>
          <w:rFonts w:ascii="Calibri" w:eastAsia="Calibri" w:hAnsi="Calibri" w:cs="Calibri"/>
          <w:b/>
          <w:bCs/>
          <w:color w:val="272063" w:themeColor="accent3"/>
          <w:sz w:val="22"/>
          <w:szCs w:val="22"/>
          <w:u w:val="single"/>
          <w:lang w:val="en-US"/>
        </w:rPr>
        <w:t>(</w:t>
      </w:r>
      <w:proofErr w:type="gramStart"/>
      <w:r w:rsidR="00BB7CE4" w:rsidRPr="00D85F79">
        <w:rPr>
          <w:rFonts w:ascii="Calibri" w:eastAsia="Calibri" w:hAnsi="Calibri" w:cs="Calibri"/>
          <w:i/>
          <w:iCs/>
          <w:color w:val="272063" w:themeColor="accent3"/>
          <w:sz w:val="22"/>
          <w:szCs w:val="22"/>
          <w:u w:val="single"/>
          <w:lang w:val="en-US"/>
        </w:rPr>
        <w:t>related</w:t>
      </w:r>
      <w:proofErr w:type="gramEnd"/>
      <w:r w:rsidR="00BB7CE4" w:rsidRPr="00D85F79">
        <w:rPr>
          <w:rFonts w:ascii="Calibri" w:eastAsia="Calibri" w:hAnsi="Calibri" w:cs="Calibri"/>
          <w:i/>
          <w:iCs/>
          <w:color w:val="272063" w:themeColor="accent3"/>
          <w:sz w:val="22"/>
          <w:szCs w:val="22"/>
          <w:u w:val="single"/>
          <w:lang w:val="en-US"/>
        </w:rPr>
        <w:t xml:space="preserve"> to finding</w:t>
      </w:r>
      <w:r w:rsidR="00BB7CE4">
        <w:rPr>
          <w:rFonts w:ascii="Calibri" w:eastAsia="Calibri" w:hAnsi="Calibri" w:cs="Calibri"/>
          <w:i/>
          <w:iCs/>
          <w:color w:val="272063" w:themeColor="accent3"/>
          <w:sz w:val="22"/>
          <w:szCs w:val="22"/>
          <w:u w:val="single"/>
          <w:lang w:val="en-US"/>
        </w:rPr>
        <w:t xml:space="preserve"> #1</w:t>
      </w:r>
      <w:r w:rsidR="00D14125">
        <w:rPr>
          <w:rFonts w:ascii="Calibri" w:eastAsia="Calibri" w:hAnsi="Calibri" w:cs="Calibri"/>
          <w:i/>
          <w:iCs/>
          <w:color w:val="272063" w:themeColor="accent3"/>
          <w:sz w:val="22"/>
          <w:szCs w:val="22"/>
          <w:u w:val="single"/>
          <w:lang w:val="en-US"/>
        </w:rPr>
        <w:t>4</w:t>
      </w:r>
      <w:r w:rsidR="00BB7CE4">
        <w:rPr>
          <w:rFonts w:ascii="Calibri" w:eastAsia="Calibri" w:hAnsi="Calibri" w:cs="Calibri"/>
          <w:i/>
          <w:iCs/>
          <w:color w:val="272063" w:themeColor="accent3"/>
          <w:sz w:val="22"/>
          <w:szCs w:val="22"/>
          <w:u w:val="single"/>
          <w:lang w:val="en-US"/>
        </w:rPr>
        <w:t xml:space="preserve"> – sustainability</w:t>
      </w:r>
      <w:r w:rsidR="00BB7CE4">
        <w:rPr>
          <w:rFonts w:ascii="Calibri" w:eastAsia="Calibri" w:hAnsi="Calibri" w:cs="Calibri"/>
          <w:b/>
          <w:bCs/>
          <w:color w:val="272063" w:themeColor="accent3"/>
          <w:sz w:val="22"/>
          <w:szCs w:val="22"/>
          <w:u w:val="single"/>
          <w:lang w:val="en-US"/>
        </w:rPr>
        <w:t>).</w:t>
      </w:r>
    </w:p>
    <w:p w14:paraId="7C73D013" w14:textId="77777777" w:rsidR="001B7F2C" w:rsidRDefault="001B7F2C">
      <w:pPr>
        <w:pStyle w:val="BodyText2"/>
        <w:numPr>
          <w:ilvl w:val="0"/>
          <w:numId w:val="31"/>
        </w:numPr>
        <w:rPr>
          <w:rFonts w:ascii="Calibri" w:eastAsia="Calibri" w:hAnsi="Calibri" w:cs="Calibri"/>
          <w:color w:val="000000"/>
          <w:sz w:val="22"/>
          <w:szCs w:val="22"/>
        </w:rPr>
      </w:pPr>
      <w:r w:rsidRPr="00952073">
        <w:rPr>
          <w:rFonts w:ascii="Calibri" w:eastAsia="Calibri" w:hAnsi="Calibri" w:cs="Calibri"/>
          <w:b/>
          <w:bCs/>
          <w:color w:val="272063" w:themeColor="accent3"/>
          <w:sz w:val="22"/>
          <w:szCs w:val="22"/>
          <w:u w:val="single"/>
          <w:lang w:val="en-US"/>
        </w:rPr>
        <w:t>Strengthen the linkages among policy making institutions and academic institutions</w:t>
      </w:r>
      <w:r>
        <w:rPr>
          <w:rFonts w:ascii="Calibri" w:eastAsia="Calibri" w:hAnsi="Calibri" w:cs="Calibri"/>
          <w:color w:val="000000"/>
          <w:sz w:val="22"/>
          <w:szCs w:val="22"/>
        </w:rPr>
        <w:t xml:space="preserve"> through defining priority policy-oriented research needs and establishing sustainable collaborations mechanisms with research institutions - subject to funding availability.</w:t>
      </w:r>
      <w:r w:rsidRPr="007A3CE6">
        <w:rPr>
          <w:rFonts w:ascii="Calibri" w:eastAsia="Calibri" w:hAnsi="Calibri" w:cs="Calibri"/>
          <w:color w:val="000000"/>
          <w:sz w:val="22"/>
        </w:rPr>
        <w:t xml:space="preserve"> </w:t>
      </w:r>
      <w:r>
        <w:rPr>
          <w:rFonts w:ascii="Calibri" w:eastAsia="Calibri" w:hAnsi="Calibri" w:cs="Calibri"/>
          <w:color w:val="000000"/>
          <w:sz w:val="22"/>
        </w:rPr>
        <w:t>(</w:t>
      </w:r>
      <w:proofErr w:type="gramStart"/>
      <w:r w:rsidRPr="00D85F79">
        <w:rPr>
          <w:rFonts w:ascii="Calibri" w:eastAsia="Calibri" w:hAnsi="Calibri" w:cs="Calibri"/>
          <w:i/>
          <w:iCs/>
          <w:color w:val="000000"/>
          <w:sz w:val="22"/>
        </w:rPr>
        <w:t>relevant</w:t>
      </w:r>
      <w:proofErr w:type="gramEnd"/>
      <w:r w:rsidRPr="00D85F79">
        <w:rPr>
          <w:rFonts w:ascii="Calibri" w:eastAsia="Calibri" w:hAnsi="Calibri" w:cs="Calibri"/>
          <w:i/>
          <w:iCs/>
          <w:color w:val="000000"/>
          <w:sz w:val="22"/>
        </w:rPr>
        <w:t xml:space="preserve"> to finding</w:t>
      </w:r>
      <w:r>
        <w:rPr>
          <w:rFonts w:ascii="Calibri" w:eastAsia="Calibri" w:hAnsi="Calibri" w:cs="Calibri"/>
          <w:i/>
          <w:iCs/>
          <w:color w:val="000000"/>
          <w:sz w:val="22"/>
        </w:rPr>
        <w:t xml:space="preserve"> #7 -</w:t>
      </w:r>
      <w:r w:rsidRPr="00D85F79">
        <w:rPr>
          <w:rFonts w:ascii="Calibri" w:eastAsia="Calibri" w:hAnsi="Calibri" w:cs="Calibri"/>
          <w:i/>
          <w:iCs/>
          <w:color w:val="000000"/>
          <w:sz w:val="22"/>
        </w:rPr>
        <w:t xml:space="preserve"> effectiveness</w:t>
      </w:r>
      <w:r>
        <w:rPr>
          <w:rFonts w:ascii="Calibri" w:eastAsia="Calibri" w:hAnsi="Calibri" w:cs="Calibri"/>
          <w:color w:val="000000"/>
          <w:sz w:val="22"/>
        </w:rPr>
        <w:t>)</w:t>
      </w:r>
      <w:r w:rsidRPr="00AC0CB5">
        <w:rPr>
          <w:rFonts w:ascii="Calibri" w:eastAsia="Calibri" w:hAnsi="Calibri" w:cs="Calibri"/>
          <w:b/>
          <w:bCs/>
          <w:color w:val="272063" w:themeColor="accent3"/>
          <w:sz w:val="22"/>
          <w:szCs w:val="22"/>
          <w:u w:val="single"/>
          <w:lang w:val="en-US"/>
        </w:rPr>
        <w:t>.</w:t>
      </w:r>
      <w:r>
        <w:rPr>
          <w:rFonts w:ascii="Calibri" w:eastAsia="Calibri" w:hAnsi="Calibri" w:cs="Calibri"/>
          <w:color w:val="000000"/>
          <w:sz w:val="22"/>
          <w:szCs w:val="22"/>
        </w:rPr>
        <w:t xml:space="preserve">  </w:t>
      </w:r>
    </w:p>
    <w:p w14:paraId="02025B8C" w14:textId="77777777" w:rsidR="001B7F2C" w:rsidRPr="00AC0CB5" w:rsidRDefault="001B7F2C">
      <w:pPr>
        <w:pStyle w:val="BodyText2"/>
        <w:numPr>
          <w:ilvl w:val="0"/>
          <w:numId w:val="31"/>
        </w:numPr>
        <w:rPr>
          <w:rFonts w:ascii="Calibri" w:eastAsia="Calibri" w:hAnsi="Calibri" w:cs="Calibri"/>
          <w:color w:val="000000"/>
          <w:sz w:val="22"/>
          <w:szCs w:val="22"/>
        </w:rPr>
      </w:pPr>
      <w:r w:rsidRPr="00952073">
        <w:rPr>
          <w:rFonts w:ascii="Calibri" w:eastAsia="Calibri" w:hAnsi="Calibri" w:cs="Calibri"/>
          <w:b/>
          <w:bCs/>
          <w:color w:val="272063" w:themeColor="accent3"/>
          <w:sz w:val="22"/>
          <w:szCs w:val="22"/>
          <w:u w:val="single"/>
          <w:lang w:val="en-US"/>
        </w:rPr>
        <w:t>Develop and agree on post-project modality for continuation of the containers management scheme.</w:t>
      </w:r>
      <w:r>
        <w:rPr>
          <w:rFonts w:ascii="Calibri" w:eastAsia="Calibri" w:hAnsi="Calibri" w:cs="Calibri"/>
          <w:color w:val="000000"/>
          <w:sz w:val="22"/>
          <w:szCs w:val="22"/>
        </w:rPr>
        <w:t xml:space="preserve"> This can be achieved by 1) extend the containers disposal pilot to the end of the project timeframe, 2) continue consultation through the WCMS strategy with retailers, farmers, importers, local authorities and other stakeholder to establish a sustainable disposal process. </w:t>
      </w:r>
      <w:r>
        <w:rPr>
          <w:rFonts w:ascii="Calibri" w:eastAsia="Calibri" w:hAnsi="Calibri" w:cs="Calibri"/>
          <w:b/>
          <w:bCs/>
          <w:color w:val="272063" w:themeColor="accent3"/>
          <w:sz w:val="22"/>
          <w:szCs w:val="22"/>
          <w:u w:val="single"/>
          <w:lang w:val="en-US"/>
        </w:rPr>
        <w:t>(</w:t>
      </w:r>
      <w:proofErr w:type="gramStart"/>
      <w:r w:rsidRPr="00D85F79">
        <w:rPr>
          <w:rFonts w:ascii="Calibri" w:eastAsia="Calibri" w:hAnsi="Calibri" w:cs="Calibri"/>
          <w:i/>
          <w:iCs/>
          <w:color w:val="272063" w:themeColor="accent3"/>
          <w:sz w:val="22"/>
          <w:szCs w:val="22"/>
          <w:u w:val="single"/>
          <w:lang w:val="en-US"/>
        </w:rPr>
        <w:t>related</w:t>
      </w:r>
      <w:proofErr w:type="gramEnd"/>
      <w:r w:rsidRPr="00D85F79">
        <w:rPr>
          <w:rFonts w:ascii="Calibri" w:eastAsia="Calibri" w:hAnsi="Calibri" w:cs="Calibri"/>
          <w:i/>
          <w:iCs/>
          <w:color w:val="272063" w:themeColor="accent3"/>
          <w:sz w:val="22"/>
          <w:szCs w:val="22"/>
          <w:u w:val="single"/>
          <w:lang w:val="en-US"/>
        </w:rPr>
        <w:t xml:space="preserve"> to finding</w:t>
      </w:r>
      <w:r>
        <w:rPr>
          <w:rFonts w:ascii="Calibri" w:eastAsia="Calibri" w:hAnsi="Calibri" w:cs="Calibri"/>
          <w:i/>
          <w:iCs/>
          <w:color w:val="272063" w:themeColor="accent3"/>
          <w:sz w:val="22"/>
          <w:szCs w:val="22"/>
          <w:u w:val="single"/>
          <w:lang w:val="en-US"/>
        </w:rPr>
        <w:t xml:space="preserve"> #134 – sustainability</w:t>
      </w:r>
      <w:r>
        <w:rPr>
          <w:rFonts w:ascii="Calibri" w:eastAsia="Calibri" w:hAnsi="Calibri" w:cs="Calibri"/>
          <w:b/>
          <w:bCs/>
          <w:color w:val="272063" w:themeColor="accent3"/>
          <w:sz w:val="22"/>
          <w:szCs w:val="22"/>
          <w:u w:val="single"/>
          <w:lang w:val="en-US"/>
        </w:rPr>
        <w:t>).</w:t>
      </w:r>
    </w:p>
    <w:p w14:paraId="2F7EBA0A" w14:textId="77777777" w:rsidR="001B7F2C" w:rsidRPr="00AC0CB5" w:rsidRDefault="001B7F2C">
      <w:pPr>
        <w:pStyle w:val="BodyText2"/>
        <w:numPr>
          <w:ilvl w:val="0"/>
          <w:numId w:val="31"/>
        </w:numPr>
        <w:rPr>
          <w:rFonts w:ascii="Calibri" w:eastAsia="Calibri" w:hAnsi="Calibri" w:cs="Calibri"/>
          <w:color w:val="000000"/>
          <w:sz w:val="22"/>
          <w:szCs w:val="22"/>
        </w:rPr>
      </w:pPr>
      <w:r w:rsidRPr="00952073">
        <w:rPr>
          <w:rFonts w:ascii="Calibri" w:eastAsia="Calibri" w:hAnsi="Calibri" w:cs="Calibri"/>
          <w:b/>
          <w:bCs/>
          <w:color w:val="272063" w:themeColor="accent3"/>
          <w:sz w:val="22"/>
          <w:szCs w:val="22"/>
          <w:u w:val="single"/>
          <w:lang w:val="en-US"/>
        </w:rPr>
        <w:t xml:space="preserve">Investigate legislation review needs to enable the </w:t>
      </w:r>
      <w:proofErr w:type="spellStart"/>
      <w:r w:rsidRPr="00952073">
        <w:rPr>
          <w:rFonts w:ascii="Calibri" w:eastAsia="Calibri" w:hAnsi="Calibri" w:cs="Calibri"/>
          <w:b/>
          <w:bCs/>
          <w:color w:val="272063" w:themeColor="accent3"/>
          <w:sz w:val="22"/>
          <w:szCs w:val="22"/>
          <w:u w:val="single"/>
          <w:lang w:val="en-US"/>
        </w:rPr>
        <w:t>operationalisation</w:t>
      </w:r>
      <w:proofErr w:type="spellEnd"/>
      <w:r w:rsidRPr="00952073">
        <w:rPr>
          <w:rFonts w:ascii="Calibri" w:eastAsia="Calibri" w:hAnsi="Calibri" w:cs="Calibri"/>
          <w:b/>
          <w:bCs/>
          <w:color w:val="272063" w:themeColor="accent3"/>
          <w:sz w:val="22"/>
          <w:szCs w:val="22"/>
          <w:u w:val="single"/>
          <w:lang w:val="en-US"/>
        </w:rPr>
        <w:t xml:space="preserve"> of the remediation process</w:t>
      </w:r>
      <w:r>
        <w:rPr>
          <w:rFonts w:ascii="Calibri" w:eastAsia="Calibri" w:hAnsi="Calibri" w:cs="Calibri"/>
          <w:color w:val="000000"/>
          <w:sz w:val="22"/>
          <w:szCs w:val="22"/>
        </w:rPr>
        <w:t xml:space="preserve"> based on the project remediation design. The review of relevant legislation should be also accompanied with the </w:t>
      </w:r>
      <w:proofErr w:type="spellStart"/>
      <w:r>
        <w:rPr>
          <w:rFonts w:ascii="Calibri" w:eastAsia="Calibri" w:hAnsi="Calibri" w:cs="Calibri"/>
          <w:color w:val="000000"/>
          <w:sz w:val="22"/>
          <w:szCs w:val="22"/>
        </w:rPr>
        <w:t>onwers</w:t>
      </w:r>
      <w:proofErr w:type="spellEnd"/>
      <w:r>
        <w:rPr>
          <w:rFonts w:ascii="Calibri" w:eastAsia="Calibri" w:hAnsi="Calibri" w:cs="Calibri"/>
          <w:color w:val="000000"/>
          <w:sz w:val="22"/>
          <w:szCs w:val="22"/>
        </w:rPr>
        <w:t>/manager of targeted sites to enable smooth implementation including system of incentives for remediations.</w:t>
      </w:r>
      <w:r w:rsidRPr="007A3CE6">
        <w:rPr>
          <w:rFonts w:ascii="Calibri" w:eastAsia="Calibri" w:hAnsi="Calibri" w:cs="Calibri"/>
          <w:b/>
          <w:bCs/>
          <w:color w:val="272063" w:themeColor="accent3"/>
          <w:sz w:val="22"/>
          <w:szCs w:val="22"/>
          <w:u w:val="single"/>
          <w:lang w:val="en-US"/>
        </w:rPr>
        <w:t xml:space="preserve"> </w:t>
      </w:r>
      <w:r>
        <w:rPr>
          <w:rFonts w:ascii="Calibri" w:eastAsia="Calibri" w:hAnsi="Calibri" w:cs="Calibri"/>
          <w:b/>
          <w:bCs/>
          <w:color w:val="272063" w:themeColor="accent3"/>
          <w:sz w:val="22"/>
          <w:szCs w:val="22"/>
          <w:u w:val="single"/>
          <w:lang w:val="en-US"/>
        </w:rPr>
        <w:t>(</w:t>
      </w:r>
      <w:proofErr w:type="gramStart"/>
      <w:r w:rsidRPr="00D85F79">
        <w:rPr>
          <w:rFonts w:ascii="Calibri" w:eastAsia="Calibri" w:hAnsi="Calibri" w:cs="Calibri"/>
          <w:i/>
          <w:iCs/>
          <w:color w:val="272063" w:themeColor="accent3"/>
          <w:sz w:val="22"/>
          <w:szCs w:val="22"/>
          <w:u w:val="single"/>
          <w:lang w:val="en-US"/>
        </w:rPr>
        <w:t>related</w:t>
      </w:r>
      <w:proofErr w:type="gramEnd"/>
      <w:r w:rsidRPr="00D85F79">
        <w:rPr>
          <w:rFonts w:ascii="Calibri" w:eastAsia="Calibri" w:hAnsi="Calibri" w:cs="Calibri"/>
          <w:i/>
          <w:iCs/>
          <w:color w:val="272063" w:themeColor="accent3"/>
          <w:sz w:val="22"/>
          <w:szCs w:val="22"/>
          <w:u w:val="single"/>
          <w:lang w:val="en-US"/>
        </w:rPr>
        <w:t xml:space="preserve"> to finding</w:t>
      </w:r>
      <w:r>
        <w:rPr>
          <w:rFonts w:ascii="Calibri" w:eastAsia="Calibri" w:hAnsi="Calibri" w:cs="Calibri"/>
          <w:i/>
          <w:iCs/>
          <w:color w:val="272063" w:themeColor="accent3"/>
          <w:sz w:val="22"/>
          <w:szCs w:val="22"/>
          <w:u w:val="single"/>
          <w:lang w:val="en-US"/>
        </w:rPr>
        <w:t xml:space="preserve"> #13 – sustainability</w:t>
      </w:r>
      <w:r>
        <w:rPr>
          <w:rFonts w:ascii="Calibri" w:eastAsia="Calibri" w:hAnsi="Calibri" w:cs="Calibri"/>
          <w:b/>
          <w:bCs/>
          <w:color w:val="272063" w:themeColor="accent3"/>
          <w:sz w:val="22"/>
          <w:szCs w:val="22"/>
          <w:u w:val="single"/>
          <w:lang w:val="en-US"/>
        </w:rPr>
        <w:t>).</w:t>
      </w:r>
    </w:p>
    <w:p w14:paraId="4859C83F" w14:textId="19FE8DF7" w:rsidR="000C6C8A" w:rsidRPr="00AC0CB5" w:rsidRDefault="000C6C8A">
      <w:pPr>
        <w:pStyle w:val="BodyText2"/>
        <w:numPr>
          <w:ilvl w:val="0"/>
          <w:numId w:val="31"/>
        </w:numPr>
        <w:rPr>
          <w:rFonts w:ascii="Calibri" w:eastAsia="Calibri" w:hAnsi="Calibri" w:cs="Calibri"/>
          <w:color w:val="000000"/>
          <w:sz w:val="22"/>
          <w:szCs w:val="22"/>
        </w:rPr>
      </w:pPr>
      <w:r w:rsidRPr="00AC0CB5">
        <w:rPr>
          <w:rFonts w:ascii="Calibri" w:eastAsia="Calibri" w:hAnsi="Calibri" w:cs="Calibri"/>
          <w:b/>
          <w:bCs/>
          <w:color w:val="272063" w:themeColor="accent3"/>
          <w:sz w:val="22"/>
          <w:szCs w:val="22"/>
          <w:u w:val="single"/>
          <w:lang w:val="en-US"/>
        </w:rPr>
        <w:t>Empower the civil society sector to play a role in POPs management</w:t>
      </w:r>
      <w:r w:rsidRPr="00AC0CB5">
        <w:rPr>
          <w:rFonts w:ascii="Calibri" w:eastAsia="Calibri" w:hAnsi="Calibri" w:cs="Calibri"/>
          <w:color w:val="000000"/>
          <w:sz w:val="22"/>
          <w:szCs w:val="22"/>
        </w:rPr>
        <w:t>, this involves identifying relevant environmental NGOs and engaging them in project activities that empower them to play a proper watchdog role</w:t>
      </w:r>
      <w:r w:rsidR="00BB7CE4">
        <w:rPr>
          <w:rFonts w:ascii="Calibri" w:eastAsia="Calibri" w:hAnsi="Calibri" w:cs="Calibri"/>
          <w:color w:val="000000"/>
          <w:sz w:val="22"/>
          <w:szCs w:val="22"/>
        </w:rPr>
        <w:t>. (General recommendation related to all findings)</w:t>
      </w:r>
      <w:r w:rsidRPr="00AC0CB5">
        <w:rPr>
          <w:rFonts w:ascii="Calibri" w:eastAsia="Calibri" w:hAnsi="Calibri" w:cs="Calibri"/>
          <w:color w:val="000000"/>
          <w:sz w:val="22"/>
          <w:szCs w:val="22"/>
        </w:rPr>
        <w:t xml:space="preserve">.   </w:t>
      </w:r>
    </w:p>
    <w:p w14:paraId="5A189C89" w14:textId="2A3FEDB6" w:rsidR="00A01E82" w:rsidRPr="00AC0CB5" w:rsidRDefault="00A01E82">
      <w:pPr>
        <w:pStyle w:val="BodyText2"/>
        <w:numPr>
          <w:ilvl w:val="0"/>
          <w:numId w:val="31"/>
        </w:numPr>
        <w:rPr>
          <w:rFonts w:ascii="Calibri" w:eastAsia="Calibri" w:hAnsi="Calibri" w:cs="Calibri"/>
          <w:color w:val="000000"/>
          <w:sz w:val="22"/>
          <w:szCs w:val="22"/>
        </w:rPr>
      </w:pPr>
      <w:r w:rsidRPr="00AC0CB5">
        <w:rPr>
          <w:rFonts w:ascii="Calibri" w:eastAsia="Calibri" w:hAnsi="Calibri" w:cs="Calibri"/>
          <w:b/>
          <w:bCs/>
          <w:color w:val="272063" w:themeColor="accent3"/>
          <w:sz w:val="22"/>
          <w:szCs w:val="22"/>
          <w:u w:val="single"/>
          <w:lang w:val="en-US"/>
        </w:rPr>
        <w:t xml:space="preserve">Update the social and environmental screening to </w:t>
      </w:r>
      <w:r w:rsidR="00A218BC" w:rsidRPr="00AC0CB5">
        <w:rPr>
          <w:rFonts w:ascii="Calibri" w:eastAsia="Calibri" w:hAnsi="Calibri" w:cs="Calibri"/>
          <w:b/>
          <w:bCs/>
          <w:color w:val="272063" w:themeColor="accent3"/>
          <w:sz w:val="22"/>
          <w:szCs w:val="22"/>
          <w:u w:val="single"/>
          <w:lang w:val="en-US"/>
        </w:rPr>
        <w:t>recognize</w:t>
      </w:r>
      <w:r w:rsidRPr="00AC0CB5">
        <w:rPr>
          <w:rFonts w:ascii="Calibri" w:eastAsia="Calibri" w:hAnsi="Calibri" w:cs="Calibri"/>
          <w:b/>
          <w:bCs/>
          <w:color w:val="272063" w:themeColor="accent3"/>
          <w:sz w:val="22"/>
          <w:szCs w:val="22"/>
          <w:u w:val="single"/>
          <w:lang w:val="en-US"/>
        </w:rPr>
        <w:t xml:space="preserve"> the health and safety risk</w:t>
      </w:r>
      <w:r w:rsidRPr="00AC0CB5">
        <w:rPr>
          <w:rFonts w:ascii="Calibri" w:eastAsia="Calibri" w:hAnsi="Calibri" w:cs="Calibri"/>
          <w:color w:val="000000"/>
          <w:sz w:val="22"/>
          <w:szCs w:val="22"/>
        </w:rPr>
        <w:t xml:space="preserve"> of handling the POPs by project contractors and set health and safety mitigation measures, and to ensure close attention to the work of sub-contractors and careful selection of partners with due diligence</w:t>
      </w:r>
      <w:r w:rsidR="00BB7CE4">
        <w:rPr>
          <w:rFonts w:ascii="Calibri" w:eastAsia="Calibri" w:hAnsi="Calibri" w:cs="Calibri"/>
          <w:color w:val="000000"/>
          <w:sz w:val="22"/>
          <w:szCs w:val="22"/>
        </w:rPr>
        <w:t xml:space="preserve"> </w:t>
      </w:r>
      <w:r w:rsidR="00BB7CE4">
        <w:rPr>
          <w:rFonts w:ascii="Calibri" w:eastAsia="Calibri" w:hAnsi="Calibri" w:cs="Calibri"/>
          <w:b/>
          <w:bCs/>
          <w:color w:val="272063" w:themeColor="accent3"/>
          <w:sz w:val="22"/>
          <w:szCs w:val="22"/>
          <w:u w:val="single"/>
          <w:lang w:val="en-US"/>
        </w:rPr>
        <w:t>(</w:t>
      </w:r>
      <w:r w:rsidR="00BB7CE4" w:rsidRPr="00D85F79">
        <w:rPr>
          <w:rFonts w:ascii="Calibri" w:eastAsia="Calibri" w:hAnsi="Calibri" w:cs="Calibri"/>
          <w:i/>
          <w:iCs/>
          <w:color w:val="272063" w:themeColor="accent3"/>
          <w:sz w:val="22"/>
          <w:szCs w:val="22"/>
          <w:u w:val="single"/>
          <w:lang w:val="en-US"/>
        </w:rPr>
        <w:t>related to finding</w:t>
      </w:r>
      <w:r w:rsidR="00BB7CE4">
        <w:rPr>
          <w:rFonts w:ascii="Calibri" w:eastAsia="Calibri" w:hAnsi="Calibri" w:cs="Calibri"/>
          <w:i/>
          <w:iCs/>
          <w:color w:val="272063" w:themeColor="accent3"/>
          <w:sz w:val="22"/>
          <w:szCs w:val="22"/>
          <w:u w:val="single"/>
          <w:lang w:val="en-US"/>
        </w:rPr>
        <w:t xml:space="preserve"> #3 – coherence</w:t>
      </w:r>
      <w:r w:rsidR="00BB7CE4">
        <w:rPr>
          <w:rFonts w:ascii="Calibri" w:eastAsia="Calibri" w:hAnsi="Calibri" w:cs="Calibri"/>
          <w:b/>
          <w:bCs/>
          <w:color w:val="272063" w:themeColor="accent3"/>
          <w:sz w:val="22"/>
          <w:szCs w:val="22"/>
          <w:u w:val="single"/>
          <w:lang w:val="en-US"/>
        </w:rPr>
        <w:t>)</w:t>
      </w:r>
      <w:r w:rsidRPr="00AC0CB5">
        <w:rPr>
          <w:rFonts w:ascii="Calibri" w:eastAsia="Calibri" w:hAnsi="Calibri" w:cs="Calibri"/>
          <w:color w:val="000000"/>
          <w:sz w:val="22"/>
          <w:szCs w:val="22"/>
        </w:rPr>
        <w:t xml:space="preserve">. </w:t>
      </w:r>
    </w:p>
    <w:p w14:paraId="64AD74A4" w14:textId="0DA237A6" w:rsidR="0083153E" w:rsidRPr="00AC0CB5" w:rsidRDefault="0083153E">
      <w:pPr>
        <w:pStyle w:val="BodyText2"/>
        <w:numPr>
          <w:ilvl w:val="0"/>
          <w:numId w:val="31"/>
        </w:numPr>
        <w:rPr>
          <w:rFonts w:ascii="Calibri" w:eastAsia="Calibri" w:hAnsi="Calibri" w:cs="Calibri"/>
          <w:color w:val="000000"/>
          <w:sz w:val="22"/>
          <w:szCs w:val="22"/>
        </w:rPr>
      </w:pPr>
      <w:r w:rsidRPr="00AC0CB5">
        <w:rPr>
          <w:rFonts w:ascii="Calibri" w:eastAsia="Calibri" w:hAnsi="Calibri" w:cs="Calibri"/>
          <w:b/>
          <w:bCs/>
          <w:color w:val="272063" w:themeColor="accent3"/>
          <w:sz w:val="22"/>
          <w:szCs w:val="22"/>
          <w:u w:val="single"/>
          <w:lang w:val="en-US"/>
        </w:rPr>
        <w:t>Further investment in increasing visibility of the project activities</w:t>
      </w:r>
      <w:r w:rsidRPr="00AC0CB5">
        <w:rPr>
          <w:rFonts w:ascii="Calibri" w:eastAsia="Calibri" w:hAnsi="Calibri" w:cs="Calibri"/>
          <w:color w:val="000000"/>
          <w:sz w:val="22"/>
          <w:szCs w:val="22"/>
        </w:rPr>
        <w:t xml:space="preserve"> in the formal media and social media platforms. Specific workshops to engage with media and educate them on reporting POPs-related matters. </w:t>
      </w:r>
      <w:r w:rsidR="00BC54F2">
        <w:rPr>
          <w:rFonts w:ascii="Calibri" w:eastAsia="Calibri" w:hAnsi="Calibri" w:cs="Calibri"/>
          <w:b/>
          <w:bCs/>
          <w:color w:val="272063" w:themeColor="accent3"/>
          <w:sz w:val="22"/>
          <w:szCs w:val="22"/>
          <w:u w:val="single"/>
          <w:lang w:val="en-US"/>
        </w:rPr>
        <w:t>(</w:t>
      </w:r>
      <w:r w:rsidR="00BC54F2" w:rsidRPr="00952073">
        <w:rPr>
          <w:rFonts w:ascii="Calibri" w:eastAsia="Calibri" w:hAnsi="Calibri" w:cs="Calibri"/>
          <w:i/>
          <w:iCs/>
          <w:color w:val="272063" w:themeColor="accent3"/>
          <w:sz w:val="22"/>
          <w:szCs w:val="22"/>
          <w:u w:val="single"/>
          <w:lang w:val="en-US"/>
        </w:rPr>
        <w:t xml:space="preserve">a general recommendation </w:t>
      </w:r>
      <w:r w:rsidR="00BC54F2" w:rsidRPr="007D21FF">
        <w:rPr>
          <w:rFonts w:ascii="Calibri" w:eastAsia="Calibri" w:hAnsi="Calibri" w:cs="Calibri"/>
          <w:i/>
          <w:iCs/>
          <w:color w:val="272063" w:themeColor="accent3"/>
          <w:sz w:val="22"/>
          <w:szCs w:val="22"/>
          <w:u w:val="single"/>
          <w:lang w:val="en-US"/>
        </w:rPr>
        <w:t>relevant to all findings</w:t>
      </w:r>
      <w:r w:rsidR="00BC54F2">
        <w:rPr>
          <w:rFonts w:ascii="Calibri" w:eastAsia="Calibri" w:hAnsi="Calibri" w:cs="Calibri"/>
          <w:i/>
          <w:iCs/>
          <w:color w:val="272063" w:themeColor="accent3"/>
          <w:sz w:val="22"/>
          <w:szCs w:val="22"/>
          <w:u w:val="single"/>
          <w:lang w:val="en-US"/>
        </w:rPr>
        <w:t xml:space="preserve"> to further </w:t>
      </w:r>
      <w:proofErr w:type="gramStart"/>
      <w:r w:rsidR="00BC54F2">
        <w:rPr>
          <w:rFonts w:ascii="Calibri" w:eastAsia="Calibri" w:hAnsi="Calibri" w:cs="Calibri"/>
          <w:i/>
          <w:iCs/>
          <w:color w:val="272063" w:themeColor="accent3"/>
          <w:sz w:val="22"/>
          <w:szCs w:val="22"/>
          <w:u w:val="single"/>
          <w:lang w:val="en-US"/>
        </w:rPr>
        <w:t>increase</w:t>
      </w:r>
      <w:proofErr w:type="gramEnd"/>
      <w:r w:rsidR="00BC54F2">
        <w:rPr>
          <w:rFonts w:ascii="Calibri" w:eastAsia="Calibri" w:hAnsi="Calibri" w:cs="Calibri"/>
          <w:i/>
          <w:iCs/>
          <w:color w:val="272063" w:themeColor="accent3"/>
          <w:sz w:val="22"/>
          <w:szCs w:val="22"/>
          <w:u w:val="single"/>
          <w:lang w:val="en-US"/>
        </w:rPr>
        <w:t xml:space="preserve"> awareness) </w:t>
      </w:r>
    </w:p>
    <w:p w14:paraId="7D7310F1" w14:textId="0D85B6C0" w:rsidR="00231D9D" w:rsidRPr="00AC0CB5" w:rsidRDefault="00231D9D">
      <w:pPr>
        <w:pStyle w:val="BodyText2"/>
        <w:numPr>
          <w:ilvl w:val="0"/>
          <w:numId w:val="31"/>
        </w:numPr>
        <w:rPr>
          <w:rFonts w:ascii="Calibri" w:eastAsia="Calibri" w:hAnsi="Calibri" w:cs="Calibri"/>
          <w:color w:val="000000"/>
          <w:sz w:val="22"/>
          <w:szCs w:val="22"/>
        </w:rPr>
      </w:pPr>
      <w:r w:rsidRPr="00AC0CB5">
        <w:rPr>
          <w:rFonts w:ascii="Calibri" w:eastAsia="Calibri" w:hAnsi="Calibri" w:cs="Calibri"/>
          <w:color w:val="000000"/>
          <w:sz w:val="22"/>
          <w:szCs w:val="22"/>
        </w:rPr>
        <w:t xml:space="preserve">With COVID restrictions started to relax, </w:t>
      </w:r>
      <w:r w:rsidRPr="00AC0CB5">
        <w:rPr>
          <w:rFonts w:ascii="Calibri" w:eastAsia="Calibri" w:hAnsi="Calibri" w:cs="Calibri"/>
          <w:b/>
          <w:bCs/>
          <w:color w:val="272063" w:themeColor="accent3"/>
          <w:sz w:val="22"/>
          <w:szCs w:val="22"/>
          <w:u w:val="single"/>
          <w:lang w:val="en-US"/>
        </w:rPr>
        <w:t>increase face to face engagement with stakeholders</w:t>
      </w:r>
      <w:r w:rsidRPr="00AC0CB5">
        <w:rPr>
          <w:rFonts w:ascii="Calibri" w:eastAsia="Calibri" w:hAnsi="Calibri" w:cs="Calibri"/>
          <w:color w:val="000000"/>
          <w:sz w:val="22"/>
          <w:szCs w:val="22"/>
        </w:rPr>
        <w:t>, specifically contractors to interact directly in the field</w:t>
      </w:r>
      <w:r w:rsidR="0083153E" w:rsidRPr="00AC0CB5">
        <w:rPr>
          <w:rFonts w:ascii="Calibri" w:eastAsia="Calibri" w:hAnsi="Calibri" w:cs="Calibri"/>
          <w:color w:val="000000"/>
          <w:sz w:val="22"/>
          <w:szCs w:val="22"/>
        </w:rPr>
        <w:t xml:space="preserve"> with stakeholders</w:t>
      </w:r>
      <w:r w:rsidRPr="00AC0CB5">
        <w:rPr>
          <w:rFonts w:ascii="Calibri" w:eastAsia="Calibri" w:hAnsi="Calibri" w:cs="Calibri"/>
          <w:color w:val="000000"/>
          <w:sz w:val="22"/>
          <w:szCs w:val="22"/>
        </w:rPr>
        <w:t xml:space="preserve"> to collect more accurate data. </w:t>
      </w:r>
      <w:r w:rsidR="002E7B8B">
        <w:rPr>
          <w:rFonts w:ascii="Calibri" w:eastAsia="Calibri" w:hAnsi="Calibri" w:cs="Calibri"/>
          <w:color w:val="000000"/>
          <w:sz w:val="22"/>
          <w:szCs w:val="22"/>
        </w:rPr>
        <w:t>(</w:t>
      </w:r>
      <w:r w:rsidR="002E7B8B" w:rsidRPr="00D85F79">
        <w:rPr>
          <w:rFonts w:ascii="Calibri" w:eastAsia="Calibri" w:hAnsi="Calibri" w:cs="Calibri"/>
          <w:i/>
          <w:iCs/>
          <w:color w:val="272063" w:themeColor="accent3"/>
          <w:sz w:val="22"/>
          <w:szCs w:val="22"/>
          <w:u w:val="single"/>
          <w:lang w:val="en-US"/>
        </w:rPr>
        <w:t xml:space="preserve">a general recommendation </w:t>
      </w:r>
      <w:r w:rsidR="001B7F2C">
        <w:rPr>
          <w:rFonts w:ascii="Calibri" w:eastAsia="Calibri" w:hAnsi="Calibri" w:cs="Calibri"/>
          <w:i/>
          <w:iCs/>
          <w:color w:val="272063" w:themeColor="accent3"/>
          <w:sz w:val="22"/>
          <w:szCs w:val="22"/>
          <w:u w:val="single"/>
          <w:lang w:val="en-US"/>
        </w:rPr>
        <w:t xml:space="preserve">based on the </w:t>
      </w:r>
      <w:proofErr w:type="gramStart"/>
      <w:r w:rsidR="001B7F2C">
        <w:rPr>
          <w:rFonts w:ascii="Calibri" w:eastAsia="Calibri" w:hAnsi="Calibri" w:cs="Calibri"/>
          <w:i/>
          <w:iCs/>
          <w:color w:val="272063" w:themeColor="accent3"/>
          <w:sz w:val="22"/>
          <w:szCs w:val="22"/>
          <w:u w:val="single"/>
          <w:lang w:val="en-US"/>
        </w:rPr>
        <w:t>stakeholders</w:t>
      </w:r>
      <w:proofErr w:type="gramEnd"/>
      <w:r w:rsidR="001B7F2C">
        <w:rPr>
          <w:rFonts w:ascii="Calibri" w:eastAsia="Calibri" w:hAnsi="Calibri" w:cs="Calibri"/>
          <w:i/>
          <w:iCs/>
          <w:color w:val="272063" w:themeColor="accent3"/>
          <w:sz w:val="22"/>
          <w:szCs w:val="22"/>
          <w:u w:val="single"/>
          <w:lang w:val="en-US"/>
        </w:rPr>
        <w:t xml:space="preserve"> recommendations).</w:t>
      </w:r>
      <w:r w:rsidR="002E7B8B">
        <w:rPr>
          <w:rFonts w:ascii="Calibri" w:eastAsia="Calibri" w:hAnsi="Calibri" w:cs="Calibri"/>
          <w:i/>
          <w:iCs/>
          <w:color w:val="272063" w:themeColor="accent3"/>
          <w:sz w:val="22"/>
          <w:szCs w:val="22"/>
          <w:u w:val="single"/>
          <w:lang w:val="en-US"/>
        </w:rPr>
        <w:t>)</w:t>
      </w:r>
    </w:p>
    <w:p w14:paraId="2EA949A2" w14:textId="718F350F" w:rsidR="00F54F27" w:rsidRPr="00AC0CB5" w:rsidRDefault="00231D9D">
      <w:pPr>
        <w:pStyle w:val="BodyText2"/>
        <w:numPr>
          <w:ilvl w:val="0"/>
          <w:numId w:val="31"/>
        </w:numPr>
        <w:rPr>
          <w:rFonts w:ascii="Calibri" w:eastAsia="Calibri" w:hAnsi="Calibri" w:cs="Calibri"/>
          <w:color w:val="000000"/>
          <w:sz w:val="22"/>
          <w:szCs w:val="22"/>
        </w:rPr>
      </w:pPr>
      <w:r w:rsidRPr="00AC0CB5">
        <w:rPr>
          <w:rFonts w:ascii="Calibri" w:eastAsia="Calibri" w:hAnsi="Calibri" w:cs="Calibri"/>
          <w:color w:val="000000"/>
          <w:sz w:val="22"/>
          <w:szCs w:val="22"/>
        </w:rPr>
        <w:t xml:space="preserve"> </w:t>
      </w:r>
      <w:r w:rsidRPr="00AC0CB5">
        <w:rPr>
          <w:rFonts w:ascii="Calibri" w:eastAsia="Calibri" w:hAnsi="Calibri" w:cs="Calibri"/>
          <w:b/>
          <w:bCs/>
          <w:color w:val="272063" w:themeColor="accent3"/>
          <w:sz w:val="22"/>
          <w:szCs w:val="22"/>
          <w:u w:val="single"/>
          <w:lang w:val="en-US"/>
        </w:rPr>
        <w:t>Coordinate with the new GEF project</w:t>
      </w:r>
      <w:r w:rsidRPr="00AC0CB5">
        <w:rPr>
          <w:rFonts w:ascii="Calibri" w:eastAsia="Calibri" w:hAnsi="Calibri" w:cs="Calibri"/>
          <w:color w:val="000000"/>
          <w:sz w:val="22"/>
          <w:szCs w:val="22"/>
        </w:rPr>
        <w:t xml:space="preserve"> that aims at updating the NIP, specifically the work on the POPs inventory would be of a common </w:t>
      </w:r>
      <w:proofErr w:type="gramStart"/>
      <w:r w:rsidRPr="00AC0CB5">
        <w:rPr>
          <w:rFonts w:ascii="Calibri" w:eastAsia="Calibri" w:hAnsi="Calibri" w:cs="Calibri"/>
          <w:color w:val="000000"/>
          <w:sz w:val="22"/>
          <w:szCs w:val="22"/>
        </w:rPr>
        <w:t>interest, and</w:t>
      </w:r>
      <w:proofErr w:type="gramEnd"/>
      <w:r w:rsidRPr="00AC0CB5">
        <w:rPr>
          <w:rFonts w:ascii="Calibri" w:eastAsia="Calibri" w:hAnsi="Calibri" w:cs="Calibri"/>
          <w:color w:val="000000"/>
          <w:sz w:val="22"/>
          <w:szCs w:val="22"/>
        </w:rPr>
        <w:t xml:space="preserve"> investigate opportunities for complementarities.</w:t>
      </w:r>
      <w:r w:rsidR="002E7B8B">
        <w:rPr>
          <w:rFonts w:ascii="Calibri" w:eastAsia="Calibri" w:hAnsi="Calibri" w:cs="Calibri"/>
          <w:color w:val="000000"/>
          <w:sz w:val="22"/>
          <w:szCs w:val="22"/>
        </w:rPr>
        <w:t xml:space="preserve"> The new GEF project could be the new platform to drive some strategic discussions around the sustainability of this project benefits including future financing of the POPs disposal. (</w:t>
      </w:r>
      <w:r w:rsidR="002E7B8B" w:rsidRPr="00D85F79">
        <w:rPr>
          <w:rFonts w:ascii="Calibri" w:eastAsia="Calibri" w:hAnsi="Calibri" w:cs="Calibri"/>
          <w:i/>
          <w:iCs/>
          <w:color w:val="272063" w:themeColor="accent3"/>
          <w:sz w:val="22"/>
          <w:szCs w:val="22"/>
          <w:u w:val="single"/>
          <w:lang w:val="en-US"/>
        </w:rPr>
        <w:t xml:space="preserve">a general recommendation </w:t>
      </w:r>
      <w:r w:rsidR="002E7B8B" w:rsidRPr="007D21FF">
        <w:rPr>
          <w:rFonts w:ascii="Calibri" w:eastAsia="Calibri" w:hAnsi="Calibri" w:cs="Calibri"/>
          <w:i/>
          <w:iCs/>
          <w:color w:val="272063" w:themeColor="accent3"/>
          <w:sz w:val="22"/>
          <w:szCs w:val="22"/>
          <w:u w:val="single"/>
          <w:lang w:val="en-US"/>
        </w:rPr>
        <w:t>relevant to all findings</w:t>
      </w:r>
      <w:r w:rsidR="002E7B8B">
        <w:rPr>
          <w:rFonts w:ascii="Calibri" w:eastAsia="Calibri" w:hAnsi="Calibri" w:cs="Calibri"/>
          <w:i/>
          <w:iCs/>
          <w:color w:val="272063" w:themeColor="accent3"/>
          <w:sz w:val="22"/>
          <w:szCs w:val="22"/>
          <w:u w:val="single"/>
          <w:lang w:val="en-US"/>
        </w:rPr>
        <w:t>)</w:t>
      </w:r>
    </w:p>
    <w:p w14:paraId="4D0FA8DE" w14:textId="3DC74444" w:rsidR="00C319BD" w:rsidRDefault="00FC40EF">
      <w:pPr>
        <w:pStyle w:val="BodyText2"/>
        <w:numPr>
          <w:ilvl w:val="0"/>
          <w:numId w:val="31"/>
        </w:numPr>
        <w:rPr>
          <w:rFonts w:ascii="Calibri" w:eastAsia="Calibri" w:hAnsi="Calibri" w:cs="Calibri"/>
          <w:color w:val="000000"/>
          <w:sz w:val="22"/>
          <w:szCs w:val="22"/>
        </w:rPr>
      </w:pPr>
      <w:r w:rsidRPr="00AC0CB5">
        <w:rPr>
          <w:rFonts w:ascii="Calibri" w:eastAsia="Calibri" w:hAnsi="Calibri" w:cs="Calibri"/>
          <w:b/>
          <w:bCs/>
          <w:color w:val="272063" w:themeColor="accent3"/>
          <w:sz w:val="22"/>
          <w:szCs w:val="22"/>
          <w:u w:val="single"/>
          <w:lang w:val="en-US"/>
        </w:rPr>
        <w:t xml:space="preserve">Initiate the workstream to support </w:t>
      </w:r>
      <w:r w:rsidR="00F54F27" w:rsidRPr="00AC0CB5">
        <w:rPr>
          <w:rFonts w:ascii="Calibri" w:eastAsia="Calibri" w:hAnsi="Calibri" w:cs="Calibri"/>
          <w:b/>
          <w:bCs/>
          <w:color w:val="272063" w:themeColor="accent3"/>
          <w:sz w:val="22"/>
          <w:szCs w:val="22"/>
          <w:u w:val="single"/>
          <w:lang w:val="en-US"/>
        </w:rPr>
        <w:t xml:space="preserve">local laboratories </w:t>
      </w:r>
      <w:r w:rsidR="00222847" w:rsidRPr="00AC0CB5">
        <w:rPr>
          <w:rFonts w:ascii="Calibri" w:eastAsia="Calibri" w:hAnsi="Calibri" w:cs="Calibri"/>
          <w:b/>
          <w:bCs/>
          <w:color w:val="272063" w:themeColor="accent3"/>
          <w:sz w:val="22"/>
          <w:szCs w:val="22"/>
          <w:u w:val="single"/>
          <w:lang w:val="en-US"/>
        </w:rPr>
        <w:t>to establish local sampling and analysis capacities</w:t>
      </w:r>
      <w:r w:rsidR="00222847" w:rsidRPr="00AC0CB5">
        <w:rPr>
          <w:rFonts w:ascii="Calibri" w:eastAsia="Calibri" w:hAnsi="Calibri" w:cs="Calibri"/>
          <w:color w:val="000000"/>
          <w:sz w:val="22"/>
          <w:szCs w:val="22"/>
        </w:rPr>
        <w:t xml:space="preserve">. This should involve conducting a desktop review of laboratories in BiH competent and interested in sampling and analyses of POPs to undergo </w:t>
      </w:r>
      <w:proofErr w:type="gramStart"/>
      <w:r w:rsidR="00222847" w:rsidRPr="00AC0CB5">
        <w:rPr>
          <w:rFonts w:ascii="Calibri" w:eastAsia="Calibri" w:hAnsi="Calibri" w:cs="Calibri"/>
          <w:color w:val="000000"/>
          <w:sz w:val="22"/>
          <w:szCs w:val="22"/>
        </w:rPr>
        <w:t>trainings, and</w:t>
      </w:r>
      <w:proofErr w:type="gramEnd"/>
      <w:r w:rsidR="00222847" w:rsidRPr="00AC0CB5">
        <w:rPr>
          <w:rFonts w:ascii="Calibri" w:eastAsia="Calibri" w:hAnsi="Calibri" w:cs="Calibri"/>
          <w:color w:val="000000"/>
          <w:sz w:val="22"/>
          <w:szCs w:val="22"/>
        </w:rPr>
        <w:t xml:space="preserve"> consulted with the relevant working groups whether there are laboratories in BiH that perform sampling and analyses of POPs. </w:t>
      </w:r>
      <w:r w:rsidR="002E7B8B">
        <w:rPr>
          <w:rFonts w:ascii="Calibri" w:eastAsia="Calibri" w:hAnsi="Calibri" w:cs="Calibri"/>
          <w:color w:val="000000"/>
          <w:sz w:val="22"/>
          <w:szCs w:val="22"/>
        </w:rPr>
        <w:t>(</w:t>
      </w:r>
      <w:proofErr w:type="gramStart"/>
      <w:r w:rsidR="002E7B8B">
        <w:rPr>
          <w:rFonts w:ascii="Calibri" w:eastAsia="Calibri" w:hAnsi="Calibri" w:cs="Calibri"/>
          <w:i/>
          <w:iCs/>
          <w:color w:val="000000"/>
          <w:sz w:val="22"/>
          <w:szCs w:val="22"/>
        </w:rPr>
        <w:t>relevant</w:t>
      </w:r>
      <w:proofErr w:type="gramEnd"/>
      <w:r w:rsidR="002E7B8B">
        <w:rPr>
          <w:rFonts w:ascii="Calibri" w:eastAsia="Calibri" w:hAnsi="Calibri" w:cs="Calibri"/>
          <w:i/>
          <w:iCs/>
          <w:color w:val="000000"/>
          <w:sz w:val="22"/>
          <w:szCs w:val="22"/>
        </w:rPr>
        <w:t xml:space="preserve"> to effectiveness findings)</w:t>
      </w:r>
    </w:p>
    <w:p w14:paraId="19C08F28" w14:textId="2F202AAC" w:rsidR="00A9273B" w:rsidRPr="00955E6B" w:rsidRDefault="00A9273B">
      <w:pPr>
        <w:pStyle w:val="BodyText2"/>
        <w:numPr>
          <w:ilvl w:val="0"/>
          <w:numId w:val="31"/>
        </w:numPr>
        <w:rPr>
          <w:rFonts w:ascii="Calibri" w:eastAsia="Calibri" w:hAnsi="Calibri" w:cs="Calibri"/>
          <w:color w:val="000000"/>
          <w:sz w:val="22"/>
          <w:szCs w:val="22"/>
        </w:rPr>
      </w:pPr>
      <w:r>
        <w:rPr>
          <w:rFonts w:ascii="Calibri" w:eastAsia="Calibri" w:hAnsi="Calibri" w:cs="Calibri"/>
          <w:color w:val="000000"/>
          <w:sz w:val="22"/>
          <w:szCs w:val="22"/>
        </w:rPr>
        <w:t xml:space="preserve">  </w:t>
      </w:r>
      <w:r w:rsidRPr="00955E6B">
        <w:rPr>
          <w:rFonts w:ascii="Calibri" w:eastAsia="Calibri" w:hAnsi="Calibri" w:cs="Calibri"/>
          <w:color w:val="000000"/>
          <w:sz w:val="22"/>
          <w:szCs w:val="22"/>
        </w:rPr>
        <w:t xml:space="preserve"> </w:t>
      </w:r>
    </w:p>
    <w:p w14:paraId="4E73E220" w14:textId="77777777" w:rsidR="002E7B8B" w:rsidRDefault="002E7B8B" w:rsidP="00952073">
      <w:pPr>
        <w:pStyle w:val="BodyText2"/>
        <w:rPr>
          <w:rFonts w:ascii="Calibri" w:eastAsia="Calibri" w:hAnsi="Calibri" w:cs="Calibri"/>
          <w:color w:val="000000"/>
          <w:sz w:val="22"/>
          <w:szCs w:val="22"/>
        </w:rPr>
      </w:pPr>
    </w:p>
    <w:p w14:paraId="1D2D6504" w14:textId="2DAFD1C8" w:rsidR="00231D9D" w:rsidRPr="00AC0CB5" w:rsidRDefault="00231D9D" w:rsidP="00C319BD">
      <w:pPr>
        <w:pStyle w:val="BodyText2"/>
        <w:rPr>
          <w:rFonts w:ascii="Calibri" w:eastAsia="Calibri" w:hAnsi="Calibri" w:cs="Calibri"/>
          <w:color w:val="000000"/>
          <w:sz w:val="22"/>
          <w:szCs w:val="22"/>
        </w:rPr>
      </w:pPr>
      <w:r w:rsidRPr="00AC0CB5">
        <w:rPr>
          <w:rFonts w:ascii="Calibri" w:eastAsia="Calibri" w:hAnsi="Calibri" w:cs="Calibri"/>
          <w:color w:val="000000"/>
          <w:sz w:val="22"/>
          <w:szCs w:val="22"/>
        </w:rPr>
        <w:t xml:space="preserve"> </w:t>
      </w:r>
    </w:p>
    <w:p w14:paraId="255902FC" w14:textId="0E1E8533" w:rsidR="00424D33" w:rsidRPr="00424D33" w:rsidRDefault="00424D33" w:rsidP="00A461B6">
      <w:pPr>
        <w:pStyle w:val="Heading1"/>
        <w:numPr>
          <w:ilvl w:val="0"/>
          <w:numId w:val="2"/>
        </w:numPr>
        <w:rPr>
          <w:rFonts w:ascii="Calibri" w:hAnsi="Calibri" w:cs="Calibri"/>
          <w:b/>
          <w:bCs w:val="0"/>
        </w:rPr>
      </w:pPr>
      <w:bookmarkStart w:id="75" w:name="_Toc104748506"/>
      <w:bookmarkStart w:id="76" w:name="_Toc112000936"/>
      <w:r w:rsidRPr="00424D33">
        <w:rPr>
          <w:rFonts w:ascii="Calibri" w:hAnsi="Calibri" w:cs="Calibri"/>
          <w:b/>
          <w:bCs w:val="0"/>
        </w:rPr>
        <w:t>Lessons learned</w:t>
      </w:r>
      <w:bookmarkEnd w:id="75"/>
      <w:bookmarkEnd w:id="76"/>
      <w:r w:rsidRPr="00424D33">
        <w:rPr>
          <w:rFonts w:ascii="Calibri" w:hAnsi="Calibri" w:cs="Calibri"/>
          <w:b/>
          <w:bCs w:val="0"/>
        </w:rPr>
        <w:t xml:space="preserve"> </w:t>
      </w:r>
    </w:p>
    <w:p w14:paraId="02273C52" w14:textId="028B2EA8" w:rsidR="00424D33" w:rsidRDefault="00424D33" w:rsidP="00ED0D30">
      <w:pPr>
        <w:pBdr>
          <w:top w:val="nil"/>
          <w:left w:val="nil"/>
          <w:bottom w:val="nil"/>
          <w:right w:val="nil"/>
          <w:between w:val="nil"/>
        </w:pBdr>
        <w:spacing w:after="120" w:line="264" w:lineRule="auto"/>
        <w:jc w:val="both"/>
        <w:rPr>
          <w:rFonts w:ascii="Calibri" w:eastAsia="Calibri" w:hAnsi="Calibri" w:cs="Calibri"/>
          <w:color w:val="000000"/>
        </w:rPr>
      </w:pPr>
    </w:p>
    <w:p w14:paraId="14BC012C" w14:textId="707B01A8" w:rsidR="001E5B8F" w:rsidRPr="00C319BD" w:rsidRDefault="001E5B8F">
      <w:pPr>
        <w:pStyle w:val="BodyText2"/>
        <w:numPr>
          <w:ilvl w:val="0"/>
          <w:numId w:val="24"/>
        </w:numPr>
        <w:spacing w:after="120" w:line="264" w:lineRule="auto"/>
        <w:rPr>
          <w:rFonts w:ascii="Calibri" w:hAnsi="Calibri" w:cs="Calibri"/>
          <w:sz w:val="22"/>
          <w:szCs w:val="22"/>
          <w:lang w:val="en-AU"/>
        </w:rPr>
      </w:pPr>
      <w:r w:rsidRPr="00C319BD">
        <w:rPr>
          <w:rFonts w:ascii="Calibri" w:eastAsia="Calibri" w:hAnsi="Calibri" w:cs="Calibri"/>
          <w:b/>
          <w:bCs/>
          <w:color w:val="272063" w:themeColor="accent3"/>
          <w:sz w:val="22"/>
          <w:szCs w:val="22"/>
          <w:u w:val="single"/>
          <w:lang w:val="en-US"/>
        </w:rPr>
        <w:t>Adaptive management approach coupled with flexibility can be the solution:</w:t>
      </w:r>
      <w:r w:rsidRPr="00C319BD">
        <w:rPr>
          <w:rFonts w:ascii="Calibri" w:hAnsi="Calibri" w:cs="Calibri"/>
          <w:sz w:val="22"/>
          <w:szCs w:val="22"/>
          <w:lang w:val="en-AU"/>
        </w:rPr>
        <w:t xml:space="preserve"> The project experienced multiple changes since the beginning including adding two additional components, re-prioritizing activities (in relation to </w:t>
      </w:r>
      <w:proofErr w:type="spellStart"/>
      <w:r w:rsidRPr="00C319BD">
        <w:rPr>
          <w:rFonts w:ascii="Calibri" w:hAnsi="Calibri" w:cs="Calibri"/>
          <w:sz w:val="22"/>
          <w:szCs w:val="22"/>
          <w:lang w:val="en-AU"/>
        </w:rPr>
        <w:t>Incel</w:t>
      </w:r>
      <w:proofErr w:type="spellEnd"/>
      <w:r w:rsidRPr="00C319BD">
        <w:rPr>
          <w:rFonts w:ascii="Calibri" w:hAnsi="Calibri" w:cs="Calibri"/>
          <w:sz w:val="22"/>
          <w:szCs w:val="22"/>
          <w:lang w:val="en-AU"/>
        </w:rPr>
        <w:t xml:space="preserve"> remediation plan</w:t>
      </w:r>
      <w:proofErr w:type="gramStart"/>
      <w:r w:rsidRPr="00C319BD">
        <w:rPr>
          <w:rFonts w:ascii="Calibri" w:hAnsi="Calibri" w:cs="Calibri"/>
          <w:sz w:val="22"/>
          <w:szCs w:val="22"/>
          <w:lang w:val="en-AU"/>
        </w:rPr>
        <w:t>), and</w:t>
      </w:r>
      <w:proofErr w:type="gramEnd"/>
      <w:r w:rsidRPr="00C319BD">
        <w:rPr>
          <w:rFonts w:ascii="Calibri" w:hAnsi="Calibri" w:cs="Calibri"/>
          <w:sz w:val="22"/>
          <w:szCs w:val="22"/>
          <w:lang w:val="en-AU"/>
        </w:rPr>
        <w:t xml:space="preserve"> re-shaping the project management team. The project’s management has been adaptive and able to demonstrate flexibility in making changes if, and when, necessary to do so in order to keep the project up to date and keep it capable of producing the desired outputs as envisaged originally. This kind of quick and immediate change to the scope of work required high degree of flexibility from all involved parties including from the funding agency (</w:t>
      </w:r>
      <w:proofErr w:type="spellStart"/>
      <w:r w:rsidRPr="00C319BD">
        <w:rPr>
          <w:rFonts w:ascii="Calibri" w:hAnsi="Calibri" w:cs="Calibri"/>
          <w:sz w:val="22"/>
          <w:szCs w:val="22"/>
          <w:lang w:val="en-AU"/>
        </w:rPr>
        <w:t>i.e</w:t>
      </w:r>
      <w:proofErr w:type="spellEnd"/>
      <w:r w:rsidRPr="00C319BD">
        <w:rPr>
          <w:rFonts w:ascii="Calibri" w:hAnsi="Calibri" w:cs="Calibri"/>
          <w:sz w:val="22"/>
          <w:szCs w:val="22"/>
          <w:lang w:val="en-AU"/>
        </w:rPr>
        <w:t xml:space="preserve"> the Government of Sweden).</w:t>
      </w:r>
    </w:p>
    <w:p w14:paraId="6AACFC95" w14:textId="77777777" w:rsidR="001E5B8F" w:rsidRPr="00C319BD" w:rsidRDefault="001E5B8F">
      <w:pPr>
        <w:pStyle w:val="BodyText2"/>
        <w:numPr>
          <w:ilvl w:val="0"/>
          <w:numId w:val="24"/>
        </w:numPr>
        <w:spacing w:after="120" w:line="264" w:lineRule="auto"/>
        <w:rPr>
          <w:rFonts w:ascii="Calibri" w:hAnsi="Calibri" w:cs="Calibri"/>
          <w:sz w:val="22"/>
          <w:szCs w:val="22"/>
          <w:lang w:val="en-AU"/>
        </w:rPr>
      </w:pPr>
      <w:r w:rsidRPr="00C319BD">
        <w:rPr>
          <w:rFonts w:ascii="Calibri" w:eastAsia="Calibri" w:hAnsi="Calibri" w:cs="Calibri"/>
          <w:b/>
          <w:bCs/>
          <w:color w:val="272063" w:themeColor="accent3"/>
          <w:sz w:val="22"/>
          <w:szCs w:val="22"/>
          <w:u w:val="single"/>
          <w:lang w:val="en-US"/>
        </w:rPr>
        <w:t xml:space="preserve">Sustainability of project outputs and benefits starts from the design stage: </w:t>
      </w:r>
      <w:r w:rsidRPr="00C319BD">
        <w:rPr>
          <w:rFonts w:ascii="Calibri" w:hAnsi="Calibri" w:cs="Calibri"/>
          <w:sz w:val="22"/>
          <w:szCs w:val="22"/>
          <w:lang w:val="en-AU"/>
        </w:rPr>
        <w:t xml:space="preserve">This evaluation </w:t>
      </w:r>
      <w:r w:rsidRPr="00C319BD">
        <w:rPr>
          <w:rFonts w:ascii="Calibri" w:hAnsi="Calibri"/>
          <w:sz w:val="22"/>
          <w:szCs w:val="22"/>
          <w:lang w:val="en-AU"/>
        </w:rPr>
        <w:t>discusses number of sustainability issues</w:t>
      </w:r>
      <w:r w:rsidRPr="00C319BD">
        <w:rPr>
          <w:rFonts w:ascii="Calibri" w:hAnsi="Calibri" w:cs="Calibri"/>
          <w:sz w:val="22"/>
          <w:szCs w:val="22"/>
          <w:lang w:val="en-AU"/>
        </w:rPr>
        <w:t xml:space="preserve">, and the evaluation demonstrate how instrumental sustainability can be towards achieving the broader gaols of a project. Indeed, we cannot afford waiting until after activities are implemented to consider sustainability, it is important to learn that planning for a sustainable outcome starts from the early beginning of the design stage of a project. A good project design that answers the question of “what next?” and “so what?”. Response to these questions will shape a good understanding of sustainability strategy.  </w:t>
      </w:r>
    </w:p>
    <w:p w14:paraId="329A5A21" w14:textId="77777777" w:rsidR="001E5B8F" w:rsidRPr="00C319BD" w:rsidRDefault="001E5B8F">
      <w:pPr>
        <w:pStyle w:val="BodyText2"/>
        <w:numPr>
          <w:ilvl w:val="0"/>
          <w:numId w:val="24"/>
        </w:numPr>
        <w:spacing w:after="120" w:line="264" w:lineRule="auto"/>
        <w:rPr>
          <w:rFonts w:ascii="Calibri" w:hAnsi="Calibri" w:cs="Calibri"/>
          <w:sz w:val="22"/>
          <w:szCs w:val="22"/>
          <w:lang w:val="en-AU"/>
        </w:rPr>
      </w:pPr>
      <w:r w:rsidRPr="00C319BD">
        <w:rPr>
          <w:rFonts w:ascii="Calibri" w:eastAsia="Calibri" w:hAnsi="Calibri" w:cs="Calibri"/>
          <w:b/>
          <w:bCs/>
          <w:color w:val="272063" w:themeColor="accent3"/>
          <w:sz w:val="22"/>
          <w:szCs w:val="22"/>
          <w:u w:val="single"/>
          <w:lang w:val="en-US"/>
        </w:rPr>
        <w:t>Realistic targets:</w:t>
      </w:r>
      <w:r w:rsidRPr="00C319BD">
        <w:rPr>
          <w:rFonts w:ascii="Calibri" w:hAnsi="Calibri" w:cs="Calibri"/>
          <w:sz w:val="22"/>
          <w:szCs w:val="22"/>
          <w:lang w:val="en-AU"/>
        </w:rPr>
        <w:t xml:space="preserve"> During the formulation of a project particular attention should be paid to realistic estimation of quantitative targets for outcome indicators. Unrealistic targets indicate that the logical framework of the project was planned in a way too optimistic.</w:t>
      </w:r>
    </w:p>
    <w:p w14:paraId="35FFD4FA" w14:textId="77777777" w:rsidR="001E5B8F" w:rsidRPr="00216B95" w:rsidRDefault="001E5B8F" w:rsidP="008078B1">
      <w:pPr>
        <w:pStyle w:val="BodyText2"/>
        <w:spacing w:after="120" w:line="264" w:lineRule="auto"/>
        <w:rPr>
          <w:rFonts w:ascii="Calibri" w:hAnsi="Calibri" w:cs="Calibri"/>
          <w:lang w:val="en-AU"/>
        </w:rPr>
      </w:pPr>
    </w:p>
    <w:p w14:paraId="436BAC41" w14:textId="77777777" w:rsidR="001E5B8F" w:rsidRDefault="001E5B8F" w:rsidP="00572CD4">
      <w:pPr>
        <w:pStyle w:val="BodyText2"/>
        <w:spacing w:after="120" w:line="264" w:lineRule="auto"/>
        <w:rPr>
          <w:rFonts w:ascii="Calibri" w:hAnsi="Calibri" w:cs="Calibri"/>
          <w:lang w:val="en-AU"/>
        </w:rPr>
      </w:pPr>
    </w:p>
    <w:p w14:paraId="453750CC" w14:textId="77777777" w:rsidR="000E3558" w:rsidRPr="000E3558" w:rsidRDefault="000E3558" w:rsidP="000E3558">
      <w:pPr>
        <w:pStyle w:val="BodyText2"/>
        <w:spacing w:after="120" w:line="264" w:lineRule="auto"/>
        <w:ind w:left="720"/>
        <w:rPr>
          <w:rFonts w:ascii="Calibri" w:hAnsi="Calibri" w:cs="Calibri"/>
          <w:lang w:val="en-AU"/>
        </w:rPr>
      </w:pPr>
    </w:p>
    <w:p w14:paraId="5086BEBA" w14:textId="77777777" w:rsidR="00803831" w:rsidRDefault="00803831" w:rsidP="008F3670">
      <w:pPr>
        <w:pStyle w:val="BodyText2"/>
        <w:spacing w:after="120" w:line="264" w:lineRule="auto"/>
        <w:rPr>
          <w:rFonts w:ascii="Calibri" w:hAnsi="Calibri" w:cs="Calibri"/>
          <w:lang w:val="en-AU"/>
        </w:rPr>
      </w:pPr>
    </w:p>
    <w:p w14:paraId="7B43A73E" w14:textId="77777777" w:rsidR="00803831" w:rsidRDefault="00803831" w:rsidP="008F3670">
      <w:pPr>
        <w:pStyle w:val="BodyText2"/>
        <w:spacing w:after="120" w:line="264" w:lineRule="auto"/>
        <w:rPr>
          <w:rFonts w:ascii="Calibri" w:hAnsi="Calibri" w:cs="Calibri"/>
          <w:lang w:val="en-AU"/>
        </w:rPr>
      </w:pPr>
    </w:p>
    <w:p w14:paraId="12292F3C" w14:textId="4FE1FD8C" w:rsidR="0039452C" w:rsidRPr="009B7B7D" w:rsidRDefault="0039452C" w:rsidP="008F3670">
      <w:pPr>
        <w:pStyle w:val="BodyText2"/>
        <w:spacing w:after="120" w:line="264" w:lineRule="auto"/>
        <w:rPr>
          <w:rFonts w:ascii="Calibri" w:hAnsi="Calibri" w:cs="Calibri"/>
          <w:lang w:val="en-AU"/>
        </w:rPr>
      </w:pPr>
    </w:p>
    <w:p w14:paraId="2D1D62E3" w14:textId="5F929EBF" w:rsidR="001A5052" w:rsidRDefault="001A5052">
      <w:pPr>
        <w:rPr>
          <w:rFonts w:ascii="Calibri" w:eastAsia="Times New Roman" w:hAnsi="Calibri" w:cs="Calibri"/>
          <w:sz w:val="24"/>
          <w:szCs w:val="24"/>
          <w:lang w:val="en-AU"/>
        </w:rPr>
      </w:pPr>
      <w:r>
        <w:rPr>
          <w:rFonts w:ascii="Calibri" w:hAnsi="Calibri" w:cs="Calibri"/>
          <w:lang w:val="en-AU"/>
        </w:rPr>
        <w:br w:type="page"/>
      </w:r>
    </w:p>
    <w:p w14:paraId="5FC815CD" w14:textId="2B9BC3B3" w:rsidR="002A1511" w:rsidRDefault="006E3446" w:rsidP="002A1511">
      <w:pPr>
        <w:pStyle w:val="Heading1"/>
        <w:rPr>
          <w:rFonts w:ascii="Calibri" w:hAnsi="Calibri" w:cs="Calibri"/>
        </w:rPr>
      </w:pPr>
      <w:bookmarkStart w:id="77" w:name="_Toc104748507"/>
      <w:bookmarkStart w:id="78" w:name="_Toc112000937"/>
      <w:bookmarkEnd w:id="1"/>
      <w:r>
        <w:rPr>
          <w:rFonts w:ascii="Calibri" w:hAnsi="Calibri" w:cs="Calibri"/>
        </w:rPr>
        <w:t>Appendixes</w:t>
      </w:r>
      <w:bookmarkEnd w:id="77"/>
      <w:bookmarkEnd w:id="78"/>
      <w:r>
        <w:rPr>
          <w:rFonts w:ascii="Calibri" w:hAnsi="Calibri" w:cs="Calibri"/>
        </w:rPr>
        <w:t xml:space="preserve"> </w:t>
      </w:r>
    </w:p>
    <w:p w14:paraId="19F93A95" w14:textId="77777777" w:rsidR="009E783F" w:rsidRPr="009E783F" w:rsidRDefault="009E783F" w:rsidP="009E783F"/>
    <w:p w14:paraId="09492932" w14:textId="0B4E0ADC" w:rsidR="009E783F" w:rsidRPr="009E783F" w:rsidRDefault="006E3446" w:rsidP="009E783F">
      <w:pPr>
        <w:pStyle w:val="Heading1"/>
        <w:rPr>
          <w:rFonts w:ascii="Calibri" w:hAnsi="Calibri" w:cs="Calibri"/>
        </w:rPr>
      </w:pPr>
      <w:bookmarkStart w:id="79" w:name="_Toc104748508"/>
      <w:bookmarkStart w:id="80" w:name="_Toc112000938"/>
      <w:r>
        <w:rPr>
          <w:rFonts w:ascii="Calibri" w:hAnsi="Calibri" w:cs="Calibri"/>
        </w:rPr>
        <w:t>Appendix</w:t>
      </w:r>
      <w:r w:rsidR="009E783F" w:rsidRPr="009E783F">
        <w:rPr>
          <w:rFonts w:ascii="Calibri" w:hAnsi="Calibri" w:cs="Calibri"/>
        </w:rPr>
        <w:t xml:space="preserve"> 1: Evaluation Terms of Reference (</w:t>
      </w:r>
      <w:r w:rsidR="002A1511" w:rsidRPr="009E783F">
        <w:rPr>
          <w:rFonts w:ascii="Calibri" w:hAnsi="Calibri" w:cs="Calibri"/>
        </w:rPr>
        <w:t>TOR</w:t>
      </w:r>
      <w:r w:rsidR="009E783F" w:rsidRPr="009E783F">
        <w:rPr>
          <w:rFonts w:ascii="Calibri" w:hAnsi="Calibri" w:cs="Calibri"/>
        </w:rPr>
        <w:t>)</w:t>
      </w:r>
      <w:bookmarkEnd w:id="79"/>
      <w:bookmarkEnd w:id="80"/>
    </w:p>
    <w:p w14:paraId="39E1D13D" w14:textId="7E8C7DA6" w:rsidR="005D3C5B" w:rsidRDefault="005D3C5B" w:rsidP="009E783F">
      <w:pPr>
        <w:rPr>
          <w:rFonts w:ascii="Calibri" w:hAnsi="Calibri" w:cs="Calibri"/>
        </w:rPr>
      </w:pPr>
    </w:p>
    <w:tbl>
      <w:tblPr>
        <w:tblW w:w="0" w:type="auto"/>
        <w:tblCellMar>
          <w:top w:w="8" w:type="dxa"/>
          <w:left w:w="8" w:type="dxa"/>
          <w:bottom w:w="8" w:type="dxa"/>
          <w:right w:w="8" w:type="dxa"/>
        </w:tblCellMar>
        <w:tblLook w:val="04A0" w:firstRow="1" w:lastRow="0" w:firstColumn="1" w:lastColumn="0" w:noHBand="0" w:noVBand="1"/>
      </w:tblPr>
      <w:tblGrid>
        <w:gridCol w:w="3867"/>
        <w:gridCol w:w="5514"/>
      </w:tblGrid>
      <w:tr w:rsidR="005D3C5B" w:rsidRPr="005D3C5B" w14:paraId="6AF440FA" w14:textId="77777777" w:rsidTr="006427FB">
        <w:tc>
          <w:tcPr>
            <w:tcW w:w="0" w:type="auto"/>
            <w:gridSpan w:val="2"/>
            <w:shd w:val="clear" w:color="auto" w:fill="auto"/>
            <w:hideMark/>
          </w:tcPr>
          <w:p w14:paraId="2950E87E" w14:textId="77777777" w:rsidR="005D3C5B" w:rsidRPr="005D3C5B" w:rsidRDefault="005D3C5B" w:rsidP="005D3C5B">
            <w:pPr>
              <w:rPr>
                <w:rFonts w:ascii="Calibri" w:hAnsi="Calibri" w:cs="Calibri"/>
                <w:b/>
                <w:bCs/>
                <w:lang w:val="en-AU"/>
              </w:rPr>
            </w:pPr>
            <w:r w:rsidRPr="005D3C5B">
              <w:rPr>
                <w:rFonts w:ascii="Calibri" w:hAnsi="Calibri" w:cs="Calibri"/>
                <w:b/>
                <w:bCs/>
                <w:lang w:val="en-AU"/>
              </w:rPr>
              <w:t>International Consultant for Mid-Term Project Evaluation</w:t>
            </w:r>
          </w:p>
          <w:p w14:paraId="1FF3E711" w14:textId="77777777" w:rsidR="005D3C5B" w:rsidRPr="005D3C5B" w:rsidRDefault="005D3C5B" w:rsidP="005D3C5B">
            <w:pPr>
              <w:rPr>
                <w:rFonts w:ascii="Calibri" w:hAnsi="Calibri" w:cs="Calibri"/>
                <w:lang w:val="en-AU"/>
              </w:rPr>
            </w:pPr>
          </w:p>
        </w:tc>
      </w:tr>
      <w:tr w:rsidR="005D3C5B" w:rsidRPr="005D3C5B" w14:paraId="00BEE54A" w14:textId="77777777" w:rsidTr="006427FB">
        <w:tc>
          <w:tcPr>
            <w:tcW w:w="0" w:type="auto"/>
            <w:shd w:val="clear" w:color="auto" w:fill="auto"/>
            <w:hideMark/>
          </w:tcPr>
          <w:p w14:paraId="376DB3CD" w14:textId="77777777" w:rsidR="005D3C5B" w:rsidRPr="005D3C5B" w:rsidRDefault="005D3C5B" w:rsidP="005D3C5B">
            <w:pPr>
              <w:rPr>
                <w:rFonts w:ascii="Calibri" w:hAnsi="Calibri" w:cs="Calibri"/>
                <w:lang w:val="en-AU"/>
              </w:rPr>
            </w:pPr>
            <w:proofErr w:type="gramStart"/>
            <w:r w:rsidRPr="005D3C5B">
              <w:rPr>
                <w:rFonts w:ascii="Calibri" w:hAnsi="Calibri" w:cs="Calibri"/>
                <w:b/>
                <w:bCs/>
                <w:lang w:val="en-AU"/>
              </w:rPr>
              <w:t>Location :</w:t>
            </w:r>
            <w:proofErr w:type="gramEnd"/>
          </w:p>
        </w:tc>
        <w:tc>
          <w:tcPr>
            <w:tcW w:w="0" w:type="auto"/>
            <w:shd w:val="clear" w:color="auto" w:fill="auto"/>
            <w:hideMark/>
          </w:tcPr>
          <w:p w14:paraId="0697986B" w14:textId="77777777" w:rsidR="005D3C5B" w:rsidRPr="005D3C5B" w:rsidRDefault="005D3C5B" w:rsidP="005D3C5B">
            <w:pPr>
              <w:rPr>
                <w:rFonts w:ascii="Calibri" w:hAnsi="Calibri" w:cs="Calibri"/>
                <w:lang w:val="en-AU"/>
              </w:rPr>
            </w:pPr>
            <w:r w:rsidRPr="005D3C5B">
              <w:rPr>
                <w:rFonts w:ascii="Calibri" w:hAnsi="Calibri" w:cs="Calibri"/>
                <w:lang w:val="en-AU"/>
              </w:rPr>
              <w:t>BOSNIA AND HERZEGOVINA</w:t>
            </w:r>
          </w:p>
        </w:tc>
      </w:tr>
      <w:tr w:rsidR="005D3C5B" w:rsidRPr="005D3C5B" w14:paraId="033D9C0D" w14:textId="77777777" w:rsidTr="006427FB">
        <w:tc>
          <w:tcPr>
            <w:tcW w:w="0" w:type="auto"/>
            <w:shd w:val="clear" w:color="auto" w:fill="auto"/>
            <w:hideMark/>
          </w:tcPr>
          <w:p w14:paraId="366F0600" w14:textId="77777777" w:rsidR="005D3C5B" w:rsidRPr="005D3C5B" w:rsidRDefault="005D3C5B" w:rsidP="005D3C5B">
            <w:pPr>
              <w:rPr>
                <w:rFonts w:ascii="Calibri" w:hAnsi="Calibri" w:cs="Calibri"/>
                <w:lang w:val="en-AU"/>
              </w:rPr>
            </w:pPr>
            <w:r w:rsidRPr="005D3C5B">
              <w:rPr>
                <w:rFonts w:ascii="Calibri" w:hAnsi="Calibri" w:cs="Calibri"/>
                <w:b/>
                <w:bCs/>
                <w:lang w:val="en-AU"/>
              </w:rPr>
              <w:t xml:space="preserve">Application </w:t>
            </w:r>
            <w:proofErr w:type="gramStart"/>
            <w:r w:rsidRPr="005D3C5B">
              <w:rPr>
                <w:rFonts w:ascii="Calibri" w:hAnsi="Calibri" w:cs="Calibri"/>
                <w:b/>
                <w:bCs/>
                <w:lang w:val="en-AU"/>
              </w:rPr>
              <w:t>Deadline :</w:t>
            </w:r>
            <w:proofErr w:type="gramEnd"/>
          </w:p>
        </w:tc>
        <w:tc>
          <w:tcPr>
            <w:tcW w:w="0" w:type="auto"/>
            <w:shd w:val="clear" w:color="auto" w:fill="auto"/>
            <w:hideMark/>
          </w:tcPr>
          <w:p w14:paraId="5C45F7BB" w14:textId="77777777" w:rsidR="005D3C5B" w:rsidRPr="005D3C5B" w:rsidRDefault="005D3C5B" w:rsidP="005D3C5B">
            <w:pPr>
              <w:rPr>
                <w:rFonts w:ascii="Calibri" w:hAnsi="Calibri" w:cs="Calibri"/>
                <w:lang w:val="en-AU"/>
              </w:rPr>
            </w:pPr>
            <w:r w:rsidRPr="005D3C5B">
              <w:rPr>
                <w:rFonts w:ascii="Calibri" w:hAnsi="Calibri" w:cs="Calibri"/>
                <w:lang w:val="en-AU"/>
              </w:rPr>
              <w:t>07-Apr-22 </w:t>
            </w:r>
            <w:r w:rsidRPr="005D3C5B">
              <w:rPr>
                <w:rFonts w:ascii="Calibri" w:hAnsi="Calibri" w:cs="Calibri"/>
                <w:b/>
                <w:bCs/>
                <w:lang w:val="en-AU"/>
              </w:rPr>
              <w:t>(Midnight New York, USA)</w:t>
            </w:r>
          </w:p>
        </w:tc>
      </w:tr>
      <w:tr w:rsidR="005D3C5B" w:rsidRPr="005D3C5B" w14:paraId="188F5BFF" w14:textId="77777777" w:rsidTr="006427FB">
        <w:tc>
          <w:tcPr>
            <w:tcW w:w="0" w:type="auto"/>
            <w:shd w:val="clear" w:color="auto" w:fill="auto"/>
            <w:hideMark/>
          </w:tcPr>
          <w:p w14:paraId="6D984D67" w14:textId="77777777" w:rsidR="005D3C5B" w:rsidRPr="005D3C5B" w:rsidRDefault="005D3C5B" w:rsidP="005D3C5B">
            <w:pPr>
              <w:rPr>
                <w:rFonts w:ascii="Calibri" w:hAnsi="Calibri" w:cs="Calibri"/>
                <w:lang w:val="en-AU"/>
              </w:rPr>
            </w:pPr>
            <w:r w:rsidRPr="005D3C5B">
              <w:rPr>
                <w:rFonts w:ascii="Calibri" w:hAnsi="Calibri" w:cs="Calibri"/>
                <w:b/>
                <w:bCs/>
                <w:lang w:val="en-AU"/>
              </w:rPr>
              <w:t xml:space="preserve">Type of </w:t>
            </w:r>
            <w:proofErr w:type="gramStart"/>
            <w:r w:rsidRPr="005D3C5B">
              <w:rPr>
                <w:rFonts w:ascii="Calibri" w:hAnsi="Calibri" w:cs="Calibri"/>
                <w:b/>
                <w:bCs/>
                <w:lang w:val="en-AU"/>
              </w:rPr>
              <w:t>Contract :</w:t>
            </w:r>
            <w:proofErr w:type="gramEnd"/>
          </w:p>
        </w:tc>
        <w:tc>
          <w:tcPr>
            <w:tcW w:w="0" w:type="auto"/>
            <w:shd w:val="clear" w:color="auto" w:fill="auto"/>
            <w:hideMark/>
          </w:tcPr>
          <w:p w14:paraId="06DE487B" w14:textId="77777777" w:rsidR="005D3C5B" w:rsidRPr="005D3C5B" w:rsidRDefault="005D3C5B" w:rsidP="005D3C5B">
            <w:pPr>
              <w:rPr>
                <w:rFonts w:ascii="Calibri" w:hAnsi="Calibri" w:cs="Calibri"/>
                <w:lang w:val="en-AU"/>
              </w:rPr>
            </w:pPr>
            <w:r w:rsidRPr="005D3C5B">
              <w:rPr>
                <w:rFonts w:ascii="Calibri" w:hAnsi="Calibri" w:cs="Calibri"/>
                <w:lang w:val="en-AU"/>
              </w:rPr>
              <w:t>Individual Contract</w:t>
            </w:r>
          </w:p>
        </w:tc>
      </w:tr>
      <w:tr w:rsidR="005D3C5B" w:rsidRPr="005D3C5B" w14:paraId="5FA746A8" w14:textId="77777777" w:rsidTr="006427FB">
        <w:tc>
          <w:tcPr>
            <w:tcW w:w="0" w:type="auto"/>
            <w:shd w:val="clear" w:color="auto" w:fill="auto"/>
            <w:hideMark/>
          </w:tcPr>
          <w:p w14:paraId="4EC8F9C9" w14:textId="77777777" w:rsidR="005D3C5B" w:rsidRPr="005D3C5B" w:rsidRDefault="005D3C5B" w:rsidP="005D3C5B">
            <w:pPr>
              <w:rPr>
                <w:rFonts w:ascii="Calibri" w:hAnsi="Calibri" w:cs="Calibri"/>
                <w:lang w:val="en-AU"/>
              </w:rPr>
            </w:pPr>
            <w:r w:rsidRPr="005D3C5B">
              <w:rPr>
                <w:rFonts w:ascii="Calibri" w:hAnsi="Calibri" w:cs="Calibri"/>
                <w:b/>
                <w:bCs/>
                <w:lang w:val="en-AU"/>
              </w:rPr>
              <w:t xml:space="preserve">Post </w:t>
            </w:r>
            <w:proofErr w:type="gramStart"/>
            <w:r w:rsidRPr="005D3C5B">
              <w:rPr>
                <w:rFonts w:ascii="Calibri" w:hAnsi="Calibri" w:cs="Calibri"/>
                <w:b/>
                <w:bCs/>
                <w:lang w:val="en-AU"/>
              </w:rPr>
              <w:t>Level :</w:t>
            </w:r>
            <w:proofErr w:type="gramEnd"/>
          </w:p>
        </w:tc>
        <w:tc>
          <w:tcPr>
            <w:tcW w:w="0" w:type="auto"/>
            <w:shd w:val="clear" w:color="auto" w:fill="auto"/>
            <w:hideMark/>
          </w:tcPr>
          <w:p w14:paraId="0F237E0C" w14:textId="77777777" w:rsidR="005D3C5B" w:rsidRPr="005D3C5B" w:rsidRDefault="005D3C5B" w:rsidP="005D3C5B">
            <w:pPr>
              <w:rPr>
                <w:rFonts w:ascii="Calibri" w:hAnsi="Calibri" w:cs="Calibri"/>
                <w:lang w:val="en-AU"/>
              </w:rPr>
            </w:pPr>
            <w:r w:rsidRPr="005D3C5B">
              <w:rPr>
                <w:rFonts w:ascii="Calibri" w:hAnsi="Calibri" w:cs="Calibri"/>
                <w:lang w:val="en-AU"/>
              </w:rPr>
              <w:t>International Consultant</w:t>
            </w:r>
          </w:p>
        </w:tc>
      </w:tr>
      <w:tr w:rsidR="005D3C5B" w:rsidRPr="005D3C5B" w14:paraId="1EAA3B03" w14:textId="77777777" w:rsidTr="006427FB">
        <w:tc>
          <w:tcPr>
            <w:tcW w:w="0" w:type="auto"/>
            <w:shd w:val="clear" w:color="auto" w:fill="auto"/>
            <w:hideMark/>
          </w:tcPr>
          <w:p w14:paraId="2F4E92FE" w14:textId="77777777" w:rsidR="005D3C5B" w:rsidRPr="005D3C5B" w:rsidRDefault="005D3C5B" w:rsidP="005D3C5B">
            <w:pPr>
              <w:rPr>
                <w:rFonts w:ascii="Calibri" w:hAnsi="Calibri" w:cs="Calibri"/>
                <w:lang w:val="en-AU"/>
              </w:rPr>
            </w:pPr>
            <w:r w:rsidRPr="005D3C5B">
              <w:rPr>
                <w:rFonts w:ascii="Calibri" w:hAnsi="Calibri" w:cs="Calibri"/>
                <w:b/>
                <w:bCs/>
                <w:lang w:val="en-AU"/>
              </w:rPr>
              <w:t xml:space="preserve">Languages </w:t>
            </w:r>
            <w:proofErr w:type="gramStart"/>
            <w:r w:rsidRPr="005D3C5B">
              <w:rPr>
                <w:rFonts w:ascii="Calibri" w:hAnsi="Calibri" w:cs="Calibri"/>
                <w:b/>
                <w:bCs/>
                <w:lang w:val="en-AU"/>
              </w:rPr>
              <w:t>Required :</w:t>
            </w:r>
            <w:proofErr w:type="gramEnd"/>
          </w:p>
        </w:tc>
        <w:tc>
          <w:tcPr>
            <w:tcW w:w="0" w:type="auto"/>
            <w:shd w:val="clear" w:color="auto" w:fill="auto"/>
            <w:hideMark/>
          </w:tcPr>
          <w:p w14:paraId="7469ECB1" w14:textId="77777777" w:rsidR="005D3C5B" w:rsidRPr="005D3C5B" w:rsidRDefault="005D3C5B" w:rsidP="005D3C5B">
            <w:pPr>
              <w:rPr>
                <w:rFonts w:ascii="Calibri" w:hAnsi="Calibri" w:cs="Calibri"/>
                <w:lang w:val="en-AU"/>
              </w:rPr>
            </w:pPr>
            <w:r w:rsidRPr="005D3C5B">
              <w:rPr>
                <w:rFonts w:ascii="Calibri" w:hAnsi="Calibri" w:cs="Calibri"/>
                <w:lang w:val="en-AU"/>
              </w:rPr>
              <w:t>English  </w:t>
            </w:r>
          </w:p>
        </w:tc>
      </w:tr>
      <w:tr w:rsidR="005D3C5B" w:rsidRPr="005D3C5B" w14:paraId="743F65BB" w14:textId="77777777" w:rsidTr="006427FB">
        <w:tc>
          <w:tcPr>
            <w:tcW w:w="0" w:type="auto"/>
            <w:shd w:val="clear" w:color="auto" w:fill="auto"/>
            <w:hideMark/>
          </w:tcPr>
          <w:p w14:paraId="03A6AD8C" w14:textId="77777777" w:rsidR="005D3C5B" w:rsidRPr="005D3C5B" w:rsidRDefault="005D3C5B" w:rsidP="005D3C5B">
            <w:pPr>
              <w:rPr>
                <w:rFonts w:ascii="Calibri" w:hAnsi="Calibri" w:cs="Calibri"/>
                <w:lang w:val="en-AU"/>
              </w:rPr>
            </w:pPr>
            <w:r w:rsidRPr="005D3C5B">
              <w:rPr>
                <w:rFonts w:ascii="Calibri" w:hAnsi="Calibri" w:cs="Calibri"/>
                <w:b/>
                <w:bCs/>
                <w:lang w:val="en-AU"/>
              </w:rPr>
              <w:t xml:space="preserve">Duration of Initial </w:t>
            </w:r>
            <w:proofErr w:type="gramStart"/>
            <w:r w:rsidRPr="005D3C5B">
              <w:rPr>
                <w:rFonts w:ascii="Calibri" w:hAnsi="Calibri" w:cs="Calibri"/>
                <w:b/>
                <w:bCs/>
                <w:lang w:val="en-AU"/>
              </w:rPr>
              <w:t>Contract :</w:t>
            </w:r>
            <w:proofErr w:type="gramEnd"/>
          </w:p>
        </w:tc>
        <w:tc>
          <w:tcPr>
            <w:tcW w:w="0" w:type="auto"/>
            <w:shd w:val="clear" w:color="auto" w:fill="auto"/>
            <w:hideMark/>
          </w:tcPr>
          <w:p w14:paraId="2C5C83F7" w14:textId="77777777" w:rsidR="005D3C5B" w:rsidRPr="005D3C5B" w:rsidRDefault="005D3C5B" w:rsidP="005D3C5B">
            <w:pPr>
              <w:rPr>
                <w:rFonts w:ascii="Calibri" w:hAnsi="Calibri" w:cs="Calibri"/>
                <w:lang w:val="en-AU"/>
              </w:rPr>
            </w:pPr>
            <w:r w:rsidRPr="005D3C5B">
              <w:rPr>
                <w:rFonts w:ascii="Calibri" w:hAnsi="Calibri" w:cs="Calibri"/>
                <w:lang w:val="en-AU"/>
              </w:rPr>
              <w:t>April 2022- June 2022 (up to 30 workdays)</w:t>
            </w:r>
          </w:p>
        </w:tc>
      </w:tr>
      <w:tr w:rsidR="005D3C5B" w:rsidRPr="005D3C5B" w14:paraId="7AE2A4FB" w14:textId="77777777" w:rsidTr="006427FB">
        <w:tc>
          <w:tcPr>
            <w:tcW w:w="0" w:type="auto"/>
            <w:gridSpan w:val="2"/>
            <w:shd w:val="clear" w:color="auto" w:fill="auto"/>
            <w:hideMark/>
          </w:tcPr>
          <w:p w14:paraId="3F2EB051" w14:textId="77777777" w:rsidR="005D3C5B" w:rsidRPr="005D3C5B" w:rsidRDefault="005D3C5B" w:rsidP="005D3C5B">
            <w:pPr>
              <w:rPr>
                <w:rFonts w:ascii="Calibri" w:hAnsi="Calibri" w:cs="Calibri"/>
                <w:lang w:val="en-AU"/>
              </w:rPr>
            </w:pPr>
          </w:p>
          <w:p w14:paraId="7D2EF727" w14:textId="77777777" w:rsidR="005D3C5B" w:rsidRPr="005D3C5B" w:rsidRDefault="005D3C5B" w:rsidP="005D3C5B">
            <w:pPr>
              <w:rPr>
                <w:rFonts w:ascii="Calibri" w:hAnsi="Calibri" w:cs="Calibri"/>
                <w:lang w:val="en-AU"/>
              </w:rPr>
            </w:pPr>
            <w:r w:rsidRPr="005D3C5B">
              <w:rPr>
                <w:rFonts w:ascii="Calibri" w:hAnsi="Calibri" w:cs="Calibri"/>
                <w:b/>
                <w:bCs/>
                <w:lang w:val="en-AU"/>
              </w:rPr>
              <w:t>UNDP is committed to achieving workforce diversity in terms of gender, nationality and culture. Individuals from minority groups, indigenous groups and persons with disabilities are equally encouraged to apply. All applications will be treated with the strictest confidence.</w:t>
            </w:r>
            <w:r w:rsidRPr="005D3C5B">
              <w:rPr>
                <w:rFonts w:ascii="Calibri" w:hAnsi="Calibri" w:cs="Calibri"/>
                <w:b/>
                <w:bCs/>
                <w:lang w:val="en-AU"/>
              </w:rPr>
              <w:br/>
            </w:r>
            <w:r w:rsidRPr="005D3C5B">
              <w:rPr>
                <w:rFonts w:ascii="Calibri" w:hAnsi="Calibri" w:cs="Calibri"/>
                <w:b/>
                <w:bCs/>
                <w:lang w:val="en-AU"/>
              </w:rPr>
              <w:br/>
              <w:t>UNDP does not tolerate sexual exploitation and abuse, any kind of harassment, including sexual harassment, and discrimination. All selected candidates will, therefore, undergo rigorous reference and background checks.</w:t>
            </w:r>
          </w:p>
          <w:p w14:paraId="0DCC8A4F" w14:textId="77777777" w:rsidR="005D3C5B" w:rsidRPr="005D3C5B" w:rsidRDefault="005D3C5B" w:rsidP="005D3C5B">
            <w:pPr>
              <w:rPr>
                <w:rFonts w:ascii="Calibri" w:hAnsi="Calibri" w:cs="Calibri"/>
                <w:lang w:val="en-AU"/>
              </w:rPr>
            </w:pPr>
          </w:p>
        </w:tc>
      </w:tr>
    </w:tbl>
    <w:p w14:paraId="63E0186F" w14:textId="77777777" w:rsidR="005D3C5B" w:rsidRPr="005D3C5B" w:rsidRDefault="005D3C5B" w:rsidP="005D3C5B">
      <w:pPr>
        <w:rPr>
          <w:rFonts w:ascii="Calibri" w:hAnsi="Calibri" w:cs="Calibri"/>
          <w:vanish/>
          <w:lang w:val="en-AU"/>
        </w:rPr>
      </w:pPr>
    </w:p>
    <w:tbl>
      <w:tblPr>
        <w:tblW w:w="0" w:type="auto"/>
        <w:tblCellMar>
          <w:top w:w="8" w:type="dxa"/>
          <w:left w:w="8" w:type="dxa"/>
          <w:bottom w:w="8" w:type="dxa"/>
          <w:right w:w="8" w:type="dxa"/>
        </w:tblCellMar>
        <w:tblLook w:val="04A0" w:firstRow="1" w:lastRow="0" w:firstColumn="1" w:lastColumn="0" w:noHBand="0" w:noVBand="1"/>
      </w:tblPr>
      <w:tblGrid>
        <w:gridCol w:w="9381"/>
      </w:tblGrid>
      <w:tr w:rsidR="005D3C5B" w:rsidRPr="005D3C5B" w14:paraId="6B7BF00D" w14:textId="77777777" w:rsidTr="006427FB">
        <w:tc>
          <w:tcPr>
            <w:tcW w:w="0" w:type="auto"/>
            <w:shd w:val="clear" w:color="auto" w:fill="auto"/>
            <w:hideMark/>
          </w:tcPr>
          <w:p w14:paraId="27163FDB" w14:textId="77777777" w:rsidR="005D3C5B" w:rsidRPr="005D3C5B" w:rsidRDefault="005D3C5B" w:rsidP="005D3C5B">
            <w:pPr>
              <w:rPr>
                <w:rFonts w:ascii="Calibri" w:hAnsi="Calibri" w:cs="Calibri"/>
                <w:lang w:val="en-AU"/>
              </w:rPr>
            </w:pPr>
            <w:r w:rsidRPr="005D3C5B">
              <w:rPr>
                <w:rFonts w:ascii="Calibri" w:hAnsi="Calibri" w:cs="Calibri"/>
                <w:lang w:val="en-AU"/>
              </w:rPr>
              <w:br/>
            </w:r>
          </w:p>
          <w:p w14:paraId="1B9C6CC2" w14:textId="77777777" w:rsidR="005D3C5B" w:rsidRPr="005D3C5B" w:rsidRDefault="005D3C5B" w:rsidP="005D3C5B">
            <w:pPr>
              <w:rPr>
                <w:rFonts w:ascii="Calibri" w:hAnsi="Calibri" w:cs="Calibri"/>
                <w:b/>
                <w:bCs/>
                <w:lang w:val="en-AU"/>
              </w:rPr>
            </w:pPr>
            <w:r w:rsidRPr="005D3C5B">
              <w:rPr>
                <w:rFonts w:ascii="Calibri" w:hAnsi="Calibri" w:cs="Calibri"/>
                <w:b/>
                <w:bCs/>
                <w:lang w:val="en-AU"/>
              </w:rPr>
              <w:t>Background</w:t>
            </w:r>
          </w:p>
          <w:p w14:paraId="5B050ACB" w14:textId="77777777" w:rsidR="005D3C5B" w:rsidRPr="005D3C5B" w:rsidRDefault="005D3C5B" w:rsidP="005D3C5B">
            <w:pPr>
              <w:rPr>
                <w:rFonts w:ascii="Calibri" w:hAnsi="Calibri" w:cs="Calibri"/>
                <w:lang w:val="en-AU"/>
              </w:rPr>
            </w:pPr>
          </w:p>
        </w:tc>
      </w:tr>
      <w:tr w:rsidR="005D3C5B" w:rsidRPr="005D3C5B" w14:paraId="18AB91C7" w14:textId="77777777" w:rsidTr="006427FB">
        <w:tc>
          <w:tcPr>
            <w:tcW w:w="0" w:type="auto"/>
            <w:shd w:val="clear" w:color="auto" w:fill="auto"/>
            <w:hideMark/>
          </w:tcPr>
          <w:p w14:paraId="0CB5088E" w14:textId="77777777" w:rsidR="005D3C5B" w:rsidRPr="005D3C5B" w:rsidRDefault="005D3C5B" w:rsidP="005D3C5B">
            <w:pPr>
              <w:rPr>
                <w:rFonts w:ascii="Calibri" w:hAnsi="Calibri" w:cs="Calibri"/>
                <w:lang w:val="en-AU"/>
              </w:rPr>
            </w:pPr>
            <w:bookmarkStart w:id="81" w:name="_Hlk104308910"/>
            <w:bookmarkStart w:id="82" w:name="_ftn1"/>
            <w:bookmarkStart w:id="83" w:name="_ftnref1"/>
            <w:r w:rsidRPr="005D3C5B">
              <w:rPr>
                <w:rFonts w:ascii="Calibri" w:hAnsi="Calibri" w:cs="Calibri"/>
                <w:lang w:val="en-AU"/>
              </w:rPr>
              <w:t xml:space="preserve">Bosnia and Herzegovina (BiH) </w:t>
            </w:r>
            <w:proofErr w:type="gramStart"/>
            <w:r w:rsidRPr="005D3C5B">
              <w:rPr>
                <w:rFonts w:ascii="Calibri" w:hAnsi="Calibri" w:cs="Calibri"/>
                <w:lang w:val="en-AU"/>
              </w:rPr>
              <w:t>is</w:t>
            </w:r>
            <w:proofErr w:type="gramEnd"/>
            <w:r w:rsidRPr="005D3C5B">
              <w:rPr>
                <w:rFonts w:ascii="Calibri" w:hAnsi="Calibri" w:cs="Calibri"/>
                <w:lang w:val="en-AU"/>
              </w:rPr>
              <w:t xml:space="preserve"> a sovereign state with a decentralized political and administrative structure. The Constitution of BiH, an Annex to the General Framework Agreement for Peace in BiH (Dayton Peace Accords, 1995) confirmed the continuation of the legal existence of BiH as a country, while its internal structure was changed. In accordance with the Constitution, BiH comprises two entities: </w:t>
            </w:r>
            <w:bookmarkStart w:id="84" w:name="_Hlk104315135"/>
            <w:proofErr w:type="spellStart"/>
            <w:r w:rsidRPr="005D3C5B">
              <w:rPr>
                <w:rFonts w:ascii="Calibri" w:hAnsi="Calibri" w:cs="Calibri"/>
                <w:lang w:val="en-AU"/>
              </w:rPr>
              <w:t>Republika</w:t>
            </w:r>
            <w:proofErr w:type="spellEnd"/>
            <w:r w:rsidRPr="005D3C5B">
              <w:rPr>
                <w:rFonts w:ascii="Calibri" w:hAnsi="Calibri" w:cs="Calibri"/>
                <w:lang w:val="en-AU"/>
              </w:rPr>
              <w:t xml:space="preserve"> Srpska (RS) </w:t>
            </w:r>
            <w:bookmarkEnd w:id="84"/>
            <w:r w:rsidRPr="005D3C5B">
              <w:rPr>
                <w:rFonts w:ascii="Calibri" w:hAnsi="Calibri" w:cs="Calibri"/>
                <w:lang w:val="en-AU"/>
              </w:rPr>
              <w:t xml:space="preserve">and the Federation of Bosnia and Herzegovina (FBiH); and </w:t>
            </w:r>
            <w:bookmarkStart w:id="85" w:name="_Hlk104315179"/>
            <w:r w:rsidRPr="005D3C5B">
              <w:rPr>
                <w:rFonts w:ascii="Calibri" w:hAnsi="Calibri" w:cs="Calibri"/>
                <w:lang w:val="en-AU"/>
              </w:rPr>
              <w:t xml:space="preserve">Brcko District </w:t>
            </w:r>
            <w:bookmarkEnd w:id="85"/>
            <w:r w:rsidRPr="005D3C5B">
              <w:rPr>
                <w:rFonts w:ascii="Calibri" w:hAnsi="Calibri" w:cs="Calibri"/>
                <w:lang w:val="en-AU"/>
              </w:rPr>
              <w:t>as a separate administrative unit as decided by an arbitrary decision made on 5 March 1999 (Annex 2, Article 5 of the Dayton Peace Agreement), whereby it was formed under the exclusive sovereignty of the state.</w:t>
            </w:r>
          </w:p>
          <w:p w14:paraId="1815DD5F" w14:textId="77777777" w:rsidR="005D3C5B" w:rsidRPr="005D3C5B" w:rsidRDefault="005D3C5B" w:rsidP="005D3C5B">
            <w:pPr>
              <w:rPr>
                <w:rFonts w:ascii="Calibri" w:hAnsi="Calibri" w:cs="Calibri"/>
                <w:lang w:val="en-AU"/>
              </w:rPr>
            </w:pPr>
            <w:r w:rsidRPr="005D3C5B">
              <w:rPr>
                <w:rFonts w:ascii="Calibri" w:hAnsi="Calibri" w:cs="Calibri"/>
                <w:lang w:val="en-AU"/>
              </w:rPr>
              <w:t>The central government at the level of BiH received limited powers in accordance with the Dayton Peace Accords (1995), as all governmental functions and authorities that are not expressly assigned to the institutions of BiH in the Constitution, are those of entities.</w:t>
            </w:r>
          </w:p>
          <w:p w14:paraId="19DA3851" w14:textId="77777777" w:rsidR="005D3C5B" w:rsidRPr="005D3C5B" w:rsidRDefault="005D3C5B" w:rsidP="005D3C5B">
            <w:pPr>
              <w:rPr>
                <w:rFonts w:ascii="Calibri" w:hAnsi="Calibri" w:cs="Calibri"/>
                <w:lang w:val="en-AU"/>
              </w:rPr>
            </w:pPr>
            <w:r w:rsidRPr="005D3C5B">
              <w:rPr>
                <w:rFonts w:ascii="Calibri" w:hAnsi="Calibri" w:cs="Calibri"/>
                <w:lang w:val="en-AU"/>
              </w:rPr>
              <w:t>FBiH is sub-divided into 10 Cantons with 79 local governments (municipalities and cities). While the RS administrative structure includes 64 municipalities and cities, more specifically – 57 municipalities and 7 cities. Municipalities and cities with local self-governance are the lowest level of the political and territorial structure of BiH.</w:t>
            </w:r>
          </w:p>
          <w:p w14:paraId="63AF34BE" w14:textId="77777777" w:rsidR="005D3C5B" w:rsidRPr="005D3C5B" w:rsidRDefault="005D3C5B" w:rsidP="005D3C5B">
            <w:pPr>
              <w:rPr>
                <w:rFonts w:ascii="Calibri" w:hAnsi="Calibri" w:cs="Calibri"/>
                <w:lang w:val="en-AU"/>
              </w:rPr>
            </w:pPr>
            <w:r w:rsidRPr="005D3C5B">
              <w:rPr>
                <w:rFonts w:ascii="Calibri" w:hAnsi="Calibri" w:cs="Calibri"/>
                <w:lang w:val="en-AU"/>
              </w:rPr>
              <w:t>When it comes to environmental authorities, the Ministry of Foreign Trade and Economic Relations of BiH (</w:t>
            </w:r>
            <w:proofErr w:type="spellStart"/>
            <w:r w:rsidRPr="005D3C5B">
              <w:rPr>
                <w:rFonts w:ascii="Calibri" w:hAnsi="Calibri" w:cs="Calibri"/>
                <w:lang w:val="en-AU"/>
              </w:rPr>
              <w:t>MoFTER</w:t>
            </w:r>
            <w:proofErr w:type="spellEnd"/>
            <w:r w:rsidRPr="005D3C5B">
              <w:rPr>
                <w:rFonts w:ascii="Calibri" w:hAnsi="Calibri" w:cs="Calibri"/>
                <w:lang w:val="en-AU"/>
              </w:rPr>
              <w:t>) is tasked with defining policies, basic principles, coordinating activities and harmonizing plans of the entity authorities and institutions at the international level.</w:t>
            </w:r>
          </w:p>
          <w:p w14:paraId="53875B80" w14:textId="77777777" w:rsidR="005D3C5B" w:rsidRPr="005D3C5B" w:rsidRDefault="005D3C5B" w:rsidP="005D3C5B">
            <w:pPr>
              <w:rPr>
                <w:rFonts w:ascii="Calibri" w:hAnsi="Calibri" w:cs="Calibri"/>
                <w:lang w:val="en-AU"/>
              </w:rPr>
            </w:pPr>
            <w:r w:rsidRPr="005D3C5B">
              <w:rPr>
                <w:rFonts w:ascii="Calibri" w:hAnsi="Calibri" w:cs="Calibri"/>
                <w:lang w:val="en-AU"/>
              </w:rPr>
              <w:t>In FBiH, the Ministry of Environment and Tourism oversees strategy and policy of environment protection including air protection, water and soil conservation, waste management, and environmental standards. The Ministry of Spatial Planning and the Ministry of Agriculture, Water Management and Forestry have respective environmental competences.</w:t>
            </w:r>
          </w:p>
          <w:p w14:paraId="0ACE2EB8" w14:textId="77777777" w:rsidR="005D3C5B" w:rsidRPr="005D3C5B" w:rsidRDefault="005D3C5B" w:rsidP="005D3C5B">
            <w:pPr>
              <w:rPr>
                <w:rFonts w:ascii="Calibri" w:hAnsi="Calibri" w:cs="Calibri"/>
                <w:lang w:val="en-AU"/>
              </w:rPr>
            </w:pPr>
            <w:r w:rsidRPr="005D3C5B">
              <w:rPr>
                <w:rFonts w:ascii="Calibri" w:hAnsi="Calibri" w:cs="Calibri"/>
                <w:lang w:val="en-AU"/>
              </w:rPr>
              <w:t>In RS, the Ministry for Spatial Planning, Civil Engineering and Ecology is tasked with environmental protection (land, air and water) and waste management. The Ministry of Agriculture, Forestry and Water Management addresses related strategies, policies, standards and regulations.</w:t>
            </w:r>
          </w:p>
          <w:p w14:paraId="22E30DEE" w14:textId="77777777" w:rsidR="005D3C5B" w:rsidRPr="005D3C5B" w:rsidRDefault="005D3C5B" w:rsidP="005D3C5B">
            <w:pPr>
              <w:rPr>
                <w:rFonts w:ascii="Calibri" w:hAnsi="Calibri" w:cs="Calibri"/>
                <w:lang w:val="en-AU"/>
              </w:rPr>
            </w:pPr>
            <w:r w:rsidRPr="005D3C5B">
              <w:rPr>
                <w:rFonts w:ascii="Calibri" w:hAnsi="Calibri" w:cs="Calibri"/>
                <w:lang w:val="en-AU"/>
              </w:rPr>
              <w:t>BiH ratified the Stockholm Convention on 30 May 2010 and committed to meeting the requirements of the Convention, with the main objective to take measures for the elimination or restriction or prevention of the production, import, export and use of all manufactured POPs and the continuous reduction to minimize the occurrence of these pollutants in the environment, and the elimination of emissions of unintentionally produced POPs. These substances pose a global threat to the environment and human health due to their long persistence in the environment, their long term and cumulative toxic properties, and their capacity to bioaccumulate in living organisms, so the overall objective of the Project is to reduce risk for people’s health and the environment.</w:t>
            </w:r>
          </w:p>
          <w:p w14:paraId="7B9A2911" w14:textId="77777777" w:rsidR="005D3C5B" w:rsidRPr="005D3C5B" w:rsidRDefault="005D3C5B" w:rsidP="005D3C5B">
            <w:pPr>
              <w:rPr>
                <w:rFonts w:ascii="Calibri" w:hAnsi="Calibri" w:cs="Calibri"/>
                <w:lang w:val="en-AU"/>
              </w:rPr>
            </w:pPr>
            <w:r w:rsidRPr="005D3C5B">
              <w:rPr>
                <w:rFonts w:ascii="Calibri" w:hAnsi="Calibri" w:cs="Calibri"/>
                <w:lang w:val="en-AU"/>
              </w:rPr>
              <w:t>UNDP’s Environmentally Sound Management of Persistent Organic Pollutants (POPs) in industrial and hazardous waste sectors (POPs Project) intends to prevent the release of POPs in the environment through the implementation of green chemistry initiatives in the industry and agriculture along with destruction of identified POPs waste stockpiles.</w:t>
            </w:r>
          </w:p>
          <w:p w14:paraId="64266790" w14:textId="77777777" w:rsidR="005D3C5B" w:rsidRPr="005D3C5B" w:rsidRDefault="005D3C5B" w:rsidP="005D3C5B">
            <w:pPr>
              <w:rPr>
                <w:rFonts w:ascii="Calibri" w:hAnsi="Calibri" w:cs="Calibri"/>
                <w:lang w:val="en-AU"/>
              </w:rPr>
            </w:pPr>
            <w:r w:rsidRPr="005D3C5B">
              <w:rPr>
                <w:rFonts w:ascii="Calibri" w:hAnsi="Calibri" w:cs="Calibri"/>
                <w:b/>
                <w:bCs/>
                <w:lang w:val="en-AU"/>
              </w:rPr>
              <w:t>About the Project</w:t>
            </w:r>
          </w:p>
          <w:tbl>
            <w:tblPr>
              <w:tblStyle w:val="TableGrid"/>
              <w:tblW w:w="8344" w:type="dxa"/>
              <w:tblLook w:val="04A0" w:firstRow="1" w:lastRow="0" w:firstColumn="1" w:lastColumn="0" w:noHBand="0" w:noVBand="1"/>
            </w:tblPr>
            <w:tblGrid>
              <w:gridCol w:w="2909"/>
              <w:gridCol w:w="5435"/>
            </w:tblGrid>
            <w:tr w:rsidR="005D3C5B" w:rsidRPr="005D3C5B" w14:paraId="22672FEF" w14:textId="77777777" w:rsidTr="006427FB">
              <w:trPr>
                <w:trHeight w:val="126"/>
              </w:trPr>
              <w:tc>
                <w:tcPr>
                  <w:tcW w:w="2909" w:type="dxa"/>
                  <w:hideMark/>
                </w:tcPr>
                <w:p w14:paraId="305FD8DA" w14:textId="77777777" w:rsidR="005D3C5B" w:rsidRPr="005D3C5B" w:rsidRDefault="005D3C5B" w:rsidP="005D3C5B">
                  <w:pPr>
                    <w:spacing w:after="360" w:line="276" w:lineRule="auto"/>
                    <w:rPr>
                      <w:rFonts w:ascii="Calibri" w:hAnsi="Calibri" w:cs="Calibri"/>
                      <w:lang w:val="en-AU"/>
                    </w:rPr>
                  </w:pPr>
                  <w:r w:rsidRPr="005D3C5B">
                    <w:rPr>
                      <w:rFonts w:ascii="Calibri" w:hAnsi="Calibri" w:cs="Calibri"/>
                      <w:b/>
                      <w:bCs/>
                      <w:lang w:val="en-AU"/>
                    </w:rPr>
                    <w:t>Project title</w:t>
                  </w:r>
                </w:p>
              </w:tc>
              <w:tc>
                <w:tcPr>
                  <w:tcW w:w="5435" w:type="dxa"/>
                  <w:hideMark/>
                </w:tcPr>
                <w:p w14:paraId="680EFF5B" w14:textId="77777777" w:rsidR="005D3C5B" w:rsidRPr="005D3C5B" w:rsidRDefault="005D3C5B" w:rsidP="005D3C5B">
                  <w:pPr>
                    <w:spacing w:after="360" w:line="276" w:lineRule="auto"/>
                    <w:rPr>
                      <w:rFonts w:ascii="Calibri" w:hAnsi="Calibri" w:cs="Calibri"/>
                      <w:lang w:val="en-AU"/>
                    </w:rPr>
                  </w:pPr>
                  <w:r w:rsidRPr="005D3C5B">
                    <w:rPr>
                      <w:rFonts w:ascii="Calibri" w:hAnsi="Calibri" w:cs="Calibri"/>
                      <w:lang w:val="en-AU"/>
                    </w:rPr>
                    <w:t>Environmentally Sound Management of Persistent Organic Pollutants (POPs) in industrial and hazardous waste sectors</w:t>
                  </w:r>
                </w:p>
              </w:tc>
            </w:tr>
            <w:tr w:rsidR="005D3C5B" w:rsidRPr="005D3C5B" w14:paraId="6779968F" w14:textId="77777777" w:rsidTr="006427FB">
              <w:trPr>
                <w:trHeight w:val="92"/>
              </w:trPr>
              <w:tc>
                <w:tcPr>
                  <w:tcW w:w="2909" w:type="dxa"/>
                  <w:hideMark/>
                </w:tcPr>
                <w:p w14:paraId="6BA6B08C" w14:textId="77777777" w:rsidR="005D3C5B" w:rsidRPr="005D3C5B" w:rsidRDefault="005D3C5B" w:rsidP="005D3C5B">
                  <w:pPr>
                    <w:spacing w:after="360" w:line="276" w:lineRule="auto"/>
                    <w:rPr>
                      <w:rFonts w:ascii="Calibri" w:hAnsi="Calibri" w:cs="Calibri"/>
                      <w:lang w:val="en-AU"/>
                    </w:rPr>
                  </w:pPr>
                  <w:r w:rsidRPr="005D3C5B">
                    <w:rPr>
                      <w:rFonts w:ascii="Calibri" w:hAnsi="Calibri" w:cs="Calibri"/>
                      <w:b/>
                      <w:bCs/>
                      <w:lang w:val="en-AU"/>
                    </w:rPr>
                    <w:t>Atlas ID</w:t>
                  </w:r>
                </w:p>
              </w:tc>
              <w:tc>
                <w:tcPr>
                  <w:tcW w:w="5435" w:type="dxa"/>
                  <w:hideMark/>
                </w:tcPr>
                <w:p w14:paraId="74CFEB0F" w14:textId="77777777" w:rsidR="005D3C5B" w:rsidRPr="005D3C5B" w:rsidRDefault="005D3C5B" w:rsidP="005D3C5B">
                  <w:pPr>
                    <w:spacing w:after="360" w:line="276" w:lineRule="auto"/>
                    <w:rPr>
                      <w:rFonts w:ascii="Calibri" w:hAnsi="Calibri" w:cs="Calibri"/>
                      <w:lang w:val="en-AU"/>
                    </w:rPr>
                  </w:pPr>
                  <w:r w:rsidRPr="005D3C5B">
                    <w:rPr>
                      <w:rFonts w:ascii="Calibri" w:hAnsi="Calibri" w:cs="Calibri"/>
                      <w:lang w:val="en-AU"/>
                    </w:rPr>
                    <w:t>00118429</w:t>
                  </w:r>
                </w:p>
              </w:tc>
            </w:tr>
            <w:tr w:rsidR="005D3C5B" w:rsidRPr="005D3C5B" w14:paraId="013960DC" w14:textId="77777777" w:rsidTr="006427FB">
              <w:trPr>
                <w:trHeight w:val="311"/>
              </w:trPr>
              <w:tc>
                <w:tcPr>
                  <w:tcW w:w="2909" w:type="dxa"/>
                  <w:hideMark/>
                </w:tcPr>
                <w:p w14:paraId="3E91CC62" w14:textId="77777777" w:rsidR="005D3C5B" w:rsidRPr="005D3C5B" w:rsidRDefault="005D3C5B" w:rsidP="005D3C5B">
                  <w:pPr>
                    <w:spacing w:after="360" w:line="276" w:lineRule="auto"/>
                    <w:rPr>
                      <w:rFonts w:ascii="Calibri" w:hAnsi="Calibri" w:cs="Calibri"/>
                      <w:lang w:val="en-AU"/>
                    </w:rPr>
                  </w:pPr>
                  <w:r w:rsidRPr="005D3C5B">
                    <w:rPr>
                      <w:rFonts w:ascii="Calibri" w:hAnsi="Calibri" w:cs="Calibri"/>
                      <w:b/>
                      <w:bCs/>
                      <w:lang w:val="en-AU"/>
                    </w:rPr>
                    <w:t>Corporate outcome and output</w:t>
                  </w:r>
                </w:p>
              </w:tc>
              <w:tc>
                <w:tcPr>
                  <w:tcW w:w="5435" w:type="dxa"/>
                  <w:hideMark/>
                </w:tcPr>
                <w:p w14:paraId="7A5A9CAC" w14:textId="77777777" w:rsidR="005D3C5B" w:rsidRPr="005D3C5B" w:rsidRDefault="005D3C5B" w:rsidP="005D3C5B">
                  <w:pPr>
                    <w:spacing w:after="360" w:line="276" w:lineRule="auto"/>
                    <w:rPr>
                      <w:rFonts w:ascii="Calibri" w:hAnsi="Calibri" w:cs="Calibri"/>
                      <w:lang w:val="en-AU"/>
                    </w:rPr>
                  </w:pPr>
                  <w:r w:rsidRPr="005D3C5B">
                    <w:rPr>
                      <w:rFonts w:ascii="Calibri" w:hAnsi="Calibri" w:cs="Calibri"/>
                      <w:lang w:val="en-AU"/>
                    </w:rPr>
                    <w:t>00115254 and 00121745</w:t>
                  </w:r>
                </w:p>
              </w:tc>
            </w:tr>
            <w:tr w:rsidR="005D3C5B" w:rsidRPr="005D3C5B" w14:paraId="6249DE2B" w14:textId="77777777" w:rsidTr="006427FB">
              <w:trPr>
                <w:trHeight w:val="46"/>
              </w:trPr>
              <w:tc>
                <w:tcPr>
                  <w:tcW w:w="2909" w:type="dxa"/>
                  <w:hideMark/>
                </w:tcPr>
                <w:p w14:paraId="11457A78" w14:textId="77777777" w:rsidR="005D3C5B" w:rsidRPr="005D3C5B" w:rsidRDefault="005D3C5B" w:rsidP="005D3C5B">
                  <w:pPr>
                    <w:spacing w:after="360" w:line="276" w:lineRule="auto"/>
                    <w:rPr>
                      <w:rFonts w:ascii="Calibri" w:hAnsi="Calibri" w:cs="Calibri"/>
                      <w:lang w:val="en-AU"/>
                    </w:rPr>
                  </w:pPr>
                  <w:r w:rsidRPr="005D3C5B">
                    <w:rPr>
                      <w:rFonts w:ascii="Calibri" w:hAnsi="Calibri" w:cs="Calibri"/>
                      <w:b/>
                      <w:bCs/>
                      <w:lang w:val="en-AU"/>
                    </w:rPr>
                    <w:t>Country</w:t>
                  </w:r>
                </w:p>
              </w:tc>
              <w:tc>
                <w:tcPr>
                  <w:tcW w:w="5435" w:type="dxa"/>
                  <w:hideMark/>
                </w:tcPr>
                <w:p w14:paraId="3177F6F5" w14:textId="77777777" w:rsidR="005D3C5B" w:rsidRPr="005D3C5B" w:rsidRDefault="005D3C5B" w:rsidP="005D3C5B">
                  <w:pPr>
                    <w:spacing w:after="360" w:line="276" w:lineRule="auto"/>
                    <w:rPr>
                      <w:rFonts w:ascii="Calibri" w:hAnsi="Calibri" w:cs="Calibri"/>
                      <w:lang w:val="en-AU"/>
                    </w:rPr>
                  </w:pPr>
                  <w:r w:rsidRPr="005D3C5B">
                    <w:rPr>
                      <w:rFonts w:ascii="Calibri" w:hAnsi="Calibri" w:cs="Calibri"/>
                      <w:lang w:val="en-AU"/>
                    </w:rPr>
                    <w:t>Bosnia and Herzegovina</w:t>
                  </w:r>
                </w:p>
              </w:tc>
            </w:tr>
            <w:tr w:rsidR="005D3C5B" w:rsidRPr="005D3C5B" w14:paraId="626A80C4" w14:textId="77777777" w:rsidTr="006427FB">
              <w:trPr>
                <w:trHeight w:val="69"/>
              </w:trPr>
              <w:tc>
                <w:tcPr>
                  <w:tcW w:w="2909" w:type="dxa"/>
                  <w:hideMark/>
                </w:tcPr>
                <w:p w14:paraId="46DD12EA" w14:textId="77777777" w:rsidR="005D3C5B" w:rsidRPr="005D3C5B" w:rsidRDefault="005D3C5B" w:rsidP="005D3C5B">
                  <w:pPr>
                    <w:spacing w:after="360" w:line="276" w:lineRule="auto"/>
                    <w:rPr>
                      <w:rFonts w:ascii="Calibri" w:hAnsi="Calibri" w:cs="Calibri"/>
                      <w:lang w:val="en-AU"/>
                    </w:rPr>
                  </w:pPr>
                  <w:r w:rsidRPr="005D3C5B">
                    <w:rPr>
                      <w:rFonts w:ascii="Calibri" w:hAnsi="Calibri" w:cs="Calibri"/>
                      <w:b/>
                      <w:bCs/>
                      <w:lang w:val="en-AU"/>
                    </w:rPr>
                    <w:t>Date Project document signed</w:t>
                  </w:r>
                </w:p>
              </w:tc>
              <w:tc>
                <w:tcPr>
                  <w:tcW w:w="5435" w:type="dxa"/>
                  <w:hideMark/>
                </w:tcPr>
                <w:p w14:paraId="2A2B83C2" w14:textId="77777777" w:rsidR="005D3C5B" w:rsidRPr="005D3C5B" w:rsidRDefault="005D3C5B" w:rsidP="005D3C5B">
                  <w:pPr>
                    <w:spacing w:after="360" w:line="276" w:lineRule="auto"/>
                    <w:rPr>
                      <w:rFonts w:ascii="Calibri" w:hAnsi="Calibri" w:cs="Calibri"/>
                      <w:lang w:val="en-AU"/>
                    </w:rPr>
                  </w:pPr>
                  <w:r w:rsidRPr="005D3C5B">
                    <w:rPr>
                      <w:rFonts w:ascii="Calibri" w:hAnsi="Calibri" w:cs="Calibri"/>
                      <w:lang w:val="en-AU"/>
                    </w:rPr>
                    <w:t>01/06/2019</w:t>
                  </w:r>
                </w:p>
              </w:tc>
            </w:tr>
            <w:tr w:rsidR="005D3C5B" w:rsidRPr="005D3C5B" w14:paraId="10796D4B" w14:textId="77777777" w:rsidTr="006427FB">
              <w:trPr>
                <w:trHeight w:val="161"/>
              </w:trPr>
              <w:tc>
                <w:tcPr>
                  <w:tcW w:w="2909" w:type="dxa"/>
                  <w:hideMark/>
                </w:tcPr>
                <w:p w14:paraId="2ADAD07F" w14:textId="77777777" w:rsidR="005D3C5B" w:rsidRPr="005D3C5B" w:rsidRDefault="005D3C5B" w:rsidP="005D3C5B">
                  <w:pPr>
                    <w:spacing w:after="360" w:line="276" w:lineRule="auto"/>
                    <w:rPr>
                      <w:rFonts w:ascii="Calibri" w:hAnsi="Calibri" w:cs="Calibri"/>
                      <w:lang w:val="en-AU"/>
                    </w:rPr>
                  </w:pPr>
                  <w:r w:rsidRPr="005D3C5B">
                    <w:rPr>
                      <w:rFonts w:ascii="Calibri" w:hAnsi="Calibri" w:cs="Calibri"/>
                      <w:b/>
                      <w:bCs/>
                      <w:lang w:val="en-AU"/>
                    </w:rPr>
                    <w:t>Project End date</w:t>
                  </w:r>
                </w:p>
              </w:tc>
              <w:tc>
                <w:tcPr>
                  <w:tcW w:w="5435" w:type="dxa"/>
                  <w:hideMark/>
                </w:tcPr>
                <w:p w14:paraId="277D6431" w14:textId="77777777" w:rsidR="005D3C5B" w:rsidRPr="005D3C5B" w:rsidRDefault="005D3C5B" w:rsidP="005D3C5B">
                  <w:pPr>
                    <w:spacing w:after="360" w:line="276" w:lineRule="auto"/>
                    <w:rPr>
                      <w:rFonts w:ascii="Calibri" w:hAnsi="Calibri" w:cs="Calibri"/>
                      <w:lang w:val="en-AU"/>
                    </w:rPr>
                  </w:pPr>
                  <w:r w:rsidRPr="005D3C5B">
                    <w:rPr>
                      <w:rFonts w:ascii="Calibri" w:hAnsi="Calibri" w:cs="Calibri"/>
                      <w:lang w:val="en-AU"/>
                    </w:rPr>
                    <w:t>01/06/2024     </w:t>
                  </w:r>
                </w:p>
              </w:tc>
            </w:tr>
            <w:tr w:rsidR="005D3C5B" w:rsidRPr="005D3C5B" w14:paraId="3F3F25E8" w14:textId="77777777" w:rsidTr="006427FB">
              <w:trPr>
                <w:trHeight w:val="126"/>
              </w:trPr>
              <w:tc>
                <w:tcPr>
                  <w:tcW w:w="2909" w:type="dxa"/>
                  <w:hideMark/>
                </w:tcPr>
                <w:p w14:paraId="1D628049" w14:textId="77777777" w:rsidR="005D3C5B" w:rsidRPr="005D3C5B" w:rsidRDefault="005D3C5B" w:rsidP="005D3C5B">
                  <w:pPr>
                    <w:spacing w:after="360" w:line="276" w:lineRule="auto"/>
                    <w:rPr>
                      <w:rFonts w:ascii="Calibri" w:hAnsi="Calibri" w:cs="Calibri"/>
                      <w:lang w:val="en-AU"/>
                    </w:rPr>
                  </w:pPr>
                  <w:r w:rsidRPr="005D3C5B">
                    <w:rPr>
                      <w:rFonts w:ascii="Calibri" w:hAnsi="Calibri" w:cs="Calibri"/>
                      <w:b/>
                      <w:bCs/>
                      <w:lang w:val="en-AU"/>
                    </w:rPr>
                    <w:t>Project budget</w:t>
                  </w:r>
                </w:p>
              </w:tc>
              <w:tc>
                <w:tcPr>
                  <w:tcW w:w="5435" w:type="dxa"/>
                  <w:hideMark/>
                </w:tcPr>
                <w:p w14:paraId="66E0202C" w14:textId="77777777" w:rsidR="005D3C5B" w:rsidRPr="005D3C5B" w:rsidRDefault="005D3C5B" w:rsidP="005D3C5B">
                  <w:pPr>
                    <w:spacing w:after="360" w:line="276" w:lineRule="auto"/>
                    <w:rPr>
                      <w:rFonts w:ascii="Calibri" w:hAnsi="Calibri" w:cs="Calibri"/>
                      <w:lang w:val="en-AU"/>
                    </w:rPr>
                  </w:pPr>
                  <w:r w:rsidRPr="005D3C5B">
                    <w:rPr>
                      <w:rFonts w:ascii="Calibri" w:hAnsi="Calibri" w:cs="Calibri"/>
                      <w:lang w:val="en-AU"/>
                    </w:rPr>
                    <w:t>USD 6,539,562.17</w:t>
                  </w:r>
                </w:p>
              </w:tc>
            </w:tr>
            <w:tr w:rsidR="005D3C5B" w:rsidRPr="005D3C5B" w14:paraId="49621957" w14:textId="77777777" w:rsidTr="006427FB">
              <w:trPr>
                <w:trHeight w:val="230"/>
              </w:trPr>
              <w:tc>
                <w:tcPr>
                  <w:tcW w:w="2909" w:type="dxa"/>
                  <w:hideMark/>
                </w:tcPr>
                <w:p w14:paraId="749DFAA9" w14:textId="77777777" w:rsidR="005D3C5B" w:rsidRPr="005D3C5B" w:rsidRDefault="005D3C5B" w:rsidP="005D3C5B">
                  <w:pPr>
                    <w:spacing w:after="360" w:line="276" w:lineRule="auto"/>
                    <w:rPr>
                      <w:rFonts w:ascii="Calibri" w:hAnsi="Calibri" w:cs="Calibri"/>
                      <w:lang w:val="en-AU"/>
                    </w:rPr>
                  </w:pPr>
                  <w:r w:rsidRPr="005D3C5B">
                    <w:rPr>
                      <w:rFonts w:ascii="Calibri" w:hAnsi="Calibri" w:cs="Calibri"/>
                      <w:b/>
                      <w:bCs/>
                      <w:lang w:val="en-AU"/>
                    </w:rPr>
                    <w:t>Project expenditure at the time of evaluation</w:t>
                  </w:r>
                </w:p>
              </w:tc>
              <w:tc>
                <w:tcPr>
                  <w:tcW w:w="5435" w:type="dxa"/>
                  <w:hideMark/>
                </w:tcPr>
                <w:p w14:paraId="6BA62D3D" w14:textId="77777777" w:rsidR="005D3C5B" w:rsidRPr="005D3C5B" w:rsidRDefault="005D3C5B" w:rsidP="005D3C5B">
                  <w:pPr>
                    <w:spacing w:after="360" w:line="276" w:lineRule="auto"/>
                    <w:rPr>
                      <w:rFonts w:ascii="Calibri" w:hAnsi="Calibri" w:cs="Calibri"/>
                      <w:lang w:val="en-AU"/>
                    </w:rPr>
                  </w:pPr>
                  <w:r w:rsidRPr="005D3C5B">
                    <w:rPr>
                      <w:rFonts w:ascii="Calibri" w:hAnsi="Calibri" w:cs="Calibri"/>
                      <w:b/>
                      <w:bCs/>
                      <w:lang w:val="en-AU"/>
                    </w:rPr>
                    <w:t>3,145,519.11 USD</w:t>
                  </w:r>
                </w:p>
                <w:p w14:paraId="61226323" w14:textId="77777777" w:rsidR="005D3C5B" w:rsidRPr="005D3C5B" w:rsidRDefault="005D3C5B" w:rsidP="005D3C5B">
                  <w:pPr>
                    <w:spacing w:after="360" w:line="276" w:lineRule="auto"/>
                    <w:rPr>
                      <w:rFonts w:ascii="Calibri" w:hAnsi="Calibri" w:cs="Calibri"/>
                      <w:lang w:val="en-AU"/>
                    </w:rPr>
                  </w:pPr>
                  <w:r w:rsidRPr="005D3C5B">
                    <w:rPr>
                      <w:rFonts w:ascii="Calibri" w:hAnsi="Calibri" w:cs="Calibri"/>
                      <w:lang w:val="en-AU"/>
                    </w:rPr>
                    <w:t xml:space="preserve">2,371,453.16 </w:t>
                  </w:r>
                  <w:proofErr w:type="gramStart"/>
                  <w:r w:rsidRPr="005D3C5B">
                    <w:rPr>
                      <w:rFonts w:ascii="Calibri" w:hAnsi="Calibri" w:cs="Calibri"/>
                      <w:lang w:val="en-AU"/>
                    </w:rPr>
                    <w:t>USD  -</w:t>
                  </w:r>
                  <w:proofErr w:type="gramEnd"/>
                  <w:r w:rsidRPr="005D3C5B">
                    <w:rPr>
                      <w:rFonts w:ascii="Calibri" w:hAnsi="Calibri" w:cs="Calibri"/>
                      <w:lang w:val="en-AU"/>
                    </w:rPr>
                    <w:t xml:space="preserve"> Output ID 0011525; Donor 00555</w:t>
                  </w:r>
                </w:p>
                <w:p w14:paraId="7F4217CB" w14:textId="77777777" w:rsidR="005D3C5B" w:rsidRPr="005D3C5B" w:rsidRDefault="005D3C5B" w:rsidP="005D3C5B">
                  <w:pPr>
                    <w:spacing w:after="360" w:line="276" w:lineRule="auto"/>
                    <w:rPr>
                      <w:rFonts w:ascii="Calibri" w:hAnsi="Calibri" w:cs="Calibri"/>
                      <w:lang w:val="en-AU"/>
                    </w:rPr>
                  </w:pPr>
                  <w:r w:rsidRPr="005D3C5B">
                    <w:rPr>
                      <w:rFonts w:ascii="Calibri" w:hAnsi="Calibri" w:cs="Calibri"/>
                      <w:lang w:val="en-AU"/>
                    </w:rPr>
                    <w:t>95,279.51 USD - Output ID 0011525; Donor 00067</w:t>
                  </w:r>
                </w:p>
                <w:p w14:paraId="2597BE09" w14:textId="77777777" w:rsidR="005D3C5B" w:rsidRPr="005D3C5B" w:rsidRDefault="005D3C5B" w:rsidP="005D3C5B">
                  <w:pPr>
                    <w:spacing w:after="360" w:line="276" w:lineRule="auto"/>
                    <w:rPr>
                      <w:rFonts w:ascii="Calibri" w:hAnsi="Calibri" w:cs="Calibri"/>
                      <w:lang w:val="en-AU"/>
                    </w:rPr>
                  </w:pPr>
                  <w:r w:rsidRPr="005D3C5B">
                    <w:rPr>
                      <w:rFonts w:ascii="Calibri" w:hAnsi="Calibri" w:cs="Calibri"/>
                      <w:lang w:val="en-AU"/>
                    </w:rPr>
                    <w:t>678,786.44, USD - Output ID 0012174; Donor 00555</w:t>
                  </w:r>
                </w:p>
              </w:tc>
            </w:tr>
            <w:tr w:rsidR="005D3C5B" w:rsidRPr="005D3C5B" w14:paraId="72E493AB" w14:textId="77777777" w:rsidTr="006427FB">
              <w:trPr>
                <w:trHeight w:val="149"/>
              </w:trPr>
              <w:tc>
                <w:tcPr>
                  <w:tcW w:w="2909" w:type="dxa"/>
                  <w:hideMark/>
                </w:tcPr>
                <w:p w14:paraId="5372EFAD" w14:textId="77777777" w:rsidR="005D3C5B" w:rsidRPr="005D3C5B" w:rsidRDefault="005D3C5B" w:rsidP="005D3C5B">
                  <w:pPr>
                    <w:spacing w:after="360" w:line="276" w:lineRule="auto"/>
                    <w:rPr>
                      <w:rFonts w:ascii="Calibri" w:hAnsi="Calibri" w:cs="Calibri"/>
                      <w:lang w:val="en-AU"/>
                    </w:rPr>
                  </w:pPr>
                  <w:r w:rsidRPr="005D3C5B">
                    <w:rPr>
                      <w:rFonts w:ascii="Calibri" w:hAnsi="Calibri" w:cs="Calibri"/>
                      <w:b/>
                      <w:bCs/>
                      <w:lang w:val="en-AU"/>
                    </w:rPr>
                    <w:t>Funding source</w:t>
                  </w:r>
                </w:p>
              </w:tc>
              <w:tc>
                <w:tcPr>
                  <w:tcW w:w="5435" w:type="dxa"/>
                  <w:hideMark/>
                </w:tcPr>
                <w:p w14:paraId="7B61AE37" w14:textId="77777777" w:rsidR="005D3C5B" w:rsidRPr="005D3C5B" w:rsidRDefault="005D3C5B" w:rsidP="005D3C5B">
                  <w:pPr>
                    <w:spacing w:after="360" w:line="276" w:lineRule="auto"/>
                    <w:rPr>
                      <w:rFonts w:ascii="Calibri" w:hAnsi="Calibri" w:cs="Calibri"/>
                      <w:lang w:val="en-AU"/>
                    </w:rPr>
                  </w:pPr>
                  <w:r w:rsidRPr="005D3C5B">
                    <w:rPr>
                      <w:rFonts w:ascii="Calibri" w:hAnsi="Calibri" w:cs="Calibri"/>
                      <w:lang w:val="en-AU"/>
                    </w:rPr>
                    <w:t>Government of Sweden, Fund ID 30000</w:t>
                  </w:r>
                </w:p>
                <w:p w14:paraId="6D65632C" w14:textId="77777777" w:rsidR="005D3C5B" w:rsidRPr="005D3C5B" w:rsidRDefault="005D3C5B" w:rsidP="005D3C5B">
                  <w:pPr>
                    <w:spacing w:after="360" w:line="276" w:lineRule="auto"/>
                    <w:rPr>
                      <w:rFonts w:ascii="Calibri" w:hAnsi="Calibri" w:cs="Calibri"/>
                      <w:lang w:val="en-AU"/>
                    </w:rPr>
                  </w:pPr>
                  <w:r w:rsidRPr="005D3C5B">
                    <w:rPr>
                      <w:rFonts w:ascii="Calibri" w:hAnsi="Calibri" w:cs="Calibri"/>
                      <w:lang w:val="en-AU"/>
                    </w:rPr>
                    <w:t>Fund for Environment Protection and Energy Efficiency of RS,</w:t>
                  </w:r>
                </w:p>
                <w:p w14:paraId="659A7E1A" w14:textId="77777777" w:rsidR="005D3C5B" w:rsidRPr="005D3C5B" w:rsidRDefault="005D3C5B" w:rsidP="005D3C5B">
                  <w:pPr>
                    <w:spacing w:after="360" w:line="276" w:lineRule="auto"/>
                    <w:rPr>
                      <w:rFonts w:ascii="Calibri" w:hAnsi="Calibri" w:cs="Calibri"/>
                      <w:lang w:val="en-AU"/>
                    </w:rPr>
                  </w:pPr>
                  <w:r w:rsidRPr="005D3C5B">
                    <w:rPr>
                      <w:rFonts w:ascii="Calibri" w:hAnsi="Calibri" w:cs="Calibri"/>
                      <w:lang w:val="en-AU"/>
                    </w:rPr>
                    <w:t>Fund ID 30071</w:t>
                  </w:r>
                </w:p>
              </w:tc>
            </w:tr>
            <w:tr w:rsidR="005D3C5B" w:rsidRPr="005D3C5B" w14:paraId="5D31C4B2" w14:textId="77777777" w:rsidTr="006427FB">
              <w:trPr>
                <w:trHeight w:val="253"/>
              </w:trPr>
              <w:tc>
                <w:tcPr>
                  <w:tcW w:w="2909" w:type="dxa"/>
                  <w:hideMark/>
                </w:tcPr>
                <w:p w14:paraId="4601FA5C" w14:textId="77777777" w:rsidR="005D3C5B" w:rsidRPr="005D3C5B" w:rsidRDefault="005D3C5B" w:rsidP="005D3C5B">
                  <w:pPr>
                    <w:spacing w:after="360" w:line="276" w:lineRule="auto"/>
                    <w:rPr>
                      <w:rFonts w:ascii="Calibri" w:hAnsi="Calibri" w:cs="Calibri"/>
                      <w:lang w:val="en-AU"/>
                    </w:rPr>
                  </w:pPr>
                  <w:r w:rsidRPr="005D3C5B">
                    <w:rPr>
                      <w:rFonts w:ascii="Calibri" w:hAnsi="Calibri" w:cs="Calibri"/>
                      <w:b/>
                      <w:bCs/>
                      <w:lang w:val="en-AU"/>
                    </w:rPr>
                    <w:t>Implementing party</w:t>
                  </w:r>
                </w:p>
              </w:tc>
              <w:tc>
                <w:tcPr>
                  <w:tcW w:w="5435" w:type="dxa"/>
                  <w:hideMark/>
                </w:tcPr>
                <w:p w14:paraId="54EE8359" w14:textId="77777777" w:rsidR="005D3C5B" w:rsidRPr="005D3C5B" w:rsidRDefault="005D3C5B" w:rsidP="005D3C5B">
                  <w:pPr>
                    <w:spacing w:after="360" w:line="276" w:lineRule="auto"/>
                    <w:rPr>
                      <w:rFonts w:ascii="Calibri" w:hAnsi="Calibri" w:cs="Calibri"/>
                      <w:lang w:val="en-AU"/>
                    </w:rPr>
                  </w:pPr>
                  <w:r w:rsidRPr="005D3C5B">
                    <w:rPr>
                      <w:rFonts w:ascii="Calibri" w:hAnsi="Calibri" w:cs="Calibri"/>
                      <w:b/>
                      <w:bCs/>
                      <w:lang w:val="en-AU"/>
                    </w:rPr>
                    <w:t>UNDP</w:t>
                  </w:r>
                </w:p>
              </w:tc>
            </w:tr>
          </w:tbl>
          <w:p w14:paraId="5953D8EC" w14:textId="77777777" w:rsidR="005D3C5B" w:rsidRPr="005D3C5B" w:rsidRDefault="005D3C5B" w:rsidP="005D3C5B">
            <w:pPr>
              <w:rPr>
                <w:rFonts w:ascii="Calibri" w:hAnsi="Calibri" w:cs="Calibri"/>
                <w:lang w:val="en-AU"/>
              </w:rPr>
            </w:pPr>
            <w:r w:rsidRPr="005D3C5B">
              <w:rPr>
                <w:rFonts w:ascii="Calibri" w:hAnsi="Calibri" w:cs="Calibri"/>
                <w:lang w:val="en-AU"/>
              </w:rPr>
              <w:t>The five-year Project “</w:t>
            </w:r>
            <w:hyperlink r:id="rId67" w:history="1">
              <w:r w:rsidRPr="005D3C5B">
                <w:rPr>
                  <w:rStyle w:val="Hyperlink"/>
                  <w:rFonts w:ascii="Calibri" w:hAnsi="Calibri" w:cs="Calibri"/>
                  <w:lang w:val="en-AU"/>
                </w:rPr>
                <w:t>Environmentally Sound Management of Persistent Organic Pollutants (POPs) in Industrial and Hazardous Waste Sectors</w:t>
              </w:r>
            </w:hyperlink>
            <w:r w:rsidRPr="005D3C5B">
              <w:rPr>
                <w:rFonts w:ascii="Calibri" w:hAnsi="Calibri" w:cs="Calibri"/>
                <w:lang w:val="en-AU"/>
              </w:rPr>
              <w:t>” (POPs Project) is financed by the Government of Sweden and implemented by UNDP.  The Project’s budget amounts to USD 6,539,562.17 including co-funding from the Fund for Environment Protection and Energy Efficiency of RS.</w:t>
            </w:r>
          </w:p>
          <w:p w14:paraId="00B5C408" w14:textId="77777777" w:rsidR="005D3C5B" w:rsidRPr="005D3C5B" w:rsidRDefault="005D3C5B" w:rsidP="005D3C5B">
            <w:pPr>
              <w:rPr>
                <w:rFonts w:ascii="Calibri" w:hAnsi="Calibri" w:cs="Calibri"/>
                <w:lang w:val="en-AU"/>
              </w:rPr>
            </w:pPr>
            <w:r w:rsidRPr="005D3C5B">
              <w:rPr>
                <w:rFonts w:ascii="Calibri" w:hAnsi="Calibri" w:cs="Calibri"/>
                <w:lang w:val="en-AU"/>
              </w:rPr>
              <w:t>The main goal of the Project is to support elimination and reduction of releases of persistent organic pollutants (hereinafter POPs) into the environment, which is in line with requirements of the Stockholm Convention (hereinafter the Convention). BiH signed the Convention in 2001 and ratified it in 2010. By doing so, the country obliged to fulfil the requirements of the Convention which, </w:t>
            </w:r>
            <w:r w:rsidRPr="005D3C5B">
              <w:rPr>
                <w:rFonts w:ascii="Calibri" w:hAnsi="Calibri" w:cs="Calibri"/>
                <w:i/>
                <w:iCs/>
                <w:lang w:val="en-AU"/>
              </w:rPr>
              <w:t>inter alia</w:t>
            </w:r>
            <w:r w:rsidRPr="005D3C5B">
              <w:rPr>
                <w:rFonts w:ascii="Calibri" w:hAnsi="Calibri" w:cs="Calibri"/>
                <w:lang w:val="en-AU"/>
              </w:rPr>
              <w:t>, include avoidance of the use of hazardous POPs, shifting towards safer alternatives and removal of old supplies and equipment that contain these substances. The Convention lists 28 POPs in total, whereas five POPs had been added after the Seventh </w:t>
            </w:r>
            <w:hyperlink r:id="rId68" w:history="1">
              <w:r w:rsidRPr="005D3C5B">
                <w:rPr>
                  <w:rStyle w:val="Hyperlink"/>
                  <w:rFonts w:ascii="Calibri" w:hAnsi="Calibri" w:cs="Calibri"/>
                  <w:lang w:val="en-AU"/>
                </w:rPr>
                <w:t>Conference of the Parties</w:t>
              </w:r>
            </w:hyperlink>
            <w:r w:rsidRPr="005D3C5B">
              <w:rPr>
                <w:rFonts w:ascii="Calibri" w:hAnsi="Calibri" w:cs="Calibri"/>
                <w:lang w:val="en-AU"/>
              </w:rPr>
              <w:t> held in 2017.</w:t>
            </w:r>
          </w:p>
          <w:p w14:paraId="582E28C4" w14:textId="77777777" w:rsidR="005D3C5B" w:rsidRPr="005D3C5B" w:rsidRDefault="005D3C5B" w:rsidP="005D3C5B">
            <w:pPr>
              <w:rPr>
                <w:rFonts w:ascii="Calibri" w:hAnsi="Calibri" w:cs="Calibri"/>
                <w:lang w:val="en-AU"/>
              </w:rPr>
            </w:pPr>
            <w:r w:rsidRPr="005D3C5B">
              <w:rPr>
                <w:rFonts w:ascii="Calibri" w:hAnsi="Calibri" w:cs="Calibri"/>
                <w:lang w:val="en-AU"/>
              </w:rPr>
              <w:t>The Project has the following components:</w:t>
            </w:r>
          </w:p>
          <w:p w14:paraId="7DDEDA71" w14:textId="77777777" w:rsidR="005D3C5B" w:rsidRPr="005D3C5B" w:rsidRDefault="005D3C5B">
            <w:pPr>
              <w:numPr>
                <w:ilvl w:val="0"/>
                <w:numId w:val="12"/>
              </w:numPr>
              <w:rPr>
                <w:rFonts w:ascii="Calibri" w:hAnsi="Calibri" w:cs="Calibri"/>
                <w:lang w:val="en-AU"/>
              </w:rPr>
            </w:pPr>
            <w:r w:rsidRPr="005D3C5B">
              <w:rPr>
                <w:rFonts w:ascii="Calibri" w:hAnsi="Calibri" w:cs="Calibri"/>
                <w:b/>
                <w:bCs/>
                <w:lang w:val="en-AU"/>
              </w:rPr>
              <w:t>Component 1</w:t>
            </w:r>
            <w:r w:rsidRPr="005D3C5B">
              <w:rPr>
                <w:rFonts w:ascii="Calibri" w:hAnsi="Calibri" w:cs="Calibri"/>
                <w:lang w:val="en-AU"/>
              </w:rPr>
              <w:t>: Capacity Building and mainstreaming of POPs related legislation into the process of harmonization of the BIH environmental legislation,</w:t>
            </w:r>
          </w:p>
          <w:p w14:paraId="696F144A" w14:textId="77777777" w:rsidR="005D3C5B" w:rsidRPr="005D3C5B" w:rsidRDefault="005D3C5B">
            <w:pPr>
              <w:numPr>
                <w:ilvl w:val="0"/>
                <w:numId w:val="12"/>
              </w:numPr>
              <w:rPr>
                <w:rFonts w:ascii="Calibri" w:hAnsi="Calibri" w:cs="Calibri"/>
                <w:lang w:val="en-AU"/>
              </w:rPr>
            </w:pPr>
            <w:r w:rsidRPr="005D3C5B">
              <w:rPr>
                <w:rFonts w:ascii="Calibri" w:hAnsi="Calibri" w:cs="Calibri"/>
                <w:b/>
                <w:bCs/>
                <w:lang w:val="en-AU"/>
              </w:rPr>
              <w:t>Component 2</w:t>
            </w:r>
            <w:r w:rsidRPr="005D3C5B">
              <w:rPr>
                <w:rFonts w:ascii="Calibri" w:hAnsi="Calibri" w:cs="Calibri"/>
                <w:lang w:val="en-AU"/>
              </w:rPr>
              <w:t>: Prevention and monitoring of Unintentional POPs (U-POPs) generation and of release of POPs through minimization, segregation, and environmentally sound management of selected hazardous waste,</w:t>
            </w:r>
          </w:p>
          <w:p w14:paraId="656A42CE" w14:textId="77777777" w:rsidR="005D3C5B" w:rsidRPr="005D3C5B" w:rsidRDefault="005D3C5B">
            <w:pPr>
              <w:numPr>
                <w:ilvl w:val="0"/>
                <w:numId w:val="12"/>
              </w:numPr>
              <w:rPr>
                <w:rFonts w:ascii="Calibri" w:hAnsi="Calibri" w:cs="Calibri"/>
                <w:lang w:val="en-AU"/>
              </w:rPr>
            </w:pPr>
            <w:r w:rsidRPr="005D3C5B">
              <w:rPr>
                <w:rFonts w:ascii="Calibri" w:hAnsi="Calibri" w:cs="Calibri"/>
                <w:b/>
                <w:bCs/>
                <w:lang w:val="en-AU"/>
              </w:rPr>
              <w:t>Component 3:</w:t>
            </w:r>
            <w:r w:rsidRPr="005D3C5B">
              <w:rPr>
                <w:rFonts w:ascii="Calibri" w:hAnsi="Calibri" w:cs="Calibri"/>
                <w:lang w:val="en-AU"/>
              </w:rPr>
              <w:t xml:space="preserve"> Implementation of green chemistry principles in plastic manufacturing to prevent the use of and release of new POPs including the candidate </w:t>
            </w:r>
            <w:proofErr w:type="spellStart"/>
            <w:r w:rsidRPr="005D3C5B">
              <w:rPr>
                <w:rFonts w:ascii="Calibri" w:hAnsi="Calibri" w:cs="Calibri"/>
                <w:lang w:val="en-AU"/>
              </w:rPr>
              <w:t>deca</w:t>
            </w:r>
            <w:proofErr w:type="spellEnd"/>
            <w:r w:rsidRPr="005D3C5B">
              <w:rPr>
                <w:rFonts w:ascii="Calibri" w:hAnsi="Calibri" w:cs="Calibri"/>
                <w:lang w:val="en-AU"/>
              </w:rPr>
              <w:t xml:space="preserve"> Polybrominated diphenyl ethers (PDBE) and Short-chain chlorinated paraffins (SCCP),</w:t>
            </w:r>
          </w:p>
          <w:p w14:paraId="3891D691" w14:textId="77777777" w:rsidR="005D3C5B" w:rsidRPr="005D3C5B" w:rsidRDefault="005D3C5B">
            <w:pPr>
              <w:numPr>
                <w:ilvl w:val="0"/>
                <w:numId w:val="12"/>
              </w:numPr>
              <w:rPr>
                <w:rFonts w:ascii="Calibri" w:hAnsi="Calibri" w:cs="Calibri"/>
                <w:lang w:val="en-AU"/>
              </w:rPr>
            </w:pPr>
            <w:r w:rsidRPr="005D3C5B">
              <w:rPr>
                <w:rFonts w:ascii="Calibri" w:hAnsi="Calibri" w:cs="Calibri"/>
                <w:b/>
                <w:bCs/>
                <w:lang w:val="en-AU"/>
              </w:rPr>
              <w:t>Component 4</w:t>
            </w:r>
            <w:r w:rsidRPr="005D3C5B">
              <w:rPr>
                <w:rFonts w:ascii="Calibri" w:hAnsi="Calibri" w:cs="Calibri"/>
                <w:lang w:val="en-AU"/>
              </w:rPr>
              <w:t>: Management and disposal of PCBs and POPs from abandoned industrial premises,</w:t>
            </w:r>
          </w:p>
          <w:p w14:paraId="4DE14A92" w14:textId="77777777" w:rsidR="005D3C5B" w:rsidRPr="005D3C5B" w:rsidRDefault="005D3C5B">
            <w:pPr>
              <w:numPr>
                <w:ilvl w:val="0"/>
                <w:numId w:val="12"/>
              </w:numPr>
              <w:rPr>
                <w:rFonts w:ascii="Calibri" w:hAnsi="Calibri" w:cs="Calibri"/>
                <w:lang w:val="en-AU"/>
              </w:rPr>
            </w:pPr>
            <w:r w:rsidRPr="005D3C5B">
              <w:rPr>
                <w:rFonts w:ascii="Calibri" w:hAnsi="Calibri" w:cs="Calibri"/>
                <w:b/>
                <w:bCs/>
                <w:lang w:val="en-AU"/>
              </w:rPr>
              <w:t>Component 5</w:t>
            </w:r>
            <w:r w:rsidRPr="005D3C5B">
              <w:rPr>
                <w:rFonts w:ascii="Calibri" w:hAnsi="Calibri" w:cs="Calibri"/>
                <w:lang w:val="en-AU"/>
              </w:rPr>
              <w:t>: Monitoring, Learning, adaptive feedback, outreach and evaluation,</w:t>
            </w:r>
          </w:p>
          <w:p w14:paraId="56F6B155" w14:textId="77777777" w:rsidR="005D3C5B" w:rsidRPr="005D3C5B" w:rsidRDefault="005D3C5B">
            <w:pPr>
              <w:numPr>
                <w:ilvl w:val="0"/>
                <w:numId w:val="12"/>
              </w:numPr>
              <w:rPr>
                <w:rFonts w:ascii="Calibri" w:hAnsi="Calibri" w:cs="Calibri"/>
                <w:lang w:val="en-AU"/>
              </w:rPr>
            </w:pPr>
            <w:r w:rsidRPr="005D3C5B">
              <w:rPr>
                <w:rFonts w:ascii="Calibri" w:hAnsi="Calibri" w:cs="Calibri"/>
                <w:b/>
                <w:bCs/>
                <w:lang w:val="en-AU"/>
              </w:rPr>
              <w:t>Component 6</w:t>
            </w:r>
            <w:r w:rsidRPr="005D3C5B">
              <w:rPr>
                <w:rFonts w:ascii="Calibri" w:hAnsi="Calibri" w:cs="Calibri"/>
                <w:lang w:val="en-AU"/>
              </w:rPr>
              <w:t>: Development of the inventory of cooling equipment which create ozone depleting substances -ODS), and</w:t>
            </w:r>
          </w:p>
          <w:p w14:paraId="50FDF21A" w14:textId="77777777" w:rsidR="005D3C5B" w:rsidRPr="005D3C5B" w:rsidRDefault="005D3C5B">
            <w:pPr>
              <w:numPr>
                <w:ilvl w:val="0"/>
                <w:numId w:val="12"/>
              </w:numPr>
              <w:rPr>
                <w:rFonts w:ascii="Calibri" w:hAnsi="Calibri" w:cs="Calibri"/>
                <w:lang w:val="en-AU"/>
              </w:rPr>
            </w:pPr>
            <w:r w:rsidRPr="005D3C5B">
              <w:rPr>
                <w:rFonts w:ascii="Calibri" w:hAnsi="Calibri" w:cs="Calibri"/>
                <w:b/>
                <w:bCs/>
                <w:lang w:val="en-AU"/>
              </w:rPr>
              <w:t>Component 7:</w:t>
            </w:r>
            <w:r w:rsidRPr="005D3C5B">
              <w:rPr>
                <w:rFonts w:ascii="Calibri" w:hAnsi="Calibri" w:cs="Calibri"/>
                <w:lang w:val="en-AU"/>
              </w:rPr>
              <w:t> Responsible management of potentially infectious waste in relation to the COVID-19 public health crisis</w:t>
            </w:r>
            <w:hyperlink r:id="rId69" w:anchor="_ftn1" w:history="1">
              <w:r w:rsidRPr="005D3C5B">
                <w:rPr>
                  <w:rStyle w:val="Hyperlink"/>
                  <w:rFonts w:ascii="Calibri" w:hAnsi="Calibri" w:cs="Calibri"/>
                  <w:lang w:val="en-AU"/>
                </w:rPr>
                <w:t>[1]</w:t>
              </w:r>
            </w:hyperlink>
            <w:r w:rsidRPr="005D3C5B">
              <w:rPr>
                <w:rFonts w:ascii="Calibri" w:hAnsi="Calibri" w:cs="Calibri"/>
                <w:lang w:val="en-AU"/>
              </w:rPr>
              <w:t> .</w:t>
            </w:r>
          </w:p>
          <w:bookmarkEnd w:id="81"/>
          <w:p w14:paraId="393DC2B0" w14:textId="77777777" w:rsidR="005D3C5B" w:rsidRPr="005D3C5B" w:rsidRDefault="005D3C5B" w:rsidP="005D3C5B">
            <w:pPr>
              <w:rPr>
                <w:rFonts w:ascii="Calibri" w:hAnsi="Calibri" w:cs="Calibri"/>
                <w:lang w:val="en-AU"/>
              </w:rPr>
            </w:pPr>
            <w:r w:rsidRPr="005D3C5B">
              <w:rPr>
                <w:rFonts w:ascii="Calibri" w:hAnsi="Calibri" w:cs="Calibri"/>
                <w:b/>
                <w:bCs/>
                <w:lang w:val="en-AU"/>
              </w:rPr>
              <w:t>The Outcomes of the Project are:</w:t>
            </w:r>
          </w:p>
          <w:p w14:paraId="11629B5A" w14:textId="77777777" w:rsidR="005D3C5B" w:rsidRPr="005D3C5B" w:rsidRDefault="005D3C5B">
            <w:pPr>
              <w:numPr>
                <w:ilvl w:val="0"/>
                <w:numId w:val="39"/>
              </w:numPr>
              <w:rPr>
                <w:rFonts w:ascii="Calibri" w:hAnsi="Calibri" w:cs="Calibri"/>
                <w:lang w:val="en-AU"/>
              </w:rPr>
            </w:pPr>
            <w:r w:rsidRPr="005D3C5B">
              <w:rPr>
                <w:rFonts w:ascii="Calibri" w:hAnsi="Calibri" w:cs="Calibri"/>
                <w:lang w:val="en-AU"/>
              </w:rPr>
              <w:t>Outcome 1.1 POPs related legislation mainstreamed into the process of inter-institutional and EU harmonization of the BIH environmental legislation and POPs inventory/registry developed</w:t>
            </w:r>
          </w:p>
          <w:p w14:paraId="0EEE9521" w14:textId="77777777" w:rsidR="005D3C5B" w:rsidRPr="005D3C5B" w:rsidRDefault="005D3C5B">
            <w:pPr>
              <w:numPr>
                <w:ilvl w:val="0"/>
                <w:numId w:val="39"/>
              </w:numPr>
              <w:rPr>
                <w:rFonts w:ascii="Calibri" w:hAnsi="Calibri" w:cs="Calibri"/>
                <w:lang w:val="en-AU"/>
              </w:rPr>
            </w:pPr>
            <w:r w:rsidRPr="005D3C5B">
              <w:rPr>
                <w:rFonts w:ascii="Calibri" w:hAnsi="Calibri" w:cs="Calibri"/>
                <w:lang w:val="en-AU"/>
              </w:rPr>
              <w:t xml:space="preserve">Outcome 2.1. Around 2 Grams of the toxic equivalent I-TEQ per year (g </w:t>
            </w:r>
            <w:proofErr w:type="spellStart"/>
            <w:r w:rsidRPr="005D3C5B">
              <w:rPr>
                <w:rFonts w:ascii="Calibri" w:hAnsi="Calibri" w:cs="Calibri"/>
                <w:lang w:val="en-AU"/>
              </w:rPr>
              <w:t>TEq</w:t>
            </w:r>
            <w:proofErr w:type="spellEnd"/>
            <w:r w:rsidRPr="005D3C5B">
              <w:rPr>
                <w:rFonts w:ascii="Calibri" w:hAnsi="Calibri" w:cs="Calibri"/>
                <w:lang w:val="en-AU"/>
              </w:rPr>
              <w:t>) of Dioxins (PCDD/F) release avoided through the establishment of capacity for the proper segregation and management of waste generating U-POPs.</w:t>
            </w:r>
          </w:p>
          <w:p w14:paraId="71DBC6C3" w14:textId="77777777" w:rsidR="005D3C5B" w:rsidRPr="005D3C5B" w:rsidRDefault="005D3C5B">
            <w:pPr>
              <w:numPr>
                <w:ilvl w:val="0"/>
                <w:numId w:val="39"/>
              </w:numPr>
              <w:rPr>
                <w:rFonts w:ascii="Calibri" w:hAnsi="Calibri" w:cs="Calibri"/>
                <w:lang w:val="en-AU"/>
              </w:rPr>
            </w:pPr>
            <w:r w:rsidRPr="005D3C5B">
              <w:rPr>
                <w:rFonts w:ascii="Calibri" w:hAnsi="Calibri" w:cs="Calibri"/>
                <w:lang w:val="en-AU"/>
              </w:rPr>
              <w:t>Outcome 2.2 Capacity for monitoring of POPs and U-POPs in the environment and at the originating sources established.</w:t>
            </w:r>
          </w:p>
          <w:p w14:paraId="17651463" w14:textId="77777777" w:rsidR="005D3C5B" w:rsidRPr="005D3C5B" w:rsidRDefault="005D3C5B">
            <w:pPr>
              <w:numPr>
                <w:ilvl w:val="0"/>
                <w:numId w:val="39"/>
              </w:numPr>
              <w:rPr>
                <w:rFonts w:ascii="Calibri" w:hAnsi="Calibri" w:cs="Calibri"/>
                <w:lang w:val="en-AU"/>
              </w:rPr>
            </w:pPr>
            <w:r w:rsidRPr="005D3C5B">
              <w:rPr>
                <w:rFonts w:ascii="Calibri" w:hAnsi="Calibri" w:cs="Calibri"/>
                <w:lang w:val="en-AU"/>
              </w:rPr>
              <w:t>Outcome 2.3. Prevention of illegal import or marketing of chemicals of goods containing or contaminated by POP substances.</w:t>
            </w:r>
          </w:p>
          <w:p w14:paraId="1BCBE306" w14:textId="77777777" w:rsidR="005D3C5B" w:rsidRPr="005D3C5B" w:rsidRDefault="005D3C5B">
            <w:pPr>
              <w:numPr>
                <w:ilvl w:val="0"/>
                <w:numId w:val="39"/>
              </w:numPr>
              <w:rPr>
                <w:rFonts w:ascii="Calibri" w:hAnsi="Calibri" w:cs="Calibri"/>
                <w:lang w:val="en-AU"/>
              </w:rPr>
            </w:pPr>
            <w:r w:rsidRPr="005D3C5B">
              <w:rPr>
                <w:rFonts w:ascii="Calibri" w:hAnsi="Calibri" w:cs="Calibri"/>
                <w:lang w:val="en-AU"/>
              </w:rPr>
              <w:t xml:space="preserve">Outcome 3.1 Green chemistry principles adopted in the emerging plastic manufacturing sector with the avoidance of the use of at least 10 tons of PBDE, </w:t>
            </w:r>
            <w:proofErr w:type="spellStart"/>
            <w:r w:rsidRPr="005D3C5B">
              <w:rPr>
                <w:rFonts w:ascii="Calibri" w:hAnsi="Calibri" w:cs="Calibri"/>
                <w:lang w:val="en-AU"/>
              </w:rPr>
              <w:t>deca</w:t>
            </w:r>
            <w:proofErr w:type="spellEnd"/>
            <w:r w:rsidRPr="005D3C5B">
              <w:rPr>
                <w:rFonts w:ascii="Calibri" w:hAnsi="Calibri" w:cs="Calibri"/>
                <w:lang w:val="en-AU"/>
              </w:rPr>
              <w:t xml:space="preserve"> PBDE and short chain chlorinated paraffins.</w:t>
            </w:r>
          </w:p>
          <w:p w14:paraId="77D11479" w14:textId="77777777" w:rsidR="005D3C5B" w:rsidRPr="005D3C5B" w:rsidRDefault="005D3C5B">
            <w:pPr>
              <w:numPr>
                <w:ilvl w:val="0"/>
                <w:numId w:val="39"/>
              </w:numPr>
              <w:rPr>
                <w:rFonts w:ascii="Calibri" w:hAnsi="Calibri" w:cs="Calibri"/>
                <w:lang w:val="en-AU"/>
              </w:rPr>
            </w:pPr>
            <w:r w:rsidRPr="005D3C5B">
              <w:rPr>
                <w:rFonts w:ascii="Calibri" w:hAnsi="Calibri" w:cs="Calibri"/>
                <w:lang w:val="en-AU"/>
              </w:rPr>
              <w:t>Outcome 4.1 Risk assessment conducted, and remediation designs developed for at least two contaminated sites.</w:t>
            </w:r>
          </w:p>
          <w:p w14:paraId="2B0B681C" w14:textId="77777777" w:rsidR="005D3C5B" w:rsidRPr="005D3C5B" w:rsidRDefault="005D3C5B">
            <w:pPr>
              <w:numPr>
                <w:ilvl w:val="0"/>
                <w:numId w:val="39"/>
              </w:numPr>
              <w:rPr>
                <w:rFonts w:ascii="Calibri" w:hAnsi="Calibri" w:cs="Calibri"/>
                <w:lang w:val="en-AU"/>
              </w:rPr>
            </w:pPr>
            <w:r w:rsidRPr="005D3C5B">
              <w:rPr>
                <w:rFonts w:ascii="Calibri" w:hAnsi="Calibri" w:cs="Calibri"/>
                <w:lang w:val="en-AU"/>
              </w:rPr>
              <w:t>Outcome 5.1 Project results monitored, adaptive management applied, lessons-learned, experiences, and best practices extracted and disseminated at BiH wide and regional level.</w:t>
            </w:r>
          </w:p>
          <w:p w14:paraId="6FA5C147" w14:textId="77777777" w:rsidR="005D3C5B" w:rsidRPr="005D3C5B" w:rsidRDefault="005D3C5B">
            <w:pPr>
              <w:numPr>
                <w:ilvl w:val="0"/>
                <w:numId w:val="39"/>
              </w:numPr>
              <w:rPr>
                <w:rFonts w:ascii="Calibri" w:hAnsi="Calibri" w:cs="Calibri"/>
                <w:lang w:val="en-AU"/>
              </w:rPr>
            </w:pPr>
            <w:r w:rsidRPr="005D3C5B">
              <w:rPr>
                <w:rFonts w:ascii="Calibri" w:hAnsi="Calibri" w:cs="Calibri"/>
                <w:lang w:val="en-AU"/>
              </w:rPr>
              <w:t>Outcome 6.1. Emissions of ozone depleting substances (ODSs) avoided through the establishment of capacity for proper segregation and management of appliances and equipment containing ODSs.</w:t>
            </w:r>
          </w:p>
          <w:p w14:paraId="44F4A918" w14:textId="77777777" w:rsidR="005D3C5B" w:rsidRPr="005D3C5B" w:rsidRDefault="005D3C5B">
            <w:pPr>
              <w:numPr>
                <w:ilvl w:val="0"/>
                <w:numId w:val="39"/>
              </w:numPr>
              <w:rPr>
                <w:rFonts w:ascii="Calibri" w:hAnsi="Calibri" w:cs="Calibri"/>
                <w:lang w:val="en-AU"/>
              </w:rPr>
            </w:pPr>
            <w:r w:rsidRPr="005D3C5B">
              <w:rPr>
                <w:rFonts w:ascii="Calibri" w:hAnsi="Calibri" w:cs="Calibri"/>
                <w:lang w:val="en-AU"/>
              </w:rPr>
              <w:t>Outcome 7.1 Authorities are supported to provide inclusive and multi-sectoral crisis management and response to COVID-19, particularly regarding medical waste management.</w:t>
            </w:r>
          </w:p>
          <w:p w14:paraId="7907D18F" w14:textId="77777777" w:rsidR="005D3C5B" w:rsidRPr="005D3C5B" w:rsidRDefault="005D3C5B" w:rsidP="005D3C5B">
            <w:pPr>
              <w:rPr>
                <w:rFonts w:ascii="Calibri" w:hAnsi="Calibri" w:cs="Calibri"/>
                <w:lang w:val="en-AU"/>
              </w:rPr>
            </w:pPr>
            <w:r w:rsidRPr="005D3C5B">
              <w:rPr>
                <w:rFonts w:ascii="Calibri" w:hAnsi="Calibri" w:cs="Calibri"/>
                <w:b/>
                <w:bCs/>
                <w:lang w:val="en-AU"/>
              </w:rPr>
              <w:t>The Outputs of the Project are:</w:t>
            </w:r>
          </w:p>
          <w:p w14:paraId="3BFF64F8" w14:textId="77777777" w:rsidR="005D3C5B" w:rsidRPr="005D3C5B" w:rsidRDefault="005D3C5B">
            <w:pPr>
              <w:numPr>
                <w:ilvl w:val="0"/>
                <w:numId w:val="40"/>
              </w:numPr>
              <w:rPr>
                <w:rFonts w:ascii="Calibri" w:hAnsi="Calibri" w:cs="Calibri"/>
                <w:lang w:val="en-AU"/>
              </w:rPr>
            </w:pPr>
            <w:r w:rsidRPr="005D3C5B">
              <w:rPr>
                <w:rFonts w:ascii="Calibri" w:hAnsi="Calibri" w:cs="Calibri"/>
                <w:lang w:val="en-AU"/>
              </w:rPr>
              <w:t>Output 1.1.1 Coordination structure for the implementation of the convention (horizontal and vertical) established to ensure that POPs related legislation is mainstreamed into the process of inter-institutional and EU harmonization of the BIH’s environmental legislation.</w:t>
            </w:r>
          </w:p>
          <w:p w14:paraId="4FD1480C" w14:textId="77777777" w:rsidR="005D3C5B" w:rsidRPr="005D3C5B" w:rsidRDefault="005D3C5B">
            <w:pPr>
              <w:numPr>
                <w:ilvl w:val="0"/>
                <w:numId w:val="40"/>
              </w:numPr>
              <w:rPr>
                <w:rFonts w:ascii="Calibri" w:hAnsi="Calibri" w:cs="Calibri"/>
                <w:lang w:val="en-AU"/>
              </w:rPr>
            </w:pPr>
            <w:r w:rsidRPr="005D3C5B">
              <w:rPr>
                <w:rFonts w:ascii="Calibri" w:hAnsi="Calibri" w:cs="Calibri"/>
                <w:lang w:val="en-AU"/>
              </w:rPr>
              <w:t>Output 1.1.2. Stockholm Convention mainstreamed in the environmental legislation of the BiH decision 2 entities and Brcko district. POPs related decrees drafted and approved.</w:t>
            </w:r>
          </w:p>
          <w:p w14:paraId="2AC5D8EA" w14:textId="77777777" w:rsidR="005D3C5B" w:rsidRPr="005D3C5B" w:rsidRDefault="005D3C5B">
            <w:pPr>
              <w:numPr>
                <w:ilvl w:val="0"/>
                <w:numId w:val="40"/>
              </w:numPr>
              <w:rPr>
                <w:rFonts w:ascii="Calibri" w:hAnsi="Calibri" w:cs="Calibri"/>
                <w:lang w:val="en-AU"/>
              </w:rPr>
            </w:pPr>
            <w:r w:rsidRPr="005D3C5B">
              <w:rPr>
                <w:rFonts w:ascii="Calibri" w:hAnsi="Calibri" w:cs="Calibri"/>
                <w:lang w:val="en-AU"/>
              </w:rPr>
              <w:t>Output 1.1.3 Training on the integration of the Stockholm Convention with the EU and BiH wide legislation on chemical and waste for environmental decision makers carried out.</w:t>
            </w:r>
          </w:p>
          <w:p w14:paraId="031F59B6" w14:textId="77777777" w:rsidR="005D3C5B" w:rsidRPr="005D3C5B" w:rsidRDefault="005D3C5B">
            <w:pPr>
              <w:numPr>
                <w:ilvl w:val="0"/>
                <w:numId w:val="40"/>
              </w:numPr>
              <w:rPr>
                <w:rFonts w:ascii="Calibri" w:hAnsi="Calibri" w:cs="Calibri"/>
                <w:lang w:val="en-AU"/>
              </w:rPr>
            </w:pPr>
            <w:r w:rsidRPr="005D3C5B">
              <w:rPr>
                <w:rFonts w:ascii="Calibri" w:hAnsi="Calibri" w:cs="Calibri"/>
                <w:lang w:val="en-AU"/>
              </w:rPr>
              <w:t>Output 1.1.4 A database on POPs, containing also information on new POPs not fully addressed in the NIP is developed and made available to stakeholders and listed in database.  At least three major abandoned industrial sites inspected and included in Inventory on POPs.</w:t>
            </w:r>
          </w:p>
          <w:p w14:paraId="64C14048" w14:textId="77777777" w:rsidR="005D3C5B" w:rsidRPr="005D3C5B" w:rsidRDefault="005D3C5B">
            <w:pPr>
              <w:numPr>
                <w:ilvl w:val="0"/>
                <w:numId w:val="40"/>
              </w:numPr>
              <w:rPr>
                <w:rFonts w:ascii="Calibri" w:hAnsi="Calibri" w:cs="Calibri"/>
                <w:lang w:val="en-AU"/>
              </w:rPr>
            </w:pPr>
            <w:r w:rsidRPr="005D3C5B">
              <w:rPr>
                <w:rFonts w:ascii="Calibri" w:hAnsi="Calibri" w:cs="Calibri"/>
                <w:lang w:val="en-AU"/>
              </w:rPr>
              <w:t>Output 1.1.5 At least 50 tons of POPs containing waste or equipment disposed of.</w:t>
            </w:r>
          </w:p>
          <w:p w14:paraId="64CBE798" w14:textId="77777777" w:rsidR="005D3C5B" w:rsidRPr="005D3C5B" w:rsidRDefault="005D3C5B">
            <w:pPr>
              <w:numPr>
                <w:ilvl w:val="0"/>
                <w:numId w:val="40"/>
              </w:numPr>
              <w:rPr>
                <w:rFonts w:ascii="Calibri" w:hAnsi="Calibri" w:cs="Calibri"/>
                <w:lang w:val="en-AU"/>
              </w:rPr>
            </w:pPr>
            <w:r w:rsidRPr="005D3C5B">
              <w:rPr>
                <w:rFonts w:ascii="Calibri" w:hAnsi="Calibri" w:cs="Calibri"/>
                <w:lang w:val="en-AU"/>
              </w:rPr>
              <w:t>Output 2.1.1 Two (2) g/</w:t>
            </w:r>
            <w:proofErr w:type="spellStart"/>
            <w:r w:rsidRPr="005D3C5B">
              <w:rPr>
                <w:rFonts w:ascii="Calibri" w:hAnsi="Calibri" w:cs="Calibri"/>
                <w:lang w:val="en-AU"/>
              </w:rPr>
              <w:t>TeQ</w:t>
            </w:r>
            <w:proofErr w:type="spellEnd"/>
            <w:r w:rsidRPr="005D3C5B">
              <w:rPr>
                <w:rFonts w:ascii="Calibri" w:hAnsi="Calibri" w:cs="Calibri"/>
                <w:lang w:val="en-AU"/>
              </w:rPr>
              <w:t xml:space="preserve"> of PCDD/F releases avoided through the implementation of environmentally sound management of plastic waste contaminated by pesticides.</w:t>
            </w:r>
          </w:p>
          <w:p w14:paraId="7D80901A" w14:textId="77777777" w:rsidR="005D3C5B" w:rsidRPr="005D3C5B" w:rsidRDefault="005D3C5B">
            <w:pPr>
              <w:numPr>
                <w:ilvl w:val="0"/>
                <w:numId w:val="40"/>
              </w:numPr>
              <w:rPr>
                <w:rFonts w:ascii="Calibri" w:hAnsi="Calibri" w:cs="Calibri"/>
                <w:lang w:val="en-AU"/>
              </w:rPr>
            </w:pPr>
            <w:r w:rsidRPr="005D3C5B">
              <w:rPr>
                <w:rFonts w:ascii="Calibri" w:hAnsi="Calibri" w:cs="Calibri"/>
                <w:lang w:val="en-AU"/>
              </w:rPr>
              <w:t>Output 2.2.1 At least one laboratory trained on the sampling and analysis of POPs and U-POPs in the environment and at the stack of industrial sources.</w:t>
            </w:r>
          </w:p>
          <w:p w14:paraId="48252623" w14:textId="77777777" w:rsidR="005D3C5B" w:rsidRPr="005D3C5B" w:rsidRDefault="005D3C5B">
            <w:pPr>
              <w:numPr>
                <w:ilvl w:val="0"/>
                <w:numId w:val="40"/>
              </w:numPr>
              <w:rPr>
                <w:rFonts w:ascii="Calibri" w:hAnsi="Calibri" w:cs="Calibri"/>
                <w:lang w:val="en-AU"/>
              </w:rPr>
            </w:pPr>
            <w:r w:rsidRPr="005D3C5B">
              <w:rPr>
                <w:rFonts w:ascii="Calibri" w:hAnsi="Calibri" w:cs="Calibri"/>
                <w:lang w:val="en-AU"/>
              </w:rPr>
              <w:t>Output 2.3.1 Development of a manual for the Customs for the prevention of illegal import of POPs chemicals or POPs containing mixtures or goods.</w:t>
            </w:r>
          </w:p>
          <w:p w14:paraId="5434EDBF" w14:textId="77777777" w:rsidR="005D3C5B" w:rsidRPr="005D3C5B" w:rsidRDefault="005D3C5B">
            <w:pPr>
              <w:numPr>
                <w:ilvl w:val="0"/>
                <w:numId w:val="40"/>
              </w:numPr>
              <w:rPr>
                <w:rFonts w:ascii="Calibri" w:hAnsi="Calibri" w:cs="Calibri"/>
                <w:lang w:val="en-AU"/>
              </w:rPr>
            </w:pPr>
            <w:r w:rsidRPr="005D3C5B">
              <w:rPr>
                <w:rFonts w:ascii="Calibri" w:hAnsi="Calibri" w:cs="Calibri"/>
                <w:lang w:val="en-AU"/>
              </w:rPr>
              <w:t>Output 3.1.1 Training on green chemistry in plastic manufacturing carried out for at least 50 participants</w:t>
            </w:r>
          </w:p>
          <w:p w14:paraId="0D919AD9" w14:textId="77777777" w:rsidR="005D3C5B" w:rsidRPr="005D3C5B" w:rsidRDefault="005D3C5B">
            <w:pPr>
              <w:numPr>
                <w:ilvl w:val="0"/>
                <w:numId w:val="40"/>
              </w:numPr>
              <w:rPr>
                <w:rFonts w:ascii="Calibri" w:hAnsi="Calibri" w:cs="Calibri"/>
                <w:lang w:val="en-AU"/>
              </w:rPr>
            </w:pPr>
            <w:r w:rsidRPr="005D3C5B">
              <w:rPr>
                <w:rFonts w:ascii="Calibri" w:hAnsi="Calibri" w:cs="Calibri"/>
                <w:lang w:val="en-AU"/>
              </w:rPr>
              <w:t>Output 3.1.2 Non-POP alternative to flame retardants introduced in plastic manufacturing with the replacement of at least 5 t of C-PBDE and at least 5 t of SCCP yearly.</w:t>
            </w:r>
          </w:p>
          <w:p w14:paraId="25EE1DDF" w14:textId="77777777" w:rsidR="005D3C5B" w:rsidRPr="005D3C5B" w:rsidRDefault="005D3C5B">
            <w:pPr>
              <w:numPr>
                <w:ilvl w:val="0"/>
                <w:numId w:val="40"/>
              </w:numPr>
              <w:rPr>
                <w:rFonts w:ascii="Calibri" w:hAnsi="Calibri" w:cs="Calibri"/>
                <w:lang w:val="en-AU"/>
              </w:rPr>
            </w:pPr>
            <w:r w:rsidRPr="005D3C5B">
              <w:rPr>
                <w:rFonts w:ascii="Calibri" w:hAnsi="Calibri" w:cs="Calibri"/>
                <w:lang w:val="en-AU"/>
              </w:rPr>
              <w:t>Output 3.1.3 Development of incentive mechanisms to ensure sustainability and replicability of GC initiative in the manufacturing industry.</w:t>
            </w:r>
          </w:p>
          <w:p w14:paraId="3AFCBFD7" w14:textId="77777777" w:rsidR="005D3C5B" w:rsidRPr="005D3C5B" w:rsidRDefault="005D3C5B">
            <w:pPr>
              <w:numPr>
                <w:ilvl w:val="0"/>
                <w:numId w:val="40"/>
              </w:numPr>
              <w:rPr>
                <w:rFonts w:ascii="Calibri" w:hAnsi="Calibri" w:cs="Calibri"/>
                <w:lang w:val="en-AU"/>
              </w:rPr>
            </w:pPr>
            <w:r w:rsidRPr="005D3C5B">
              <w:rPr>
                <w:rFonts w:ascii="Calibri" w:hAnsi="Calibri" w:cs="Calibri"/>
                <w:lang w:val="en-AU"/>
              </w:rPr>
              <w:t>Output 4.1.1. Risk assessment conducted, and remediation designs developed for at least 2 POPs contaminated sites.</w:t>
            </w:r>
          </w:p>
          <w:p w14:paraId="0D586E0E" w14:textId="77777777" w:rsidR="005D3C5B" w:rsidRPr="005D3C5B" w:rsidRDefault="005D3C5B">
            <w:pPr>
              <w:numPr>
                <w:ilvl w:val="0"/>
                <w:numId w:val="40"/>
              </w:numPr>
              <w:rPr>
                <w:rFonts w:ascii="Calibri" w:hAnsi="Calibri" w:cs="Calibri"/>
                <w:lang w:val="en-AU"/>
              </w:rPr>
            </w:pPr>
            <w:r w:rsidRPr="005D3C5B">
              <w:rPr>
                <w:rFonts w:ascii="Calibri" w:hAnsi="Calibri" w:cs="Calibri"/>
                <w:lang w:val="en-AU"/>
              </w:rPr>
              <w:t>Output 5.1.1 Adaptive management applied, lessons-learned, best practices and experiences collected and disseminated at BiH wide and regional level to support replication.</w:t>
            </w:r>
          </w:p>
          <w:p w14:paraId="1482C57D" w14:textId="77777777" w:rsidR="005D3C5B" w:rsidRPr="005D3C5B" w:rsidRDefault="005D3C5B">
            <w:pPr>
              <w:numPr>
                <w:ilvl w:val="0"/>
                <w:numId w:val="40"/>
              </w:numPr>
              <w:rPr>
                <w:rFonts w:ascii="Calibri" w:hAnsi="Calibri" w:cs="Calibri"/>
                <w:lang w:val="en-AU"/>
              </w:rPr>
            </w:pPr>
            <w:r w:rsidRPr="005D3C5B">
              <w:rPr>
                <w:rFonts w:ascii="Calibri" w:hAnsi="Calibri" w:cs="Calibri"/>
                <w:lang w:val="en-AU"/>
              </w:rPr>
              <w:t>Output 6.1.1 Emissions of ODSs prevented and management of ODSs improved.</w:t>
            </w:r>
          </w:p>
          <w:p w14:paraId="77DEFAF0" w14:textId="77777777" w:rsidR="005D3C5B" w:rsidRPr="005D3C5B" w:rsidRDefault="005D3C5B">
            <w:pPr>
              <w:numPr>
                <w:ilvl w:val="0"/>
                <w:numId w:val="40"/>
              </w:numPr>
              <w:rPr>
                <w:rFonts w:ascii="Calibri" w:hAnsi="Calibri" w:cs="Calibri"/>
                <w:lang w:val="en-AU"/>
              </w:rPr>
            </w:pPr>
            <w:r w:rsidRPr="005D3C5B">
              <w:rPr>
                <w:rFonts w:ascii="Calibri" w:hAnsi="Calibri" w:cs="Calibri"/>
                <w:lang w:val="en-AU"/>
              </w:rPr>
              <w:t xml:space="preserve">Output 7.1.1: Households with COVID-19 positive members or those in self-isolation dispose of their waste responsibly and safely, while the general population is aware of the responsible </w:t>
            </w:r>
            <w:proofErr w:type="spellStart"/>
            <w:r w:rsidRPr="005D3C5B">
              <w:rPr>
                <w:rFonts w:ascii="Calibri" w:hAnsi="Calibri" w:cs="Calibri"/>
                <w:lang w:val="en-AU"/>
              </w:rPr>
              <w:t>behavior</w:t>
            </w:r>
            <w:proofErr w:type="spellEnd"/>
            <w:r w:rsidRPr="005D3C5B">
              <w:rPr>
                <w:rFonts w:ascii="Calibri" w:hAnsi="Calibri" w:cs="Calibri"/>
                <w:lang w:val="en-AU"/>
              </w:rPr>
              <w:t xml:space="preserve"> in terms of waste disposal during the public health crisis.</w:t>
            </w:r>
          </w:p>
          <w:p w14:paraId="404DC1AC" w14:textId="77777777" w:rsidR="005D3C5B" w:rsidRPr="005D3C5B" w:rsidRDefault="005D3C5B">
            <w:pPr>
              <w:numPr>
                <w:ilvl w:val="0"/>
                <w:numId w:val="40"/>
              </w:numPr>
              <w:rPr>
                <w:rFonts w:ascii="Calibri" w:hAnsi="Calibri" w:cs="Calibri"/>
                <w:lang w:val="en-AU"/>
              </w:rPr>
            </w:pPr>
            <w:r w:rsidRPr="005D3C5B">
              <w:rPr>
                <w:rFonts w:ascii="Calibri" w:hAnsi="Calibri" w:cs="Calibri"/>
                <w:lang w:val="en-AU"/>
              </w:rPr>
              <w:t>Output 7.1.2:  Current medical waste management practices and facilities in health care institutions in the most COVID-19 affected areas are rapidly assessed and capacitated to accommodate the newly generated waste, as well as prepare the system for events of similar nature in the future.</w:t>
            </w:r>
          </w:p>
          <w:p w14:paraId="020BC053" w14:textId="77777777" w:rsidR="005D3C5B" w:rsidRPr="005D3C5B" w:rsidRDefault="005D3C5B">
            <w:pPr>
              <w:numPr>
                <w:ilvl w:val="0"/>
                <w:numId w:val="40"/>
              </w:numPr>
              <w:rPr>
                <w:rFonts w:ascii="Calibri" w:hAnsi="Calibri" w:cs="Calibri"/>
                <w:lang w:val="en-AU"/>
              </w:rPr>
            </w:pPr>
            <w:r w:rsidRPr="005D3C5B">
              <w:rPr>
                <w:rFonts w:ascii="Calibri" w:hAnsi="Calibri" w:cs="Calibri"/>
                <w:lang w:val="en-AU"/>
              </w:rPr>
              <w:t>Output 7.1.3:  Public utilities for waste management are capable to effectively and safely provide waste services in the public health crisis.</w:t>
            </w:r>
          </w:p>
          <w:p w14:paraId="17DDE5A7" w14:textId="77777777" w:rsidR="005D3C5B" w:rsidRPr="005D3C5B" w:rsidRDefault="005D3C5B" w:rsidP="005D3C5B">
            <w:pPr>
              <w:rPr>
                <w:rFonts w:ascii="Calibri" w:hAnsi="Calibri" w:cs="Calibri"/>
                <w:lang w:val="en-AU"/>
              </w:rPr>
            </w:pPr>
            <w:r w:rsidRPr="005D3C5B">
              <w:rPr>
                <w:rFonts w:ascii="Calibri" w:hAnsi="Calibri" w:cs="Calibri"/>
                <w:i/>
                <w:iCs/>
                <w:lang w:val="en-AU"/>
              </w:rPr>
              <w:t>Detailed outline of the Programme Result Framework is available in </w:t>
            </w:r>
            <w:hyperlink r:id="rId70" w:history="1">
              <w:r w:rsidRPr="005D3C5B">
                <w:rPr>
                  <w:rStyle w:val="Hyperlink"/>
                  <w:rFonts w:ascii="Calibri" w:hAnsi="Calibri" w:cs="Calibri"/>
                  <w:i/>
                  <w:iCs/>
                  <w:lang w:val="en-AU"/>
                </w:rPr>
                <w:t>Annex 1 </w:t>
              </w:r>
            </w:hyperlink>
            <w:r w:rsidRPr="005D3C5B">
              <w:rPr>
                <w:rFonts w:ascii="Calibri" w:hAnsi="Calibri" w:cs="Calibri"/>
                <w:lang w:val="en-AU"/>
              </w:rPr>
              <w:t> </w:t>
            </w:r>
          </w:p>
          <w:p w14:paraId="36C005AC" w14:textId="77777777" w:rsidR="005D3C5B" w:rsidRPr="005D3C5B" w:rsidRDefault="005D3C5B" w:rsidP="005D3C5B">
            <w:pPr>
              <w:rPr>
                <w:rFonts w:ascii="Calibri" w:hAnsi="Calibri" w:cs="Calibri"/>
                <w:lang w:val="en-AU"/>
              </w:rPr>
            </w:pPr>
            <w:r w:rsidRPr="005D3C5B">
              <w:rPr>
                <w:rFonts w:ascii="Calibri" w:hAnsi="Calibri" w:cs="Calibri"/>
                <w:b/>
                <w:bCs/>
                <w:lang w:val="en-AU"/>
              </w:rPr>
              <w:t>Partnerships:</w:t>
            </w:r>
          </w:p>
          <w:p w14:paraId="7FA66555" w14:textId="77777777" w:rsidR="005D3C5B" w:rsidRPr="005D3C5B" w:rsidRDefault="005D3C5B" w:rsidP="005D3C5B">
            <w:pPr>
              <w:rPr>
                <w:rFonts w:ascii="Calibri" w:hAnsi="Calibri" w:cs="Calibri"/>
                <w:lang w:val="en-AU"/>
              </w:rPr>
            </w:pPr>
            <w:r w:rsidRPr="005D3C5B">
              <w:rPr>
                <w:rFonts w:ascii="Calibri" w:hAnsi="Calibri" w:cs="Calibri"/>
                <w:lang w:val="en-AU"/>
              </w:rPr>
              <w:t>The Project is implemented in partnership and collaboration with respective partner institutions from the Government: Ministry of Foreign Trade and Economic Relations of BiH (</w:t>
            </w:r>
            <w:proofErr w:type="spellStart"/>
            <w:r w:rsidRPr="005D3C5B">
              <w:rPr>
                <w:rFonts w:ascii="Calibri" w:hAnsi="Calibri" w:cs="Calibri"/>
                <w:lang w:val="en-AU"/>
              </w:rPr>
              <w:t>MoFTER</w:t>
            </w:r>
            <w:proofErr w:type="spellEnd"/>
            <w:r w:rsidRPr="005D3C5B">
              <w:rPr>
                <w:rFonts w:ascii="Calibri" w:hAnsi="Calibri" w:cs="Calibri"/>
                <w:lang w:val="en-AU"/>
              </w:rPr>
              <w:t>); Ministry for Spatial Planning, Construction and Ecology of RS, Ministry of Environment and Tourism of the FBiH, Environment Protection in the Department for Spatial Planning and Property Affairs in Brcko District, Environmental Fund of the FBiH, and Environmental Protection and Energy Efficiency Fund of RS.</w:t>
            </w:r>
          </w:p>
          <w:p w14:paraId="2D8A6385" w14:textId="77777777" w:rsidR="005D3C5B" w:rsidRPr="005D3C5B" w:rsidRDefault="005D3C5B" w:rsidP="005D3C5B">
            <w:pPr>
              <w:rPr>
                <w:rFonts w:ascii="Calibri" w:hAnsi="Calibri" w:cs="Calibri"/>
                <w:lang w:val="en-AU"/>
              </w:rPr>
            </w:pPr>
            <w:r w:rsidRPr="005D3C5B">
              <w:rPr>
                <w:rFonts w:ascii="Calibri" w:hAnsi="Calibri" w:cs="Calibri"/>
                <w:i/>
                <w:iCs/>
                <w:lang w:val="en-AU"/>
              </w:rPr>
              <w:t>Overview of key stakeholders and partners and their roles in evaluation is provided in </w:t>
            </w:r>
            <w:hyperlink r:id="rId71" w:history="1">
              <w:r w:rsidRPr="005D3C5B">
                <w:rPr>
                  <w:rStyle w:val="Hyperlink"/>
                  <w:rFonts w:ascii="Calibri" w:hAnsi="Calibri" w:cs="Calibri"/>
                  <w:i/>
                  <w:iCs/>
                  <w:lang w:val="en-AU"/>
                </w:rPr>
                <w:t>Annex 2</w:t>
              </w:r>
            </w:hyperlink>
            <w:r w:rsidRPr="005D3C5B">
              <w:rPr>
                <w:rFonts w:ascii="Calibri" w:hAnsi="Calibri" w:cs="Calibri"/>
                <w:i/>
                <w:iCs/>
                <w:lang w:val="en-AU"/>
              </w:rPr>
              <w:t>.</w:t>
            </w:r>
          </w:p>
          <w:p w14:paraId="31189FB0" w14:textId="77777777" w:rsidR="005D3C5B" w:rsidRPr="005D3C5B" w:rsidRDefault="005D3C5B" w:rsidP="005D3C5B">
            <w:pPr>
              <w:rPr>
                <w:rFonts w:ascii="Calibri" w:hAnsi="Calibri" w:cs="Calibri"/>
                <w:lang w:val="en-AU"/>
              </w:rPr>
            </w:pPr>
            <w:r w:rsidRPr="005D3C5B">
              <w:rPr>
                <w:rFonts w:ascii="Calibri" w:hAnsi="Calibri" w:cs="Calibri"/>
                <w:b/>
                <w:bCs/>
                <w:lang w:val="en-AU"/>
              </w:rPr>
              <w:t>Target groups and beneficiaries:</w:t>
            </w:r>
          </w:p>
          <w:p w14:paraId="18B2E986" w14:textId="77777777" w:rsidR="005D3C5B" w:rsidRPr="005D3C5B" w:rsidRDefault="005D3C5B" w:rsidP="005D3C5B">
            <w:pPr>
              <w:rPr>
                <w:rFonts w:ascii="Calibri" w:hAnsi="Calibri" w:cs="Calibri"/>
                <w:lang w:val="en-AU"/>
              </w:rPr>
            </w:pPr>
            <w:r w:rsidRPr="005D3C5B">
              <w:rPr>
                <w:rFonts w:ascii="Calibri" w:hAnsi="Calibri" w:cs="Calibri"/>
                <w:lang w:val="en-AU"/>
              </w:rPr>
              <w:t>In addition to government institutions and civil servants, the beneficiaries of the Project are in both the public and private sectors, including the general public, vulnerable groups, workers, educators, NGOs. Target groups also include business entities and medium-sized enterprises in BiH dealing with waste management, export of hazardous waste and manufacturers of equipment that contains POPs.</w:t>
            </w:r>
          </w:p>
          <w:p w14:paraId="22B57134" w14:textId="77777777" w:rsidR="005D3C5B" w:rsidRPr="005D3C5B" w:rsidRDefault="005D3C5B" w:rsidP="005D3C5B">
            <w:pPr>
              <w:rPr>
                <w:rFonts w:ascii="Calibri" w:hAnsi="Calibri" w:cs="Calibri"/>
                <w:lang w:val="en-AU"/>
              </w:rPr>
            </w:pPr>
            <w:r w:rsidRPr="005D3C5B">
              <w:rPr>
                <w:rFonts w:ascii="Calibri" w:hAnsi="Calibri" w:cs="Calibri"/>
                <w:b/>
                <w:bCs/>
                <w:lang w:val="en-AU"/>
              </w:rPr>
              <w:t>Main achievements:</w:t>
            </w:r>
          </w:p>
          <w:p w14:paraId="25C4A239" w14:textId="77777777" w:rsidR="005D3C5B" w:rsidRPr="005D3C5B" w:rsidRDefault="005D3C5B">
            <w:pPr>
              <w:numPr>
                <w:ilvl w:val="0"/>
                <w:numId w:val="41"/>
              </w:numPr>
              <w:rPr>
                <w:rFonts w:ascii="Calibri" w:hAnsi="Calibri" w:cs="Calibri"/>
                <w:lang w:val="en-AU"/>
              </w:rPr>
            </w:pPr>
            <w:r w:rsidRPr="005D3C5B">
              <w:rPr>
                <w:rFonts w:ascii="Calibri" w:hAnsi="Calibri" w:cs="Calibri"/>
                <w:lang w:val="en-AU"/>
              </w:rPr>
              <w:t>Gap Analysis of Institutional and Legal Readiness to implement the Stockholm Convention in BiH,</w:t>
            </w:r>
          </w:p>
          <w:p w14:paraId="03901F61" w14:textId="77777777" w:rsidR="005D3C5B" w:rsidRPr="005D3C5B" w:rsidRDefault="005D3C5B">
            <w:pPr>
              <w:numPr>
                <w:ilvl w:val="0"/>
                <w:numId w:val="41"/>
              </w:numPr>
              <w:rPr>
                <w:rFonts w:ascii="Calibri" w:hAnsi="Calibri" w:cs="Calibri"/>
                <w:lang w:val="en-AU"/>
              </w:rPr>
            </w:pPr>
            <w:r w:rsidRPr="005D3C5B">
              <w:rPr>
                <w:rFonts w:ascii="Calibri" w:hAnsi="Calibri" w:cs="Calibri"/>
                <w:lang w:val="en-AU"/>
              </w:rPr>
              <w:t>Project/Design of remediation and recultivation for one contaminated site in BiH,</w:t>
            </w:r>
          </w:p>
          <w:p w14:paraId="4B108855" w14:textId="77777777" w:rsidR="005D3C5B" w:rsidRPr="005D3C5B" w:rsidRDefault="005D3C5B">
            <w:pPr>
              <w:numPr>
                <w:ilvl w:val="0"/>
                <w:numId w:val="41"/>
              </w:numPr>
              <w:rPr>
                <w:rFonts w:ascii="Calibri" w:hAnsi="Calibri" w:cs="Calibri"/>
                <w:lang w:val="en-AU"/>
              </w:rPr>
            </w:pPr>
            <w:r w:rsidRPr="005D3C5B">
              <w:rPr>
                <w:rFonts w:ascii="Calibri" w:hAnsi="Calibri" w:cs="Calibri"/>
                <w:lang w:val="en-AU"/>
              </w:rPr>
              <w:t>Procurement of most urgent equipment needed for proper and safe infectious waste management,</w:t>
            </w:r>
          </w:p>
          <w:p w14:paraId="544AF247" w14:textId="77777777" w:rsidR="005D3C5B" w:rsidRPr="005D3C5B" w:rsidRDefault="005D3C5B">
            <w:pPr>
              <w:numPr>
                <w:ilvl w:val="0"/>
                <w:numId w:val="41"/>
              </w:numPr>
              <w:rPr>
                <w:rFonts w:ascii="Calibri" w:hAnsi="Calibri" w:cs="Calibri"/>
                <w:lang w:val="en-AU"/>
              </w:rPr>
            </w:pPr>
            <w:r w:rsidRPr="005D3C5B">
              <w:rPr>
                <w:rFonts w:ascii="Calibri" w:hAnsi="Calibri" w:cs="Calibri"/>
                <w:lang w:val="en-AU"/>
              </w:rPr>
              <w:t xml:space="preserve">Feasibility Study on Implementation of Container Management System in </w:t>
            </w:r>
            <w:proofErr w:type="gramStart"/>
            <w:r w:rsidRPr="005D3C5B">
              <w:rPr>
                <w:rFonts w:ascii="Calibri" w:hAnsi="Calibri" w:cs="Calibri"/>
                <w:lang w:val="en-AU"/>
              </w:rPr>
              <w:t>BiH,,</w:t>
            </w:r>
            <w:proofErr w:type="gramEnd"/>
          </w:p>
          <w:p w14:paraId="5A3D7FFB" w14:textId="77777777" w:rsidR="005D3C5B" w:rsidRPr="005D3C5B" w:rsidRDefault="005D3C5B">
            <w:pPr>
              <w:numPr>
                <w:ilvl w:val="0"/>
                <w:numId w:val="41"/>
              </w:numPr>
              <w:rPr>
                <w:rFonts w:ascii="Calibri" w:hAnsi="Calibri" w:cs="Calibri"/>
                <w:lang w:val="en-AU"/>
              </w:rPr>
            </w:pPr>
            <w:r w:rsidRPr="005D3C5B">
              <w:rPr>
                <w:rFonts w:ascii="Calibri" w:hAnsi="Calibri" w:cs="Calibri"/>
                <w:lang w:val="en-AU"/>
              </w:rPr>
              <w:t>Detailed Inventory of persistent organic pollutants (POPs) in BiH,</w:t>
            </w:r>
          </w:p>
          <w:p w14:paraId="0463B97F" w14:textId="77777777" w:rsidR="005D3C5B" w:rsidRPr="005D3C5B" w:rsidRDefault="005D3C5B">
            <w:pPr>
              <w:numPr>
                <w:ilvl w:val="0"/>
                <w:numId w:val="41"/>
              </w:numPr>
              <w:rPr>
                <w:rFonts w:ascii="Calibri" w:hAnsi="Calibri" w:cs="Calibri"/>
                <w:lang w:val="en-AU"/>
              </w:rPr>
            </w:pPr>
            <w:r w:rsidRPr="005D3C5B">
              <w:rPr>
                <w:rFonts w:ascii="Calibri" w:hAnsi="Calibri" w:cs="Calibri"/>
                <w:lang w:val="en-AU"/>
              </w:rPr>
              <w:t>Manual on POPs detection for customs officers.</w:t>
            </w:r>
          </w:p>
          <w:p w14:paraId="00CFF38A" w14:textId="77777777" w:rsidR="005D3C5B" w:rsidRPr="005D3C5B" w:rsidRDefault="005D3C5B" w:rsidP="005D3C5B">
            <w:pPr>
              <w:rPr>
                <w:rFonts w:ascii="Calibri" w:hAnsi="Calibri" w:cs="Calibri"/>
                <w:lang w:val="en-AU"/>
              </w:rPr>
            </w:pPr>
            <w:r w:rsidRPr="005D3C5B">
              <w:rPr>
                <w:rFonts w:ascii="Calibri" w:hAnsi="Calibri" w:cs="Calibri"/>
                <w:b/>
                <w:bCs/>
                <w:lang w:val="en-AU"/>
              </w:rPr>
              <w:t>Covid 19 context:</w:t>
            </w:r>
          </w:p>
          <w:p w14:paraId="44BEA3AA" w14:textId="77777777" w:rsidR="005D3C5B" w:rsidRPr="005D3C5B" w:rsidRDefault="005D3C5B" w:rsidP="005D3C5B">
            <w:pPr>
              <w:rPr>
                <w:rFonts w:ascii="Calibri" w:hAnsi="Calibri" w:cs="Calibri"/>
                <w:lang w:val="en-AU"/>
              </w:rPr>
            </w:pPr>
            <w:r w:rsidRPr="005D3C5B">
              <w:rPr>
                <w:rFonts w:ascii="Calibri" w:hAnsi="Calibri" w:cs="Calibri"/>
                <w:lang w:val="en-AU"/>
              </w:rPr>
              <w:t>Starting from March 2020, the Project’s implementation was to some point negatively affected by the global outbreak of the COVID-19 pandemic. The COVID-19 imposed lockdown resulted in a temporary halt of the activities in the field, which caused delays in timely completion of some of the activities.</w:t>
            </w:r>
          </w:p>
          <w:p w14:paraId="609982E1" w14:textId="77777777" w:rsidR="005D3C5B" w:rsidRPr="005D3C5B" w:rsidRDefault="005D3C5B" w:rsidP="005D3C5B">
            <w:pPr>
              <w:rPr>
                <w:rFonts w:ascii="Calibri" w:hAnsi="Calibri" w:cs="Calibri"/>
                <w:lang w:val="en-AU"/>
              </w:rPr>
            </w:pPr>
            <w:r w:rsidRPr="005D3C5B">
              <w:rPr>
                <w:rFonts w:ascii="Calibri" w:hAnsi="Calibri" w:cs="Calibri"/>
                <w:lang w:val="en-AU"/>
              </w:rPr>
              <w:t>On the other side, the additional Project Component - Responsible management of potentially infectious waste in relation to the COVID-19 public health crisis, was approved and became operational as of mid-June 2020 due to sudden and emergency nature of crisis caused by COVID -19.</w:t>
            </w:r>
          </w:p>
          <w:p w14:paraId="7C3EDA09" w14:textId="77777777" w:rsidR="005D3C5B" w:rsidRPr="005D3C5B" w:rsidRDefault="005D3C5B" w:rsidP="005D3C5B">
            <w:pPr>
              <w:rPr>
                <w:rFonts w:ascii="Calibri" w:hAnsi="Calibri" w:cs="Calibri"/>
                <w:lang w:val="en-AU"/>
              </w:rPr>
            </w:pPr>
            <w:r w:rsidRPr="005D3C5B">
              <w:rPr>
                <w:rFonts w:ascii="Calibri" w:hAnsi="Calibri" w:cs="Calibri"/>
                <w:lang w:val="en-AU"/>
              </w:rPr>
              <w:t xml:space="preserve">The intervention aimed to support authorities to offer an effective response to the mismanagement of medical waste in BiH, including potentially infectious one, during and immediately after the 2020 COVID-19 outbreak.  The activities had been focused </w:t>
            </w:r>
            <w:proofErr w:type="gramStart"/>
            <w:r w:rsidRPr="005D3C5B">
              <w:rPr>
                <w:rFonts w:ascii="Calibri" w:hAnsi="Calibri" w:cs="Calibri"/>
                <w:lang w:val="en-AU"/>
              </w:rPr>
              <w:t>to:</w:t>
            </w:r>
            <w:proofErr w:type="gramEnd"/>
            <w:r w:rsidRPr="005D3C5B">
              <w:rPr>
                <w:rFonts w:ascii="Calibri" w:hAnsi="Calibri" w:cs="Calibri"/>
                <w:lang w:val="en-AU"/>
              </w:rPr>
              <w:t xml:space="preserve"> household waste that originated from infected or potentially infected persons as well as household waste from single-use masks and gloves disposal, and medical waste generated in medical care facilities during the public health crisis. The intervention targeted leverage points in the entire “life cycle” of above listed waste categories starting from: (a) addressing the two main sources of its generation including  households (and individuals) and medical care facilities, further to (b) its collection and disposal by waste management public utilities and other waste management operators; and ultimately to (c) improving the overall capacities for coordination among actors in charge of the medical waste management system to better respond to the rising amounts of medical waste during crisis. The intervention concluded in 2021.</w:t>
            </w:r>
          </w:p>
          <w:p w14:paraId="123F857B" w14:textId="77777777" w:rsidR="005D3C5B" w:rsidRPr="005D3C5B" w:rsidRDefault="005D3C5B" w:rsidP="005D3C5B">
            <w:pPr>
              <w:rPr>
                <w:rFonts w:ascii="Calibri" w:hAnsi="Calibri" w:cs="Calibri"/>
                <w:lang w:val="en-AU"/>
              </w:rPr>
            </w:pPr>
            <w:r w:rsidRPr="005D3C5B">
              <w:rPr>
                <w:rFonts w:ascii="Calibri" w:hAnsi="Calibri" w:cs="Calibri"/>
                <w:b/>
                <w:bCs/>
                <w:lang w:val="en-AU"/>
              </w:rPr>
              <w:t>Project alignment and relevance:</w:t>
            </w:r>
          </w:p>
          <w:p w14:paraId="29F07D0D" w14:textId="77777777" w:rsidR="005D3C5B" w:rsidRPr="005D3C5B" w:rsidRDefault="005D3C5B" w:rsidP="005D3C5B">
            <w:pPr>
              <w:rPr>
                <w:rFonts w:ascii="Calibri" w:hAnsi="Calibri" w:cs="Calibri"/>
                <w:lang w:val="en-AU"/>
              </w:rPr>
            </w:pPr>
            <w:r w:rsidRPr="005D3C5B">
              <w:rPr>
                <w:rFonts w:ascii="Calibri" w:hAnsi="Calibri" w:cs="Calibri"/>
                <w:lang w:val="en-AU"/>
              </w:rPr>
              <w:t>The Project is in line with the requirements set by international agreements signed and ratified by BiH. Other than the Stockholm Convention, both the Rotterdam Convention on the prior notification procedure with approvals for trade of specific dangerous chemicals and pesticides in international trade, Basel Convention on the control of transboundary movements of hazardous wastes and their disposal and the Convention on Long-Range Transboundary Air Pollution (CLRTAP) and respective Protocol on Long Term Financing of the Co-operative Programme for Monitoring and Evaluation of the Long-range Transmission of Air Pollutants in Europe (EMEP), are relevant</w:t>
            </w:r>
            <w:bookmarkStart w:id="86" w:name="_ftnref2"/>
            <w:r w:rsidRPr="005D3C5B">
              <w:rPr>
                <w:rFonts w:ascii="Calibri" w:hAnsi="Calibri" w:cs="Calibri"/>
                <w:lang w:val="en-AU"/>
              </w:rPr>
              <w:fldChar w:fldCharType="begin"/>
            </w:r>
            <w:r w:rsidRPr="005D3C5B">
              <w:rPr>
                <w:rFonts w:ascii="Calibri" w:hAnsi="Calibri" w:cs="Calibri"/>
                <w:lang w:val="en-AU"/>
              </w:rPr>
              <w:instrText xml:space="preserve"> HYPERLINK "https://undp.sharepoint.com/teams/BIH/TOR/02158-International%20Consultant%20for%20Mid-Term%20Project%20Evaluation.docx" \l "_ftn2" </w:instrText>
            </w:r>
            <w:r w:rsidRPr="005D3C5B">
              <w:rPr>
                <w:rFonts w:ascii="Calibri" w:hAnsi="Calibri" w:cs="Calibri"/>
                <w:lang w:val="en-AU"/>
              </w:rPr>
              <w:fldChar w:fldCharType="separate"/>
            </w:r>
            <w:r w:rsidRPr="005D3C5B">
              <w:rPr>
                <w:rStyle w:val="Hyperlink"/>
                <w:rFonts w:ascii="Calibri" w:hAnsi="Calibri" w:cs="Calibri"/>
                <w:lang w:val="en-AU"/>
              </w:rPr>
              <w:t>[2]</w:t>
            </w:r>
            <w:r w:rsidRPr="005D3C5B">
              <w:rPr>
                <w:rFonts w:ascii="Calibri" w:hAnsi="Calibri" w:cs="Calibri"/>
              </w:rPr>
              <w:fldChar w:fldCharType="end"/>
            </w:r>
            <w:r w:rsidRPr="005D3C5B">
              <w:rPr>
                <w:rFonts w:ascii="Calibri" w:hAnsi="Calibri" w:cs="Calibri"/>
                <w:lang w:val="en-AU"/>
              </w:rPr>
              <w:t>.</w:t>
            </w:r>
          </w:p>
          <w:p w14:paraId="09FA2C80" w14:textId="77777777" w:rsidR="005D3C5B" w:rsidRPr="005D3C5B" w:rsidRDefault="005D3C5B" w:rsidP="005D3C5B">
            <w:pPr>
              <w:rPr>
                <w:rFonts w:ascii="Calibri" w:hAnsi="Calibri" w:cs="Calibri"/>
                <w:lang w:val="en-AU"/>
              </w:rPr>
            </w:pPr>
            <w:r w:rsidRPr="005D3C5B">
              <w:rPr>
                <w:rFonts w:ascii="Calibri" w:hAnsi="Calibri" w:cs="Calibri"/>
                <w:lang w:val="en-AU"/>
              </w:rPr>
              <w:t>The implementation of Project’s activities also contributes to BiH’s implementation of the following Sustainable Development Goals:</w:t>
            </w:r>
          </w:p>
          <w:p w14:paraId="5D89D6A2" w14:textId="77777777" w:rsidR="005D3C5B" w:rsidRPr="005D3C5B" w:rsidRDefault="005D3C5B">
            <w:pPr>
              <w:numPr>
                <w:ilvl w:val="0"/>
                <w:numId w:val="42"/>
              </w:numPr>
              <w:rPr>
                <w:rFonts w:ascii="Calibri" w:hAnsi="Calibri" w:cs="Calibri"/>
                <w:lang w:val="en-AU"/>
              </w:rPr>
            </w:pPr>
            <w:r w:rsidRPr="005D3C5B">
              <w:rPr>
                <w:rFonts w:ascii="Calibri" w:hAnsi="Calibri" w:cs="Calibri"/>
                <w:b/>
                <w:bCs/>
                <w:lang w:val="en-AU"/>
              </w:rPr>
              <w:t>SDG 12 Responsible Consumption and production</w:t>
            </w:r>
            <w:r w:rsidRPr="005D3C5B">
              <w:rPr>
                <w:rFonts w:ascii="Calibri" w:hAnsi="Calibri" w:cs="Calibri"/>
                <w:lang w:val="en-AU"/>
              </w:rPr>
              <w:t>, Target 12.4 and Target 12.8</w:t>
            </w:r>
          </w:p>
          <w:p w14:paraId="0BFBDE2B" w14:textId="77777777" w:rsidR="005D3C5B" w:rsidRPr="005D3C5B" w:rsidRDefault="005D3C5B">
            <w:pPr>
              <w:numPr>
                <w:ilvl w:val="0"/>
                <w:numId w:val="42"/>
              </w:numPr>
              <w:rPr>
                <w:rFonts w:ascii="Calibri" w:hAnsi="Calibri" w:cs="Calibri"/>
                <w:lang w:val="en-AU"/>
              </w:rPr>
            </w:pPr>
            <w:r w:rsidRPr="005D3C5B">
              <w:rPr>
                <w:rFonts w:ascii="Calibri" w:hAnsi="Calibri" w:cs="Calibri"/>
                <w:b/>
                <w:bCs/>
                <w:lang w:val="en-AU"/>
              </w:rPr>
              <w:t>SDG 3 Good health and well-being </w:t>
            </w:r>
            <w:r w:rsidRPr="005D3C5B">
              <w:rPr>
                <w:rFonts w:ascii="Calibri" w:hAnsi="Calibri" w:cs="Calibri"/>
                <w:lang w:val="en-AU"/>
              </w:rPr>
              <w:t>Target 3.9</w:t>
            </w:r>
          </w:p>
          <w:p w14:paraId="5886DEE0" w14:textId="77777777" w:rsidR="005D3C5B" w:rsidRPr="005D3C5B" w:rsidRDefault="005D3C5B">
            <w:pPr>
              <w:numPr>
                <w:ilvl w:val="0"/>
                <w:numId w:val="42"/>
              </w:numPr>
              <w:rPr>
                <w:rFonts w:ascii="Calibri" w:hAnsi="Calibri" w:cs="Calibri"/>
                <w:lang w:val="en-AU"/>
              </w:rPr>
            </w:pPr>
            <w:r w:rsidRPr="005D3C5B">
              <w:rPr>
                <w:rFonts w:ascii="Calibri" w:hAnsi="Calibri" w:cs="Calibri"/>
                <w:b/>
                <w:bCs/>
                <w:lang w:val="en-AU"/>
              </w:rPr>
              <w:t xml:space="preserve">SDG </w:t>
            </w:r>
            <w:proofErr w:type="gramStart"/>
            <w:r w:rsidRPr="005D3C5B">
              <w:rPr>
                <w:rFonts w:ascii="Calibri" w:hAnsi="Calibri" w:cs="Calibri"/>
                <w:b/>
                <w:bCs/>
                <w:lang w:val="en-AU"/>
              </w:rPr>
              <w:t>12</w:t>
            </w:r>
            <w:r w:rsidRPr="005D3C5B">
              <w:rPr>
                <w:rFonts w:ascii="Calibri" w:hAnsi="Calibri" w:cs="Calibri"/>
                <w:lang w:val="en-AU"/>
              </w:rPr>
              <w:t>  </w:t>
            </w:r>
            <w:r w:rsidRPr="005D3C5B">
              <w:rPr>
                <w:rFonts w:ascii="Calibri" w:hAnsi="Calibri" w:cs="Calibri"/>
                <w:b/>
                <w:bCs/>
                <w:lang w:val="en-AU"/>
              </w:rPr>
              <w:t>Responsible</w:t>
            </w:r>
            <w:proofErr w:type="gramEnd"/>
            <w:r w:rsidRPr="005D3C5B">
              <w:rPr>
                <w:rFonts w:ascii="Calibri" w:hAnsi="Calibri" w:cs="Calibri"/>
                <w:b/>
                <w:bCs/>
                <w:lang w:val="en-AU"/>
              </w:rPr>
              <w:t xml:space="preserve"> Consumption and production, </w:t>
            </w:r>
            <w:r w:rsidRPr="005D3C5B">
              <w:rPr>
                <w:rFonts w:ascii="Calibri" w:hAnsi="Calibri" w:cs="Calibri"/>
                <w:lang w:val="en-AU"/>
              </w:rPr>
              <w:t>Target 12.4 and Target 12.8</w:t>
            </w:r>
          </w:p>
          <w:p w14:paraId="49212D9D" w14:textId="77777777" w:rsidR="005D3C5B" w:rsidRPr="005D3C5B" w:rsidRDefault="005D3C5B">
            <w:pPr>
              <w:numPr>
                <w:ilvl w:val="0"/>
                <w:numId w:val="42"/>
              </w:numPr>
              <w:rPr>
                <w:rFonts w:ascii="Calibri" w:hAnsi="Calibri" w:cs="Calibri"/>
                <w:lang w:val="en-AU"/>
              </w:rPr>
            </w:pPr>
            <w:r w:rsidRPr="005D3C5B">
              <w:rPr>
                <w:rFonts w:ascii="Calibri" w:hAnsi="Calibri" w:cs="Calibri"/>
                <w:b/>
                <w:bCs/>
                <w:lang w:val="en-AU"/>
              </w:rPr>
              <w:t>SDG 17 Partnerships for the Goals, </w:t>
            </w:r>
            <w:r w:rsidRPr="005D3C5B">
              <w:rPr>
                <w:rFonts w:ascii="Calibri" w:hAnsi="Calibri" w:cs="Calibri"/>
                <w:lang w:val="en-AU"/>
              </w:rPr>
              <w:t>Target 17.7 and Target 17.9</w:t>
            </w:r>
          </w:p>
          <w:p w14:paraId="18DFABA4" w14:textId="77777777" w:rsidR="005D3C5B" w:rsidRPr="005D3C5B" w:rsidRDefault="005D3C5B" w:rsidP="005D3C5B">
            <w:pPr>
              <w:rPr>
                <w:rFonts w:ascii="Calibri" w:hAnsi="Calibri" w:cs="Calibri"/>
                <w:lang w:val="en-AU"/>
              </w:rPr>
            </w:pPr>
            <w:r w:rsidRPr="005D3C5B">
              <w:rPr>
                <w:rFonts w:ascii="Calibri" w:hAnsi="Calibri" w:cs="Calibri"/>
                <w:b/>
                <w:bCs/>
                <w:lang w:val="en-AU"/>
              </w:rPr>
              <w:t>Evaluation purpose, objectives and scope</w:t>
            </w:r>
          </w:p>
          <w:p w14:paraId="57C8709E" w14:textId="77777777" w:rsidR="005D3C5B" w:rsidRPr="005D3C5B" w:rsidRDefault="005D3C5B" w:rsidP="005D3C5B">
            <w:pPr>
              <w:rPr>
                <w:rFonts w:ascii="Calibri" w:hAnsi="Calibri" w:cs="Calibri"/>
                <w:lang w:val="en-AU"/>
              </w:rPr>
            </w:pPr>
            <w:r w:rsidRPr="005D3C5B">
              <w:rPr>
                <w:rFonts w:ascii="Calibri" w:hAnsi="Calibri" w:cs="Calibri"/>
                <w:b/>
                <w:bCs/>
                <w:lang w:val="en-AU"/>
              </w:rPr>
              <w:t>Purpose</w:t>
            </w:r>
          </w:p>
          <w:p w14:paraId="3F954686" w14:textId="77777777" w:rsidR="005D3C5B" w:rsidRPr="005D3C5B" w:rsidRDefault="005D3C5B" w:rsidP="005D3C5B">
            <w:pPr>
              <w:rPr>
                <w:rFonts w:ascii="Calibri" w:hAnsi="Calibri" w:cs="Calibri"/>
                <w:lang w:val="en-AU"/>
              </w:rPr>
            </w:pPr>
            <w:bookmarkStart w:id="87" w:name="_Hlk104309525"/>
            <w:r w:rsidRPr="005D3C5B">
              <w:rPr>
                <w:rFonts w:ascii="Calibri" w:hAnsi="Calibri" w:cs="Calibri"/>
                <w:lang w:val="en-AU"/>
              </w:rPr>
              <w:t>The main purpose of this Mid-term Evaluation (MTE) is to assess progress towards the achievement of the Project’s outputs/outcomes (as per the Project result framework) and identify potential challenges in Project implementation so far.  It will assess intermediate signs of Project success or failure with an aim of recommending eventual course corrections in the second half of the Project lifetime and, if necessary, set the Project on-track in order to increase the probability for achieving its intended results by the end of its duration. The MTE will also review the Project’s implementation strategy, and its risks to sustainability. The MTE will assess the relevance, coherence, efficiency, effectiveness, sustainability and impact of the Project, and provide strategic recommendations for future decision-making in the sectors covered by the Stockholm Conventions, for institutional partners, UNDP, Government of Sweden and other relevant stakeholders.</w:t>
            </w:r>
          </w:p>
          <w:p w14:paraId="5CBF5673" w14:textId="77777777" w:rsidR="005D3C5B" w:rsidRPr="005D3C5B" w:rsidRDefault="0089305A" w:rsidP="005D3C5B">
            <w:pPr>
              <w:rPr>
                <w:rFonts w:ascii="Calibri" w:hAnsi="Calibri" w:cs="Calibri"/>
                <w:lang w:val="en-AU"/>
              </w:rPr>
            </w:pPr>
            <w:hyperlink r:id="rId72" w:anchor="_ftnref1" w:history="1">
              <w:r w:rsidR="005D3C5B" w:rsidRPr="005D3C5B">
                <w:rPr>
                  <w:rStyle w:val="Hyperlink"/>
                  <w:rFonts w:ascii="Calibri" w:hAnsi="Calibri" w:cs="Calibri"/>
                  <w:lang w:val="en-AU"/>
                </w:rPr>
                <w:t>[1]</w:t>
              </w:r>
            </w:hyperlink>
            <w:r w:rsidR="005D3C5B" w:rsidRPr="005D3C5B">
              <w:rPr>
                <w:rFonts w:ascii="Calibri" w:hAnsi="Calibri" w:cs="Calibri"/>
                <w:lang w:val="en-AU"/>
              </w:rPr>
              <w:t> This Component was completed in 2021.</w:t>
            </w:r>
          </w:p>
          <w:bookmarkStart w:id="88" w:name="_ftn2"/>
          <w:p w14:paraId="33645677" w14:textId="77777777" w:rsidR="005D3C5B" w:rsidRPr="005D3C5B" w:rsidRDefault="005D3C5B" w:rsidP="005D3C5B">
            <w:pPr>
              <w:rPr>
                <w:rFonts w:ascii="Calibri" w:hAnsi="Calibri" w:cs="Calibri"/>
                <w:lang w:val="en-AU"/>
              </w:rPr>
            </w:pPr>
            <w:r w:rsidRPr="005D3C5B">
              <w:rPr>
                <w:rFonts w:ascii="Calibri" w:hAnsi="Calibri" w:cs="Calibri"/>
                <w:lang w:val="en-AU"/>
              </w:rPr>
              <w:fldChar w:fldCharType="begin"/>
            </w:r>
            <w:r w:rsidRPr="005D3C5B">
              <w:rPr>
                <w:rFonts w:ascii="Calibri" w:hAnsi="Calibri" w:cs="Calibri"/>
                <w:lang w:val="en-AU"/>
              </w:rPr>
              <w:instrText xml:space="preserve"> HYPERLINK "https://undp.sharepoint.com/teams/BIH/TOR/02158-International%20Consultant%20for%20Mid-Term%20Project%20Evaluation.docx" \l "_ftnref2" </w:instrText>
            </w:r>
            <w:r w:rsidRPr="005D3C5B">
              <w:rPr>
                <w:rFonts w:ascii="Calibri" w:hAnsi="Calibri" w:cs="Calibri"/>
                <w:lang w:val="en-AU"/>
              </w:rPr>
              <w:fldChar w:fldCharType="separate"/>
            </w:r>
            <w:r w:rsidRPr="005D3C5B">
              <w:rPr>
                <w:rStyle w:val="Hyperlink"/>
                <w:rFonts w:ascii="Calibri" w:hAnsi="Calibri" w:cs="Calibri"/>
                <w:lang w:val="en-AU"/>
              </w:rPr>
              <w:t>[2]</w:t>
            </w:r>
            <w:r w:rsidRPr="005D3C5B">
              <w:rPr>
                <w:rFonts w:ascii="Calibri" w:hAnsi="Calibri" w:cs="Calibri"/>
              </w:rPr>
              <w:fldChar w:fldCharType="end"/>
            </w:r>
            <w:r w:rsidRPr="005D3C5B">
              <w:rPr>
                <w:rFonts w:ascii="Calibri" w:hAnsi="Calibri" w:cs="Calibri"/>
                <w:lang w:val="en-AU"/>
              </w:rPr>
              <w:t> The following conventions and protocols also bear relevance: Convention for the Protection of the Ozone Layer Vienna (1993), Protocol to the Vienna Convention on Substances that Deplete the Ozone Layer Montreal (1993); and Aarhus Protocol to CLRTAP on Persistent Organic Pollutants (POPs) and the Minamata Convention on Mercury.</w:t>
            </w:r>
          </w:p>
          <w:bookmarkEnd w:id="87"/>
          <w:p w14:paraId="2B55E128" w14:textId="77777777" w:rsidR="005D3C5B" w:rsidRPr="005D3C5B" w:rsidRDefault="005D3C5B" w:rsidP="005D3C5B">
            <w:pPr>
              <w:rPr>
                <w:rFonts w:ascii="Calibri" w:hAnsi="Calibri" w:cs="Calibri"/>
                <w:lang w:val="en-AU"/>
              </w:rPr>
            </w:pPr>
            <w:r w:rsidRPr="005D3C5B">
              <w:rPr>
                <w:rFonts w:ascii="Calibri" w:hAnsi="Calibri" w:cs="Calibri"/>
                <w:lang w:val="en-AU"/>
              </w:rPr>
              <w:t> </w:t>
            </w:r>
          </w:p>
        </w:tc>
      </w:tr>
      <w:tr w:rsidR="005D3C5B" w:rsidRPr="005D3C5B" w14:paraId="52BA188C" w14:textId="77777777" w:rsidTr="006427FB">
        <w:tc>
          <w:tcPr>
            <w:tcW w:w="0" w:type="auto"/>
            <w:shd w:val="clear" w:color="auto" w:fill="auto"/>
            <w:hideMark/>
          </w:tcPr>
          <w:p w14:paraId="09043565" w14:textId="77777777" w:rsidR="005D3C5B" w:rsidRPr="005D3C5B" w:rsidRDefault="005D3C5B" w:rsidP="005D3C5B">
            <w:pPr>
              <w:rPr>
                <w:rFonts w:ascii="Calibri" w:hAnsi="Calibri" w:cs="Calibri"/>
                <w:lang w:val="en-AU"/>
              </w:rPr>
            </w:pPr>
            <w:r w:rsidRPr="005D3C5B">
              <w:rPr>
                <w:rFonts w:ascii="Calibri" w:hAnsi="Calibri" w:cs="Calibri"/>
                <w:lang w:val="en-AU"/>
              </w:rPr>
              <w:br/>
            </w:r>
          </w:p>
          <w:p w14:paraId="01811CB7" w14:textId="77777777" w:rsidR="005D3C5B" w:rsidRPr="005D3C5B" w:rsidRDefault="005D3C5B" w:rsidP="005D3C5B">
            <w:pPr>
              <w:rPr>
                <w:rFonts w:ascii="Calibri" w:hAnsi="Calibri" w:cs="Calibri"/>
                <w:b/>
                <w:bCs/>
                <w:lang w:val="en-AU"/>
              </w:rPr>
            </w:pPr>
            <w:r w:rsidRPr="005D3C5B">
              <w:rPr>
                <w:rFonts w:ascii="Calibri" w:hAnsi="Calibri" w:cs="Calibri"/>
                <w:b/>
                <w:bCs/>
                <w:lang w:val="en-AU"/>
              </w:rPr>
              <w:t>Duties and Responsibilities</w:t>
            </w:r>
          </w:p>
          <w:p w14:paraId="513754B9" w14:textId="77777777" w:rsidR="005D3C5B" w:rsidRPr="005D3C5B" w:rsidRDefault="005D3C5B" w:rsidP="005D3C5B">
            <w:pPr>
              <w:rPr>
                <w:rFonts w:ascii="Calibri" w:hAnsi="Calibri" w:cs="Calibri"/>
                <w:lang w:val="en-AU"/>
              </w:rPr>
            </w:pPr>
          </w:p>
        </w:tc>
      </w:tr>
      <w:tr w:rsidR="005D3C5B" w:rsidRPr="005D3C5B" w14:paraId="358731FE" w14:textId="77777777" w:rsidTr="006427FB">
        <w:tc>
          <w:tcPr>
            <w:tcW w:w="0" w:type="auto"/>
            <w:shd w:val="clear" w:color="auto" w:fill="auto"/>
            <w:hideMark/>
          </w:tcPr>
          <w:p w14:paraId="484C81E9" w14:textId="77777777" w:rsidR="005D3C5B" w:rsidRPr="005D3C5B" w:rsidRDefault="005D3C5B" w:rsidP="005D3C5B">
            <w:pPr>
              <w:rPr>
                <w:rFonts w:ascii="Calibri" w:hAnsi="Calibri" w:cs="Calibri"/>
                <w:lang w:val="en-AU"/>
              </w:rPr>
            </w:pPr>
            <w:bookmarkStart w:id="89" w:name="_Hlk104309769"/>
            <w:r w:rsidRPr="005D3C5B">
              <w:rPr>
                <w:rFonts w:ascii="Calibri" w:hAnsi="Calibri" w:cs="Calibri"/>
                <w:lang w:val="en-AU"/>
              </w:rPr>
              <w:t>The MTE will focus on assessing the overall performance of the Project and its results generated from the beginning to the mid-point of the Project implementation, based on the scope and criteria set forth in this term of reference.</w:t>
            </w:r>
          </w:p>
          <w:p w14:paraId="3A209353" w14:textId="77777777" w:rsidR="005D3C5B" w:rsidRPr="005D3C5B" w:rsidRDefault="005D3C5B" w:rsidP="005D3C5B">
            <w:pPr>
              <w:rPr>
                <w:rFonts w:ascii="Calibri" w:hAnsi="Calibri" w:cs="Calibri"/>
                <w:lang w:val="en-AU"/>
              </w:rPr>
            </w:pPr>
            <w:r w:rsidRPr="005D3C5B">
              <w:rPr>
                <w:rFonts w:ascii="Calibri" w:hAnsi="Calibri" w:cs="Calibri"/>
                <w:lang w:val="en-AU"/>
              </w:rPr>
              <w:t>In a substantive review of the effectiveness of the Project approach, the MTE should assess cause and effect relations within the Project, identifying the extent to which the observed changes can be attributed to its interventions. The selected Evaluation Team will take a broad overview of the Project area by gathering perceptions, aspirations, feedback and data from relevant partners, stakeholders and beneficiaries for objective analysis and conduct of the evaluation.</w:t>
            </w:r>
          </w:p>
          <w:p w14:paraId="0EC09C2A" w14:textId="77777777" w:rsidR="005D3C5B" w:rsidRPr="005D3C5B" w:rsidRDefault="005D3C5B" w:rsidP="005D3C5B">
            <w:pPr>
              <w:rPr>
                <w:rFonts w:ascii="Calibri" w:hAnsi="Calibri" w:cs="Calibri"/>
                <w:lang w:val="en-AU"/>
              </w:rPr>
            </w:pPr>
            <w:r w:rsidRPr="005D3C5B">
              <w:rPr>
                <w:rFonts w:ascii="Calibri" w:hAnsi="Calibri" w:cs="Calibri"/>
                <w:lang w:val="en-AU"/>
              </w:rPr>
              <w:t xml:space="preserve">Finally, this MTE’s objective is to provide forward-looking recommendations to the Government of Sweden and UNDP on the sustainability of the Project results and </w:t>
            </w:r>
            <w:proofErr w:type="gramStart"/>
            <w:r w:rsidRPr="005D3C5B">
              <w:rPr>
                <w:rFonts w:ascii="Calibri" w:hAnsi="Calibri" w:cs="Calibri"/>
                <w:lang w:val="en-AU"/>
              </w:rPr>
              <w:t>its</w:t>
            </w:r>
            <w:proofErr w:type="gramEnd"/>
            <w:r w:rsidRPr="005D3C5B">
              <w:rPr>
                <w:rFonts w:ascii="Calibri" w:hAnsi="Calibri" w:cs="Calibri"/>
                <w:lang w:val="en-AU"/>
              </w:rPr>
              <w:t xml:space="preserve"> scaling up potentials.</w:t>
            </w:r>
          </w:p>
          <w:bookmarkEnd w:id="89"/>
          <w:p w14:paraId="0E33B5E7" w14:textId="77777777" w:rsidR="005D3C5B" w:rsidRPr="005D3C5B" w:rsidRDefault="005D3C5B" w:rsidP="005D3C5B">
            <w:pPr>
              <w:rPr>
                <w:rFonts w:ascii="Calibri" w:hAnsi="Calibri" w:cs="Calibri"/>
                <w:lang w:val="en-AU"/>
              </w:rPr>
            </w:pPr>
            <w:r w:rsidRPr="005D3C5B">
              <w:rPr>
                <w:rFonts w:ascii="Calibri" w:hAnsi="Calibri" w:cs="Calibri"/>
                <w:b/>
                <w:bCs/>
                <w:lang w:val="en-AU"/>
              </w:rPr>
              <w:t>Scope</w:t>
            </w:r>
          </w:p>
          <w:p w14:paraId="70D60CB2" w14:textId="77777777" w:rsidR="005D3C5B" w:rsidRPr="005D3C5B" w:rsidRDefault="005D3C5B" w:rsidP="005D3C5B">
            <w:pPr>
              <w:rPr>
                <w:rFonts w:ascii="Calibri" w:hAnsi="Calibri" w:cs="Calibri"/>
                <w:lang w:val="en-AU"/>
              </w:rPr>
            </w:pPr>
            <w:bookmarkStart w:id="90" w:name="_Hlk104309919"/>
            <w:r w:rsidRPr="005D3C5B">
              <w:rPr>
                <w:rFonts w:ascii="Calibri" w:hAnsi="Calibri" w:cs="Calibri"/>
                <w:lang w:val="en-AU"/>
              </w:rPr>
              <w:t>The evaluation will assess the extent to which the planned Project outcomes and outputs have been achieved since the beginning of the Project in June 2019 and likelihood for their full achievement by the end of the Project in June 2024 (based on the Project Document and its results framework).</w:t>
            </w:r>
          </w:p>
          <w:p w14:paraId="5EB20831" w14:textId="77777777" w:rsidR="005D3C5B" w:rsidRPr="005D3C5B" w:rsidRDefault="005D3C5B" w:rsidP="005D3C5B">
            <w:pPr>
              <w:rPr>
                <w:rFonts w:ascii="Calibri" w:hAnsi="Calibri" w:cs="Calibri"/>
                <w:lang w:val="en-AU"/>
              </w:rPr>
            </w:pPr>
            <w:r w:rsidRPr="005D3C5B">
              <w:rPr>
                <w:rFonts w:ascii="Calibri" w:hAnsi="Calibri" w:cs="Calibri"/>
                <w:lang w:val="en-AU"/>
              </w:rPr>
              <w:t xml:space="preserve">The MTE will </w:t>
            </w:r>
            <w:proofErr w:type="gramStart"/>
            <w:r w:rsidRPr="005D3C5B">
              <w:rPr>
                <w:rFonts w:ascii="Calibri" w:hAnsi="Calibri" w:cs="Calibri"/>
                <w:lang w:val="en-AU"/>
              </w:rPr>
              <w:t>look into</w:t>
            </w:r>
            <w:proofErr w:type="gramEnd"/>
            <w:r w:rsidRPr="005D3C5B">
              <w:rPr>
                <w:rFonts w:ascii="Calibri" w:hAnsi="Calibri" w:cs="Calibri"/>
                <w:lang w:val="en-AU"/>
              </w:rPr>
              <w:t xml:space="preserve"> the Project’s processes and activities, strategic partnerships and linkages in the specific country’s context that proved critical in producing the intended outputs and the factors that facilitated and/or hindered the progress in achieving the outputs, both in terms of the external environment and risks, crisis caused by the pandemic, as well as internal, including weaknesses in programme design, management and implementation, human resource skills, and resources.</w:t>
            </w:r>
          </w:p>
          <w:p w14:paraId="6EF11FA2" w14:textId="77777777" w:rsidR="005D3C5B" w:rsidRPr="005D3C5B" w:rsidRDefault="005D3C5B" w:rsidP="005D3C5B">
            <w:pPr>
              <w:rPr>
                <w:rFonts w:ascii="Calibri" w:hAnsi="Calibri" w:cs="Calibri"/>
                <w:lang w:val="en-AU"/>
              </w:rPr>
            </w:pPr>
            <w:r w:rsidRPr="005D3C5B">
              <w:rPr>
                <w:rFonts w:ascii="Calibri" w:hAnsi="Calibri" w:cs="Calibri"/>
                <w:lang w:val="en-AU"/>
              </w:rPr>
              <w:t>The evaluation will also assess the cross-cutting aspects of the Project, such as gender equality and human rights and innovativeness in result areas.</w:t>
            </w:r>
          </w:p>
          <w:p w14:paraId="33576FE8" w14:textId="77777777" w:rsidR="005D3C5B" w:rsidRPr="005D3C5B" w:rsidRDefault="005D3C5B" w:rsidP="005D3C5B">
            <w:pPr>
              <w:rPr>
                <w:rFonts w:ascii="Calibri" w:hAnsi="Calibri" w:cs="Calibri"/>
                <w:lang w:val="en-AU"/>
              </w:rPr>
            </w:pPr>
            <w:r w:rsidRPr="005D3C5B">
              <w:rPr>
                <w:rFonts w:ascii="Calibri" w:hAnsi="Calibri" w:cs="Calibri"/>
                <w:lang w:val="en-AU"/>
              </w:rPr>
              <w:t>To the extent possible, the MTE will also consider the results of the Project’s contribution to address the effects of the COVID-19 pandemic.</w:t>
            </w:r>
          </w:p>
          <w:bookmarkEnd w:id="90"/>
          <w:p w14:paraId="3C6CDA0B" w14:textId="77777777" w:rsidR="005D3C5B" w:rsidRPr="005D3C5B" w:rsidRDefault="005D3C5B" w:rsidP="005D3C5B">
            <w:pPr>
              <w:rPr>
                <w:rFonts w:ascii="Calibri" w:hAnsi="Calibri" w:cs="Calibri"/>
                <w:lang w:val="en-AU"/>
              </w:rPr>
            </w:pPr>
            <w:proofErr w:type="spellStart"/>
            <w:r w:rsidRPr="005D3C5B">
              <w:rPr>
                <w:rFonts w:ascii="Calibri" w:hAnsi="Calibri" w:cs="Calibri"/>
                <w:b/>
                <w:bCs/>
                <w:lang w:val="en-AU"/>
              </w:rPr>
              <w:t>I.Evaluation</w:t>
            </w:r>
            <w:proofErr w:type="spellEnd"/>
            <w:r w:rsidRPr="005D3C5B">
              <w:rPr>
                <w:rFonts w:ascii="Calibri" w:hAnsi="Calibri" w:cs="Calibri"/>
                <w:b/>
                <w:bCs/>
                <w:lang w:val="en-AU"/>
              </w:rPr>
              <w:t xml:space="preserve"> criteria and key questions</w:t>
            </w:r>
          </w:p>
          <w:p w14:paraId="36F5ABC4" w14:textId="77777777" w:rsidR="005D3C5B" w:rsidRPr="005D3C5B" w:rsidRDefault="005D3C5B" w:rsidP="005D3C5B">
            <w:pPr>
              <w:rPr>
                <w:rFonts w:ascii="Calibri" w:hAnsi="Calibri" w:cs="Calibri"/>
                <w:lang w:val="en-AU"/>
              </w:rPr>
            </w:pPr>
            <w:r w:rsidRPr="005D3C5B">
              <w:rPr>
                <w:rFonts w:ascii="Calibri" w:hAnsi="Calibri" w:cs="Calibri"/>
                <w:lang w:val="en-AU"/>
              </w:rPr>
              <w:t>The MTE of </w:t>
            </w:r>
            <w:r w:rsidRPr="005D3C5B">
              <w:rPr>
                <w:rFonts w:ascii="Calibri" w:hAnsi="Calibri" w:cs="Calibri"/>
                <w:b/>
                <w:bCs/>
                <w:lang w:val="en-AU"/>
              </w:rPr>
              <w:t>the POPs Project </w:t>
            </w:r>
            <w:r w:rsidRPr="005D3C5B">
              <w:rPr>
                <w:rFonts w:ascii="Calibri" w:hAnsi="Calibri" w:cs="Calibri"/>
                <w:lang w:val="en-AU"/>
              </w:rPr>
              <w:t xml:space="preserve">will address the following questions, </w:t>
            </w:r>
            <w:proofErr w:type="gramStart"/>
            <w:r w:rsidRPr="005D3C5B">
              <w:rPr>
                <w:rFonts w:ascii="Calibri" w:hAnsi="Calibri" w:cs="Calibri"/>
                <w:lang w:val="en-AU"/>
              </w:rPr>
              <w:t>so as to</w:t>
            </w:r>
            <w:proofErr w:type="gramEnd"/>
            <w:r w:rsidRPr="005D3C5B">
              <w:rPr>
                <w:rFonts w:ascii="Calibri" w:hAnsi="Calibri" w:cs="Calibri"/>
                <w:lang w:val="en-AU"/>
              </w:rPr>
              <w:t xml:space="preserve"> determine the Project’s relevance, coherence, effectiveness, efficiency, impact and sustainability, including lessons learned and forward-looking recommendations:  </w:t>
            </w:r>
          </w:p>
          <w:p w14:paraId="09CB5AE5" w14:textId="77777777" w:rsidR="005D3C5B" w:rsidRPr="005D3C5B" w:rsidRDefault="005D3C5B" w:rsidP="005D3C5B">
            <w:pPr>
              <w:rPr>
                <w:rFonts w:ascii="Calibri" w:hAnsi="Calibri" w:cs="Calibri"/>
                <w:lang w:val="en-AU"/>
              </w:rPr>
            </w:pPr>
            <w:r w:rsidRPr="005D3C5B">
              <w:rPr>
                <w:rFonts w:ascii="Calibri" w:hAnsi="Calibri" w:cs="Calibri"/>
                <w:b/>
                <w:bCs/>
                <w:lang w:val="en-AU"/>
              </w:rPr>
              <w:t>Relevance and coherence</w:t>
            </w:r>
          </w:p>
          <w:p w14:paraId="596AAAC1" w14:textId="77777777" w:rsidR="005D3C5B" w:rsidRPr="005D3C5B" w:rsidRDefault="005D3C5B">
            <w:pPr>
              <w:numPr>
                <w:ilvl w:val="0"/>
                <w:numId w:val="43"/>
              </w:numPr>
              <w:rPr>
                <w:rFonts w:ascii="Calibri" w:hAnsi="Calibri" w:cs="Calibri"/>
                <w:lang w:val="en-AU"/>
              </w:rPr>
            </w:pPr>
            <w:bookmarkStart w:id="91" w:name="_Hlk104309972"/>
            <w:r w:rsidRPr="005D3C5B">
              <w:rPr>
                <w:rFonts w:ascii="Calibri" w:hAnsi="Calibri" w:cs="Calibri"/>
                <w:lang w:val="en-AU"/>
              </w:rPr>
              <w:t>Are the Project’s objectives relevant to the needs and priorities of the country and beneficiaries, having in mind political, social, legal and institutional context of the country, effective national policies and strategies?</w:t>
            </w:r>
          </w:p>
          <w:p w14:paraId="6C25845A" w14:textId="77777777" w:rsidR="005D3C5B" w:rsidRPr="005D3C5B" w:rsidRDefault="005D3C5B">
            <w:pPr>
              <w:numPr>
                <w:ilvl w:val="0"/>
                <w:numId w:val="43"/>
              </w:numPr>
              <w:rPr>
                <w:rFonts w:ascii="Calibri" w:hAnsi="Calibri" w:cs="Calibri"/>
                <w:lang w:val="en-AU"/>
              </w:rPr>
            </w:pPr>
            <w:r w:rsidRPr="005D3C5B">
              <w:rPr>
                <w:rFonts w:ascii="Calibri" w:hAnsi="Calibri" w:cs="Calibri"/>
                <w:lang w:val="en-AU"/>
              </w:rPr>
              <w:t>Have any changes been made to the Project’s design during the implementation? If yes, did they lead to significant design improvements? Were adequate steps taken by the Project to adjust its implementation strategy to the new circumstances and needs imposed by COVID-19 pandemic relevant?</w:t>
            </w:r>
          </w:p>
          <w:p w14:paraId="76537384" w14:textId="77777777" w:rsidR="005D3C5B" w:rsidRPr="005D3C5B" w:rsidRDefault="005D3C5B">
            <w:pPr>
              <w:numPr>
                <w:ilvl w:val="0"/>
                <w:numId w:val="43"/>
              </w:numPr>
              <w:rPr>
                <w:rFonts w:ascii="Calibri" w:hAnsi="Calibri" w:cs="Calibri"/>
                <w:lang w:val="en-AU"/>
              </w:rPr>
            </w:pPr>
            <w:r w:rsidRPr="005D3C5B">
              <w:rPr>
                <w:rFonts w:ascii="Calibri" w:hAnsi="Calibri" w:cs="Calibri"/>
                <w:lang w:val="en-AU"/>
              </w:rPr>
              <w:t>Are coordination, management and financing arrangements clearly defined and did they support institutional strengthening and local ownership?</w:t>
            </w:r>
          </w:p>
          <w:p w14:paraId="7A8394D9" w14:textId="77777777" w:rsidR="005D3C5B" w:rsidRPr="005D3C5B" w:rsidRDefault="005D3C5B">
            <w:pPr>
              <w:numPr>
                <w:ilvl w:val="0"/>
                <w:numId w:val="43"/>
              </w:numPr>
              <w:rPr>
                <w:rFonts w:ascii="Calibri" w:hAnsi="Calibri" w:cs="Calibri"/>
                <w:lang w:val="en-AU"/>
              </w:rPr>
            </w:pPr>
            <w:r w:rsidRPr="005D3C5B">
              <w:rPr>
                <w:rFonts w:ascii="Calibri" w:hAnsi="Calibri" w:cs="Calibri"/>
                <w:lang w:val="en-AU"/>
              </w:rPr>
              <w:t>To what extent were human rights, gender equality and social inclusion mainstreamed within the Project? Has this mainstreaming been relevant to the needs of socially excluded groups and both women and men?</w:t>
            </w:r>
          </w:p>
          <w:p w14:paraId="24F23974" w14:textId="77777777" w:rsidR="005D3C5B" w:rsidRPr="005D3C5B" w:rsidRDefault="005D3C5B">
            <w:pPr>
              <w:numPr>
                <w:ilvl w:val="0"/>
                <w:numId w:val="43"/>
              </w:numPr>
              <w:rPr>
                <w:rFonts w:ascii="Calibri" w:hAnsi="Calibri" w:cs="Calibri"/>
                <w:lang w:val="en-AU"/>
              </w:rPr>
            </w:pPr>
            <w:r w:rsidRPr="005D3C5B">
              <w:rPr>
                <w:rFonts w:ascii="Calibri" w:hAnsi="Calibri" w:cs="Calibri"/>
                <w:lang w:val="en-AU"/>
              </w:rPr>
              <w:t>To what extent has the Project been successful in ensuring complementarity, harmonisation and coordination with other relevant interventions of the governments in BiH and other donors, avoiding duplication of efforts and adding value?</w:t>
            </w:r>
          </w:p>
          <w:bookmarkEnd w:id="91"/>
          <w:p w14:paraId="7B92CAEA" w14:textId="77777777" w:rsidR="005D3C5B" w:rsidRPr="005D3C5B" w:rsidRDefault="005D3C5B" w:rsidP="005D3C5B">
            <w:pPr>
              <w:rPr>
                <w:rFonts w:ascii="Calibri" w:hAnsi="Calibri" w:cs="Calibri"/>
                <w:lang w:val="en-AU"/>
              </w:rPr>
            </w:pPr>
            <w:r w:rsidRPr="005D3C5B">
              <w:rPr>
                <w:rFonts w:ascii="Calibri" w:hAnsi="Calibri" w:cs="Calibri"/>
                <w:b/>
                <w:bCs/>
                <w:lang w:val="en-AU"/>
              </w:rPr>
              <w:t>Effectiveness</w:t>
            </w:r>
          </w:p>
          <w:p w14:paraId="497F608E" w14:textId="77777777" w:rsidR="005D3C5B" w:rsidRPr="005D3C5B" w:rsidRDefault="005D3C5B">
            <w:pPr>
              <w:numPr>
                <w:ilvl w:val="0"/>
                <w:numId w:val="44"/>
              </w:numPr>
              <w:rPr>
                <w:rFonts w:ascii="Calibri" w:hAnsi="Calibri" w:cs="Calibri"/>
                <w:lang w:val="en-AU"/>
              </w:rPr>
            </w:pPr>
            <w:bookmarkStart w:id="92" w:name="_Hlk104309998"/>
            <w:r w:rsidRPr="005D3C5B">
              <w:rPr>
                <w:rFonts w:ascii="Calibri" w:hAnsi="Calibri" w:cs="Calibri"/>
                <w:lang w:val="en-AU"/>
              </w:rPr>
              <w:t>To what extent have the intended results been achieved? What are the main Project’s accomplishments? Overview of the Project’s progress against the result framework indicators is to be provided in an Annex of the Evaluation Report.</w:t>
            </w:r>
          </w:p>
          <w:p w14:paraId="36A7F0A4" w14:textId="77777777" w:rsidR="005D3C5B" w:rsidRPr="005D3C5B" w:rsidRDefault="005D3C5B">
            <w:pPr>
              <w:numPr>
                <w:ilvl w:val="0"/>
                <w:numId w:val="44"/>
              </w:numPr>
              <w:rPr>
                <w:rFonts w:ascii="Calibri" w:hAnsi="Calibri" w:cs="Calibri"/>
                <w:lang w:val="en-AU"/>
              </w:rPr>
            </w:pPr>
            <w:r w:rsidRPr="005D3C5B">
              <w:rPr>
                <w:rFonts w:ascii="Calibri" w:hAnsi="Calibri" w:cs="Calibri"/>
                <w:lang w:val="en-AU"/>
              </w:rPr>
              <w:t>Briefly explain the reasons behind the success (or failure) of the Project in producing its different outputs and meeting expected quality standards? Were key stakeholders appropriately involved in producing the programmed outputs?</w:t>
            </w:r>
          </w:p>
          <w:p w14:paraId="63C7A13D" w14:textId="77777777" w:rsidR="005D3C5B" w:rsidRPr="005D3C5B" w:rsidRDefault="005D3C5B">
            <w:pPr>
              <w:numPr>
                <w:ilvl w:val="0"/>
                <w:numId w:val="44"/>
              </w:numPr>
              <w:rPr>
                <w:rFonts w:ascii="Calibri" w:hAnsi="Calibri" w:cs="Calibri"/>
                <w:lang w:val="en-AU"/>
              </w:rPr>
            </w:pPr>
            <w:r w:rsidRPr="005D3C5B">
              <w:rPr>
                <w:rFonts w:ascii="Calibri" w:hAnsi="Calibri" w:cs="Calibri"/>
                <w:lang w:val="en-AU"/>
              </w:rPr>
              <w:t>To what extent has the Project supported effective capacity building for monitoring, management and disposal of POPs, including harmonization of relevant legislation?</w:t>
            </w:r>
          </w:p>
          <w:p w14:paraId="7C817CF2" w14:textId="77777777" w:rsidR="005D3C5B" w:rsidRPr="005D3C5B" w:rsidRDefault="005D3C5B">
            <w:pPr>
              <w:numPr>
                <w:ilvl w:val="0"/>
                <w:numId w:val="44"/>
              </w:numPr>
              <w:rPr>
                <w:rFonts w:ascii="Calibri" w:hAnsi="Calibri" w:cs="Calibri"/>
                <w:lang w:val="en-AU"/>
              </w:rPr>
            </w:pPr>
            <w:r w:rsidRPr="005D3C5B">
              <w:rPr>
                <w:rFonts w:ascii="Calibri" w:hAnsi="Calibri" w:cs="Calibri"/>
                <w:lang w:val="en-AU"/>
              </w:rPr>
              <w:t>What good practices or successful experiences or transferable and innovative examples have been identified? Are there any course correction measures to be undertaken by the end of the project? </w:t>
            </w:r>
          </w:p>
          <w:p w14:paraId="0EA33D50" w14:textId="77777777" w:rsidR="005D3C5B" w:rsidRPr="005D3C5B" w:rsidRDefault="005D3C5B">
            <w:pPr>
              <w:numPr>
                <w:ilvl w:val="0"/>
                <w:numId w:val="44"/>
              </w:numPr>
              <w:rPr>
                <w:rFonts w:ascii="Calibri" w:hAnsi="Calibri" w:cs="Calibri"/>
                <w:lang w:val="en-AU"/>
              </w:rPr>
            </w:pPr>
            <w:r w:rsidRPr="005D3C5B">
              <w:rPr>
                <w:rFonts w:ascii="Calibri" w:hAnsi="Calibri" w:cs="Calibri"/>
                <w:lang w:val="en-AU"/>
              </w:rPr>
              <w:t>To what extend has the Project outreached marginalized groups (</w:t>
            </w:r>
            <w:proofErr w:type="gramStart"/>
            <w:r w:rsidRPr="005D3C5B">
              <w:rPr>
                <w:rFonts w:ascii="Calibri" w:hAnsi="Calibri" w:cs="Calibri"/>
                <w:lang w:val="en-AU"/>
              </w:rPr>
              <w:t>i.e.</w:t>
            </w:r>
            <w:proofErr w:type="gramEnd"/>
            <w:r w:rsidRPr="005D3C5B">
              <w:rPr>
                <w:rFonts w:ascii="Calibri" w:hAnsi="Calibri" w:cs="Calibri"/>
                <w:lang w:val="en-AU"/>
              </w:rPr>
              <w:t xml:space="preserve"> youth, persons with disabilities, returnees, internally displaced, minorities…)? Have the interventions been implemented in accordance with a civic and human rights perspective: </w:t>
            </w:r>
            <w:proofErr w:type="gramStart"/>
            <w:r w:rsidRPr="005D3C5B">
              <w:rPr>
                <w:rFonts w:ascii="Calibri" w:hAnsi="Calibri" w:cs="Calibri"/>
                <w:lang w:val="en-AU"/>
              </w:rPr>
              <w:t>i.e.</w:t>
            </w:r>
            <w:proofErr w:type="gramEnd"/>
            <w:r w:rsidRPr="005D3C5B">
              <w:rPr>
                <w:rFonts w:ascii="Calibri" w:hAnsi="Calibri" w:cs="Calibri"/>
                <w:lang w:val="en-AU"/>
              </w:rPr>
              <w:t xml:space="preserve"> have target groups been participating in planning, implementation and follow up? Has anyone been discriminated by the Projects through the implementation? Have the Projects been implemented in a transparent fashion? What accountability mechanisms have been applied in the Projects?</w:t>
            </w:r>
          </w:p>
          <w:bookmarkEnd w:id="92"/>
          <w:p w14:paraId="2773E108" w14:textId="77777777" w:rsidR="005D3C5B" w:rsidRPr="005D3C5B" w:rsidRDefault="005D3C5B" w:rsidP="005D3C5B">
            <w:pPr>
              <w:rPr>
                <w:rFonts w:ascii="Calibri" w:hAnsi="Calibri" w:cs="Calibri"/>
                <w:lang w:val="en-AU"/>
              </w:rPr>
            </w:pPr>
            <w:r w:rsidRPr="005D3C5B">
              <w:rPr>
                <w:rFonts w:ascii="Calibri" w:hAnsi="Calibri" w:cs="Calibri"/>
                <w:b/>
                <w:bCs/>
                <w:lang w:val="en-AU"/>
              </w:rPr>
              <w:t>Efficiency</w:t>
            </w:r>
          </w:p>
          <w:p w14:paraId="238CC7E0" w14:textId="77777777" w:rsidR="005D3C5B" w:rsidRPr="005D3C5B" w:rsidRDefault="005D3C5B">
            <w:pPr>
              <w:numPr>
                <w:ilvl w:val="0"/>
                <w:numId w:val="45"/>
              </w:numPr>
              <w:rPr>
                <w:rFonts w:ascii="Calibri" w:hAnsi="Calibri" w:cs="Calibri"/>
                <w:lang w:val="en-AU"/>
              </w:rPr>
            </w:pPr>
            <w:bookmarkStart w:id="93" w:name="_Hlk104310035"/>
            <w:r w:rsidRPr="005D3C5B">
              <w:rPr>
                <w:rFonts w:ascii="Calibri" w:hAnsi="Calibri" w:cs="Calibri"/>
                <w:lang w:val="en-AU"/>
              </w:rPr>
              <w:t>Have resources (financial, human, technical) been allocated strategically and economically to achieve the Project’s results?</w:t>
            </w:r>
          </w:p>
          <w:p w14:paraId="6ADC994A" w14:textId="77777777" w:rsidR="005D3C5B" w:rsidRPr="005D3C5B" w:rsidRDefault="005D3C5B">
            <w:pPr>
              <w:numPr>
                <w:ilvl w:val="0"/>
                <w:numId w:val="45"/>
              </w:numPr>
              <w:rPr>
                <w:rFonts w:ascii="Calibri" w:hAnsi="Calibri" w:cs="Calibri"/>
                <w:lang w:val="en-AU"/>
              </w:rPr>
            </w:pPr>
            <w:r w:rsidRPr="005D3C5B">
              <w:rPr>
                <w:rFonts w:ascii="Calibri" w:hAnsi="Calibri" w:cs="Calibri"/>
                <w:lang w:val="en-AU"/>
              </w:rPr>
              <w:t>Has co-funding provided by additional donors ensured complementarity with the overall Project intervention? Were the Project’s activities implemented as scheduled and with the planned financial resources? Is the relationship between Project’s inputs and results achieved appropriate and justifiable?</w:t>
            </w:r>
          </w:p>
          <w:p w14:paraId="2BF19F93" w14:textId="77777777" w:rsidR="005D3C5B" w:rsidRPr="005D3C5B" w:rsidRDefault="005D3C5B">
            <w:pPr>
              <w:numPr>
                <w:ilvl w:val="0"/>
                <w:numId w:val="45"/>
              </w:numPr>
              <w:rPr>
                <w:rFonts w:ascii="Calibri" w:hAnsi="Calibri" w:cs="Calibri"/>
                <w:lang w:val="en-AU"/>
              </w:rPr>
            </w:pPr>
            <w:r w:rsidRPr="005D3C5B">
              <w:rPr>
                <w:rFonts w:ascii="Calibri" w:hAnsi="Calibri" w:cs="Calibri"/>
                <w:lang w:val="en-AU"/>
              </w:rPr>
              <w:t>To what extent did the Project engage or coordinate with different beneficiaries (men and women), implementing partners and national counterparts to achieve outcome-level results?  To what extent were the Project coordination approaches conducive to the delivery of the Project outputs?</w:t>
            </w:r>
          </w:p>
          <w:p w14:paraId="6F838F42" w14:textId="77777777" w:rsidR="005D3C5B" w:rsidRPr="005D3C5B" w:rsidRDefault="005D3C5B">
            <w:pPr>
              <w:numPr>
                <w:ilvl w:val="0"/>
                <w:numId w:val="45"/>
              </w:numPr>
              <w:rPr>
                <w:rFonts w:ascii="Calibri" w:hAnsi="Calibri" w:cs="Calibri"/>
                <w:lang w:val="en-AU"/>
              </w:rPr>
            </w:pPr>
            <w:r w:rsidRPr="005D3C5B">
              <w:rPr>
                <w:rFonts w:ascii="Calibri" w:hAnsi="Calibri" w:cs="Calibri"/>
                <w:lang w:val="en-AU"/>
              </w:rPr>
              <w:t>Has the communication and outreach of the Project been satisfactory?</w:t>
            </w:r>
          </w:p>
          <w:p w14:paraId="251BD469" w14:textId="77777777" w:rsidR="005D3C5B" w:rsidRPr="005D3C5B" w:rsidRDefault="005D3C5B">
            <w:pPr>
              <w:numPr>
                <w:ilvl w:val="0"/>
                <w:numId w:val="45"/>
              </w:numPr>
              <w:rPr>
                <w:rFonts w:ascii="Calibri" w:hAnsi="Calibri" w:cs="Calibri"/>
                <w:lang w:val="en-AU"/>
              </w:rPr>
            </w:pPr>
            <w:r w:rsidRPr="005D3C5B">
              <w:rPr>
                <w:rFonts w:ascii="Calibri" w:hAnsi="Calibri" w:cs="Calibri"/>
                <w:lang w:val="en-AU"/>
              </w:rPr>
              <w:t>Did the Project have a sound M&amp;E plan to monitor results and track progress towards achieving Project objectives?</w:t>
            </w:r>
          </w:p>
          <w:bookmarkEnd w:id="93"/>
          <w:p w14:paraId="37B07652" w14:textId="77777777" w:rsidR="005D3C5B" w:rsidRPr="005D3C5B" w:rsidRDefault="005D3C5B" w:rsidP="005D3C5B">
            <w:pPr>
              <w:rPr>
                <w:rFonts w:ascii="Calibri" w:hAnsi="Calibri" w:cs="Calibri"/>
                <w:lang w:val="en-AU"/>
              </w:rPr>
            </w:pPr>
            <w:r w:rsidRPr="005D3C5B">
              <w:rPr>
                <w:rFonts w:ascii="Calibri" w:hAnsi="Calibri" w:cs="Calibri"/>
                <w:b/>
                <w:bCs/>
                <w:lang w:val="en-AU"/>
              </w:rPr>
              <w:t>Impact</w:t>
            </w:r>
          </w:p>
          <w:p w14:paraId="07B7E7C8" w14:textId="77777777" w:rsidR="005D3C5B" w:rsidRPr="005D3C5B" w:rsidRDefault="005D3C5B">
            <w:pPr>
              <w:numPr>
                <w:ilvl w:val="0"/>
                <w:numId w:val="46"/>
              </w:numPr>
              <w:rPr>
                <w:rFonts w:ascii="Calibri" w:hAnsi="Calibri" w:cs="Calibri"/>
                <w:lang w:val="en-AU"/>
              </w:rPr>
            </w:pPr>
            <w:bookmarkStart w:id="94" w:name="_Hlk104310059"/>
            <w:r w:rsidRPr="005D3C5B">
              <w:rPr>
                <w:rFonts w:ascii="Calibri" w:hAnsi="Calibri" w:cs="Calibri"/>
                <w:lang w:val="en-AU"/>
              </w:rPr>
              <w:t>What is the Project impact in qualitative as well as quantitative terms from a broader development and system building perspective? What would the development have been like without the Project’s interventions in the area of concern?</w:t>
            </w:r>
          </w:p>
          <w:p w14:paraId="35439BC7" w14:textId="77777777" w:rsidR="005D3C5B" w:rsidRPr="005D3C5B" w:rsidRDefault="005D3C5B">
            <w:pPr>
              <w:numPr>
                <w:ilvl w:val="0"/>
                <w:numId w:val="46"/>
              </w:numPr>
              <w:rPr>
                <w:rFonts w:ascii="Calibri" w:hAnsi="Calibri" w:cs="Calibri"/>
                <w:lang w:val="en-AU"/>
              </w:rPr>
            </w:pPr>
            <w:r w:rsidRPr="005D3C5B">
              <w:rPr>
                <w:rFonts w:ascii="Calibri" w:hAnsi="Calibri" w:cs="Calibri"/>
                <w:lang w:val="en-AU"/>
              </w:rPr>
              <w:t>What are the positive or negative, intended or unintended, changes brought about by the Project’s interventions?</w:t>
            </w:r>
          </w:p>
          <w:p w14:paraId="7DBBFD00" w14:textId="77777777" w:rsidR="005D3C5B" w:rsidRPr="005D3C5B" w:rsidRDefault="005D3C5B">
            <w:pPr>
              <w:numPr>
                <w:ilvl w:val="0"/>
                <w:numId w:val="46"/>
              </w:numPr>
              <w:rPr>
                <w:rFonts w:ascii="Calibri" w:hAnsi="Calibri" w:cs="Calibri"/>
                <w:lang w:val="en-AU"/>
              </w:rPr>
            </w:pPr>
            <w:r w:rsidRPr="005D3C5B">
              <w:rPr>
                <w:rFonts w:ascii="Calibri" w:hAnsi="Calibri" w:cs="Calibri"/>
                <w:lang w:val="en-AU"/>
              </w:rPr>
              <w:t>To what extent the Project’s intervention may have led to adaptive change and paradigm shift towards resilient development pathways?</w:t>
            </w:r>
          </w:p>
          <w:bookmarkEnd w:id="94"/>
          <w:p w14:paraId="2FE5F5CB" w14:textId="77777777" w:rsidR="005D3C5B" w:rsidRPr="005D3C5B" w:rsidRDefault="005D3C5B" w:rsidP="005D3C5B">
            <w:pPr>
              <w:rPr>
                <w:rFonts w:ascii="Calibri" w:hAnsi="Calibri" w:cs="Calibri"/>
                <w:lang w:val="en-AU"/>
              </w:rPr>
            </w:pPr>
            <w:r w:rsidRPr="005D3C5B">
              <w:rPr>
                <w:rFonts w:ascii="Calibri" w:hAnsi="Calibri" w:cs="Calibri"/>
                <w:b/>
                <w:bCs/>
                <w:lang w:val="en-AU"/>
              </w:rPr>
              <w:t>Sustainability</w:t>
            </w:r>
          </w:p>
          <w:p w14:paraId="24132BEA" w14:textId="77777777" w:rsidR="005D3C5B" w:rsidRPr="005D3C5B" w:rsidRDefault="005D3C5B">
            <w:pPr>
              <w:numPr>
                <w:ilvl w:val="0"/>
                <w:numId w:val="47"/>
              </w:numPr>
              <w:rPr>
                <w:rFonts w:ascii="Calibri" w:hAnsi="Calibri" w:cs="Calibri"/>
                <w:lang w:val="en-AU"/>
              </w:rPr>
            </w:pPr>
            <w:bookmarkStart w:id="95" w:name="_Hlk104310112"/>
            <w:r w:rsidRPr="005D3C5B">
              <w:rPr>
                <w:rFonts w:ascii="Calibri" w:hAnsi="Calibri" w:cs="Calibri"/>
                <w:lang w:val="en-AU"/>
              </w:rPr>
              <w:t>To what extent are the achieved outputs sustainable? Will the outputs lead to benefits beyond the lifespan of the Project?</w:t>
            </w:r>
          </w:p>
          <w:p w14:paraId="0E886835" w14:textId="77777777" w:rsidR="005D3C5B" w:rsidRPr="005D3C5B" w:rsidRDefault="005D3C5B">
            <w:pPr>
              <w:numPr>
                <w:ilvl w:val="0"/>
                <w:numId w:val="47"/>
              </w:numPr>
              <w:rPr>
                <w:rFonts w:ascii="Calibri" w:hAnsi="Calibri" w:cs="Calibri"/>
                <w:lang w:val="en-AU"/>
              </w:rPr>
            </w:pPr>
            <w:r w:rsidRPr="005D3C5B">
              <w:rPr>
                <w:rFonts w:ascii="Calibri" w:hAnsi="Calibri" w:cs="Calibri"/>
                <w:lang w:val="en-AU"/>
              </w:rPr>
              <w:t xml:space="preserve">To what extent has the Project contributed to sustainability of its achievements, by supporting </w:t>
            </w:r>
            <w:proofErr w:type="gramStart"/>
            <w:r w:rsidRPr="005D3C5B">
              <w:rPr>
                <w:rFonts w:ascii="Calibri" w:hAnsi="Calibri" w:cs="Calibri"/>
                <w:lang w:val="en-AU"/>
              </w:rPr>
              <w:t>nationally-owned</w:t>
            </w:r>
            <w:proofErr w:type="gramEnd"/>
            <w:r w:rsidRPr="005D3C5B">
              <w:rPr>
                <w:rFonts w:ascii="Calibri" w:hAnsi="Calibri" w:cs="Calibri"/>
                <w:lang w:val="en-AU"/>
              </w:rPr>
              <w:t xml:space="preserve"> strategic plans, legislative agendas and policies?</w:t>
            </w:r>
          </w:p>
          <w:p w14:paraId="22127593" w14:textId="77777777" w:rsidR="005D3C5B" w:rsidRPr="005D3C5B" w:rsidRDefault="005D3C5B">
            <w:pPr>
              <w:numPr>
                <w:ilvl w:val="0"/>
                <w:numId w:val="47"/>
              </w:numPr>
              <w:rPr>
                <w:rFonts w:ascii="Calibri" w:hAnsi="Calibri" w:cs="Calibri"/>
                <w:lang w:val="en-AU"/>
              </w:rPr>
            </w:pPr>
            <w:r w:rsidRPr="005D3C5B">
              <w:rPr>
                <w:rFonts w:ascii="Calibri" w:hAnsi="Calibri" w:cs="Calibri"/>
                <w:lang w:val="en-AU"/>
              </w:rPr>
              <w:t>To what extent do national partners have the institutional capacities, including sustainability strategies, in place to sustain the Project results?  Are policy and regulatory frameworks in place to support the continuation of benefits for institutional beneficiaries and people in the future?</w:t>
            </w:r>
          </w:p>
          <w:p w14:paraId="39354459" w14:textId="77777777" w:rsidR="005D3C5B" w:rsidRPr="005D3C5B" w:rsidRDefault="005D3C5B">
            <w:pPr>
              <w:numPr>
                <w:ilvl w:val="0"/>
                <w:numId w:val="47"/>
              </w:numPr>
              <w:rPr>
                <w:rFonts w:ascii="Calibri" w:hAnsi="Calibri" w:cs="Calibri"/>
                <w:lang w:val="en-AU"/>
              </w:rPr>
            </w:pPr>
            <w:r w:rsidRPr="005D3C5B">
              <w:rPr>
                <w:rFonts w:ascii="Calibri" w:hAnsi="Calibri" w:cs="Calibri"/>
                <w:lang w:val="en-AU"/>
              </w:rPr>
              <w:t>Is the Project financially catalytic? To what extent have partners committed to providing continuing support?</w:t>
            </w:r>
          </w:p>
          <w:p w14:paraId="4B8BC9CC" w14:textId="77777777" w:rsidR="005D3C5B" w:rsidRPr="005D3C5B" w:rsidRDefault="005D3C5B">
            <w:pPr>
              <w:numPr>
                <w:ilvl w:val="0"/>
                <w:numId w:val="47"/>
              </w:numPr>
              <w:rPr>
                <w:rFonts w:ascii="Calibri" w:hAnsi="Calibri" w:cs="Calibri"/>
                <w:lang w:val="en-AU"/>
              </w:rPr>
            </w:pPr>
            <w:r w:rsidRPr="005D3C5B">
              <w:rPr>
                <w:rFonts w:ascii="Calibri" w:hAnsi="Calibri" w:cs="Calibri"/>
                <w:lang w:val="en-AU"/>
              </w:rPr>
              <w:t>To what extent do partnerships exist with other national institutions, NGOs, United Nations agencies, the private sector and other development partners to sustain the attained results?</w:t>
            </w:r>
          </w:p>
          <w:p w14:paraId="4CC96B2E" w14:textId="77777777" w:rsidR="005D3C5B" w:rsidRPr="005D3C5B" w:rsidRDefault="005D3C5B">
            <w:pPr>
              <w:numPr>
                <w:ilvl w:val="0"/>
                <w:numId w:val="47"/>
              </w:numPr>
              <w:rPr>
                <w:rFonts w:ascii="Calibri" w:hAnsi="Calibri" w:cs="Calibri"/>
                <w:lang w:val="en-AU"/>
              </w:rPr>
            </w:pPr>
            <w:r w:rsidRPr="005D3C5B">
              <w:rPr>
                <w:rFonts w:ascii="Calibri" w:hAnsi="Calibri" w:cs="Calibri"/>
                <w:lang w:val="en-AU"/>
              </w:rPr>
              <w:t>What are the innovations/ best practices generated by the Project, that need to be further built upon?</w:t>
            </w:r>
          </w:p>
          <w:p w14:paraId="662195E8" w14:textId="77777777" w:rsidR="005D3C5B" w:rsidRPr="005D3C5B" w:rsidRDefault="005D3C5B">
            <w:pPr>
              <w:numPr>
                <w:ilvl w:val="0"/>
                <w:numId w:val="47"/>
              </w:numPr>
              <w:rPr>
                <w:rFonts w:ascii="Calibri" w:hAnsi="Calibri" w:cs="Calibri"/>
                <w:lang w:val="en-AU"/>
              </w:rPr>
            </w:pPr>
            <w:r w:rsidRPr="005D3C5B">
              <w:rPr>
                <w:rFonts w:ascii="Calibri" w:hAnsi="Calibri" w:cs="Calibri"/>
                <w:lang w:val="en-AU"/>
              </w:rPr>
              <w:t>To what extent has the integration of human rights and gender led to an increase in the likelihood of sustainability of Project results?</w:t>
            </w:r>
          </w:p>
          <w:p w14:paraId="3180C916" w14:textId="77777777" w:rsidR="005D3C5B" w:rsidRPr="005D3C5B" w:rsidRDefault="005D3C5B">
            <w:pPr>
              <w:numPr>
                <w:ilvl w:val="0"/>
                <w:numId w:val="47"/>
              </w:numPr>
              <w:rPr>
                <w:rFonts w:ascii="Calibri" w:hAnsi="Calibri" w:cs="Calibri"/>
                <w:lang w:val="en-AU"/>
              </w:rPr>
            </w:pPr>
            <w:r w:rsidRPr="005D3C5B">
              <w:rPr>
                <w:rFonts w:ascii="Calibri" w:hAnsi="Calibri" w:cs="Calibri"/>
                <w:lang w:val="en-AU"/>
              </w:rPr>
              <w:t>Does Project have well-planned exit strategies?</w:t>
            </w:r>
          </w:p>
          <w:p w14:paraId="34AF28BC" w14:textId="77777777" w:rsidR="005D3C5B" w:rsidRPr="005D3C5B" w:rsidRDefault="005D3C5B" w:rsidP="005D3C5B">
            <w:pPr>
              <w:rPr>
                <w:rFonts w:ascii="Calibri" w:hAnsi="Calibri" w:cs="Calibri"/>
                <w:lang w:val="en-AU"/>
              </w:rPr>
            </w:pPr>
            <w:bookmarkStart w:id="96" w:name="_Hlk104310136"/>
            <w:bookmarkEnd w:id="95"/>
            <w:r w:rsidRPr="005D3C5B">
              <w:rPr>
                <w:rFonts w:ascii="Calibri" w:hAnsi="Calibri" w:cs="Calibri"/>
                <w:b/>
                <w:bCs/>
                <w:lang w:val="en-AU"/>
              </w:rPr>
              <w:t>Human Rights and Gender Equality</w:t>
            </w:r>
          </w:p>
          <w:p w14:paraId="3EBA82AC" w14:textId="77777777" w:rsidR="005D3C5B" w:rsidRPr="005D3C5B" w:rsidRDefault="005D3C5B">
            <w:pPr>
              <w:numPr>
                <w:ilvl w:val="0"/>
                <w:numId w:val="48"/>
              </w:numPr>
              <w:rPr>
                <w:rFonts w:ascii="Calibri" w:hAnsi="Calibri" w:cs="Calibri"/>
                <w:lang w:val="en-AU"/>
              </w:rPr>
            </w:pPr>
            <w:r w:rsidRPr="005D3C5B">
              <w:rPr>
                <w:rFonts w:ascii="Calibri" w:hAnsi="Calibri" w:cs="Calibri"/>
                <w:lang w:val="en-AU"/>
              </w:rPr>
              <w:t>To what extent have the Project interventions been inclusive in supporting the most vulnerable and marginalized group in the implementing area?</w:t>
            </w:r>
          </w:p>
          <w:p w14:paraId="1433DA2D" w14:textId="77777777" w:rsidR="005D3C5B" w:rsidRPr="005D3C5B" w:rsidRDefault="005D3C5B">
            <w:pPr>
              <w:numPr>
                <w:ilvl w:val="0"/>
                <w:numId w:val="48"/>
              </w:numPr>
              <w:rPr>
                <w:rFonts w:ascii="Calibri" w:hAnsi="Calibri" w:cs="Calibri"/>
                <w:lang w:val="en-AU"/>
              </w:rPr>
            </w:pPr>
            <w:r w:rsidRPr="005D3C5B">
              <w:rPr>
                <w:rFonts w:ascii="Calibri" w:hAnsi="Calibri" w:cs="Calibri"/>
                <w:lang w:val="en-AU"/>
              </w:rPr>
              <w:t>To what extent have gender equality and the empowerment of women been mainstreamed in the Project design and implementation? Has the Project had any positive or negative effects on gender equality?</w:t>
            </w:r>
          </w:p>
          <w:p w14:paraId="2445B416" w14:textId="77777777" w:rsidR="005D3C5B" w:rsidRPr="005D3C5B" w:rsidRDefault="005D3C5B">
            <w:pPr>
              <w:numPr>
                <w:ilvl w:val="0"/>
                <w:numId w:val="48"/>
              </w:numPr>
              <w:rPr>
                <w:rFonts w:ascii="Calibri" w:hAnsi="Calibri" w:cs="Calibri"/>
                <w:lang w:val="en-AU"/>
              </w:rPr>
            </w:pPr>
            <w:r w:rsidRPr="005D3C5B">
              <w:rPr>
                <w:rFonts w:ascii="Calibri" w:hAnsi="Calibri" w:cs="Calibri"/>
                <w:lang w:val="en-AU"/>
              </w:rPr>
              <w:t>Could gender mainstreaming have been improved in planning, implementation or follow up?</w:t>
            </w:r>
          </w:p>
          <w:p w14:paraId="211A6B43" w14:textId="77777777" w:rsidR="005D3C5B" w:rsidRPr="005D3C5B" w:rsidRDefault="005D3C5B" w:rsidP="005D3C5B">
            <w:pPr>
              <w:rPr>
                <w:rFonts w:ascii="Calibri" w:hAnsi="Calibri" w:cs="Calibri"/>
                <w:lang w:val="en-AU"/>
              </w:rPr>
            </w:pPr>
            <w:bookmarkStart w:id="97" w:name="_Hlk104310255"/>
            <w:bookmarkEnd w:id="96"/>
            <w:r w:rsidRPr="005D3C5B">
              <w:rPr>
                <w:rFonts w:ascii="Calibri" w:hAnsi="Calibri" w:cs="Calibri"/>
                <w:b/>
                <w:bCs/>
                <w:lang w:val="en-AU"/>
              </w:rPr>
              <w:t>Future-looking concept and recommendations</w:t>
            </w:r>
          </w:p>
          <w:p w14:paraId="0D91B6D2" w14:textId="77777777" w:rsidR="005D3C5B" w:rsidRPr="005D3C5B" w:rsidRDefault="005D3C5B" w:rsidP="005D3C5B">
            <w:pPr>
              <w:rPr>
                <w:rFonts w:ascii="Calibri" w:hAnsi="Calibri" w:cs="Calibri"/>
                <w:lang w:val="en-AU"/>
              </w:rPr>
            </w:pPr>
            <w:r w:rsidRPr="005D3C5B">
              <w:rPr>
                <w:rFonts w:ascii="Calibri" w:hAnsi="Calibri" w:cs="Calibri"/>
                <w:lang w:val="en-AU"/>
              </w:rPr>
              <w:t>It is critical for the evaluation to balance its contribution to collective learning, with greater focus on adaptive management and systemic change, accountability over the use of public resources, considering the strategic context and the authorizing environment. With that view, in the forward-looking recommendations, the MTE will also consider:</w:t>
            </w:r>
          </w:p>
          <w:p w14:paraId="2A1F42B9" w14:textId="77777777" w:rsidR="005D3C5B" w:rsidRPr="005D3C5B" w:rsidRDefault="005D3C5B">
            <w:pPr>
              <w:numPr>
                <w:ilvl w:val="0"/>
                <w:numId w:val="68"/>
              </w:numPr>
              <w:rPr>
                <w:rFonts w:ascii="Calibri" w:hAnsi="Calibri" w:cs="Calibri"/>
                <w:lang w:val="en-AU"/>
              </w:rPr>
            </w:pPr>
            <w:r w:rsidRPr="005D3C5B">
              <w:rPr>
                <w:rFonts w:ascii="Calibri" w:hAnsi="Calibri" w:cs="Calibri"/>
                <w:lang w:val="en-AU"/>
              </w:rPr>
              <w:t xml:space="preserve">Have any good practices, success stories, lessons learned, or transferable examples been identified, that would eventually suggest any course correction in the future implementation? </w:t>
            </w:r>
          </w:p>
          <w:p w14:paraId="0C4F8209" w14:textId="77777777" w:rsidR="005D3C5B" w:rsidRPr="005D3C5B" w:rsidRDefault="005D3C5B">
            <w:pPr>
              <w:numPr>
                <w:ilvl w:val="0"/>
                <w:numId w:val="68"/>
              </w:numPr>
              <w:rPr>
                <w:rFonts w:ascii="Calibri" w:hAnsi="Calibri" w:cs="Calibri"/>
                <w:lang w:val="en-AU"/>
              </w:rPr>
            </w:pPr>
            <w:r w:rsidRPr="005D3C5B">
              <w:rPr>
                <w:rFonts w:ascii="Calibri" w:hAnsi="Calibri" w:cs="Calibri"/>
                <w:lang w:val="en-AU"/>
              </w:rPr>
              <w:t>The evaluation needs to assess the degree to which the Project supported or promoted gender equality, a rights-based approach, and human development. In this regard, </w:t>
            </w:r>
            <w:hyperlink r:id="rId73" w:history="1">
              <w:r w:rsidRPr="005D3C5B">
                <w:rPr>
                  <w:rStyle w:val="Hyperlink"/>
                  <w:rFonts w:ascii="Calibri" w:hAnsi="Calibri" w:cs="Calibri"/>
                  <w:lang w:val="en-AU"/>
                </w:rPr>
                <w:t>United Nations Evaluation Group’s guidance on Integrating Human Rights and Gender Equality in Evaluation should be consulted.</w:t>
              </w:r>
            </w:hyperlink>
          </w:p>
          <w:bookmarkEnd w:id="97"/>
          <w:p w14:paraId="613C4A0A" w14:textId="77777777" w:rsidR="005D3C5B" w:rsidRPr="005D3C5B" w:rsidRDefault="005D3C5B" w:rsidP="005D3C5B">
            <w:pPr>
              <w:rPr>
                <w:rFonts w:ascii="Calibri" w:hAnsi="Calibri" w:cs="Calibri"/>
                <w:lang w:val="en-AU"/>
              </w:rPr>
            </w:pPr>
            <w:proofErr w:type="spellStart"/>
            <w:r w:rsidRPr="005D3C5B">
              <w:rPr>
                <w:rFonts w:ascii="Calibri" w:hAnsi="Calibri" w:cs="Calibri"/>
                <w:b/>
                <w:bCs/>
                <w:lang w:val="en-AU"/>
              </w:rPr>
              <w:t>II.Methodology</w:t>
            </w:r>
            <w:proofErr w:type="spellEnd"/>
          </w:p>
          <w:p w14:paraId="60F1595E" w14:textId="77777777" w:rsidR="005D3C5B" w:rsidRPr="005D3C5B" w:rsidRDefault="005D3C5B" w:rsidP="005D3C5B">
            <w:pPr>
              <w:rPr>
                <w:rFonts w:ascii="Calibri" w:hAnsi="Calibri" w:cs="Calibri"/>
                <w:lang w:val="en-AU"/>
              </w:rPr>
            </w:pPr>
            <w:r w:rsidRPr="005D3C5B">
              <w:rPr>
                <w:rFonts w:ascii="Calibri" w:hAnsi="Calibri" w:cs="Calibri"/>
                <w:lang w:val="en-AU"/>
              </w:rPr>
              <w:t>Based on the </w:t>
            </w:r>
            <w:hyperlink r:id="rId74" w:history="1">
              <w:r w:rsidRPr="005D3C5B">
                <w:rPr>
                  <w:rStyle w:val="Hyperlink"/>
                  <w:rFonts w:ascii="Calibri" w:hAnsi="Calibri" w:cs="Calibri"/>
                  <w:lang w:val="en-AU"/>
                </w:rPr>
                <w:t>UNDP Evaluation Guidelines </w:t>
              </w:r>
            </w:hyperlink>
            <w:r w:rsidRPr="005D3C5B">
              <w:rPr>
                <w:rFonts w:ascii="Calibri" w:hAnsi="Calibri" w:cs="Calibri"/>
                <w:lang w:val="en-AU"/>
              </w:rPr>
              <w:t> and </w:t>
            </w:r>
            <w:hyperlink r:id="rId75" w:history="1">
              <w:r w:rsidRPr="005D3C5B">
                <w:rPr>
                  <w:rStyle w:val="Hyperlink"/>
                  <w:rFonts w:ascii="Calibri" w:hAnsi="Calibri" w:cs="Calibri"/>
                  <w:lang w:val="en-AU"/>
                </w:rPr>
                <w:t>UNEG Norms and Stand for Evaluations </w:t>
              </w:r>
            </w:hyperlink>
            <w:r w:rsidRPr="005D3C5B">
              <w:rPr>
                <w:rFonts w:ascii="Calibri" w:hAnsi="Calibri" w:cs="Calibri"/>
                <w:lang w:val="en-AU"/>
              </w:rPr>
              <w:t> and in consultations with the UNDP, the Evaluation will be participatory, involving relevant stakeholders.</w:t>
            </w:r>
          </w:p>
          <w:p w14:paraId="25FE4F08" w14:textId="77777777" w:rsidR="005D3C5B" w:rsidRPr="005D3C5B" w:rsidRDefault="005D3C5B" w:rsidP="005D3C5B">
            <w:pPr>
              <w:rPr>
                <w:rFonts w:ascii="Calibri" w:hAnsi="Calibri" w:cs="Calibri"/>
                <w:lang w:val="en-AU"/>
              </w:rPr>
            </w:pPr>
            <w:r w:rsidRPr="005D3C5B">
              <w:rPr>
                <w:rFonts w:ascii="Calibri" w:hAnsi="Calibri" w:cs="Calibri"/>
                <w:lang w:val="en-AU"/>
              </w:rPr>
              <w:t>The Evaluation will be conducted by the Evaluation team composed of an International Evaluation Consultant (Evaluation Team Leader) and National Evaluation Consultant. The Evaluation Team Leader will lead the evaluation process and decide on planning and distribution of the evaluation workload and tasks. She/he will closely collaborate with the National Evaluation Consultant who will provide support throughout the evaluation process</w:t>
            </w:r>
          </w:p>
          <w:p w14:paraId="282A9E41" w14:textId="77777777" w:rsidR="005D3C5B" w:rsidRPr="005D3C5B" w:rsidRDefault="005D3C5B" w:rsidP="005D3C5B">
            <w:pPr>
              <w:rPr>
                <w:rFonts w:ascii="Calibri" w:hAnsi="Calibri" w:cs="Calibri"/>
                <w:lang w:val="en-AU"/>
              </w:rPr>
            </w:pPr>
            <w:r w:rsidRPr="005D3C5B">
              <w:rPr>
                <w:rFonts w:ascii="Calibri" w:hAnsi="Calibri" w:cs="Calibri"/>
                <w:lang w:val="en-AU"/>
              </w:rPr>
              <w:t>The Evaluation Team Leader twill propose an </w:t>
            </w:r>
            <w:r w:rsidRPr="005D3C5B">
              <w:rPr>
                <w:rFonts w:ascii="Calibri" w:hAnsi="Calibri" w:cs="Calibri"/>
                <w:b/>
                <w:bCs/>
                <w:lang w:val="en-AU"/>
              </w:rPr>
              <w:t>adjusted evaluative methodology that may be needed to implement the evaluation effectively in the COVID – 19 pandemics circumstances, applying safety guidance and remote data collecting methods such as extended desk reviews, virtual stakeholder meetings and interviews by Evaluators</w:t>
            </w:r>
            <w:hyperlink r:id="rId76" w:anchor="_ftn1" w:history="1">
              <w:r w:rsidRPr="005D3C5B">
                <w:rPr>
                  <w:rStyle w:val="Hyperlink"/>
                  <w:rFonts w:ascii="Calibri" w:hAnsi="Calibri" w:cs="Calibri"/>
                  <w:b/>
                  <w:bCs/>
                  <w:lang w:val="en-AU"/>
                </w:rPr>
                <w:t>[1]</w:t>
              </w:r>
            </w:hyperlink>
            <w:r w:rsidRPr="005D3C5B">
              <w:rPr>
                <w:rFonts w:ascii="Calibri" w:hAnsi="Calibri" w:cs="Calibri"/>
                <w:b/>
                <w:bCs/>
                <w:lang w:val="en-AU"/>
              </w:rPr>
              <w:t>. </w:t>
            </w:r>
            <w:r w:rsidRPr="005D3C5B">
              <w:rPr>
                <w:rFonts w:ascii="Calibri" w:hAnsi="Calibri" w:cs="Calibri"/>
                <w:lang w:val="en-AU"/>
              </w:rPr>
              <w:t>A detailed plan for the Evaluation process will be proposed by the Evaluation Team Leader and agreed as a part of the Evaluation Inception Report.</w:t>
            </w:r>
          </w:p>
          <w:p w14:paraId="0605EDDF" w14:textId="77777777" w:rsidR="005D3C5B" w:rsidRPr="005D3C5B" w:rsidRDefault="005D3C5B" w:rsidP="005D3C5B">
            <w:pPr>
              <w:rPr>
                <w:rFonts w:ascii="Calibri" w:hAnsi="Calibri" w:cs="Calibri"/>
                <w:lang w:val="en-AU"/>
              </w:rPr>
            </w:pPr>
            <w:r w:rsidRPr="005D3C5B">
              <w:rPr>
                <w:rFonts w:ascii="Calibri" w:hAnsi="Calibri" w:cs="Calibri"/>
                <w:lang w:val="en-AU"/>
              </w:rPr>
              <w:t>The proposed methodology should employ innovating participatory approaches, relevant quantitative, qualitative or combined methods to conduct the Evaluation, based on diverse ecosystem of evidence, using gender sensitive data collection and analytical methods and tools applicable in the concrete case. The Evaluation team is expected to combine the standard and other evaluation tools and techniques to ensure maximum reliability of data and validity of the evaluation findings.  These methods and approaches need to generate feedback loops and insights for transformational change. Stakeholder participation is an important source of data which can mitigate observational biases. The Evaluation recommendations will be forward looking and focused on adaptation in the changing system addressed by the project intervention.</w:t>
            </w:r>
          </w:p>
          <w:p w14:paraId="2C8337B7" w14:textId="77777777" w:rsidR="005D3C5B" w:rsidRPr="005D3C5B" w:rsidRDefault="005D3C5B" w:rsidP="005D3C5B">
            <w:pPr>
              <w:rPr>
                <w:rFonts w:ascii="Calibri" w:hAnsi="Calibri" w:cs="Calibri"/>
                <w:lang w:val="en-AU"/>
              </w:rPr>
            </w:pPr>
            <w:r w:rsidRPr="005D3C5B">
              <w:rPr>
                <w:rFonts w:ascii="Calibri" w:hAnsi="Calibri" w:cs="Calibri"/>
                <w:lang w:val="en-AU"/>
              </w:rPr>
              <w:t>Limitations to the chosen approach/methodology and methods shall be made explicit by the Evaluation team and the consequences of these limitations discussed in the proposed methodology. The Evaluation Team Leader shall, to the extent possible, present mitigation measures to address these limitations.</w:t>
            </w:r>
          </w:p>
          <w:p w14:paraId="40FD27B2" w14:textId="77777777" w:rsidR="005D3C5B" w:rsidRPr="005D3C5B" w:rsidRDefault="005D3C5B" w:rsidP="005D3C5B">
            <w:pPr>
              <w:rPr>
                <w:rFonts w:ascii="Calibri" w:hAnsi="Calibri" w:cs="Calibri"/>
                <w:lang w:val="en-AU"/>
              </w:rPr>
            </w:pPr>
            <w:r w:rsidRPr="005D3C5B">
              <w:rPr>
                <w:rFonts w:ascii="Calibri" w:hAnsi="Calibri" w:cs="Calibri"/>
                <w:lang w:val="en-AU"/>
              </w:rPr>
              <w:t xml:space="preserve">The Evaluation Team </w:t>
            </w:r>
            <w:proofErr w:type="spellStart"/>
            <w:r w:rsidRPr="005D3C5B">
              <w:rPr>
                <w:rFonts w:ascii="Calibri" w:hAnsi="Calibri" w:cs="Calibri"/>
                <w:lang w:val="en-AU"/>
              </w:rPr>
              <w:t>Leaderis</w:t>
            </w:r>
            <w:proofErr w:type="spellEnd"/>
            <w:r w:rsidRPr="005D3C5B">
              <w:rPr>
                <w:rFonts w:ascii="Calibri" w:hAnsi="Calibri" w:cs="Calibri"/>
                <w:lang w:val="en-AU"/>
              </w:rPr>
              <w:t xml:space="preserve"> expected to carry out the evaluation process with careful consideration of these Terms of References. In cases where sensitive or confidential issues are to be addressed in the evaluation, the Evaluation Team Leader should ensure an evaluation design that do not put informants and stakeholders at risk during the data collection phase or the dissemination phase.</w:t>
            </w:r>
          </w:p>
          <w:p w14:paraId="4AE8A4B1" w14:textId="77777777" w:rsidR="005D3C5B" w:rsidRPr="005D3C5B" w:rsidRDefault="005D3C5B" w:rsidP="005D3C5B">
            <w:pPr>
              <w:rPr>
                <w:rFonts w:ascii="Calibri" w:hAnsi="Calibri" w:cs="Calibri"/>
                <w:lang w:val="en-AU"/>
              </w:rPr>
            </w:pPr>
            <w:r w:rsidRPr="005D3C5B">
              <w:rPr>
                <w:rFonts w:ascii="Calibri" w:hAnsi="Calibri" w:cs="Calibri"/>
                <w:lang w:val="en-AU"/>
              </w:rPr>
              <w:t>Standard UNDP evaluation methodology would suggest the following data collecting methods:   </w:t>
            </w:r>
          </w:p>
          <w:p w14:paraId="5A02E9A6" w14:textId="77777777" w:rsidR="005D3C5B" w:rsidRPr="005D3C5B" w:rsidRDefault="005D3C5B">
            <w:pPr>
              <w:numPr>
                <w:ilvl w:val="0"/>
                <w:numId w:val="49"/>
              </w:numPr>
              <w:rPr>
                <w:rFonts w:ascii="Calibri" w:hAnsi="Calibri" w:cs="Calibri"/>
                <w:lang w:val="en-AU"/>
              </w:rPr>
            </w:pPr>
            <w:r w:rsidRPr="005D3C5B">
              <w:rPr>
                <w:rFonts w:ascii="Calibri" w:hAnsi="Calibri" w:cs="Calibri"/>
                <w:lang w:val="en-AU"/>
              </w:rPr>
              <w:t>Desk review: The Evaluation Team Leader will conduct a detailed review of the Project materials and deliverables including but not limited to the Project Document and Addendums, theory of change and results framework, monitoring and Project quality assurance reports, annual workplans, consolidated progress reports etc. </w:t>
            </w:r>
            <w:r w:rsidRPr="005D3C5B">
              <w:rPr>
                <w:rFonts w:ascii="Calibri" w:hAnsi="Calibri" w:cs="Calibri"/>
                <w:i/>
                <w:iCs/>
                <w:lang w:val="en-AU"/>
              </w:rPr>
              <w:t>An extensive list of documents for desk review is provided in </w:t>
            </w:r>
            <w:hyperlink r:id="rId77" w:history="1">
              <w:r w:rsidRPr="005D3C5B">
                <w:rPr>
                  <w:rStyle w:val="Hyperlink"/>
                  <w:rFonts w:ascii="Calibri" w:hAnsi="Calibri" w:cs="Calibri"/>
                  <w:i/>
                  <w:iCs/>
                  <w:lang w:val="en-AU"/>
                </w:rPr>
                <w:t>Annex 3</w:t>
              </w:r>
            </w:hyperlink>
            <w:r w:rsidRPr="005D3C5B">
              <w:rPr>
                <w:rFonts w:ascii="Calibri" w:hAnsi="Calibri" w:cs="Calibri"/>
                <w:i/>
                <w:iCs/>
                <w:lang w:val="en-AU"/>
              </w:rPr>
              <w:t>.</w:t>
            </w:r>
          </w:p>
          <w:p w14:paraId="3CCA6CDB" w14:textId="77777777" w:rsidR="005D3C5B" w:rsidRPr="005D3C5B" w:rsidRDefault="005D3C5B">
            <w:pPr>
              <w:numPr>
                <w:ilvl w:val="0"/>
                <w:numId w:val="49"/>
              </w:numPr>
              <w:rPr>
                <w:rFonts w:ascii="Calibri" w:hAnsi="Calibri" w:cs="Calibri"/>
                <w:lang w:val="en-AU"/>
              </w:rPr>
            </w:pPr>
            <w:r w:rsidRPr="005D3C5B">
              <w:rPr>
                <w:rFonts w:ascii="Calibri" w:hAnsi="Calibri" w:cs="Calibri"/>
                <w:lang w:val="en-AU"/>
              </w:rPr>
              <w:t xml:space="preserve">Key informant interviews: Using virtual technological solutions, the Evaluation Team Leader will remotely interview representatives of UNDP </w:t>
            </w:r>
            <w:proofErr w:type="spellStart"/>
            <w:r w:rsidRPr="005D3C5B">
              <w:rPr>
                <w:rFonts w:ascii="Calibri" w:hAnsi="Calibri" w:cs="Calibri"/>
                <w:lang w:val="en-AU"/>
              </w:rPr>
              <w:t>MoFTER</w:t>
            </w:r>
            <w:proofErr w:type="spellEnd"/>
            <w:r w:rsidRPr="005D3C5B">
              <w:rPr>
                <w:rFonts w:ascii="Calibri" w:hAnsi="Calibri" w:cs="Calibri"/>
                <w:lang w:val="en-AU"/>
              </w:rPr>
              <w:t>; Ministry for Spatial Planning, Construction and Ecology of RS, Ministry of Environment and Tourism of the FBiH, Environment Protection in the Department for Spatial Planning and Property Affairs Brcko, Environmental Fund of the FBiH, and Environmental Protection and Energy Efficiency Fund of RS</w:t>
            </w:r>
            <w:r w:rsidRPr="005D3C5B">
              <w:rPr>
                <w:rFonts w:ascii="Calibri" w:hAnsi="Calibri" w:cs="Calibri"/>
                <w:i/>
                <w:iCs/>
                <w:lang w:val="en-AU"/>
              </w:rPr>
              <w:t> etc</w:t>
            </w:r>
            <w:r w:rsidRPr="005D3C5B">
              <w:rPr>
                <w:rFonts w:ascii="Calibri" w:hAnsi="Calibri" w:cs="Calibri"/>
                <w:lang w:val="en-AU"/>
              </w:rPr>
              <w:t>.  Detailed list of main stakeholders that may be considered for meetings is provided in </w:t>
            </w:r>
            <w:hyperlink r:id="rId78" w:history="1">
              <w:r w:rsidRPr="005D3C5B">
                <w:rPr>
                  <w:rStyle w:val="Hyperlink"/>
                  <w:rFonts w:ascii="Calibri" w:hAnsi="Calibri" w:cs="Calibri"/>
                  <w:lang w:val="en-AU"/>
                </w:rPr>
                <w:t>Annex 2</w:t>
              </w:r>
            </w:hyperlink>
            <w:r w:rsidRPr="005D3C5B">
              <w:rPr>
                <w:rFonts w:ascii="Calibri" w:hAnsi="Calibri" w:cs="Calibri"/>
                <w:lang w:val="en-AU"/>
              </w:rPr>
              <w:t>.</w:t>
            </w:r>
          </w:p>
          <w:p w14:paraId="3CBEE872" w14:textId="77777777" w:rsidR="005D3C5B" w:rsidRPr="005D3C5B" w:rsidRDefault="005D3C5B">
            <w:pPr>
              <w:numPr>
                <w:ilvl w:val="0"/>
                <w:numId w:val="49"/>
              </w:numPr>
              <w:rPr>
                <w:rFonts w:ascii="Calibri" w:hAnsi="Calibri" w:cs="Calibri"/>
                <w:lang w:val="en-AU"/>
              </w:rPr>
            </w:pPr>
            <w:r w:rsidRPr="005D3C5B">
              <w:rPr>
                <w:rFonts w:ascii="Calibri" w:hAnsi="Calibri" w:cs="Calibri"/>
                <w:lang w:val="en-AU"/>
              </w:rPr>
              <w:t>Other methodologies, as appropriate, such as case studies, statistical analysis, social network analysis, etc. online interviews, mobile questionnaires, online surveys, and collaboration platforms (slack or yammer) are recommended to be used to gather data. Stakeholders that are dealing with existing emergencies should be given advance notice.</w:t>
            </w:r>
          </w:p>
          <w:p w14:paraId="02E843EC" w14:textId="77777777" w:rsidR="005D3C5B" w:rsidRPr="005D3C5B" w:rsidRDefault="005D3C5B" w:rsidP="005D3C5B">
            <w:pPr>
              <w:rPr>
                <w:rFonts w:ascii="Calibri" w:hAnsi="Calibri" w:cs="Calibri"/>
                <w:lang w:val="en-AU"/>
              </w:rPr>
            </w:pPr>
            <w:r w:rsidRPr="005D3C5B">
              <w:rPr>
                <w:rFonts w:ascii="Calibri" w:hAnsi="Calibri" w:cs="Calibri"/>
                <w:lang w:val="en-AU"/>
              </w:rPr>
              <w:t>As an integral part of the evaluation report and specifically under the impact criteria, the Evaluation Team Leader will review the Project’s effects and impact on the target groups. In this context and using the online tools, the consultancy is expected to gain insights from both the partners and the beneficiaries.</w:t>
            </w:r>
          </w:p>
          <w:p w14:paraId="2382546E" w14:textId="77777777" w:rsidR="005D3C5B" w:rsidRPr="005D3C5B" w:rsidRDefault="005D3C5B" w:rsidP="005D3C5B">
            <w:pPr>
              <w:rPr>
                <w:rFonts w:ascii="Calibri" w:hAnsi="Calibri" w:cs="Calibri"/>
                <w:lang w:val="en-AU"/>
              </w:rPr>
            </w:pPr>
            <w:r w:rsidRPr="005D3C5B">
              <w:rPr>
                <w:rFonts w:ascii="Calibri" w:hAnsi="Calibri" w:cs="Calibri"/>
                <w:lang w:val="en-AU"/>
              </w:rPr>
              <w:t>The expected duration of the assignment is up to 30 workdays in the period April – June 2022.</w:t>
            </w:r>
          </w:p>
          <w:p w14:paraId="59EDD36F" w14:textId="77777777" w:rsidR="005D3C5B" w:rsidRPr="005D3C5B" w:rsidRDefault="005D3C5B" w:rsidP="005D3C5B">
            <w:pPr>
              <w:rPr>
                <w:rFonts w:ascii="Calibri" w:hAnsi="Calibri" w:cs="Calibri"/>
                <w:lang w:val="en-AU"/>
              </w:rPr>
            </w:pPr>
            <w:proofErr w:type="spellStart"/>
            <w:r w:rsidRPr="005D3C5B">
              <w:rPr>
                <w:rFonts w:ascii="Calibri" w:hAnsi="Calibri" w:cs="Calibri"/>
                <w:b/>
                <w:bCs/>
                <w:lang w:val="en-AU"/>
              </w:rPr>
              <w:t>III.Evaluation</w:t>
            </w:r>
            <w:proofErr w:type="spellEnd"/>
            <w:r w:rsidRPr="005D3C5B">
              <w:rPr>
                <w:rFonts w:ascii="Calibri" w:hAnsi="Calibri" w:cs="Calibri"/>
                <w:b/>
                <w:bCs/>
                <w:lang w:val="en-AU"/>
              </w:rPr>
              <w:t xml:space="preserve"> tasks / deliverables</w:t>
            </w:r>
          </w:p>
          <w:p w14:paraId="13D52125" w14:textId="77777777" w:rsidR="005D3C5B" w:rsidRPr="005D3C5B" w:rsidRDefault="005D3C5B" w:rsidP="005D3C5B">
            <w:pPr>
              <w:rPr>
                <w:rFonts w:ascii="Calibri" w:hAnsi="Calibri" w:cs="Calibri"/>
                <w:lang w:val="en-AU"/>
              </w:rPr>
            </w:pPr>
            <w:r w:rsidRPr="005D3C5B">
              <w:rPr>
                <w:rFonts w:ascii="Calibri" w:hAnsi="Calibri" w:cs="Calibri"/>
                <w:lang w:val="en-AU"/>
              </w:rPr>
              <w:t>Following the initial briefing and a detailed desk review, the Evaluation Team Leader will be responsible for delivering the following products and tasks:</w:t>
            </w:r>
          </w:p>
          <w:p w14:paraId="7265376B" w14:textId="77777777" w:rsidR="005D3C5B" w:rsidRPr="005D3C5B" w:rsidRDefault="005D3C5B">
            <w:pPr>
              <w:numPr>
                <w:ilvl w:val="0"/>
                <w:numId w:val="50"/>
              </w:numPr>
              <w:rPr>
                <w:rFonts w:ascii="Calibri" w:hAnsi="Calibri" w:cs="Calibri"/>
                <w:lang w:val="en-AU"/>
              </w:rPr>
            </w:pPr>
            <w:r w:rsidRPr="005D3C5B">
              <w:rPr>
                <w:rFonts w:ascii="Calibri" w:hAnsi="Calibri" w:cs="Calibri"/>
                <w:b/>
                <w:bCs/>
                <w:lang w:val="en-AU"/>
              </w:rPr>
              <w:t>Inception Report </w:t>
            </w:r>
            <w:r w:rsidRPr="005D3C5B">
              <w:rPr>
                <w:rFonts w:ascii="Calibri" w:hAnsi="Calibri" w:cs="Calibri"/>
                <w:lang w:val="en-AU"/>
              </w:rPr>
              <w:t>(10-15 pages) will be presented before the evaluation starts, showing how each evaluation question will be answered by proposing methods, sources of data and data collection procedures. The Inception Report should elaborate an </w:t>
            </w:r>
            <w:r w:rsidRPr="005D3C5B">
              <w:rPr>
                <w:rFonts w:ascii="Calibri" w:hAnsi="Calibri" w:cs="Calibri"/>
                <w:b/>
                <w:bCs/>
                <w:lang w:val="en-AU"/>
              </w:rPr>
              <w:t>evaluation matrix</w:t>
            </w:r>
            <w:r w:rsidRPr="005D3C5B">
              <w:rPr>
                <w:rFonts w:ascii="Calibri" w:hAnsi="Calibri" w:cs="Calibri"/>
                <w:lang w:val="en-AU"/>
              </w:rPr>
              <w:t> (</w:t>
            </w:r>
            <w:r w:rsidRPr="005D3C5B">
              <w:rPr>
                <w:rFonts w:ascii="Calibri" w:hAnsi="Calibri" w:cs="Calibri"/>
                <w:i/>
                <w:iCs/>
                <w:lang w:val="en-AU"/>
              </w:rPr>
              <w:t>provided in </w:t>
            </w:r>
            <w:hyperlink r:id="rId79" w:history="1">
              <w:r w:rsidRPr="005D3C5B">
                <w:rPr>
                  <w:rStyle w:val="Hyperlink"/>
                  <w:rFonts w:ascii="Calibri" w:hAnsi="Calibri" w:cs="Calibri"/>
                  <w:i/>
                  <w:iCs/>
                  <w:lang w:val="en-AU"/>
                </w:rPr>
                <w:t>Annex 4</w:t>
              </w:r>
            </w:hyperlink>
            <w:r w:rsidRPr="005D3C5B">
              <w:rPr>
                <w:rFonts w:ascii="Calibri" w:hAnsi="Calibri" w:cs="Calibri"/>
                <w:lang w:val="en-AU"/>
              </w:rPr>
              <w:t>) for the Project and propose a schedule of tasks, activities and evaluation deliverables. The Evaluation Inception Report should follow the structure proposed in the </w:t>
            </w:r>
            <w:hyperlink r:id="rId80" w:history="1">
              <w:r w:rsidRPr="005D3C5B">
                <w:rPr>
                  <w:rStyle w:val="Hyperlink"/>
                  <w:rFonts w:ascii="Calibri" w:hAnsi="Calibri" w:cs="Calibri"/>
                  <w:lang w:val="en-AU"/>
                </w:rPr>
                <w:t>UNDP Evaluation Guidelines, p. 27</w:t>
              </w:r>
            </w:hyperlink>
          </w:p>
          <w:p w14:paraId="300BFFCE" w14:textId="77777777" w:rsidR="005D3C5B" w:rsidRPr="005D3C5B" w:rsidRDefault="005D3C5B">
            <w:pPr>
              <w:numPr>
                <w:ilvl w:val="0"/>
                <w:numId w:val="51"/>
              </w:numPr>
              <w:rPr>
                <w:rFonts w:ascii="Calibri" w:hAnsi="Calibri" w:cs="Calibri"/>
                <w:lang w:val="en-AU"/>
              </w:rPr>
            </w:pPr>
            <w:r w:rsidRPr="005D3C5B">
              <w:rPr>
                <w:rFonts w:ascii="Calibri" w:hAnsi="Calibri" w:cs="Calibri"/>
                <w:b/>
                <w:bCs/>
                <w:lang w:val="en-AU"/>
              </w:rPr>
              <w:t>Evaluation and data collection:</w:t>
            </w:r>
            <w:r w:rsidRPr="005D3C5B">
              <w:rPr>
                <w:rFonts w:ascii="Calibri" w:hAnsi="Calibri" w:cs="Calibri"/>
                <w:lang w:val="en-AU"/>
              </w:rPr>
              <w:t> Upon the approval of the Inception Report and the evaluation work plan by the UN team, the Evaluation Team Leader is expected to carry out the evaluation. </w:t>
            </w:r>
            <w:r w:rsidRPr="005D3C5B">
              <w:rPr>
                <w:rFonts w:ascii="Calibri" w:hAnsi="Calibri" w:cs="Calibri"/>
                <w:b/>
                <w:bCs/>
                <w:lang w:val="en-AU"/>
              </w:rPr>
              <w:t>Data collecting methodology presented in the Evaluation Inception Report should limit the exposure of any consultant, Project team member, beneficiary or stakeholder to the pandemic, </w:t>
            </w:r>
            <w:r w:rsidRPr="005D3C5B">
              <w:rPr>
                <w:rFonts w:ascii="Calibri" w:hAnsi="Calibri" w:cs="Calibri"/>
                <w:lang w:val="en-AU"/>
              </w:rPr>
              <w:t>therefore, strongly recommended is use of remote and virtual methodologies.</w:t>
            </w:r>
          </w:p>
          <w:p w14:paraId="57614618" w14:textId="77777777" w:rsidR="005D3C5B" w:rsidRPr="005D3C5B" w:rsidRDefault="005D3C5B">
            <w:pPr>
              <w:numPr>
                <w:ilvl w:val="0"/>
                <w:numId w:val="51"/>
              </w:numPr>
              <w:rPr>
                <w:rFonts w:ascii="Calibri" w:hAnsi="Calibri" w:cs="Calibri"/>
                <w:lang w:val="en-AU"/>
              </w:rPr>
            </w:pPr>
            <w:r w:rsidRPr="005D3C5B">
              <w:rPr>
                <w:rFonts w:ascii="Calibri" w:hAnsi="Calibri" w:cs="Calibri"/>
                <w:b/>
                <w:bCs/>
                <w:lang w:val="en-AU"/>
              </w:rPr>
              <w:t>Draft Evaluation Report:</w:t>
            </w:r>
            <w:r w:rsidRPr="005D3C5B">
              <w:rPr>
                <w:rFonts w:ascii="Calibri" w:hAnsi="Calibri" w:cs="Calibri"/>
                <w:lang w:val="en-AU"/>
              </w:rPr>
              <w:t> Based on the findings generated through desk review and data collection process, the Evaluation Team Leader will prepare and submit the Draft Evaluation Report to the UN team and key stakeholders for review. </w:t>
            </w:r>
            <w:r w:rsidRPr="005D3C5B">
              <w:rPr>
                <w:rFonts w:ascii="Calibri" w:hAnsi="Calibri" w:cs="Calibri"/>
                <w:b/>
                <w:bCs/>
                <w:lang w:val="en-AU"/>
              </w:rPr>
              <w:t xml:space="preserve">The Evaluation findings, lessons </w:t>
            </w:r>
            <w:proofErr w:type="gramStart"/>
            <w:r w:rsidRPr="005D3C5B">
              <w:rPr>
                <w:rFonts w:ascii="Calibri" w:hAnsi="Calibri" w:cs="Calibri"/>
                <w:b/>
                <w:bCs/>
                <w:lang w:val="en-AU"/>
              </w:rPr>
              <w:t>learned</w:t>
            </w:r>
            <w:proofErr w:type="gramEnd"/>
            <w:r w:rsidRPr="005D3C5B">
              <w:rPr>
                <w:rFonts w:ascii="Calibri" w:hAnsi="Calibri" w:cs="Calibri"/>
                <w:b/>
                <w:bCs/>
                <w:lang w:val="en-AU"/>
              </w:rPr>
              <w:t xml:space="preserve"> and forward-looking recommendations will be separately presented in distinct sections of the Evaluation Report</w:t>
            </w:r>
            <w:r w:rsidRPr="005D3C5B">
              <w:rPr>
                <w:rFonts w:ascii="Calibri" w:hAnsi="Calibri" w:cs="Calibri"/>
                <w:lang w:val="en-AU"/>
              </w:rPr>
              <w:t>. </w:t>
            </w:r>
            <w:r w:rsidRPr="005D3C5B">
              <w:rPr>
                <w:rFonts w:ascii="Calibri" w:hAnsi="Calibri" w:cs="Calibri"/>
                <w:i/>
                <w:iCs/>
                <w:lang w:val="en-AU"/>
              </w:rPr>
              <w:t>Structure of the Report is outlined in </w:t>
            </w:r>
            <w:hyperlink r:id="rId81" w:history="1">
              <w:r w:rsidRPr="005D3C5B">
                <w:rPr>
                  <w:rStyle w:val="Hyperlink"/>
                  <w:rFonts w:ascii="Calibri" w:hAnsi="Calibri" w:cs="Calibri"/>
                  <w:i/>
                  <w:iCs/>
                  <w:lang w:val="en-AU"/>
                </w:rPr>
                <w:t>Annex 5</w:t>
              </w:r>
            </w:hyperlink>
            <w:r w:rsidRPr="005D3C5B">
              <w:rPr>
                <w:rFonts w:ascii="Calibri" w:hAnsi="Calibri" w:cs="Calibri"/>
                <w:i/>
                <w:iCs/>
                <w:lang w:val="en-AU"/>
              </w:rPr>
              <w:t>.</w:t>
            </w:r>
          </w:p>
          <w:p w14:paraId="49CAF2C4" w14:textId="77777777" w:rsidR="005D3C5B" w:rsidRPr="005D3C5B" w:rsidRDefault="005D3C5B">
            <w:pPr>
              <w:numPr>
                <w:ilvl w:val="0"/>
                <w:numId w:val="52"/>
              </w:numPr>
              <w:rPr>
                <w:rFonts w:ascii="Calibri" w:hAnsi="Calibri" w:cs="Calibri"/>
                <w:lang w:val="en-AU"/>
              </w:rPr>
            </w:pPr>
            <w:r w:rsidRPr="005D3C5B">
              <w:rPr>
                <w:rFonts w:ascii="Calibri" w:hAnsi="Calibri" w:cs="Calibri"/>
                <w:b/>
                <w:bCs/>
                <w:lang w:val="en-AU"/>
              </w:rPr>
              <w:t>Evaluation review process </w:t>
            </w:r>
            <w:r w:rsidRPr="005D3C5B">
              <w:rPr>
                <w:rFonts w:ascii="Calibri" w:hAnsi="Calibri" w:cs="Calibri"/>
                <w:lang w:val="en-AU"/>
              </w:rPr>
              <w:t>(and eventual dispute settlement): Comments, questions, suggestions and requests for clarification on the evaluation draft will be submitted to the Evaluation Team Leader and addressed in the agreed timeframe. The Evaluation Team Leader should reply to the comments through the </w:t>
            </w:r>
            <w:r w:rsidRPr="005D3C5B">
              <w:rPr>
                <w:rFonts w:ascii="Calibri" w:hAnsi="Calibri" w:cs="Calibri"/>
                <w:b/>
                <w:bCs/>
                <w:lang w:val="en-AU"/>
              </w:rPr>
              <w:t>evaluation audit trail document</w:t>
            </w:r>
            <w:hyperlink r:id="rId82" w:anchor="_ftn2" w:history="1">
              <w:r w:rsidRPr="005D3C5B">
                <w:rPr>
                  <w:rStyle w:val="Hyperlink"/>
                  <w:rFonts w:ascii="Calibri" w:hAnsi="Calibri" w:cs="Calibri"/>
                  <w:lang w:val="en-AU"/>
                </w:rPr>
                <w:t>[2]</w:t>
              </w:r>
            </w:hyperlink>
            <w:r w:rsidRPr="005D3C5B">
              <w:rPr>
                <w:rFonts w:ascii="Calibri" w:hAnsi="Calibri" w:cs="Calibri"/>
                <w:lang w:val="en-AU"/>
              </w:rPr>
              <w:t>. If there is disagreement in findings, these should be documented through the evaluation audit trail, while effort should be made to come to an agreement.</w:t>
            </w:r>
          </w:p>
          <w:p w14:paraId="09D02033" w14:textId="77777777" w:rsidR="005D3C5B" w:rsidRPr="005D3C5B" w:rsidRDefault="005D3C5B">
            <w:pPr>
              <w:numPr>
                <w:ilvl w:val="0"/>
                <w:numId w:val="53"/>
              </w:numPr>
              <w:rPr>
                <w:rFonts w:ascii="Calibri" w:hAnsi="Calibri" w:cs="Calibri"/>
                <w:lang w:val="en-AU"/>
              </w:rPr>
            </w:pPr>
            <w:r w:rsidRPr="005D3C5B">
              <w:rPr>
                <w:rFonts w:ascii="Calibri" w:hAnsi="Calibri" w:cs="Calibri"/>
                <w:b/>
                <w:bCs/>
                <w:lang w:val="en-AU"/>
              </w:rPr>
              <w:t>Evaluation debriefing: </w:t>
            </w:r>
            <w:r w:rsidRPr="005D3C5B">
              <w:rPr>
                <w:rFonts w:ascii="Calibri" w:hAnsi="Calibri" w:cs="Calibri"/>
                <w:lang w:val="en-AU"/>
              </w:rPr>
              <w:t>will be held with UNDP team, institutions’ representatives and other key stakeholders to present the main findings and recommendations in an online form (</w:t>
            </w:r>
            <w:proofErr w:type="gramStart"/>
            <w:r w:rsidRPr="005D3C5B">
              <w:rPr>
                <w:rFonts w:ascii="Calibri" w:hAnsi="Calibri" w:cs="Calibri"/>
                <w:lang w:val="en-AU"/>
              </w:rPr>
              <w:t>i.e.</w:t>
            </w:r>
            <w:proofErr w:type="gramEnd"/>
            <w:r w:rsidRPr="005D3C5B">
              <w:rPr>
                <w:rFonts w:ascii="Calibri" w:hAnsi="Calibri" w:cs="Calibri"/>
                <w:lang w:val="en-AU"/>
              </w:rPr>
              <w:t xml:space="preserve"> Skype/Zoom/Microsoft Teams briefing). In addition, short briefings on immediate findings with UNDP senior management and the Government will be considered after completion of the initial assessment.</w:t>
            </w:r>
          </w:p>
          <w:p w14:paraId="106FF396" w14:textId="77777777" w:rsidR="005D3C5B" w:rsidRPr="005D3C5B" w:rsidRDefault="005D3C5B">
            <w:pPr>
              <w:numPr>
                <w:ilvl w:val="0"/>
                <w:numId w:val="53"/>
              </w:numPr>
              <w:rPr>
                <w:rFonts w:ascii="Calibri" w:hAnsi="Calibri" w:cs="Calibri"/>
                <w:lang w:val="en-AU"/>
              </w:rPr>
            </w:pPr>
            <w:r w:rsidRPr="005D3C5B">
              <w:rPr>
                <w:rFonts w:ascii="Calibri" w:hAnsi="Calibri" w:cs="Calibri"/>
                <w:b/>
                <w:bCs/>
                <w:lang w:val="en-AU"/>
              </w:rPr>
              <w:t>Evaluation Report</w:t>
            </w:r>
            <w:r w:rsidRPr="005D3C5B">
              <w:rPr>
                <w:rFonts w:ascii="Calibri" w:hAnsi="Calibri" w:cs="Calibri"/>
                <w:lang w:val="en-AU"/>
              </w:rPr>
              <w:t> (maximum 40 pages of the main body) should be logically structured (structure of the Evaluation Report is outlined in </w:t>
            </w:r>
            <w:hyperlink r:id="rId83" w:history="1">
              <w:r w:rsidRPr="005D3C5B">
                <w:rPr>
                  <w:rStyle w:val="Hyperlink"/>
                  <w:rFonts w:ascii="Calibri" w:hAnsi="Calibri" w:cs="Calibri"/>
                  <w:lang w:val="en-AU"/>
                </w:rPr>
                <w:t>Annex 5</w:t>
              </w:r>
            </w:hyperlink>
            <w:r w:rsidRPr="005D3C5B">
              <w:rPr>
                <w:rFonts w:ascii="Calibri" w:hAnsi="Calibri" w:cs="Calibri"/>
                <w:lang w:val="en-AU"/>
              </w:rPr>
              <w:t> of the Terms of Reference), contain data and evidence-based findings, conclusions, lessons learnt and recommendations, and be presented in a way that makes the information accessible and comprehensible. Finally, based on the evaluation findings and in a distinct report section, the Evaluation Team Leader will provide a </w:t>
            </w:r>
            <w:proofErr w:type="gramStart"/>
            <w:r w:rsidRPr="005D3C5B">
              <w:rPr>
                <w:rFonts w:ascii="Calibri" w:hAnsi="Calibri" w:cs="Calibri"/>
                <w:b/>
                <w:bCs/>
                <w:lang w:val="en-AU"/>
              </w:rPr>
              <w:t>forward-looking actionable recommendations</w:t>
            </w:r>
            <w:proofErr w:type="gramEnd"/>
            <w:r w:rsidRPr="005D3C5B">
              <w:rPr>
                <w:rFonts w:ascii="Calibri" w:hAnsi="Calibri" w:cs="Calibri"/>
                <w:b/>
                <w:bCs/>
                <w:lang w:val="en-AU"/>
              </w:rPr>
              <w:t>, </w:t>
            </w:r>
            <w:r w:rsidRPr="005D3C5B">
              <w:rPr>
                <w:rFonts w:ascii="Calibri" w:hAnsi="Calibri" w:cs="Calibri"/>
                <w:lang w:val="en-AU"/>
              </w:rPr>
              <w:t>outlining key strategic priorities to be addressed after completion of the Project in terms of policy dialogue and the work influenced by UNDP, Government of Sweden and follow-up activities by the governments and public institutions in BiH. The executive summary should be maximum 3 pages.</w:t>
            </w:r>
          </w:p>
          <w:tbl>
            <w:tblPr>
              <w:tblW w:w="11820" w:type="dxa"/>
              <w:tblCellMar>
                <w:left w:w="0" w:type="dxa"/>
                <w:right w:w="0" w:type="dxa"/>
              </w:tblCellMar>
              <w:tblLook w:val="04A0" w:firstRow="1" w:lastRow="0" w:firstColumn="1" w:lastColumn="0" w:noHBand="0" w:noVBand="1"/>
            </w:tblPr>
            <w:tblGrid>
              <w:gridCol w:w="11820"/>
            </w:tblGrid>
            <w:tr w:rsidR="005D3C5B" w:rsidRPr="005D3C5B" w14:paraId="2A148BBF" w14:textId="77777777" w:rsidTr="006427FB">
              <w:tc>
                <w:tcPr>
                  <w:tcW w:w="0" w:type="auto"/>
                  <w:shd w:val="clear" w:color="auto" w:fill="auto"/>
                  <w:hideMark/>
                </w:tcPr>
                <w:p w14:paraId="31E077AB" w14:textId="77777777" w:rsidR="005D3C5B" w:rsidRPr="005D3C5B" w:rsidRDefault="005D3C5B" w:rsidP="005D3C5B">
                  <w:pPr>
                    <w:rPr>
                      <w:rFonts w:ascii="Calibri" w:hAnsi="Calibri" w:cs="Calibri"/>
                      <w:lang w:val="en-AU"/>
                    </w:rPr>
                  </w:pPr>
                  <w:r w:rsidRPr="005D3C5B">
                    <w:rPr>
                      <w:rFonts w:ascii="Calibri" w:hAnsi="Calibri" w:cs="Calibri"/>
                      <w:b/>
                      <w:bCs/>
                      <w:i/>
                      <w:iCs/>
                      <w:lang w:val="en-AU"/>
                    </w:rPr>
                    <w:t>UNDP Evaluation Guidelines Note:</w:t>
                  </w:r>
                  <w:r w:rsidRPr="005D3C5B">
                    <w:rPr>
                      <w:rFonts w:ascii="Calibri" w:hAnsi="Calibri" w:cs="Calibri"/>
                      <w:i/>
                      <w:iCs/>
                      <w:lang w:val="en-AU"/>
                    </w:rPr>
                    <w:t> As of 11 March 2020, the World Health Organization (WHO) declared COVID-19 a global pandemic as the new coronavirus rapidly spread to all regions of the world. If it is not possible to travel to or within the country for the evaluation then the evaluation team should develop a methodology that takes this into account, conduct of the evaluation virtually and remotely, including the use of remote interview methods and extended desk reviews, data analysis, surveys and evaluation questionnaires. This should be detailed in the Inception report and agreed with the Evaluation Manager.</w:t>
                  </w:r>
                </w:p>
                <w:p w14:paraId="0B5B9B1D" w14:textId="77777777" w:rsidR="005D3C5B" w:rsidRPr="005D3C5B" w:rsidRDefault="005D3C5B" w:rsidP="005D3C5B">
                  <w:pPr>
                    <w:rPr>
                      <w:rFonts w:ascii="Calibri" w:hAnsi="Calibri" w:cs="Calibri"/>
                      <w:lang w:val="en-AU"/>
                    </w:rPr>
                  </w:pPr>
                  <w:r w:rsidRPr="005D3C5B">
                    <w:rPr>
                      <w:rFonts w:ascii="Calibri" w:hAnsi="Calibri" w:cs="Calibri"/>
                      <w:i/>
                      <w:iCs/>
                      <w:lang w:val="en-AU"/>
                    </w:rPr>
                    <w:t>If all or part of the evaluation is to be carried out virtually then consideration should be taken for stakeholder availability, ability or willingness to be interviewed remotely. In addition, their accessibility to the internet/ computer may be an issue as many government and national counterparts may be working from home. These limitations must be reflected in the evaluation report.</w:t>
                  </w:r>
                </w:p>
                <w:p w14:paraId="545A5FA8" w14:textId="77777777" w:rsidR="005D3C5B" w:rsidRPr="005D3C5B" w:rsidRDefault="005D3C5B" w:rsidP="005D3C5B">
                  <w:pPr>
                    <w:rPr>
                      <w:rFonts w:ascii="Calibri" w:hAnsi="Calibri" w:cs="Calibri"/>
                      <w:lang w:val="en-AU"/>
                    </w:rPr>
                  </w:pPr>
                  <w:r w:rsidRPr="005D3C5B">
                    <w:rPr>
                      <w:rFonts w:ascii="Calibri" w:hAnsi="Calibri" w:cs="Calibri"/>
                      <w:i/>
                      <w:iCs/>
                      <w:lang w:val="en-AU"/>
                    </w:rPr>
                    <w:t>If a data collection/field mission is not possible then remote interviews may be undertaken through telephone or online (skype, zoom etc.). International consultants can work remotely with national Evaluator support in the field if it is safe for them to operate and travel</w:t>
                  </w:r>
                  <w:r w:rsidRPr="005D3C5B">
                    <w:rPr>
                      <w:rFonts w:ascii="Calibri" w:hAnsi="Calibri" w:cs="Calibri"/>
                      <w:b/>
                      <w:bCs/>
                      <w:i/>
                      <w:iCs/>
                      <w:lang w:val="en-AU"/>
                    </w:rPr>
                    <w:t>. No stakeholders, consultants or UN staff should be put in harm and the safety is the key priority.</w:t>
                  </w:r>
                </w:p>
              </w:tc>
            </w:tr>
          </w:tbl>
          <w:bookmarkEnd w:id="86"/>
          <w:p w14:paraId="7141DE73" w14:textId="77777777" w:rsidR="005D3C5B" w:rsidRPr="005D3C5B" w:rsidRDefault="005D3C5B" w:rsidP="005D3C5B">
            <w:pPr>
              <w:rPr>
                <w:rFonts w:ascii="Calibri" w:hAnsi="Calibri" w:cs="Calibri"/>
                <w:lang w:val="en-AU"/>
              </w:rPr>
            </w:pPr>
            <w:r w:rsidRPr="005D3C5B">
              <w:rPr>
                <w:rFonts w:ascii="Calibri" w:hAnsi="Calibri" w:cs="Calibri"/>
                <w:b/>
                <w:bCs/>
                <w:lang w:val="en-AU"/>
              </w:rPr>
              <w:t>IV. Evaluation timeframe</w:t>
            </w:r>
          </w:p>
          <w:tbl>
            <w:tblPr>
              <w:tblW w:w="948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57"/>
              <w:gridCol w:w="1887"/>
              <w:gridCol w:w="1542"/>
              <w:gridCol w:w="2994"/>
            </w:tblGrid>
            <w:tr w:rsidR="005D3C5B" w:rsidRPr="005D3C5B" w14:paraId="5854135D" w14:textId="77777777" w:rsidTr="006427FB">
              <w:tc>
                <w:tcPr>
                  <w:tcW w:w="3060" w:type="dxa"/>
                  <w:tcBorders>
                    <w:top w:val="outset" w:sz="6" w:space="0" w:color="auto"/>
                    <w:left w:val="outset" w:sz="6" w:space="0" w:color="auto"/>
                    <w:bottom w:val="outset" w:sz="6" w:space="0" w:color="auto"/>
                    <w:right w:val="outset" w:sz="6" w:space="0" w:color="auto"/>
                  </w:tcBorders>
                  <w:shd w:val="clear" w:color="auto" w:fill="auto"/>
                  <w:hideMark/>
                </w:tcPr>
                <w:p w14:paraId="06FFC73C" w14:textId="77777777" w:rsidR="005D3C5B" w:rsidRPr="005D3C5B" w:rsidRDefault="005D3C5B" w:rsidP="005D3C5B">
                  <w:pPr>
                    <w:rPr>
                      <w:rFonts w:ascii="Calibri" w:hAnsi="Calibri" w:cs="Calibri"/>
                      <w:lang w:val="en-AU"/>
                    </w:rPr>
                  </w:pPr>
                  <w:r w:rsidRPr="005D3C5B">
                    <w:rPr>
                      <w:rFonts w:ascii="Calibri" w:hAnsi="Calibri" w:cs="Calibri"/>
                      <w:lang w:val="en-AU"/>
                    </w:rPr>
                    <w:t>Deliverable</w:t>
                  </w:r>
                </w:p>
              </w:tc>
              <w:tc>
                <w:tcPr>
                  <w:tcW w:w="1890" w:type="dxa"/>
                  <w:tcBorders>
                    <w:top w:val="outset" w:sz="6" w:space="0" w:color="auto"/>
                    <w:left w:val="outset" w:sz="6" w:space="0" w:color="auto"/>
                    <w:bottom w:val="outset" w:sz="6" w:space="0" w:color="auto"/>
                    <w:right w:val="outset" w:sz="6" w:space="0" w:color="auto"/>
                  </w:tcBorders>
                  <w:shd w:val="clear" w:color="auto" w:fill="auto"/>
                  <w:hideMark/>
                </w:tcPr>
                <w:p w14:paraId="1D8AFA2D" w14:textId="77777777" w:rsidR="005D3C5B" w:rsidRPr="005D3C5B" w:rsidRDefault="005D3C5B" w:rsidP="005D3C5B">
                  <w:pPr>
                    <w:rPr>
                      <w:rFonts w:ascii="Calibri" w:hAnsi="Calibri" w:cs="Calibri"/>
                      <w:lang w:val="en-AU"/>
                    </w:rPr>
                  </w:pPr>
                  <w:r w:rsidRPr="005D3C5B">
                    <w:rPr>
                      <w:rFonts w:ascii="Calibri" w:hAnsi="Calibri" w:cs="Calibri"/>
                      <w:lang w:val="en-AU"/>
                    </w:rPr>
                    <w:t>Anticipated timing</w:t>
                  </w:r>
                </w:p>
              </w:tc>
              <w:tc>
                <w:tcPr>
                  <w:tcW w:w="1545" w:type="dxa"/>
                  <w:tcBorders>
                    <w:top w:val="outset" w:sz="6" w:space="0" w:color="auto"/>
                    <w:left w:val="outset" w:sz="6" w:space="0" w:color="auto"/>
                    <w:bottom w:val="outset" w:sz="6" w:space="0" w:color="auto"/>
                    <w:right w:val="outset" w:sz="6" w:space="0" w:color="auto"/>
                  </w:tcBorders>
                  <w:shd w:val="clear" w:color="auto" w:fill="auto"/>
                  <w:hideMark/>
                </w:tcPr>
                <w:p w14:paraId="77AC5EB8" w14:textId="77777777" w:rsidR="005D3C5B" w:rsidRPr="005D3C5B" w:rsidRDefault="005D3C5B" w:rsidP="005D3C5B">
                  <w:pPr>
                    <w:rPr>
                      <w:rFonts w:ascii="Calibri" w:hAnsi="Calibri" w:cs="Calibri"/>
                      <w:lang w:val="en-AU"/>
                    </w:rPr>
                  </w:pPr>
                  <w:r w:rsidRPr="005D3C5B">
                    <w:rPr>
                      <w:rFonts w:ascii="Calibri" w:hAnsi="Calibri" w:cs="Calibri"/>
                      <w:lang w:val="en-AU"/>
                    </w:rPr>
                    <w:t>Number of days</w:t>
                  </w:r>
                </w:p>
              </w:tc>
              <w:tc>
                <w:tcPr>
                  <w:tcW w:w="3000" w:type="dxa"/>
                  <w:tcBorders>
                    <w:top w:val="outset" w:sz="6" w:space="0" w:color="auto"/>
                    <w:left w:val="outset" w:sz="6" w:space="0" w:color="auto"/>
                    <w:bottom w:val="outset" w:sz="6" w:space="0" w:color="auto"/>
                    <w:right w:val="outset" w:sz="6" w:space="0" w:color="auto"/>
                  </w:tcBorders>
                  <w:shd w:val="clear" w:color="auto" w:fill="auto"/>
                  <w:hideMark/>
                </w:tcPr>
                <w:p w14:paraId="2ABAB8E6" w14:textId="77777777" w:rsidR="005D3C5B" w:rsidRPr="005D3C5B" w:rsidRDefault="005D3C5B" w:rsidP="005D3C5B">
                  <w:pPr>
                    <w:rPr>
                      <w:rFonts w:ascii="Calibri" w:hAnsi="Calibri" w:cs="Calibri"/>
                      <w:lang w:val="en-AU"/>
                    </w:rPr>
                  </w:pPr>
                  <w:r w:rsidRPr="005D3C5B">
                    <w:rPr>
                      <w:rFonts w:ascii="Calibri" w:hAnsi="Calibri" w:cs="Calibri"/>
                      <w:lang w:val="en-AU"/>
                    </w:rPr>
                    <w:t>Responsible party</w:t>
                  </w:r>
                </w:p>
              </w:tc>
            </w:tr>
            <w:tr w:rsidR="005D3C5B" w:rsidRPr="005D3C5B" w14:paraId="515175B3" w14:textId="77777777" w:rsidTr="006427FB">
              <w:tc>
                <w:tcPr>
                  <w:tcW w:w="3060" w:type="dxa"/>
                  <w:tcBorders>
                    <w:top w:val="outset" w:sz="6" w:space="0" w:color="auto"/>
                    <w:left w:val="outset" w:sz="6" w:space="0" w:color="auto"/>
                    <w:bottom w:val="outset" w:sz="6" w:space="0" w:color="auto"/>
                    <w:right w:val="outset" w:sz="6" w:space="0" w:color="auto"/>
                  </w:tcBorders>
                  <w:shd w:val="clear" w:color="auto" w:fill="auto"/>
                  <w:hideMark/>
                </w:tcPr>
                <w:p w14:paraId="2C77BF63" w14:textId="77777777" w:rsidR="005D3C5B" w:rsidRPr="005D3C5B" w:rsidRDefault="005D3C5B" w:rsidP="005D3C5B">
                  <w:pPr>
                    <w:rPr>
                      <w:rFonts w:ascii="Calibri" w:hAnsi="Calibri" w:cs="Calibri"/>
                      <w:lang w:val="en-AU"/>
                    </w:rPr>
                  </w:pPr>
                  <w:r w:rsidRPr="005D3C5B">
                    <w:rPr>
                      <w:rFonts w:ascii="Calibri" w:hAnsi="Calibri" w:cs="Calibri"/>
                      <w:lang w:val="en-AU"/>
                    </w:rPr>
                    <w:t>Desk review and Inception Report</w:t>
                  </w:r>
                </w:p>
              </w:tc>
              <w:tc>
                <w:tcPr>
                  <w:tcW w:w="1890" w:type="dxa"/>
                  <w:tcBorders>
                    <w:top w:val="outset" w:sz="6" w:space="0" w:color="auto"/>
                    <w:left w:val="outset" w:sz="6" w:space="0" w:color="auto"/>
                    <w:bottom w:val="outset" w:sz="6" w:space="0" w:color="auto"/>
                    <w:right w:val="outset" w:sz="6" w:space="0" w:color="auto"/>
                  </w:tcBorders>
                  <w:shd w:val="clear" w:color="auto" w:fill="auto"/>
                  <w:hideMark/>
                </w:tcPr>
                <w:p w14:paraId="08F60253" w14:textId="77777777" w:rsidR="005D3C5B" w:rsidRPr="005D3C5B" w:rsidRDefault="005D3C5B" w:rsidP="005D3C5B">
                  <w:pPr>
                    <w:rPr>
                      <w:rFonts w:ascii="Calibri" w:hAnsi="Calibri" w:cs="Calibri"/>
                      <w:lang w:val="en-AU"/>
                    </w:rPr>
                  </w:pPr>
                  <w:r w:rsidRPr="005D3C5B">
                    <w:rPr>
                      <w:rFonts w:ascii="Calibri" w:hAnsi="Calibri" w:cs="Calibri"/>
                      <w:lang w:val="en-AU"/>
                    </w:rPr>
                    <w:t xml:space="preserve">1 – 8 </w:t>
                  </w:r>
                  <w:proofErr w:type="gramStart"/>
                  <w:r w:rsidRPr="005D3C5B">
                    <w:rPr>
                      <w:rFonts w:ascii="Calibri" w:hAnsi="Calibri" w:cs="Calibri"/>
                      <w:lang w:val="en-AU"/>
                    </w:rPr>
                    <w:t>April,</w:t>
                  </w:r>
                  <w:proofErr w:type="gramEnd"/>
                  <w:r w:rsidRPr="005D3C5B">
                    <w:rPr>
                      <w:rFonts w:ascii="Calibri" w:hAnsi="Calibri" w:cs="Calibri"/>
                      <w:lang w:val="en-AU"/>
                    </w:rPr>
                    <w:t xml:space="preserve"> 2022</w:t>
                  </w:r>
                </w:p>
                <w:p w14:paraId="60C3D6F5" w14:textId="77777777" w:rsidR="005D3C5B" w:rsidRPr="005D3C5B" w:rsidRDefault="005D3C5B" w:rsidP="005D3C5B">
                  <w:pPr>
                    <w:rPr>
                      <w:rFonts w:ascii="Calibri" w:hAnsi="Calibri" w:cs="Calibri"/>
                      <w:lang w:val="en-AU"/>
                    </w:rPr>
                  </w:pPr>
                  <w:r w:rsidRPr="005D3C5B">
                    <w:rPr>
                      <w:rFonts w:ascii="Calibri" w:hAnsi="Calibri" w:cs="Calibri"/>
                      <w:lang w:val="en-AU"/>
                    </w:rPr>
                    <w:t xml:space="preserve">30 </w:t>
                  </w:r>
                  <w:proofErr w:type="gramStart"/>
                  <w:r w:rsidRPr="005D3C5B">
                    <w:rPr>
                      <w:rFonts w:ascii="Calibri" w:hAnsi="Calibri" w:cs="Calibri"/>
                      <w:lang w:val="en-AU"/>
                    </w:rPr>
                    <w:t>may</w:t>
                  </w:r>
                  <w:proofErr w:type="gramEnd"/>
                  <w:r w:rsidRPr="005D3C5B">
                    <w:rPr>
                      <w:rFonts w:ascii="Calibri" w:hAnsi="Calibri" w:cs="Calibri"/>
                      <w:lang w:val="en-AU"/>
                    </w:rPr>
                    <w:t xml:space="preserve"> 2022</w:t>
                  </w:r>
                </w:p>
              </w:tc>
              <w:tc>
                <w:tcPr>
                  <w:tcW w:w="1545" w:type="dxa"/>
                  <w:tcBorders>
                    <w:top w:val="outset" w:sz="6" w:space="0" w:color="auto"/>
                    <w:left w:val="outset" w:sz="6" w:space="0" w:color="auto"/>
                    <w:bottom w:val="outset" w:sz="6" w:space="0" w:color="auto"/>
                    <w:right w:val="outset" w:sz="6" w:space="0" w:color="auto"/>
                  </w:tcBorders>
                  <w:shd w:val="clear" w:color="auto" w:fill="auto"/>
                  <w:hideMark/>
                </w:tcPr>
                <w:p w14:paraId="541A66AB" w14:textId="77777777" w:rsidR="005D3C5B" w:rsidRPr="005D3C5B" w:rsidRDefault="005D3C5B" w:rsidP="005D3C5B">
                  <w:pPr>
                    <w:rPr>
                      <w:rFonts w:ascii="Calibri" w:hAnsi="Calibri" w:cs="Calibri"/>
                      <w:lang w:val="en-AU"/>
                    </w:rPr>
                  </w:pPr>
                  <w:r w:rsidRPr="005D3C5B">
                    <w:rPr>
                      <w:rFonts w:ascii="Calibri" w:hAnsi="Calibri" w:cs="Calibri"/>
                      <w:lang w:val="en-AU"/>
                    </w:rPr>
                    <w:t>5</w:t>
                  </w:r>
                </w:p>
              </w:tc>
              <w:tc>
                <w:tcPr>
                  <w:tcW w:w="3000" w:type="dxa"/>
                  <w:tcBorders>
                    <w:top w:val="outset" w:sz="6" w:space="0" w:color="auto"/>
                    <w:left w:val="outset" w:sz="6" w:space="0" w:color="auto"/>
                    <w:bottom w:val="outset" w:sz="6" w:space="0" w:color="auto"/>
                    <w:right w:val="outset" w:sz="6" w:space="0" w:color="auto"/>
                  </w:tcBorders>
                  <w:shd w:val="clear" w:color="auto" w:fill="auto"/>
                  <w:hideMark/>
                </w:tcPr>
                <w:p w14:paraId="13E19D05" w14:textId="77777777" w:rsidR="005D3C5B" w:rsidRPr="005D3C5B" w:rsidRDefault="005D3C5B" w:rsidP="005D3C5B">
                  <w:pPr>
                    <w:rPr>
                      <w:rFonts w:ascii="Calibri" w:hAnsi="Calibri" w:cs="Calibri"/>
                      <w:lang w:val="en-AU"/>
                    </w:rPr>
                  </w:pPr>
                  <w:r w:rsidRPr="005D3C5B">
                    <w:rPr>
                      <w:rFonts w:ascii="Calibri" w:hAnsi="Calibri" w:cs="Calibri"/>
                      <w:lang w:val="en-AU"/>
                    </w:rPr>
                    <w:t>Evaluation Team</w:t>
                  </w:r>
                </w:p>
              </w:tc>
            </w:tr>
            <w:tr w:rsidR="005D3C5B" w:rsidRPr="005D3C5B" w14:paraId="599A0DFA" w14:textId="77777777" w:rsidTr="006427FB">
              <w:tc>
                <w:tcPr>
                  <w:tcW w:w="3060" w:type="dxa"/>
                  <w:tcBorders>
                    <w:top w:val="outset" w:sz="6" w:space="0" w:color="auto"/>
                    <w:left w:val="outset" w:sz="6" w:space="0" w:color="auto"/>
                    <w:bottom w:val="outset" w:sz="6" w:space="0" w:color="auto"/>
                    <w:right w:val="outset" w:sz="6" w:space="0" w:color="auto"/>
                  </w:tcBorders>
                  <w:shd w:val="clear" w:color="auto" w:fill="auto"/>
                  <w:hideMark/>
                </w:tcPr>
                <w:p w14:paraId="3D1D264D" w14:textId="77777777" w:rsidR="005D3C5B" w:rsidRPr="005D3C5B" w:rsidRDefault="005D3C5B" w:rsidP="005D3C5B">
                  <w:pPr>
                    <w:rPr>
                      <w:rFonts w:ascii="Calibri" w:hAnsi="Calibri" w:cs="Calibri"/>
                      <w:lang w:val="en-AU"/>
                    </w:rPr>
                  </w:pPr>
                  <w:r w:rsidRPr="005D3C5B">
                    <w:rPr>
                      <w:rFonts w:ascii="Calibri" w:hAnsi="Calibri" w:cs="Calibri"/>
                      <w:lang w:val="en-AU"/>
                    </w:rPr>
                    <w:t>Field data collection</w:t>
                  </w:r>
                </w:p>
              </w:tc>
              <w:tc>
                <w:tcPr>
                  <w:tcW w:w="1890" w:type="dxa"/>
                  <w:tcBorders>
                    <w:top w:val="outset" w:sz="6" w:space="0" w:color="auto"/>
                    <w:left w:val="outset" w:sz="6" w:space="0" w:color="auto"/>
                    <w:bottom w:val="outset" w:sz="6" w:space="0" w:color="auto"/>
                    <w:right w:val="outset" w:sz="6" w:space="0" w:color="auto"/>
                  </w:tcBorders>
                  <w:shd w:val="clear" w:color="auto" w:fill="auto"/>
                  <w:hideMark/>
                </w:tcPr>
                <w:p w14:paraId="22531C62" w14:textId="77777777" w:rsidR="005D3C5B" w:rsidRPr="005D3C5B" w:rsidRDefault="005D3C5B" w:rsidP="005D3C5B">
                  <w:pPr>
                    <w:rPr>
                      <w:rFonts w:ascii="Calibri" w:hAnsi="Calibri" w:cs="Calibri"/>
                      <w:lang w:val="en-AU"/>
                    </w:rPr>
                  </w:pPr>
                  <w:r w:rsidRPr="005D3C5B">
                    <w:rPr>
                      <w:rFonts w:ascii="Calibri" w:hAnsi="Calibri" w:cs="Calibri"/>
                      <w:lang w:val="en-AU"/>
                    </w:rPr>
                    <w:t xml:space="preserve">8 April – 22 </w:t>
                  </w:r>
                  <w:proofErr w:type="gramStart"/>
                  <w:r w:rsidRPr="005D3C5B">
                    <w:rPr>
                      <w:rFonts w:ascii="Calibri" w:hAnsi="Calibri" w:cs="Calibri"/>
                      <w:lang w:val="en-AU"/>
                    </w:rPr>
                    <w:t>April,</w:t>
                  </w:r>
                  <w:proofErr w:type="gramEnd"/>
                  <w:r w:rsidRPr="005D3C5B">
                    <w:rPr>
                      <w:rFonts w:ascii="Calibri" w:hAnsi="Calibri" w:cs="Calibri"/>
                      <w:lang w:val="en-AU"/>
                    </w:rPr>
                    <w:t xml:space="preserve"> 2022</w:t>
                  </w:r>
                </w:p>
                <w:p w14:paraId="6974AF38" w14:textId="77777777" w:rsidR="005D3C5B" w:rsidRPr="005D3C5B" w:rsidRDefault="005D3C5B" w:rsidP="005D3C5B">
                  <w:pPr>
                    <w:rPr>
                      <w:rFonts w:ascii="Calibri" w:hAnsi="Calibri" w:cs="Calibri"/>
                      <w:lang w:val="en-AU"/>
                    </w:rPr>
                  </w:pPr>
                  <w:r w:rsidRPr="005D3C5B">
                    <w:rPr>
                      <w:rFonts w:ascii="Calibri" w:hAnsi="Calibri" w:cs="Calibri"/>
                      <w:lang w:val="en-AU"/>
                    </w:rPr>
                    <w:t>13 June</w:t>
                  </w:r>
                </w:p>
              </w:tc>
              <w:tc>
                <w:tcPr>
                  <w:tcW w:w="1545" w:type="dxa"/>
                  <w:tcBorders>
                    <w:top w:val="outset" w:sz="6" w:space="0" w:color="auto"/>
                    <w:left w:val="outset" w:sz="6" w:space="0" w:color="auto"/>
                    <w:bottom w:val="outset" w:sz="6" w:space="0" w:color="auto"/>
                    <w:right w:val="outset" w:sz="6" w:space="0" w:color="auto"/>
                  </w:tcBorders>
                  <w:shd w:val="clear" w:color="auto" w:fill="auto"/>
                  <w:hideMark/>
                </w:tcPr>
                <w:p w14:paraId="3C72EC75" w14:textId="77777777" w:rsidR="005D3C5B" w:rsidRPr="005D3C5B" w:rsidRDefault="005D3C5B" w:rsidP="005D3C5B">
                  <w:pPr>
                    <w:rPr>
                      <w:rFonts w:ascii="Calibri" w:hAnsi="Calibri" w:cs="Calibri"/>
                      <w:lang w:val="en-AU"/>
                    </w:rPr>
                  </w:pPr>
                  <w:r w:rsidRPr="005D3C5B">
                    <w:rPr>
                      <w:rFonts w:ascii="Calibri" w:hAnsi="Calibri" w:cs="Calibri"/>
                      <w:lang w:val="en-AU"/>
                    </w:rPr>
                    <w:t>12</w:t>
                  </w:r>
                </w:p>
              </w:tc>
              <w:tc>
                <w:tcPr>
                  <w:tcW w:w="3000" w:type="dxa"/>
                  <w:tcBorders>
                    <w:top w:val="outset" w:sz="6" w:space="0" w:color="auto"/>
                    <w:left w:val="outset" w:sz="6" w:space="0" w:color="auto"/>
                    <w:bottom w:val="outset" w:sz="6" w:space="0" w:color="auto"/>
                    <w:right w:val="outset" w:sz="6" w:space="0" w:color="auto"/>
                  </w:tcBorders>
                  <w:shd w:val="clear" w:color="auto" w:fill="auto"/>
                  <w:hideMark/>
                </w:tcPr>
                <w:p w14:paraId="1FE61AAC" w14:textId="77777777" w:rsidR="005D3C5B" w:rsidRPr="005D3C5B" w:rsidRDefault="005D3C5B" w:rsidP="005D3C5B">
                  <w:pPr>
                    <w:rPr>
                      <w:rFonts w:ascii="Calibri" w:hAnsi="Calibri" w:cs="Calibri"/>
                      <w:lang w:val="en-AU"/>
                    </w:rPr>
                  </w:pPr>
                  <w:r w:rsidRPr="005D3C5B">
                    <w:rPr>
                      <w:rFonts w:ascii="Calibri" w:hAnsi="Calibri" w:cs="Calibri"/>
                      <w:lang w:val="en-AU"/>
                    </w:rPr>
                    <w:t>Evaluation Team</w:t>
                  </w:r>
                </w:p>
              </w:tc>
            </w:tr>
            <w:tr w:rsidR="005D3C5B" w:rsidRPr="005D3C5B" w14:paraId="612DB964" w14:textId="77777777" w:rsidTr="006427FB">
              <w:tc>
                <w:tcPr>
                  <w:tcW w:w="3060" w:type="dxa"/>
                  <w:tcBorders>
                    <w:top w:val="outset" w:sz="6" w:space="0" w:color="auto"/>
                    <w:left w:val="outset" w:sz="6" w:space="0" w:color="auto"/>
                    <w:bottom w:val="outset" w:sz="6" w:space="0" w:color="auto"/>
                    <w:right w:val="outset" w:sz="6" w:space="0" w:color="auto"/>
                  </w:tcBorders>
                  <w:shd w:val="clear" w:color="auto" w:fill="auto"/>
                  <w:hideMark/>
                </w:tcPr>
                <w:p w14:paraId="06171354" w14:textId="77777777" w:rsidR="005D3C5B" w:rsidRPr="005D3C5B" w:rsidRDefault="005D3C5B" w:rsidP="005D3C5B">
                  <w:pPr>
                    <w:rPr>
                      <w:rFonts w:ascii="Calibri" w:hAnsi="Calibri" w:cs="Calibri"/>
                      <w:lang w:val="en-AU"/>
                    </w:rPr>
                  </w:pPr>
                  <w:r w:rsidRPr="005D3C5B">
                    <w:rPr>
                      <w:rFonts w:ascii="Calibri" w:hAnsi="Calibri" w:cs="Calibri"/>
                      <w:lang w:val="en-AU"/>
                    </w:rPr>
                    <w:t>Evaluation debriefing/presentation</w:t>
                  </w:r>
                </w:p>
              </w:tc>
              <w:tc>
                <w:tcPr>
                  <w:tcW w:w="1890" w:type="dxa"/>
                  <w:tcBorders>
                    <w:top w:val="outset" w:sz="6" w:space="0" w:color="auto"/>
                    <w:left w:val="outset" w:sz="6" w:space="0" w:color="auto"/>
                    <w:bottom w:val="outset" w:sz="6" w:space="0" w:color="auto"/>
                    <w:right w:val="outset" w:sz="6" w:space="0" w:color="auto"/>
                  </w:tcBorders>
                  <w:shd w:val="clear" w:color="auto" w:fill="auto"/>
                  <w:hideMark/>
                </w:tcPr>
                <w:p w14:paraId="3E4D3962" w14:textId="77777777" w:rsidR="005D3C5B" w:rsidRPr="005D3C5B" w:rsidRDefault="005D3C5B" w:rsidP="005D3C5B">
                  <w:pPr>
                    <w:rPr>
                      <w:rFonts w:ascii="Calibri" w:hAnsi="Calibri" w:cs="Calibri"/>
                      <w:lang w:val="en-AU"/>
                    </w:rPr>
                  </w:pPr>
                  <w:r w:rsidRPr="005D3C5B">
                    <w:rPr>
                      <w:rFonts w:ascii="Calibri" w:hAnsi="Calibri" w:cs="Calibri"/>
                      <w:lang w:val="en-AU"/>
                    </w:rPr>
                    <w:t>5 May 2022</w:t>
                  </w:r>
                </w:p>
                <w:p w14:paraId="339F4376" w14:textId="77777777" w:rsidR="005D3C5B" w:rsidRPr="005D3C5B" w:rsidRDefault="005D3C5B" w:rsidP="005D3C5B">
                  <w:pPr>
                    <w:rPr>
                      <w:rFonts w:ascii="Calibri" w:hAnsi="Calibri" w:cs="Calibri"/>
                      <w:lang w:val="en-AU"/>
                    </w:rPr>
                  </w:pPr>
                  <w:r w:rsidRPr="005D3C5B">
                    <w:rPr>
                      <w:rFonts w:ascii="Calibri" w:hAnsi="Calibri" w:cs="Calibri"/>
                      <w:lang w:val="en-AU"/>
                    </w:rPr>
                    <w:t xml:space="preserve">14 June </w:t>
                  </w:r>
                </w:p>
              </w:tc>
              <w:tc>
                <w:tcPr>
                  <w:tcW w:w="1545" w:type="dxa"/>
                  <w:tcBorders>
                    <w:top w:val="outset" w:sz="6" w:space="0" w:color="auto"/>
                    <w:left w:val="outset" w:sz="6" w:space="0" w:color="auto"/>
                    <w:bottom w:val="outset" w:sz="6" w:space="0" w:color="auto"/>
                    <w:right w:val="outset" w:sz="6" w:space="0" w:color="auto"/>
                  </w:tcBorders>
                  <w:shd w:val="clear" w:color="auto" w:fill="auto"/>
                  <w:hideMark/>
                </w:tcPr>
                <w:p w14:paraId="7FEBDE0E" w14:textId="77777777" w:rsidR="005D3C5B" w:rsidRPr="005D3C5B" w:rsidRDefault="005D3C5B" w:rsidP="005D3C5B">
                  <w:pPr>
                    <w:rPr>
                      <w:rFonts w:ascii="Calibri" w:hAnsi="Calibri" w:cs="Calibri"/>
                      <w:lang w:val="en-AU"/>
                    </w:rPr>
                  </w:pPr>
                  <w:r w:rsidRPr="005D3C5B">
                    <w:rPr>
                      <w:rFonts w:ascii="Calibri" w:hAnsi="Calibri" w:cs="Calibri"/>
                      <w:lang w:val="en-AU"/>
                    </w:rPr>
                    <w:t>1</w:t>
                  </w:r>
                </w:p>
              </w:tc>
              <w:tc>
                <w:tcPr>
                  <w:tcW w:w="3000" w:type="dxa"/>
                  <w:tcBorders>
                    <w:top w:val="outset" w:sz="6" w:space="0" w:color="auto"/>
                    <w:left w:val="outset" w:sz="6" w:space="0" w:color="auto"/>
                    <w:bottom w:val="outset" w:sz="6" w:space="0" w:color="auto"/>
                    <w:right w:val="outset" w:sz="6" w:space="0" w:color="auto"/>
                  </w:tcBorders>
                  <w:shd w:val="clear" w:color="auto" w:fill="auto"/>
                  <w:hideMark/>
                </w:tcPr>
                <w:p w14:paraId="16B2B746" w14:textId="77777777" w:rsidR="005D3C5B" w:rsidRPr="005D3C5B" w:rsidRDefault="005D3C5B" w:rsidP="005D3C5B">
                  <w:pPr>
                    <w:rPr>
                      <w:rFonts w:ascii="Calibri" w:hAnsi="Calibri" w:cs="Calibri"/>
                      <w:lang w:val="en-AU"/>
                    </w:rPr>
                  </w:pPr>
                  <w:r w:rsidRPr="005D3C5B">
                    <w:rPr>
                      <w:rFonts w:ascii="Calibri" w:hAnsi="Calibri" w:cs="Calibri"/>
                      <w:lang w:val="en-AU"/>
                    </w:rPr>
                    <w:t>Evaluation Team</w:t>
                  </w:r>
                </w:p>
              </w:tc>
            </w:tr>
            <w:tr w:rsidR="005D3C5B" w:rsidRPr="005D3C5B" w14:paraId="067985F3" w14:textId="77777777" w:rsidTr="006427FB">
              <w:tc>
                <w:tcPr>
                  <w:tcW w:w="3060" w:type="dxa"/>
                  <w:tcBorders>
                    <w:top w:val="outset" w:sz="6" w:space="0" w:color="auto"/>
                    <w:left w:val="outset" w:sz="6" w:space="0" w:color="auto"/>
                    <w:bottom w:val="outset" w:sz="6" w:space="0" w:color="auto"/>
                    <w:right w:val="outset" w:sz="6" w:space="0" w:color="auto"/>
                  </w:tcBorders>
                  <w:shd w:val="clear" w:color="auto" w:fill="auto"/>
                  <w:hideMark/>
                </w:tcPr>
                <w:p w14:paraId="322E1DAD" w14:textId="77777777" w:rsidR="005D3C5B" w:rsidRPr="005D3C5B" w:rsidRDefault="005D3C5B" w:rsidP="005D3C5B">
                  <w:pPr>
                    <w:rPr>
                      <w:rFonts w:ascii="Calibri" w:hAnsi="Calibri" w:cs="Calibri"/>
                      <w:lang w:val="en-AU"/>
                    </w:rPr>
                  </w:pPr>
                  <w:r w:rsidRPr="005D3C5B">
                    <w:rPr>
                      <w:rFonts w:ascii="Calibri" w:hAnsi="Calibri" w:cs="Calibri"/>
                      <w:lang w:val="en-AU"/>
                    </w:rPr>
                    <w:t>Draft Evaluation Report</w:t>
                  </w:r>
                </w:p>
              </w:tc>
              <w:tc>
                <w:tcPr>
                  <w:tcW w:w="1890" w:type="dxa"/>
                  <w:tcBorders>
                    <w:top w:val="outset" w:sz="6" w:space="0" w:color="auto"/>
                    <w:left w:val="outset" w:sz="6" w:space="0" w:color="auto"/>
                    <w:bottom w:val="outset" w:sz="6" w:space="0" w:color="auto"/>
                    <w:right w:val="outset" w:sz="6" w:space="0" w:color="auto"/>
                  </w:tcBorders>
                  <w:shd w:val="clear" w:color="auto" w:fill="auto"/>
                  <w:hideMark/>
                </w:tcPr>
                <w:p w14:paraId="2E35425A" w14:textId="77777777" w:rsidR="005D3C5B" w:rsidRPr="005D3C5B" w:rsidRDefault="005D3C5B" w:rsidP="005D3C5B">
                  <w:pPr>
                    <w:rPr>
                      <w:rFonts w:ascii="Calibri" w:hAnsi="Calibri" w:cs="Calibri"/>
                      <w:lang w:val="en-AU"/>
                    </w:rPr>
                  </w:pPr>
                  <w:r w:rsidRPr="005D3C5B">
                    <w:rPr>
                      <w:rFonts w:ascii="Calibri" w:hAnsi="Calibri" w:cs="Calibri"/>
                      <w:lang w:val="en-AU"/>
                    </w:rPr>
                    <w:t>6 – 16 May 2022</w:t>
                  </w:r>
                </w:p>
              </w:tc>
              <w:tc>
                <w:tcPr>
                  <w:tcW w:w="1545" w:type="dxa"/>
                  <w:tcBorders>
                    <w:top w:val="outset" w:sz="6" w:space="0" w:color="auto"/>
                    <w:left w:val="outset" w:sz="6" w:space="0" w:color="auto"/>
                    <w:bottom w:val="outset" w:sz="6" w:space="0" w:color="auto"/>
                    <w:right w:val="outset" w:sz="6" w:space="0" w:color="auto"/>
                  </w:tcBorders>
                  <w:shd w:val="clear" w:color="auto" w:fill="auto"/>
                  <w:hideMark/>
                </w:tcPr>
                <w:p w14:paraId="4C3F3BA1" w14:textId="77777777" w:rsidR="005D3C5B" w:rsidRPr="005D3C5B" w:rsidRDefault="005D3C5B" w:rsidP="005D3C5B">
                  <w:pPr>
                    <w:rPr>
                      <w:rFonts w:ascii="Calibri" w:hAnsi="Calibri" w:cs="Calibri"/>
                      <w:lang w:val="en-AU"/>
                    </w:rPr>
                  </w:pPr>
                  <w:r w:rsidRPr="005D3C5B">
                    <w:rPr>
                      <w:rFonts w:ascii="Calibri" w:hAnsi="Calibri" w:cs="Calibri"/>
                      <w:lang w:val="en-AU"/>
                    </w:rPr>
                    <w:t>8</w:t>
                  </w:r>
                </w:p>
              </w:tc>
              <w:tc>
                <w:tcPr>
                  <w:tcW w:w="3000" w:type="dxa"/>
                  <w:tcBorders>
                    <w:top w:val="outset" w:sz="6" w:space="0" w:color="auto"/>
                    <w:left w:val="outset" w:sz="6" w:space="0" w:color="auto"/>
                    <w:bottom w:val="outset" w:sz="6" w:space="0" w:color="auto"/>
                    <w:right w:val="outset" w:sz="6" w:space="0" w:color="auto"/>
                  </w:tcBorders>
                  <w:shd w:val="clear" w:color="auto" w:fill="auto"/>
                  <w:hideMark/>
                </w:tcPr>
                <w:p w14:paraId="30DF6D86" w14:textId="77777777" w:rsidR="005D3C5B" w:rsidRPr="005D3C5B" w:rsidRDefault="005D3C5B" w:rsidP="005D3C5B">
                  <w:pPr>
                    <w:rPr>
                      <w:rFonts w:ascii="Calibri" w:hAnsi="Calibri" w:cs="Calibri"/>
                      <w:lang w:val="en-AU"/>
                    </w:rPr>
                  </w:pPr>
                  <w:r w:rsidRPr="005D3C5B">
                    <w:rPr>
                      <w:rFonts w:ascii="Calibri" w:hAnsi="Calibri" w:cs="Calibri"/>
                      <w:lang w:val="en-AU"/>
                    </w:rPr>
                    <w:t>Evaluation Team</w:t>
                  </w:r>
                </w:p>
              </w:tc>
            </w:tr>
            <w:tr w:rsidR="005D3C5B" w:rsidRPr="005D3C5B" w14:paraId="57329110" w14:textId="77777777" w:rsidTr="006427FB">
              <w:trPr>
                <w:trHeight w:val="210"/>
              </w:trPr>
              <w:tc>
                <w:tcPr>
                  <w:tcW w:w="3060" w:type="dxa"/>
                  <w:tcBorders>
                    <w:top w:val="outset" w:sz="6" w:space="0" w:color="auto"/>
                    <w:left w:val="outset" w:sz="6" w:space="0" w:color="auto"/>
                    <w:bottom w:val="outset" w:sz="6" w:space="0" w:color="auto"/>
                    <w:right w:val="outset" w:sz="6" w:space="0" w:color="auto"/>
                  </w:tcBorders>
                  <w:shd w:val="clear" w:color="auto" w:fill="auto"/>
                  <w:hideMark/>
                </w:tcPr>
                <w:p w14:paraId="7F146DB3" w14:textId="77777777" w:rsidR="005D3C5B" w:rsidRPr="005D3C5B" w:rsidRDefault="005D3C5B" w:rsidP="005D3C5B">
                  <w:pPr>
                    <w:rPr>
                      <w:rFonts w:ascii="Calibri" w:hAnsi="Calibri" w:cs="Calibri"/>
                      <w:lang w:val="en-AU"/>
                    </w:rPr>
                  </w:pPr>
                  <w:r w:rsidRPr="005D3C5B">
                    <w:rPr>
                      <w:rFonts w:ascii="Calibri" w:hAnsi="Calibri" w:cs="Calibri"/>
                      <w:lang w:val="en-AU"/>
                    </w:rPr>
                    <w:t>Report review (including several rounds of feedback)</w:t>
                  </w:r>
                </w:p>
              </w:tc>
              <w:tc>
                <w:tcPr>
                  <w:tcW w:w="1890" w:type="dxa"/>
                  <w:tcBorders>
                    <w:top w:val="outset" w:sz="6" w:space="0" w:color="auto"/>
                    <w:left w:val="outset" w:sz="6" w:space="0" w:color="auto"/>
                    <w:bottom w:val="outset" w:sz="6" w:space="0" w:color="auto"/>
                    <w:right w:val="outset" w:sz="6" w:space="0" w:color="auto"/>
                  </w:tcBorders>
                  <w:shd w:val="clear" w:color="auto" w:fill="auto"/>
                  <w:hideMark/>
                </w:tcPr>
                <w:p w14:paraId="4DC17598" w14:textId="77777777" w:rsidR="005D3C5B" w:rsidRPr="005D3C5B" w:rsidRDefault="005D3C5B" w:rsidP="005D3C5B">
                  <w:pPr>
                    <w:rPr>
                      <w:rFonts w:ascii="Calibri" w:hAnsi="Calibri" w:cs="Calibri"/>
                      <w:lang w:val="en-AU"/>
                    </w:rPr>
                  </w:pPr>
                  <w:r w:rsidRPr="005D3C5B">
                    <w:rPr>
                      <w:rFonts w:ascii="Calibri" w:hAnsi="Calibri" w:cs="Calibri"/>
                      <w:lang w:val="en-AU"/>
                    </w:rPr>
                    <w:t xml:space="preserve">16 May – 20 </w:t>
                  </w:r>
                  <w:proofErr w:type="gramStart"/>
                  <w:r w:rsidRPr="005D3C5B">
                    <w:rPr>
                      <w:rFonts w:ascii="Calibri" w:hAnsi="Calibri" w:cs="Calibri"/>
                      <w:lang w:val="en-AU"/>
                    </w:rPr>
                    <w:t>June,</w:t>
                  </w:r>
                  <w:proofErr w:type="gramEnd"/>
                  <w:r w:rsidRPr="005D3C5B">
                    <w:rPr>
                      <w:rFonts w:ascii="Calibri" w:hAnsi="Calibri" w:cs="Calibri"/>
                      <w:lang w:val="en-AU"/>
                    </w:rPr>
                    <w:t xml:space="preserve"> 2022</w:t>
                  </w:r>
                </w:p>
                <w:p w14:paraId="11C934F1" w14:textId="77777777" w:rsidR="005D3C5B" w:rsidRPr="005D3C5B" w:rsidRDefault="005D3C5B" w:rsidP="005D3C5B">
                  <w:pPr>
                    <w:rPr>
                      <w:rFonts w:ascii="Calibri" w:hAnsi="Calibri" w:cs="Calibri"/>
                      <w:lang w:val="en-AU"/>
                    </w:rPr>
                  </w:pPr>
                  <w:r w:rsidRPr="005D3C5B">
                    <w:rPr>
                      <w:rFonts w:ascii="Calibri" w:hAnsi="Calibri" w:cs="Calibri"/>
                      <w:lang w:val="en-AU"/>
                    </w:rPr>
                    <w:t xml:space="preserve">15 July </w:t>
                  </w:r>
                </w:p>
              </w:tc>
              <w:tc>
                <w:tcPr>
                  <w:tcW w:w="1545" w:type="dxa"/>
                  <w:tcBorders>
                    <w:top w:val="outset" w:sz="6" w:space="0" w:color="auto"/>
                    <w:left w:val="outset" w:sz="6" w:space="0" w:color="auto"/>
                    <w:bottom w:val="outset" w:sz="6" w:space="0" w:color="auto"/>
                    <w:right w:val="outset" w:sz="6" w:space="0" w:color="auto"/>
                  </w:tcBorders>
                  <w:shd w:val="clear" w:color="auto" w:fill="auto"/>
                  <w:hideMark/>
                </w:tcPr>
                <w:p w14:paraId="6F00CA87" w14:textId="77777777" w:rsidR="005D3C5B" w:rsidRPr="005D3C5B" w:rsidRDefault="005D3C5B" w:rsidP="005D3C5B">
                  <w:pPr>
                    <w:rPr>
                      <w:rFonts w:ascii="Calibri" w:hAnsi="Calibri" w:cs="Calibri"/>
                      <w:lang w:val="en-AU"/>
                    </w:rPr>
                  </w:pPr>
                  <w:r w:rsidRPr="005D3C5B">
                    <w:rPr>
                      <w:rFonts w:ascii="Calibri" w:hAnsi="Calibri" w:cs="Calibri"/>
                      <w:lang w:val="en-AU"/>
                    </w:rPr>
                    <w:t>0</w:t>
                  </w:r>
                </w:p>
              </w:tc>
              <w:tc>
                <w:tcPr>
                  <w:tcW w:w="3000" w:type="dxa"/>
                  <w:tcBorders>
                    <w:top w:val="outset" w:sz="6" w:space="0" w:color="auto"/>
                    <w:left w:val="outset" w:sz="6" w:space="0" w:color="auto"/>
                    <w:bottom w:val="outset" w:sz="6" w:space="0" w:color="auto"/>
                    <w:right w:val="outset" w:sz="6" w:space="0" w:color="auto"/>
                  </w:tcBorders>
                  <w:shd w:val="clear" w:color="auto" w:fill="auto"/>
                  <w:hideMark/>
                </w:tcPr>
                <w:p w14:paraId="0C669A1A" w14:textId="77777777" w:rsidR="005D3C5B" w:rsidRPr="005D3C5B" w:rsidRDefault="005D3C5B" w:rsidP="005D3C5B">
                  <w:pPr>
                    <w:rPr>
                      <w:rFonts w:ascii="Calibri" w:hAnsi="Calibri" w:cs="Calibri"/>
                      <w:lang w:val="en-AU"/>
                    </w:rPr>
                  </w:pPr>
                  <w:r w:rsidRPr="005D3C5B">
                    <w:rPr>
                      <w:rFonts w:ascii="Calibri" w:hAnsi="Calibri" w:cs="Calibri"/>
                      <w:lang w:val="en-AU"/>
                    </w:rPr>
                    <w:t>Evaluation Reference Group</w:t>
                  </w:r>
                  <w:bookmarkStart w:id="98" w:name="_ftnref3"/>
                  <w:r w:rsidRPr="005D3C5B">
                    <w:rPr>
                      <w:rFonts w:ascii="Calibri" w:hAnsi="Calibri" w:cs="Calibri"/>
                      <w:lang w:val="en-AU"/>
                    </w:rPr>
                    <w:fldChar w:fldCharType="begin"/>
                  </w:r>
                  <w:r w:rsidRPr="005D3C5B">
                    <w:rPr>
                      <w:rFonts w:ascii="Calibri" w:hAnsi="Calibri" w:cs="Calibri"/>
                      <w:lang w:val="en-AU"/>
                    </w:rPr>
                    <w:instrText xml:space="preserve"> HYPERLINK "https://undp.sharepoint.com/teams/BIH/TOR/02158-International%20Consultant%20for%20Mid-Term%20Project%20Evaluation.docx" \l "_ftn3" </w:instrText>
                  </w:r>
                  <w:r w:rsidRPr="005D3C5B">
                    <w:rPr>
                      <w:rFonts w:ascii="Calibri" w:hAnsi="Calibri" w:cs="Calibri"/>
                      <w:lang w:val="en-AU"/>
                    </w:rPr>
                    <w:fldChar w:fldCharType="separate"/>
                  </w:r>
                  <w:r w:rsidRPr="005D3C5B">
                    <w:rPr>
                      <w:rStyle w:val="Hyperlink"/>
                      <w:rFonts w:ascii="Calibri" w:hAnsi="Calibri" w:cs="Calibri"/>
                      <w:lang w:val="en-AU"/>
                    </w:rPr>
                    <w:t>[3]</w:t>
                  </w:r>
                  <w:r w:rsidRPr="005D3C5B">
                    <w:rPr>
                      <w:rFonts w:ascii="Calibri" w:hAnsi="Calibri" w:cs="Calibri"/>
                    </w:rPr>
                    <w:fldChar w:fldCharType="end"/>
                  </w:r>
                  <w:bookmarkEnd w:id="98"/>
                </w:p>
              </w:tc>
            </w:tr>
            <w:tr w:rsidR="005D3C5B" w:rsidRPr="005D3C5B" w14:paraId="3E554FD1" w14:textId="77777777" w:rsidTr="006427FB">
              <w:tc>
                <w:tcPr>
                  <w:tcW w:w="3060" w:type="dxa"/>
                  <w:tcBorders>
                    <w:top w:val="outset" w:sz="6" w:space="0" w:color="auto"/>
                    <w:left w:val="outset" w:sz="6" w:space="0" w:color="auto"/>
                    <w:bottom w:val="outset" w:sz="6" w:space="0" w:color="auto"/>
                    <w:right w:val="outset" w:sz="6" w:space="0" w:color="auto"/>
                  </w:tcBorders>
                  <w:shd w:val="clear" w:color="auto" w:fill="auto"/>
                  <w:hideMark/>
                </w:tcPr>
                <w:p w14:paraId="49F406CD" w14:textId="77777777" w:rsidR="005D3C5B" w:rsidRPr="005D3C5B" w:rsidRDefault="005D3C5B" w:rsidP="005D3C5B">
                  <w:pPr>
                    <w:rPr>
                      <w:rFonts w:ascii="Calibri" w:hAnsi="Calibri" w:cs="Calibri"/>
                      <w:lang w:val="en-AU"/>
                    </w:rPr>
                  </w:pPr>
                  <w:r w:rsidRPr="005D3C5B">
                    <w:rPr>
                      <w:rFonts w:ascii="Calibri" w:hAnsi="Calibri" w:cs="Calibri"/>
                      <w:lang w:val="en-AU"/>
                    </w:rPr>
                    <w:t>Final Report</w:t>
                  </w:r>
                </w:p>
              </w:tc>
              <w:tc>
                <w:tcPr>
                  <w:tcW w:w="1890" w:type="dxa"/>
                  <w:tcBorders>
                    <w:top w:val="outset" w:sz="6" w:space="0" w:color="auto"/>
                    <w:left w:val="outset" w:sz="6" w:space="0" w:color="auto"/>
                    <w:bottom w:val="outset" w:sz="6" w:space="0" w:color="auto"/>
                    <w:right w:val="outset" w:sz="6" w:space="0" w:color="auto"/>
                  </w:tcBorders>
                  <w:shd w:val="clear" w:color="auto" w:fill="auto"/>
                  <w:hideMark/>
                </w:tcPr>
                <w:p w14:paraId="31B5C735" w14:textId="77777777" w:rsidR="005D3C5B" w:rsidRPr="005D3C5B" w:rsidRDefault="005D3C5B" w:rsidP="005D3C5B">
                  <w:pPr>
                    <w:rPr>
                      <w:rFonts w:ascii="Calibri" w:hAnsi="Calibri" w:cs="Calibri"/>
                      <w:lang w:val="en-AU"/>
                    </w:rPr>
                  </w:pPr>
                  <w:r w:rsidRPr="005D3C5B">
                    <w:rPr>
                      <w:rFonts w:ascii="Calibri" w:hAnsi="Calibri" w:cs="Calibri"/>
                      <w:lang w:val="en-AU"/>
                    </w:rPr>
                    <w:t>30 June 2022</w:t>
                  </w:r>
                </w:p>
              </w:tc>
              <w:tc>
                <w:tcPr>
                  <w:tcW w:w="1545" w:type="dxa"/>
                  <w:tcBorders>
                    <w:top w:val="outset" w:sz="6" w:space="0" w:color="auto"/>
                    <w:left w:val="outset" w:sz="6" w:space="0" w:color="auto"/>
                    <w:bottom w:val="outset" w:sz="6" w:space="0" w:color="auto"/>
                    <w:right w:val="outset" w:sz="6" w:space="0" w:color="auto"/>
                  </w:tcBorders>
                  <w:shd w:val="clear" w:color="auto" w:fill="auto"/>
                  <w:hideMark/>
                </w:tcPr>
                <w:p w14:paraId="25A802D7" w14:textId="77777777" w:rsidR="005D3C5B" w:rsidRPr="005D3C5B" w:rsidRDefault="005D3C5B" w:rsidP="005D3C5B">
                  <w:pPr>
                    <w:rPr>
                      <w:rFonts w:ascii="Calibri" w:hAnsi="Calibri" w:cs="Calibri"/>
                      <w:lang w:val="en-AU"/>
                    </w:rPr>
                  </w:pPr>
                  <w:r w:rsidRPr="005D3C5B">
                    <w:rPr>
                      <w:rFonts w:ascii="Calibri" w:hAnsi="Calibri" w:cs="Calibri"/>
                      <w:lang w:val="en-AU"/>
                    </w:rPr>
                    <w:t>4</w:t>
                  </w:r>
                </w:p>
              </w:tc>
              <w:tc>
                <w:tcPr>
                  <w:tcW w:w="3000" w:type="dxa"/>
                  <w:tcBorders>
                    <w:top w:val="outset" w:sz="6" w:space="0" w:color="auto"/>
                    <w:left w:val="outset" w:sz="6" w:space="0" w:color="auto"/>
                    <w:bottom w:val="outset" w:sz="6" w:space="0" w:color="auto"/>
                    <w:right w:val="outset" w:sz="6" w:space="0" w:color="auto"/>
                  </w:tcBorders>
                  <w:shd w:val="clear" w:color="auto" w:fill="auto"/>
                  <w:hideMark/>
                </w:tcPr>
                <w:p w14:paraId="3981A9A1" w14:textId="77777777" w:rsidR="005D3C5B" w:rsidRPr="005D3C5B" w:rsidRDefault="005D3C5B" w:rsidP="005D3C5B">
                  <w:pPr>
                    <w:rPr>
                      <w:rFonts w:ascii="Calibri" w:hAnsi="Calibri" w:cs="Calibri"/>
                      <w:lang w:val="en-AU"/>
                    </w:rPr>
                  </w:pPr>
                  <w:r w:rsidRPr="005D3C5B">
                    <w:rPr>
                      <w:rFonts w:ascii="Calibri" w:hAnsi="Calibri" w:cs="Calibri"/>
                      <w:lang w:val="en-AU"/>
                    </w:rPr>
                    <w:t>Evaluation Team</w:t>
                  </w:r>
                </w:p>
              </w:tc>
            </w:tr>
          </w:tbl>
          <w:p w14:paraId="69E3E5F5" w14:textId="77777777" w:rsidR="005D3C5B" w:rsidRPr="005D3C5B" w:rsidRDefault="005D3C5B" w:rsidP="005D3C5B">
            <w:pPr>
              <w:rPr>
                <w:rFonts w:ascii="Calibri" w:hAnsi="Calibri" w:cs="Calibri"/>
                <w:lang w:val="en-AU"/>
              </w:rPr>
            </w:pPr>
            <w:r w:rsidRPr="005D3C5B">
              <w:rPr>
                <w:rFonts w:ascii="Calibri" w:hAnsi="Calibri" w:cs="Calibri"/>
                <w:lang w:val="en-AU"/>
              </w:rPr>
              <w:t>In line with the UNDP’s financial regulations, when determined by the Country Office and/or the consultant that a deliverable or service cannot be satisfactorily completed due to the impact of COVID-19 and limitations to the evaluation, that deliverable or service will not be paid. Due to the current COVID-19 situation and its implications, a partial payment may be considered if the consultant invested time towards the deliverable but was unable to complete to circumstances beyond his/her control.</w:t>
            </w:r>
          </w:p>
          <w:p w14:paraId="66F9CA75" w14:textId="77777777" w:rsidR="005D3C5B" w:rsidRPr="005D3C5B" w:rsidRDefault="005D3C5B" w:rsidP="005D3C5B">
            <w:pPr>
              <w:rPr>
                <w:rFonts w:ascii="Calibri" w:hAnsi="Calibri" w:cs="Calibri"/>
                <w:lang w:val="en-AU"/>
              </w:rPr>
            </w:pPr>
            <w:proofErr w:type="spellStart"/>
            <w:r w:rsidRPr="005D3C5B">
              <w:rPr>
                <w:rFonts w:ascii="Calibri" w:hAnsi="Calibri" w:cs="Calibri"/>
                <w:b/>
                <w:bCs/>
                <w:lang w:val="en-AU"/>
              </w:rPr>
              <w:t>V.Evaluation</w:t>
            </w:r>
            <w:proofErr w:type="spellEnd"/>
            <w:r w:rsidRPr="005D3C5B">
              <w:rPr>
                <w:rFonts w:ascii="Calibri" w:hAnsi="Calibri" w:cs="Calibri"/>
                <w:b/>
                <w:bCs/>
                <w:lang w:val="en-AU"/>
              </w:rPr>
              <w:t xml:space="preserve"> team composition and required competencies</w:t>
            </w:r>
          </w:p>
          <w:p w14:paraId="17D8DE45" w14:textId="77777777" w:rsidR="005D3C5B" w:rsidRPr="005D3C5B" w:rsidRDefault="005D3C5B" w:rsidP="005D3C5B">
            <w:pPr>
              <w:rPr>
                <w:rFonts w:ascii="Calibri" w:hAnsi="Calibri" w:cs="Calibri"/>
                <w:lang w:val="en-AU"/>
              </w:rPr>
            </w:pPr>
            <w:r w:rsidRPr="005D3C5B">
              <w:rPr>
                <w:rFonts w:ascii="Calibri" w:hAnsi="Calibri" w:cs="Calibri"/>
                <w:lang w:val="en-AU"/>
              </w:rPr>
              <w:t>The evaluation will be conducted by the Evaluation Team composed of an International Evaluation Consultant/Evaluation Team Leader and National Evaluation Consultant. The Evaluation Team Leader will lead the evaluation process and decide on planning and distribution of the evaluation workload and tasks. She/he will design and implement the evaluation process and will closely collaborate with the National Consultant who will provide support throughout the evaluation process.</w:t>
            </w:r>
          </w:p>
          <w:p w14:paraId="75D3C8E4" w14:textId="77777777" w:rsidR="005D3C5B" w:rsidRPr="005D3C5B" w:rsidRDefault="005D3C5B" w:rsidP="005D3C5B">
            <w:pPr>
              <w:rPr>
                <w:rFonts w:ascii="Calibri" w:hAnsi="Calibri" w:cs="Calibri"/>
                <w:lang w:val="en-AU"/>
              </w:rPr>
            </w:pPr>
            <w:r w:rsidRPr="005D3C5B">
              <w:rPr>
                <w:rFonts w:ascii="Calibri" w:hAnsi="Calibri" w:cs="Calibri"/>
                <w:lang w:val="en-AU"/>
              </w:rPr>
              <w:t>The Evaluation Team Leader will report to the Evaluation Manager appointed by UNDP, who will oversee and support the overall evaluation process. In addition, an evaluation reference group will be formed to provide critical and objective inputs throughout the evaluation process to strengthen the quality of the evaluation. The Country Office Senior Management will take responsibility for the approval of the evaluation report. UNDP will support the implementation of remote/ virtual meetings. An updated stakeholder list with contact details (phone and email) will be provided by the Country office to the evaluation team.</w:t>
            </w:r>
          </w:p>
          <w:p w14:paraId="58CECC23" w14:textId="77777777" w:rsidR="005D3C5B" w:rsidRPr="005D3C5B" w:rsidRDefault="0089305A" w:rsidP="005D3C5B">
            <w:pPr>
              <w:rPr>
                <w:rFonts w:ascii="Calibri" w:hAnsi="Calibri" w:cs="Calibri"/>
                <w:lang w:val="en-AU"/>
              </w:rPr>
            </w:pPr>
            <w:hyperlink r:id="rId84" w:anchor="_ftnref1" w:history="1">
              <w:r w:rsidR="005D3C5B" w:rsidRPr="005D3C5B">
                <w:rPr>
                  <w:rStyle w:val="Hyperlink"/>
                  <w:rFonts w:ascii="Calibri" w:hAnsi="Calibri" w:cs="Calibri"/>
                  <w:lang w:val="en-AU"/>
                </w:rPr>
                <w:t>[1]</w:t>
              </w:r>
            </w:hyperlink>
            <w:r w:rsidR="005D3C5B" w:rsidRPr="005D3C5B">
              <w:rPr>
                <w:rFonts w:ascii="Calibri" w:hAnsi="Calibri" w:cs="Calibri"/>
                <w:lang w:val="en-AU"/>
              </w:rPr>
              <w:t> UNDP Evaluation Guidelines: Evaluation During COVID-19.</w:t>
            </w:r>
          </w:p>
          <w:p w14:paraId="107A378E" w14:textId="77777777" w:rsidR="005D3C5B" w:rsidRPr="005D3C5B" w:rsidRDefault="0089305A" w:rsidP="005D3C5B">
            <w:pPr>
              <w:rPr>
                <w:rFonts w:ascii="Calibri" w:hAnsi="Calibri" w:cs="Calibri"/>
                <w:lang w:val="en-AU"/>
              </w:rPr>
            </w:pPr>
            <w:hyperlink r:id="rId85" w:anchor="_ftnref2" w:history="1">
              <w:r w:rsidR="005D3C5B" w:rsidRPr="005D3C5B">
                <w:rPr>
                  <w:rStyle w:val="Hyperlink"/>
                  <w:rFonts w:ascii="Calibri" w:hAnsi="Calibri" w:cs="Calibri"/>
                  <w:lang w:val="en-AU"/>
                </w:rPr>
                <w:t>[2]</w:t>
              </w:r>
            </w:hyperlink>
            <w:r w:rsidR="005D3C5B" w:rsidRPr="005D3C5B">
              <w:rPr>
                <w:rFonts w:ascii="Calibri" w:hAnsi="Calibri" w:cs="Calibri"/>
                <w:lang w:val="en-AU"/>
              </w:rPr>
              <w:t> Template available at </w:t>
            </w:r>
            <w:hyperlink r:id="rId86" w:history="1">
              <w:r w:rsidR="005D3C5B" w:rsidRPr="005D3C5B">
                <w:rPr>
                  <w:rStyle w:val="Hyperlink"/>
                  <w:rFonts w:ascii="Calibri" w:hAnsi="Calibri" w:cs="Calibri"/>
                  <w:lang w:val="en-AU"/>
                </w:rPr>
                <w:t>http://web.undp.org/evaluation/guideline/documents/PDF/UNDP_Evaluation_Guidelines.pdf</w:t>
              </w:r>
            </w:hyperlink>
            <w:r w:rsidR="005D3C5B" w:rsidRPr="005D3C5B">
              <w:rPr>
                <w:rFonts w:ascii="Calibri" w:hAnsi="Calibri" w:cs="Calibri"/>
                <w:lang w:val="en-AU"/>
              </w:rPr>
              <w:t>, p. 25</w:t>
            </w:r>
          </w:p>
          <w:bookmarkStart w:id="99" w:name="_ftn3"/>
          <w:p w14:paraId="3BB1F816" w14:textId="77777777" w:rsidR="005D3C5B" w:rsidRPr="005D3C5B" w:rsidRDefault="005D3C5B" w:rsidP="005D3C5B">
            <w:pPr>
              <w:rPr>
                <w:rFonts w:ascii="Calibri" w:hAnsi="Calibri" w:cs="Calibri"/>
                <w:lang w:val="en-AU"/>
              </w:rPr>
            </w:pPr>
            <w:r w:rsidRPr="005D3C5B">
              <w:rPr>
                <w:rFonts w:ascii="Calibri" w:hAnsi="Calibri" w:cs="Calibri"/>
                <w:lang w:val="en-AU"/>
              </w:rPr>
              <w:fldChar w:fldCharType="begin"/>
            </w:r>
            <w:r w:rsidRPr="005D3C5B">
              <w:rPr>
                <w:rFonts w:ascii="Calibri" w:hAnsi="Calibri" w:cs="Calibri"/>
                <w:lang w:val="en-AU"/>
              </w:rPr>
              <w:instrText xml:space="preserve"> HYPERLINK "https://undp.sharepoint.com/teams/BIH/TOR/02158-International%20Consultant%20for%20Mid-Term%20Project%20Evaluation.docx" \l "_ftnref3" </w:instrText>
            </w:r>
            <w:r w:rsidRPr="005D3C5B">
              <w:rPr>
                <w:rFonts w:ascii="Calibri" w:hAnsi="Calibri" w:cs="Calibri"/>
                <w:lang w:val="en-AU"/>
              </w:rPr>
              <w:fldChar w:fldCharType="separate"/>
            </w:r>
            <w:r w:rsidRPr="005D3C5B">
              <w:rPr>
                <w:rStyle w:val="Hyperlink"/>
                <w:rFonts w:ascii="Calibri" w:hAnsi="Calibri" w:cs="Calibri"/>
                <w:lang w:val="en-AU"/>
              </w:rPr>
              <w:t>[3]</w:t>
            </w:r>
            <w:r w:rsidRPr="005D3C5B">
              <w:rPr>
                <w:rFonts w:ascii="Calibri" w:hAnsi="Calibri" w:cs="Calibri"/>
              </w:rPr>
              <w:fldChar w:fldCharType="end"/>
            </w:r>
            <w:bookmarkEnd w:id="99"/>
            <w:r w:rsidRPr="005D3C5B">
              <w:rPr>
                <w:rFonts w:ascii="Calibri" w:hAnsi="Calibri" w:cs="Calibri"/>
                <w:lang w:val="en-AU"/>
              </w:rPr>
              <w:t> Steering Committee members and Participating UN agencies, UNDP Evaluation Manager, UNDP EE Sector Leader, UNDP Project Coordinator.</w:t>
            </w:r>
          </w:p>
        </w:tc>
      </w:tr>
      <w:bookmarkEnd w:id="88"/>
      <w:tr w:rsidR="005D3C5B" w:rsidRPr="005D3C5B" w14:paraId="43799071" w14:textId="77777777" w:rsidTr="006427FB">
        <w:tc>
          <w:tcPr>
            <w:tcW w:w="0" w:type="auto"/>
            <w:shd w:val="clear" w:color="auto" w:fill="auto"/>
            <w:hideMark/>
          </w:tcPr>
          <w:p w14:paraId="1E95BA7D" w14:textId="77777777" w:rsidR="005D3C5B" w:rsidRPr="005D3C5B" w:rsidRDefault="005D3C5B" w:rsidP="005D3C5B">
            <w:pPr>
              <w:rPr>
                <w:rFonts w:ascii="Calibri" w:hAnsi="Calibri" w:cs="Calibri"/>
                <w:lang w:val="en-AU"/>
              </w:rPr>
            </w:pPr>
            <w:r w:rsidRPr="005D3C5B">
              <w:rPr>
                <w:rFonts w:ascii="Calibri" w:hAnsi="Calibri" w:cs="Calibri"/>
                <w:lang w:val="en-AU"/>
              </w:rPr>
              <w:br/>
            </w:r>
          </w:p>
          <w:p w14:paraId="711FFF62" w14:textId="77777777" w:rsidR="005D3C5B" w:rsidRPr="005D3C5B" w:rsidRDefault="005D3C5B" w:rsidP="005D3C5B">
            <w:pPr>
              <w:rPr>
                <w:rFonts w:ascii="Calibri" w:hAnsi="Calibri" w:cs="Calibri"/>
                <w:b/>
                <w:bCs/>
                <w:lang w:val="en-AU"/>
              </w:rPr>
            </w:pPr>
            <w:r w:rsidRPr="005D3C5B">
              <w:rPr>
                <w:rFonts w:ascii="Calibri" w:hAnsi="Calibri" w:cs="Calibri"/>
                <w:b/>
                <w:bCs/>
                <w:lang w:val="en-AU"/>
              </w:rPr>
              <w:t>Competencies</w:t>
            </w:r>
          </w:p>
          <w:p w14:paraId="739558B8" w14:textId="77777777" w:rsidR="005D3C5B" w:rsidRPr="005D3C5B" w:rsidRDefault="005D3C5B" w:rsidP="005D3C5B">
            <w:pPr>
              <w:rPr>
                <w:rFonts w:ascii="Calibri" w:hAnsi="Calibri" w:cs="Calibri"/>
                <w:lang w:val="en-AU"/>
              </w:rPr>
            </w:pPr>
          </w:p>
        </w:tc>
      </w:tr>
      <w:tr w:rsidR="005D3C5B" w:rsidRPr="005D3C5B" w14:paraId="35E68BAD" w14:textId="77777777" w:rsidTr="006427FB">
        <w:tc>
          <w:tcPr>
            <w:tcW w:w="0" w:type="auto"/>
            <w:shd w:val="clear" w:color="auto" w:fill="auto"/>
            <w:hideMark/>
          </w:tcPr>
          <w:p w14:paraId="29A713CC" w14:textId="77777777" w:rsidR="005D3C5B" w:rsidRPr="005D3C5B" w:rsidRDefault="005D3C5B" w:rsidP="005D3C5B">
            <w:pPr>
              <w:rPr>
                <w:rFonts w:ascii="Calibri" w:hAnsi="Calibri" w:cs="Calibri"/>
                <w:lang w:val="en-AU"/>
              </w:rPr>
            </w:pPr>
            <w:r w:rsidRPr="005D3C5B">
              <w:rPr>
                <w:rFonts w:ascii="Calibri" w:hAnsi="Calibri" w:cs="Calibri"/>
                <w:b/>
                <w:bCs/>
                <w:lang w:val="en-AU"/>
              </w:rPr>
              <w:t>Core values:</w:t>
            </w:r>
          </w:p>
          <w:p w14:paraId="09AF3D4C" w14:textId="77777777" w:rsidR="005D3C5B" w:rsidRPr="005D3C5B" w:rsidRDefault="005D3C5B">
            <w:pPr>
              <w:numPr>
                <w:ilvl w:val="0"/>
                <w:numId w:val="54"/>
              </w:numPr>
              <w:rPr>
                <w:rFonts w:ascii="Calibri" w:hAnsi="Calibri" w:cs="Calibri"/>
                <w:lang w:val="en-AU"/>
              </w:rPr>
            </w:pPr>
            <w:r w:rsidRPr="005D3C5B">
              <w:rPr>
                <w:rFonts w:ascii="Calibri" w:hAnsi="Calibri" w:cs="Calibri"/>
                <w:lang w:val="en-AU"/>
              </w:rPr>
              <w:t xml:space="preserve">Demonstrates integrity and fairness by modelling UN values and ethical </w:t>
            </w:r>
            <w:proofErr w:type="gramStart"/>
            <w:r w:rsidRPr="005D3C5B">
              <w:rPr>
                <w:rFonts w:ascii="Calibri" w:hAnsi="Calibri" w:cs="Calibri"/>
                <w:lang w:val="en-AU"/>
              </w:rPr>
              <w:t>standards;</w:t>
            </w:r>
            <w:proofErr w:type="gramEnd"/>
          </w:p>
          <w:p w14:paraId="22CF4B54" w14:textId="77777777" w:rsidR="005D3C5B" w:rsidRPr="005D3C5B" w:rsidRDefault="005D3C5B">
            <w:pPr>
              <w:numPr>
                <w:ilvl w:val="0"/>
                <w:numId w:val="54"/>
              </w:numPr>
              <w:rPr>
                <w:rFonts w:ascii="Calibri" w:hAnsi="Calibri" w:cs="Calibri"/>
                <w:lang w:val="en-AU"/>
              </w:rPr>
            </w:pPr>
            <w:r w:rsidRPr="005D3C5B">
              <w:rPr>
                <w:rFonts w:ascii="Calibri" w:hAnsi="Calibri" w:cs="Calibri"/>
                <w:lang w:val="en-AU"/>
              </w:rPr>
              <w:t>Displays cultural, gender, religion, race, nationality and age sensitivity and adaptability.</w:t>
            </w:r>
          </w:p>
          <w:p w14:paraId="05898A45" w14:textId="77777777" w:rsidR="005D3C5B" w:rsidRPr="005D3C5B" w:rsidRDefault="005D3C5B" w:rsidP="005D3C5B">
            <w:pPr>
              <w:rPr>
                <w:rFonts w:ascii="Calibri" w:hAnsi="Calibri" w:cs="Calibri"/>
                <w:lang w:val="en-AU"/>
              </w:rPr>
            </w:pPr>
            <w:r w:rsidRPr="005D3C5B">
              <w:rPr>
                <w:rFonts w:ascii="Calibri" w:hAnsi="Calibri" w:cs="Calibri"/>
                <w:b/>
                <w:bCs/>
                <w:lang w:val="en-AU"/>
              </w:rPr>
              <w:t>Core competencies:</w:t>
            </w:r>
          </w:p>
          <w:p w14:paraId="088A27C0" w14:textId="77777777" w:rsidR="005D3C5B" w:rsidRPr="005D3C5B" w:rsidRDefault="005D3C5B">
            <w:pPr>
              <w:numPr>
                <w:ilvl w:val="0"/>
                <w:numId w:val="55"/>
              </w:numPr>
              <w:rPr>
                <w:rFonts w:ascii="Calibri" w:hAnsi="Calibri" w:cs="Calibri"/>
                <w:lang w:val="en-AU"/>
              </w:rPr>
            </w:pPr>
            <w:r w:rsidRPr="005D3C5B">
              <w:rPr>
                <w:rFonts w:ascii="Calibri" w:hAnsi="Calibri" w:cs="Calibri"/>
                <w:lang w:val="en-AU"/>
              </w:rPr>
              <w:t xml:space="preserve">Demonstrates professional competence to meet responsibilities and post requirements and is conscientious and efficient in meeting commitments, observing deadlines and achieving </w:t>
            </w:r>
            <w:proofErr w:type="gramStart"/>
            <w:r w:rsidRPr="005D3C5B">
              <w:rPr>
                <w:rFonts w:ascii="Calibri" w:hAnsi="Calibri" w:cs="Calibri"/>
                <w:lang w:val="en-AU"/>
              </w:rPr>
              <w:t>results;</w:t>
            </w:r>
            <w:proofErr w:type="gramEnd"/>
          </w:p>
          <w:p w14:paraId="3723AA72" w14:textId="77777777" w:rsidR="005D3C5B" w:rsidRPr="005D3C5B" w:rsidRDefault="005D3C5B">
            <w:pPr>
              <w:numPr>
                <w:ilvl w:val="0"/>
                <w:numId w:val="55"/>
              </w:numPr>
              <w:rPr>
                <w:rFonts w:ascii="Calibri" w:hAnsi="Calibri" w:cs="Calibri"/>
                <w:lang w:val="en-AU"/>
              </w:rPr>
            </w:pPr>
            <w:r w:rsidRPr="005D3C5B">
              <w:rPr>
                <w:rFonts w:ascii="Calibri" w:hAnsi="Calibri" w:cs="Calibri"/>
                <w:lang w:val="en-AU"/>
              </w:rPr>
              <w:t xml:space="preserve">Results-Orientation: Plans and produces quality results to meet established goals, generates innovative, practical solutions to challenging </w:t>
            </w:r>
            <w:proofErr w:type="gramStart"/>
            <w:r w:rsidRPr="005D3C5B">
              <w:rPr>
                <w:rFonts w:ascii="Calibri" w:hAnsi="Calibri" w:cs="Calibri"/>
                <w:lang w:val="en-AU"/>
              </w:rPr>
              <w:t>situations;</w:t>
            </w:r>
            <w:proofErr w:type="gramEnd"/>
          </w:p>
          <w:p w14:paraId="6E4EAC01" w14:textId="77777777" w:rsidR="005D3C5B" w:rsidRPr="005D3C5B" w:rsidRDefault="005D3C5B">
            <w:pPr>
              <w:numPr>
                <w:ilvl w:val="0"/>
                <w:numId w:val="55"/>
              </w:numPr>
              <w:rPr>
                <w:rFonts w:ascii="Calibri" w:hAnsi="Calibri" w:cs="Calibri"/>
                <w:lang w:val="en-AU"/>
              </w:rPr>
            </w:pPr>
            <w:r w:rsidRPr="005D3C5B">
              <w:rPr>
                <w:rFonts w:ascii="Calibri" w:hAnsi="Calibri" w:cs="Calibri"/>
                <w:lang w:val="en-AU"/>
              </w:rPr>
              <w:t xml:space="preserve">Communication: Excellent communication skills, including the ability to convey complex concepts and recommendations, both orally and in writing, in a clear and persuasive style tailored to match different </w:t>
            </w:r>
            <w:proofErr w:type="gramStart"/>
            <w:r w:rsidRPr="005D3C5B">
              <w:rPr>
                <w:rFonts w:ascii="Calibri" w:hAnsi="Calibri" w:cs="Calibri"/>
                <w:lang w:val="en-AU"/>
              </w:rPr>
              <w:t>audiences;</w:t>
            </w:r>
            <w:proofErr w:type="gramEnd"/>
          </w:p>
          <w:p w14:paraId="5B29A556" w14:textId="77777777" w:rsidR="005D3C5B" w:rsidRPr="005D3C5B" w:rsidRDefault="005D3C5B">
            <w:pPr>
              <w:numPr>
                <w:ilvl w:val="0"/>
                <w:numId w:val="55"/>
              </w:numPr>
              <w:rPr>
                <w:rFonts w:ascii="Calibri" w:hAnsi="Calibri" w:cs="Calibri"/>
                <w:lang w:val="en-AU"/>
              </w:rPr>
            </w:pPr>
            <w:proofErr w:type="gramStart"/>
            <w:r w:rsidRPr="005D3C5B">
              <w:rPr>
                <w:rFonts w:ascii="Calibri" w:hAnsi="Calibri" w:cs="Calibri"/>
                <w:lang w:val="en-AU"/>
              </w:rPr>
              <w:t>Team work</w:t>
            </w:r>
            <w:proofErr w:type="gramEnd"/>
            <w:r w:rsidRPr="005D3C5B">
              <w:rPr>
                <w:rFonts w:ascii="Calibri" w:hAnsi="Calibri" w:cs="Calibri"/>
                <w:lang w:val="en-AU"/>
              </w:rPr>
              <w:t>: Ability to interact, establish and maintain effective working relations with a culturally diverse team;</w:t>
            </w:r>
          </w:p>
          <w:p w14:paraId="67B8C18F" w14:textId="77777777" w:rsidR="005D3C5B" w:rsidRPr="005D3C5B" w:rsidRDefault="005D3C5B">
            <w:pPr>
              <w:numPr>
                <w:ilvl w:val="0"/>
                <w:numId w:val="55"/>
              </w:numPr>
              <w:rPr>
                <w:rFonts w:ascii="Calibri" w:hAnsi="Calibri" w:cs="Calibri"/>
                <w:lang w:val="en-AU"/>
              </w:rPr>
            </w:pPr>
            <w:r w:rsidRPr="005D3C5B">
              <w:rPr>
                <w:rFonts w:ascii="Calibri" w:hAnsi="Calibri" w:cs="Calibri"/>
                <w:lang w:val="en-AU"/>
              </w:rPr>
              <w:t>Client orientation: Ability to establish and maintain productive partnerships with national partners and stakeholders and pro-activeness in identifying of beneficiaries and partners’ needs and matching them to appropriate solutions.</w:t>
            </w:r>
          </w:p>
        </w:tc>
      </w:tr>
      <w:tr w:rsidR="005D3C5B" w:rsidRPr="005D3C5B" w14:paraId="324E7E32" w14:textId="77777777" w:rsidTr="006427FB">
        <w:tc>
          <w:tcPr>
            <w:tcW w:w="0" w:type="auto"/>
            <w:shd w:val="clear" w:color="auto" w:fill="auto"/>
            <w:hideMark/>
          </w:tcPr>
          <w:p w14:paraId="688947EF" w14:textId="77777777" w:rsidR="005D3C5B" w:rsidRPr="005D3C5B" w:rsidRDefault="005D3C5B" w:rsidP="005D3C5B">
            <w:pPr>
              <w:rPr>
                <w:rFonts w:ascii="Calibri" w:hAnsi="Calibri" w:cs="Calibri"/>
                <w:lang w:val="en-AU"/>
              </w:rPr>
            </w:pPr>
            <w:r w:rsidRPr="005D3C5B">
              <w:rPr>
                <w:rFonts w:ascii="Calibri" w:hAnsi="Calibri" w:cs="Calibri"/>
                <w:lang w:val="en-AU"/>
              </w:rPr>
              <w:br/>
            </w:r>
          </w:p>
          <w:p w14:paraId="75997EBA" w14:textId="77777777" w:rsidR="005D3C5B" w:rsidRPr="005D3C5B" w:rsidRDefault="005D3C5B" w:rsidP="005D3C5B">
            <w:pPr>
              <w:rPr>
                <w:rFonts w:ascii="Calibri" w:hAnsi="Calibri" w:cs="Calibri"/>
                <w:b/>
                <w:bCs/>
                <w:lang w:val="en-AU"/>
              </w:rPr>
            </w:pPr>
            <w:r w:rsidRPr="005D3C5B">
              <w:rPr>
                <w:rFonts w:ascii="Calibri" w:hAnsi="Calibri" w:cs="Calibri"/>
                <w:b/>
                <w:bCs/>
                <w:lang w:val="en-AU"/>
              </w:rPr>
              <w:t>Required Skills and Experience</w:t>
            </w:r>
          </w:p>
          <w:p w14:paraId="1C9F9CC9" w14:textId="77777777" w:rsidR="005D3C5B" w:rsidRPr="005D3C5B" w:rsidRDefault="005D3C5B" w:rsidP="005D3C5B">
            <w:pPr>
              <w:rPr>
                <w:rFonts w:ascii="Calibri" w:hAnsi="Calibri" w:cs="Calibri"/>
                <w:lang w:val="en-AU"/>
              </w:rPr>
            </w:pPr>
          </w:p>
        </w:tc>
      </w:tr>
      <w:tr w:rsidR="005D3C5B" w:rsidRPr="005D3C5B" w14:paraId="780D043B" w14:textId="77777777" w:rsidTr="006427FB">
        <w:tc>
          <w:tcPr>
            <w:tcW w:w="0" w:type="auto"/>
            <w:shd w:val="clear" w:color="auto" w:fill="auto"/>
            <w:hideMark/>
          </w:tcPr>
          <w:p w14:paraId="084C2054" w14:textId="77777777" w:rsidR="005D3C5B" w:rsidRPr="005D3C5B" w:rsidRDefault="005D3C5B" w:rsidP="005D3C5B">
            <w:pPr>
              <w:rPr>
                <w:rFonts w:ascii="Calibri" w:hAnsi="Calibri" w:cs="Calibri"/>
                <w:lang w:val="en-AU"/>
              </w:rPr>
            </w:pPr>
            <w:r w:rsidRPr="005D3C5B">
              <w:rPr>
                <w:rFonts w:ascii="Calibri" w:hAnsi="Calibri" w:cs="Calibri"/>
                <w:b/>
                <w:bCs/>
                <w:lang w:val="en-AU"/>
              </w:rPr>
              <w:t>Qualifications/Education:</w:t>
            </w:r>
          </w:p>
          <w:p w14:paraId="6B80FA06" w14:textId="77777777" w:rsidR="005D3C5B" w:rsidRPr="005D3C5B" w:rsidRDefault="005D3C5B">
            <w:pPr>
              <w:numPr>
                <w:ilvl w:val="0"/>
                <w:numId w:val="56"/>
              </w:numPr>
              <w:rPr>
                <w:rFonts w:ascii="Calibri" w:hAnsi="Calibri" w:cs="Calibri"/>
                <w:lang w:val="en-AU"/>
              </w:rPr>
            </w:pPr>
            <w:r w:rsidRPr="005D3C5B">
              <w:rPr>
                <w:rFonts w:ascii="Calibri" w:hAnsi="Calibri" w:cs="Calibri"/>
                <w:lang w:val="en-AU"/>
              </w:rPr>
              <w:t>Minimum Master’s degree in environmental and ecological sciences (</w:t>
            </w:r>
            <w:proofErr w:type="gramStart"/>
            <w:r w:rsidRPr="005D3C5B">
              <w:rPr>
                <w:rFonts w:ascii="Calibri" w:hAnsi="Calibri" w:cs="Calibri"/>
                <w:lang w:val="en-AU"/>
              </w:rPr>
              <w:t>e.g.</w:t>
            </w:r>
            <w:proofErr w:type="gramEnd"/>
            <w:r w:rsidRPr="005D3C5B">
              <w:rPr>
                <w:rFonts w:ascii="Calibri" w:hAnsi="Calibri" w:cs="Calibri"/>
                <w:lang w:val="en-AU"/>
              </w:rPr>
              <w:t xml:space="preserve"> biochemistry, chemistry, technology) or other related disciplines;</w:t>
            </w:r>
          </w:p>
          <w:p w14:paraId="4E04AB45" w14:textId="77777777" w:rsidR="005D3C5B" w:rsidRPr="005D3C5B" w:rsidRDefault="005D3C5B" w:rsidP="005D3C5B">
            <w:pPr>
              <w:rPr>
                <w:rFonts w:ascii="Calibri" w:hAnsi="Calibri" w:cs="Calibri"/>
                <w:lang w:val="en-AU"/>
              </w:rPr>
            </w:pPr>
            <w:r w:rsidRPr="005D3C5B">
              <w:rPr>
                <w:rFonts w:ascii="Calibri" w:hAnsi="Calibri" w:cs="Calibri"/>
                <w:b/>
                <w:bCs/>
                <w:lang w:val="en-AU"/>
              </w:rPr>
              <w:t>Experience:</w:t>
            </w:r>
          </w:p>
          <w:p w14:paraId="242B4FE8" w14:textId="77777777" w:rsidR="005D3C5B" w:rsidRPr="005D3C5B" w:rsidRDefault="005D3C5B">
            <w:pPr>
              <w:numPr>
                <w:ilvl w:val="0"/>
                <w:numId w:val="57"/>
              </w:numPr>
              <w:rPr>
                <w:rFonts w:ascii="Calibri" w:hAnsi="Calibri" w:cs="Calibri"/>
                <w:lang w:val="en-AU"/>
              </w:rPr>
            </w:pPr>
            <w:r w:rsidRPr="005D3C5B">
              <w:rPr>
                <w:rFonts w:ascii="Calibri" w:hAnsi="Calibri" w:cs="Calibri"/>
                <w:lang w:val="en-AU"/>
              </w:rPr>
              <w:t xml:space="preserve">Minimum 7 years of relevant experience Project and programme </w:t>
            </w:r>
            <w:proofErr w:type="gramStart"/>
            <w:r w:rsidRPr="005D3C5B">
              <w:rPr>
                <w:rFonts w:ascii="Calibri" w:hAnsi="Calibri" w:cs="Calibri"/>
                <w:lang w:val="en-AU"/>
              </w:rPr>
              <w:t>evaluations;</w:t>
            </w:r>
            <w:proofErr w:type="gramEnd"/>
          </w:p>
          <w:p w14:paraId="2CA548F4" w14:textId="77777777" w:rsidR="005D3C5B" w:rsidRPr="005D3C5B" w:rsidRDefault="005D3C5B">
            <w:pPr>
              <w:numPr>
                <w:ilvl w:val="0"/>
                <w:numId w:val="57"/>
              </w:numPr>
              <w:rPr>
                <w:rFonts w:ascii="Calibri" w:hAnsi="Calibri" w:cs="Calibri"/>
                <w:lang w:val="en-AU"/>
              </w:rPr>
            </w:pPr>
            <w:r w:rsidRPr="005D3C5B">
              <w:rPr>
                <w:rFonts w:ascii="Calibri" w:hAnsi="Calibri" w:cs="Calibri"/>
                <w:lang w:val="en-AU"/>
              </w:rPr>
              <w:t xml:space="preserve">Knowledge of UN/UNDP monitoring and evaluation policies and </w:t>
            </w:r>
            <w:proofErr w:type="gramStart"/>
            <w:r w:rsidRPr="005D3C5B">
              <w:rPr>
                <w:rFonts w:ascii="Calibri" w:hAnsi="Calibri" w:cs="Calibri"/>
                <w:lang w:val="en-AU"/>
              </w:rPr>
              <w:t>guidelines;</w:t>
            </w:r>
            <w:proofErr w:type="gramEnd"/>
          </w:p>
          <w:p w14:paraId="5BEC9207" w14:textId="77777777" w:rsidR="005D3C5B" w:rsidRPr="005D3C5B" w:rsidRDefault="005D3C5B">
            <w:pPr>
              <w:numPr>
                <w:ilvl w:val="0"/>
                <w:numId w:val="57"/>
              </w:numPr>
              <w:rPr>
                <w:rFonts w:ascii="Calibri" w:hAnsi="Calibri" w:cs="Calibri"/>
                <w:lang w:val="en-AU"/>
              </w:rPr>
            </w:pPr>
            <w:r w:rsidRPr="005D3C5B">
              <w:rPr>
                <w:rFonts w:ascii="Calibri" w:hAnsi="Calibri" w:cs="Calibri"/>
                <w:lang w:val="en-AU"/>
              </w:rPr>
              <w:t xml:space="preserve">Experience working in or closely with UN/UNDP is </w:t>
            </w:r>
            <w:proofErr w:type="gramStart"/>
            <w:r w:rsidRPr="005D3C5B">
              <w:rPr>
                <w:rFonts w:ascii="Calibri" w:hAnsi="Calibri" w:cs="Calibri"/>
                <w:lang w:val="en-AU"/>
              </w:rPr>
              <w:t>preferred;</w:t>
            </w:r>
            <w:proofErr w:type="gramEnd"/>
          </w:p>
          <w:p w14:paraId="1DAB0B22" w14:textId="77777777" w:rsidR="005D3C5B" w:rsidRPr="005D3C5B" w:rsidRDefault="005D3C5B">
            <w:pPr>
              <w:numPr>
                <w:ilvl w:val="0"/>
                <w:numId w:val="57"/>
              </w:numPr>
              <w:rPr>
                <w:rFonts w:ascii="Calibri" w:hAnsi="Calibri" w:cs="Calibri"/>
                <w:lang w:val="en-AU"/>
              </w:rPr>
            </w:pPr>
            <w:r w:rsidRPr="005D3C5B">
              <w:rPr>
                <w:rFonts w:ascii="Calibri" w:hAnsi="Calibri" w:cs="Calibri"/>
                <w:lang w:val="en-AU"/>
              </w:rPr>
              <w:t xml:space="preserve">Sound knowledge of results-based management systems, and monitoring and evaluation </w:t>
            </w:r>
            <w:proofErr w:type="gramStart"/>
            <w:r w:rsidRPr="005D3C5B">
              <w:rPr>
                <w:rFonts w:ascii="Calibri" w:hAnsi="Calibri" w:cs="Calibri"/>
                <w:lang w:val="en-AU"/>
              </w:rPr>
              <w:t>methodologies;</w:t>
            </w:r>
            <w:proofErr w:type="gramEnd"/>
          </w:p>
          <w:p w14:paraId="45D6E31B" w14:textId="77777777" w:rsidR="005D3C5B" w:rsidRPr="005D3C5B" w:rsidRDefault="005D3C5B" w:rsidP="005D3C5B">
            <w:pPr>
              <w:rPr>
                <w:rFonts w:ascii="Calibri" w:hAnsi="Calibri" w:cs="Calibri"/>
                <w:lang w:val="en-AU"/>
              </w:rPr>
            </w:pPr>
            <w:r w:rsidRPr="005D3C5B">
              <w:rPr>
                <w:rFonts w:ascii="Calibri" w:hAnsi="Calibri" w:cs="Calibri"/>
                <w:b/>
                <w:bCs/>
                <w:lang w:val="en-AU"/>
              </w:rPr>
              <w:t>Languages Requirements:</w:t>
            </w:r>
          </w:p>
          <w:p w14:paraId="5FD34EC9" w14:textId="77777777" w:rsidR="005D3C5B" w:rsidRPr="005D3C5B" w:rsidRDefault="005D3C5B">
            <w:pPr>
              <w:numPr>
                <w:ilvl w:val="0"/>
                <w:numId w:val="58"/>
              </w:numPr>
              <w:rPr>
                <w:rFonts w:ascii="Calibri" w:hAnsi="Calibri" w:cs="Calibri"/>
                <w:lang w:val="en-AU"/>
              </w:rPr>
            </w:pPr>
            <w:r w:rsidRPr="005D3C5B">
              <w:rPr>
                <w:rFonts w:ascii="Calibri" w:hAnsi="Calibri" w:cs="Calibri"/>
                <w:lang w:val="en-AU"/>
              </w:rPr>
              <w:t>Fluency in English language; knowledge of local languages of BiH will be taken as asset.</w:t>
            </w:r>
          </w:p>
          <w:p w14:paraId="488255E7" w14:textId="77777777" w:rsidR="005D3C5B" w:rsidRPr="005D3C5B" w:rsidRDefault="005D3C5B" w:rsidP="005D3C5B">
            <w:pPr>
              <w:rPr>
                <w:rFonts w:ascii="Calibri" w:hAnsi="Calibri" w:cs="Calibri"/>
                <w:lang w:val="en-AU"/>
              </w:rPr>
            </w:pPr>
            <w:r w:rsidRPr="005D3C5B">
              <w:rPr>
                <w:rFonts w:ascii="Calibri" w:hAnsi="Calibri" w:cs="Calibri"/>
                <w:b/>
                <w:bCs/>
                <w:lang w:val="en-AU"/>
              </w:rPr>
              <w:t>Other:</w:t>
            </w:r>
          </w:p>
          <w:p w14:paraId="4B265370" w14:textId="77777777" w:rsidR="005D3C5B" w:rsidRPr="005D3C5B" w:rsidRDefault="005D3C5B">
            <w:pPr>
              <w:numPr>
                <w:ilvl w:val="0"/>
                <w:numId w:val="59"/>
              </w:numPr>
              <w:rPr>
                <w:rFonts w:ascii="Calibri" w:hAnsi="Calibri" w:cs="Calibri"/>
                <w:lang w:val="en-AU"/>
              </w:rPr>
            </w:pPr>
            <w:r w:rsidRPr="005D3C5B">
              <w:rPr>
                <w:rFonts w:ascii="Calibri" w:hAnsi="Calibri" w:cs="Calibri"/>
                <w:lang w:val="en-AU"/>
              </w:rPr>
              <w:t xml:space="preserve">Deep understanding of the development context in BiH and preferably understanding of environmental priorities and challenges, industrial waste management issues within the country </w:t>
            </w:r>
            <w:proofErr w:type="gramStart"/>
            <w:r w:rsidRPr="005D3C5B">
              <w:rPr>
                <w:rFonts w:ascii="Calibri" w:hAnsi="Calibri" w:cs="Calibri"/>
                <w:lang w:val="en-AU"/>
              </w:rPr>
              <w:t>context;</w:t>
            </w:r>
            <w:proofErr w:type="gramEnd"/>
          </w:p>
          <w:p w14:paraId="185BC555" w14:textId="77777777" w:rsidR="005D3C5B" w:rsidRPr="005D3C5B" w:rsidRDefault="005D3C5B">
            <w:pPr>
              <w:numPr>
                <w:ilvl w:val="0"/>
                <w:numId w:val="59"/>
              </w:numPr>
              <w:rPr>
                <w:rFonts w:ascii="Calibri" w:hAnsi="Calibri" w:cs="Calibri"/>
                <w:lang w:val="en-AU"/>
              </w:rPr>
            </w:pPr>
            <w:r w:rsidRPr="005D3C5B">
              <w:rPr>
                <w:rFonts w:ascii="Calibri" w:hAnsi="Calibri" w:cs="Calibri"/>
                <w:lang w:val="en-AU"/>
              </w:rPr>
              <w:t>Understanding and knowledge of the political and administrative context in BiH is an asset. </w:t>
            </w:r>
          </w:p>
          <w:p w14:paraId="13AE18F6" w14:textId="77777777" w:rsidR="005D3C5B" w:rsidRPr="005D3C5B" w:rsidRDefault="005D3C5B" w:rsidP="005D3C5B">
            <w:pPr>
              <w:rPr>
                <w:rFonts w:ascii="Calibri" w:hAnsi="Calibri" w:cs="Calibri"/>
                <w:lang w:val="en-AU"/>
              </w:rPr>
            </w:pPr>
            <w:r w:rsidRPr="005D3C5B">
              <w:rPr>
                <w:rFonts w:ascii="Calibri" w:hAnsi="Calibri" w:cs="Calibri"/>
                <w:b/>
                <w:bCs/>
                <w:lang w:val="en-AU"/>
              </w:rPr>
              <w:t>Evaluation ethics</w:t>
            </w:r>
          </w:p>
          <w:p w14:paraId="190048FF" w14:textId="77777777" w:rsidR="005D3C5B" w:rsidRPr="005D3C5B" w:rsidRDefault="005D3C5B" w:rsidP="005D3C5B">
            <w:pPr>
              <w:rPr>
                <w:rFonts w:ascii="Calibri" w:hAnsi="Calibri" w:cs="Calibri"/>
                <w:lang w:val="en-AU"/>
              </w:rPr>
            </w:pPr>
            <w:r w:rsidRPr="005D3C5B">
              <w:rPr>
                <w:rFonts w:ascii="Calibri" w:hAnsi="Calibri" w:cs="Calibri"/>
                <w:lang w:val="en-AU"/>
              </w:rPr>
              <w:t>This evaluation will be conducted in accordance with the principles outlined in the </w:t>
            </w:r>
            <w:hyperlink r:id="rId87" w:history="1">
              <w:r w:rsidRPr="005D3C5B">
                <w:rPr>
                  <w:rStyle w:val="Hyperlink"/>
                  <w:rFonts w:ascii="Calibri" w:hAnsi="Calibri" w:cs="Calibri"/>
                  <w:lang w:val="en-AU"/>
                </w:rPr>
                <w:t>UNEG ‘Ethical Guidelines for Evaluation’.</w:t>
              </w:r>
            </w:hyperlink>
            <w:r w:rsidRPr="005D3C5B">
              <w:rPr>
                <w:rFonts w:ascii="Calibri" w:hAnsi="Calibri" w:cs="Calibri"/>
                <w:lang w:val="en-AU"/>
              </w:rPr>
              <w:t> The Evaluation Team Leader shall safeguard the rights and confidentiality of information providers, interviewees and stakeholders through measures to ensure compliance with legal and other relevant codes governing collection of data and reporting on data. The Evaluation Team Leader must also ensure security of collected information before and after the evaluation and protocols to ensure anonymity and confidentiality of sources of information where that is expected. The information knowledge and data gathered in the evaluation process must also be solely used for the evaluation and not for other uses with the express authorization of UNDP and partners. The Evaluation Team Leader must be free from any conflict of interest related to this evaluation.</w:t>
            </w:r>
            <w:hyperlink r:id="rId88" w:anchor="_ftn1" w:history="1">
              <w:r w:rsidRPr="005D3C5B">
                <w:rPr>
                  <w:rStyle w:val="Hyperlink"/>
                  <w:rFonts w:ascii="Calibri" w:hAnsi="Calibri" w:cs="Calibri"/>
                  <w:lang w:val="en-AU"/>
                </w:rPr>
                <w:t>[1]</w:t>
              </w:r>
            </w:hyperlink>
            <w:r w:rsidRPr="005D3C5B">
              <w:rPr>
                <w:rFonts w:ascii="Calibri" w:hAnsi="Calibri" w:cs="Calibri"/>
                <w:lang w:val="en-AU"/>
              </w:rPr>
              <w:t>  </w:t>
            </w:r>
          </w:p>
          <w:p w14:paraId="3AFD17E2" w14:textId="77777777" w:rsidR="005D3C5B" w:rsidRPr="005D3C5B" w:rsidRDefault="005D3C5B" w:rsidP="005D3C5B">
            <w:pPr>
              <w:rPr>
                <w:rFonts w:ascii="Calibri" w:hAnsi="Calibri" w:cs="Calibri"/>
                <w:lang w:val="en-AU"/>
              </w:rPr>
            </w:pPr>
            <w:r w:rsidRPr="005D3C5B">
              <w:rPr>
                <w:rFonts w:ascii="Calibri" w:hAnsi="Calibri" w:cs="Calibri"/>
                <w:b/>
                <w:bCs/>
                <w:lang w:val="en-AU"/>
              </w:rPr>
              <w:t>Implementation arrangements and reporting relations</w:t>
            </w:r>
          </w:p>
          <w:p w14:paraId="1A8A0A40" w14:textId="77777777" w:rsidR="005D3C5B" w:rsidRPr="005D3C5B" w:rsidRDefault="005D3C5B" w:rsidP="005D3C5B">
            <w:pPr>
              <w:rPr>
                <w:rFonts w:ascii="Calibri" w:hAnsi="Calibri" w:cs="Calibri"/>
                <w:lang w:val="en-AU"/>
              </w:rPr>
            </w:pPr>
            <w:r w:rsidRPr="005D3C5B">
              <w:rPr>
                <w:rFonts w:ascii="Calibri" w:hAnsi="Calibri" w:cs="Calibri"/>
                <w:lang w:val="en-AU"/>
              </w:rPr>
              <w:t xml:space="preserve">The Evaluation Team Leader will report to the Evaluation Manager appointed by UNDP, who will oversee and support the overall evaluation process. An evaluation reference group will be formed to provide critical and objective inputs throughout the evaluation process to strengthen the quality of the evaluation. The UNDP Senior Management will take responsibility for the approval of the evaluation report. UNDP team will support the implementation of remote/ virtual </w:t>
            </w:r>
            <w:proofErr w:type="gramStart"/>
            <w:r w:rsidRPr="005D3C5B">
              <w:rPr>
                <w:rFonts w:ascii="Calibri" w:hAnsi="Calibri" w:cs="Calibri"/>
                <w:lang w:val="en-AU"/>
              </w:rPr>
              <w:t>meetings..</w:t>
            </w:r>
            <w:proofErr w:type="gramEnd"/>
            <w:r w:rsidRPr="005D3C5B">
              <w:rPr>
                <w:rFonts w:ascii="Calibri" w:hAnsi="Calibri" w:cs="Calibri"/>
                <w:lang w:val="en-AU"/>
              </w:rPr>
              <w:t xml:space="preserve"> An updated stakeholder list with contact details (phone and email) will be provided by the Project to the evaluation team.</w:t>
            </w:r>
          </w:p>
          <w:p w14:paraId="3CB8083A" w14:textId="77777777" w:rsidR="005D3C5B" w:rsidRPr="005D3C5B" w:rsidRDefault="005D3C5B" w:rsidP="005D3C5B">
            <w:pPr>
              <w:rPr>
                <w:rFonts w:ascii="Calibri" w:hAnsi="Calibri" w:cs="Calibri"/>
                <w:lang w:val="en-AU"/>
              </w:rPr>
            </w:pPr>
            <w:r w:rsidRPr="005D3C5B">
              <w:rPr>
                <w:rFonts w:ascii="Calibri" w:hAnsi="Calibri" w:cs="Calibri"/>
                <w:b/>
                <w:bCs/>
                <w:lang w:val="en-AU"/>
              </w:rPr>
              <w:t>TOR </w:t>
            </w:r>
            <w:hyperlink r:id="rId89" w:history="1">
              <w:r w:rsidRPr="005D3C5B">
                <w:rPr>
                  <w:rStyle w:val="Hyperlink"/>
                  <w:rFonts w:ascii="Calibri" w:hAnsi="Calibri" w:cs="Calibri"/>
                  <w:b/>
                  <w:bCs/>
                  <w:lang w:val="en-AU"/>
                </w:rPr>
                <w:t>annexes</w:t>
              </w:r>
            </w:hyperlink>
          </w:p>
          <w:p w14:paraId="7B205DC7" w14:textId="77777777" w:rsidR="005D3C5B" w:rsidRPr="005D3C5B" w:rsidRDefault="005D3C5B">
            <w:pPr>
              <w:numPr>
                <w:ilvl w:val="0"/>
                <w:numId w:val="60"/>
              </w:numPr>
              <w:rPr>
                <w:rFonts w:ascii="Calibri" w:hAnsi="Calibri" w:cs="Calibri"/>
                <w:lang w:val="en-AU"/>
              </w:rPr>
            </w:pPr>
            <w:r w:rsidRPr="005D3C5B">
              <w:rPr>
                <w:rFonts w:ascii="Calibri" w:hAnsi="Calibri" w:cs="Calibri"/>
                <w:lang w:val="en-AU"/>
              </w:rPr>
              <w:t>Annex 1. Project Logical Framework and Theory of Change</w:t>
            </w:r>
          </w:p>
          <w:p w14:paraId="23BA8ACA" w14:textId="77777777" w:rsidR="005D3C5B" w:rsidRPr="005D3C5B" w:rsidRDefault="005D3C5B">
            <w:pPr>
              <w:numPr>
                <w:ilvl w:val="0"/>
                <w:numId w:val="60"/>
              </w:numPr>
              <w:rPr>
                <w:rFonts w:ascii="Calibri" w:hAnsi="Calibri" w:cs="Calibri"/>
                <w:lang w:val="en-AU"/>
              </w:rPr>
            </w:pPr>
            <w:r w:rsidRPr="005D3C5B">
              <w:rPr>
                <w:rFonts w:ascii="Calibri" w:hAnsi="Calibri" w:cs="Calibri"/>
                <w:lang w:val="en-AU"/>
              </w:rPr>
              <w:t>Annex 2. List of the main stakeholders and their roles in evaluation</w:t>
            </w:r>
          </w:p>
          <w:p w14:paraId="466B25A6" w14:textId="77777777" w:rsidR="005D3C5B" w:rsidRPr="005D3C5B" w:rsidRDefault="005D3C5B">
            <w:pPr>
              <w:numPr>
                <w:ilvl w:val="0"/>
                <w:numId w:val="60"/>
              </w:numPr>
              <w:rPr>
                <w:rFonts w:ascii="Calibri" w:hAnsi="Calibri" w:cs="Calibri"/>
                <w:lang w:val="en-AU"/>
              </w:rPr>
            </w:pPr>
            <w:r w:rsidRPr="005D3C5B">
              <w:rPr>
                <w:rFonts w:ascii="Calibri" w:hAnsi="Calibri" w:cs="Calibri"/>
                <w:lang w:val="en-AU"/>
              </w:rPr>
              <w:t>Annex 3. List of documents to be considered for the evaluation desk review</w:t>
            </w:r>
          </w:p>
          <w:p w14:paraId="179028F9" w14:textId="77777777" w:rsidR="005D3C5B" w:rsidRPr="005D3C5B" w:rsidRDefault="005D3C5B">
            <w:pPr>
              <w:numPr>
                <w:ilvl w:val="0"/>
                <w:numId w:val="60"/>
              </w:numPr>
              <w:rPr>
                <w:rFonts w:ascii="Calibri" w:hAnsi="Calibri" w:cs="Calibri"/>
                <w:lang w:val="en-AU"/>
              </w:rPr>
            </w:pPr>
            <w:r w:rsidRPr="005D3C5B">
              <w:rPr>
                <w:rFonts w:ascii="Calibri" w:hAnsi="Calibri" w:cs="Calibri"/>
                <w:lang w:val="en-AU"/>
              </w:rPr>
              <w:t>Annex 4. Required Evaluation Matrix Template</w:t>
            </w:r>
          </w:p>
          <w:p w14:paraId="10809FDE" w14:textId="77777777" w:rsidR="005D3C5B" w:rsidRPr="005D3C5B" w:rsidRDefault="005D3C5B">
            <w:pPr>
              <w:numPr>
                <w:ilvl w:val="0"/>
                <w:numId w:val="60"/>
              </w:numPr>
              <w:rPr>
                <w:rFonts w:ascii="Calibri" w:hAnsi="Calibri" w:cs="Calibri"/>
                <w:lang w:val="en-AU"/>
              </w:rPr>
            </w:pPr>
            <w:r w:rsidRPr="005D3C5B">
              <w:rPr>
                <w:rFonts w:ascii="Calibri" w:hAnsi="Calibri" w:cs="Calibri"/>
                <w:lang w:val="en-AU"/>
              </w:rPr>
              <w:t>Annex 5. Standard outline for an evaluation report</w:t>
            </w:r>
          </w:p>
          <w:p w14:paraId="3181BF19" w14:textId="77777777" w:rsidR="005D3C5B" w:rsidRPr="005D3C5B" w:rsidRDefault="005D3C5B">
            <w:pPr>
              <w:numPr>
                <w:ilvl w:val="0"/>
                <w:numId w:val="60"/>
              </w:numPr>
              <w:rPr>
                <w:rFonts w:ascii="Calibri" w:hAnsi="Calibri" w:cs="Calibri"/>
                <w:lang w:val="en-AU"/>
              </w:rPr>
            </w:pPr>
            <w:r w:rsidRPr="005D3C5B">
              <w:rPr>
                <w:rFonts w:ascii="Calibri" w:hAnsi="Calibri" w:cs="Calibri"/>
                <w:lang w:val="en-AU"/>
              </w:rPr>
              <w:t>Annex 6. Code of Conduct</w:t>
            </w:r>
          </w:p>
          <w:p w14:paraId="598CE571" w14:textId="77777777" w:rsidR="005D3C5B" w:rsidRPr="005D3C5B" w:rsidRDefault="005D3C5B">
            <w:pPr>
              <w:numPr>
                <w:ilvl w:val="0"/>
                <w:numId w:val="60"/>
              </w:numPr>
              <w:rPr>
                <w:rFonts w:ascii="Calibri" w:hAnsi="Calibri" w:cs="Calibri"/>
                <w:lang w:val="en-AU"/>
              </w:rPr>
            </w:pPr>
            <w:r w:rsidRPr="005D3C5B">
              <w:rPr>
                <w:rFonts w:ascii="Calibri" w:hAnsi="Calibri" w:cs="Calibri"/>
                <w:lang w:val="en-AU"/>
              </w:rPr>
              <w:t>Annex 7. </w:t>
            </w:r>
            <w:hyperlink r:id="rId90" w:history="1">
              <w:r w:rsidRPr="005D3C5B">
                <w:rPr>
                  <w:rStyle w:val="Hyperlink"/>
                  <w:rFonts w:ascii="Calibri" w:hAnsi="Calibri" w:cs="Calibri"/>
                  <w:lang w:val="en-AU"/>
                </w:rPr>
                <w:t>Link to UNDP Evaluation Guidelines and Evaluation Quality Assessment Process</w:t>
              </w:r>
            </w:hyperlink>
          </w:p>
          <w:p w14:paraId="0D4B0535" w14:textId="77777777" w:rsidR="005D3C5B" w:rsidRPr="005D3C5B" w:rsidRDefault="0089305A" w:rsidP="005D3C5B">
            <w:pPr>
              <w:rPr>
                <w:rFonts w:ascii="Calibri" w:hAnsi="Calibri" w:cs="Calibri"/>
                <w:lang w:val="en-AU"/>
              </w:rPr>
            </w:pPr>
            <w:hyperlink r:id="rId91" w:anchor="_ftnref1" w:history="1">
              <w:r w:rsidR="005D3C5B" w:rsidRPr="005D3C5B">
                <w:rPr>
                  <w:rStyle w:val="Hyperlink"/>
                  <w:rFonts w:ascii="Calibri" w:hAnsi="Calibri" w:cs="Calibri"/>
                  <w:lang w:val="en-AU"/>
                </w:rPr>
                <w:t>[1]</w:t>
              </w:r>
            </w:hyperlink>
            <w:r w:rsidR="005D3C5B" w:rsidRPr="005D3C5B">
              <w:rPr>
                <w:rFonts w:ascii="Calibri" w:hAnsi="Calibri" w:cs="Calibri"/>
                <w:lang w:val="en-AU"/>
              </w:rPr>
              <w:t> </w:t>
            </w:r>
            <w:hyperlink r:id="rId92" w:history="1">
              <w:r w:rsidR="005D3C5B" w:rsidRPr="005D3C5B">
                <w:rPr>
                  <w:rStyle w:val="Hyperlink"/>
                  <w:rFonts w:ascii="Calibri" w:hAnsi="Calibri" w:cs="Calibri"/>
                  <w:lang w:val="en-AU"/>
                </w:rPr>
                <w:t>UNDP Evaluation Guidelines, Box 7. Sources of conflict of interest in evaluation</w:t>
              </w:r>
            </w:hyperlink>
          </w:p>
          <w:p w14:paraId="12137DFA" w14:textId="77777777" w:rsidR="005D3C5B" w:rsidRPr="005D3C5B" w:rsidRDefault="005D3C5B" w:rsidP="005D3C5B">
            <w:pPr>
              <w:rPr>
                <w:rFonts w:ascii="Calibri" w:hAnsi="Calibri" w:cs="Calibri"/>
                <w:lang w:val="en-AU"/>
              </w:rPr>
            </w:pPr>
            <w:r w:rsidRPr="005D3C5B">
              <w:rPr>
                <w:rFonts w:ascii="Calibri" w:hAnsi="Calibri" w:cs="Calibri"/>
                <w:b/>
                <w:bCs/>
                <w:lang w:val="en-AU"/>
              </w:rPr>
              <w:t>Qualification Requirements</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539"/>
              <w:gridCol w:w="4462"/>
              <w:gridCol w:w="1348"/>
            </w:tblGrid>
            <w:tr w:rsidR="005D3C5B" w:rsidRPr="005D3C5B" w14:paraId="2C9233F5" w14:textId="77777777" w:rsidTr="006427FB">
              <w:tc>
                <w:tcPr>
                  <w:tcW w:w="3690" w:type="dxa"/>
                  <w:tcBorders>
                    <w:top w:val="outset" w:sz="6" w:space="0" w:color="auto"/>
                    <w:left w:val="outset" w:sz="6" w:space="0" w:color="auto"/>
                    <w:bottom w:val="outset" w:sz="6" w:space="0" w:color="auto"/>
                    <w:right w:val="outset" w:sz="6" w:space="0" w:color="auto"/>
                  </w:tcBorders>
                  <w:shd w:val="clear" w:color="auto" w:fill="auto"/>
                  <w:hideMark/>
                </w:tcPr>
                <w:p w14:paraId="10D48A62" w14:textId="77777777" w:rsidR="005D3C5B" w:rsidRPr="005D3C5B" w:rsidRDefault="005D3C5B" w:rsidP="005D3C5B">
                  <w:pPr>
                    <w:rPr>
                      <w:rFonts w:ascii="Calibri" w:hAnsi="Calibri" w:cs="Calibri"/>
                      <w:lang w:val="en-AU"/>
                    </w:rPr>
                  </w:pPr>
                  <w:r w:rsidRPr="005D3C5B">
                    <w:rPr>
                      <w:rFonts w:ascii="Calibri" w:hAnsi="Calibri" w:cs="Calibri"/>
                      <w:b/>
                      <w:bCs/>
                      <w:i/>
                      <w:iCs/>
                      <w:lang w:val="en-AU"/>
                    </w:rPr>
                    <w:t>Criteria</w:t>
                  </w:r>
                </w:p>
              </w:tc>
              <w:tc>
                <w:tcPr>
                  <w:tcW w:w="4665" w:type="dxa"/>
                  <w:tcBorders>
                    <w:top w:val="outset" w:sz="6" w:space="0" w:color="auto"/>
                    <w:left w:val="outset" w:sz="6" w:space="0" w:color="auto"/>
                    <w:bottom w:val="outset" w:sz="6" w:space="0" w:color="auto"/>
                    <w:right w:val="outset" w:sz="6" w:space="0" w:color="auto"/>
                  </w:tcBorders>
                  <w:shd w:val="clear" w:color="auto" w:fill="auto"/>
                  <w:hideMark/>
                </w:tcPr>
                <w:p w14:paraId="44CD8BAC" w14:textId="77777777" w:rsidR="005D3C5B" w:rsidRPr="005D3C5B" w:rsidRDefault="005D3C5B" w:rsidP="005D3C5B">
                  <w:pPr>
                    <w:rPr>
                      <w:rFonts w:ascii="Calibri" w:hAnsi="Calibri" w:cs="Calibri"/>
                      <w:lang w:val="en-AU"/>
                    </w:rPr>
                  </w:pPr>
                  <w:r w:rsidRPr="005D3C5B">
                    <w:rPr>
                      <w:rFonts w:ascii="Calibri" w:hAnsi="Calibri" w:cs="Calibri"/>
                      <w:b/>
                      <w:bCs/>
                      <w:i/>
                      <w:iCs/>
                      <w:lang w:val="en-AU"/>
                    </w:rPr>
                    <w:t>Points</w:t>
                  </w:r>
                </w:p>
              </w:tc>
              <w:tc>
                <w:tcPr>
                  <w:tcW w:w="1395" w:type="dxa"/>
                  <w:tcBorders>
                    <w:top w:val="outset" w:sz="6" w:space="0" w:color="auto"/>
                    <w:left w:val="outset" w:sz="6" w:space="0" w:color="auto"/>
                    <w:bottom w:val="outset" w:sz="6" w:space="0" w:color="auto"/>
                    <w:right w:val="outset" w:sz="6" w:space="0" w:color="auto"/>
                  </w:tcBorders>
                  <w:shd w:val="clear" w:color="auto" w:fill="auto"/>
                  <w:hideMark/>
                </w:tcPr>
                <w:p w14:paraId="1C74168F" w14:textId="77777777" w:rsidR="005D3C5B" w:rsidRPr="005D3C5B" w:rsidRDefault="005D3C5B" w:rsidP="005D3C5B">
                  <w:pPr>
                    <w:rPr>
                      <w:rFonts w:ascii="Calibri" w:hAnsi="Calibri" w:cs="Calibri"/>
                      <w:lang w:val="en-AU"/>
                    </w:rPr>
                  </w:pPr>
                  <w:r w:rsidRPr="005D3C5B">
                    <w:rPr>
                      <w:rFonts w:ascii="Calibri" w:hAnsi="Calibri" w:cs="Calibri"/>
                      <w:b/>
                      <w:bCs/>
                      <w:i/>
                      <w:iCs/>
                      <w:lang w:val="en-AU"/>
                    </w:rPr>
                    <w:t>Max. Points</w:t>
                  </w:r>
                </w:p>
              </w:tc>
            </w:tr>
            <w:bookmarkEnd w:id="82"/>
            <w:bookmarkEnd w:id="83"/>
            <w:tr w:rsidR="005D3C5B" w:rsidRPr="005D3C5B" w14:paraId="64871F2B" w14:textId="77777777" w:rsidTr="006427FB">
              <w:trPr>
                <w:trHeight w:val="660"/>
              </w:trPr>
              <w:tc>
                <w:tcPr>
                  <w:tcW w:w="3690" w:type="dxa"/>
                  <w:tcBorders>
                    <w:top w:val="outset" w:sz="6" w:space="0" w:color="auto"/>
                    <w:left w:val="outset" w:sz="6" w:space="0" w:color="auto"/>
                    <w:bottom w:val="outset" w:sz="6" w:space="0" w:color="auto"/>
                    <w:right w:val="outset" w:sz="6" w:space="0" w:color="auto"/>
                  </w:tcBorders>
                  <w:shd w:val="clear" w:color="auto" w:fill="auto"/>
                  <w:hideMark/>
                </w:tcPr>
                <w:p w14:paraId="7FE006D5" w14:textId="77777777" w:rsidR="005D3C5B" w:rsidRPr="005D3C5B" w:rsidRDefault="005D3C5B" w:rsidP="005D3C5B">
                  <w:pPr>
                    <w:rPr>
                      <w:rFonts w:ascii="Calibri" w:hAnsi="Calibri" w:cs="Calibri"/>
                      <w:lang w:val="en-AU"/>
                    </w:rPr>
                  </w:pPr>
                  <w:r w:rsidRPr="005D3C5B">
                    <w:rPr>
                      <w:rFonts w:ascii="Calibri" w:hAnsi="Calibri" w:cs="Calibri"/>
                      <w:lang w:val="en-AU"/>
                    </w:rPr>
                    <w:t>Relevant education</w:t>
                  </w:r>
                </w:p>
              </w:tc>
              <w:tc>
                <w:tcPr>
                  <w:tcW w:w="4665" w:type="dxa"/>
                  <w:tcBorders>
                    <w:top w:val="outset" w:sz="6" w:space="0" w:color="auto"/>
                    <w:left w:val="outset" w:sz="6" w:space="0" w:color="auto"/>
                    <w:bottom w:val="outset" w:sz="6" w:space="0" w:color="auto"/>
                    <w:right w:val="outset" w:sz="6" w:space="0" w:color="auto"/>
                  </w:tcBorders>
                  <w:shd w:val="clear" w:color="auto" w:fill="auto"/>
                  <w:hideMark/>
                </w:tcPr>
                <w:p w14:paraId="5073087F" w14:textId="77777777" w:rsidR="005D3C5B" w:rsidRPr="005D3C5B" w:rsidRDefault="005D3C5B" w:rsidP="005D3C5B">
                  <w:pPr>
                    <w:rPr>
                      <w:rFonts w:ascii="Calibri" w:hAnsi="Calibri" w:cs="Calibri"/>
                      <w:lang w:val="en-AU"/>
                    </w:rPr>
                  </w:pPr>
                  <w:r w:rsidRPr="005D3C5B">
                    <w:rPr>
                      <w:rFonts w:ascii="Calibri" w:hAnsi="Calibri" w:cs="Calibri"/>
                      <w:lang w:val="en-AU"/>
                    </w:rPr>
                    <w:t>Max 25 points (20 points for MSc/MA</w:t>
                  </w:r>
                </w:p>
                <w:p w14:paraId="6819D85C" w14:textId="77777777" w:rsidR="005D3C5B" w:rsidRPr="005D3C5B" w:rsidRDefault="005D3C5B" w:rsidP="005D3C5B">
                  <w:pPr>
                    <w:rPr>
                      <w:rFonts w:ascii="Calibri" w:hAnsi="Calibri" w:cs="Calibri"/>
                      <w:lang w:val="en-AU"/>
                    </w:rPr>
                  </w:pPr>
                  <w:r w:rsidRPr="005D3C5B">
                    <w:rPr>
                      <w:rFonts w:ascii="Calibri" w:hAnsi="Calibri" w:cs="Calibri"/>
                      <w:lang w:val="en-AU"/>
                    </w:rPr>
                    <w:t>+ up to 5 points for PhD)</w:t>
                  </w:r>
                </w:p>
              </w:tc>
              <w:tc>
                <w:tcPr>
                  <w:tcW w:w="1395" w:type="dxa"/>
                  <w:tcBorders>
                    <w:top w:val="outset" w:sz="6" w:space="0" w:color="auto"/>
                    <w:left w:val="outset" w:sz="6" w:space="0" w:color="auto"/>
                    <w:bottom w:val="outset" w:sz="6" w:space="0" w:color="auto"/>
                    <w:right w:val="outset" w:sz="6" w:space="0" w:color="auto"/>
                  </w:tcBorders>
                  <w:shd w:val="clear" w:color="auto" w:fill="auto"/>
                  <w:hideMark/>
                </w:tcPr>
                <w:p w14:paraId="428E34A9" w14:textId="77777777" w:rsidR="005D3C5B" w:rsidRPr="005D3C5B" w:rsidRDefault="005D3C5B" w:rsidP="005D3C5B">
                  <w:pPr>
                    <w:rPr>
                      <w:rFonts w:ascii="Calibri" w:hAnsi="Calibri" w:cs="Calibri"/>
                      <w:lang w:val="en-AU"/>
                    </w:rPr>
                  </w:pPr>
                  <w:r w:rsidRPr="005D3C5B">
                    <w:rPr>
                      <w:rFonts w:ascii="Calibri" w:hAnsi="Calibri" w:cs="Calibri"/>
                      <w:lang w:val="en-AU"/>
                    </w:rPr>
                    <w:t>25</w:t>
                  </w:r>
                </w:p>
              </w:tc>
            </w:tr>
            <w:tr w:rsidR="005D3C5B" w:rsidRPr="005D3C5B" w14:paraId="40E4FF51" w14:textId="77777777" w:rsidTr="006427FB">
              <w:trPr>
                <w:trHeight w:val="600"/>
              </w:trPr>
              <w:tc>
                <w:tcPr>
                  <w:tcW w:w="3690" w:type="dxa"/>
                  <w:tcBorders>
                    <w:top w:val="outset" w:sz="6" w:space="0" w:color="auto"/>
                    <w:left w:val="outset" w:sz="6" w:space="0" w:color="auto"/>
                    <w:bottom w:val="outset" w:sz="6" w:space="0" w:color="auto"/>
                    <w:right w:val="outset" w:sz="6" w:space="0" w:color="auto"/>
                  </w:tcBorders>
                  <w:shd w:val="clear" w:color="auto" w:fill="auto"/>
                  <w:hideMark/>
                </w:tcPr>
                <w:p w14:paraId="2EC3A46A" w14:textId="77777777" w:rsidR="005D3C5B" w:rsidRPr="005D3C5B" w:rsidRDefault="005D3C5B" w:rsidP="005D3C5B">
                  <w:pPr>
                    <w:rPr>
                      <w:rFonts w:ascii="Calibri" w:hAnsi="Calibri" w:cs="Calibri"/>
                      <w:lang w:val="en-AU"/>
                    </w:rPr>
                  </w:pPr>
                  <w:r w:rsidRPr="005D3C5B">
                    <w:rPr>
                      <w:rFonts w:ascii="Calibri" w:hAnsi="Calibri" w:cs="Calibri"/>
                      <w:lang w:val="en-AU"/>
                    </w:rPr>
                    <w:t>Relevant professional experience</w:t>
                  </w:r>
                </w:p>
              </w:tc>
              <w:tc>
                <w:tcPr>
                  <w:tcW w:w="4665" w:type="dxa"/>
                  <w:tcBorders>
                    <w:top w:val="outset" w:sz="6" w:space="0" w:color="auto"/>
                    <w:left w:val="outset" w:sz="6" w:space="0" w:color="auto"/>
                    <w:bottom w:val="outset" w:sz="6" w:space="0" w:color="auto"/>
                    <w:right w:val="outset" w:sz="6" w:space="0" w:color="auto"/>
                  </w:tcBorders>
                  <w:shd w:val="clear" w:color="auto" w:fill="auto"/>
                  <w:hideMark/>
                </w:tcPr>
                <w:p w14:paraId="228750A6" w14:textId="77777777" w:rsidR="005D3C5B" w:rsidRPr="005D3C5B" w:rsidRDefault="005D3C5B" w:rsidP="005D3C5B">
                  <w:pPr>
                    <w:rPr>
                      <w:rFonts w:ascii="Calibri" w:hAnsi="Calibri" w:cs="Calibri"/>
                      <w:lang w:val="en-AU"/>
                    </w:rPr>
                  </w:pPr>
                  <w:r w:rsidRPr="005D3C5B">
                    <w:rPr>
                      <w:rFonts w:ascii="Calibri" w:hAnsi="Calibri" w:cs="Calibri"/>
                      <w:lang w:val="en-AU"/>
                    </w:rPr>
                    <w:t>Max 70 points</w:t>
                  </w:r>
                </w:p>
              </w:tc>
              <w:tc>
                <w:tcPr>
                  <w:tcW w:w="1395" w:type="dxa"/>
                  <w:tcBorders>
                    <w:top w:val="outset" w:sz="6" w:space="0" w:color="auto"/>
                    <w:left w:val="outset" w:sz="6" w:space="0" w:color="auto"/>
                    <w:bottom w:val="outset" w:sz="6" w:space="0" w:color="auto"/>
                    <w:right w:val="outset" w:sz="6" w:space="0" w:color="auto"/>
                  </w:tcBorders>
                  <w:shd w:val="clear" w:color="auto" w:fill="auto"/>
                  <w:hideMark/>
                </w:tcPr>
                <w:p w14:paraId="3C2DB77D" w14:textId="77777777" w:rsidR="005D3C5B" w:rsidRPr="005D3C5B" w:rsidRDefault="005D3C5B" w:rsidP="005D3C5B">
                  <w:pPr>
                    <w:rPr>
                      <w:rFonts w:ascii="Calibri" w:hAnsi="Calibri" w:cs="Calibri"/>
                      <w:lang w:val="en-AU"/>
                    </w:rPr>
                  </w:pPr>
                  <w:r w:rsidRPr="005D3C5B">
                    <w:rPr>
                      <w:rFonts w:ascii="Calibri" w:hAnsi="Calibri" w:cs="Calibri"/>
                      <w:lang w:val="en-AU"/>
                    </w:rPr>
                    <w:t>70</w:t>
                  </w:r>
                </w:p>
              </w:tc>
            </w:tr>
            <w:tr w:rsidR="005D3C5B" w:rsidRPr="005D3C5B" w14:paraId="44E0CF5F" w14:textId="77777777" w:rsidTr="006427FB">
              <w:trPr>
                <w:trHeight w:val="600"/>
              </w:trPr>
              <w:tc>
                <w:tcPr>
                  <w:tcW w:w="3690" w:type="dxa"/>
                  <w:tcBorders>
                    <w:top w:val="outset" w:sz="6" w:space="0" w:color="auto"/>
                    <w:left w:val="outset" w:sz="6" w:space="0" w:color="auto"/>
                    <w:bottom w:val="outset" w:sz="6" w:space="0" w:color="auto"/>
                    <w:right w:val="outset" w:sz="6" w:space="0" w:color="auto"/>
                  </w:tcBorders>
                  <w:shd w:val="clear" w:color="auto" w:fill="auto"/>
                  <w:hideMark/>
                </w:tcPr>
                <w:p w14:paraId="2C239627" w14:textId="77777777" w:rsidR="005D3C5B" w:rsidRPr="005D3C5B" w:rsidRDefault="005D3C5B" w:rsidP="005D3C5B">
                  <w:pPr>
                    <w:rPr>
                      <w:rFonts w:ascii="Calibri" w:hAnsi="Calibri" w:cs="Calibri"/>
                      <w:lang w:val="en-AU"/>
                    </w:rPr>
                  </w:pPr>
                  <w:r w:rsidRPr="005D3C5B">
                    <w:rPr>
                      <w:rFonts w:ascii="Calibri" w:hAnsi="Calibri" w:cs="Calibri"/>
                      <w:lang w:val="en-AU"/>
                    </w:rPr>
                    <w:t>Knowledge of English</w:t>
                  </w:r>
                </w:p>
              </w:tc>
              <w:tc>
                <w:tcPr>
                  <w:tcW w:w="4665" w:type="dxa"/>
                  <w:tcBorders>
                    <w:top w:val="outset" w:sz="6" w:space="0" w:color="auto"/>
                    <w:left w:val="outset" w:sz="6" w:space="0" w:color="auto"/>
                    <w:bottom w:val="outset" w:sz="6" w:space="0" w:color="auto"/>
                    <w:right w:val="outset" w:sz="6" w:space="0" w:color="auto"/>
                  </w:tcBorders>
                  <w:shd w:val="clear" w:color="auto" w:fill="auto"/>
                  <w:hideMark/>
                </w:tcPr>
                <w:p w14:paraId="6C4413D5" w14:textId="77777777" w:rsidR="005D3C5B" w:rsidRPr="005D3C5B" w:rsidRDefault="005D3C5B" w:rsidP="005D3C5B">
                  <w:pPr>
                    <w:rPr>
                      <w:rFonts w:ascii="Calibri" w:hAnsi="Calibri" w:cs="Calibri"/>
                      <w:lang w:val="en-AU"/>
                    </w:rPr>
                  </w:pPr>
                  <w:r w:rsidRPr="005D3C5B">
                    <w:rPr>
                      <w:rFonts w:ascii="Calibri" w:hAnsi="Calibri" w:cs="Calibri"/>
                      <w:lang w:val="en-AU"/>
                    </w:rPr>
                    <w:t>Max 5 points - will be assessed as:</w:t>
                  </w:r>
                </w:p>
                <w:p w14:paraId="0AB9BF07" w14:textId="77777777" w:rsidR="005D3C5B" w:rsidRPr="005D3C5B" w:rsidRDefault="005D3C5B" w:rsidP="005D3C5B">
                  <w:pPr>
                    <w:rPr>
                      <w:rFonts w:ascii="Calibri" w:hAnsi="Calibri" w:cs="Calibri"/>
                      <w:lang w:val="en-AU"/>
                    </w:rPr>
                  </w:pPr>
                  <w:r w:rsidRPr="005D3C5B">
                    <w:rPr>
                      <w:rFonts w:ascii="Calibri" w:hAnsi="Calibri" w:cs="Calibri"/>
                      <w:lang w:val="en-AU"/>
                    </w:rPr>
                    <w:t xml:space="preserve">5 points for fluency and the points decrease as per the level mentioned in the CV: good - 4 </w:t>
                  </w:r>
                  <w:proofErr w:type="gramStart"/>
                  <w:r w:rsidRPr="005D3C5B">
                    <w:rPr>
                      <w:rFonts w:ascii="Calibri" w:hAnsi="Calibri" w:cs="Calibri"/>
                      <w:lang w:val="en-AU"/>
                    </w:rPr>
                    <w:t>points;</w:t>
                  </w:r>
                  <w:proofErr w:type="gramEnd"/>
                </w:p>
                <w:p w14:paraId="12E231B5" w14:textId="77777777" w:rsidR="005D3C5B" w:rsidRPr="005D3C5B" w:rsidRDefault="005D3C5B" w:rsidP="005D3C5B">
                  <w:pPr>
                    <w:rPr>
                      <w:rFonts w:ascii="Calibri" w:hAnsi="Calibri" w:cs="Calibri"/>
                      <w:lang w:val="en-AU"/>
                    </w:rPr>
                  </w:pPr>
                  <w:r w:rsidRPr="005D3C5B">
                    <w:rPr>
                      <w:rFonts w:ascii="Calibri" w:hAnsi="Calibri" w:cs="Calibri"/>
                      <w:lang w:val="en-AU"/>
                    </w:rPr>
                    <w:t>fair/upper intermediate – 3 points; intermediate - 2 points; beginner - 1 point.</w:t>
                  </w:r>
                </w:p>
              </w:tc>
              <w:tc>
                <w:tcPr>
                  <w:tcW w:w="1395" w:type="dxa"/>
                  <w:tcBorders>
                    <w:top w:val="outset" w:sz="6" w:space="0" w:color="auto"/>
                    <w:left w:val="outset" w:sz="6" w:space="0" w:color="auto"/>
                    <w:bottom w:val="outset" w:sz="6" w:space="0" w:color="auto"/>
                    <w:right w:val="outset" w:sz="6" w:space="0" w:color="auto"/>
                  </w:tcBorders>
                  <w:shd w:val="clear" w:color="auto" w:fill="auto"/>
                  <w:hideMark/>
                </w:tcPr>
                <w:p w14:paraId="0A99AF25" w14:textId="77777777" w:rsidR="005D3C5B" w:rsidRPr="005D3C5B" w:rsidRDefault="005D3C5B" w:rsidP="005D3C5B">
                  <w:pPr>
                    <w:rPr>
                      <w:rFonts w:ascii="Calibri" w:hAnsi="Calibri" w:cs="Calibri"/>
                      <w:lang w:val="en-AU"/>
                    </w:rPr>
                  </w:pPr>
                  <w:r w:rsidRPr="005D3C5B">
                    <w:rPr>
                      <w:rFonts w:ascii="Calibri" w:hAnsi="Calibri" w:cs="Calibri"/>
                      <w:lang w:val="en-AU"/>
                    </w:rPr>
                    <w:t>5</w:t>
                  </w:r>
                </w:p>
              </w:tc>
            </w:tr>
            <w:tr w:rsidR="005D3C5B" w:rsidRPr="005D3C5B" w14:paraId="29DB81F4" w14:textId="77777777" w:rsidTr="006427FB">
              <w:tc>
                <w:tcPr>
                  <w:tcW w:w="3690" w:type="dxa"/>
                  <w:tcBorders>
                    <w:top w:val="outset" w:sz="6" w:space="0" w:color="auto"/>
                    <w:left w:val="outset" w:sz="6" w:space="0" w:color="auto"/>
                    <w:bottom w:val="outset" w:sz="6" w:space="0" w:color="auto"/>
                    <w:right w:val="outset" w:sz="6" w:space="0" w:color="auto"/>
                  </w:tcBorders>
                  <w:shd w:val="clear" w:color="auto" w:fill="auto"/>
                  <w:hideMark/>
                </w:tcPr>
                <w:p w14:paraId="7F803A70" w14:textId="77777777" w:rsidR="005D3C5B" w:rsidRPr="005D3C5B" w:rsidRDefault="005D3C5B" w:rsidP="005D3C5B">
                  <w:pPr>
                    <w:rPr>
                      <w:rFonts w:ascii="Calibri" w:hAnsi="Calibri" w:cs="Calibri"/>
                      <w:lang w:val="en-AU"/>
                    </w:rPr>
                  </w:pPr>
                  <w:r w:rsidRPr="005D3C5B">
                    <w:rPr>
                      <w:rFonts w:ascii="Calibri" w:hAnsi="Calibri" w:cs="Calibri"/>
                      <w:lang w:val="en-AU"/>
                    </w:rPr>
                    <w:t>Total</w:t>
                  </w:r>
                </w:p>
              </w:tc>
              <w:tc>
                <w:tcPr>
                  <w:tcW w:w="4665" w:type="dxa"/>
                  <w:tcBorders>
                    <w:top w:val="outset" w:sz="6" w:space="0" w:color="auto"/>
                    <w:left w:val="outset" w:sz="6" w:space="0" w:color="auto"/>
                    <w:bottom w:val="outset" w:sz="6" w:space="0" w:color="auto"/>
                    <w:right w:val="outset" w:sz="6" w:space="0" w:color="auto"/>
                  </w:tcBorders>
                  <w:shd w:val="clear" w:color="auto" w:fill="auto"/>
                  <w:hideMark/>
                </w:tcPr>
                <w:p w14:paraId="754ECD1A" w14:textId="77777777" w:rsidR="005D3C5B" w:rsidRPr="005D3C5B" w:rsidRDefault="005D3C5B" w:rsidP="005D3C5B">
                  <w:pPr>
                    <w:rPr>
                      <w:rFonts w:ascii="Calibri" w:hAnsi="Calibri" w:cs="Calibri"/>
                      <w:lang w:val="en-AU"/>
                    </w:rPr>
                  </w:pPr>
                  <w:r w:rsidRPr="005D3C5B">
                    <w:rPr>
                      <w:rFonts w:ascii="Calibri" w:hAnsi="Calibri" w:cs="Calibri"/>
                      <w:lang w:val="en-AU"/>
                    </w:rPr>
                    <w:t> </w:t>
                  </w:r>
                </w:p>
              </w:tc>
              <w:tc>
                <w:tcPr>
                  <w:tcW w:w="1395" w:type="dxa"/>
                  <w:tcBorders>
                    <w:top w:val="outset" w:sz="6" w:space="0" w:color="auto"/>
                    <w:left w:val="outset" w:sz="6" w:space="0" w:color="auto"/>
                    <w:bottom w:val="outset" w:sz="6" w:space="0" w:color="auto"/>
                    <w:right w:val="outset" w:sz="6" w:space="0" w:color="auto"/>
                  </w:tcBorders>
                  <w:shd w:val="clear" w:color="auto" w:fill="auto"/>
                  <w:hideMark/>
                </w:tcPr>
                <w:p w14:paraId="6B1F465E" w14:textId="77777777" w:rsidR="005D3C5B" w:rsidRPr="005D3C5B" w:rsidRDefault="005D3C5B" w:rsidP="005D3C5B">
                  <w:pPr>
                    <w:rPr>
                      <w:rFonts w:ascii="Calibri" w:hAnsi="Calibri" w:cs="Calibri"/>
                      <w:lang w:val="en-AU"/>
                    </w:rPr>
                  </w:pPr>
                  <w:r w:rsidRPr="005D3C5B">
                    <w:rPr>
                      <w:rFonts w:ascii="Calibri" w:hAnsi="Calibri" w:cs="Calibri"/>
                      <w:lang w:val="en-AU"/>
                    </w:rPr>
                    <w:t>100</w:t>
                  </w:r>
                </w:p>
              </w:tc>
            </w:tr>
          </w:tbl>
          <w:p w14:paraId="65154694" w14:textId="77777777" w:rsidR="005D3C5B" w:rsidRPr="005D3C5B" w:rsidRDefault="005D3C5B" w:rsidP="005D3C5B">
            <w:pPr>
              <w:rPr>
                <w:rFonts w:ascii="Calibri" w:hAnsi="Calibri" w:cs="Calibri"/>
                <w:lang w:val="en-AU"/>
              </w:rPr>
            </w:pPr>
            <w:r w:rsidRPr="005D3C5B">
              <w:rPr>
                <w:rFonts w:ascii="Calibri" w:hAnsi="Calibri" w:cs="Calibri"/>
                <w:lang w:val="en-AU"/>
              </w:rPr>
              <w:t> </w:t>
            </w:r>
            <w:r w:rsidRPr="005D3C5B">
              <w:rPr>
                <w:rFonts w:ascii="Calibri" w:hAnsi="Calibri" w:cs="Calibri"/>
                <w:i/>
                <w:iCs/>
                <w:lang w:val="en-AU"/>
              </w:rPr>
              <w:t>Only candidates obtaining a minimum of 70 points would be considered for Technical Evaluation</w:t>
            </w:r>
          </w:p>
          <w:p w14:paraId="7C418CE7" w14:textId="77777777" w:rsidR="005D3C5B" w:rsidRPr="005D3C5B" w:rsidRDefault="005D3C5B" w:rsidP="005D3C5B">
            <w:pPr>
              <w:rPr>
                <w:rFonts w:ascii="Calibri" w:hAnsi="Calibri" w:cs="Calibri"/>
                <w:lang w:val="en-AU"/>
              </w:rPr>
            </w:pPr>
            <w:r w:rsidRPr="005D3C5B">
              <w:rPr>
                <w:rFonts w:ascii="Calibri" w:hAnsi="Calibri" w:cs="Calibri"/>
                <w:b/>
                <w:bCs/>
                <w:lang w:val="en-AU"/>
              </w:rPr>
              <w:t>Technical Evaluation</w:t>
            </w:r>
          </w:p>
          <w:tbl>
            <w:tblPr>
              <w:tblW w:w="972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310"/>
              <w:gridCol w:w="2970"/>
              <w:gridCol w:w="1440"/>
            </w:tblGrid>
            <w:tr w:rsidR="005D3C5B" w:rsidRPr="005D3C5B" w14:paraId="6CA59CD5" w14:textId="77777777" w:rsidTr="006427FB">
              <w:tc>
                <w:tcPr>
                  <w:tcW w:w="5310" w:type="dxa"/>
                  <w:tcBorders>
                    <w:top w:val="outset" w:sz="6" w:space="0" w:color="auto"/>
                    <w:left w:val="outset" w:sz="6" w:space="0" w:color="auto"/>
                    <w:bottom w:val="outset" w:sz="6" w:space="0" w:color="auto"/>
                    <w:right w:val="outset" w:sz="6" w:space="0" w:color="auto"/>
                  </w:tcBorders>
                  <w:shd w:val="clear" w:color="auto" w:fill="auto"/>
                  <w:hideMark/>
                </w:tcPr>
                <w:p w14:paraId="79C784C2" w14:textId="77777777" w:rsidR="005D3C5B" w:rsidRPr="005D3C5B" w:rsidRDefault="005D3C5B" w:rsidP="005D3C5B">
                  <w:pPr>
                    <w:rPr>
                      <w:rFonts w:ascii="Calibri" w:hAnsi="Calibri" w:cs="Calibri"/>
                      <w:lang w:val="en-AU"/>
                    </w:rPr>
                  </w:pPr>
                  <w:r w:rsidRPr="005D3C5B">
                    <w:rPr>
                      <w:rFonts w:ascii="Calibri" w:hAnsi="Calibri" w:cs="Calibri"/>
                      <w:b/>
                      <w:bCs/>
                      <w:i/>
                      <w:iCs/>
                      <w:lang w:val="en-AU"/>
                    </w:rPr>
                    <w:t>Criteria</w:t>
                  </w:r>
                </w:p>
              </w:tc>
              <w:tc>
                <w:tcPr>
                  <w:tcW w:w="2970" w:type="dxa"/>
                  <w:tcBorders>
                    <w:top w:val="outset" w:sz="6" w:space="0" w:color="auto"/>
                    <w:left w:val="outset" w:sz="6" w:space="0" w:color="auto"/>
                    <w:bottom w:val="outset" w:sz="6" w:space="0" w:color="auto"/>
                    <w:right w:val="outset" w:sz="6" w:space="0" w:color="auto"/>
                  </w:tcBorders>
                  <w:shd w:val="clear" w:color="auto" w:fill="auto"/>
                  <w:hideMark/>
                </w:tcPr>
                <w:p w14:paraId="763CF6A4" w14:textId="77777777" w:rsidR="005D3C5B" w:rsidRPr="005D3C5B" w:rsidRDefault="005D3C5B" w:rsidP="005D3C5B">
                  <w:pPr>
                    <w:rPr>
                      <w:rFonts w:ascii="Calibri" w:hAnsi="Calibri" w:cs="Calibri"/>
                      <w:lang w:val="en-AU"/>
                    </w:rPr>
                  </w:pPr>
                  <w:r w:rsidRPr="005D3C5B">
                    <w:rPr>
                      <w:rFonts w:ascii="Calibri" w:hAnsi="Calibri" w:cs="Calibri"/>
                      <w:b/>
                      <w:bCs/>
                      <w:i/>
                      <w:iCs/>
                      <w:lang w:val="en-AU"/>
                    </w:rPr>
                    <w:t>Weight</w:t>
                  </w:r>
                </w:p>
              </w:tc>
              <w:tc>
                <w:tcPr>
                  <w:tcW w:w="1440" w:type="dxa"/>
                  <w:tcBorders>
                    <w:top w:val="outset" w:sz="6" w:space="0" w:color="auto"/>
                    <w:left w:val="outset" w:sz="6" w:space="0" w:color="auto"/>
                    <w:bottom w:val="outset" w:sz="6" w:space="0" w:color="auto"/>
                    <w:right w:val="outset" w:sz="6" w:space="0" w:color="auto"/>
                  </w:tcBorders>
                  <w:shd w:val="clear" w:color="auto" w:fill="auto"/>
                  <w:hideMark/>
                </w:tcPr>
                <w:p w14:paraId="1BCEEEA3" w14:textId="77777777" w:rsidR="005D3C5B" w:rsidRPr="005D3C5B" w:rsidRDefault="005D3C5B" w:rsidP="005D3C5B">
                  <w:pPr>
                    <w:rPr>
                      <w:rFonts w:ascii="Calibri" w:hAnsi="Calibri" w:cs="Calibri"/>
                      <w:lang w:val="en-AU"/>
                    </w:rPr>
                  </w:pPr>
                  <w:r w:rsidRPr="005D3C5B">
                    <w:rPr>
                      <w:rFonts w:ascii="Calibri" w:hAnsi="Calibri" w:cs="Calibri"/>
                      <w:b/>
                      <w:bCs/>
                      <w:i/>
                      <w:iCs/>
                      <w:lang w:val="en-AU"/>
                    </w:rPr>
                    <w:t>Max. Point</w:t>
                  </w:r>
                </w:p>
              </w:tc>
            </w:tr>
            <w:tr w:rsidR="005D3C5B" w:rsidRPr="005D3C5B" w14:paraId="594A8875" w14:textId="77777777" w:rsidTr="006427FB">
              <w:tc>
                <w:tcPr>
                  <w:tcW w:w="5310" w:type="dxa"/>
                  <w:tcBorders>
                    <w:top w:val="outset" w:sz="6" w:space="0" w:color="auto"/>
                    <w:left w:val="outset" w:sz="6" w:space="0" w:color="auto"/>
                    <w:bottom w:val="outset" w:sz="6" w:space="0" w:color="auto"/>
                    <w:right w:val="outset" w:sz="6" w:space="0" w:color="auto"/>
                  </w:tcBorders>
                  <w:shd w:val="clear" w:color="auto" w:fill="auto"/>
                  <w:hideMark/>
                </w:tcPr>
                <w:p w14:paraId="287E8B5F" w14:textId="77777777" w:rsidR="005D3C5B" w:rsidRPr="005D3C5B" w:rsidRDefault="005D3C5B" w:rsidP="005D3C5B">
                  <w:pPr>
                    <w:rPr>
                      <w:rFonts w:ascii="Calibri" w:hAnsi="Calibri" w:cs="Calibri"/>
                      <w:lang w:val="en-AU"/>
                    </w:rPr>
                  </w:pPr>
                  <w:r w:rsidRPr="005D3C5B">
                    <w:rPr>
                      <w:rFonts w:ascii="Calibri" w:hAnsi="Calibri" w:cs="Calibri"/>
                      <w:i/>
                      <w:iCs/>
                      <w:lang w:val="en-AU"/>
                    </w:rPr>
                    <w:t>Technical</w:t>
                  </w:r>
                </w:p>
              </w:tc>
              <w:tc>
                <w:tcPr>
                  <w:tcW w:w="2970" w:type="dxa"/>
                  <w:tcBorders>
                    <w:top w:val="outset" w:sz="6" w:space="0" w:color="auto"/>
                    <w:left w:val="outset" w:sz="6" w:space="0" w:color="auto"/>
                    <w:bottom w:val="outset" w:sz="6" w:space="0" w:color="auto"/>
                    <w:right w:val="outset" w:sz="6" w:space="0" w:color="auto"/>
                  </w:tcBorders>
                  <w:shd w:val="clear" w:color="auto" w:fill="auto"/>
                  <w:hideMark/>
                </w:tcPr>
                <w:p w14:paraId="19B575E2" w14:textId="77777777" w:rsidR="005D3C5B" w:rsidRPr="005D3C5B" w:rsidRDefault="005D3C5B" w:rsidP="005D3C5B">
                  <w:pPr>
                    <w:rPr>
                      <w:rFonts w:ascii="Calibri" w:hAnsi="Calibri" w:cs="Calibri"/>
                      <w:lang w:val="en-AU"/>
                    </w:rPr>
                  </w:pPr>
                  <w:r w:rsidRPr="005D3C5B">
                    <w:rPr>
                      <w:rFonts w:ascii="Calibri" w:hAnsi="Calibri" w:cs="Calibri"/>
                      <w:i/>
                      <w:iCs/>
                      <w:lang w:val="en-AU"/>
                    </w:rPr>
                    <w:t>Total technical 100%</w:t>
                  </w:r>
                </w:p>
              </w:tc>
              <w:tc>
                <w:tcPr>
                  <w:tcW w:w="1440" w:type="dxa"/>
                  <w:tcBorders>
                    <w:top w:val="outset" w:sz="6" w:space="0" w:color="auto"/>
                    <w:left w:val="outset" w:sz="6" w:space="0" w:color="auto"/>
                    <w:bottom w:val="outset" w:sz="6" w:space="0" w:color="auto"/>
                    <w:right w:val="outset" w:sz="6" w:space="0" w:color="auto"/>
                  </w:tcBorders>
                  <w:shd w:val="clear" w:color="auto" w:fill="auto"/>
                  <w:hideMark/>
                </w:tcPr>
                <w:p w14:paraId="617825AF" w14:textId="77777777" w:rsidR="005D3C5B" w:rsidRPr="005D3C5B" w:rsidRDefault="005D3C5B" w:rsidP="005D3C5B">
                  <w:pPr>
                    <w:rPr>
                      <w:rFonts w:ascii="Calibri" w:hAnsi="Calibri" w:cs="Calibri"/>
                      <w:lang w:val="en-AU"/>
                    </w:rPr>
                  </w:pPr>
                  <w:r w:rsidRPr="005D3C5B">
                    <w:rPr>
                      <w:rFonts w:ascii="Calibri" w:hAnsi="Calibri" w:cs="Calibri"/>
                      <w:lang w:val="en-AU"/>
                    </w:rPr>
                    <w:t> </w:t>
                  </w:r>
                </w:p>
              </w:tc>
            </w:tr>
            <w:tr w:rsidR="005D3C5B" w:rsidRPr="005D3C5B" w14:paraId="70348015" w14:textId="77777777" w:rsidTr="006427FB">
              <w:tc>
                <w:tcPr>
                  <w:tcW w:w="5310" w:type="dxa"/>
                  <w:tcBorders>
                    <w:top w:val="outset" w:sz="6" w:space="0" w:color="auto"/>
                    <w:left w:val="outset" w:sz="6" w:space="0" w:color="auto"/>
                    <w:bottom w:val="outset" w:sz="6" w:space="0" w:color="auto"/>
                    <w:right w:val="outset" w:sz="6" w:space="0" w:color="auto"/>
                  </w:tcBorders>
                  <w:shd w:val="clear" w:color="auto" w:fill="auto"/>
                  <w:hideMark/>
                </w:tcPr>
                <w:p w14:paraId="1B61E133" w14:textId="77777777" w:rsidR="005D3C5B" w:rsidRPr="005D3C5B" w:rsidRDefault="005D3C5B" w:rsidP="005D3C5B">
                  <w:pPr>
                    <w:rPr>
                      <w:rFonts w:ascii="Calibri" w:hAnsi="Calibri" w:cs="Calibri"/>
                      <w:lang w:val="en-AU"/>
                    </w:rPr>
                  </w:pPr>
                  <w:r w:rsidRPr="005D3C5B">
                    <w:rPr>
                      <w:rFonts w:ascii="Calibri" w:hAnsi="Calibri" w:cs="Calibri"/>
                      <w:i/>
                      <w:iCs/>
                      <w:lang w:val="en-AU"/>
                    </w:rPr>
                    <w:t>Criterion A:</w:t>
                  </w:r>
                </w:p>
                <w:p w14:paraId="15091C33" w14:textId="77777777" w:rsidR="005D3C5B" w:rsidRPr="005D3C5B" w:rsidRDefault="005D3C5B">
                  <w:pPr>
                    <w:numPr>
                      <w:ilvl w:val="0"/>
                      <w:numId w:val="61"/>
                    </w:numPr>
                    <w:rPr>
                      <w:rFonts w:ascii="Calibri" w:hAnsi="Calibri" w:cs="Calibri"/>
                      <w:lang w:val="en-AU"/>
                    </w:rPr>
                  </w:pPr>
                  <w:r w:rsidRPr="005D3C5B">
                    <w:rPr>
                      <w:rFonts w:ascii="Calibri" w:hAnsi="Calibri" w:cs="Calibri"/>
                      <w:lang w:val="en-AU"/>
                    </w:rPr>
                    <w:t>Rating based on Qualifications</w:t>
                  </w:r>
                </w:p>
              </w:tc>
              <w:tc>
                <w:tcPr>
                  <w:tcW w:w="2970" w:type="dxa"/>
                  <w:tcBorders>
                    <w:top w:val="outset" w:sz="6" w:space="0" w:color="auto"/>
                    <w:left w:val="outset" w:sz="6" w:space="0" w:color="auto"/>
                    <w:bottom w:val="outset" w:sz="6" w:space="0" w:color="auto"/>
                    <w:right w:val="outset" w:sz="6" w:space="0" w:color="auto"/>
                  </w:tcBorders>
                  <w:shd w:val="clear" w:color="auto" w:fill="auto"/>
                  <w:hideMark/>
                </w:tcPr>
                <w:p w14:paraId="198B8C9F" w14:textId="77777777" w:rsidR="005D3C5B" w:rsidRPr="005D3C5B" w:rsidRDefault="005D3C5B" w:rsidP="005D3C5B">
                  <w:pPr>
                    <w:rPr>
                      <w:rFonts w:ascii="Calibri" w:hAnsi="Calibri" w:cs="Calibri"/>
                      <w:lang w:val="en-AU"/>
                    </w:rPr>
                  </w:pPr>
                  <w:r w:rsidRPr="005D3C5B">
                    <w:rPr>
                      <w:rFonts w:ascii="Calibri" w:hAnsi="Calibri" w:cs="Calibri"/>
                      <w:i/>
                      <w:iCs/>
                      <w:lang w:val="en-AU"/>
                    </w:rPr>
                    <w:t>20%</w:t>
                  </w:r>
                </w:p>
              </w:tc>
              <w:tc>
                <w:tcPr>
                  <w:tcW w:w="1440" w:type="dxa"/>
                  <w:tcBorders>
                    <w:top w:val="outset" w:sz="6" w:space="0" w:color="auto"/>
                    <w:left w:val="outset" w:sz="6" w:space="0" w:color="auto"/>
                    <w:bottom w:val="outset" w:sz="6" w:space="0" w:color="auto"/>
                    <w:right w:val="outset" w:sz="6" w:space="0" w:color="auto"/>
                  </w:tcBorders>
                  <w:shd w:val="clear" w:color="auto" w:fill="auto"/>
                  <w:hideMark/>
                </w:tcPr>
                <w:p w14:paraId="199E7D2A" w14:textId="77777777" w:rsidR="005D3C5B" w:rsidRPr="005D3C5B" w:rsidRDefault="005D3C5B" w:rsidP="005D3C5B">
                  <w:pPr>
                    <w:rPr>
                      <w:rFonts w:ascii="Calibri" w:hAnsi="Calibri" w:cs="Calibri"/>
                      <w:lang w:val="en-AU"/>
                    </w:rPr>
                  </w:pPr>
                  <w:r w:rsidRPr="005D3C5B">
                    <w:rPr>
                      <w:rFonts w:ascii="Calibri" w:hAnsi="Calibri" w:cs="Calibri"/>
                      <w:i/>
                      <w:iCs/>
                      <w:lang w:val="en-AU"/>
                    </w:rPr>
                    <w:t>20</w:t>
                  </w:r>
                </w:p>
              </w:tc>
            </w:tr>
            <w:tr w:rsidR="005D3C5B" w:rsidRPr="005D3C5B" w14:paraId="77336E4F" w14:textId="77777777" w:rsidTr="006427FB">
              <w:tc>
                <w:tcPr>
                  <w:tcW w:w="5310" w:type="dxa"/>
                  <w:tcBorders>
                    <w:top w:val="outset" w:sz="6" w:space="0" w:color="auto"/>
                    <w:left w:val="outset" w:sz="6" w:space="0" w:color="auto"/>
                    <w:bottom w:val="outset" w:sz="6" w:space="0" w:color="auto"/>
                    <w:right w:val="outset" w:sz="6" w:space="0" w:color="auto"/>
                  </w:tcBorders>
                  <w:shd w:val="clear" w:color="auto" w:fill="auto"/>
                  <w:hideMark/>
                </w:tcPr>
                <w:p w14:paraId="29229EF1" w14:textId="77777777" w:rsidR="005D3C5B" w:rsidRPr="005D3C5B" w:rsidRDefault="005D3C5B" w:rsidP="005D3C5B">
                  <w:pPr>
                    <w:rPr>
                      <w:rFonts w:ascii="Calibri" w:hAnsi="Calibri" w:cs="Calibri"/>
                      <w:lang w:val="en-AU"/>
                    </w:rPr>
                  </w:pPr>
                  <w:r w:rsidRPr="005D3C5B">
                    <w:rPr>
                      <w:rFonts w:ascii="Calibri" w:hAnsi="Calibri" w:cs="Calibri"/>
                      <w:i/>
                      <w:iCs/>
                      <w:lang w:val="en-AU"/>
                    </w:rPr>
                    <w:t>Criterion B:</w:t>
                  </w:r>
                </w:p>
                <w:p w14:paraId="30383A06" w14:textId="77777777" w:rsidR="005D3C5B" w:rsidRPr="005D3C5B" w:rsidRDefault="005D3C5B">
                  <w:pPr>
                    <w:numPr>
                      <w:ilvl w:val="0"/>
                      <w:numId w:val="62"/>
                    </w:numPr>
                    <w:rPr>
                      <w:rFonts w:ascii="Calibri" w:hAnsi="Calibri" w:cs="Calibri"/>
                      <w:lang w:val="en-AU"/>
                    </w:rPr>
                  </w:pPr>
                  <w:r w:rsidRPr="005D3C5B">
                    <w:rPr>
                      <w:rFonts w:ascii="Calibri" w:hAnsi="Calibri" w:cs="Calibri"/>
                      <w:lang w:val="en-AU"/>
                    </w:rPr>
                    <w:t xml:space="preserve">Sound knowledge of results-based management systems, and gender-sensitive monitoring and evaluation </w:t>
                  </w:r>
                  <w:proofErr w:type="gramStart"/>
                  <w:r w:rsidRPr="005D3C5B">
                    <w:rPr>
                      <w:rFonts w:ascii="Calibri" w:hAnsi="Calibri" w:cs="Calibri"/>
                      <w:lang w:val="en-AU"/>
                    </w:rPr>
                    <w:t>methodologies;</w:t>
                  </w:r>
                  <w:proofErr w:type="gramEnd"/>
                </w:p>
                <w:p w14:paraId="7816D40A" w14:textId="77777777" w:rsidR="005D3C5B" w:rsidRPr="005D3C5B" w:rsidRDefault="005D3C5B">
                  <w:pPr>
                    <w:numPr>
                      <w:ilvl w:val="0"/>
                      <w:numId w:val="62"/>
                    </w:numPr>
                    <w:rPr>
                      <w:rFonts w:ascii="Calibri" w:hAnsi="Calibri" w:cs="Calibri"/>
                      <w:lang w:val="en-AU"/>
                    </w:rPr>
                  </w:pPr>
                  <w:r w:rsidRPr="005D3C5B">
                    <w:rPr>
                      <w:rFonts w:ascii="Calibri" w:hAnsi="Calibri" w:cs="Calibri"/>
                      <w:lang w:val="en-AU"/>
                    </w:rPr>
                    <w:t>Excellent knowledge of monitoring and evaluation methodologies; sound judgment and ability to objectively evaluate Projects in terms of processes, as well as results achieved (evidenced through previously conducted evaluations and references).</w:t>
                  </w:r>
                </w:p>
                <w:p w14:paraId="1ED17800" w14:textId="77777777" w:rsidR="005D3C5B" w:rsidRPr="005D3C5B" w:rsidRDefault="005D3C5B">
                  <w:pPr>
                    <w:numPr>
                      <w:ilvl w:val="0"/>
                      <w:numId w:val="62"/>
                    </w:numPr>
                    <w:rPr>
                      <w:rFonts w:ascii="Calibri" w:hAnsi="Calibri" w:cs="Calibri"/>
                      <w:lang w:val="en-AU"/>
                    </w:rPr>
                  </w:pPr>
                  <w:r w:rsidRPr="005D3C5B">
                    <w:rPr>
                      <w:rFonts w:ascii="Calibri" w:hAnsi="Calibri" w:cs="Calibri"/>
                      <w:lang w:val="en-AU"/>
                    </w:rPr>
                    <w:t xml:space="preserve">Sound knowledge of results-based management systems, and gender-sensitive monitoring and evaluation </w:t>
                  </w:r>
                  <w:proofErr w:type="gramStart"/>
                  <w:r w:rsidRPr="005D3C5B">
                    <w:rPr>
                      <w:rFonts w:ascii="Calibri" w:hAnsi="Calibri" w:cs="Calibri"/>
                      <w:lang w:val="en-AU"/>
                    </w:rPr>
                    <w:t>methodologies;</w:t>
                  </w:r>
                  <w:proofErr w:type="gramEnd"/>
                </w:p>
                <w:p w14:paraId="64F54EEC" w14:textId="77777777" w:rsidR="005D3C5B" w:rsidRPr="005D3C5B" w:rsidRDefault="005D3C5B">
                  <w:pPr>
                    <w:numPr>
                      <w:ilvl w:val="0"/>
                      <w:numId w:val="62"/>
                    </w:numPr>
                    <w:rPr>
                      <w:rFonts w:ascii="Calibri" w:hAnsi="Calibri" w:cs="Calibri"/>
                      <w:lang w:val="en-AU"/>
                    </w:rPr>
                  </w:pPr>
                  <w:r w:rsidRPr="005D3C5B">
                    <w:rPr>
                      <w:rFonts w:ascii="Calibri" w:hAnsi="Calibri" w:cs="Calibri"/>
                      <w:lang w:val="en-AU"/>
                    </w:rPr>
                    <w:t>General understanding and knowledge of the political and administrative context in BiH.</w:t>
                  </w:r>
                </w:p>
              </w:tc>
              <w:tc>
                <w:tcPr>
                  <w:tcW w:w="2970" w:type="dxa"/>
                  <w:tcBorders>
                    <w:top w:val="outset" w:sz="6" w:space="0" w:color="auto"/>
                    <w:left w:val="outset" w:sz="6" w:space="0" w:color="auto"/>
                    <w:bottom w:val="outset" w:sz="6" w:space="0" w:color="auto"/>
                    <w:right w:val="outset" w:sz="6" w:space="0" w:color="auto"/>
                  </w:tcBorders>
                  <w:shd w:val="clear" w:color="auto" w:fill="auto"/>
                  <w:hideMark/>
                </w:tcPr>
                <w:p w14:paraId="31E1930B" w14:textId="77777777" w:rsidR="005D3C5B" w:rsidRPr="005D3C5B" w:rsidRDefault="005D3C5B" w:rsidP="005D3C5B">
                  <w:pPr>
                    <w:rPr>
                      <w:rFonts w:ascii="Calibri" w:hAnsi="Calibri" w:cs="Calibri"/>
                      <w:lang w:val="en-AU"/>
                    </w:rPr>
                  </w:pPr>
                  <w:r w:rsidRPr="005D3C5B">
                    <w:rPr>
                      <w:rFonts w:ascii="Calibri" w:hAnsi="Calibri" w:cs="Calibri"/>
                      <w:i/>
                      <w:iCs/>
                      <w:lang w:val="en-AU"/>
                    </w:rPr>
                    <w:t>50%</w:t>
                  </w:r>
                </w:p>
              </w:tc>
              <w:tc>
                <w:tcPr>
                  <w:tcW w:w="1440" w:type="dxa"/>
                  <w:tcBorders>
                    <w:top w:val="outset" w:sz="6" w:space="0" w:color="auto"/>
                    <w:left w:val="outset" w:sz="6" w:space="0" w:color="auto"/>
                    <w:bottom w:val="outset" w:sz="6" w:space="0" w:color="auto"/>
                    <w:right w:val="outset" w:sz="6" w:space="0" w:color="auto"/>
                  </w:tcBorders>
                  <w:shd w:val="clear" w:color="auto" w:fill="auto"/>
                  <w:hideMark/>
                </w:tcPr>
                <w:p w14:paraId="35D2E8A2" w14:textId="77777777" w:rsidR="005D3C5B" w:rsidRPr="005D3C5B" w:rsidRDefault="005D3C5B" w:rsidP="005D3C5B">
                  <w:pPr>
                    <w:rPr>
                      <w:rFonts w:ascii="Calibri" w:hAnsi="Calibri" w:cs="Calibri"/>
                      <w:lang w:val="en-AU"/>
                    </w:rPr>
                  </w:pPr>
                  <w:r w:rsidRPr="005D3C5B">
                    <w:rPr>
                      <w:rFonts w:ascii="Calibri" w:hAnsi="Calibri" w:cs="Calibri"/>
                      <w:i/>
                      <w:iCs/>
                      <w:lang w:val="en-AU"/>
                    </w:rPr>
                    <w:t>50</w:t>
                  </w:r>
                </w:p>
              </w:tc>
            </w:tr>
            <w:tr w:rsidR="005D3C5B" w:rsidRPr="005D3C5B" w14:paraId="519C1790" w14:textId="77777777" w:rsidTr="006427FB">
              <w:tc>
                <w:tcPr>
                  <w:tcW w:w="5310" w:type="dxa"/>
                  <w:tcBorders>
                    <w:top w:val="outset" w:sz="6" w:space="0" w:color="auto"/>
                    <w:left w:val="outset" w:sz="6" w:space="0" w:color="auto"/>
                    <w:bottom w:val="outset" w:sz="6" w:space="0" w:color="auto"/>
                    <w:right w:val="outset" w:sz="6" w:space="0" w:color="auto"/>
                  </w:tcBorders>
                  <w:shd w:val="clear" w:color="auto" w:fill="auto"/>
                  <w:hideMark/>
                </w:tcPr>
                <w:p w14:paraId="0B1BB647" w14:textId="77777777" w:rsidR="005D3C5B" w:rsidRPr="005D3C5B" w:rsidRDefault="005D3C5B" w:rsidP="005D3C5B">
                  <w:pPr>
                    <w:rPr>
                      <w:rFonts w:ascii="Calibri" w:hAnsi="Calibri" w:cs="Calibri"/>
                      <w:lang w:val="en-AU"/>
                    </w:rPr>
                  </w:pPr>
                  <w:r w:rsidRPr="005D3C5B">
                    <w:rPr>
                      <w:rFonts w:ascii="Calibri" w:hAnsi="Calibri" w:cs="Calibri"/>
                      <w:i/>
                      <w:iCs/>
                      <w:lang w:val="en-AU"/>
                    </w:rPr>
                    <w:t>Criterion C:</w:t>
                  </w:r>
                </w:p>
                <w:p w14:paraId="412C72B9" w14:textId="77777777" w:rsidR="005D3C5B" w:rsidRPr="005D3C5B" w:rsidRDefault="005D3C5B">
                  <w:pPr>
                    <w:numPr>
                      <w:ilvl w:val="0"/>
                      <w:numId w:val="63"/>
                    </w:numPr>
                    <w:rPr>
                      <w:rFonts w:ascii="Calibri" w:hAnsi="Calibri" w:cs="Calibri"/>
                      <w:lang w:val="en-AU"/>
                    </w:rPr>
                  </w:pPr>
                  <w:r w:rsidRPr="005D3C5B">
                    <w:rPr>
                      <w:rFonts w:ascii="Calibri" w:hAnsi="Calibri" w:cs="Calibri"/>
                      <w:lang w:val="en-AU"/>
                    </w:rPr>
                    <w:t>Evaluation Methodology Proposal (outlining the specific design and methods for the evaluation):</w:t>
                  </w:r>
                </w:p>
                <w:p w14:paraId="6139EE22" w14:textId="77777777" w:rsidR="005D3C5B" w:rsidRPr="005D3C5B" w:rsidRDefault="005D3C5B">
                  <w:pPr>
                    <w:numPr>
                      <w:ilvl w:val="1"/>
                      <w:numId w:val="63"/>
                    </w:numPr>
                    <w:rPr>
                      <w:rFonts w:ascii="Calibri" w:hAnsi="Calibri" w:cs="Calibri"/>
                      <w:lang w:val="en-AU"/>
                    </w:rPr>
                  </w:pPr>
                  <w:r w:rsidRPr="005D3C5B">
                    <w:rPr>
                      <w:rFonts w:ascii="Calibri" w:hAnsi="Calibri" w:cs="Calibri"/>
                      <w:lang w:val="en-AU"/>
                    </w:rPr>
                    <w:t xml:space="preserve">Explaining why they are the most suitable for the </w:t>
                  </w:r>
                  <w:proofErr w:type="gramStart"/>
                  <w:r w:rsidRPr="005D3C5B">
                    <w:rPr>
                      <w:rFonts w:ascii="Calibri" w:hAnsi="Calibri" w:cs="Calibri"/>
                      <w:lang w:val="en-AU"/>
                    </w:rPr>
                    <w:t>work;</w:t>
                  </w:r>
                  <w:proofErr w:type="gramEnd"/>
                </w:p>
                <w:p w14:paraId="067180C5" w14:textId="77777777" w:rsidR="005D3C5B" w:rsidRPr="005D3C5B" w:rsidRDefault="005D3C5B">
                  <w:pPr>
                    <w:numPr>
                      <w:ilvl w:val="1"/>
                      <w:numId w:val="63"/>
                    </w:numPr>
                    <w:rPr>
                      <w:rFonts w:ascii="Calibri" w:hAnsi="Calibri" w:cs="Calibri"/>
                      <w:lang w:val="en-AU"/>
                    </w:rPr>
                  </w:pPr>
                  <w:r w:rsidRPr="005D3C5B">
                    <w:rPr>
                      <w:rFonts w:ascii="Calibri" w:hAnsi="Calibri" w:cs="Calibri"/>
                      <w:lang w:val="en-AU"/>
                    </w:rPr>
                    <w:t xml:space="preserve">Providing a brief methodology on how they will approach and conduct the </w:t>
                  </w:r>
                  <w:proofErr w:type="gramStart"/>
                  <w:r w:rsidRPr="005D3C5B">
                    <w:rPr>
                      <w:rFonts w:ascii="Calibri" w:hAnsi="Calibri" w:cs="Calibri"/>
                      <w:lang w:val="en-AU"/>
                    </w:rPr>
                    <w:t>work;</w:t>
                  </w:r>
                  <w:proofErr w:type="gramEnd"/>
                </w:p>
                <w:p w14:paraId="4B65C70E" w14:textId="77777777" w:rsidR="005D3C5B" w:rsidRPr="005D3C5B" w:rsidRDefault="005D3C5B">
                  <w:pPr>
                    <w:numPr>
                      <w:ilvl w:val="1"/>
                      <w:numId w:val="63"/>
                    </w:numPr>
                    <w:rPr>
                      <w:rFonts w:ascii="Calibri" w:hAnsi="Calibri" w:cs="Calibri"/>
                      <w:lang w:val="en-AU"/>
                    </w:rPr>
                  </w:pPr>
                  <w:r w:rsidRPr="005D3C5B">
                    <w:rPr>
                      <w:rFonts w:ascii="Calibri" w:hAnsi="Calibri" w:cs="Calibri"/>
                      <w:lang w:val="en-AU"/>
                    </w:rPr>
                    <w:t xml:space="preserve">Presenting the Consultant’s approach, proposed detailed methods and tools, scope and evaluation criteria and </w:t>
                  </w:r>
                  <w:proofErr w:type="gramStart"/>
                  <w:r w:rsidRPr="005D3C5B">
                    <w:rPr>
                      <w:rFonts w:ascii="Calibri" w:hAnsi="Calibri" w:cs="Calibri"/>
                      <w:lang w:val="en-AU"/>
                    </w:rPr>
                    <w:t>questions;</w:t>
                  </w:r>
                  <w:proofErr w:type="gramEnd"/>
                </w:p>
                <w:p w14:paraId="1A92347D" w14:textId="77777777" w:rsidR="005D3C5B" w:rsidRPr="005D3C5B" w:rsidRDefault="005D3C5B" w:rsidP="005D3C5B">
                  <w:pPr>
                    <w:rPr>
                      <w:rFonts w:ascii="Calibri" w:hAnsi="Calibri" w:cs="Calibri"/>
                      <w:lang w:val="en-AU"/>
                    </w:rPr>
                  </w:pPr>
                  <w:r w:rsidRPr="005D3C5B">
                    <w:rPr>
                      <w:rFonts w:ascii="Calibri" w:hAnsi="Calibri" w:cs="Calibri"/>
                      <w:lang w:val="en-AU"/>
                    </w:rPr>
                    <w:t xml:space="preserve">The methodology should apply a mixed-method approach collecting both quantitative and qualitative data to validate and triangulate </w:t>
                  </w:r>
                  <w:proofErr w:type="gramStart"/>
                  <w:r w:rsidRPr="005D3C5B">
                    <w:rPr>
                      <w:rFonts w:ascii="Calibri" w:hAnsi="Calibri" w:cs="Calibri"/>
                      <w:lang w:val="en-AU"/>
                    </w:rPr>
                    <w:t>data;</w:t>
                  </w:r>
                  <w:proofErr w:type="gramEnd"/>
                </w:p>
                <w:p w14:paraId="75F44F10" w14:textId="77777777" w:rsidR="005D3C5B" w:rsidRPr="005D3C5B" w:rsidRDefault="005D3C5B" w:rsidP="005D3C5B">
                  <w:pPr>
                    <w:rPr>
                      <w:rFonts w:ascii="Calibri" w:hAnsi="Calibri" w:cs="Calibri"/>
                      <w:lang w:val="en-AU"/>
                    </w:rPr>
                  </w:pPr>
                  <w:r w:rsidRPr="005D3C5B">
                    <w:rPr>
                      <w:rFonts w:ascii="Calibri" w:hAnsi="Calibri" w:cs="Calibri"/>
                      <w:lang w:val="en-AU"/>
                    </w:rPr>
                    <w:t>The methodology should include the filled in evaluation matrix (</w:t>
                  </w:r>
                  <w:hyperlink r:id="rId93" w:history="1">
                    <w:r w:rsidRPr="005D3C5B">
                      <w:rPr>
                        <w:rStyle w:val="Hyperlink"/>
                        <w:rFonts w:ascii="Calibri" w:hAnsi="Calibri" w:cs="Calibri"/>
                        <w:lang w:val="en-AU"/>
                      </w:rPr>
                      <w:t>Annex 4</w:t>
                    </w:r>
                  </w:hyperlink>
                  <w:r w:rsidRPr="005D3C5B">
                    <w:rPr>
                      <w:rFonts w:ascii="Calibri" w:hAnsi="Calibri" w:cs="Calibri"/>
                      <w:lang w:val="en-AU"/>
                    </w:rPr>
                    <w:t>);</w:t>
                  </w:r>
                </w:p>
              </w:tc>
              <w:tc>
                <w:tcPr>
                  <w:tcW w:w="2970" w:type="dxa"/>
                  <w:tcBorders>
                    <w:top w:val="outset" w:sz="6" w:space="0" w:color="auto"/>
                    <w:left w:val="outset" w:sz="6" w:space="0" w:color="auto"/>
                    <w:bottom w:val="outset" w:sz="6" w:space="0" w:color="auto"/>
                    <w:right w:val="outset" w:sz="6" w:space="0" w:color="auto"/>
                  </w:tcBorders>
                  <w:shd w:val="clear" w:color="auto" w:fill="auto"/>
                  <w:hideMark/>
                </w:tcPr>
                <w:p w14:paraId="388A06BC" w14:textId="77777777" w:rsidR="005D3C5B" w:rsidRPr="005D3C5B" w:rsidRDefault="005D3C5B" w:rsidP="005D3C5B">
                  <w:pPr>
                    <w:rPr>
                      <w:rFonts w:ascii="Calibri" w:hAnsi="Calibri" w:cs="Calibri"/>
                      <w:lang w:val="en-AU"/>
                    </w:rPr>
                  </w:pPr>
                  <w:r w:rsidRPr="005D3C5B">
                    <w:rPr>
                      <w:rFonts w:ascii="Calibri" w:hAnsi="Calibri" w:cs="Calibri"/>
                      <w:i/>
                      <w:iCs/>
                      <w:lang w:val="en-AU"/>
                    </w:rPr>
                    <w:t>30%</w:t>
                  </w:r>
                </w:p>
              </w:tc>
              <w:tc>
                <w:tcPr>
                  <w:tcW w:w="1440" w:type="dxa"/>
                  <w:tcBorders>
                    <w:top w:val="outset" w:sz="6" w:space="0" w:color="auto"/>
                    <w:left w:val="outset" w:sz="6" w:space="0" w:color="auto"/>
                    <w:bottom w:val="outset" w:sz="6" w:space="0" w:color="auto"/>
                    <w:right w:val="outset" w:sz="6" w:space="0" w:color="auto"/>
                  </w:tcBorders>
                  <w:shd w:val="clear" w:color="auto" w:fill="auto"/>
                  <w:hideMark/>
                </w:tcPr>
                <w:p w14:paraId="22311FC2" w14:textId="77777777" w:rsidR="005D3C5B" w:rsidRPr="005D3C5B" w:rsidRDefault="005D3C5B" w:rsidP="005D3C5B">
                  <w:pPr>
                    <w:rPr>
                      <w:rFonts w:ascii="Calibri" w:hAnsi="Calibri" w:cs="Calibri"/>
                      <w:lang w:val="en-AU"/>
                    </w:rPr>
                  </w:pPr>
                  <w:r w:rsidRPr="005D3C5B">
                    <w:rPr>
                      <w:rFonts w:ascii="Calibri" w:hAnsi="Calibri" w:cs="Calibri"/>
                      <w:i/>
                      <w:iCs/>
                      <w:lang w:val="en-AU"/>
                    </w:rPr>
                    <w:t>30</w:t>
                  </w:r>
                </w:p>
              </w:tc>
            </w:tr>
          </w:tbl>
          <w:p w14:paraId="6C40D117" w14:textId="77777777" w:rsidR="005D3C5B" w:rsidRPr="005D3C5B" w:rsidRDefault="005D3C5B" w:rsidP="005D3C5B">
            <w:pPr>
              <w:rPr>
                <w:rFonts w:ascii="Calibri" w:hAnsi="Calibri" w:cs="Calibri"/>
                <w:lang w:val="en-AU"/>
              </w:rPr>
            </w:pPr>
            <w:r w:rsidRPr="005D3C5B">
              <w:rPr>
                <w:rFonts w:ascii="Calibri" w:hAnsi="Calibri" w:cs="Calibri"/>
                <w:lang w:val="en-AU"/>
              </w:rPr>
              <w:t>Only candidates obtaining a minimum of 70 points would be considered for the Financial Evaluation</w:t>
            </w:r>
          </w:p>
          <w:p w14:paraId="0DA26122" w14:textId="77777777" w:rsidR="005D3C5B" w:rsidRPr="005D3C5B" w:rsidRDefault="005D3C5B" w:rsidP="005D3C5B">
            <w:pPr>
              <w:rPr>
                <w:rFonts w:ascii="Calibri" w:hAnsi="Calibri" w:cs="Calibri"/>
                <w:lang w:val="en-AU"/>
              </w:rPr>
            </w:pPr>
            <w:r w:rsidRPr="005D3C5B">
              <w:rPr>
                <w:rFonts w:ascii="Calibri" w:hAnsi="Calibri" w:cs="Calibri"/>
                <w:b/>
                <w:bCs/>
                <w:lang w:val="en-AU"/>
              </w:rPr>
              <w:t>Evaluation</w:t>
            </w:r>
          </w:p>
          <w:p w14:paraId="29751FE8" w14:textId="77777777" w:rsidR="005D3C5B" w:rsidRPr="005D3C5B" w:rsidRDefault="005D3C5B" w:rsidP="005D3C5B">
            <w:pPr>
              <w:rPr>
                <w:rFonts w:ascii="Calibri" w:hAnsi="Calibri" w:cs="Calibri"/>
                <w:lang w:val="en-AU"/>
              </w:rPr>
            </w:pPr>
            <w:proofErr w:type="gramStart"/>
            <w:r w:rsidRPr="005D3C5B">
              <w:rPr>
                <w:rFonts w:ascii="Calibri" w:hAnsi="Calibri" w:cs="Calibri"/>
                <w:lang w:val="en-AU"/>
              </w:rPr>
              <w:t>Individual  will</w:t>
            </w:r>
            <w:proofErr w:type="gramEnd"/>
            <w:r w:rsidRPr="005D3C5B">
              <w:rPr>
                <w:rFonts w:ascii="Calibri" w:hAnsi="Calibri" w:cs="Calibri"/>
                <w:lang w:val="en-AU"/>
              </w:rPr>
              <w:t xml:space="preserve"> be evaluated based on the following methodology:</w:t>
            </w:r>
          </w:p>
          <w:p w14:paraId="0D55D6DC" w14:textId="77777777" w:rsidR="005D3C5B" w:rsidRPr="005D3C5B" w:rsidRDefault="005D3C5B" w:rsidP="005D3C5B">
            <w:pPr>
              <w:rPr>
                <w:rFonts w:ascii="Calibri" w:hAnsi="Calibri" w:cs="Calibri"/>
                <w:lang w:val="en-AU"/>
              </w:rPr>
            </w:pPr>
            <w:r w:rsidRPr="005D3C5B">
              <w:rPr>
                <w:rFonts w:ascii="Calibri" w:hAnsi="Calibri" w:cs="Calibri"/>
                <w:b/>
                <w:bCs/>
                <w:lang w:val="en-AU"/>
              </w:rPr>
              <w:t>Cumulative analysis</w:t>
            </w:r>
          </w:p>
          <w:p w14:paraId="312065A7" w14:textId="77777777" w:rsidR="005D3C5B" w:rsidRPr="005D3C5B" w:rsidRDefault="005D3C5B" w:rsidP="005D3C5B">
            <w:pPr>
              <w:rPr>
                <w:rFonts w:ascii="Calibri" w:hAnsi="Calibri" w:cs="Calibri"/>
                <w:lang w:val="en-AU"/>
              </w:rPr>
            </w:pPr>
            <w:r w:rsidRPr="005D3C5B">
              <w:rPr>
                <w:rFonts w:ascii="Calibri" w:hAnsi="Calibri" w:cs="Calibri"/>
                <w:lang w:val="en-AU"/>
              </w:rPr>
              <w:t>When using this weighted scoring method, the award of the contract should be made to the candidate whose offer has been evaluated and determined as:</w:t>
            </w:r>
            <w:r w:rsidRPr="005D3C5B">
              <w:rPr>
                <w:rFonts w:ascii="Calibri" w:hAnsi="Calibri" w:cs="Calibri"/>
                <w:lang w:val="en-AU"/>
              </w:rPr>
              <w:br/>
              <w:t>a) responsive/compliant/acceptable, and</w:t>
            </w:r>
            <w:r w:rsidRPr="005D3C5B">
              <w:rPr>
                <w:rFonts w:ascii="Calibri" w:hAnsi="Calibri" w:cs="Calibri"/>
                <w:lang w:val="en-AU"/>
              </w:rPr>
              <w:br/>
              <w:t>b) Having received the highest score out of a pre-determined set of weighted technical and financial criteria specific to the solicitation.</w:t>
            </w:r>
          </w:p>
          <w:p w14:paraId="42E88631" w14:textId="77777777" w:rsidR="005D3C5B" w:rsidRPr="005D3C5B" w:rsidRDefault="005D3C5B">
            <w:pPr>
              <w:numPr>
                <w:ilvl w:val="0"/>
                <w:numId w:val="64"/>
              </w:numPr>
              <w:rPr>
                <w:rFonts w:ascii="Calibri" w:hAnsi="Calibri" w:cs="Calibri"/>
                <w:lang w:val="en-AU"/>
              </w:rPr>
            </w:pPr>
            <w:r w:rsidRPr="005D3C5B">
              <w:rPr>
                <w:rFonts w:ascii="Calibri" w:hAnsi="Calibri" w:cs="Calibri"/>
                <w:lang w:val="en-AU"/>
              </w:rPr>
              <w:t>* Technical Criteria weight-70%</w:t>
            </w:r>
          </w:p>
          <w:p w14:paraId="6D70ED6D" w14:textId="77777777" w:rsidR="005D3C5B" w:rsidRPr="005D3C5B" w:rsidRDefault="005D3C5B">
            <w:pPr>
              <w:numPr>
                <w:ilvl w:val="0"/>
                <w:numId w:val="64"/>
              </w:numPr>
              <w:rPr>
                <w:rFonts w:ascii="Calibri" w:hAnsi="Calibri" w:cs="Calibri"/>
                <w:lang w:val="en-AU"/>
              </w:rPr>
            </w:pPr>
            <w:r w:rsidRPr="005D3C5B">
              <w:rPr>
                <w:rFonts w:ascii="Calibri" w:hAnsi="Calibri" w:cs="Calibri"/>
                <w:lang w:val="en-AU"/>
              </w:rPr>
              <w:t>* Financial Criteria weight- 30%</w:t>
            </w:r>
          </w:p>
          <w:p w14:paraId="20515075" w14:textId="77777777" w:rsidR="005D3C5B" w:rsidRPr="005D3C5B" w:rsidRDefault="005D3C5B" w:rsidP="005D3C5B">
            <w:pPr>
              <w:rPr>
                <w:rFonts w:ascii="Calibri" w:hAnsi="Calibri" w:cs="Calibri"/>
                <w:lang w:val="en-AU"/>
              </w:rPr>
            </w:pPr>
            <w:r w:rsidRPr="005D3C5B">
              <w:rPr>
                <w:rFonts w:ascii="Calibri" w:hAnsi="Calibri" w:cs="Calibri"/>
                <w:lang w:val="en-AU"/>
              </w:rPr>
              <w:t xml:space="preserve">Interested </w:t>
            </w:r>
            <w:proofErr w:type="spellStart"/>
            <w:r w:rsidRPr="005D3C5B">
              <w:rPr>
                <w:rFonts w:ascii="Calibri" w:hAnsi="Calibri" w:cs="Calibri"/>
                <w:lang w:val="en-AU"/>
              </w:rPr>
              <w:t>candidated</w:t>
            </w:r>
            <w:proofErr w:type="spellEnd"/>
            <w:r w:rsidRPr="005D3C5B">
              <w:rPr>
                <w:rFonts w:ascii="Calibri" w:hAnsi="Calibri" w:cs="Calibri"/>
                <w:lang w:val="en-AU"/>
              </w:rPr>
              <w:t xml:space="preserve"> must submit the following documents/information to demonstrate their qualifications:</w:t>
            </w:r>
          </w:p>
          <w:p w14:paraId="6A8854AB" w14:textId="77777777" w:rsidR="005D3C5B" w:rsidRPr="005D3C5B" w:rsidRDefault="005D3C5B">
            <w:pPr>
              <w:numPr>
                <w:ilvl w:val="0"/>
                <w:numId w:val="65"/>
              </w:numPr>
              <w:rPr>
                <w:rFonts w:ascii="Calibri" w:hAnsi="Calibri" w:cs="Calibri"/>
                <w:lang w:val="en-AU"/>
              </w:rPr>
            </w:pPr>
            <w:r w:rsidRPr="005D3C5B">
              <w:rPr>
                <w:rFonts w:ascii="Calibri" w:hAnsi="Calibri" w:cs="Calibri"/>
                <w:lang w:val="en-AU"/>
              </w:rPr>
              <w:t xml:space="preserve">Most recent CV, including reference to similar evaluations conducted by the </w:t>
            </w:r>
            <w:proofErr w:type="gramStart"/>
            <w:r w:rsidRPr="005D3C5B">
              <w:rPr>
                <w:rFonts w:ascii="Calibri" w:hAnsi="Calibri" w:cs="Calibri"/>
                <w:lang w:val="en-AU"/>
              </w:rPr>
              <w:t>candidate;</w:t>
            </w:r>
            <w:proofErr w:type="gramEnd"/>
          </w:p>
          <w:p w14:paraId="0B251EDB" w14:textId="77777777" w:rsidR="005D3C5B" w:rsidRPr="005D3C5B" w:rsidRDefault="005D3C5B">
            <w:pPr>
              <w:numPr>
                <w:ilvl w:val="0"/>
                <w:numId w:val="65"/>
              </w:numPr>
              <w:rPr>
                <w:rFonts w:ascii="Calibri" w:hAnsi="Calibri" w:cs="Calibri"/>
                <w:lang w:val="en-AU"/>
              </w:rPr>
            </w:pPr>
            <w:r w:rsidRPr="005D3C5B">
              <w:rPr>
                <w:rFonts w:ascii="Calibri" w:hAnsi="Calibri" w:cs="Calibri"/>
                <w:lang w:val="en-AU"/>
              </w:rPr>
              <w:t>Financial proposal (to be submitted separately</w:t>
            </w:r>
            <w:proofErr w:type="gramStart"/>
            <w:r w:rsidRPr="005D3C5B">
              <w:rPr>
                <w:rFonts w:ascii="Calibri" w:hAnsi="Calibri" w:cs="Calibri"/>
                <w:lang w:val="en-AU"/>
              </w:rPr>
              <w:t>);</w:t>
            </w:r>
            <w:proofErr w:type="gramEnd"/>
          </w:p>
          <w:p w14:paraId="2A1D7F44" w14:textId="77777777" w:rsidR="005D3C5B" w:rsidRPr="005D3C5B" w:rsidRDefault="005D3C5B">
            <w:pPr>
              <w:numPr>
                <w:ilvl w:val="0"/>
                <w:numId w:val="65"/>
              </w:numPr>
              <w:rPr>
                <w:rFonts w:ascii="Calibri" w:hAnsi="Calibri" w:cs="Calibri"/>
                <w:lang w:val="en-AU"/>
              </w:rPr>
            </w:pPr>
            <w:r w:rsidRPr="005D3C5B">
              <w:rPr>
                <w:rFonts w:ascii="Calibri" w:hAnsi="Calibri" w:cs="Calibri"/>
                <w:lang w:val="en-AU"/>
              </w:rPr>
              <w:t>Evaluation Methodology Proposal (outlining the specific design and methods for the evaluation):</w:t>
            </w:r>
          </w:p>
          <w:p w14:paraId="48A82706" w14:textId="77777777" w:rsidR="005D3C5B" w:rsidRPr="005D3C5B" w:rsidRDefault="005D3C5B">
            <w:pPr>
              <w:numPr>
                <w:ilvl w:val="0"/>
                <w:numId w:val="66"/>
              </w:numPr>
              <w:rPr>
                <w:rFonts w:ascii="Calibri" w:hAnsi="Calibri" w:cs="Calibri"/>
                <w:lang w:val="en-AU"/>
              </w:rPr>
            </w:pPr>
            <w:r w:rsidRPr="005D3C5B">
              <w:rPr>
                <w:rFonts w:ascii="Calibri" w:hAnsi="Calibri" w:cs="Calibri"/>
                <w:lang w:val="en-AU"/>
              </w:rPr>
              <w:t xml:space="preserve">Explaining why they are the most suitable for the </w:t>
            </w:r>
            <w:proofErr w:type="gramStart"/>
            <w:r w:rsidRPr="005D3C5B">
              <w:rPr>
                <w:rFonts w:ascii="Calibri" w:hAnsi="Calibri" w:cs="Calibri"/>
                <w:lang w:val="en-AU"/>
              </w:rPr>
              <w:t>work;</w:t>
            </w:r>
            <w:proofErr w:type="gramEnd"/>
          </w:p>
          <w:p w14:paraId="75EDEA6B" w14:textId="77777777" w:rsidR="005D3C5B" w:rsidRPr="005D3C5B" w:rsidRDefault="005D3C5B">
            <w:pPr>
              <w:numPr>
                <w:ilvl w:val="0"/>
                <w:numId w:val="66"/>
              </w:numPr>
              <w:rPr>
                <w:rFonts w:ascii="Calibri" w:hAnsi="Calibri" w:cs="Calibri"/>
                <w:lang w:val="en-AU"/>
              </w:rPr>
            </w:pPr>
            <w:r w:rsidRPr="005D3C5B">
              <w:rPr>
                <w:rFonts w:ascii="Calibri" w:hAnsi="Calibri" w:cs="Calibri"/>
                <w:lang w:val="en-AU"/>
              </w:rPr>
              <w:t xml:space="preserve">Providing a brief methodology on how they will approach and conduct the </w:t>
            </w:r>
            <w:proofErr w:type="gramStart"/>
            <w:r w:rsidRPr="005D3C5B">
              <w:rPr>
                <w:rFonts w:ascii="Calibri" w:hAnsi="Calibri" w:cs="Calibri"/>
                <w:lang w:val="en-AU"/>
              </w:rPr>
              <w:t>work;</w:t>
            </w:r>
            <w:proofErr w:type="gramEnd"/>
          </w:p>
          <w:p w14:paraId="4346F186" w14:textId="77777777" w:rsidR="005D3C5B" w:rsidRPr="005D3C5B" w:rsidRDefault="005D3C5B">
            <w:pPr>
              <w:numPr>
                <w:ilvl w:val="1"/>
                <w:numId w:val="66"/>
              </w:numPr>
              <w:rPr>
                <w:rFonts w:ascii="Calibri" w:hAnsi="Calibri" w:cs="Calibri"/>
                <w:lang w:val="en-AU"/>
              </w:rPr>
            </w:pPr>
            <w:r w:rsidRPr="005D3C5B">
              <w:rPr>
                <w:rFonts w:ascii="Calibri" w:hAnsi="Calibri" w:cs="Calibri"/>
                <w:lang w:val="en-AU"/>
              </w:rPr>
              <w:t xml:space="preserve"> the methodology should present the Consultant’s approach, proposed detailed methods and tools, scope and evaluation criteria and </w:t>
            </w:r>
            <w:proofErr w:type="gramStart"/>
            <w:r w:rsidRPr="005D3C5B">
              <w:rPr>
                <w:rFonts w:ascii="Calibri" w:hAnsi="Calibri" w:cs="Calibri"/>
                <w:lang w:val="en-AU"/>
              </w:rPr>
              <w:t>questions;</w:t>
            </w:r>
            <w:proofErr w:type="gramEnd"/>
          </w:p>
          <w:p w14:paraId="13AC75D4" w14:textId="77777777" w:rsidR="005D3C5B" w:rsidRPr="005D3C5B" w:rsidRDefault="005D3C5B">
            <w:pPr>
              <w:numPr>
                <w:ilvl w:val="1"/>
                <w:numId w:val="66"/>
              </w:numPr>
              <w:rPr>
                <w:rFonts w:ascii="Calibri" w:hAnsi="Calibri" w:cs="Calibri"/>
                <w:lang w:val="en-AU"/>
              </w:rPr>
            </w:pPr>
            <w:r w:rsidRPr="005D3C5B">
              <w:rPr>
                <w:rFonts w:ascii="Calibri" w:hAnsi="Calibri" w:cs="Calibri"/>
                <w:lang w:val="en-AU"/>
              </w:rPr>
              <w:t xml:space="preserve">the methodology should apply a mixed-method approach collecting both quantitative and qualitative data to validate and triangulate </w:t>
            </w:r>
            <w:proofErr w:type="gramStart"/>
            <w:r w:rsidRPr="005D3C5B">
              <w:rPr>
                <w:rFonts w:ascii="Calibri" w:hAnsi="Calibri" w:cs="Calibri"/>
                <w:lang w:val="en-AU"/>
              </w:rPr>
              <w:t>data;</w:t>
            </w:r>
            <w:proofErr w:type="gramEnd"/>
          </w:p>
          <w:p w14:paraId="5A30F8D1" w14:textId="77777777" w:rsidR="005D3C5B" w:rsidRPr="005D3C5B" w:rsidRDefault="005D3C5B">
            <w:pPr>
              <w:numPr>
                <w:ilvl w:val="1"/>
                <w:numId w:val="66"/>
              </w:numPr>
              <w:rPr>
                <w:rFonts w:ascii="Calibri" w:hAnsi="Calibri" w:cs="Calibri"/>
                <w:lang w:val="en-AU"/>
              </w:rPr>
            </w:pPr>
            <w:r w:rsidRPr="005D3C5B">
              <w:rPr>
                <w:rFonts w:ascii="Calibri" w:hAnsi="Calibri" w:cs="Calibri"/>
                <w:lang w:val="en-AU"/>
              </w:rPr>
              <w:t>the methodology should include the filled in evaluation matrix (</w:t>
            </w:r>
            <w:hyperlink r:id="rId94" w:history="1">
              <w:r w:rsidRPr="005D3C5B">
                <w:rPr>
                  <w:rStyle w:val="Hyperlink"/>
                  <w:rFonts w:ascii="Calibri" w:hAnsi="Calibri" w:cs="Calibri"/>
                  <w:lang w:val="en-AU"/>
                </w:rPr>
                <w:t>Annex 4</w:t>
              </w:r>
            </w:hyperlink>
            <w:r w:rsidRPr="005D3C5B">
              <w:rPr>
                <w:rFonts w:ascii="Calibri" w:hAnsi="Calibri" w:cs="Calibri"/>
                <w:lang w:val="en-AU"/>
              </w:rPr>
              <w:t>).</w:t>
            </w:r>
          </w:p>
          <w:p w14:paraId="23C6499C" w14:textId="77777777" w:rsidR="005D3C5B" w:rsidRPr="005D3C5B" w:rsidRDefault="005D3C5B" w:rsidP="005D3C5B">
            <w:pPr>
              <w:rPr>
                <w:rFonts w:ascii="Calibri" w:hAnsi="Calibri" w:cs="Calibri"/>
                <w:lang w:val="en-AU"/>
              </w:rPr>
            </w:pPr>
            <w:r w:rsidRPr="005D3C5B">
              <w:rPr>
                <w:rFonts w:ascii="Calibri" w:hAnsi="Calibri" w:cs="Calibri"/>
                <w:lang w:val="en-AU"/>
              </w:rPr>
              <w:t>Please scan all above mentioned documents and upload as one attachment only online through this website.</w:t>
            </w:r>
          </w:p>
          <w:p w14:paraId="0902BDCB" w14:textId="77777777" w:rsidR="005D3C5B" w:rsidRPr="005D3C5B" w:rsidRDefault="005D3C5B" w:rsidP="005D3C5B">
            <w:pPr>
              <w:rPr>
                <w:rFonts w:ascii="Calibri" w:hAnsi="Calibri" w:cs="Calibri"/>
                <w:lang w:val="en-AU"/>
              </w:rPr>
            </w:pPr>
            <w:r w:rsidRPr="005D3C5B">
              <w:rPr>
                <w:rFonts w:ascii="Calibri" w:hAnsi="Calibri" w:cs="Calibri"/>
                <w:b/>
                <w:bCs/>
                <w:lang w:val="en-AU"/>
              </w:rPr>
              <w:t>Note:</w:t>
            </w:r>
          </w:p>
          <w:p w14:paraId="4937B93C" w14:textId="77777777" w:rsidR="005D3C5B" w:rsidRPr="005D3C5B" w:rsidRDefault="005D3C5B">
            <w:pPr>
              <w:numPr>
                <w:ilvl w:val="0"/>
                <w:numId w:val="67"/>
              </w:numPr>
              <w:rPr>
                <w:rFonts w:ascii="Calibri" w:hAnsi="Calibri" w:cs="Calibri"/>
                <w:lang w:val="en-AU"/>
              </w:rPr>
            </w:pPr>
            <w:r w:rsidRPr="005D3C5B">
              <w:rPr>
                <w:rFonts w:ascii="Calibri" w:hAnsi="Calibri" w:cs="Calibri"/>
                <w:lang w:val="en-AU"/>
              </w:rPr>
              <w:t>For an assignment requiring travel, consultants of 65 years or more require full medical examination and statement of fitness to work to engage in the consultancy.</w:t>
            </w:r>
          </w:p>
          <w:p w14:paraId="79CA1E3E" w14:textId="77777777" w:rsidR="005D3C5B" w:rsidRPr="005D3C5B" w:rsidRDefault="005D3C5B">
            <w:pPr>
              <w:numPr>
                <w:ilvl w:val="0"/>
                <w:numId w:val="67"/>
              </w:numPr>
              <w:rPr>
                <w:rFonts w:ascii="Calibri" w:hAnsi="Calibri" w:cs="Calibri"/>
                <w:lang w:val="en-AU"/>
              </w:rPr>
            </w:pPr>
            <w:r w:rsidRPr="005D3C5B">
              <w:rPr>
                <w:rFonts w:ascii="Calibri" w:hAnsi="Calibri" w:cs="Calibri"/>
                <w:lang w:val="en-AU"/>
              </w:rPr>
              <w:t>Due to large number of potential applicants, only competitively selected candidates will be contacted for remaining steps of the service procurement process.</w:t>
            </w:r>
          </w:p>
          <w:p w14:paraId="59F71C7E" w14:textId="77777777" w:rsidR="005D3C5B" w:rsidRPr="005D3C5B" w:rsidRDefault="005D3C5B" w:rsidP="005D3C5B">
            <w:pPr>
              <w:rPr>
                <w:rFonts w:ascii="Calibri" w:hAnsi="Calibri" w:cs="Calibri"/>
                <w:lang w:val="en-AU"/>
              </w:rPr>
            </w:pPr>
          </w:p>
        </w:tc>
      </w:tr>
    </w:tbl>
    <w:p w14:paraId="6A7B48D1" w14:textId="77777777" w:rsidR="005D3C5B" w:rsidRPr="00357E85" w:rsidRDefault="005D3C5B" w:rsidP="009E783F">
      <w:pPr>
        <w:rPr>
          <w:rFonts w:ascii="Calibri" w:hAnsi="Calibri" w:cs="Calibri"/>
          <w:lang w:val="en-AU"/>
        </w:rPr>
      </w:pPr>
    </w:p>
    <w:p w14:paraId="2D5DFDCE" w14:textId="385909D1" w:rsidR="002A1511" w:rsidRPr="009E783F" w:rsidRDefault="006E3446" w:rsidP="009E783F">
      <w:pPr>
        <w:pStyle w:val="Heading1"/>
        <w:rPr>
          <w:rFonts w:ascii="Calibri" w:hAnsi="Calibri" w:cs="Calibri"/>
        </w:rPr>
      </w:pPr>
      <w:bookmarkStart w:id="100" w:name="_Toc104748509"/>
      <w:bookmarkStart w:id="101" w:name="_Toc112000939"/>
      <w:r>
        <w:rPr>
          <w:rFonts w:ascii="Calibri" w:hAnsi="Calibri" w:cs="Calibri"/>
        </w:rPr>
        <w:t>Appendix</w:t>
      </w:r>
      <w:r w:rsidRPr="009E783F">
        <w:rPr>
          <w:rFonts w:ascii="Calibri" w:hAnsi="Calibri" w:cs="Calibri"/>
        </w:rPr>
        <w:t xml:space="preserve"> </w:t>
      </w:r>
      <w:r w:rsidR="009E783F">
        <w:rPr>
          <w:rFonts w:ascii="Calibri" w:hAnsi="Calibri" w:cs="Calibri"/>
        </w:rPr>
        <w:t xml:space="preserve">2: </w:t>
      </w:r>
      <w:r w:rsidR="002A1511" w:rsidRPr="009E783F">
        <w:rPr>
          <w:rFonts w:ascii="Calibri" w:hAnsi="Calibri" w:cs="Calibri"/>
        </w:rPr>
        <w:t>Detailed results framework of the project</w:t>
      </w:r>
      <w:bookmarkEnd w:id="100"/>
      <w:bookmarkEnd w:id="101"/>
    </w:p>
    <w:p w14:paraId="09DE8FFF" w14:textId="317CEF65" w:rsidR="009E783F" w:rsidRDefault="00B313AF" w:rsidP="002A1511">
      <w:pPr>
        <w:rPr>
          <w:rFonts w:ascii="Calibri" w:hAnsi="Calibri" w:cs="Calibri"/>
        </w:rPr>
      </w:pPr>
      <w:r>
        <w:rPr>
          <w:rFonts w:ascii="Calibri" w:hAnsi="Calibri" w:cs="Calibri"/>
        </w:rPr>
        <w:t xml:space="preserve">Results Framework </w:t>
      </w:r>
    </w:p>
    <w:tbl>
      <w:tblPr>
        <w:tblpPr w:leftFromText="180" w:rightFromText="180" w:vertAnchor="text"/>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553"/>
        <w:gridCol w:w="9"/>
        <w:gridCol w:w="3191"/>
        <w:gridCol w:w="1045"/>
        <w:gridCol w:w="1886"/>
        <w:gridCol w:w="1687"/>
      </w:tblGrid>
      <w:tr w:rsidR="00B313AF" w:rsidRPr="008F0B21" w14:paraId="20068F1E" w14:textId="77777777" w:rsidTr="006427FB">
        <w:trPr>
          <w:trHeight w:val="260"/>
          <w:tblHeader/>
        </w:trPr>
        <w:tc>
          <w:tcPr>
            <w:tcW w:w="829" w:type="pct"/>
            <w:shd w:val="clear" w:color="auto" w:fill="BFBFBF" w:themeFill="background1" w:themeFillShade="BF"/>
            <w:tcMar>
              <w:top w:w="0" w:type="dxa"/>
              <w:left w:w="108" w:type="dxa"/>
              <w:bottom w:w="0" w:type="dxa"/>
              <w:right w:w="108" w:type="dxa"/>
            </w:tcMar>
            <w:vAlign w:val="center"/>
            <w:hideMark/>
          </w:tcPr>
          <w:p w14:paraId="36C4C833" w14:textId="77777777" w:rsidR="00B313AF" w:rsidRPr="008F0B21" w:rsidRDefault="00B313AF" w:rsidP="006427FB">
            <w:pPr>
              <w:jc w:val="center"/>
              <w:rPr>
                <w:rFonts w:ascii="Calibri" w:eastAsia="Calibri" w:hAnsi="Calibri" w:cs="Calibri"/>
                <w:b/>
                <w:bCs/>
                <w:sz w:val="18"/>
                <w:szCs w:val="18"/>
              </w:rPr>
            </w:pPr>
            <w:r w:rsidRPr="008F0B21">
              <w:rPr>
                <w:rFonts w:ascii="Calibri" w:eastAsia="Calibri" w:hAnsi="Calibri" w:cs="Calibri"/>
                <w:b/>
                <w:bCs/>
                <w:sz w:val="18"/>
                <w:szCs w:val="18"/>
              </w:rPr>
              <w:t>Hierarchy of objectives</w:t>
            </w:r>
          </w:p>
          <w:p w14:paraId="36410A7F" w14:textId="77777777" w:rsidR="00B313AF" w:rsidRPr="008F0B21" w:rsidRDefault="00B313AF" w:rsidP="006427FB">
            <w:pPr>
              <w:jc w:val="center"/>
              <w:rPr>
                <w:rFonts w:ascii="Calibri" w:eastAsia="Calibri" w:hAnsi="Calibri" w:cs="Calibri"/>
                <w:b/>
                <w:bCs/>
                <w:sz w:val="18"/>
                <w:szCs w:val="18"/>
              </w:rPr>
            </w:pPr>
            <w:r w:rsidRPr="008F0B21">
              <w:rPr>
                <w:rFonts w:ascii="Calibri" w:eastAsia="Calibri" w:hAnsi="Calibri" w:cs="Calibri"/>
                <w:b/>
                <w:bCs/>
                <w:sz w:val="18"/>
                <w:szCs w:val="18"/>
              </w:rPr>
              <w:t>Strategy of Intervention</w:t>
            </w:r>
          </w:p>
        </w:tc>
        <w:tc>
          <w:tcPr>
            <w:tcW w:w="2264" w:type="pct"/>
            <w:gridSpan w:val="3"/>
            <w:shd w:val="clear" w:color="auto" w:fill="BFBFBF" w:themeFill="background1" w:themeFillShade="BF"/>
            <w:tcMar>
              <w:top w:w="0" w:type="dxa"/>
              <w:left w:w="108" w:type="dxa"/>
              <w:bottom w:w="0" w:type="dxa"/>
              <w:right w:w="108" w:type="dxa"/>
            </w:tcMar>
            <w:vAlign w:val="center"/>
            <w:hideMark/>
          </w:tcPr>
          <w:p w14:paraId="783C7CEE" w14:textId="77777777" w:rsidR="00B313AF" w:rsidRPr="008F0B21" w:rsidRDefault="00B313AF" w:rsidP="006427FB">
            <w:pPr>
              <w:jc w:val="center"/>
              <w:rPr>
                <w:rFonts w:ascii="Calibri" w:eastAsia="Calibri" w:hAnsi="Calibri" w:cs="Calibri"/>
                <w:b/>
                <w:sz w:val="18"/>
                <w:szCs w:val="18"/>
                <w:lang w:val="bs-Latn-BA"/>
              </w:rPr>
            </w:pPr>
            <w:r w:rsidRPr="008F0B21">
              <w:rPr>
                <w:rFonts w:ascii="Calibri" w:eastAsia="Calibri" w:hAnsi="Calibri" w:cs="Calibri"/>
                <w:b/>
                <w:bCs/>
                <w:sz w:val="18"/>
                <w:szCs w:val="18"/>
              </w:rPr>
              <w:t>Key Indicators</w:t>
            </w:r>
          </w:p>
        </w:tc>
        <w:tc>
          <w:tcPr>
            <w:tcW w:w="1007" w:type="pct"/>
            <w:shd w:val="clear" w:color="auto" w:fill="BFBFBF" w:themeFill="background1" w:themeFillShade="BF"/>
            <w:tcMar>
              <w:top w:w="0" w:type="dxa"/>
              <w:left w:w="108" w:type="dxa"/>
              <w:bottom w:w="0" w:type="dxa"/>
              <w:right w:w="108" w:type="dxa"/>
            </w:tcMar>
            <w:vAlign w:val="center"/>
            <w:hideMark/>
          </w:tcPr>
          <w:p w14:paraId="4391ABA6" w14:textId="77777777" w:rsidR="00B313AF" w:rsidRPr="008F0B21" w:rsidRDefault="00B313AF" w:rsidP="006427FB">
            <w:pPr>
              <w:jc w:val="center"/>
              <w:rPr>
                <w:rFonts w:ascii="Calibri" w:eastAsia="Calibri" w:hAnsi="Calibri" w:cs="Calibri"/>
                <w:b/>
                <w:bCs/>
                <w:sz w:val="18"/>
                <w:szCs w:val="18"/>
              </w:rPr>
            </w:pPr>
            <w:r w:rsidRPr="008F0B21">
              <w:rPr>
                <w:rFonts w:ascii="Calibri" w:eastAsia="Calibri" w:hAnsi="Calibri" w:cs="Calibri"/>
                <w:b/>
                <w:bCs/>
                <w:sz w:val="18"/>
                <w:szCs w:val="18"/>
              </w:rPr>
              <w:t>Data Sources</w:t>
            </w:r>
          </w:p>
          <w:p w14:paraId="4672DC71" w14:textId="77777777" w:rsidR="00B313AF" w:rsidRPr="008F0B21" w:rsidRDefault="00B313AF" w:rsidP="006427FB">
            <w:pPr>
              <w:jc w:val="center"/>
              <w:rPr>
                <w:rFonts w:ascii="Calibri" w:eastAsia="Calibri" w:hAnsi="Calibri" w:cs="Calibri"/>
                <w:b/>
                <w:bCs/>
                <w:sz w:val="18"/>
                <w:szCs w:val="18"/>
              </w:rPr>
            </w:pPr>
            <w:r w:rsidRPr="008F0B21">
              <w:rPr>
                <w:rFonts w:ascii="Calibri" w:eastAsia="Calibri" w:hAnsi="Calibri" w:cs="Calibri"/>
                <w:b/>
                <w:bCs/>
                <w:sz w:val="18"/>
                <w:szCs w:val="18"/>
              </w:rPr>
              <w:t>Means of Verification</w:t>
            </w:r>
          </w:p>
        </w:tc>
        <w:tc>
          <w:tcPr>
            <w:tcW w:w="900" w:type="pct"/>
            <w:shd w:val="clear" w:color="auto" w:fill="BFBFBF" w:themeFill="background1" w:themeFillShade="BF"/>
            <w:tcMar>
              <w:top w:w="0" w:type="dxa"/>
              <w:left w:w="108" w:type="dxa"/>
              <w:bottom w:w="0" w:type="dxa"/>
              <w:right w:w="108" w:type="dxa"/>
            </w:tcMar>
            <w:vAlign w:val="center"/>
            <w:hideMark/>
          </w:tcPr>
          <w:p w14:paraId="3F7FAC6C" w14:textId="77777777" w:rsidR="00B313AF" w:rsidRPr="008F0B21" w:rsidRDefault="00B313AF" w:rsidP="006427FB">
            <w:pPr>
              <w:jc w:val="center"/>
              <w:rPr>
                <w:rFonts w:ascii="Calibri" w:eastAsia="Calibri" w:hAnsi="Calibri" w:cs="Calibri"/>
                <w:b/>
                <w:bCs/>
                <w:sz w:val="18"/>
                <w:szCs w:val="18"/>
              </w:rPr>
            </w:pPr>
            <w:r w:rsidRPr="008F0B21">
              <w:rPr>
                <w:rFonts w:ascii="Calibri" w:eastAsia="Calibri" w:hAnsi="Calibri" w:cs="Calibri"/>
                <w:b/>
                <w:bCs/>
                <w:sz w:val="18"/>
                <w:szCs w:val="18"/>
              </w:rPr>
              <w:t>Assumptions</w:t>
            </w:r>
          </w:p>
        </w:tc>
      </w:tr>
      <w:tr w:rsidR="00B313AF" w:rsidRPr="008F0B21" w14:paraId="7890210E" w14:textId="77777777" w:rsidTr="006427FB">
        <w:trPr>
          <w:trHeight w:val="422"/>
        </w:trPr>
        <w:tc>
          <w:tcPr>
            <w:tcW w:w="829" w:type="pct"/>
            <w:shd w:val="clear" w:color="auto" w:fill="F2F2F2" w:themeFill="background1" w:themeFillShade="F2"/>
            <w:tcMar>
              <w:top w:w="0" w:type="dxa"/>
              <w:left w:w="108" w:type="dxa"/>
              <w:bottom w:w="0" w:type="dxa"/>
              <w:right w:w="108" w:type="dxa"/>
            </w:tcMar>
            <w:vAlign w:val="center"/>
            <w:hideMark/>
          </w:tcPr>
          <w:p w14:paraId="36AD2A3F" w14:textId="77777777" w:rsidR="00B313AF" w:rsidRPr="008F0B21" w:rsidRDefault="00B313AF" w:rsidP="006427FB">
            <w:pPr>
              <w:rPr>
                <w:rFonts w:ascii="Calibri" w:eastAsia="Calibri" w:hAnsi="Calibri" w:cs="Calibri"/>
                <w:b/>
                <w:bCs/>
                <w:sz w:val="18"/>
                <w:szCs w:val="18"/>
              </w:rPr>
            </w:pPr>
            <w:r w:rsidRPr="008F0B21">
              <w:rPr>
                <w:rFonts w:ascii="Calibri" w:eastAsia="Calibri" w:hAnsi="Calibri" w:cs="Calibri"/>
                <w:b/>
                <w:bCs/>
                <w:sz w:val="18"/>
                <w:szCs w:val="18"/>
              </w:rPr>
              <w:t>Overall Goal</w:t>
            </w:r>
          </w:p>
        </w:tc>
        <w:tc>
          <w:tcPr>
            <w:tcW w:w="2264" w:type="pct"/>
            <w:gridSpan w:val="3"/>
            <w:shd w:val="clear" w:color="auto" w:fill="F2F2F2" w:themeFill="background1" w:themeFillShade="F2"/>
            <w:tcMar>
              <w:top w:w="0" w:type="dxa"/>
              <w:left w:w="108" w:type="dxa"/>
              <w:bottom w:w="0" w:type="dxa"/>
              <w:right w:w="108" w:type="dxa"/>
            </w:tcMar>
            <w:vAlign w:val="center"/>
            <w:hideMark/>
          </w:tcPr>
          <w:p w14:paraId="2C3A7D24" w14:textId="77777777" w:rsidR="00B313AF" w:rsidRPr="008F0B21" w:rsidRDefault="00B313AF" w:rsidP="006427FB">
            <w:pPr>
              <w:rPr>
                <w:rFonts w:ascii="Calibri" w:eastAsia="Calibri" w:hAnsi="Calibri" w:cs="Calibri"/>
                <w:b/>
                <w:bCs/>
                <w:sz w:val="18"/>
                <w:szCs w:val="18"/>
              </w:rPr>
            </w:pPr>
            <w:r w:rsidRPr="008F0B21">
              <w:rPr>
                <w:rFonts w:ascii="Calibri" w:eastAsia="Calibri" w:hAnsi="Calibri" w:cs="Calibri"/>
                <w:b/>
                <w:bCs/>
                <w:sz w:val="18"/>
                <w:szCs w:val="18"/>
              </w:rPr>
              <w:t>Impact Indicators</w:t>
            </w:r>
          </w:p>
        </w:tc>
        <w:tc>
          <w:tcPr>
            <w:tcW w:w="1007" w:type="pct"/>
            <w:shd w:val="clear" w:color="auto" w:fill="F2F2F2" w:themeFill="background1" w:themeFillShade="F2"/>
            <w:tcMar>
              <w:top w:w="0" w:type="dxa"/>
              <w:left w:w="108" w:type="dxa"/>
              <w:bottom w:w="0" w:type="dxa"/>
              <w:right w:w="108" w:type="dxa"/>
            </w:tcMar>
            <w:vAlign w:val="center"/>
          </w:tcPr>
          <w:p w14:paraId="5ADFA824" w14:textId="77777777" w:rsidR="00B313AF" w:rsidRPr="008F0B21" w:rsidRDefault="00B313AF" w:rsidP="006427FB">
            <w:pPr>
              <w:rPr>
                <w:rFonts w:ascii="Calibri" w:eastAsia="Calibri" w:hAnsi="Calibri" w:cs="Calibri"/>
                <w:sz w:val="18"/>
                <w:szCs w:val="18"/>
              </w:rPr>
            </w:pPr>
          </w:p>
        </w:tc>
        <w:tc>
          <w:tcPr>
            <w:tcW w:w="900" w:type="pct"/>
            <w:vMerge w:val="restart"/>
            <w:tcMar>
              <w:top w:w="0" w:type="dxa"/>
              <w:left w:w="108" w:type="dxa"/>
              <w:bottom w:w="0" w:type="dxa"/>
              <w:right w:w="108" w:type="dxa"/>
            </w:tcMar>
            <w:vAlign w:val="center"/>
          </w:tcPr>
          <w:p w14:paraId="514253A7" w14:textId="77777777" w:rsidR="00B313AF" w:rsidRPr="008F0B21" w:rsidRDefault="00B313AF" w:rsidP="006427FB">
            <w:pPr>
              <w:rPr>
                <w:rFonts w:ascii="Calibri" w:eastAsia="Calibri" w:hAnsi="Calibri" w:cs="Calibri"/>
                <w:sz w:val="18"/>
                <w:szCs w:val="18"/>
              </w:rPr>
            </w:pPr>
          </w:p>
        </w:tc>
      </w:tr>
      <w:tr w:rsidR="00B313AF" w:rsidRPr="008F0B21" w14:paraId="1918538C" w14:textId="77777777" w:rsidTr="006427FB">
        <w:trPr>
          <w:trHeight w:val="1052"/>
        </w:trPr>
        <w:tc>
          <w:tcPr>
            <w:tcW w:w="829" w:type="pct"/>
            <w:tcMar>
              <w:top w:w="0" w:type="dxa"/>
              <w:left w:w="108" w:type="dxa"/>
              <w:bottom w:w="0" w:type="dxa"/>
              <w:right w:w="108" w:type="dxa"/>
            </w:tcMar>
            <w:vAlign w:val="center"/>
            <w:hideMark/>
          </w:tcPr>
          <w:p w14:paraId="4C510BCC" w14:textId="77777777" w:rsidR="00B313AF" w:rsidRPr="008F0B21" w:rsidRDefault="00B313AF" w:rsidP="006427FB">
            <w:pPr>
              <w:rPr>
                <w:rFonts w:ascii="Calibri" w:eastAsia="Calibri" w:hAnsi="Calibri" w:cs="Calibri"/>
                <w:b/>
                <w:bCs/>
                <w:sz w:val="18"/>
                <w:szCs w:val="18"/>
              </w:rPr>
            </w:pPr>
            <w:r w:rsidRPr="008F0B21">
              <w:rPr>
                <w:rFonts w:ascii="Calibri" w:eastAsia="Calibri" w:hAnsi="Calibri" w:cs="Calibri"/>
                <w:b/>
                <w:bCs/>
                <w:sz w:val="18"/>
                <w:szCs w:val="18"/>
              </w:rPr>
              <w:t xml:space="preserve">To reduce risk for people’s health and the environment through the prevention of unintentional persistent organic pollutants` (U-POPs) releases, shifting from POPs toward non-POPs chemicals in the plastic industry. </w:t>
            </w:r>
          </w:p>
        </w:tc>
        <w:tc>
          <w:tcPr>
            <w:tcW w:w="2264" w:type="pct"/>
            <w:gridSpan w:val="3"/>
            <w:tcMar>
              <w:top w:w="0" w:type="dxa"/>
              <w:left w:w="108" w:type="dxa"/>
              <w:bottom w:w="0" w:type="dxa"/>
              <w:right w:w="108" w:type="dxa"/>
            </w:tcMar>
            <w:hideMark/>
          </w:tcPr>
          <w:p w14:paraId="5C3E78BC" w14:textId="77777777" w:rsidR="00B313AF" w:rsidRPr="008F0B21" w:rsidRDefault="00B313AF" w:rsidP="006427FB">
            <w:pPr>
              <w:rPr>
                <w:rFonts w:ascii="Calibri" w:eastAsia="Calibri" w:hAnsi="Calibri" w:cs="Calibri"/>
                <w:i/>
                <w:iCs/>
                <w:sz w:val="18"/>
                <w:szCs w:val="18"/>
              </w:rPr>
            </w:pPr>
            <w:r w:rsidRPr="008F0B21">
              <w:rPr>
                <w:rFonts w:ascii="Calibri" w:eastAsia="Calibri" w:hAnsi="Calibri" w:cs="Calibri"/>
                <w:i/>
                <w:iCs/>
                <w:sz w:val="18"/>
                <w:szCs w:val="18"/>
                <w:u w:val="single"/>
              </w:rPr>
              <w:t xml:space="preserve">Indicator: </w:t>
            </w:r>
            <w:r w:rsidRPr="008F0B21">
              <w:rPr>
                <w:rFonts w:ascii="Calibri" w:eastAsia="Calibri" w:hAnsi="Calibri" w:cs="Calibri"/>
                <w:i/>
                <w:iCs/>
                <w:sz w:val="18"/>
                <w:szCs w:val="18"/>
              </w:rPr>
              <w:t xml:space="preserve">Waste containing persistent organic pollutants (POPs) destructed in a sound manner. </w:t>
            </w:r>
          </w:p>
          <w:p w14:paraId="63AAA627" w14:textId="77777777" w:rsidR="00B313AF" w:rsidRPr="008F0B21" w:rsidRDefault="00B313AF" w:rsidP="006427FB">
            <w:pPr>
              <w:rPr>
                <w:rFonts w:ascii="Calibri" w:eastAsia="Calibri" w:hAnsi="Calibri" w:cs="Calibri"/>
                <w:i/>
                <w:iCs/>
                <w:sz w:val="18"/>
                <w:szCs w:val="18"/>
                <w:u w:val="single"/>
              </w:rPr>
            </w:pPr>
            <w:r w:rsidRPr="008F0B21">
              <w:rPr>
                <w:rFonts w:ascii="Calibri" w:eastAsia="Calibri" w:hAnsi="Calibri" w:cs="Calibri"/>
                <w:i/>
                <w:iCs/>
                <w:sz w:val="18"/>
                <w:szCs w:val="18"/>
                <w:u w:val="single"/>
              </w:rPr>
              <w:t xml:space="preserve">Baseline: </w:t>
            </w:r>
            <w:r w:rsidRPr="008F0B21">
              <w:rPr>
                <w:rFonts w:ascii="Calibri" w:eastAsia="Calibri" w:hAnsi="Calibri" w:cs="Calibri"/>
                <w:i/>
                <w:iCs/>
                <w:sz w:val="18"/>
                <w:szCs w:val="18"/>
              </w:rPr>
              <w:t>0 tons (2019)</w:t>
            </w:r>
          </w:p>
          <w:p w14:paraId="24B5088D" w14:textId="77777777" w:rsidR="00B313AF" w:rsidRPr="008F0B21" w:rsidRDefault="00B313AF" w:rsidP="006427FB">
            <w:pPr>
              <w:rPr>
                <w:rFonts w:ascii="Calibri" w:eastAsia="Calibri" w:hAnsi="Calibri" w:cs="Calibri"/>
                <w:i/>
                <w:iCs/>
                <w:sz w:val="18"/>
                <w:szCs w:val="18"/>
                <w:u w:val="single"/>
              </w:rPr>
            </w:pPr>
            <w:r w:rsidRPr="008F0B21">
              <w:rPr>
                <w:rFonts w:ascii="Calibri" w:eastAsia="Calibri" w:hAnsi="Calibri" w:cs="Calibri"/>
                <w:i/>
                <w:iCs/>
                <w:sz w:val="18"/>
                <w:szCs w:val="18"/>
                <w:u w:val="single"/>
              </w:rPr>
              <w:t>Target:  5 tons (2021/2022)</w:t>
            </w:r>
          </w:p>
          <w:p w14:paraId="5015CFA8" w14:textId="77777777" w:rsidR="00B313AF" w:rsidRPr="008F0B21" w:rsidRDefault="00B313AF" w:rsidP="006427FB">
            <w:pPr>
              <w:rPr>
                <w:rFonts w:ascii="Calibri" w:eastAsia="Calibri" w:hAnsi="Calibri" w:cs="Calibri"/>
                <w:i/>
                <w:iCs/>
                <w:sz w:val="18"/>
                <w:szCs w:val="18"/>
              </w:rPr>
            </w:pPr>
            <w:r w:rsidRPr="008F0B21">
              <w:rPr>
                <w:rFonts w:ascii="Calibri" w:eastAsia="Calibri" w:hAnsi="Calibri" w:cs="Calibri"/>
                <w:i/>
                <w:iCs/>
                <w:sz w:val="18"/>
                <w:szCs w:val="18"/>
                <w:u w:val="single"/>
              </w:rPr>
              <w:t>Final target: 5</w:t>
            </w:r>
            <w:r w:rsidRPr="008F0B21">
              <w:rPr>
                <w:rFonts w:ascii="Calibri" w:eastAsia="Calibri" w:hAnsi="Calibri" w:cs="Calibri"/>
                <w:i/>
                <w:iCs/>
                <w:sz w:val="18"/>
                <w:szCs w:val="18"/>
              </w:rPr>
              <w:t>0 tons (2023/2024)</w:t>
            </w:r>
          </w:p>
          <w:p w14:paraId="6FCC2FFA" w14:textId="77777777" w:rsidR="00B313AF" w:rsidRPr="008F0B21" w:rsidRDefault="00B313AF" w:rsidP="006427FB">
            <w:pPr>
              <w:rPr>
                <w:rFonts w:ascii="Calibri" w:eastAsia="Calibri" w:hAnsi="Calibri" w:cs="Calibri"/>
                <w:i/>
                <w:iCs/>
                <w:sz w:val="18"/>
                <w:szCs w:val="18"/>
                <w:u w:val="single"/>
              </w:rPr>
            </w:pPr>
          </w:p>
          <w:p w14:paraId="075982C2" w14:textId="77777777" w:rsidR="00B313AF" w:rsidRPr="008F0B21" w:rsidRDefault="00B313AF" w:rsidP="006427FB">
            <w:pPr>
              <w:rPr>
                <w:rFonts w:ascii="Calibri" w:eastAsia="Calibri" w:hAnsi="Calibri" w:cs="Calibri"/>
                <w:i/>
                <w:iCs/>
                <w:sz w:val="18"/>
                <w:szCs w:val="18"/>
                <w:u w:val="single"/>
              </w:rPr>
            </w:pPr>
            <w:r w:rsidRPr="008F0B21">
              <w:rPr>
                <w:rFonts w:ascii="Calibri" w:eastAsia="Calibri" w:hAnsi="Calibri" w:cs="Calibri"/>
                <w:i/>
                <w:iCs/>
                <w:sz w:val="18"/>
                <w:szCs w:val="18"/>
                <w:u w:val="single"/>
              </w:rPr>
              <w:t xml:space="preserve">Indicator: </w:t>
            </w:r>
            <w:r w:rsidRPr="008F0B21">
              <w:rPr>
                <w:rFonts w:ascii="Calibri" w:eastAsia="Calibri" w:hAnsi="Calibri" w:cs="Calibri"/>
                <w:i/>
                <w:iCs/>
                <w:sz w:val="18"/>
                <w:szCs w:val="18"/>
              </w:rPr>
              <w:t>Number of women and man that participate in recognition, definition and project implementation activities</w:t>
            </w:r>
          </w:p>
          <w:p w14:paraId="0FFA068D" w14:textId="77777777" w:rsidR="00B313AF" w:rsidRPr="008F0B21" w:rsidRDefault="00B313AF" w:rsidP="006427FB">
            <w:pPr>
              <w:rPr>
                <w:rFonts w:ascii="Calibri" w:eastAsia="Calibri" w:hAnsi="Calibri" w:cs="Calibri"/>
                <w:i/>
                <w:iCs/>
                <w:sz w:val="18"/>
                <w:szCs w:val="18"/>
              </w:rPr>
            </w:pPr>
            <w:r w:rsidRPr="008F0B21">
              <w:rPr>
                <w:rFonts w:ascii="Calibri" w:eastAsia="Calibri" w:hAnsi="Calibri" w:cs="Calibri"/>
                <w:i/>
                <w:iCs/>
                <w:sz w:val="18"/>
                <w:szCs w:val="18"/>
                <w:u w:val="single"/>
              </w:rPr>
              <w:t xml:space="preserve">Baseline: </w:t>
            </w:r>
            <w:r w:rsidRPr="008F0B21">
              <w:rPr>
                <w:rFonts w:ascii="Calibri" w:eastAsia="Calibri" w:hAnsi="Calibri" w:cs="Calibri"/>
                <w:i/>
                <w:iCs/>
                <w:sz w:val="18"/>
                <w:szCs w:val="18"/>
              </w:rPr>
              <w:t>5 females and 2 males (2019)</w:t>
            </w:r>
          </w:p>
          <w:p w14:paraId="05D9F9F0" w14:textId="77777777" w:rsidR="00B313AF" w:rsidRPr="008F0B21" w:rsidRDefault="00B313AF" w:rsidP="006427FB">
            <w:pPr>
              <w:rPr>
                <w:rFonts w:ascii="Calibri" w:eastAsia="Calibri" w:hAnsi="Calibri" w:cs="Calibri"/>
                <w:i/>
                <w:iCs/>
                <w:sz w:val="18"/>
                <w:szCs w:val="18"/>
                <w:u w:val="single"/>
              </w:rPr>
            </w:pPr>
            <w:r w:rsidRPr="008F0B21">
              <w:rPr>
                <w:rFonts w:ascii="Calibri" w:eastAsia="Calibri" w:hAnsi="Calibri" w:cs="Calibri"/>
                <w:i/>
                <w:iCs/>
                <w:sz w:val="18"/>
                <w:szCs w:val="18"/>
                <w:u w:val="single"/>
              </w:rPr>
              <w:t xml:space="preserve">Target: </w:t>
            </w:r>
            <w:r w:rsidRPr="008F0B21">
              <w:rPr>
                <w:rFonts w:ascii="Calibri" w:eastAsia="Calibri" w:hAnsi="Calibri" w:cs="Calibri"/>
                <w:i/>
                <w:iCs/>
                <w:sz w:val="18"/>
                <w:szCs w:val="18"/>
              </w:rPr>
              <w:t>12 females and 12 males (2021/2022)</w:t>
            </w:r>
          </w:p>
          <w:p w14:paraId="16560DD5" w14:textId="77777777" w:rsidR="00B313AF" w:rsidRPr="008F0B21" w:rsidRDefault="00B313AF" w:rsidP="006427FB">
            <w:pPr>
              <w:rPr>
                <w:rFonts w:ascii="Calibri" w:eastAsia="Calibri" w:hAnsi="Calibri" w:cs="Calibri"/>
                <w:sz w:val="18"/>
                <w:szCs w:val="18"/>
              </w:rPr>
            </w:pPr>
            <w:r w:rsidRPr="008F0B21">
              <w:rPr>
                <w:rFonts w:ascii="Calibri" w:eastAsia="Calibri" w:hAnsi="Calibri" w:cs="Calibri"/>
                <w:i/>
                <w:iCs/>
                <w:sz w:val="18"/>
                <w:szCs w:val="18"/>
                <w:u w:val="single"/>
              </w:rPr>
              <w:t xml:space="preserve">Final Target: </w:t>
            </w:r>
            <w:r w:rsidRPr="008F0B21">
              <w:rPr>
                <w:rFonts w:ascii="Calibri" w:eastAsia="Calibri" w:hAnsi="Calibri" w:cs="Calibri"/>
                <w:i/>
                <w:iCs/>
                <w:sz w:val="18"/>
                <w:szCs w:val="18"/>
              </w:rPr>
              <w:t>20 females and 20 males (2023/2024)</w:t>
            </w:r>
          </w:p>
        </w:tc>
        <w:tc>
          <w:tcPr>
            <w:tcW w:w="1007" w:type="pct"/>
            <w:tcMar>
              <w:top w:w="0" w:type="dxa"/>
              <w:left w:w="108" w:type="dxa"/>
              <w:bottom w:w="0" w:type="dxa"/>
              <w:right w:w="108" w:type="dxa"/>
            </w:tcMar>
            <w:hideMark/>
          </w:tcPr>
          <w:p w14:paraId="7E5D6D35" w14:textId="77777777" w:rsidR="00B313AF" w:rsidRPr="008F0B21" w:rsidRDefault="00B313AF" w:rsidP="006427FB">
            <w:pPr>
              <w:rPr>
                <w:rFonts w:ascii="Calibri" w:eastAsia="Calibri" w:hAnsi="Calibri" w:cs="Calibri"/>
                <w:sz w:val="18"/>
                <w:szCs w:val="18"/>
              </w:rPr>
            </w:pPr>
            <w:r w:rsidRPr="008F0B21">
              <w:rPr>
                <w:rFonts w:ascii="Calibri" w:eastAsia="Calibri" w:hAnsi="Calibri" w:cs="Calibri"/>
                <w:sz w:val="18"/>
                <w:szCs w:val="18"/>
              </w:rPr>
              <w:t xml:space="preserve">Project reports </w:t>
            </w:r>
          </w:p>
          <w:p w14:paraId="6133795F" w14:textId="77777777" w:rsidR="00B313AF" w:rsidRPr="008F0B21" w:rsidRDefault="00B313AF" w:rsidP="006427FB">
            <w:pPr>
              <w:rPr>
                <w:rFonts w:ascii="Calibri" w:eastAsia="Calibri" w:hAnsi="Calibri" w:cs="Calibri"/>
                <w:sz w:val="18"/>
                <w:szCs w:val="18"/>
              </w:rPr>
            </w:pPr>
            <w:r w:rsidRPr="008F0B21">
              <w:rPr>
                <w:rFonts w:ascii="Calibri" w:eastAsia="Calibri" w:hAnsi="Calibri" w:cs="Calibri"/>
                <w:sz w:val="18"/>
                <w:szCs w:val="18"/>
              </w:rPr>
              <w:t>Mid-term review</w:t>
            </w:r>
          </w:p>
          <w:p w14:paraId="0EC419BE" w14:textId="77777777" w:rsidR="00B313AF" w:rsidRPr="008F0B21" w:rsidRDefault="00B313AF" w:rsidP="006427FB">
            <w:pPr>
              <w:rPr>
                <w:rFonts w:ascii="Calibri" w:eastAsia="Calibri" w:hAnsi="Calibri" w:cs="Calibri"/>
                <w:sz w:val="18"/>
                <w:szCs w:val="18"/>
              </w:rPr>
            </w:pPr>
            <w:r w:rsidRPr="008F0B21">
              <w:rPr>
                <w:rFonts w:ascii="Calibri" w:eastAsia="Calibri" w:hAnsi="Calibri" w:cs="Calibri"/>
                <w:sz w:val="18"/>
                <w:szCs w:val="18"/>
              </w:rPr>
              <w:t>Final review</w:t>
            </w:r>
          </w:p>
        </w:tc>
        <w:tc>
          <w:tcPr>
            <w:tcW w:w="0" w:type="auto"/>
            <w:vMerge/>
            <w:vAlign w:val="center"/>
            <w:hideMark/>
          </w:tcPr>
          <w:p w14:paraId="141C348A" w14:textId="77777777" w:rsidR="00B313AF" w:rsidRPr="008F0B21" w:rsidRDefault="00B313AF" w:rsidP="006427FB">
            <w:pPr>
              <w:rPr>
                <w:rFonts w:ascii="Calibri" w:eastAsia="Calibri" w:hAnsi="Calibri" w:cs="Calibri"/>
                <w:sz w:val="18"/>
                <w:szCs w:val="18"/>
              </w:rPr>
            </w:pPr>
          </w:p>
        </w:tc>
      </w:tr>
      <w:tr w:rsidR="00B313AF" w:rsidRPr="008F0B21" w14:paraId="0FD45006" w14:textId="77777777" w:rsidTr="006427FB">
        <w:trPr>
          <w:trHeight w:val="341"/>
        </w:trPr>
        <w:tc>
          <w:tcPr>
            <w:tcW w:w="5000" w:type="pct"/>
            <w:gridSpan w:val="6"/>
            <w:shd w:val="clear" w:color="auto" w:fill="F2F2F2" w:themeFill="background1" w:themeFillShade="F2"/>
            <w:tcMar>
              <w:top w:w="0" w:type="dxa"/>
              <w:left w:w="108" w:type="dxa"/>
              <w:bottom w:w="0" w:type="dxa"/>
              <w:right w:w="108" w:type="dxa"/>
            </w:tcMar>
            <w:vAlign w:val="center"/>
          </w:tcPr>
          <w:p w14:paraId="5549EB4A" w14:textId="77777777" w:rsidR="00B313AF" w:rsidRPr="008F0B21" w:rsidRDefault="00B313AF" w:rsidP="006427FB">
            <w:pPr>
              <w:jc w:val="center"/>
              <w:rPr>
                <w:rFonts w:ascii="Calibri" w:eastAsia="Calibri" w:hAnsi="Calibri" w:cs="Calibri"/>
                <w:b/>
                <w:i/>
                <w:iCs/>
                <w:sz w:val="18"/>
                <w:szCs w:val="18"/>
              </w:rPr>
            </w:pPr>
            <w:r w:rsidRPr="008F0B21">
              <w:rPr>
                <w:rFonts w:ascii="Calibri" w:eastAsia="Calibri" w:hAnsi="Calibri" w:cs="Calibri"/>
                <w:b/>
                <w:i/>
                <w:iCs/>
                <w:sz w:val="18"/>
                <w:szCs w:val="18"/>
              </w:rPr>
              <w:t>Component 1: Capacity building and mainstreaming of POPs related legislation into the process of harmonization of the BiH environmental legislation</w:t>
            </w:r>
          </w:p>
        </w:tc>
      </w:tr>
      <w:tr w:rsidR="00B313AF" w:rsidRPr="008F0B21" w14:paraId="39CCAAFA" w14:textId="77777777" w:rsidTr="006427FB">
        <w:trPr>
          <w:trHeight w:val="341"/>
        </w:trPr>
        <w:tc>
          <w:tcPr>
            <w:tcW w:w="829" w:type="pct"/>
            <w:shd w:val="clear" w:color="auto" w:fill="F2F2F2" w:themeFill="background1" w:themeFillShade="F2"/>
            <w:tcMar>
              <w:top w:w="0" w:type="dxa"/>
              <w:left w:w="108" w:type="dxa"/>
              <w:bottom w:w="0" w:type="dxa"/>
              <w:right w:w="108" w:type="dxa"/>
            </w:tcMar>
            <w:vAlign w:val="center"/>
          </w:tcPr>
          <w:p w14:paraId="5F0EBD5C" w14:textId="77777777" w:rsidR="00B313AF" w:rsidRPr="008F0B21" w:rsidRDefault="00B313AF" w:rsidP="006427FB">
            <w:pPr>
              <w:rPr>
                <w:rFonts w:ascii="Calibri" w:eastAsia="Calibri" w:hAnsi="Calibri" w:cs="Calibri"/>
                <w:b/>
                <w:bCs/>
                <w:sz w:val="18"/>
                <w:szCs w:val="18"/>
              </w:rPr>
            </w:pPr>
            <w:r w:rsidRPr="008F0B21">
              <w:rPr>
                <w:rFonts w:ascii="Calibri" w:eastAsia="Calibri" w:hAnsi="Calibri" w:cs="Calibri"/>
                <w:b/>
                <w:bCs/>
                <w:sz w:val="18"/>
                <w:szCs w:val="18"/>
              </w:rPr>
              <w:t xml:space="preserve">Outcomes </w:t>
            </w:r>
          </w:p>
        </w:tc>
        <w:tc>
          <w:tcPr>
            <w:tcW w:w="2264" w:type="pct"/>
            <w:gridSpan w:val="3"/>
            <w:shd w:val="clear" w:color="auto" w:fill="F2F2F2" w:themeFill="background1" w:themeFillShade="F2"/>
            <w:tcMar>
              <w:top w:w="0" w:type="dxa"/>
              <w:left w:w="108" w:type="dxa"/>
              <w:bottom w:w="0" w:type="dxa"/>
              <w:right w:w="108" w:type="dxa"/>
            </w:tcMar>
            <w:vAlign w:val="center"/>
          </w:tcPr>
          <w:p w14:paraId="538361B1" w14:textId="77777777" w:rsidR="00B313AF" w:rsidRPr="008F0B21" w:rsidRDefault="00B313AF" w:rsidP="006427FB">
            <w:pPr>
              <w:rPr>
                <w:rFonts w:ascii="Calibri" w:eastAsia="Calibri" w:hAnsi="Calibri" w:cs="Calibri"/>
                <w:b/>
                <w:bCs/>
                <w:sz w:val="18"/>
                <w:szCs w:val="18"/>
              </w:rPr>
            </w:pPr>
            <w:r w:rsidRPr="008F0B21">
              <w:rPr>
                <w:rFonts w:ascii="Calibri" w:eastAsia="Calibri" w:hAnsi="Calibri" w:cs="Calibri"/>
                <w:b/>
                <w:bCs/>
                <w:sz w:val="18"/>
                <w:szCs w:val="18"/>
              </w:rPr>
              <w:t>Outcome Indicators</w:t>
            </w:r>
          </w:p>
        </w:tc>
        <w:tc>
          <w:tcPr>
            <w:tcW w:w="1007" w:type="pct"/>
            <w:shd w:val="clear" w:color="auto" w:fill="F2F2F2" w:themeFill="background1" w:themeFillShade="F2"/>
            <w:tcMar>
              <w:top w:w="0" w:type="dxa"/>
              <w:left w:w="108" w:type="dxa"/>
              <w:bottom w:w="0" w:type="dxa"/>
              <w:right w:w="108" w:type="dxa"/>
            </w:tcMar>
            <w:vAlign w:val="center"/>
          </w:tcPr>
          <w:p w14:paraId="72479306" w14:textId="77777777" w:rsidR="00B313AF" w:rsidRPr="008F0B21" w:rsidRDefault="00B313AF" w:rsidP="006427FB">
            <w:pPr>
              <w:rPr>
                <w:rFonts w:ascii="Calibri" w:eastAsia="Calibri" w:hAnsi="Calibri" w:cs="Calibri"/>
                <w:sz w:val="18"/>
                <w:szCs w:val="18"/>
              </w:rPr>
            </w:pPr>
          </w:p>
        </w:tc>
        <w:tc>
          <w:tcPr>
            <w:tcW w:w="900" w:type="pct"/>
            <w:shd w:val="clear" w:color="auto" w:fill="F2F2F2" w:themeFill="background1" w:themeFillShade="F2"/>
            <w:tcMar>
              <w:top w:w="0" w:type="dxa"/>
              <w:left w:w="108" w:type="dxa"/>
              <w:bottom w:w="0" w:type="dxa"/>
              <w:right w:w="108" w:type="dxa"/>
            </w:tcMar>
            <w:vAlign w:val="center"/>
          </w:tcPr>
          <w:p w14:paraId="3EE03136" w14:textId="77777777" w:rsidR="00B313AF" w:rsidRPr="008F0B21" w:rsidRDefault="00B313AF" w:rsidP="006427FB">
            <w:pPr>
              <w:rPr>
                <w:rFonts w:ascii="Calibri" w:eastAsia="Calibri" w:hAnsi="Calibri" w:cs="Calibri"/>
                <w:b/>
                <w:bCs/>
                <w:sz w:val="18"/>
                <w:szCs w:val="18"/>
              </w:rPr>
            </w:pPr>
            <w:r w:rsidRPr="008F0B21">
              <w:rPr>
                <w:rFonts w:ascii="Calibri" w:eastAsia="Calibri" w:hAnsi="Calibri" w:cs="Calibri"/>
                <w:b/>
                <w:bCs/>
                <w:sz w:val="18"/>
                <w:szCs w:val="18"/>
              </w:rPr>
              <w:t>Assumptions and risks</w:t>
            </w:r>
          </w:p>
        </w:tc>
      </w:tr>
      <w:tr w:rsidR="00B313AF" w:rsidRPr="008F0B21" w14:paraId="4B0F18C7" w14:textId="77777777" w:rsidTr="006427FB">
        <w:trPr>
          <w:cantSplit/>
          <w:trHeight w:val="416"/>
        </w:trPr>
        <w:tc>
          <w:tcPr>
            <w:tcW w:w="829" w:type="pct"/>
            <w:tcMar>
              <w:top w:w="0" w:type="dxa"/>
              <w:left w:w="108" w:type="dxa"/>
              <w:bottom w:w="0" w:type="dxa"/>
              <w:right w:w="108" w:type="dxa"/>
            </w:tcMar>
            <w:vAlign w:val="center"/>
            <w:hideMark/>
          </w:tcPr>
          <w:p w14:paraId="7BC801CC" w14:textId="77777777" w:rsidR="00B313AF" w:rsidRPr="008F0B21" w:rsidRDefault="00B313AF" w:rsidP="006427FB">
            <w:pPr>
              <w:rPr>
                <w:rFonts w:ascii="Calibri" w:eastAsia="Calibri" w:hAnsi="Calibri" w:cs="Calibri"/>
                <w:b/>
                <w:bCs/>
                <w:sz w:val="18"/>
                <w:szCs w:val="18"/>
              </w:rPr>
            </w:pPr>
            <w:r w:rsidRPr="008F0B21">
              <w:rPr>
                <w:rFonts w:ascii="Calibri" w:eastAsia="Calibri" w:hAnsi="Calibri" w:cs="Calibri"/>
                <w:b/>
                <w:bCs/>
                <w:sz w:val="18"/>
                <w:szCs w:val="18"/>
              </w:rPr>
              <w:t>Outcome 1</w:t>
            </w:r>
            <w:r w:rsidRPr="008F0B21">
              <w:rPr>
                <w:rFonts w:ascii="Calibri" w:eastAsia="Calibri" w:hAnsi="Calibri" w:cs="Calibri"/>
                <w:sz w:val="18"/>
                <w:szCs w:val="18"/>
              </w:rPr>
              <w:t xml:space="preserve">: </w:t>
            </w:r>
            <w:r w:rsidRPr="008F0B21">
              <w:t xml:space="preserve"> </w:t>
            </w:r>
            <w:r w:rsidRPr="008F0B21">
              <w:rPr>
                <w:rFonts w:ascii="Calibri" w:eastAsia="Calibri" w:hAnsi="Calibri" w:cs="Calibri"/>
                <w:sz w:val="18"/>
                <w:szCs w:val="18"/>
              </w:rPr>
              <w:t>POPs related legislation mainstreamed into the process of inter-institutional and EU harmonization of the BIH environmental legislation and POPs inventory/registry developed</w:t>
            </w:r>
          </w:p>
        </w:tc>
        <w:tc>
          <w:tcPr>
            <w:tcW w:w="2264" w:type="pct"/>
            <w:gridSpan w:val="3"/>
            <w:tcMar>
              <w:top w:w="0" w:type="dxa"/>
              <w:left w:w="108" w:type="dxa"/>
              <w:bottom w:w="0" w:type="dxa"/>
              <w:right w:w="108" w:type="dxa"/>
            </w:tcMar>
          </w:tcPr>
          <w:p w14:paraId="42F9EC2A" w14:textId="77777777" w:rsidR="00B313AF" w:rsidRPr="008F0B21" w:rsidRDefault="00B313AF" w:rsidP="006427FB">
            <w:pPr>
              <w:rPr>
                <w:rFonts w:ascii="Calibri" w:eastAsia="Calibri" w:hAnsi="Calibri" w:cs="Calibri"/>
                <w:sz w:val="18"/>
                <w:szCs w:val="18"/>
              </w:rPr>
            </w:pPr>
            <w:r w:rsidRPr="008F0B21">
              <w:rPr>
                <w:rFonts w:ascii="Calibri" w:eastAsia="Calibri" w:hAnsi="Calibri" w:cs="Calibri"/>
                <w:i/>
                <w:iCs/>
                <w:sz w:val="18"/>
                <w:szCs w:val="18"/>
                <w:u w:val="single"/>
              </w:rPr>
              <w:t>Indicator:</w:t>
            </w:r>
            <w:r w:rsidRPr="008F0B21">
              <w:rPr>
                <w:rFonts w:ascii="Calibri" w:eastAsia="Calibri" w:hAnsi="Calibri" w:cs="Calibri"/>
                <w:sz w:val="18"/>
                <w:szCs w:val="18"/>
              </w:rPr>
              <w:t xml:space="preserve"> Framework for the implementation of the Stockholm Convention in Bosnia and Herzegovina developed and aligned with EU accession requirements</w:t>
            </w:r>
          </w:p>
          <w:p w14:paraId="08E5E73F" w14:textId="77777777" w:rsidR="00B313AF" w:rsidRPr="008F0B21" w:rsidRDefault="00B313AF" w:rsidP="006427FB">
            <w:pPr>
              <w:rPr>
                <w:rFonts w:ascii="Calibri" w:eastAsia="Calibri" w:hAnsi="Calibri" w:cs="Calibri"/>
                <w:sz w:val="18"/>
                <w:szCs w:val="18"/>
              </w:rPr>
            </w:pPr>
            <w:r w:rsidRPr="008F0B21">
              <w:rPr>
                <w:rFonts w:ascii="Calibri" w:eastAsia="Calibri" w:hAnsi="Calibri" w:cs="Calibri"/>
                <w:i/>
                <w:iCs/>
                <w:sz w:val="18"/>
                <w:szCs w:val="18"/>
                <w:u w:val="single"/>
              </w:rPr>
              <w:t>Baseline</w:t>
            </w:r>
            <w:r w:rsidRPr="008F0B21">
              <w:rPr>
                <w:rFonts w:ascii="Calibri" w:eastAsia="Calibri" w:hAnsi="Calibri" w:cs="Calibri"/>
                <w:sz w:val="18"/>
                <w:szCs w:val="18"/>
              </w:rPr>
              <w:t xml:space="preserve">: No (2019) </w:t>
            </w:r>
          </w:p>
          <w:p w14:paraId="76E50325" w14:textId="77777777" w:rsidR="00B313AF" w:rsidRPr="008F0B21" w:rsidRDefault="00B313AF" w:rsidP="006427FB">
            <w:pPr>
              <w:rPr>
                <w:rFonts w:ascii="Calibri" w:eastAsia="Calibri" w:hAnsi="Calibri" w:cs="Calibri"/>
                <w:sz w:val="18"/>
                <w:szCs w:val="18"/>
              </w:rPr>
            </w:pPr>
            <w:r w:rsidRPr="008F0B21">
              <w:rPr>
                <w:rFonts w:ascii="Calibri" w:eastAsia="Calibri" w:hAnsi="Calibri" w:cs="Calibri"/>
                <w:i/>
                <w:iCs/>
                <w:sz w:val="18"/>
                <w:szCs w:val="18"/>
                <w:u w:val="single"/>
              </w:rPr>
              <w:t>Target</w:t>
            </w:r>
            <w:r w:rsidRPr="008F0B21">
              <w:rPr>
                <w:rFonts w:ascii="Calibri" w:eastAsia="Calibri" w:hAnsi="Calibri" w:cs="Calibri"/>
                <w:i/>
                <w:iCs/>
                <w:sz w:val="18"/>
                <w:szCs w:val="18"/>
              </w:rPr>
              <w:t xml:space="preserve">: </w:t>
            </w:r>
            <w:r w:rsidRPr="008F0B21">
              <w:rPr>
                <w:rFonts w:ascii="Calibri" w:eastAsia="Calibri" w:hAnsi="Calibri" w:cs="Calibri"/>
                <w:sz w:val="18"/>
                <w:szCs w:val="18"/>
              </w:rPr>
              <w:t>Yes (2022)</w:t>
            </w:r>
          </w:p>
          <w:p w14:paraId="4AB6A989" w14:textId="77777777" w:rsidR="00B313AF" w:rsidRPr="008F0B21" w:rsidRDefault="00B313AF" w:rsidP="006427FB">
            <w:pPr>
              <w:rPr>
                <w:rFonts w:ascii="Calibri" w:eastAsia="Calibri" w:hAnsi="Calibri" w:cs="Calibri"/>
                <w:sz w:val="18"/>
                <w:szCs w:val="18"/>
              </w:rPr>
            </w:pPr>
          </w:p>
        </w:tc>
        <w:tc>
          <w:tcPr>
            <w:tcW w:w="1007" w:type="pct"/>
            <w:tcMar>
              <w:top w:w="0" w:type="dxa"/>
              <w:left w:w="108" w:type="dxa"/>
              <w:bottom w:w="0" w:type="dxa"/>
              <w:right w:w="108" w:type="dxa"/>
            </w:tcMar>
            <w:hideMark/>
          </w:tcPr>
          <w:p w14:paraId="5C92D9CA" w14:textId="77777777" w:rsidR="00B313AF" w:rsidRPr="008F0B21" w:rsidRDefault="00B313AF" w:rsidP="006427FB">
            <w:pPr>
              <w:rPr>
                <w:rFonts w:ascii="Calibri" w:eastAsia="Calibri" w:hAnsi="Calibri" w:cs="Calibri"/>
                <w:sz w:val="18"/>
                <w:szCs w:val="18"/>
              </w:rPr>
            </w:pPr>
            <w:r w:rsidRPr="008F0B21">
              <w:rPr>
                <w:rFonts w:ascii="Calibri" w:eastAsia="Calibri" w:hAnsi="Calibri" w:cs="Calibri"/>
                <w:sz w:val="18"/>
                <w:szCs w:val="18"/>
              </w:rPr>
              <w:t>Project reports</w:t>
            </w:r>
          </w:p>
          <w:p w14:paraId="08B9FF3D" w14:textId="77777777" w:rsidR="00B313AF" w:rsidRPr="008F0B21" w:rsidRDefault="00B313AF" w:rsidP="006427FB">
            <w:pPr>
              <w:rPr>
                <w:rFonts w:ascii="Calibri" w:eastAsia="Calibri" w:hAnsi="Calibri" w:cs="Calibri"/>
                <w:sz w:val="18"/>
                <w:szCs w:val="18"/>
              </w:rPr>
            </w:pPr>
            <w:r w:rsidRPr="008F0B21">
              <w:rPr>
                <w:rFonts w:ascii="Calibri" w:eastAsia="Calibri" w:hAnsi="Calibri" w:cs="Calibri"/>
                <w:sz w:val="18"/>
                <w:szCs w:val="18"/>
              </w:rPr>
              <w:t>Mid-term review</w:t>
            </w:r>
          </w:p>
          <w:p w14:paraId="62818D5E" w14:textId="77777777" w:rsidR="00B313AF" w:rsidRPr="008F0B21" w:rsidRDefault="00B313AF" w:rsidP="006427FB">
            <w:pPr>
              <w:rPr>
                <w:rFonts w:ascii="Calibri" w:eastAsia="Calibri" w:hAnsi="Calibri" w:cs="Calibri"/>
                <w:sz w:val="18"/>
                <w:szCs w:val="18"/>
              </w:rPr>
            </w:pPr>
            <w:r w:rsidRPr="008F0B21">
              <w:rPr>
                <w:rFonts w:ascii="Calibri" w:eastAsia="Calibri" w:hAnsi="Calibri" w:cs="Calibri"/>
                <w:sz w:val="18"/>
                <w:szCs w:val="18"/>
              </w:rPr>
              <w:t>Final review</w:t>
            </w:r>
          </w:p>
          <w:p w14:paraId="1F19308F" w14:textId="77777777" w:rsidR="00B313AF" w:rsidRPr="008F0B21" w:rsidRDefault="00B313AF" w:rsidP="006427FB">
            <w:pPr>
              <w:rPr>
                <w:rFonts w:ascii="Calibri" w:eastAsia="Calibri" w:hAnsi="Calibri" w:cs="Calibri"/>
                <w:sz w:val="18"/>
                <w:szCs w:val="18"/>
              </w:rPr>
            </w:pPr>
            <w:r w:rsidRPr="008F0B21">
              <w:rPr>
                <w:rFonts w:ascii="Calibri" w:eastAsia="Calibri" w:hAnsi="Calibri" w:cs="Calibri"/>
                <w:sz w:val="18"/>
                <w:szCs w:val="18"/>
              </w:rPr>
              <w:t xml:space="preserve">Verification by the third body </w:t>
            </w:r>
          </w:p>
          <w:p w14:paraId="24689686" w14:textId="77777777" w:rsidR="00B313AF" w:rsidRPr="008F0B21" w:rsidRDefault="00B313AF" w:rsidP="006427FB">
            <w:pPr>
              <w:rPr>
                <w:rFonts w:ascii="Calibri" w:eastAsia="Calibri" w:hAnsi="Calibri" w:cs="Calibri"/>
                <w:sz w:val="18"/>
                <w:szCs w:val="18"/>
              </w:rPr>
            </w:pPr>
          </w:p>
        </w:tc>
        <w:tc>
          <w:tcPr>
            <w:tcW w:w="900" w:type="pct"/>
            <w:tcMar>
              <w:top w:w="0" w:type="dxa"/>
              <w:left w:w="108" w:type="dxa"/>
              <w:bottom w:w="0" w:type="dxa"/>
              <w:right w:w="108" w:type="dxa"/>
            </w:tcMar>
          </w:tcPr>
          <w:p w14:paraId="5B634B79" w14:textId="77777777" w:rsidR="00B313AF" w:rsidRPr="008F0B21" w:rsidRDefault="00B313AF" w:rsidP="006427FB">
            <w:pPr>
              <w:rPr>
                <w:rFonts w:ascii="Calibri" w:eastAsia="Calibri" w:hAnsi="Calibri" w:cs="Calibri"/>
                <w:sz w:val="18"/>
                <w:szCs w:val="18"/>
              </w:rPr>
            </w:pPr>
            <w:r w:rsidRPr="008F0B21">
              <w:rPr>
                <w:rFonts w:ascii="Calibri" w:eastAsia="Calibri" w:hAnsi="Calibri" w:cs="Calibri"/>
                <w:sz w:val="18"/>
                <w:szCs w:val="18"/>
              </w:rPr>
              <w:t>Institutional framework for implementation of Stockholm Convention harmonized with NIP</w:t>
            </w:r>
          </w:p>
          <w:p w14:paraId="0B535506" w14:textId="77777777" w:rsidR="00B313AF" w:rsidRPr="008F0B21" w:rsidRDefault="00B313AF" w:rsidP="006427FB">
            <w:pPr>
              <w:rPr>
                <w:rFonts w:ascii="Calibri" w:eastAsia="Calibri" w:hAnsi="Calibri" w:cs="Calibri"/>
                <w:sz w:val="18"/>
                <w:szCs w:val="18"/>
              </w:rPr>
            </w:pPr>
          </w:p>
          <w:p w14:paraId="16F18885" w14:textId="77777777" w:rsidR="00B313AF" w:rsidRPr="008F0B21" w:rsidRDefault="00B313AF" w:rsidP="006427FB">
            <w:pPr>
              <w:rPr>
                <w:rFonts w:ascii="Calibri" w:eastAsia="Calibri" w:hAnsi="Calibri" w:cs="Calibri"/>
                <w:sz w:val="18"/>
                <w:szCs w:val="18"/>
              </w:rPr>
            </w:pPr>
            <w:r w:rsidRPr="008F0B21">
              <w:rPr>
                <w:rFonts w:ascii="Calibri" w:eastAsia="Calibri" w:hAnsi="Calibri" w:cs="Calibri"/>
                <w:sz w:val="18"/>
                <w:szCs w:val="18"/>
              </w:rPr>
              <w:t>Institutional partners embrace participatory approach to decision-making on Stockholm Convention</w:t>
            </w:r>
          </w:p>
        </w:tc>
      </w:tr>
      <w:tr w:rsidR="00B313AF" w:rsidRPr="008F0B21" w14:paraId="75A812A8" w14:textId="77777777" w:rsidTr="006427FB">
        <w:trPr>
          <w:cantSplit/>
          <w:trHeight w:val="416"/>
        </w:trPr>
        <w:tc>
          <w:tcPr>
            <w:tcW w:w="829" w:type="pct"/>
            <w:tcMar>
              <w:top w:w="0" w:type="dxa"/>
              <w:left w:w="108" w:type="dxa"/>
              <w:bottom w:w="0" w:type="dxa"/>
              <w:right w:w="108" w:type="dxa"/>
            </w:tcMar>
            <w:vAlign w:val="center"/>
          </w:tcPr>
          <w:p w14:paraId="1D36688E" w14:textId="77777777" w:rsidR="00B313AF" w:rsidRPr="008F0B21" w:rsidRDefault="00B313AF" w:rsidP="006427FB">
            <w:pPr>
              <w:rPr>
                <w:rFonts w:ascii="Calibri" w:eastAsia="Calibri" w:hAnsi="Calibri" w:cs="Calibri"/>
                <w:b/>
                <w:bCs/>
                <w:sz w:val="18"/>
                <w:szCs w:val="18"/>
              </w:rPr>
            </w:pPr>
            <w:r w:rsidRPr="008F0B21">
              <w:rPr>
                <w:rFonts w:ascii="Calibri" w:eastAsia="Calibri" w:hAnsi="Calibri" w:cs="Calibri"/>
                <w:b/>
                <w:bCs/>
                <w:sz w:val="18"/>
                <w:szCs w:val="18"/>
              </w:rPr>
              <w:t>Gender analysis conducted (distributed by Project Outcomes)</w:t>
            </w:r>
          </w:p>
        </w:tc>
        <w:tc>
          <w:tcPr>
            <w:tcW w:w="2264" w:type="pct"/>
            <w:gridSpan w:val="3"/>
            <w:tcMar>
              <w:top w:w="0" w:type="dxa"/>
              <w:left w:w="108" w:type="dxa"/>
              <w:bottom w:w="0" w:type="dxa"/>
              <w:right w:w="108" w:type="dxa"/>
            </w:tcMar>
          </w:tcPr>
          <w:p w14:paraId="4B55D665" w14:textId="77777777" w:rsidR="00B313AF" w:rsidRPr="008F0B21" w:rsidRDefault="00B313AF" w:rsidP="006427FB">
            <w:pPr>
              <w:rPr>
                <w:rFonts w:ascii="Calibri" w:eastAsia="Calibri" w:hAnsi="Calibri" w:cs="Calibri"/>
                <w:sz w:val="18"/>
                <w:szCs w:val="18"/>
              </w:rPr>
            </w:pPr>
            <w:r w:rsidRPr="008F0B21">
              <w:rPr>
                <w:rFonts w:ascii="Calibri" w:eastAsia="Calibri" w:hAnsi="Calibri" w:cs="Calibri"/>
                <w:sz w:val="18"/>
                <w:szCs w:val="18"/>
              </w:rPr>
              <w:t>Gender analysis will be conducted and developed in the Inception phase of the project</w:t>
            </w:r>
          </w:p>
          <w:p w14:paraId="370EAD1E" w14:textId="77777777" w:rsidR="00B313AF" w:rsidRPr="008F0B21" w:rsidRDefault="00B313AF" w:rsidP="006427FB">
            <w:pPr>
              <w:rPr>
                <w:rFonts w:ascii="Calibri" w:eastAsia="Calibri" w:hAnsi="Calibri" w:cs="Calibri"/>
                <w:sz w:val="18"/>
                <w:szCs w:val="18"/>
              </w:rPr>
            </w:pPr>
            <w:r w:rsidRPr="008F0B21">
              <w:rPr>
                <w:rFonts w:ascii="Calibri" w:eastAsia="Calibri" w:hAnsi="Calibri" w:cs="Calibri"/>
                <w:sz w:val="18"/>
                <w:szCs w:val="18"/>
              </w:rPr>
              <w:t>Gender indicators for the POPs project:</w:t>
            </w:r>
          </w:p>
          <w:p w14:paraId="49143C3A" w14:textId="77777777" w:rsidR="00B313AF" w:rsidRPr="008F0B21" w:rsidRDefault="00B313AF">
            <w:pPr>
              <w:numPr>
                <w:ilvl w:val="0"/>
                <w:numId w:val="76"/>
              </w:numPr>
              <w:spacing w:before="0" w:after="60"/>
              <w:jc w:val="both"/>
              <w:rPr>
                <w:rFonts w:ascii="Calibri" w:eastAsia="Calibri" w:hAnsi="Calibri" w:cs="Calibri"/>
                <w:sz w:val="18"/>
                <w:szCs w:val="18"/>
              </w:rPr>
            </w:pPr>
            <w:r w:rsidRPr="008F0B21">
              <w:rPr>
                <w:rFonts w:ascii="Calibri" w:eastAsia="Calibri" w:hAnsi="Calibri" w:cs="Calibri"/>
                <w:sz w:val="18"/>
                <w:szCs w:val="18"/>
              </w:rPr>
              <w:t>Number of Project's employees and Project partners trained on gender mainstreaming</w:t>
            </w:r>
          </w:p>
          <w:p w14:paraId="28575F3A" w14:textId="77777777" w:rsidR="00B313AF" w:rsidRPr="008F0B21" w:rsidRDefault="00B313AF">
            <w:pPr>
              <w:numPr>
                <w:ilvl w:val="0"/>
                <w:numId w:val="76"/>
              </w:numPr>
              <w:spacing w:before="0" w:after="60"/>
              <w:jc w:val="both"/>
              <w:rPr>
                <w:rFonts w:ascii="Calibri" w:eastAsia="Calibri" w:hAnsi="Calibri" w:cs="Calibri"/>
                <w:sz w:val="18"/>
                <w:szCs w:val="18"/>
              </w:rPr>
            </w:pPr>
            <w:r w:rsidRPr="008F0B21">
              <w:rPr>
                <w:rFonts w:ascii="Calibri" w:eastAsia="Calibri" w:hAnsi="Calibri" w:cs="Calibri"/>
                <w:sz w:val="18"/>
                <w:szCs w:val="18"/>
              </w:rPr>
              <w:t>Number of women and men (</w:t>
            </w:r>
            <w:proofErr w:type="gramStart"/>
            <w:r w:rsidRPr="008F0B21">
              <w:rPr>
                <w:rFonts w:ascii="Calibri" w:eastAsia="Calibri" w:hAnsi="Calibri" w:cs="Calibri"/>
                <w:sz w:val="18"/>
                <w:szCs w:val="18"/>
              </w:rPr>
              <w:t>with regard to</w:t>
            </w:r>
            <w:proofErr w:type="gramEnd"/>
            <w:r w:rsidRPr="008F0B21">
              <w:rPr>
                <w:rFonts w:ascii="Calibri" w:eastAsia="Calibri" w:hAnsi="Calibri" w:cs="Calibri"/>
                <w:sz w:val="18"/>
                <w:szCs w:val="18"/>
              </w:rPr>
              <w:t xml:space="preserve"> their position) represented into working groups relevant to the Project</w:t>
            </w:r>
          </w:p>
          <w:p w14:paraId="3AED0BF6" w14:textId="77777777" w:rsidR="00B313AF" w:rsidRPr="008F0B21" w:rsidRDefault="00B313AF">
            <w:pPr>
              <w:numPr>
                <w:ilvl w:val="0"/>
                <w:numId w:val="76"/>
              </w:numPr>
              <w:spacing w:before="0" w:after="60"/>
              <w:jc w:val="both"/>
              <w:rPr>
                <w:rFonts w:ascii="Calibri" w:eastAsia="Calibri" w:hAnsi="Calibri" w:cs="Calibri"/>
                <w:sz w:val="18"/>
                <w:szCs w:val="18"/>
              </w:rPr>
            </w:pPr>
            <w:r w:rsidRPr="008F0B21">
              <w:rPr>
                <w:rFonts w:ascii="Calibri" w:eastAsia="Calibri" w:hAnsi="Calibri" w:cs="Calibri"/>
                <w:sz w:val="18"/>
                <w:szCs w:val="18"/>
              </w:rPr>
              <w:t>Number of awareness-raising events organized in cooperation with local NGOs and CSOs.</w:t>
            </w:r>
          </w:p>
          <w:p w14:paraId="32F0B8AE" w14:textId="77777777" w:rsidR="00B313AF" w:rsidRPr="008F0B21" w:rsidRDefault="00B313AF">
            <w:pPr>
              <w:numPr>
                <w:ilvl w:val="0"/>
                <w:numId w:val="76"/>
              </w:numPr>
              <w:spacing w:before="0" w:after="60"/>
              <w:jc w:val="both"/>
              <w:rPr>
                <w:rFonts w:ascii="Calibri" w:eastAsia="Calibri" w:hAnsi="Calibri" w:cs="Calibri"/>
                <w:sz w:val="18"/>
                <w:szCs w:val="18"/>
              </w:rPr>
            </w:pPr>
            <w:r w:rsidRPr="008F0B21">
              <w:rPr>
                <w:rFonts w:ascii="Calibri" w:eastAsia="Calibri" w:hAnsi="Calibri" w:cs="Calibri"/>
                <w:sz w:val="18"/>
                <w:szCs w:val="18"/>
              </w:rPr>
              <w:t>Number of women and men that participate in recognition, definition and project implementation activities</w:t>
            </w:r>
          </w:p>
          <w:p w14:paraId="57E9BCA8" w14:textId="77777777" w:rsidR="00B313AF" w:rsidRPr="008F0B21" w:rsidRDefault="00B313AF">
            <w:pPr>
              <w:numPr>
                <w:ilvl w:val="0"/>
                <w:numId w:val="77"/>
              </w:numPr>
              <w:spacing w:before="0" w:after="60"/>
              <w:jc w:val="both"/>
              <w:rPr>
                <w:rFonts w:ascii="Calibri" w:eastAsia="Calibri" w:hAnsi="Calibri" w:cs="Calibri"/>
                <w:sz w:val="18"/>
                <w:szCs w:val="18"/>
              </w:rPr>
            </w:pPr>
            <w:r w:rsidRPr="008F0B21">
              <w:rPr>
                <w:rFonts w:ascii="Calibri" w:eastAsia="Calibri" w:hAnsi="Calibri" w:cs="Calibri"/>
                <w:sz w:val="18"/>
                <w:szCs w:val="18"/>
              </w:rPr>
              <w:t>Estimated outreach on chemicals safety and risks, targeted toward the general public and vulnerable populations</w:t>
            </w:r>
          </w:p>
          <w:p w14:paraId="3CF763E1" w14:textId="77777777" w:rsidR="00B313AF" w:rsidRPr="008F0B21" w:rsidRDefault="00B313AF">
            <w:pPr>
              <w:numPr>
                <w:ilvl w:val="0"/>
                <w:numId w:val="76"/>
              </w:numPr>
              <w:spacing w:before="0" w:after="60"/>
              <w:jc w:val="both"/>
              <w:rPr>
                <w:rFonts w:ascii="Calibri" w:eastAsia="Calibri" w:hAnsi="Calibri" w:cs="Calibri"/>
                <w:i/>
                <w:iCs/>
                <w:sz w:val="18"/>
                <w:szCs w:val="18"/>
                <w:u w:val="single"/>
              </w:rPr>
            </w:pPr>
            <w:r w:rsidRPr="008F0B21">
              <w:rPr>
                <w:rFonts w:ascii="Calibri" w:eastAsia="Calibri" w:hAnsi="Calibri" w:cs="Calibri"/>
                <w:sz w:val="18"/>
                <w:szCs w:val="18"/>
              </w:rPr>
              <w:t>Number of gender related topics included into Communication strategies aimed to influence the stakeholders that are relevant to the campaign</w:t>
            </w:r>
          </w:p>
        </w:tc>
        <w:tc>
          <w:tcPr>
            <w:tcW w:w="1007" w:type="pct"/>
            <w:tcMar>
              <w:top w:w="0" w:type="dxa"/>
              <w:left w:w="108" w:type="dxa"/>
              <w:bottom w:w="0" w:type="dxa"/>
              <w:right w:w="108" w:type="dxa"/>
            </w:tcMar>
          </w:tcPr>
          <w:p w14:paraId="79BF8953" w14:textId="77777777" w:rsidR="00B313AF" w:rsidRPr="008F0B21" w:rsidRDefault="00B313AF" w:rsidP="006427FB">
            <w:pPr>
              <w:rPr>
                <w:rFonts w:ascii="Calibri" w:eastAsia="Calibri" w:hAnsi="Calibri" w:cs="Calibri"/>
                <w:sz w:val="18"/>
                <w:szCs w:val="18"/>
              </w:rPr>
            </w:pPr>
            <w:r w:rsidRPr="008F0B21">
              <w:rPr>
                <w:rFonts w:ascii="Calibri" w:eastAsia="Calibri" w:hAnsi="Calibri" w:cs="Calibri"/>
                <w:sz w:val="18"/>
                <w:szCs w:val="18"/>
              </w:rPr>
              <w:t>Project reports</w:t>
            </w:r>
          </w:p>
          <w:p w14:paraId="44042625" w14:textId="77777777" w:rsidR="00B313AF" w:rsidRPr="008F0B21" w:rsidRDefault="00B313AF" w:rsidP="006427FB">
            <w:pPr>
              <w:rPr>
                <w:rFonts w:ascii="Calibri" w:eastAsia="Calibri" w:hAnsi="Calibri" w:cs="Calibri"/>
                <w:sz w:val="18"/>
                <w:szCs w:val="18"/>
              </w:rPr>
            </w:pPr>
            <w:r w:rsidRPr="008F0B21">
              <w:rPr>
                <w:rFonts w:ascii="Calibri" w:eastAsia="Calibri" w:hAnsi="Calibri" w:cs="Calibri"/>
                <w:sz w:val="18"/>
                <w:szCs w:val="18"/>
              </w:rPr>
              <w:t>Mid-term review</w:t>
            </w:r>
          </w:p>
          <w:p w14:paraId="6E382FFB" w14:textId="77777777" w:rsidR="00B313AF" w:rsidRPr="008F0B21" w:rsidRDefault="00B313AF" w:rsidP="006427FB">
            <w:pPr>
              <w:rPr>
                <w:rFonts w:ascii="Calibri" w:eastAsia="Calibri" w:hAnsi="Calibri" w:cs="Calibri"/>
                <w:sz w:val="18"/>
                <w:szCs w:val="18"/>
              </w:rPr>
            </w:pPr>
            <w:r w:rsidRPr="008F0B21">
              <w:rPr>
                <w:rFonts w:ascii="Calibri" w:eastAsia="Calibri" w:hAnsi="Calibri" w:cs="Calibri"/>
                <w:sz w:val="18"/>
                <w:szCs w:val="18"/>
              </w:rPr>
              <w:t>Final review</w:t>
            </w:r>
          </w:p>
          <w:p w14:paraId="7C95A884" w14:textId="77777777" w:rsidR="00B313AF" w:rsidRPr="008F0B21" w:rsidRDefault="00B313AF" w:rsidP="006427FB">
            <w:pPr>
              <w:rPr>
                <w:rFonts w:ascii="Calibri" w:eastAsia="Calibri" w:hAnsi="Calibri" w:cs="Calibri"/>
                <w:sz w:val="18"/>
                <w:szCs w:val="18"/>
              </w:rPr>
            </w:pPr>
            <w:r w:rsidRPr="008F0B21">
              <w:rPr>
                <w:rFonts w:ascii="Calibri" w:eastAsia="Calibri" w:hAnsi="Calibri" w:cs="Calibri"/>
                <w:sz w:val="18"/>
                <w:szCs w:val="18"/>
              </w:rPr>
              <w:t xml:space="preserve">Verification by the third body </w:t>
            </w:r>
          </w:p>
          <w:p w14:paraId="146EC55E" w14:textId="77777777" w:rsidR="00B313AF" w:rsidRPr="008F0B21" w:rsidRDefault="00B313AF" w:rsidP="006427FB">
            <w:pPr>
              <w:rPr>
                <w:rFonts w:ascii="Calibri" w:eastAsia="Calibri" w:hAnsi="Calibri" w:cs="Calibri"/>
                <w:sz w:val="18"/>
                <w:szCs w:val="18"/>
              </w:rPr>
            </w:pPr>
            <w:r w:rsidRPr="008F0B21">
              <w:rPr>
                <w:rFonts w:ascii="Calibri" w:eastAsia="Calibri" w:hAnsi="Calibri" w:cs="Calibri"/>
                <w:sz w:val="18"/>
                <w:szCs w:val="18"/>
              </w:rPr>
              <w:t xml:space="preserve">Gender </w:t>
            </w:r>
            <w:proofErr w:type="spellStart"/>
            <w:r w:rsidRPr="008F0B21">
              <w:rPr>
                <w:rFonts w:ascii="Calibri" w:eastAsia="Calibri" w:hAnsi="Calibri" w:cs="Calibri"/>
                <w:sz w:val="18"/>
                <w:szCs w:val="18"/>
              </w:rPr>
              <w:t>Mainistreaming</w:t>
            </w:r>
            <w:proofErr w:type="spellEnd"/>
            <w:r w:rsidRPr="008F0B21">
              <w:rPr>
                <w:rFonts w:ascii="Calibri" w:eastAsia="Calibri" w:hAnsi="Calibri" w:cs="Calibri"/>
                <w:sz w:val="18"/>
                <w:szCs w:val="18"/>
              </w:rPr>
              <w:t xml:space="preserve"> Document with Gender Action Plan</w:t>
            </w:r>
          </w:p>
          <w:p w14:paraId="789672E6" w14:textId="77777777" w:rsidR="00B313AF" w:rsidRPr="008F0B21" w:rsidRDefault="00B313AF" w:rsidP="006427FB">
            <w:pPr>
              <w:rPr>
                <w:rFonts w:ascii="Calibri" w:eastAsia="Calibri" w:hAnsi="Calibri" w:cs="Calibri"/>
                <w:sz w:val="18"/>
                <w:szCs w:val="18"/>
              </w:rPr>
            </w:pPr>
          </w:p>
          <w:p w14:paraId="3EC2D3E5" w14:textId="77777777" w:rsidR="00B313AF" w:rsidRPr="008F0B21" w:rsidRDefault="00B313AF" w:rsidP="006427FB">
            <w:pPr>
              <w:rPr>
                <w:rFonts w:ascii="Calibri" w:eastAsia="Calibri" w:hAnsi="Calibri" w:cs="Calibri"/>
                <w:sz w:val="18"/>
                <w:szCs w:val="18"/>
              </w:rPr>
            </w:pPr>
          </w:p>
          <w:p w14:paraId="5347D939" w14:textId="77777777" w:rsidR="00B313AF" w:rsidRPr="008F0B21" w:rsidRDefault="00B313AF" w:rsidP="006427FB">
            <w:pPr>
              <w:rPr>
                <w:rFonts w:ascii="Calibri" w:eastAsia="Calibri" w:hAnsi="Calibri" w:cs="Calibri"/>
                <w:sz w:val="18"/>
                <w:szCs w:val="18"/>
              </w:rPr>
            </w:pPr>
          </w:p>
        </w:tc>
        <w:tc>
          <w:tcPr>
            <w:tcW w:w="900" w:type="pct"/>
            <w:tcMar>
              <w:top w:w="0" w:type="dxa"/>
              <w:left w:w="108" w:type="dxa"/>
              <w:bottom w:w="0" w:type="dxa"/>
              <w:right w:w="108" w:type="dxa"/>
            </w:tcMar>
          </w:tcPr>
          <w:p w14:paraId="0665422B" w14:textId="77777777" w:rsidR="00B313AF" w:rsidRPr="008F0B21" w:rsidRDefault="00B313AF" w:rsidP="006427FB">
            <w:pPr>
              <w:rPr>
                <w:rFonts w:ascii="Calibri" w:eastAsia="Calibri" w:hAnsi="Calibri" w:cs="Calibri"/>
                <w:sz w:val="18"/>
                <w:szCs w:val="18"/>
              </w:rPr>
            </w:pPr>
          </w:p>
        </w:tc>
      </w:tr>
      <w:tr w:rsidR="00B313AF" w:rsidRPr="008F0B21" w14:paraId="12FCBC91" w14:textId="77777777" w:rsidTr="006427FB">
        <w:trPr>
          <w:cantSplit/>
          <w:trHeight w:val="416"/>
        </w:trPr>
        <w:tc>
          <w:tcPr>
            <w:tcW w:w="829" w:type="pct"/>
            <w:tcMar>
              <w:top w:w="0" w:type="dxa"/>
              <w:left w:w="108" w:type="dxa"/>
              <w:bottom w:w="0" w:type="dxa"/>
              <w:right w:w="108" w:type="dxa"/>
            </w:tcMar>
            <w:vAlign w:val="center"/>
          </w:tcPr>
          <w:p w14:paraId="4BE0A939" w14:textId="77777777" w:rsidR="00B313AF" w:rsidRPr="008F0B21" w:rsidRDefault="00B313AF" w:rsidP="006427FB">
            <w:pPr>
              <w:rPr>
                <w:rFonts w:ascii="Calibri" w:eastAsia="Calibri" w:hAnsi="Calibri" w:cs="Calibri"/>
                <w:b/>
                <w:bCs/>
                <w:sz w:val="18"/>
                <w:szCs w:val="18"/>
              </w:rPr>
            </w:pPr>
            <w:r w:rsidRPr="008F0B21">
              <w:rPr>
                <w:rFonts w:ascii="Calibri" w:eastAsia="Calibri" w:hAnsi="Calibri" w:cs="Calibri"/>
                <w:b/>
                <w:bCs/>
                <w:sz w:val="18"/>
                <w:szCs w:val="18"/>
              </w:rPr>
              <w:t>Communication Strategy developed</w:t>
            </w:r>
          </w:p>
        </w:tc>
        <w:tc>
          <w:tcPr>
            <w:tcW w:w="2264" w:type="pct"/>
            <w:gridSpan w:val="3"/>
            <w:tcMar>
              <w:top w:w="0" w:type="dxa"/>
              <w:left w:w="108" w:type="dxa"/>
              <w:bottom w:w="0" w:type="dxa"/>
              <w:right w:w="108" w:type="dxa"/>
            </w:tcMar>
          </w:tcPr>
          <w:p w14:paraId="04C8C2A8" w14:textId="77777777" w:rsidR="00B313AF" w:rsidRPr="008F0B21" w:rsidRDefault="00B313AF" w:rsidP="006427FB">
            <w:pPr>
              <w:rPr>
                <w:rFonts w:ascii="Calibri" w:eastAsia="Calibri" w:hAnsi="Calibri" w:cs="Calibri"/>
                <w:sz w:val="18"/>
                <w:szCs w:val="18"/>
              </w:rPr>
            </w:pPr>
            <w:r w:rsidRPr="008F0B21">
              <w:rPr>
                <w:rFonts w:ascii="Calibri" w:eastAsia="Calibri" w:hAnsi="Calibri" w:cs="Calibri"/>
                <w:sz w:val="18"/>
                <w:szCs w:val="18"/>
              </w:rPr>
              <w:t>Communication Strategy will be conducted and developed in the Inception phase of the project</w:t>
            </w:r>
          </w:p>
          <w:p w14:paraId="24E05D6E" w14:textId="77777777" w:rsidR="00B313AF" w:rsidRPr="008F0B21" w:rsidRDefault="00B313AF" w:rsidP="006427FB">
            <w:pPr>
              <w:rPr>
                <w:rFonts w:ascii="Calibri" w:eastAsia="Calibri" w:hAnsi="Calibri" w:cs="Calibri"/>
                <w:sz w:val="18"/>
                <w:szCs w:val="18"/>
              </w:rPr>
            </w:pPr>
            <w:r w:rsidRPr="008F0B21">
              <w:rPr>
                <w:rFonts w:ascii="Calibri" w:eastAsia="Calibri" w:hAnsi="Calibri" w:cs="Calibri"/>
                <w:i/>
                <w:iCs/>
                <w:sz w:val="18"/>
                <w:szCs w:val="18"/>
                <w:u w:val="single"/>
              </w:rPr>
              <w:t>Indicator</w:t>
            </w:r>
            <w:r w:rsidRPr="008F0B21">
              <w:rPr>
                <w:rFonts w:ascii="Calibri" w:eastAsia="Calibri" w:hAnsi="Calibri" w:cs="Calibri"/>
                <w:i/>
                <w:iCs/>
                <w:sz w:val="18"/>
                <w:szCs w:val="18"/>
              </w:rPr>
              <w:t xml:space="preserve">: </w:t>
            </w:r>
            <w:r w:rsidRPr="008F0B21">
              <w:rPr>
                <w:rFonts w:ascii="Calibri" w:eastAsia="Calibri" w:hAnsi="Calibri" w:cs="Calibri"/>
                <w:sz w:val="18"/>
                <w:szCs w:val="18"/>
              </w:rPr>
              <w:t>Number of gender related topics included into Communication strategies aimed to influence the stakeholders that are relevant to the campaign</w:t>
            </w:r>
          </w:p>
          <w:p w14:paraId="4E6D19DB" w14:textId="77777777" w:rsidR="00B313AF" w:rsidRPr="008F0B21" w:rsidRDefault="00B313AF" w:rsidP="006427FB">
            <w:pPr>
              <w:rPr>
                <w:rFonts w:ascii="Calibri" w:eastAsia="Calibri" w:hAnsi="Calibri" w:cs="Calibri"/>
                <w:sz w:val="18"/>
                <w:szCs w:val="18"/>
              </w:rPr>
            </w:pPr>
            <w:r w:rsidRPr="008F0B21">
              <w:rPr>
                <w:rFonts w:ascii="Calibri" w:eastAsia="Calibri" w:hAnsi="Calibri" w:cs="Calibri"/>
                <w:i/>
                <w:iCs/>
                <w:sz w:val="18"/>
                <w:szCs w:val="18"/>
                <w:u w:val="single"/>
              </w:rPr>
              <w:t>Baseline</w:t>
            </w:r>
            <w:r w:rsidRPr="008F0B21">
              <w:rPr>
                <w:rFonts w:ascii="Calibri" w:eastAsia="Calibri" w:hAnsi="Calibri" w:cs="Calibri"/>
                <w:sz w:val="18"/>
                <w:szCs w:val="18"/>
              </w:rPr>
              <w:t>: 0 (2019)</w:t>
            </w:r>
          </w:p>
          <w:p w14:paraId="4A85B8AE" w14:textId="77777777" w:rsidR="00B313AF" w:rsidRPr="008F0B21" w:rsidRDefault="00B313AF" w:rsidP="006427FB">
            <w:pPr>
              <w:rPr>
                <w:rFonts w:ascii="Calibri" w:eastAsia="Calibri" w:hAnsi="Calibri" w:cs="Calibri"/>
                <w:i/>
                <w:iCs/>
                <w:sz w:val="18"/>
                <w:szCs w:val="18"/>
                <w:u w:val="single"/>
              </w:rPr>
            </w:pPr>
            <w:r w:rsidRPr="008F0B21">
              <w:rPr>
                <w:rFonts w:ascii="Calibri" w:eastAsia="Calibri" w:hAnsi="Calibri" w:cs="Calibri"/>
                <w:i/>
                <w:iCs/>
                <w:sz w:val="18"/>
                <w:szCs w:val="18"/>
                <w:u w:val="single"/>
              </w:rPr>
              <w:t>Target: at least 1 (2020)</w:t>
            </w:r>
          </w:p>
        </w:tc>
        <w:tc>
          <w:tcPr>
            <w:tcW w:w="1007" w:type="pct"/>
            <w:tcMar>
              <w:top w:w="0" w:type="dxa"/>
              <w:left w:w="108" w:type="dxa"/>
              <w:bottom w:w="0" w:type="dxa"/>
              <w:right w:w="108" w:type="dxa"/>
            </w:tcMar>
          </w:tcPr>
          <w:p w14:paraId="070AC80D" w14:textId="77777777" w:rsidR="00B313AF" w:rsidRPr="008F0B21" w:rsidRDefault="00B313AF" w:rsidP="006427FB">
            <w:pPr>
              <w:rPr>
                <w:rFonts w:ascii="Calibri" w:eastAsia="Calibri" w:hAnsi="Calibri" w:cs="Calibri"/>
                <w:sz w:val="18"/>
                <w:szCs w:val="18"/>
              </w:rPr>
            </w:pPr>
            <w:r w:rsidRPr="008F0B21">
              <w:rPr>
                <w:rFonts w:ascii="Calibri" w:eastAsia="Calibri" w:hAnsi="Calibri" w:cs="Calibri"/>
                <w:sz w:val="18"/>
                <w:szCs w:val="18"/>
              </w:rPr>
              <w:t>Project reports</w:t>
            </w:r>
          </w:p>
          <w:p w14:paraId="43A95039" w14:textId="77777777" w:rsidR="00B313AF" w:rsidRPr="008F0B21" w:rsidRDefault="00B313AF" w:rsidP="006427FB">
            <w:pPr>
              <w:rPr>
                <w:rFonts w:ascii="Calibri" w:eastAsia="Calibri" w:hAnsi="Calibri" w:cs="Calibri"/>
                <w:sz w:val="18"/>
                <w:szCs w:val="18"/>
              </w:rPr>
            </w:pPr>
            <w:r w:rsidRPr="008F0B21">
              <w:rPr>
                <w:rFonts w:ascii="Calibri" w:eastAsia="Calibri" w:hAnsi="Calibri" w:cs="Calibri"/>
                <w:sz w:val="18"/>
                <w:szCs w:val="18"/>
              </w:rPr>
              <w:t>Mid-term review</w:t>
            </w:r>
          </w:p>
          <w:p w14:paraId="517768B5" w14:textId="77777777" w:rsidR="00B313AF" w:rsidRPr="008F0B21" w:rsidRDefault="00B313AF" w:rsidP="006427FB">
            <w:pPr>
              <w:rPr>
                <w:rFonts w:ascii="Calibri" w:eastAsia="Calibri" w:hAnsi="Calibri" w:cs="Calibri"/>
                <w:sz w:val="18"/>
                <w:szCs w:val="18"/>
              </w:rPr>
            </w:pPr>
            <w:r w:rsidRPr="008F0B21">
              <w:rPr>
                <w:rFonts w:ascii="Calibri" w:eastAsia="Calibri" w:hAnsi="Calibri" w:cs="Calibri"/>
                <w:sz w:val="18"/>
                <w:szCs w:val="18"/>
              </w:rPr>
              <w:t>Final review</w:t>
            </w:r>
          </w:p>
          <w:p w14:paraId="6CF8C4F6" w14:textId="77777777" w:rsidR="00B313AF" w:rsidRPr="008F0B21" w:rsidRDefault="00B313AF" w:rsidP="006427FB">
            <w:pPr>
              <w:rPr>
                <w:rFonts w:ascii="Calibri" w:eastAsia="Calibri" w:hAnsi="Calibri" w:cs="Calibri"/>
                <w:sz w:val="18"/>
                <w:szCs w:val="18"/>
              </w:rPr>
            </w:pPr>
            <w:r w:rsidRPr="008F0B21">
              <w:rPr>
                <w:rFonts w:ascii="Calibri" w:eastAsia="Calibri" w:hAnsi="Calibri" w:cs="Calibri"/>
                <w:sz w:val="18"/>
                <w:szCs w:val="18"/>
              </w:rPr>
              <w:t xml:space="preserve">Verification by the third body </w:t>
            </w:r>
          </w:p>
          <w:p w14:paraId="1EA91013" w14:textId="77777777" w:rsidR="00B313AF" w:rsidRPr="008F0B21" w:rsidRDefault="00B313AF" w:rsidP="006427FB">
            <w:pPr>
              <w:rPr>
                <w:rFonts w:ascii="Calibri" w:eastAsia="Calibri" w:hAnsi="Calibri" w:cs="Calibri"/>
                <w:sz w:val="18"/>
                <w:szCs w:val="18"/>
              </w:rPr>
            </w:pPr>
            <w:r w:rsidRPr="008F0B21">
              <w:rPr>
                <w:rFonts w:ascii="Calibri" w:eastAsia="Calibri" w:hAnsi="Calibri" w:cs="Calibri"/>
                <w:sz w:val="18"/>
                <w:szCs w:val="18"/>
              </w:rPr>
              <w:t>Communication and Visibility Action Plan</w:t>
            </w:r>
          </w:p>
        </w:tc>
        <w:tc>
          <w:tcPr>
            <w:tcW w:w="900" w:type="pct"/>
            <w:tcMar>
              <w:top w:w="0" w:type="dxa"/>
              <w:left w:w="108" w:type="dxa"/>
              <w:bottom w:w="0" w:type="dxa"/>
              <w:right w:w="108" w:type="dxa"/>
            </w:tcMar>
          </w:tcPr>
          <w:p w14:paraId="56DA625F" w14:textId="77777777" w:rsidR="00B313AF" w:rsidRPr="008F0B21" w:rsidRDefault="00B313AF" w:rsidP="006427FB">
            <w:pPr>
              <w:rPr>
                <w:rFonts w:ascii="Calibri" w:eastAsia="Calibri" w:hAnsi="Calibri" w:cs="Calibri"/>
                <w:sz w:val="18"/>
                <w:szCs w:val="18"/>
              </w:rPr>
            </w:pPr>
          </w:p>
        </w:tc>
      </w:tr>
      <w:tr w:rsidR="00B313AF" w:rsidRPr="008F0B21" w14:paraId="37130962" w14:textId="77777777" w:rsidTr="006427FB">
        <w:trPr>
          <w:trHeight w:val="530"/>
        </w:trPr>
        <w:tc>
          <w:tcPr>
            <w:tcW w:w="832" w:type="pct"/>
            <w:gridSpan w:val="2"/>
            <w:tcMar>
              <w:top w:w="0" w:type="dxa"/>
              <w:left w:w="108" w:type="dxa"/>
              <w:bottom w:w="0" w:type="dxa"/>
              <w:right w:w="108" w:type="dxa"/>
            </w:tcMar>
            <w:vAlign w:val="center"/>
            <w:hideMark/>
          </w:tcPr>
          <w:p w14:paraId="04DAC94A" w14:textId="77777777" w:rsidR="00B313AF" w:rsidRPr="008F0B21" w:rsidRDefault="00B313AF" w:rsidP="006427FB">
            <w:pPr>
              <w:rPr>
                <w:rFonts w:ascii="Calibri" w:eastAsia="Calibri" w:hAnsi="Calibri" w:cs="Calibri"/>
                <w:b/>
                <w:bCs/>
                <w:sz w:val="18"/>
                <w:szCs w:val="18"/>
              </w:rPr>
            </w:pPr>
            <w:r w:rsidRPr="008F0B21">
              <w:rPr>
                <w:rFonts w:ascii="Calibri" w:eastAsia="Calibri" w:hAnsi="Calibri" w:cs="Calibri"/>
                <w:b/>
                <w:bCs/>
                <w:sz w:val="18"/>
                <w:szCs w:val="18"/>
              </w:rPr>
              <w:t xml:space="preserve">Output 1.1: </w:t>
            </w:r>
            <w:r w:rsidRPr="008F0B21">
              <w:rPr>
                <w:rFonts w:ascii="Calibri" w:eastAsia="Calibri" w:hAnsi="Calibri" w:cs="Calibri"/>
                <w:bCs/>
                <w:sz w:val="18"/>
                <w:szCs w:val="18"/>
              </w:rPr>
              <w:t>Coordination structure for the implementation of the Convention (horizontal and vertical) established to ensure that POPs related legislation is mainstreamed into the process of inter-institutional and EU harmonization of the BiH`s environmental legislation</w:t>
            </w:r>
          </w:p>
        </w:tc>
        <w:tc>
          <w:tcPr>
            <w:tcW w:w="2261" w:type="pct"/>
            <w:gridSpan w:val="2"/>
            <w:tcMar>
              <w:top w:w="0" w:type="dxa"/>
              <w:left w:w="108" w:type="dxa"/>
              <w:bottom w:w="0" w:type="dxa"/>
              <w:right w:w="108" w:type="dxa"/>
            </w:tcMar>
          </w:tcPr>
          <w:p w14:paraId="5868E1B7" w14:textId="77777777" w:rsidR="00B313AF" w:rsidRPr="008F0B21" w:rsidRDefault="00B313AF" w:rsidP="006427FB">
            <w:pPr>
              <w:rPr>
                <w:rFonts w:ascii="Calibri" w:eastAsia="Calibri" w:hAnsi="Calibri" w:cs="Calibri"/>
                <w:i/>
                <w:iCs/>
                <w:sz w:val="18"/>
                <w:szCs w:val="18"/>
                <w:u w:val="single"/>
              </w:rPr>
            </w:pPr>
            <w:r w:rsidRPr="008F0B21">
              <w:rPr>
                <w:rFonts w:ascii="Calibri" w:eastAsia="Calibri" w:hAnsi="Calibri" w:cs="Calibri"/>
                <w:i/>
                <w:iCs/>
                <w:sz w:val="18"/>
                <w:szCs w:val="18"/>
                <w:u w:val="single"/>
              </w:rPr>
              <w:t xml:space="preserve">Indicator: </w:t>
            </w:r>
            <w:r w:rsidRPr="008F0B21">
              <w:rPr>
                <w:rFonts w:ascii="Calibri" w:eastAsia="Calibri" w:hAnsi="Calibri" w:cs="Calibri"/>
                <w:i/>
                <w:iCs/>
                <w:sz w:val="18"/>
                <w:szCs w:val="18"/>
              </w:rPr>
              <w:t>Established functional working groups for implementation of Stockholm Convention in accordance with National Implementation Plan (NIP)</w:t>
            </w:r>
            <w:r w:rsidRPr="008F0B21">
              <w:rPr>
                <w:rFonts w:ascii="Calibri" w:eastAsia="Calibri" w:hAnsi="Calibri" w:cs="Calibri"/>
                <w:i/>
                <w:iCs/>
                <w:sz w:val="18"/>
                <w:szCs w:val="18"/>
                <w:u w:val="single"/>
              </w:rPr>
              <w:t xml:space="preserve"> </w:t>
            </w:r>
          </w:p>
          <w:p w14:paraId="4AA80E69" w14:textId="77777777" w:rsidR="00B313AF" w:rsidRPr="008F0B21" w:rsidRDefault="00B313AF" w:rsidP="006427FB">
            <w:pPr>
              <w:rPr>
                <w:rFonts w:ascii="Calibri" w:eastAsia="Calibri" w:hAnsi="Calibri" w:cs="Calibri"/>
                <w:i/>
                <w:iCs/>
                <w:sz w:val="18"/>
                <w:szCs w:val="18"/>
                <w:u w:val="single"/>
              </w:rPr>
            </w:pPr>
            <w:r w:rsidRPr="008F0B21">
              <w:rPr>
                <w:rFonts w:ascii="Calibri" w:eastAsia="Calibri" w:hAnsi="Calibri" w:cs="Calibri"/>
                <w:i/>
                <w:iCs/>
                <w:sz w:val="18"/>
                <w:szCs w:val="18"/>
                <w:u w:val="single"/>
              </w:rPr>
              <w:t xml:space="preserve">Baseline: </w:t>
            </w:r>
            <w:r w:rsidRPr="008F0B21">
              <w:rPr>
                <w:rFonts w:ascii="Calibri" w:eastAsia="Calibri" w:hAnsi="Calibri" w:cs="Calibri"/>
                <w:i/>
                <w:iCs/>
                <w:sz w:val="18"/>
                <w:szCs w:val="18"/>
              </w:rPr>
              <w:t>No (2019)</w:t>
            </w:r>
          </w:p>
          <w:p w14:paraId="2C3D9F52" w14:textId="77777777" w:rsidR="00B313AF" w:rsidRPr="008F0B21" w:rsidRDefault="00B313AF" w:rsidP="006427FB">
            <w:pPr>
              <w:rPr>
                <w:rFonts w:ascii="Calibri" w:eastAsia="Calibri" w:hAnsi="Calibri" w:cs="Calibri"/>
                <w:i/>
                <w:iCs/>
                <w:sz w:val="18"/>
                <w:szCs w:val="18"/>
              </w:rPr>
            </w:pPr>
            <w:r w:rsidRPr="008F0B21">
              <w:rPr>
                <w:rFonts w:ascii="Calibri" w:eastAsia="Calibri" w:hAnsi="Calibri" w:cs="Calibri"/>
                <w:i/>
                <w:iCs/>
                <w:sz w:val="18"/>
                <w:szCs w:val="18"/>
                <w:u w:val="single"/>
              </w:rPr>
              <w:t xml:space="preserve">Target: </w:t>
            </w:r>
            <w:r w:rsidRPr="008F0B21">
              <w:rPr>
                <w:rFonts w:ascii="Calibri" w:eastAsia="Calibri" w:hAnsi="Calibri" w:cs="Calibri"/>
                <w:i/>
                <w:iCs/>
                <w:sz w:val="18"/>
                <w:szCs w:val="18"/>
              </w:rPr>
              <w:t xml:space="preserve">Yes (First year of the Project – 2019/2020) </w:t>
            </w:r>
          </w:p>
          <w:p w14:paraId="5315EA13" w14:textId="77777777" w:rsidR="00B313AF" w:rsidRPr="008F0B21" w:rsidRDefault="00B313AF" w:rsidP="006427FB">
            <w:pPr>
              <w:rPr>
                <w:rFonts w:ascii="Calibri" w:eastAsia="Calibri" w:hAnsi="Calibri" w:cs="Calibri"/>
                <w:i/>
                <w:sz w:val="18"/>
                <w:szCs w:val="18"/>
              </w:rPr>
            </w:pPr>
          </w:p>
        </w:tc>
        <w:tc>
          <w:tcPr>
            <w:tcW w:w="1007" w:type="pct"/>
            <w:tcMar>
              <w:top w:w="0" w:type="dxa"/>
              <w:left w:w="108" w:type="dxa"/>
              <w:bottom w:w="0" w:type="dxa"/>
              <w:right w:w="108" w:type="dxa"/>
            </w:tcMar>
          </w:tcPr>
          <w:p w14:paraId="0AC1BA37" w14:textId="77777777" w:rsidR="00B313AF" w:rsidRPr="008F0B21" w:rsidRDefault="00B313AF" w:rsidP="006427FB">
            <w:pPr>
              <w:rPr>
                <w:rFonts w:ascii="Calibri" w:eastAsia="Calibri" w:hAnsi="Calibri" w:cs="Calibri"/>
                <w:sz w:val="18"/>
                <w:szCs w:val="18"/>
              </w:rPr>
            </w:pPr>
            <w:r w:rsidRPr="008F0B21">
              <w:rPr>
                <w:rFonts w:ascii="Calibri" w:eastAsia="Calibri" w:hAnsi="Calibri" w:cs="Calibri"/>
                <w:sz w:val="18"/>
                <w:szCs w:val="18"/>
              </w:rPr>
              <w:t xml:space="preserve">Project reports </w:t>
            </w:r>
          </w:p>
          <w:p w14:paraId="45118541" w14:textId="77777777" w:rsidR="00B313AF" w:rsidRPr="008F0B21" w:rsidRDefault="00B313AF" w:rsidP="006427FB">
            <w:pPr>
              <w:rPr>
                <w:rFonts w:ascii="Calibri" w:eastAsia="Calibri" w:hAnsi="Calibri" w:cs="Calibri"/>
                <w:sz w:val="18"/>
                <w:szCs w:val="18"/>
              </w:rPr>
            </w:pPr>
            <w:r w:rsidRPr="008F0B21">
              <w:rPr>
                <w:rFonts w:ascii="Calibri" w:eastAsia="Calibri" w:hAnsi="Calibri" w:cs="Calibri"/>
                <w:sz w:val="18"/>
                <w:szCs w:val="18"/>
              </w:rPr>
              <w:t>Working groups TOR and meeting minutes</w:t>
            </w:r>
          </w:p>
          <w:p w14:paraId="4C31EE12" w14:textId="77777777" w:rsidR="00B313AF" w:rsidRPr="008F0B21" w:rsidRDefault="00B313AF" w:rsidP="006427FB">
            <w:pPr>
              <w:rPr>
                <w:rFonts w:ascii="Calibri" w:eastAsia="Calibri" w:hAnsi="Calibri" w:cs="Calibri"/>
                <w:sz w:val="18"/>
                <w:szCs w:val="18"/>
              </w:rPr>
            </w:pPr>
          </w:p>
        </w:tc>
        <w:tc>
          <w:tcPr>
            <w:tcW w:w="900" w:type="pct"/>
            <w:tcMar>
              <w:top w:w="0" w:type="dxa"/>
              <w:left w:w="108" w:type="dxa"/>
              <w:bottom w:w="0" w:type="dxa"/>
              <w:right w:w="108" w:type="dxa"/>
            </w:tcMar>
          </w:tcPr>
          <w:p w14:paraId="3287121D" w14:textId="77777777" w:rsidR="00B313AF" w:rsidRPr="008F0B21" w:rsidRDefault="00B313AF" w:rsidP="006427FB">
            <w:pPr>
              <w:rPr>
                <w:rFonts w:ascii="Calibri" w:eastAsia="Calibri" w:hAnsi="Calibri" w:cs="Calibri"/>
                <w:sz w:val="18"/>
                <w:szCs w:val="18"/>
              </w:rPr>
            </w:pPr>
            <w:r w:rsidRPr="008F0B21">
              <w:rPr>
                <w:rFonts w:ascii="Calibri" w:eastAsia="Calibri" w:hAnsi="Calibri" w:cs="Calibri"/>
                <w:sz w:val="18"/>
                <w:szCs w:val="18"/>
              </w:rPr>
              <w:t>Proposals set out in the NIP are followed</w:t>
            </w:r>
          </w:p>
          <w:p w14:paraId="02CEB9C1" w14:textId="77777777" w:rsidR="00B313AF" w:rsidRPr="008F0B21" w:rsidRDefault="00B313AF" w:rsidP="006427FB">
            <w:pPr>
              <w:rPr>
                <w:rFonts w:ascii="Calibri" w:eastAsia="Calibri" w:hAnsi="Calibri" w:cs="Calibri"/>
                <w:sz w:val="18"/>
                <w:szCs w:val="18"/>
              </w:rPr>
            </w:pPr>
          </w:p>
          <w:p w14:paraId="4FB8E513" w14:textId="77777777" w:rsidR="00B313AF" w:rsidRPr="008F0B21" w:rsidRDefault="00B313AF" w:rsidP="006427FB">
            <w:pPr>
              <w:rPr>
                <w:rFonts w:ascii="Calibri" w:eastAsia="Calibri" w:hAnsi="Calibri" w:cs="Calibri"/>
                <w:sz w:val="18"/>
                <w:szCs w:val="18"/>
              </w:rPr>
            </w:pPr>
            <w:r w:rsidRPr="008F0B21">
              <w:rPr>
                <w:rFonts w:ascii="Calibri" w:eastAsia="Calibri" w:hAnsi="Calibri" w:cs="Calibri"/>
                <w:sz w:val="18"/>
                <w:szCs w:val="18"/>
              </w:rPr>
              <w:t>Institutional roles and responsibilities are clear and agreed</w:t>
            </w:r>
          </w:p>
          <w:p w14:paraId="0338DA15" w14:textId="77777777" w:rsidR="00B313AF" w:rsidRPr="008F0B21" w:rsidRDefault="00B313AF" w:rsidP="006427FB">
            <w:pPr>
              <w:rPr>
                <w:rFonts w:ascii="Calibri" w:eastAsia="Calibri" w:hAnsi="Calibri" w:cs="Calibri"/>
                <w:sz w:val="18"/>
                <w:szCs w:val="18"/>
              </w:rPr>
            </w:pPr>
          </w:p>
        </w:tc>
      </w:tr>
      <w:tr w:rsidR="00B313AF" w:rsidRPr="008F0B21" w14:paraId="68365398" w14:textId="77777777" w:rsidTr="006427FB">
        <w:trPr>
          <w:trHeight w:val="416"/>
        </w:trPr>
        <w:tc>
          <w:tcPr>
            <w:tcW w:w="832" w:type="pct"/>
            <w:gridSpan w:val="2"/>
            <w:tcMar>
              <w:top w:w="0" w:type="dxa"/>
              <w:left w:w="108" w:type="dxa"/>
              <w:bottom w:w="0" w:type="dxa"/>
              <w:right w:w="108" w:type="dxa"/>
            </w:tcMar>
            <w:vAlign w:val="center"/>
          </w:tcPr>
          <w:p w14:paraId="705BBF74" w14:textId="77777777" w:rsidR="00B313AF" w:rsidRPr="008F0B21" w:rsidRDefault="00B313AF" w:rsidP="006427FB">
            <w:pPr>
              <w:rPr>
                <w:rFonts w:ascii="Calibri" w:eastAsia="Calibri" w:hAnsi="Calibri" w:cs="Calibri"/>
                <w:b/>
                <w:bCs/>
                <w:sz w:val="18"/>
                <w:szCs w:val="18"/>
              </w:rPr>
            </w:pPr>
            <w:r w:rsidRPr="008F0B21">
              <w:rPr>
                <w:rFonts w:ascii="Calibri" w:eastAsia="Calibri" w:hAnsi="Calibri" w:cs="Calibri"/>
                <w:b/>
                <w:bCs/>
                <w:sz w:val="18"/>
                <w:szCs w:val="18"/>
              </w:rPr>
              <w:t>Output 1.2</w:t>
            </w:r>
            <w:r w:rsidRPr="008F0B21">
              <w:rPr>
                <w:rFonts w:ascii="Calibri" w:eastAsia="Calibri" w:hAnsi="Calibri" w:cs="Calibri"/>
                <w:bCs/>
                <w:sz w:val="18"/>
                <w:szCs w:val="18"/>
              </w:rPr>
              <w:t xml:space="preserve">: Stockholm Convention mainstreamed in the environmental legislation of the 2 entities and Brčko District. </w:t>
            </w:r>
          </w:p>
        </w:tc>
        <w:tc>
          <w:tcPr>
            <w:tcW w:w="2261" w:type="pct"/>
            <w:gridSpan w:val="2"/>
            <w:tcMar>
              <w:top w:w="0" w:type="dxa"/>
              <w:left w:w="108" w:type="dxa"/>
              <w:bottom w:w="0" w:type="dxa"/>
              <w:right w:w="108" w:type="dxa"/>
            </w:tcMar>
          </w:tcPr>
          <w:p w14:paraId="0ACCC798" w14:textId="77777777" w:rsidR="00B313AF" w:rsidRPr="008F0B21" w:rsidRDefault="00B313AF" w:rsidP="006427FB">
            <w:pPr>
              <w:rPr>
                <w:rFonts w:ascii="Calibri" w:eastAsia="Calibri" w:hAnsi="Calibri" w:cs="Calibri"/>
                <w:sz w:val="18"/>
                <w:szCs w:val="18"/>
              </w:rPr>
            </w:pPr>
            <w:r w:rsidRPr="008F0B21">
              <w:rPr>
                <w:rFonts w:ascii="Calibri" w:eastAsia="Calibri" w:hAnsi="Calibri" w:cs="Calibri"/>
                <w:i/>
                <w:iCs/>
                <w:sz w:val="18"/>
                <w:szCs w:val="18"/>
                <w:u w:val="single"/>
              </w:rPr>
              <w:t>Indicator:</w:t>
            </w:r>
            <w:r w:rsidRPr="008F0B21">
              <w:rPr>
                <w:rFonts w:ascii="Calibri" w:eastAsia="Calibri" w:hAnsi="Calibri" w:cs="Calibri"/>
                <w:sz w:val="18"/>
                <w:szCs w:val="18"/>
              </w:rPr>
              <w:t xml:space="preserve"> At least four (4) </w:t>
            </w:r>
            <w:r w:rsidRPr="008F0B21">
              <w:rPr>
                <w:rFonts w:ascii="Calibri" w:eastAsia="Calibri" w:hAnsi="Calibri" w:cs="Calibri"/>
                <w:bCs/>
                <w:sz w:val="18"/>
                <w:szCs w:val="18"/>
              </w:rPr>
              <w:t>POPs related decrees drafted and approved by the working groups</w:t>
            </w:r>
          </w:p>
          <w:p w14:paraId="6D11CED5" w14:textId="77777777" w:rsidR="00B313AF" w:rsidRPr="008F0B21" w:rsidRDefault="00B313AF" w:rsidP="006427FB">
            <w:pPr>
              <w:rPr>
                <w:rFonts w:ascii="Calibri" w:eastAsia="Calibri" w:hAnsi="Calibri" w:cs="Calibri"/>
                <w:sz w:val="18"/>
                <w:szCs w:val="18"/>
              </w:rPr>
            </w:pPr>
            <w:r w:rsidRPr="008F0B21">
              <w:rPr>
                <w:rFonts w:ascii="Calibri" w:eastAsia="Calibri" w:hAnsi="Calibri" w:cs="Calibri"/>
                <w:i/>
                <w:iCs/>
                <w:sz w:val="18"/>
                <w:szCs w:val="18"/>
                <w:u w:val="single"/>
              </w:rPr>
              <w:t>Baseline</w:t>
            </w:r>
            <w:r w:rsidRPr="008F0B21">
              <w:rPr>
                <w:rFonts w:ascii="Calibri" w:eastAsia="Calibri" w:hAnsi="Calibri" w:cs="Calibri"/>
                <w:sz w:val="18"/>
                <w:szCs w:val="18"/>
              </w:rPr>
              <w:t>: No (2019)</w:t>
            </w:r>
          </w:p>
          <w:p w14:paraId="5F38BF8E" w14:textId="77777777" w:rsidR="00B313AF" w:rsidRPr="008F0B21" w:rsidRDefault="00B313AF" w:rsidP="006427FB">
            <w:pPr>
              <w:rPr>
                <w:rFonts w:ascii="Calibri" w:eastAsia="Calibri" w:hAnsi="Calibri" w:cs="Calibri"/>
                <w:sz w:val="18"/>
                <w:szCs w:val="18"/>
              </w:rPr>
            </w:pPr>
            <w:r w:rsidRPr="008F0B21">
              <w:rPr>
                <w:rFonts w:ascii="Calibri" w:eastAsia="Calibri" w:hAnsi="Calibri" w:cs="Calibri"/>
                <w:i/>
                <w:iCs/>
                <w:sz w:val="18"/>
                <w:szCs w:val="18"/>
                <w:u w:val="single"/>
              </w:rPr>
              <w:t>Target</w:t>
            </w:r>
            <w:r w:rsidRPr="008F0B21">
              <w:rPr>
                <w:rFonts w:ascii="Calibri" w:eastAsia="Calibri" w:hAnsi="Calibri" w:cs="Calibri"/>
                <w:sz w:val="18"/>
                <w:szCs w:val="18"/>
              </w:rPr>
              <w:t>: 0 (2020/2021)</w:t>
            </w:r>
          </w:p>
          <w:p w14:paraId="1F19A64B" w14:textId="77777777" w:rsidR="00B313AF" w:rsidRPr="008F0B21" w:rsidRDefault="00B313AF" w:rsidP="006427FB">
            <w:pPr>
              <w:rPr>
                <w:rFonts w:ascii="Calibri" w:eastAsia="Calibri" w:hAnsi="Calibri" w:cs="Calibri"/>
                <w:sz w:val="18"/>
                <w:szCs w:val="18"/>
              </w:rPr>
            </w:pPr>
            <w:r w:rsidRPr="008F0B21">
              <w:rPr>
                <w:rFonts w:ascii="Calibri" w:eastAsia="Calibri" w:hAnsi="Calibri" w:cs="Calibri"/>
                <w:i/>
                <w:sz w:val="18"/>
                <w:szCs w:val="18"/>
                <w:u w:val="single"/>
              </w:rPr>
              <w:t>Target</w:t>
            </w:r>
            <w:r w:rsidRPr="008F0B21">
              <w:rPr>
                <w:rFonts w:ascii="Calibri" w:eastAsia="Calibri" w:hAnsi="Calibri" w:cs="Calibri"/>
                <w:sz w:val="18"/>
                <w:szCs w:val="18"/>
              </w:rPr>
              <w:t>: 4 (2021/2022)</w:t>
            </w:r>
          </w:p>
          <w:p w14:paraId="360D60D1" w14:textId="77777777" w:rsidR="00B313AF" w:rsidRPr="008F0B21" w:rsidRDefault="00B313AF" w:rsidP="006427FB">
            <w:pPr>
              <w:rPr>
                <w:rFonts w:ascii="Calibri" w:eastAsia="Calibri" w:hAnsi="Calibri" w:cs="Calibri"/>
                <w:sz w:val="18"/>
                <w:szCs w:val="18"/>
              </w:rPr>
            </w:pPr>
          </w:p>
          <w:p w14:paraId="3A47F609" w14:textId="77777777" w:rsidR="00B313AF" w:rsidRPr="008F0B21" w:rsidRDefault="00B313AF" w:rsidP="006427FB">
            <w:pPr>
              <w:rPr>
                <w:rFonts w:ascii="Calibri" w:eastAsia="Calibri" w:hAnsi="Calibri" w:cs="Calibri"/>
                <w:i/>
                <w:iCs/>
                <w:sz w:val="18"/>
                <w:szCs w:val="18"/>
                <w:u w:val="single"/>
              </w:rPr>
            </w:pPr>
            <w:r w:rsidRPr="008F0B21">
              <w:rPr>
                <w:rFonts w:ascii="Calibri" w:eastAsia="Calibri" w:hAnsi="Calibri" w:cs="Calibri"/>
                <w:sz w:val="18"/>
                <w:szCs w:val="18"/>
              </w:rPr>
              <w:t>Final Target: 4 (2023/2024)</w:t>
            </w:r>
          </w:p>
        </w:tc>
        <w:tc>
          <w:tcPr>
            <w:tcW w:w="1007" w:type="pct"/>
            <w:tcMar>
              <w:top w:w="0" w:type="dxa"/>
              <w:left w:w="108" w:type="dxa"/>
              <w:bottom w:w="0" w:type="dxa"/>
              <w:right w:w="108" w:type="dxa"/>
            </w:tcMar>
          </w:tcPr>
          <w:p w14:paraId="75B69560" w14:textId="77777777" w:rsidR="00B313AF" w:rsidRPr="008F0B21" w:rsidRDefault="00B313AF" w:rsidP="006427FB">
            <w:pPr>
              <w:rPr>
                <w:rFonts w:ascii="Calibri" w:eastAsia="Calibri" w:hAnsi="Calibri" w:cs="Calibri"/>
                <w:sz w:val="18"/>
                <w:szCs w:val="18"/>
              </w:rPr>
            </w:pPr>
            <w:r w:rsidRPr="008F0B21">
              <w:rPr>
                <w:rFonts w:ascii="Calibri" w:eastAsia="Calibri" w:hAnsi="Calibri" w:cs="Calibri"/>
                <w:sz w:val="18"/>
                <w:szCs w:val="18"/>
              </w:rPr>
              <w:t xml:space="preserve">Project reports </w:t>
            </w:r>
          </w:p>
          <w:p w14:paraId="788D8978" w14:textId="77777777" w:rsidR="00B313AF" w:rsidRPr="008F0B21" w:rsidRDefault="00B313AF" w:rsidP="006427FB">
            <w:pPr>
              <w:rPr>
                <w:rFonts w:ascii="Calibri" w:eastAsia="Calibri" w:hAnsi="Calibri" w:cs="Calibri"/>
                <w:sz w:val="18"/>
                <w:szCs w:val="18"/>
              </w:rPr>
            </w:pPr>
            <w:r w:rsidRPr="008F0B21">
              <w:rPr>
                <w:rFonts w:ascii="Calibri" w:eastAsia="Calibri" w:hAnsi="Calibri" w:cs="Calibri"/>
                <w:sz w:val="18"/>
                <w:szCs w:val="18"/>
              </w:rPr>
              <w:t>Mid-term review</w:t>
            </w:r>
          </w:p>
          <w:p w14:paraId="68DFBBB3" w14:textId="77777777" w:rsidR="00B313AF" w:rsidRPr="008F0B21" w:rsidRDefault="00B313AF" w:rsidP="006427FB">
            <w:pPr>
              <w:rPr>
                <w:rFonts w:ascii="Calibri" w:eastAsia="Calibri" w:hAnsi="Calibri" w:cs="Calibri"/>
                <w:sz w:val="18"/>
                <w:szCs w:val="18"/>
              </w:rPr>
            </w:pPr>
            <w:r w:rsidRPr="008F0B21">
              <w:rPr>
                <w:rFonts w:ascii="Calibri" w:eastAsia="Calibri" w:hAnsi="Calibri" w:cs="Calibri"/>
                <w:sz w:val="18"/>
                <w:szCs w:val="18"/>
              </w:rPr>
              <w:t>Final review</w:t>
            </w:r>
          </w:p>
          <w:p w14:paraId="6A30ACA6" w14:textId="77777777" w:rsidR="00B313AF" w:rsidRPr="008F0B21" w:rsidRDefault="00B313AF" w:rsidP="006427FB">
            <w:pPr>
              <w:rPr>
                <w:rFonts w:ascii="Calibri" w:eastAsia="Calibri" w:hAnsi="Calibri" w:cs="Calibri"/>
                <w:sz w:val="18"/>
                <w:szCs w:val="18"/>
              </w:rPr>
            </w:pPr>
            <w:r w:rsidRPr="008F0B21">
              <w:rPr>
                <w:rFonts w:ascii="Calibri" w:eastAsia="Calibri" w:hAnsi="Calibri" w:cs="Calibri"/>
                <w:sz w:val="18"/>
                <w:szCs w:val="18"/>
              </w:rPr>
              <w:t>Official gazettes (B-H and entity-level)</w:t>
            </w:r>
          </w:p>
          <w:p w14:paraId="685C4859" w14:textId="77777777" w:rsidR="00B313AF" w:rsidRPr="008F0B21" w:rsidRDefault="00B313AF" w:rsidP="006427FB">
            <w:pPr>
              <w:rPr>
                <w:rFonts w:ascii="Calibri" w:eastAsia="Calibri" w:hAnsi="Calibri" w:cs="Calibri"/>
                <w:sz w:val="18"/>
                <w:szCs w:val="18"/>
              </w:rPr>
            </w:pPr>
          </w:p>
        </w:tc>
        <w:tc>
          <w:tcPr>
            <w:tcW w:w="900" w:type="pct"/>
            <w:tcMar>
              <w:top w:w="0" w:type="dxa"/>
              <w:left w:w="108" w:type="dxa"/>
              <w:bottom w:w="0" w:type="dxa"/>
              <w:right w:w="108" w:type="dxa"/>
            </w:tcMar>
          </w:tcPr>
          <w:p w14:paraId="37507BB0" w14:textId="77777777" w:rsidR="00B313AF" w:rsidRPr="008F0B21" w:rsidRDefault="00B313AF" w:rsidP="006427FB">
            <w:pPr>
              <w:rPr>
                <w:rFonts w:ascii="Calibri" w:eastAsia="Calibri" w:hAnsi="Calibri" w:cs="Calibri"/>
                <w:sz w:val="18"/>
                <w:szCs w:val="18"/>
              </w:rPr>
            </w:pPr>
            <w:r w:rsidRPr="008F0B21">
              <w:rPr>
                <w:rFonts w:ascii="Calibri" w:eastAsia="Calibri" w:hAnsi="Calibri" w:cs="Calibri"/>
                <w:sz w:val="18"/>
                <w:szCs w:val="18"/>
              </w:rPr>
              <w:t>Limited political and institutional ownership</w:t>
            </w:r>
          </w:p>
          <w:p w14:paraId="25A5E45C" w14:textId="77777777" w:rsidR="00B313AF" w:rsidRPr="008F0B21" w:rsidRDefault="00B313AF" w:rsidP="006427FB">
            <w:pPr>
              <w:rPr>
                <w:rFonts w:ascii="Calibri" w:eastAsia="Calibri" w:hAnsi="Calibri" w:cs="Calibri"/>
                <w:sz w:val="18"/>
                <w:szCs w:val="18"/>
              </w:rPr>
            </w:pPr>
          </w:p>
        </w:tc>
      </w:tr>
      <w:tr w:rsidR="00B313AF" w:rsidRPr="008F0B21" w14:paraId="24FE7DF5" w14:textId="77777777" w:rsidTr="006427FB">
        <w:trPr>
          <w:trHeight w:val="530"/>
        </w:trPr>
        <w:tc>
          <w:tcPr>
            <w:tcW w:w="832" w:type="pct"/>
            <w:gridSpan w:val="2"/>
            <w:tcMar>
              <w:top w:w="0" w:type="dxa"/>
              <w:left w:w="108" w:type="dxa"/>
              <w:bottom w:w="0" w:type="dxa"/>
              <w:right w:w="108" w:type="dxa"/>
            </w:tcMar>
            <w:vAlign w:val="center"/>
          </w:tcPr>
          <w:p w14:paraId="0731D493" w14:textId="77777777" w:rsidR="00B313AF" w:rsidRPr="008F0B21" w:rsidRDefault="00B313AF" w:rsidP="006427FB">
            <w:pPr>
              <w:rPr>
                <w:rFonts w:ascii="Calibri" w:eastAsia="Calibri" w:hAnsi="Calibri" w:cs="Calibri"/>
                <w:b/>
                <w:bCs/>
                <w:sz w:val="18"/>
                <w:szCs w:val="18"/>
              </w:rPr>
            </w:pPr>
            <w:r w:rsidRPr="008F0B21">
              <w:rPr>
                <w:rFonts w:ascii="Calibri" w:eastAsia="Calibri" w:hAnsi="Calibri" w:cs="Calibri"/>
                <w:b/>
                <w:bCs/>
                <w:sz w:val="18"/>
                <w:szCs w:val="18"/>
              </w:rPr>
              <w:t xml:space="preserve">Output 1.3: </w:t>
            </w:r>
            <w:r w:rsidRPr="008F0B21">
              <w:rPr>
                <w:rFonts w:ascii="Calibri" w:eastAsia="Calibri" w:hAnsi="Calibri" w:cs="Calibri"/>
                <w:bCs/>
                <w:sz w:val="18"/>
                <w:szCs w:val="18"/>
              </w:rPr>
              <w:t>Training on the integration of the Stockholm Convention with the EU and different level of governments in BiH (BiH, FBIH, RS and BD) legislation on chemical and waste for environmental decision makers carried out</w:t>
            </w:r>
            <w:r w:rsidRPr="008F0B21">
              <w:rPr>
                <w:rFonts w:ascii="Calibri" w:eastAsia="Calibri" w:hAnsi="Calibri" w:cs="Calibri"/>
                <w:b/>
                <w:bCs/>
                <w:sz w:val="18"/>
                <w:szCs w:val="18"/>
              </w:rPr>
              <w:t xml:space="preserve"> </w:t>
            </w:r>
          </w:p>
        </w:tc>
        <w:tc>
          <w:tcPr>
            <w:tcW w:w="2261" w:type="pct"/>
            <w:gridSpan w:val="2"/>
            <w:tcMar>
              <w:top w:w="0" w:type="dxa"/>
              <w:left w:w="108" w:type="dxa"/>
              <w:bottom w:w="0" w:type="dxa"/>
              <w:right w:w="108" w:type="dxa"/>
            </w:tcMar>
          </w:tcPr>
          <w:p w14:paraId="1DB4C387" w14:textId="77777777" w:rsidR="00B313AF" w:rsidRPr="008F0B21" w:rsidRDefault="00B313AF" w:rsidP="006427FB">
            <w:pPr>
              <w:rPr>
                <w:rFonts w:ascii="Calibri" w:eastAsia="Calibri" w:hAnsi="Calibri" w:cs="Calibri"/>
                <w:sz w:val="18"/>
                <w:szCs w:val="18"/>
              </w:rPr>
            </w:pPr>
            <w:r w:rsidRPr="008F0B21">
              <w:rPr>
                <w:rFonts w:ascii="Calibri" w:eastAsia="Calibri" w:hAnsi="Calibri" w:cs="Calibri"/>
                <w:i/>
                <w:iCs/>
                <w:sz w:val="18"/>
                <w:szCs w:val="18"/>
                <w:u w:val="single"/>
              </w:rPr>
              <w:t>Indicator:</w:t>
            </w:r>
            <w:r w:rsidRPr="008F0B21">
              <w:rPr>
                <w:rFonts w:ascii="Calibri" w:eastAsia="Calibri" w:hAnsi="Calibri" w:cs="Calibri"/>
                <w:sz w:val="18"/>
                <w:szCs w:val="18"/>
              </w:rPr>
              <w:t xml:space="preserve"> Training program developed and provided for environmental decision makers</w:t>
            </w:r>
          </w:p>
          <w:p w14:paraId="3ABDC764" w14:textId="77777777" w:rsidR="00B313AF" w:rsidRPr="008F0B21" w:rsidRDefault="00B313AF" w:rsidP="006427FB">
            <w:pPr>
              <w:rPr>
                <w:rFonts w:ascii="Calibri" w:eastAsia="Calibri" w:hAnsi="Calibri" w:cs="Calibri"/>
                <w:sz w:val="18"/>
                <w:szCs w:val="18"/>
              </w:rPr>
            </w:pPr>
            <w:r w:rsidRPr="008F0B21">
              <w:rPr>
                <w:rFonts w:ascii="Calibri" w:eastAsia="Calibri" w:hAnsi="Calibri" w:cs="Calibri"/>
                <w:i/>
                <w:iCs/>
                <w:sz w:val="18"/>
                <w:szCs w:val="18"/>
                <w:u w:val="single"/>
              </w:rPr>
              <w:t>Baseline</w:t>
            </w:r>
            <w:r w:rsidRPr="008F0B21">
              <w:rPr>
                <w:rFonts w:ascii="Calibri" w:eastAsia="Calibri" w:hAnsi="Calibri" w:cs="Calibri"/>
                <w:sz w:val="18"/>
                <w:szCs w:val="18"/>
              </w:rPr>
              <w:t>: No (2019)</w:t>
            </w:r>
          </w:p>
          <w:p w14:paraId="1D972DC2" w14:textId="77777777" w:rsidR="00B313AF" w:rsidRPr="008F0B21" w:rsidRDefault="00B313AF" w:rsidP="006427FB">
            <w:pPr>
              <w:rPr>
                <w:rFonts w:ascii="Calibri" w:eastAsia="Calibri" w:hAnsi="Calibri" w:cs="Calibri"/>
                <w:sz w:val="18"/>
                <w:szCs w:val="18"/>
              </w:rPr>
            </w:pPr>
            <w:r w:rsidRPr="008F0B21">
              <w:rPr>
                <w:rFonts w:ascii="Calibri" w:eastAsia="Calibri" w:hAnsi="Calibri" w:cs="Calibri"/>
                <w:sz w:val="18"/>
                <w:szCs w:val="18"/>
              </w:rPr>
              <w:t>Target: Yes (2021/2022)</w:t>
            </w:r>
          </w:p>
          <w:p w14:paraId="4BC32A91" w14:textId="77777777" w:rsidR="00B313AF" w:rsidRPr="008F0B21" w:rsidRDefault="00B313AF" w:rsidP="006427FB">
            <w:pPr>
              <w:rPr>
                <w:rFonts w:ascii="Calibri" w:eastAsia="Calibri" w:hAnsi="Calibri" w:cs="Calibri"/>
                <w:sz w:val="18"/>
                <w:szCs w:val="18"/>
              </w:rPr>
            </w:pPr>
            <w:r w:rsidRPr="008F0B21">
              <w:rPr>
                <w:rFonts w:ascii="Calibri" w:eastAsia="Calibri" w:hAnsi="Calibri" w:cs="Calibri"/>
                <w:i/>
                <w:iCs/>
                <w:sz w:val="18"/>
                <w:szCs w:val="18"/>
                <w:u w:val="single"/>
              </w:rPr>
              <w:t>Target</w:t>
            </w:r>
            <w:r w:rsidRPr="008F0B21">
              <w:rPr>
                <w:rFonts w:ascii="Calibri" w:eastAsia="Calibri" w:hAnsi="Calibri" w:cs="Calibri"/>
                <w:sz w:val="18"/>
                <w:szCs w:val="18"/>
              </w:rPr>
              <w:t>: Yes (2023)</w:t>
            </w:r>
          </w:p>
          <w:p w14:paraId="1944D445" w14:textId="77777777" w:rsidR="00B313AF" w:rsidRPr="008F0B21" w:rsidRDefault="00B313AF" w:rsidP="006427FB">
            <w:pPr>
              <w:rPr>
                <w:rFonts w:ascii="Calibri" w:eastAsia="Calibri" w:hAnsi="Calibri" w:cs="Calibri"/>
                <w:i/>
                <w:iCs/>
                <w:sz w:val="18"/>
                <w:szCs w:val="18"/>
                <w:u w:val="single"/>
              </w:rPr>
            </w:pPr>
          </w:p>
          <w:p w14:paraId="00901B82" w14:textId="77777777" w:rsidR="00B313AF" w:rsidRPr="008F0B21" w:rsidRDefault="00B313AF" w:rsidP="006427FB">
            <w:pPr>
              <w:rPr>
                <w:rFonts w:ascii="Calibri" w:eastAsia="Calibri" w:hAnsi="Calibri" w:cs="Calibri"/>
                <w:sz w:val="18"/>
                <w:szCs w:val="18"/>
              </w:rPr>
            </w:pPr>
            <w:r w:rsidRPr="008F0B21">
              <w:rPr>
                <w:rFonts w:ascii="Calibri" w:eastAsia="Calibri" w:hAnsi="Calibri" w:cs="Calibri"/>
                <w:i/>
                <w:sz w:val="18"/>
                <w:szCs w:val="18"/>
                <w:u w:val="single"/>
              </w:rPr>
              <w:t>Indicator</w:t>
            </w:r>
            <w:r w:rsidRPr="008F0B21">
              <w:rPr>
                <w:rFonts w:ascii="Calibri" w:eastAsia="Calibri" w:hAnsi="Calibri" w:cs="Calibri"/>
                <w:sz w:val="18"/>
                <w:szCs w:val="18"/>
              </w:rPr>
              <w:t>: BiH wide consultations organized</w:t>
            </w:r>
          </w:p>
          <w:p w14:paraId="337C05CC" w14:textId="77777777" w:rsidR="00B313AF" w:rsidRPr="008F0B21" w:rsidRDefault="00B313AF" w:rsidP="006427FB">
            <w:pPr>
              <w:rPr>
                <w:rFonts w:ascii="Calibri" w:eastAsia="Calibri" w:hAnsi="Calibri" w:cs="Calibri"/>
                <w:sz w:val="18"/>
                <w:szCs w:val="18"/>
              </w:rPr>
            </w:pPr>
            <w:r w:rsidRPr="008F0B21">
              <w:rPr>
                <w:rFonts w:ascii="Calibri" w:eastAsia="Calibri" w:hAnsi="Calibri" w:cs="Calibri"/>
                <w:i/>
                <w:sz w:val="18"/>
                <w:szCs w:val="18"/>
                <w:u w:val="single"/>
              </w:rPr>
              <w:t>Baseline</w:t>
            </w:r>
            <w:r w:rsidRPr="008F0B21">
              <w:rPr>
                <w:rFonts w:ascii="Calibri" w:eastAsia="Calibri" w:hAnsi="Calibri" w:cs="Calibri"/>
                <w:sz w:val="18"/>
                <w:szCs w:val="18"/>
              </w:rPr>
              <w:t>: No (2019)</w:t>
            </w:r>
          </w:p>
          <w:p w14:paraId="37F72619" w14:textId="77777777" w:rsidR="00B313AF" w:rsidRPr="008F0B21" w:rsidRDefault="00B313AF" w:rsidP="006427FB">
            <w:pPr>
              <w:rPr>
                <w:rFonts w:ascii="Calibri" w:eastAsia="Calibri" w:hAnsi="Calibri" w:cs="Calibri"/>
                <w:i/>
                <w:iCs/>
                <w:sz w:val="18"/>
                <w:szCs w:val="18"/>
                <w:u w:val="single"/>
              </w:rPr>
            </w:pPr>
            <w:r w:rsidRPr="008F0B21">
              <w:rPr>
                <w:rFonts w:ascii="Calibri" w:eastAsia="Calibri" w:hAnsi="Calibri" w:cs="Calibri"/>
                <w:i/>
                <w:iCs/>
                <w:sz w:val="18"/>
                <w:szCs w:val="18"/>
                <w:u w:val="single"/>
              </w:rPr>
              <w:t>Target</w:t>
            </w:r>
            <w:r w:rsidRPr="008F0B21">
              <w:rPr>
                <w:rFonts w:ascii="Calibri" w:eastAsia="Calibri" w:hAnsi="Calibri" w:cs="Calibri"/>
                <w:sz w:val="18"/>
                <w:szCs w:val="18"/>
              </w:rPr>
              <w:t>:  Yes (2022)</w:t>
            </w:r>
          </w:p>
        </w:tc>
        <w:tc>
          <w:tcPr>
            <w:tcW w:w="1007" w:type="pct"/>
            <w:tcMar>
              <w:top w:w="0" w:type="dxa"/>
              <w:left w:w="108" w:type="dxa"/>
              <w:bottom w:w="0" w:type="dxa"/>
              <w:right w:w="108" w:type="dxa"/>
            </w:tcMar>
          </w:tcPr>
          <w:p w14:paraId="1F7D5AE6" w14:textId="77777777" w:rsidR="00B313AF" w:rsidRPr="008F0B21" w:rsidRDefault="00B313AF" w:rsidP="006427FB">
            <w:pPr>
              <w:rPr>
                <w:rFonts w:ascii="Calibri" w:eastAsia="Calibri" w:hAnsi="Calibri" w:cs="Calibri"/>
                <w:sz w:val="18"/>
                <w:szCs w:val="18"/>
              </w:rPr>
            </w:pPr>
            <w:r w:rsidRPr="008F0B21">
              <w:rPr>
                <w:rFonts w:ascii="Calibri" w:eastAsia="Calibri" w:hAnsi="Calibri" w:cs="Calibri"/>
                <w:sz w:val="18"/>
                <w:szCs w:val="18"/>
              </w:rPr>
              <w:t>List of participants</w:t>
            </w:r>
          </w:p>
          <w:p w14:paraId="2714E234" w14:textId="77777777" w:rsidR="00B313AF" w:rsidRPr="008F0B21" w:rsidRDefault="00B313AF" w:rsidP="006427FB">
            <w:pPr>
              <w:rPr>
                <w:rFonts w:ascii="Calibri" w:eastAsia="Calibri" w:hAnsi="Calibri" w:cs="Calibri"/>
                <w:sz w:val="18"/>
                <w:szCs w:val="18"/>
              </w:rPr>
            </w:pPr>
            <w:r w:rsidRPr="008F0B21">
              <w:rPr>
                <w:rFonts w:ascii="Calibri" w:eastAsia="Calibri" w:hAnsi="Calibri" w:cs="Calibri"/>
                <w:sz w:val="18"/>
                <w:szCs w:val="18"/>
              </w:rPr>
              <w:t>Training programme</w:t>
            </w:r>
          </w:p>
          <w:p w14:paraId="6736A4A7" w14:textId="77777777" w:rsidR="00B313AF" w:rsidRPr="008F0B21" w:rsidRDefault="00B313AF" w:rsidP="006427FB">
            <w:pPr>
              <w:rPr>
                <w:rFonts w:ascii="Calibri" w:eastAsia="Calibri" w:hAnsi="Calibri" w:cs="Calibri"/>
                <w:sz w:val="18"/>
                <w:szCs w:val="18"/>
              </w:rPr>
            </w:pPr>
            <w:r w:rsidRPr="008F0B21">
              <w:rPr>
                <w:rFonts w:ascii="Calibri" w:eastAsia="Calibri" w:hAnsi="Calibri" w:cs="Calibri"/>
                <w:sz w:val="18"/>
                <w:szCs w:val="18"/>
              </w:rPr>
              <w:t>Consultation meeting minutes</w:t>
            </w:r>
          </w:p>
          <w:p w14:paraId="36578A9D" w14:textId="77777777" w:rsidR="00B313AF" w:rsidRPr="008F0B21" w:rsidRDefault="00B313AF" w:rsidP="006427FB">
            <w:pPr>
              <w:rPr>
                <w:rFonts w:ascii="Calibri" w:eastAsia="Calibri" w:hAnsi="Calibri" w:cs="Calibri"/>
                <w:sz w:val="18"/>
                <w:szCs w:val="18"/>
              </w:rPr>
            </w:pPr>
            <w:r w:rsidRPr="008F0B21">
              <w:rPr>
                <w:rFonts w:ascii="Calibri" w:eastAsia="Calibri" w:hAnsi="Calibri" w:cs="Calibri"/>
                <w:sz w:val="18"/>
                <w:szCs w:val="18"/>
              </w:rPr>
              <w:t xml:space="preserve">Project reports </w:t>
            </w:r>
          </w:p>
        </w:tc>
        <w:tc>
          <w:tcPr>
            <w:tcW w:w="900" w:type="pct"/>
            <w:tcMar>
              <w:top w:w="0" w:type="dxa"/>
              <w:left w:w="108" w:type="dxa"/>
              <w:bottom w:w="0" w:type="dxa"/>
              <w:right w:w="108" w:type="dxa"/>
            </w:tcMar>
          </w:tcPr>
          <w:p w14:paraId="576D6ABF" w14:textId="77777777" w:rsidR="00B313AF" w:rsidRPr="008F0B21" w:rsidRDefault="00B313AF" w:rsidP="006427FB">
            <w:pPr>
              <w:rPr>
                <w:rFonts w:ascii="Calibri" w:eastAsia="Calibri" w:hAnsi="Calibri" w:cs="Calibri"/>
                <w:sz w:val="18"/>
                <w:szCs w:val="18"/>
              </w:rPr>
            </w:pPr>
            <w:r w:rsidRPr="008F0B21">
              <w:rPr>
                <w:rFonts w:ascii="Calibri" w:eastAsia="Calibri" w:hAnsi="Calibri" w:cs="Calibri"/>
                <w:sz w:val="18"/>
                <w:szCs w:val="18"/>
              </w:rPr>
              <w:t>Institutional roles and responsibilities are clear and agreed</w:t>
            </w:r>
          </w:p>
          <w:p w14:paraId="1BA506B1" w14:textId="77777777" w:rsidR="00B313AF" w:rsidRPr="008F0B21" w:rsidRDefault="00B313AF" w:rsidP="006427FB">
            <w:pPr>
              <w:rPr>
                <w:rFonts w:ascii="Calibri" w:eastAsia="Calibri" w:hAnsi="Calibri" w:cs="Calibri"/>
                <w:sz w:val="18"/>
                <w:szCs w:val="18"/>
              </w:rPr>
            </w:pPr>
          </w:p>
        </w:tc>
      </w:tr>
      <w:tr w:rsidR="00B313AF" w:rsidRPr="008F0B21" w14:paraId="1185DA11" w14:textId="77777777" w:rsidTr="006427FB">
        <w:trPr>
          <w:trHeight w:val="530"/>
        </w:trPr>
        <w:tc>
          <w:tcPr>
            <w:tcW w:w="832" w:type="pct"/>
            <w:gridSpan w:val="2"/>
            <w:tcMar>
              <w:top w:w="0" w:type="dxa"/>
              <w:left w:w="108" w:type="dxa"/>
              <w:bottom w:w="0" w:type="dxa"/>
              <w:right w:w="108" w:type="dxa"/>
            </w:tcMar>
            <w:vAlign w:val="center"/>
          </w:tcPr>
          <w:p w14:paraId="5232E8AF" w14:textId="77777777" w:rsidR="00B313AF" w:rsidRPr="008F0B21" w:rsidRDefault="00B313AF" w:rsidP="006427FB">
            <w:pPr>
              <w:rPr>
                <w:rFonts w:ascii="Calibri" w:eastAsia="Calibri" w:hAnsi="Calibri" w:cs="Calibri"/>
                <w:b/>
                <w:bCs/>
                <w:sz w:val="18"/>
                <w:szCs w:val="18"/>
              </w:rPr>
            </w:pPr>
            <w:r w:rsidRPr="008F0B21">
              <w:rPr>
                <w:rFonts w:ascii="Calibri" w:eastAsia="Calibri" w:hAnsi="Calibri" w:cs="Calibri"/>
                <w:b/>
                <w:bCs/>
                <w:sz w:val="18"/>
                <w:szCs w:val="18"/>
              </w:rPr>
              <w:t xml:space="preserve">Output 1.4: </w:t>
            </w:r>
            <w:r w:rsidRPr="008F0B21">
              <w:t xml:space="preserve"> </w:t>
            </w:r>
            <w:r w:rsidRPr="008F0B21">
              <w:rPr>
                <w:rFonts w:ascii="Calibri" w:eastAsia="Calibri" w:hAnsi="Calibri" w:cs="Calibri"/>
                <w:sz w:val="18"/>
                <w:szCs w:val="18"/>
              </w:rPr>
              <w:t xml:space="preserve">A database on POPs, containing also information on new POPs not fully addressed in the NIP is developed and made available to stakeholders and listed in database.  At least </w:t>
            </w:r>
            <w:r w:rsidRPr="008F0B21">
              <w:rPr>
                <w:rFonts w:ascii="Calibri" w:eastAsia="Calibri" w:hAnsi="Calibri" w:cs="Calibri"/>
                <w:b/>
                <w:bCs/>
                <w:sz w:val="18"/>
                <w:szCs w:val="18"/>
              </w:rPr>
              <w:t>two</w:t>
            </w:r>
            <w:r w:rsidRPr="008F0B21">
              <w:rPr>
                <w:rFonts w:ascii="Calibri" w:eastAsia="Calibri" w:hAnsi="Calibri" w:cs="Calibri"/>
                <w:sz w:val="18"/>
                <w:szCs w:val="18"/>
              </w:rPr>
              <w:t xml:space="preserve"> major abandoned industrial sites inspected and included in Inventory on POPs</w:t>
            </w:r>
          </w:p>
        </w:tc>
        <w:tc>
          <w:tcPr>
            <w:tcW w:w="2261" w:type="pct"/>
            <w:gridSpan w:val="2"/>
            <w:tcMar>
              <w:top w:w="0" w:type="dxa"/>
              <w:left w:w="108" w:type="dxa"/>
              <w:bottom w:w="0" w:type="dxa"/>
              <w:right w:w="108" w:type="dxa"/>
            </w:tcMar>
          </w:tcPr>
          <w:p w14:paraId="061562C3" w14:textId="77777777" w:rsidR="00B313AF" w:rsidRPr="008F0B21" w:rsidRDefault="00B313AF" w:rsidP="006427FB">
            <w:pPr>
              <w:rPr>
                <w:rFonts w:ascii="Calibri" w:eastAsia="Calibri" w:hAnsi="Calibri" w:cs="Calibri"/>
                <w:sz w:val="18"/>
                <w:szCs w:val="18"/>
              </w:rPr>
            </w:pPr>
            <w:r w:rsidRPr="008F0B21">
              <w:rPr>
                <w:rFonts w:ascii="Calibri" w:eastAsia="Calibri" w:hAnsi="Calibri" w:cs="Calibri"/>
                <w:i/>
                <w:iCs/>
                <w:sz w:val="18"/>
                <w:szCs w:val="18"/>
                <w:u w:val="single"/>
              </w:rPr>
              <w:t>Indicator:</w:t>
            </w:r>
            <w:r w:rsidRPr="008F0B21">
              <w:rPr>
                <w:rFonts w:ascii="Calibri" w:eastAsia="Calibri" w:hAnsi="Calibri" w:cs="Calibri"/>
                <w:sz w:val="18"/>
                <w:szCs w:val="18"/>
              </w:rPr>
              <w:t xml:space="preserve"> Established </w:t>
            </w:r>
            <w:r w:rsidRPr="008F0B21">
              <w:rPr>
                <w:rFonts w:ascii="Calibri" w:eastAsia="Calibri" w:hAnsi="Calibri" w:cs="Calibri"/>
                <w:bCs/>
                <w:sz w:val="18"/>
                <w:szCs w:val="18"/>
              </w:rPr>
              <w:t>database</w:t>
            </w:r>
            <w:r w:rsidRPr="008F0B21">
              <w:rPr>
                <w:rFonts w:ascii="Calibri" w:eastAsia="Calibri" w:hAnsi="Calibri" w:cs="Calibri"/>
                <w:sz w:val="18"/>
                <w:szCs w:val="18"/>
              </w:rPr>
              <w:t xml:space="preserve"> on POPs </w:t>
            </w:r>
          </w:p>
          <w:p w14:paraId="7D7A7681" w14:textId="77777777" w:rsidR="00B313AF" w:rsidRPr="008F0B21" w:rsidRDefault="00B313AF" w:rsidP="006427FB">
            <w:pPr>
              <w:rPr>
                <w:rFonts w:ascii="Calibri" w:eastAsia="Calibri" w:hAnsi="Calibri" w:cs="Calibri"/>
                <w:sz w:val="18"/>
                <w:szCs w:val="18"/>
              </w:rPr>
            </w:pPr>
            <w:r w:rsidRPr="008F0B21">
              <w:rPr>
                <w:rFonts w:ascii="Calibri" w:eastAsia="Calibri" w:hAnsi="Calibri" w:cs="Calibri"/>
                <w:i/>
                <w:iCs/>
                <w:sz w:val="18"/>
                <w:szCs w:val="18"/>
                <w:u w:val="single"/>
              </w:rPr>
              <w:t>Baseline</w:t>
            </w:r>
            <w:r w:rsidRPr="008F0B21">
              <w:rPr>
                <w:rFonts w:ascii="Calibri" w:eastAsia="Calibri" w:hAnsi="Calibri" w:cs="Calibri"/>
                <w:sz w:val="18"/>
                <w:szCs w:val="18"/>
              </w:rPr>
              <w:t>: No (2019)</w:t>
            </w:r>
          </w:p>
          <w:p w14:paraId="5E211E62" w14:textId="77777777" w:rsidR="00B313AF" w:rsidRPr="008F0B21" w:rsidRDefault="00B313AF" w:rsidP="006427FB">
            <w:pPr>
              <w:rPr>
                <w:rFonts w:ascii="Calibri" w:eastAsia="Calibri" w:hAnsi="Calibri" w:cs="Calibri"/>
                <w:sz w:val="18"/>
                <w:szCs w:val="18"/>
              </w:rPr>
            </w:pPr>
            <w:r w:rsidRPr="008F0B21">
              <w:rPr>
                <w:rFonts w:ascii="Calibri" w:eastAsia="Calibri" w:hAnsi="Calibri" w:cs="Calibri"/>
                <w:i/>
                <w:iCs/>
                <w:sz w:val="18"/>
                <w:szCs w:val="18"/>
                <w:u w:val="single"/>
              </w:rPr>
              <w:t>Target</w:t>
            </w:r>
            <w:r w:rsidRPr="008F0B21">
              <w:rPr>
                <w:rFonts w:ascii="Calibri" w:eastAsia="Calibri" w:hAnsi="Calibri" w:cs="Calibri"/>
                <w:sz w:val="18"/>
                <w:szCs w:val="18"/>
              </w:rPr>
              <w:t>: No (2020)</w:t>
            </w:r>
          </w:p>
          <w:p w14:paraId="3797889E" w14:textId="77777777" w:rsidR="00B313AF" w:rsidRPr="008F0B21" w:rsidRDefault="00B313AF" w:rsidP="006427FB">
            <w:pPr>
              <w:rPr>
                <w:rFonts w:ascii="Calibri" w:eastAsia="Calibri" w:hAnsi="Calibri" w:cs="Calibri"/>
                <w:sz w:val="18"/>
                <w:szCs w:val="18"/>
              </w:rPr>
            </w:pPr>
            <w:r w:rsidRPr="008F0B21">
              <w:rPr>
                <w:rFonts w:ascii="Calibri" w:eastAsia="Calibri" w:hAnsi="Calibri" w:cs="Calibri"/>
                <w:sz w:val="18"/>
                <w:szCs w:val="18"/>
              </w:rPr>
              <w:t>Target: Yes (2021)</w:t>
            </w:r>
          </w:p>
        </w:tc>
        <w:tc>
          <w:tcPr>
            <w:tcW w:w="1007" w:type="pct"/>
            <w:tcMar>
              <w:top w:w="0" w:type="dxa"/>
              <w:left w:w="108" w:type="dxa"/>
              <w:bottom w:w="0" w:type="dxa"/>
              <w:right w:w="108" w:type="dxa"/>
            </w:tcMar>
          </w:tcPr>
          <w:p w14:paraId="4B60E845" w14:textId="77777777" w:rsidR="00B313AF" w:rsidRPr="008F0B21" w:rsidRDefault="00B313AF" w:rsidP="006427FB">
            <w:pPr>
              <w:rPr>
                <w:rFonts w:ascii="Calibri" w:eastAsia="Calibri" w:hAnsi="Calibri" w:cs="Calibri"/>
                <w:sz w:val="18"/>
                <w:szCs w:val="18"/>
              </w:rPr>
            </w:pPr>
            <w:r w:rsidRPr="008F0B21">
              <w:rPr>
                <w:rFonts w:ascii="Calibri" w:eastAsia="Calibri" w:hAnsi="Calibri" w:cs="Calibri"/>
                <w:sz w:val="18"/>
                <w:szCs w:val="18"/>
              </w:rPr>
              <w:t>Project Reports</w:t>
            </w:r>
          </w:p>
          <w:p w14:paraId="5FBB74DC" w14:textId="77777777" w:rsidR="00B313AF" w:rsidRPr="008F0B21" w:rsidRDefault="00B313AF" w:rsidP="006427FB">
            <w:pPr>
              <w:rPr>
                <w:rFonts w:ascii="Calibri" w:eastAsia="Calibri" w:hAnsi="Calibri" w:cs="Calibri"/>
                <w:sz w:val="18"/>
                <w:szCs w:val="18"/>
              </w:rPr>
            </w:pPr>
            <w:r w:rsidRPr="008F0B21">
              <w:rPr>
                <w:rFonts w:ascii="Calibri" w:eastAsia="Calibri" w:hAnsi="Calibri" w:cs="Calibri"/>
                <w:sz w:val="18"/>
                <w:szCs w:val="18"/>
              </w:rPr>
              <w:t>Mid-term Review</w:t>
            </w:r>
          </w:p>
          <w:p w14:paraId="357EF4F0" w14:textId="77777777" w:rsidR="00B313AF" w:rsidRPr="008F0B21" w:rsidRDefault="00B313AF" w:rsidP="006427FB">
            <w:pPr>
              <w:rPr>
                <w:rFonts w:ascii="Calibri" w:eastAsia="Calibri" w:hAnsi="Calibri" w:cs="Calibri"/>
                <w:sz w:val="18"/>
                <w:szCs w:val="18"/>
              </w:rPr>
            </w:pPr>
            <w:r w:rsidRPr="008F0B21">
              <w:rPr>
                <w:rFonts w:ascii="Calibri" w:eastAsia="Calibri" w:hAnsi="Calibri" w:cs="Calibri"/>
                <w:sz w:val="18"/>
                <w:szCs w:val="18"/>
              </w:rPr>
              <w:t>Final Review</w:t>
            </w:r>
          </w:p>
          <w:p w14:paraId="62876CEF" w14:textId="77777777" w:rsidR="00B313AF" w:rsidRPr="008F0B21" w:rsidRDefault="00B313AF" w:rsidP="006427FB">
            <w:pPr>
              <w:rPr>
                <w:rFonts w:ascii="Calibri" w:eastAsia="Calibri" w:hAnsi="Calibri" w:cs="Calibri"/>
                <w:sz w:val="18"/>
                <w:szCs w:val="18"/>
              </w:rPr>
            </w:pPr>
          </w:p>
        </w:tc>
        <w:tc>
          <w:tcPr>
            <w:tcW w:w="900" w:type="pct"/>
            <w:tcMar>
              <w:top w:w="0" w:type="dxa"/>
              <w:left w:w="108" w:type="dxa"/>
              <w:bottom w:w="0" w:type="dxa"/>
              <w:right w:w="108" w:type="dxa"/>
            </w:tcMar>
          </w:tcPr>
          <w:p w14:paraId="006AED30" w14:textId="77777777" w:rsidR="00B313AF" w:rsidRPr="008F0B21" w:rsidRDefault="00B313AF" w:rsidP="006427FB">
            <w:pPr>
              <w:rPr>
                <w:rFonts w:ascii="Calibri" w:eastAsia="Calibri" w:hAnsi="Calibri" w:cs="Calibri"/>
                <w:sz w:val="18"/>
                <w:szCs w:val="18"/>
                <w:highlight w:val="yellow"/>
              </w:rPr>
            </w:pPr>
            <w:r w:rsidRPr="008F0B21">
              <w:rPr>
                <w:rFonts w:ascii="Calibri" w:eastAsia="Calibri" w:hAnsi="Calibri" w:cs="Calibri"/>
                <w:sz w:val="18"/>
                <w:szCs w:val="18"/>
              </w:rPr>
              <w:t>Data exchange not agreed amongst all institutions</w:t>
            </w:r>
            <w:r w:rsidRPr="008F0B21">
              <w:rPr>
                <w:rFonts w:ascii="Calibri" w:eastAsia="Calibri" w:hAnsi="Calibri" w:cs="Calibri"/>
                <w:sz w:val="18"/>
                <w:szCs w:val="18"/>
                <w:highlight w:val="yellow"/>
              </w:rPr>
              <w:t xml:space="preserve"> </w:t>
            </w:r>
          </w:p>
          <w:p w14:paraId="2119EE2E" w14:textId="77777777" w:rsidR="00B313AF" w:rsidRPr="008F0B21" w:rsidRDefault="00B313AF" w:rsidP="006427FB">
            <w:pPr>
              <w:rPr>
                <w:rFonts w:ascii="Calibri" w:eastAsia="Calibri" w:hAnsi="Calibri" w:cs="Calibri"/>
                <w:sz w:val="18"/>
                <w:szCs w:val="18"/>
                <w:highlight w:val="yellow"/>
              </w:rPr>
            </w:pPr>
          </w:p>
          <w:p w14:paraId="7AD326D6" w14:textId="77777777" w:rsidR="00B313AF" w:rsidRPr="008F0B21" w:rsidRDefault="00B313AF" w:rsidP="006427FB">
            <w:pPr>
              <w:rPr>
                <w:rFonts w:ascii="Calibri" w:eastAsia="Calibri" w:hAnsi="Calibri" w:cs="Calibri"/>
                <w:sz w:val="18"/>
                <w:szCs w:val="18"/>
              </w:rPr>
            </w:pPr>
            <w:r w:rsidRPr="008F0B21">
              <w:rPr>
                <w:rFonts w:ascii="Calibri" w:eastAsia="Calibri" w:hAnsi="Calibri" w:cs="Calibri"/>
                <w:sz w:val="18"/>
                <w:szCs w:val="18"/>
              </w:rPr>
              <w:t>Limited interest by the private sector to engage in project activities</w:t>
            </w:r>
          </w:p>
        </w:tc>
      </w:tr>
      <w:tr w:rsidR="00B313AF" w:rsidRPr="008F0B21" w14:paraId="1AD7AE22" w14:textId="77777777" w:rsidTr="006427FB">
        <w:trPr>
          <w:trHeight w:val="530"/>
        </w:trPr>
        <w:tc>
          <w:tcPr>
            <w:tcW w:w="832" w:type="pct"/>
            <w:gridSpan w:val="2"/>
            <w:tcMar>
              <w:top w:w="0" w:type="dxa"/>
              <w:left w:w="108" w:type="dxa"/>
              <w:bottom w:w="0" w:type="dxa"/>
              <w:right w:w="108" w:type="dxa"/>
            </w:tcMar>
            <w:vAlign w:val="center"/>
          </w:tcPr>
          <w:p w14:paraId="570B72D9" w14:textId="77777777" w:rsidR="00B313AF" w:rsidRPr="008F0B21" w:rsidRDefault="00B313AF" w:rsidP="006427FB">
            <w:pPr>
              <w:rPr>
                <w:rFonts w:ascii="Calibri" w:eastAsia="Calibri" w:hAnsi="Calibri" w:cs="Calibri"/>
                <w:b/>
                <w:bCs/>
                <w:sz w:val="18"/>
                <w:szCs w:val="18"/>
                <w:u w:val="single"/>
              </w:rPr>
            </w:pPr>
            <w:r w:rsidRPr="008F0B21">
              <w:rPr>
                <w:rFonts w:ascii="Calibri" w:eastAsia="Calibri" w:hAnsi="Calibri" w:cs="Calibri"/>
                <w:b/>
                <w:bCs/>
                <w:sz w:val="18"/>
                <w:szCs w:val="18"/>
                <w:u w:val="single"/>
              </w:rPr>
              <w:t xml:space="preserve">Output 1.5: </w:t>
            </w:r>
          </w:p>
          <w:p w14:paraId="6D41E345" w14:textId="77777777" w:rsidR="00B313AF" w:rsidRPr="008F0B21" w:rsidRDefault="00B313AF" w:rsidP="006427FB">
            <w:pPr>
              <w:rPr>
                <w:rFonts w:ascii="Calibri" w:eastAsia="Calibri" w:hAnsi="Calibri" w:cs="Calibri"/>
                <w:b/>
                <w:bCs/>
                <w:sz w:val="18"/>
                <w:szCs w:val="18"/>
                <w:u w:val="single"/>
              </w:rPr>
            </w:pPr>
            <w:r w:rsidRPr="008F0B21">
              <w:rPr>
                <w:rFonts w:ascii="Calibri" w:eastAsia="Calibri" w:hAnsi="Calibri" w:cs="Calibri"/>
                <w:bCs/>
                <w:sz w:val="18"/>
                <w:szCs w:val="18"/>
              </w:rPr>
              <w:t>POPs containing waste or equipment disposed of through packaging and shipping to disposal facilities, compliant with the Stockholm Convention and Basel Convention’s requirements</w:t>
            </w:r>
          </w:p>
        </w:tc>
        <w:tc>
          <w:tcPr>
            <w:tcW w:w="2261" w:type="pct"/>
            <w:gridSpan w:val="2"/>
            <w:tcMar>
              <w:top w:w="0" w:type="dxa"/>
              <w:left w:w="108" w:type="dxa"/>
              <w:bottom w:w="0" w:type="dxa"/>
              <w:right w:w="108" w:type="dxa"/>
            </w:tcMar>
          </w:tcPr>
          <w:p w14:paraId="13B8B240" w14:textId="77777777" w:rsidR="00B313AF" w:rsidRPr="008F0B21" w:rsidRDefault="00B313AF" w:rsidP="006427FB">
            <w:pPr>
              <w:rPr>
                <w:rFonts w:ascii="Calibri" w:eastAsia="Calibri" w:hAnsi="Calibri" w:cs="Calibri"/>
                <w:sz w:val="18"/>
                <w:szCs w:val="18"/>
              </w:rPr>
            </w:pPr>
            <w:r w:rsidRPr="008F0B21">
              <w:rPr>
                <w:rFonts w:ascii="Calibri" w:eastAsia="Calibri" w:hAnsi="Calibri" w:cs="Calibri"/>
                <w:i/>
                <w:iCs/>
                <w:sz w:val="18"/>
                <w:szCs w:val="18"/>
                <w:u w:val="single"/>
              </w:rPr>
              <w:t>Indicator:</w:t>
            </w:r>
            <w:r w:rsidRPr="008F0B21">
              <w:rPr>
                <w:rFonts w:ascii="Calibri" w:eastAsia="Calibri" w:hAnsi="Calibri" w:cs="Calibri"/>
                <w:sz w:val="18"/>
                <w:szCs w:val="18"/>
              </w:rPr>
              <w:t xml:space="preserve"> Quantity (in tons) of POPs containing waste or equipment disposed of</w:t>
            </w:r>
          </w:p>
          <w:p w14:paraId="2F9AEF2F" w14:textId="77777777" w:rsidR="00B313AF" w:rsidRPr="008F0B21" w:rsidRDefault="00B313AF" w:rsidP="006427FB">
            <w:pPr>
              <w:rPr>
                <w:rFonts w:ascii="Calibri" w:eastAsia="Calibri" w:hAnsi="Calibri" w:cs="Calibri"/>
                <w:sz w:val="18"/>
                <w:szCs w:val="18"/>
              </w:rPr>
            </w:pPr>
            <w:r w:rsidRPr="008F0B21">
              <w:rPr>
                <w:rFonts w:ascii="Calibri" w:eastAsia="Calibri" w:hAnsi="Calibri" w:cs="Calibri"/>
                <w:i/>
                <w:iCs/>
                <w:sz w:val="18"/>
                <w:szCs w:val="18"/>
              </w:rPr>
              <w:t>B</w:t>
            </w:r>
            <w:r w:rsidRPr="008F0B21">
              <w:rPr>
                <w:rFonts w:ascii="Calibri" w:eastAsia="Calibri" w:hAnsi="Calibri" w:cs="Calibri"/>
                <w:i/>
                <w:iCs/>
                <w:sz w:val="18"/>
                <w:szCs w:val="18"/>
                <w:u w:val="single"/>
              </w:rPr>
              <w:t>aseline</w:t>
            </w:r>
            <w:r w:rsidRPr="008F0B21">
              <w:rPr>
                <w:rFonts w:ascii="Calibri" w:eastAsia="Calibri" w:hAnsi="Calibri" w:cs="Calibri"/>
                <w:sz w:val="18"/>
                <w:szCs w:val="18"/>
              </w:rPr>
              <w:t>: 0 (2019)</w:t>
            </w:r>
          </w:p>
          <w:p w14:paraId="65D69ECF" w14:textId="77777777" w:rsidR="00B313AF" w:rsidRPr="008F0B21" w:rsidRDefault="00B313AF" w:rsidP="006427FB">
            <w:pPr>
              <w:rPr>
                <w:rFonts w:ascii="Calibri" w:eastAsia="Calibri" w:hAnsi="Calibri" w:cs="Calibri"/>
                <w:sz w:val="18"/>
                <w:szCs w:val="18"/>
              </w:rPr>
            </w:pPr>
            <w:r w:rsidRPr="008F0B21">
              <w:rPr>
                <w:rFonts w:ascii="Calibri" w:eastAsia="Calibri" w:hAnsi="Calibri" w:cs="Calibri"/>
                <w:i/>
                <w:iCs/>
                <w:sz w:val="18"/>
                <w:szCs w:val="18"/>
                <w:u w:val="single"/>
              </w:rPr>
              <w:t>Target</w:t>
            </w:r>
            <w:r w:rsidRPr="008F0B21">
              <w:rPr>
                <w:rFonts w:ascii="Calibri" w:eastAsia="Calibri" w:hAnsi="Calibri" w:cs="Calibri"/>
                <w:sz w:val="18"/>
                <w:szCs w:val="18"/>
              </w:rPr>
              <w:t>: 0 tons (2021)</w:t>
            </w:r>
          </w:p>
          <w:p w14:paraId="75976900" w14:textId="77777777" w:rsidR="00B313AF" w:rsidRPr="008F0B21" w:rsidRDefault="00B313AF" w:rsidP="006427FB">
            <w:pPr>
              <w:rPr>
                <w:rFonts w:ascii="Calibri" w:eastAsia="Calibri" w:hAnsi="Calibri" w:cs="Calibri"/>
                <w:sz w:val="18"/>
                <w:szCs w:val="18"/>
              </w:rPr>
            </w:pPr>
            <w:r w:rsidRPr="008F0B21">
              <w:rPr>
                <w:rFonts w:ascii="Calibri" w:eastAsia="Calibri" w:hAnsi="Calibri" w:cs="Calibri"/>
                <w:sz w:val="18"/>
                <w:szCs w:val="18"/>
              </w:rPr>
              <w:t xml:space="preserve">              50 tons (2024)</w:t>
            </w:r>
          </w:p>
          <w:p w14:paraId="4CA4243A" w14:textId="77777777" w:rsidR="00B313AF" w:rsidRPr="008F0B21" w:rsidRDefault="00B313AF" w:rsidP="006427FB">
            <w:pPr>
              <w:rPr>
                <w:rFonts w:ascii="Calibri" w:eastAsia="Calibri" w:hAnsi="Calibri" w:cs="Calibri"/>
                <w:i/>
                <w:iCs/>
                <w:sz w:val="18"/>
                <w:szCs w:val="18"/>
                <w:u w:val="single"/>
              </w:rPr>
            </w:pPr>
          </w:p>
        </w:tc>
        <w:tc>
          <w:tcPr>
            <w:tcW w:w="1007" w:type="pct"/>
            <w:tcMar>
              <w:top w:w="0" w:type="dxa"/>
              <w:left w:w="108" w:type="dxa"/>
              <w:bottom w:w="0" w:type="dxa"/>
              <w:right w:w="108" w:type="dxa"/>
            </w:tcMar>
          </w:tcPr>
          <w:p w14:paraId="500EAF65" w14:textId="77777777" w:rsidR="00B313AF" w:rsidRPr="008F0B21" w:rsidRDefault="00B313AF" w:rsidP="006427FB">
            <w:pPr>
              <w:rPr>
                <w:rFonts w:ascii="Calibri" w:eastAsia="Calibri" w:hAnsi="Calibri" w:cs="Calibri"/>
                <w:sz w:val="18"/>
                <w:szCs w:val="18"/>
              </w:rPr>
            </w:pPr>
            <w:r w:rsidRPr="008F0B21">
              <w:rPr>
                <w:rFonts w:ascii="Calibri" w:eastAsia="Calibri" w:hAnsi="Calibri" w:cs="Calibri"/>
                <w:sz w:val="18"/>
                <w:szCs w:val="18"/>
              </w:rPr>
              <w:t xml:space="preserve">Project reports </w:t>
            </w:r>
          </w:p>
          <w:p w14:paraId="5E6B85DD" w14:textId="77777777" w:rsidR="00B313AF" w:rsidRPr="008F0B21" w:rsidRDefault="00B313AF" w:rsidP="006427FB">
            <w:pPr>
              <w:rPr>
                <w:rFonts w:ascii="Calibri" w:eastAsia="Calibri" w:hAnsi="Calibri" w:cs="Calibri"/>
                <w:sz w:val="18"/>
                <w:szCs w:val="18"/>
              </w:rPr>
            </w:pPr>
            <w:r w:rsidRPr="008F0B21">
              <w:rPr>
                <w:rFonts w:ascii="Calibri" w:eastAsia="Calibri" w:hAnsi="Calibri" w:cs="Calibri"/>
                <w:sz w:val="18"/>
                <w:szCs w:val="18"/>
              </w:rPr>
              <w:t>Mid-term review</w:t>
            </w:r>
          </w:p>
          <w:p w14:paraId="5DFB56C2" w14:textId="77777777" w:rsidR="00B313AF" w:rsidRPr="008F0B21" w:rsidRDefault="00B313AF" w:rsidP="006427FB">
            <w:pPr>
              <w:rPr>
                <w:rFonts w:ascii="Calibri" w:eastAsia="Calibri" w:hAnsi="Calibri" w:cs="Calibri"/>
                <w:sz w:val="18"/>
                <w:szCs w:val="18"/>
              </w:rPr>
            </w:pPr>
            <w:r w:rsidRPr="008F0B21">
              <w:rPr>
                <w:rFonts w:ascii="Calibri" w:eastAsia="Calibri" w:hAnsi="Calibri" w:cs="Calibri"/>
                <w:sz w:val="18"/>
                <w:szCs w:val="18"/>
              </w:rPr>
              <w:t xml:space="preserve">Verification by the third body </w:t>
            </w:r>
          </w:p>
          <w:p w14:paraId="0E3C4AC3" w14:textId="77777777" w:rsidR="00B313AF" w:rsidRPr="008F0B21" w:rsidRDefault="00B313AF" w:rsidP="006427FB">
            <w:pPr>
              <w:rPr>
                <w:rFonts w:ascii="Calibri" w:eastAsia="Calibri" w:hAnsi="Calibri" w:cs="Calibri"/>
                <w:sz w:val="18"/>
                <w:szCs w:val="18"/>
              </w:rPr>
            </w:pPr>
          </w:p>
        </w:tc>
        <w:tc>
          <w:tcPr>
            <w:tcW w:w="900" w:type="pct"/>
            <w:tcMar>
              <w:top w:w="0" w:type="dxa"/>
              <w:left w:w="108" w:type="dxa"/>
              <w:bottom w:w="0" w:type="dxa"/>
              <w:right w:w="108" w:type="dxa"/>
            </w:tcMar>
          </w:tcPr>
          <w:p w14:paraId="3A0CDF1A" w14:textId="77777777" w:rsidR="00B313AF" w:rsidRPr="008F0B21" w:rsidRDefault="00B313AF" w:rsidP="006427FB">
            <w:pPr>
              <w:rPr>
                <w:rFonts w:ascii="Calibri" w:eastAsia="Calibri" w:hAnsi="Calibri" w:cs="Calibri"/>
                <w:sz w:val="18"/>
                <w:szCs w:val="18"/>
              </w:rPr>
            </w:pPr>
          </w:p>
        </w:tc>
      </w:tr>
      <w:tr w:rsidR="00B313AF" w:rsidRPr="008F0B21" w14:paraId="3525B89A" w14:textId="77777777" w:rsidTr="006427FB">
        <w:trPr>
          <w:trHeight w:val="530"/>
        </w:trPr>
        <w:tc>
          <w:tcPr>
            <w:tcW w:w="5000" w:type="pct"/>
            <w:gridSpan w:val="6"/>
            <w:shd w:val="clear" w:color="auto" w:fill="DDD9C3"/>
            <w:tcMar>
              <w:top w:w="0" w:type="dxa"/>
              <w:left w:w="108" w:type="dxa"/>
              <w:bottom w:w="0" w:type="dxa"/>
              <w:right w:w="108" w:type="dxa"/>
            </w:tcMar>
            <w:vAlign w:val="center"/>
          </w:tcPr>
          <w:p w14:paraId="5F3FFEFA" w14:textId="77777777" w:rsidR="00B313AF" w:rsidRPr="008F0B21" w:rsidRDefault="00B313AF" w:rsidP="006427FB">
            <w:pPr>
              <w:jc w:val="center"/>
              <w:rPr>
                <w:rFonts w:ascii="Calibri" w:eastAsia="Calibri" w:hAnsi="Calibri" w:cs="Calibri"/>
                <w:b/>
                <w:sz w:val="18"/>
                <w:szCs w:val="18"/>
              </w:rPr>
            </w:pPr>
            <w:r w:rsidRPr="008F0B21">
              <w:rPr>
                <w:rFonts w:ascii="Calibri" w:eastAsia="Calibri" w:hAnsi="Calibri" w:cs="Calibri"/>
                <w:b/>
                <w:sz w:val="18"/>
                <w:szCs w:val="18"/>
              </w:rPr>
              <w:t>Component 2: Prevention and monitoring of U-POPs generation and of release of POPs through minimization, segregation and environmentally sound management of selected hazardous waste stream</w:t>
            </w:r>
          </w:p>
        </w:tc>
      </w:tr>
      <w:tr w:rsidR="00B313AF" w:rsidRPr="008F0B21" w14:paraId="1C116861" w14:textId="77777777" w:rsidTr="006427FB">
        <w:trPr>
          <w:trHeight w:val="341"/>
        </w:trPr>
        <w:tc>
          <w:tcPr>
            <w:tcW w:w="829" w:type="pct"/>
            <w:shd w:val="clear" w:color="auto" w:fill="F2F2F2" w:themeFill="background1" w:themeFillShade="F2"/>
            <w:tcMar>
              <w:top w:w="0" w:type="dxa"/>
              <w:left w:w="108" w:type="dxa"/>
              <w:bottom w:w="0" w:type="dxa"/>
              <w:right w:w="108" w:type="dxa"/>
            </w:tcMar>
            <w:vAlign w:val="center"/>
          </w:tcPr>
          <w:p w14:paraId="0327C87C" w14:textId="77777777" w:rsidR="00B313AF" w:rsidRPr="008F0B21" w:rsidRDefault="00B313AF" w:rsidP="006427FB">
            <w:pPr>
              <w:rPr>
                <w:rFonts w:ascii="Calibri" w:eastAsia="Calibri" w:hAnsi="Calibri" w:cs="Calibri"/>
                <w:b/>
                <w:bCs/>
                <w:sz w:val="18"/>
                <w:szCs w:val="18"/>
              </w:rPr>
            </w:pPr>
            <w:r w:rsidRPr="008F0B21">
              <w:rPr>
                <w:rFonts w:ascii="Calibri" w:eastAsia="Calibri" w:hAnsi="Calibri" w:cs="Calibri"/>
                <w:b/>
                <w:bCs/>
                <w:sz w:val="18"/>
                <w:szCs w:val="18"/>
              </w:rPr>
              <w:t xml:space="preserve">Outcomes </w:t>
            </w:r>
          </w:p>
        </w:tc>
        <w:tc>
          <w:tcPr>
            <w:tcW w:w="2264" w:type="pct"/>
            <w:gridSpan w:val="3"/>
            <w:shd w:val="clear" w:color="auto" w:fill="F2F2F2" w:themeFill="background1" w:themeFillShade="F2"/>
            <w:tcMar>
              <w:top w:w="0" w:type="dxa"/>
              <w:left w:w="108" w:type="dxa"/>
              <w:bottom w:w="0" w:type="dxa"/>
              <w:right w:w="108" w:type="dxa"/>
            </w:tcMar>
            <w:vAlign w:val="center"/>
          </w:tcPr>
          <w:p w14:paraId="2842FD0A" w14:textId="77777777" w:rsidR="00B313AF" w:rsidRPr="008F0B21" w:rsidRDefault="00B313AF" w:rsidP="006427FB">
            <w:pPr>
              <w:rPr>
                <w:rFonts w:ascii="Calibri" w:eastAsia="Calibri" w:hAnsi="Calibri" w:cs="Calibri"/>
                <w:b/>
                <w:bCs/>
                <w:sz w:val="18"/>
                <w:szCs w:val="18"/>
              </w:rPr>
            </w:pPr>
            <w:r w:rsidRPr="008F0B21">
              <w:rPr>
                <w:rFonts w:ascii="Calibri" w:eastAsia="Calibri" w:hAnsi="Calibri" w:cs="Calibri"/>
                <w:b/>
                <w:bCs/>
                <w:sz w:val="18"/>
                <w:szCs w:val="18"/>
              </w:rPr>
              <w:t>Outcome Indicators</w:t>
            </w:r>
          </w:p>
        </w:tc>
        <w:tc>
          <w:tcPr>
            <w:tcW w:w="1007" w:type="pct"/>
            <w:shd w:val="clear" w:color="auto" w:fill="F2F2F2" w:themeFill="background1" w:themeFillShade="F2"/>
            <w:tcMar>
              <w:top w:w="0" w:type="dxa"/>
              <w:left w:w="108" w:type="dxa"/>
              <w:bottom w:w="0" w:type="dxa"/>
              <w:right w:w="108" w:type="dxa"/>
            </w:tcMar>
            <w:vAlign w:val="center"/>
          </w:tcPr>
          <w:p w14:paraId="2CF220C2" w14:textId="77777777" w:rsidR="00B313AF" w:rsidRPr="008F0B21" w:rsidRDefault="00B313AF" w:rsidP="006427FB">
            <w:pPr>
              <w:rPr>
                <w:rFonts w:ascii="Calibri" w:eastAsia="Calibri" w:hAnsi="Calibri" w:cs="Calibri"/>
                <w:sz w:val="18"/>
                <w:szCs w:val="18"/>
              </w:rPr>
            </w:pPr>
          </w:p>
        </w:tc>
        <w:tc>
          <w:tcPr>
            <w:tcW w:w="900" w:type="pct"/>
            <w:shd w:val="clear" w:color="auto" w:fill="F2F2F2" w:themeFill="background1" w:themeFillShade="F2"/>
            <w:tcMar>
              <w:top w:w="0" w:type="dxa"/>
              <w:left w:w="108" w:type="dxa"/>
              <w:bottom w:w="0" w:type="dxa"/>
              <w:right w:w="108" w:type="dxa"/>
            </w:tcMar>
            <w:vAlign w:val="center"/>
          </w:tcPr>
          <w:p w14:paraId="5FDF7ED4" w14:textId="77777777" w:rsidR="00B313AF" w:rsidRPr="008F0B21" w:rsidRDefault="00B313AF" w:rsidP="006427FB">
            <w:pPr>
              <w:rPr>
                <w:rFonts w:ascii="Calibri" w:eastAsia="Calibri" w:hAnsi="Calibri" w:cs="Calibri"/>
                <w:b/>
                <w:bCs/>
                <w:sz w:val="18"/>
                <w:szCs w:val="18"/>
              </w:rPr>
            </w:pPr>
            <w:r w:rsidRPr="008F0B21">
              <w:rPr>
                <w:rFonts w:ascii="Calibri" w:eastAsia="Calibri" w:hAnsi="Calibri" w:cs="Calibri"/>
                <w:b/>
                <w:bCs/>
                <w:sz w:val="18"/>
                <w:szCs w:val="18"/>
              </w:rPr>
              <w:t>Assumptions and risks</w:t>
            </w:r>
          </w:p>
        </w:tc>
      </w:tr>
      <w:tr w:rsidR="00B313AF" w:rsidRPr="008F0B21" w14:paraId="0E102A90" w14:textId="77777777" w:rsidTr="006427FB">
        <w:trPr>
          <w:cantSplit/>
          <w:trHeight w:val="2432"/>
        </w:trPr>
        <w:tc>
          <w:tcPr>
            <w:tcW w:w="829" w:type="pct"/>
            <w:tcMar>
              <w:top w:w="0" w:type="dxa"/>
              <w:left w:w="108" w:type="dxa"/>
              <w:bottom w:w="0" w:type="dxa"/>
              <w:right w:w="108" w:type="dxa"/>
            </w:tcMar>
            <w:vAlign w:val="center"/>
            <w:hideMark/>
          </w:tcPr>
          <w:p w14:paraId="62DE1126" w14:textId="77777777" w:rsidR="00B313AF" w:rsidRPr="008F0B21" w:rsidRDefault="00B313AF" w:rsidP="006427FB">
            <w:pPr>
              <w:rPr>
                <w:rFonts w:ascii="Calibri" w:eastAsia="Calibri" w:hAnsi="Calibri" w:cs="Calibri"/>
                <w:b/>
                <w:bCs/>
                <w:sz w:val="18"/>
                <w:szCs w:val="18"/>
              </w:rPr>
            </w:pPr>
            <w:r w:rsidRPr="008F0B21">
              <w:rPr>
                <w:rFonts w:ascii="Calibri" w:eastAsia="Calibri" w:hAnsi="Calibri" w:cs="Calibri"/>
                <w:b/>
                <w:bCs/>
                <w:sz w:val="18"/>
                <w:szCs w:val="18"/>
              </w:rPr>
              <w:t>Outcome 2.1</w:t>
            </w:r>
            <w:r w:rsidRPr="008F0B21">
              <w:rPr>
                <w:rFonts w:ascii="Calibri" w:eastAsia="Calibri" w:hAnsi="Calibri" w:cs="Calibri"/>
                <w:sz w:val="18"/>
                <w:szCs w:val="18"/>
              </w:rPr>
              <w:t xml:space="preserve">: </w:t>
            </w:r>
            <w:r w:rsidRPr="008F0B21">
              <w:t xml:space="preserve"> </w:t>
            </w:r>
            <w:r w:rsidRPr="008F0B21">
              <w:rPr>
                <w:rFonts w:ascii="Calibri" w:eastAsia="Calibri" w:hAnsi="Calibri" w:cs="Calibri"/>
                <w:sz w:val="18"/>
                <w:szCs w:val="18"/>
              </w:rPr>
              <w:t xml:space="preserve">Around 2g </w:t>
            </w:r>
            <w:proofErr w:type="spellStart"/>
            <w:r w:rsidRPr="008F0B21">
              <w:rPr>
                <w:rFonts w:ascii="Calibri" w:eastAsia="Calibri" w:hAnsi="Calibri" w:cs="Calibri"/>
                <w:sz w:val="18"/>
                <w:szCs w:val="18"/>
              </w:rPr>
              <w:t>TEq</w:t>
            </w:r>
            <w:proofErr w:type="spellEnd"/>
            <w:r w:rsidRPr="008F0B21">
              <w:rPr>
                <w:rFonts w:ascii="Calibri" w:eastAsia="Calibri" w:hAnsi="Calibri" w:cs="Calibri"/>
                <w:sz w:val="18"/>
                <w:szCs w:val="18"/>
              </w:rPr>
              <w:t xml:space="preserve"> of PCDD/F release avoided through the establishment of capacity for the proper segregation and management of waste generating U-POPs</w:t>
            </w:r>
          </w:p>
        </w:tc>
        <w:tc>
          <w:tcPr>
            <w:tcW w:w="2264" w:type="pct"/>
            <w:gridSpan w:val="3"/>
            <w:tcMar>
              <w:top w:w="0" w:type="dxa"/>
              <w:left w:w="108" w:type="dxa"/>
              <w:bottom w:w="0" w:type="dxa"/>
              <w:right w:w="108" w:type="dxa"/>
            </w:tcMar>
          </w:tcPr>
          <w:p w14:paraId="7C44DCAE" w14:textId="77777777" w:rsidR="00B313AF" w:rsidRPr="008F0B21" w:rsidRDefault="00B313AF" w:rsidP="006427FB">
            <w:pPr>
              <w:rPr>
                <w:rFonts w:ascii="Calibri" w:eastAsia="Calibri" w:hAnsi="Calibri" w:cs="Calibri"/>
                <w:sz w:val="18"/>
                <w:szCs w:val="18"/>
              </w:rPr>
            </w:pPr>
            <w:r w:rsidRPr="008F0B21">
              <w:rPr>
                <w:rFonts w:ascii="Calibri" w:eastAsia="Calibri" w:hAnsi="Calibri" w:cs="Calibri"/>
                <w:i/>
                <w:iCs/>
                <w:sz w:val="18"/>
                <w:szCs w:val="18"/>
                <w:u w:val="single"/>
              </w:rPr>
              <w:t>Indicator:</w:t>
            </w:r>
            <w:r w:rsidRPr="008F0B21">
              <w:rPr>
                <w:rFonts w:ascii="Calibri" w:eastAsia="Calibri" w:hAnsi="Calibri" w:cs="Calibri"/>
                <w:sz w:val="18"/>
                <w:szCs w:val="18"/>
              </w:rPr>
              <w:t xml:space="preserve"> Proper segregation and management of waste established</w:t>
            </w:r>
          </w:p>
          <w:p w14:paraId="78D30568" w14:textId="77777777" w:rsidR="00B313AF" w:rsidRPr="008F0B21" w:rsidRDefault="00B313AF" w:rsidP="006427FB">
            <w:pPr>
              <w:rPr>
                <w:rFonts w:ascii="Calibri" w:eastAsia="Calibri" w:hAnsi="Calibri" w:cs="Calibri"/>
                <w:sz w:val="18"/>
                <w:szCs w:val="18"/>
              </w:rPr>
            </w:pPr>
            <w:r w:rsidRPr="008F0B21">
              <w:rPr>
                <w:rFonts w:ascii="Calibri" w:eastAsia="Calibri" w:hAnsi="Calibri" w:cs="Calibri"/>
                <w:i/>
                <w:iCs/>
                <w:sz w:val="18"/>
                <w:szCs w:val="18"/>
                <w:u w:val="single"/>
              </w:rPr>
              <w:t>Baseline</w:t>
            </w:r>
            <w:r w:rsidRPr="008F0B21">
              <w:rPr>
                <w:rFonts w:ascii="Calibri" w:eastAsia="Calibri" w:hAnsi="Calibri" w:cs="Calibri"/>
                <w:sz w:val="18"/>
                <w:szCs w:val="18"/>
              </w:rPr>
              <w:t xml:space="preserve">: No (2019) </w:t>
            </w:r>
          </w:p>
          <w:p w14:paraId="52834CE8" w14:textId="77777777" w:rsidR="00B313AF" w:rsidRPr="008F0B21" w:rsidRDefault="00B313AF" w:rsidP="006427FB">
            <w:pPr>
              <w:rPr>
                <w:rFonts w:ascii="Calibri" w:eastAsia="Calibri" w:hAnsi="Calibri" w:cs="Calibri"/>
                <w:sz w:val="18"/>
                <w:szCs w:val="18"/>
              </w:rPr>
            </w:pPr>
            <w:r w:rsidRPr="008F0B21">
              <w:rPr>
                <w:rFonts w:ascii="Calibri" w:eastAsia="Calibri" w:hAnsi="Calibri" w:cs="Calibri"/>
                <w:sz w:val="18"/>
                <w:szCs w:val="18"/>
              </w:rPr>
              <w:t>Target: N/A (2022/2023)</w:t>
            </w:r>
          </w:p>
          <w:p w14:paraId="122A504D" w14:textId="77777777" w:rsidR="00B313AF" w:rsidRPr="008F0B21" w:rsidRDefault="00B313AF" w:rsidP="006427FB">
            <w:pPr>
              <w:rPr>
                <w:rFonts w:ascii="Calibri" w:eastAsia="Calibri" w:hAnsi="Calibri" w:cs="Calibri"/>
                <w:sz w:val="18"/>
                <w:szCs w:val="18"/>
              </w:rPr>
            </w:pPr>
          </w:p>
        </w:tc>
        <w:tc>
          <w:tcPr>
            <w:tcW w:w="1007" w:type="pct"/>
            <w:tcMar>
              <w:top w:w="0" w:type="dxa"/>
              <w:left w:w="108" w:type="dxa"/>
              <w:bottom w:w="0" w:type="dxa"/>
              <w:right w:w="108" w:type="dxa"/>
            </w:tcMar>
            <w:hideMark/>
          </w:tcPr>
          <w:p w14:paraId="7C5762A6" w14:textId="77777777" w:rsidR="00B313AF" w:rsidRPr="008F0B21" w:rsidRDefault="00B313AF" w:rsidP="006427FB">
            <w:pPr>
              <w:rPr>
                <w:rFonts w:ascii="Calibri" w:eastAsia="Calibri" w:hAnsi="Calibri" w:cs="Calibri"/>
                <w:sz w:val="18"/>
                <w:szCs w:val="18"/>
              </w:rPr>
            </w:pPr>
            <w:r w:rsidRPr="008F0B21">
              <w:rPr>
                <w:rFonts w:ascii="Calibri" w:eastAsia="Calibri" w:hAnsi="Calibri" w:cs="Calibri"/>
                <w:sz w:val="18"/>
                <w:szCs w:val="18"/>
              </w:rPr>
              <w:t>Project reports</w:t>
            </w:r>
          </w:p>
          <w:p w14:paraId="3F7081DA" w14:textId="77777777" w:rsidR="00B313AF" w:rsidRPr="008F0B21" w:rsidRDefault="00B313AF" w:rsidP="006427FB">
            <w:pPr>
              <w:rPr>
                <w:rFonts w:ascii="Calibri" w:eastAsia="Calibri" w:hAnsi="Calibri" w:cs="Calibri"/>
                <w:sz w:val="18"/>
                <w:szCs w:val="18"/>
              </w:rPr>
            </w:pPr>
            <w:r w:rsidRPr="008F0B21">
              <w:rPr>
                <w:rFonts w:ascii="Calibri" w:eastAsia="Calibri" w:hAnsi="Calibri" w:cs="Calibri"/>
                <w:sz w:val="18"/>
                <w:szCs w:val="18"/>
              </w:rPr>
              <w:t>Mid-term review</w:t>
            </w:r>
          </w:p>
          <w:p w14:paraId="5A32524C" w14:textId="77777777" w:rsidR="00B313AF" w:rsidRPr="008F0B21" w:rsidRDefault="00B313AF" w:rsidP="006427FB">
            <w:pPr>
              <w:rPr>
                <w:rFonts w:ascii="Calibri" w:eastAsia="Calibri" w:hAnsi="Calibri" w:cs="Calibri"/>
                <w:sz w:val="18"/>
                <w:szCs w:val="18"/>
              </w:rPr>
            </w:pPr>
            <w:r w:rsidRPr="008F0B21">
              <w:rPr>
                <w:rFonts w:ascii="Calibri" w:eastAsia="Calibri" w:hAnsi="Calibri" w:cs="Calibri"/>
                <w:sz w:val="18"/>
                <w:szCs w:val="18"/>
              </w:rPr>
              <w:t>Final review</w:t>
            </w:r>
          </w:p>
          <w:p w14:paraId="578C2019" w14:textId="77777777" w:rsidR="00B313AF" w:rsidRPr="008F0B21" w:rsidRDefault="00B313AF" w:rsidP="006427FB">
            <w:pPr>
              <w:rPr>
                <w:rFonts w:ascii="Calibri" w:eastAsia="Calibri" w:hAnsi="Calibri" w:cs="Calibri"/>
                <w:sz w:val="18"/>
                <w:szCs w:val="18"/>
              </w:rPr>
            </w:pPr>
            <w:r w:rsidRPr="008F0B21">
              <w:rPr>
                <w:rFonts w:ascii="Calibri" w:eastAsia="Calibri" w:hAnsi="Calibri" w:cs="Calibri"/>
                <w:sz w:val="18"/>
                <w:szCs w:val="18"/>
              </w:rPr>
              <w:t xml:space="preserve">Verification by the third body </w:t>
            </w:r>
          </w:p>
          <w:p w14:paraId="35B84DE7" w14:textId="77777777" w:rsidR="00B313AF" w:rsidRPr="008F0B21" w:rsidRDefault="00B313AF" w:rsidP="006427FB">
            <w:pPr>
              <w:rPr>
                <w:rFonts w:ascii="Calibri" w:eastAsia="Calibri" w:hAnsi="Calibri" w:cs="Calibri"/>
                <w:sz w:val="18"/>
                <w:szCs w:val="18"/>
              </w:rPr>
            </w:pPr>
          </w:p>
        </w:tc>
        <w:tc>
          <w:tcPr>
            <w:tcW w:w="900" w:type="pct"/>
            <w:tcMar>
              <w:top w:w="0" w:type="dxa"/>
              <w:left w:w="108" w:type="dxa"/>
              <w:bottom w:w="0" w:type="dxa"/>
              <w:right w:w="108" w:type="dxa"/>
            </w:tcMar>
          </w:tcPr>
          <w:p w14:paraId="7A916331" w14:textId="77777777" w:rsidR="00B313AF" w:rsidRPr="008F0B21" w:rsidRDefault="00B313AF" w:rsidP="006427FB">
            <w:pPr>
              <w:rPr>
                <w:rFonts w:ascii="Calibri" w:eastAsia="Calibri" w:hAnsi="Calibri" w:cs="Calibri"/>
                <w:sz w:val="18"/>
                <w:szCs w:val="18"/>
              </w:rPr>
            </w:pPr>
            <w:r w:rsidRPr="008F0B21">
              <w:rPr>
                <w:rFonts w:ascii="Calibri" w:eastAsia="Calibri" w:hAnsi="Calibri" w:cs="Calibri"/>
                <w:sz w:val="18"/>
                <w:szCs w:val="18"/>
              </w:rPr>
              <w:t>Public sector institutions are willing to be actively involved in project activities</w:t>
            </w:r>
          </w:p>
          <w:p w14:paraId="36974B8F" w14:textId="77777777" w:rsidR="00B313AF" w:rsidRPr="008F0B21" w:rsidRDefault="00B313AF" w:rsidP="006427FB">
            <w:pPr>
              <w:rPr>
                <w:rFonts w:ascii="Calibri" w:eastAsia="Calibri" w:hAnsi="Calibri" w:cs="Calibri"/>
                <w:sz w:val="18"/>
                <w:szCs w:val="18"/>
              </w:rPr>
            </w:pPr>
          </w:p>
          <w:p w14:paraId="653A710F" w14:textId="77777777" w:rsidR="00B313AF" w:rsidRPr="008F0B21" w:rsidRDefault="00B313AF" w:rsidP="006427FB">
            <w:pPr>
              <w:rPr>
                <w:rFonts w:ascii="Calibri" w:eastAsia="Calibri" w:hAnsi="Calibri" w:cs="Calibri"/>
                <w:sz w:val="18"/>
                <w:szCs w:val="18"/>
              </w:rPr>
            </w:pPr>
            <w:r w:rsidRPr="008F0B21">
              <w:rPr>
                <w:rFonts w:ascii="Calibri" w:eastAsia="Calibri" w:hAnsi="Calibri" w:cs="Calibri"/>
                <w:sz w:val="18"/>
                <w:szCs w:val="18"/>
              </w:rPr>
              <w:t>Limited interest by the private sector to engage in project activities</w:t>
            </w:r>
          </w:p>
        </w:tc>
      </w:tr>
      <w:tr w:rsidR="00B313AF" w:rsidRPr="008F0B21" w14:paraId="6611E92A" w14:textId="77777777" w:rsidTr="006427FB">
        <w:trPr>
          <w:trHeight w:val="530"/>
        </w:trPr>
        <w:tc>
          <w:tcPr>
            <w:tcW w:w="832" w:type="pct"/>
            <w:gridSpan w:val="2"/>
            <w:tcMar>
              <w:top w:w="0" w:type="dxa"/>
              <w:left w:w="108" w:type="dxa"/>
              <w:bottom w:w="0" w:type="dxa"/>
              <w:right w:w="108" w:type="dxa"/>
            </w:tcMar>
            <w:vAlign w:val="center"/>
          </w:tcPr>
          <w:p w14:paraId="1D3D8F2F" w14:textId="77777777" w:rsidR="00B313AF" w:rsidRPr="008F0B21" w:rsidRDefault="00B313AF" w:rsidP="006427FB">
            <w:pPr>
              <w:rPr>
                <w:rFonts w:ascii="Calibri" w:eastAsia="Calibri" w:hAnsi="Calibri" w:cs="Calibri"/>
                <w:b/>
                <w:bCs/>
                <w:sz w:val="18"/>
                <w:szCs w:val="18"/>
                <w:u w:val="single"/>
              </w:rPr>
            </w:pPr>
            <w:r w:rsidRPr="008F0B21">
              <w:rPr>
                <w:rFonts w:ascii="Calibri" w:eastAsia="Calibri" w:hAnsi="Calibri" w:cs="Calibri"/>
                <w:b/>
                <w:bCs/>
                <w:sz w:val="18"/>
                <w:szCs w:val="18"/>
                <w:u w:val="single"/>
              </w:rPr>
              <w:t>Output 2.1.1.:</w:t>
            </w:r>
          </w:p>
          <w:p w14:paraId="5DAAD2BE" w14:textId="77777777" w:rsidR="00B313AF" w:rsidRPr="008F0B21" w:rsidRDefault="00B313AF" w:rsidP="006427FB">
            <w:pPr>
              <w:rPr>
                <w:rFonts w:ascii="Calibri" w:eastAsia="Calibri" w:hAnsi="Calibri" w:cs="Calibri"/>
                <w:b/>
                <w:bCs/>
                <w:sz w:val="18"/>
                <w:szCs w:val="18"/>
                <w:u w:val="single"/>
              </w:rPr>
            </w:pPr>
            <w:r w:rsidRPr="008F0B21">
              <w:rPr>
                <w:rFonts w:ascii="Calibri" w:eastAsia="Calibri" w:hAnsi="Calibri" w:cs="Calibri"/>
                <w:sz w:val="18"/>
                <w:szCs w:val="18"/>
              </w:rPr>
              <w:t>Dioxins` (PCDD/F) release avoided through the implementation of environmentally sound management of plastic waste contaminated by pesticides</w:t>
            </w:r>
          </w:p>
        </w:tc>
        <w:tc>
          <w:tcPr>
            <w:tcW w:w="2261" w:type="pct"/>
            <w:gridSpan w:val="2"/>
            <w:tcMar>
              <w:top w:w="0" w:type="dxa"/>
              <w:left w:w="108" w:type="dxa"/>
              <w:bottom w:w="0" w:type="dxa"/>
              <w:right w:w="108" w:type="dxa"/>
            </w:tcMar>
          </w:tcPr>
          <w:p w14:paraId="7D63A69A" w14:textId="77777777" w:rsidR="00B313AF" w:rsidRPr="008F0B21" w:rsidRDefault="00B313AF" w:rsidP="006427FB">
            <w:pPr>
              <w:rPr>
                <w:rFonts w:ascii="Calibri" w:eastAsia="Calibri" w:hAnsi="Calibri" w:cs="Calibri"/>
                <w:sz w:val="18"/>
                <w:szCs w:val="18"/>
              </w:rPr>
            </w:pPr>
            <w:r w:rsidRPr="008F0B21">
              <w:rPr>
                <w:rFonts w:ascii="Calibri" w:eastAsia="Calibri" w:hAnsi="Calibri" w:cs="Calibri"/>
                <w:i/>
                <w:iCs/>
                <w:sz w:val="18"/>
                <w:szCs w:val="18"/>
                <w:u w:val="single"/>
              </w:rPr>
              <w:t>Indicator:</w:t>
            </w:r>
            <w:r w:rsidRPr="008F0B21">
              <w:rPr>
                <w:rFonts w:ascii="Calibri" w:eastAsia="Calibri" w:hAnsi="Calibri" w:cs="Calibri"/>
                <w:sz w:val="18"/>
                <w:szCs w:val="18"/>
              </w:rPr>
              <w:t xml:space="preserve"> </w:t>
            </w:r>
            <w:r w:rsidRPr="008F0B21">
              <w:rPr>
                <w:rFonts w:ascii="Calibri" w:eastAsia="Calibri" w:hAnsi="Calibri" w:cs="Calibri"/>
                <w:iCs/>
                <w:sz w:val="18"/>
                <w:szCs w:val="18"/>
              </w:rPr>
              <w:t xml:space="preserve">Quantity (in grams of toxic equivalents g </w:t>
            </w:r>
            <w:proofErr w:type="spellStart"/>
            <w:r w:rsidRPr="008F0B21">
              <w:rPr>
                <w:rFonts w:ascii="Calibri" w:eastAsia="Calibri" w:hAnsi="Calibri" w:cs="Calibri"/>
                <w:iCs/>
                <w:sz w:val="18"/>
                <w:szCs w:val="18"/>
              </w:rPr>
              <w:t>TEq</w:t>
            </w:r>
            <w:proofErr w:type="spellEnd"/>
            <w:r w:rsidRPr="008F0B21">
              <w:rPr>
                <w:rFonts w:ascii="Calibri" w:eastAsia="Calibri" w:hAnsi="Calibri" w:cs="Calibri"/>
                <w:iCs/>
                <w:sz w:val="18"/>
                <w:szCs w:val="18"/>
              </w:rPr>
              <w:t xml:space="preserve">) of PCDD/F avoided </w:t>
            </w:r>
          </w:p>
          <w:p w14:paraId="72FB4B24" w14:textId="77777777" w:rsidR="00B313AF" w:rsidRPr="008F0B21" w:rsidRDefault="00B313AF" w:rsidP="006427FB">
            <w:pPr>
              <w:rPr>
                <w:rFonts w:ascii="Calibri" w:eastAsia="Calibri" w:hAnsi="Calibri" w:cs="Calibri"/>
                <w:sz w:val="18"/>
                <w:szCs w:val="18"/>
              </w:rPr>
            </w:pPr>
            <w:r w:rsidRPr="008F0B21">
              <w:rPr>
                <w:rFonts w:ascii="Calibri" w:eastAsia="Calibri" w:hAnsi="Calibri" w:cs="Calibri"/>
                <w:i/>
                <w:iCs/>
                <w:sz w:val="18"/>
                <w:szCs w:val="18"/>
                <w:u w:val="single"/>
              </w:rPr>
              <w:t>Baseline</w:t>
            </w:r>
            <w:r w:rsidRPr="008F0B21">
              <w:rPr>
                <w:rFonts w:ascii="Calibri" w:eastAsia="Calibri" w:hAnsi="Calibri" w:cs="Calibri"/>
                <w:sz w:val="18"/>
                <w:szCs w:val="18"/>
              </w:rPr>
              <w:t>: 0 (2019)</w:t>
            </w:r>
          </w:p>
          <w:p w14:paraId="2D7EA52E" w14:textId="77777777" w:rsidR="00B313AF" w:rsidRPr="008F0B21" w:rsidRDefault="00B313AF" w:rsidP="006427FB">
            <w:pPr>
              <w:rPr>
                <w:rFonts w:ascii="Calibri" w:eastAsia="Calibri" w:hAnsi="Calibri" w:cs="Calibri"/>
                <w:sz w:val="18"/>
                <w:szCs w:val="18"/>
              </w:rPr>
            </w:pPr>
            <w:r w:rsidRPr="008F0B21">
              <w:rPr>
                <w:rFonts w:ascii="Calibri" w:eastAsia="Calibri" w:hAnsi="Calibri" w:cs="Calibri"/>
                <w:i/>
                <w:iCs/>
                <w:sz w:val="18"/>
                <w:szCs w:val="18"/>
                <w:u w:val="single"/>
              </w:rPr>
              <w:t>Target</w:t>
            </w:r>
            <w:r w:rsidRPr="008F0B21">
              <w:rPr>
                <w:rFonts w:ascii="Calibri" w:eastAsia="Calibri" w:hAnsi="Calibri" w:cs="Calibri"/>
                <w:sz w:val="18"/>
                <w:szCs w:val="18"/>
              </w:rPr>
              <w:t xml:space="preserve">: 2 g </w:t>
            </w:r>
            <w:proofErr w:type="spellStart"/>
            <w:r w:rsidRPr="008F0B21">
              <w:rPr>
                <w:rFonts w:ascii="Calibri" w:eastAsia="Calibri" w:hAnsi="Calibri" w:cs="Calibri"/>
                <w:sz w:val="18"/>
                <w:szCs w:val="18"/>
              </w:rPr>
              <w:t>TEq</w:t>
            </w:r>
            <w:proofErr w:type="spellEnd"/>
            <w:r w:rsidRPr="008F0B21">
              <w:rPr>
                <w:rFonts w:ascii="Calibri" w:eastAsia="Calibri" w:hAnsi="Calibri" w:cs="Calibri"/>
                <w:sz w:val="18"/>
                <w:szCs w:val="18"/>
              </w:rPr>
              <w:t xml:space="preserve"> (2022)</w:t>
            </w:r>
          </w:p>
          <w:p w14:paraId="6E93AE59" w14:textId="77777777" w:rsidR="00B313AF" w:rsidRPr="008F0B21" w:rsidRDefault="00B313AF" w:rsidP="006427FB">
            <w:pPr>
              <w:rPr>
                <w:rFonts w:ascii="Calibri" w:eastAsia="Calibri" w:hAnsi="Calibri" w:cs="Calibri"/>
                <w:iCs/>
                <w:sz w:val="18"/>
                <w:szCs w:val="18"/>
              </w:rPr>
            </w:pPr>
            <w:r w:rsidRPr="008F0B21">
              <w:rPr>
                <w:rFonts w:ascii="Calibri" w:eastAsia="Calibri" w:hAnsi="Calibri" w:cs="Calibri"/>
                <w:iCs/>
                <w:sz w:val="18"/>
                <w:szCs w:val="18"/>
              </w:rPr>
              <w:t xml:space="preserve">             2 g </w:t>
            </w:r>
            <w:proofErr w:type="spellStart"/>
            <w:r w:rsidRPr="008F0B21">
              <w:rPr>
                <w:rFonts w:ascii="Calibri" w:eastAsia="Calibri" w:hAnsi="Calibri" w:cs="Calibri"/>
                <w:iCs/>
                <w:sz w:val="18"/>
                <w:szCs w:val="18"/>
              </w:rPr>
              <w:t>TEq</w:t>
            </w:r>
            <w:proofErr w:type="spellEnd"/>
            <w:r w:rsidRPr="008F0B21">
              <w:rPr>
                <w:rFonts w:ascii="Calibri" w:eastAsia="Calibri" w:hAnsi="Calibri" w:cs="Calibri"/>
                <w:iCs/>
                <w:sz w:val="18"/>
                <w:szCs w:val="18"/>
              </w:rPr>
              <w:t xml:space="preserve"> (</w:t>
            </w:r>
            <w:r w:rsidRPr="008F0B21">
              <w:rPr>
                <w:rFonts w:ascii="Calibri" w:eastAsia="Calibri" w:hAnsi="Calibri" w:cs="Calibri"/>
                <w:sz w:val="18"/>
                <w:szCs w:val="18"/>
              </w:rPr>
              <w:t>2023</w:t>
            </w:r>
            <w:r w:rsidRPr="008F0B21">
              <w:rPr>
                <w:rFonts w:ascii="Calibri" w:eastAsia="Calibri" w:hAnsi="Calibri" w:cs="Calibri"/>
                <w:iCs/>
                <w:sz w:val="18"/>
                <w:szCs w:val="18"/>
              </w:rPr>
              <w:t>)</w:t>
            </w:r>
          </w:p>
          <w:p w14:paraId="329487F7" w14:textId="77777777" w:rsidR="00B313AF" w:rsidRPr="008F0B21" w:rsidRDefault="00B313AF" w:rsidP="006427FB">
            <w:pPr>
              <w:rPr>
                <w:rFonts w:ascii="Calibri" w:eastAsia="Calibri" w:hAnsi="Calibri" w:cs="Calibri"/>
                <w:i/>
                <w:iCs/>
                <w:sz w:val="18"/>
                <w:szCs w:val="18"/>
                <w:u w:val="single"/>
              </w:rPr>
            </w:pPr>
            <w:r w:rsidRPr="008F0B21">
              <w:rPr>
                <w:rFonts w:ascii="Calibri" w:eastAsia="Calibri" w:hAnsi="Calibri" w:cs="Calibri"/>
                <w:i/>
                <w:iCs/>
                <w:sz w:val="18"/>
                <w:szCs w:val="18"/>
                <w:u w:val="single"/>
              </w:rPr>
              <w:t xml:space="preserve">Indicator: </w:t>
            </w:r>
            <w:r w:rsidRPr="008F0B21">
              <w:rPr>
                <w:rFonts w:ascii="Calibri" w:eastAsia="Calibri" w:hAnsi="Calibri" w:cs="Calibri"/>
                <w:iCs/>
                <w:sz w:val="18"/>
                <w:szCs w:val="18"/>
              </w:rPr>
              <w:t>Number of people from relevant institutions and pesticide retailers trained</w:t>
            </w:r>
            <w:r w:rsidRPr="008F0B21">
              <w:rPr>
                <w:rFonts w:ascii="Calibri" w:eastAsia="Calibri" w:hAnsi="Calibri" w:cs="Calibri"/>
                <w:i/>
                <w:iCs/>
                <w:sz w:val="18"/>
                <w:szCs w:val="18"/>
                <w:u w:val="single"/>
              </w:rPr>
              <w:t xml:space="preserve"> </w:t>
            </w:r>
          </w:p>
          <w:p w14:paraId="0730DD7C" w14:textId="77777777" w:rsidR="00B313AF" w:rsidRPr="008F0B21" w:rsidRDefault="00B313AF" w:rsidP="006427FB">
            <w:pPr>
              <w:rPr>
                <w:rFonts w:ascii="Calibri" w:eastAsia="Calibri" w:hAnsi="Calibri" w:cs="Calibri"/>
                <w:iCs/>
                <w:sz w:val="18"/>
                <w:szCs w:val="18"/>
              </w:rPr>
            </w:pPr>
            <w:r w:rsidRPr="008F0B21">
              <w:rPr>
                <w:rFonts w:ascii="Calibri" w:eastAsia="Calibri" w:hAnsi="Calibri" w:cs="Calibri"/>
                <w:i/>
                <w:iCs/>
                <w:sz w:val="18"/>
                <w:szCs w:val="18"/>
                <w:u w:val="single"/>
              </w:rPr>
              <w:t xml:space="preserve">Baseline: </w:t>
            </w:r>
            <w:r w:rsidRPr="008F0B21">
              <w:rPr>
                <w:rFonts w:ascii="Calibri" w:eastAsia="Calibri" w:hAnsi="Calibri" w:cs="Calibri"/>
                <w:iCs/>
                <w:sz w:val="18"/>
                <w:szCs w:val="18"/>
              </w:rPr>
              <w:t>0 (2019)</w:t>
            </w:r>
          </w:p>
          <w:p w14:paraId="78AD8DD9" w14:textId="77777777" w:rsidR="00B313AF" w:rsidRPr="008F0B21" w:rsidRDefault="00B313AF" w:rsidP="006427FB">
            <w:pPr>
              <w:rPr>
                <w:rFonts w:ascii="Calibri" w:eastAsia="Calibri" w:hAnsi="Calibri" w:cs="Calibri"/>
                <w:iCs/>
                <w:sz w:val="18"/>
                <w:szCs w:val="18"/>
              </w:rPr>
            </w:pPr>
            <w:r w:rsidRPr="008F0B21">
              <w:rPr>
                <w:rFonts w:ascii="Calibri" w:eastAsia="Calibri" w:hAnsi="Calibri" w:cs="Calibri"/>
                <w:i/>
                <w:iCs/>
                <w:sz w:val="18"/>
                <w:szCs w:val="18"/>
                <w:u w:val="single"/>
              </w:rPr>
              <w:t xml:space="preserve">Target: </w:t>
            </w:r>
            <w:r w:rsidRPr="008F0B21">
              <w:rPr>
                <w:rFonts w:ascii="Calibri" w:eastAsia="Calibri" w:hAnsi="Calibri" w:cs="Calibri"/>
                <w:iCs/>
                <w:sz w:val="18"/>
                <w:szCs w:val="18"/>
              </w:rPr>
              <w:t>100 (2023)</w:t>
            </w:r>
          </w:p>
          <w:p w14:paraId="3527B9B1" w14:textId="77777777" w:rsidR="00B313AF" w:rsidRPr="008F0B21" w:rsidRDefault="00B313AF" w:rsidP="006427FB">
            <w:pPr>
              <w:rPr>
                <w:rFonts w:ascii="Calibri" w:eastAsia="Calibri" w:hAnsi="Calibri" w:cs="Calibri"/>
                <w:iCs/>
                <w:sz w:val="18"/>
                <w:szCs w:val="18"/>
              </w:rPr>
            </w:pPr>
            <w:r w:rsidRPr="008F0B21">
              <w:rPr>
                <w:rFonts w:ascii="Calibri" w:eastAsia="Calibri" w:hAnsi="Calibri" w:cs="Calibri"/>
                <w:iCs/>
                <w:sz w:val="18"/>
                <w:szCs w:val="18"/>
              </w:rPr>
              <w:t xml:space="preserve">                 60 (2021)</w:t>
            </w:r>
          </w:p>
          <w:p w14:paraId="500B7884" w14:textId="77777777" w:rsidR="00B313AF" w:rsidRPr="008F0B21" w:rsidRDefault="00B313AF" w:rsidP="006427FB">
            <w:pPr>
              <w:rPr>
                <w:rFonts w:ascii="Calibri" w:eastAsia="Calibri" w:hAnsi="Calibri" w:cs="Calibri"/>
                <w:i/>
                <w:iCs/>
                <w:sz w:val="18"/>
                <w:szCs w:val="18"/>
                <w:u w:val="single"/>
              </w:rPr>
            </w:pPr>
            <w:r w:rsidRPr="008F0B21">
              <w:rPr>
                <w:rFonts w:ascii="Calibri" w:eastAsia="Calibri" w:hAnsi="Calibri" w:cs="Calibri"/>
                <w:iCs/>
                <w:sz w:val="18"/>
                <w:szCs w:val="18"/>
              </w:rPr>
              <w:t xml:space="preserve">                 40 (2022)</w:t>
            </w:r>
          </w:p>
        </w:tc>
        <w:tc>
          <w:tcPr>
            <w:tcW w:w="1007" w:type="pct"/>
            <w:tcMar>
              <w:top w:w="0" w:type="dxa"/>
              <w:left w:w="108" w:type="dxa"/>
              <w:bottom w:w="0" w:type="dxa"/>
              <w:right w:w="108" w:type="dxa"/>
            </w:tcMar>
          </w:tcPr>
          <w:p w14:paraId="631B4927" w14:textId="77777777" w:rsidR="00B313AF" w:rsidRPr="008F0B21" w:rsidRDefault="00B313AF" w:rsidP="006427FB">
            <w:pPr>
              <w:rPr>
                <w:rFonts w:ascii="Calibri" w:eastAsia="Calibri" w:hAnsi="Calibri" w:cs="Calibri"/>
                <w:sz w:val="18"/>
                <w:szCs w:val="18"/>
              </w:rPr>
            </w:pPr>
            <w:r w:rsidRPr="008F0B21">
              <w:rPr>
                <w:rFonts w:ascii="Calibri" w:eastAsia="Calibri" w:hAnsi="Calibri" w:cs="Calibri"/>
                <w:sz w:val="18"/>
                <w:szCs w:val="18"/>
              </w:rPr>
              <w:t xml:space="preserve">Project reports </w:t>
            </w:r>
          </w:p>
          <w:p w14:paraId="28D237E8" w14:textId="77777777" w:rsidR="00B313AF" w:rsidRPr="008F0B21" w:rsidRDefault="00B313AF" w:rsidP="006427FB">
            <w:pPr>
              <w:rPr>
                <w:rFonts w:ascii="Calibri" w:eastAsia="Calibri" w:hAnsi="Calibri" w:cs="Calibri"/>
                <w:sz w:val="18"/>
                <w:szCs w:val="18"/>
              </w:rPr>
            </w:pPr>
            <w:r w:rsidRPr="008F0B21">
              <w:rPr>
                <w:rFonts w:ascii="Calibri" w:eastAsia="Calibri" w:hAnsi="Calibri" w:cs="Calibri"/>
                <w:sz w:val="18"/>
                <w:szCs w:val="18"/>
              </w:rPr>
              <w:t>Mid-term review</w:t>
            </w:r>
          </w:p>
          <w:p w14:paraId="23B797D9" w14:textId="77777777" w:rsidR="00B313AF" w:rsidRPr="008F0B21" w:rsidRDefault="00B313AF" w:rsidP="006427FB">
            <w:pPr>
              <w:rPr>
                <w:rFonts w:ascii="Calibri" w:eastAsia="Calibri" w:hAnsi="Calibri" w:cs="Calibri"/>
                <w:sz w:val="18"/>
                <w:szCs w:val="18"/>
              </w:rPr>
            </w:pPr>
            <w:r w:rsidRPr="008F0B21">
              <w:rPr>
                <w:rFonts w:ascii="Calibri" w:eastAsia="Calibri" w:hAnsi="Calibri" w:cs="Calibri"/>
                <w:sz w:val="18"/>
                <w:szCs w:val="18"/>
              </w:rPr>
              <w:t>Final review</w:t>
            </w:r>
          </w:p>
          <w:p w14:paraId="55492E22" w14:textId="77777777" w:rsidR="00B313AF" w:rsidRPr="008F0B21" w:rsidRDefault="00B313AF" w:rsidP="006427FB">
            <w:pPr>
              <w:rPr>
                <w:rFonts w:ascii="Calibri" w:eastAsia="Calibri" w:hAnsi="Calibri" w:cs="Calibri"/>
                <w:sz w:val="18"/>
                <w:szCs w:val="18"/>
              </w:rPr>
            </w:pPr>
            <w:r w:rsidRPr="008F0B21">
              <w:rPr>
                <w:rFonts w:ascii="Calibri" w:eastAsia="Calibri" w:hAnsi="Calibri" w:cs="Calibri"/>
                <w:sz w:val="18"/>
                <w:szCs w:val="18"/>
              </w:rPr>
              <w:t xml:space="preserve">Verification by the third body </w:t>
            </w:r>
          </w:p>
          <w:p w14:paraId="737BA112" w14:textId="77777777" w:rsidR="00B313AF" w:rsidRPr="008F0B21" w:rsidRDefault="00B313AF" w:rsidP="006427FB">
            <w:pPr>
              <w:rPr>
                <w:rFonts w:ascii="Calibri" w:eastAsia="Calibri" w:hAnsi="Calibri" w:cs="Calibri"/>
                <w:sz w:val="18"/>
                <w:szCs w:val="18"/>
              </w:rPr>
            </w:pPr>
          </w:p>
        </w:tc>
        <w:tc>
          <w:tcPr>
            <w:tcW w:w="900" w:type="pct"/>
            <w:tcMar>
              <w:top w:w="0" w:type="dxa"/>
              <w:left w:w="108" w:type="dxa"/>
              <w:bottom w:w="0" w:type="dxa"/>
              <w:right w:w="108" w:type="dxa"/>
            </w:tcMar>
          </w:tcPr>
          <w:p w14:paraId="68DF1DC2" w14:textId="77777777" w:rsidR="00B313AF" w:rsidRPr="008F0B21" w:rsidRDefault="00B313AF" w:rsidP="006427FB">
            <w:pPr>
              <w:rPr>
                <w:rFonts w:ascii="Calibri" w:eastAsia="Calibri" w:hAnsi="Calibri" w:cs="Calibri"/>
                <w:sz w:val="18"/>
                <w:szCs w:val="18"/>
              </w:rPr>
            </w:pPr>
            <w:r w:rsidRPr="008F0B21">
              <w:rPr>
                <w:rFonts w:ascii="Calibri" w:eastAsia="Calibri" w:hAnsi="Calibri" w:cs="Calibri"/>
                <w:sz w:val="18"/>
                <w:szCs w:val="18"/>
              </w:rPr>
              <w:t>Limited interest by the private sector to engage in project activities</w:t>
            </w:r>
          </w:p>
          <w:p w14:paraId="52857CCF" w14:textId="77777777" w:rsidR="00B313AF" w:rsidRPr="008F0B21" w:rsidRDefault="00B313AF" w:rsidP="006427FB">
            <w:pPr>
              <w:rPr>
                <w:rFonts w:ascii="Calibri" w:eastAsia="Calibri" w:hAnsi="Calibri" w:cs="Calibri"/>
                <w:sz w:val="18"/>
                <w:szCs w:val="18"/>
              </w:rPr>
            </w:pPr>
          </w:p>
        </w:tc>
      </w:tr>
      <w:tr w:rsidR="00B313AF" w:rsidRPr="008F0B21" w14:paraId="0B495395" w14:textId="77777777" w:rsidTr="006427FB">
        <w:trPr>
          <w:trHeight w:val="530"/>
        </w:trPr>
        <w:tc>
          <w:tcPr>
            <w:tcW w:w="832" w:type="pct"/>
            <w:gridSpan w:val="2"/>
            <w:tcMar>
              <w:top w:w="0" w:type="dxa"/>
              <w:left w:w="108" w:type="dxa"/>
              <w:bottom w:w="0" w:type="dxa"/>
              <w:right w:w="108" w:type="dxa"/>
            </w:tcMar>
            <w:vAlign w:val="center"/>
          </w:tcPr>
          <w:p w14:paraId="582AD389" w14:textId="77777777" w:rsidR="00B313AF" w:rsidRPr="008F0B21" w:rsidRDefault="00B313AF" w:rsidP="006427FB">
            <w:pPr>
              <w:rPr>
                <w:rFonts w:ascii="Calibri" w:eastAsia="Calibri" w:hAnsi="Calibri" w:cs="Calibri"/>
                <w:b/>
                <w:bCs/>
                <w:sz w:val="18"/>
                <w:szCs w:val="18"/>
                <w:u w:val="single"/>
              </w:rPr>
            </w:pPr>
            <w:r w:rsidRPr="008F0B21">
              <w:rPr>
                <w:rFonts w:ascii="Calibri" w:eastAsia="Calibri" w:hAnsi="Calibri" w:cs="Calibri"/>
                <w:b/>
                <w:bCs/>
                <w:sz w:val="18"/>
                <w:szCs w:val="18"/>
                <w:u w:val="single"/>
              </w:rPr>
              <w:t xml:space="preserve">Outcome 2.2: </w:t>
            </w:r>
          </w:p>
          <w:p w14:paraId="7E022275" w14:textId="77777777" w:rsidR="00B313AF" w:rsidRPr="008F0B21" w:rsidRDefault="00B313AF" w:rsidP="006427FB">
            <w:pPr>
              <w:rPr>
                <w:rFonts w:ascii="Calibri" w:eastAsia="Calibri" w:hAnsi="Calibri" w:cs="Calibri"/>
                <w:bCs/>
                <w:sz w:val="18"/>
                <w:szCs w:val="18"/>
              </w:rPr>
            </w:pPr>
            <w:r w:rsidRPr="008F0B21">
              <w:rPr>
                <w:rFonts w:ascii="Calibri" w:eastAsia="Calibri" w:hAnsi="Calibri" w:cs="Calibri"/>
                <w:bCs/>
                <w:sz w:val="18"/>
                <w:szCs w:val="18"/>
              </w:rPr>
              <w:t xml:space="preserve">Capacity for monitoring of POPs and U-POPs in the environment and at the originating sources established </w:t>
            </w:r>
          </w:p>
        </w:tc>
        <w:tc>
          <w:tcPr>
            <w:tcW w:w="2261" w:type="pct"/>
            <w:gridSpan w:val="2"/>
            <w:tcMar>
              <w:top w:w="0" w:type="dxa"/>
              <w:left w:w="108" w:type="dxa"/>
              <w:bottom w:w="0" w:type="dxa"/>
              <w:right w:w="108" w:type="dxa"/>
            </w:tcMar>
          </w:tcPr>
          <w:p w14:paraId="32F0CDBA" w14:textId="77777777" w:rsidR="00B313AF" w:rsidRPr="008F0B21" w:rsidRDefault="00B313AF" w:rsidP="006427FB">
            <w:pPr>
              <w:rPr>
                <w:rFonts w:ascii="Calibri" w:eastAsia="Calibri" w:hAnsi="Calibri" w:cs="Calibri"/>
                <w:i/>
                <w:iCs/>
                <w:sz w:val="18"/>
                <w:szCs w:val="18"/>
                <w:u w:val="single"/>
              </w:rPr>
            </w:pPr>
            <w:r w:rsidRPr="008F0B21">
              <w:rPr>
                <w:rFonts w:ascii="Calibri" w:eastAsia="Calibri" w:hAnsi="Calibri" w:cs="Calibri"/>
                <w:i/>
                <w:iCs/>
                <w:sz w:val="18"/>
                <w:szCs w:val="18"/>
                <w:u w:val="single"/>
              </w:rPr>
              <w:t>Indicators for the Outcome are the same as for the Outputs below.</w:t>
            </w:r>
          </w:p>
        </w:tc>
        <w:tc>
          <w:tcPr>
            <w:tcW w:w="1007" w:type="pct"/>
            <w:tcMar>
              <w:top w:w="0" w:type="dxa"/>
              <w:left w:w="108" w:type="dxa"/>
              <w:bottom w:w="0" w:type="dxa"/>
              <w:right w:w="108" w:type="dxa"/>
            </w:tcMar>
          </w:tcPr>
          <w:p w14:paraId="5B112FB6" w14:textId="77777777" w:rsidR="00B313AF" w:rsidRPr="008F0B21" w:rsidRDefault="00B313AF" w:rsidP="006427FB">
            <w:pPr>
              <w:rPr>
                <w:rFonts w:ascii="Calibri" w:eastAsia="Calibri" w:hAnsi="Calibri" w:cs="Calibri"/>
                <w:sz w:val="18"/>
                <w:szCs w:val="18"/>
              </w:rPr>
            </w:pPr>
            <w:r w:rsidRPr="008F0B21">
              <w:rPr>
                <w:rFonts w:ascii="Calibri" w:eastAsia="Calibri" w:hAnsi="Calibri" w:cs="Calibri"/>
                <w:sz w:val="18"/>
                <w:szCs w:val="18"/>
              </w:rPr>
              <w:t xml:space="preserve">Project reports </w:t>
            </w:r>
          </w:p>
          <w:p w14:paraId="3D603C79" w14:textId="77777777" w:rsidR="00B313AF" w:rsidRPr="008F0B21" w:rsidRDefault="00B313AF" w:rsidP="006427FB">
            <w:pPr>
              <w:rPr>
                <w:rFonts w:ascii="Calibri" w:eastAsia="Calibri" w:hAnsi="Calibri" w:cs="Calibri"/>
                <w:sz w:val="18"/>
                <w:szCs w:val="18"/>
              </w:rPr>
            </w:pPr>
            <w:r w:rsidRPr="008F0B21">
              <w:rPr>
                <w:rFonts w:ascii="Calibri" w:eastAsia="Calibri" w:hAnsi="Calibri" w:cs="Calibri"/>
                <w:sz w:val="18"/>
                <w:szCs w:val="18"/>
              </w:rPr>
              <w:t>Mid-term review</w:t>
            </w:r>
          </w:p>
          <w:p w14:paraId="2FFCC241" w14:textId="77777777" w:rsidR="00B313AF" w:rsidRPr="008F0B21" w:rsidRDefault="00B313AF" w:rsidP="006427FB">
            <w:pPr>
              <w:rPr>
                <w:rFonts w:ascii="Calibri" w:eastAsia="Calibri" w:hAnsi="Calibri" w:cs="Calibri"/>
                <w:sz w:val="18"/>
                <w:szCs w:val="18"/>
              </w:rPr>
            </w:pPr>
            <w:r w:rsidRPr="008F0B21">
              <w:rPr>
                <w:rFonts w:ascii="Calibri" w:eastAsia="Calibri" w:hAnsi="Calibri" w:cs="Calibri"/>
                <w:sz w:val="18"/>
                <w:szCs w:val="18"/>
              </w:rPr>
              <w:t>Final review</w:t>
            </w:r>
          </w:p>
          <w:p w14:paraId="0EB4F85B" w14:textId="77777777" w:rsidR="00B313AF" w:rsidRPr="008F0B21" w:rsidRDefault="00B313AF" w:rsidP="006427FB">
            <w:pPr>
              <w:rPr>
                <w:rFonts w:ascii="Calibri" w:eastAsia="Calibri" w:hAnsi="Calibri" w:cs="Calibri"/>
                <w:sz w:val="18"/>
                <w:szCs w:val="18"/>
              </w:rPr>
            </w:pPr>
            <w:r w:rsidRPr="008F0B21">
              <w:rPr>
                <w:rFonts w:ascii="Calibri" w:eastAsia="Calibri" w:hAnsi="Calibri" w:cs="Calibri"/>
                <w:sz w:val="18"/>
                <w:szCs w:val="18"/>
              </w:rPr>
              <w:t xml:space="preserve">Verification by the third body </w:t>
            </w:r>
          </w:p>
        </w:tc>
        <w:tc>
          <w:tcPr>
            <w:tcW w:w="900" w:type="pct"/>
            <w:tcMar>
              <w:top w:w="0" w:type="dxa"/>
              <w:left w:w="108" w:type="dxa"/>
              <w:bottom w:w="0" w:type="dxa"/>
              <w:right w:w="108" w:type="dxa"/>
            </w:tcMar>
          </w:tcPr>
          <w:p w14:paraId="4FA86C23" w14:textId="77777777" w:rsidR="00B313AF" w:rsidRPr="008F0B21" w:rsidRDefault="00B313AF" w:rsidP="006427FB">
            <w:pPr>
              <w:rPr>
                <w:rFonts w:ascii="Calibri" w:eastAsia="Calibri" w:hAnsi="Calibri" w:cs="Calibri"/>
                <w:sz w:val="18"/>
                <w:szCs w:val="18"/>
              </w:rPr>
            </w:pPr>
          </w:p>
        </w:tc>
      </w:tr>
      <w:tr w:rsidR="00B313AF" w:rsidRPr="008F0B21" w14:paraId="1233FD63" w14:textId="77777777" w:rsidTr="006427FB">
        <w:trPr>
          <w:trHeight w:val="530"/>
        </w:trPr>
        <w:tc>
          <w:tcPr>
            <w:tcW w:w="832" w:type="pct"/>
            <w:gridSpan w:val="2"/>
            <w:tcMar>
              <w:top w:w="0" w:type="dxa"/>
              <w:left w:w="108" w:type="dxa"/>
              <w:bottom w:w="0" w:type="dxa"/>
              <w:right w:w="108" w:type="dxa"/>
            </w:tcMar>
            <w:vAlign w:val="center"/>
          </w:tcPr>
          <w:p w14:paraId="17183EF1" w14:textId="77777777" w:rsidR="00B313AF" w:rsidRPr="008F0B21" w:rsidRDefault="00B313AF" w:rsidP="006427FB">
            <w:pPr>
              <w:rPr>
                <w:rFonts w:ascii="Calibri" w:eastAsia="Calibri" w:hAnsi="Calibri" w:cs="Calibri"/>
                <w:b/>
                <w:bCs/>
                <w:sz w:val="18"/>
                <w:szCs w:val="18"/>
                <w:u w:val="single"/>
              </w:rPr>
            </w:pPr>
            <w:r w:rsidRPr="008F0B21">
              <w:rPr>
                <w:rFonts w:ascii="Calibri" w:eastAsia="Calibri" w:hAnsi="Calibri" w:cs="Calibri"/>
                <w:b/>
                <w:bCs/>
                <w:sz w:val="18"/>
                <w:szCs w:val="18"/>
                <w:u w:val="single"/>
              </w:rPr>
              <w:t>Output 2.2.1:</w:t>
            </w:r>
            <w:r w:rsidRPr="008F0B21">
              <w:rPr>
                <w:rFonts w:ascii="Calibri" w:eastAsia="Calibri" w:hAnsi="Calibri" w:cs="Calibri"/>
                <w:b/>
                <w:bCs/>
                <w:sz w:val="18"/>
                <w:szCs w:val="18"/>
              </w:rPr>
              <w:t xml:space="preserve"> </w:t>
            </w:r>
            <w:r w:rsidRPr="008F0B21">
              <w:rPr>
                <w:rFonts w:ascii="Calibri" w:eastAsia="Calibri" w:hAnsi="Calibri" w:cs="Calibri"/>
                <w:bCs/>
                <w:sz w:val="18"/>
                <w:szCs w:val="18"/>
              </w:rPr>
              <w:t xml:space="preserve">Laboratory trained on sampling and analyses of POPs and U-POPs in the environment and on the stack of industrial sources. Sampling and analyses of POPs (U-POPs in the atmosphere and POPs pesticide in soil) carried out </w:t>
            </w:r>
          </w:p>
        </w:tc>
        <w:tc>
          <w:tcPr>
            <w:tcW w:w="2261" w:type="pct"/>
            <w:gridSpan w:val="2"/>
            <w:tcMar>
              <w:top w:w="0" w:type="dxa"/>
              <w:left w:w="108" w:type="dxa"/>
              <w:bottom w:w="0" w:type="dxa"/>
              <w:right w:w="108" w:type="dxa"/>
            </w:tcMar>
          </w:tcPr>
          <w:p w14:paraId="183365CA" w14:textId="77777777" w:rsidR="00B313AF" w:rsidRPr="008F0B21" w:rsidRDefault="00B313AF" w:rsidP="006427FB">
            <w:pPr>
              <w:rPr>
                <w:rFonts w:ascii="Calibri" w:eastAsia="Calibri" w:hAnsi="Calibri" w:cs="Calibri"/>
                <w:sz w:val="18"/>
                <w:szCs w:val="18"/>
              </w:rPr>
            </w:pPr>
            <w:r w:rsidRPr="008F0B21">
              <w:rPr>
                <w:rFonts w:ascii="Calibri" w:eastAsia="Calibri" w:hAnsi="Calibri" w:cs="Calibri"/>
                <w:i/>
                <w:iCs/>
                <w:sz w:val="18"/>
                <w:szCs w:val="18"/>
                <w:u w:val="single"/>
              </w:rPr>
              <w:t>Indicator:</w:t>
            </w:r>
            <w:r w:rsidRPr="008F0B21">
              <w:rPr>
                <w:rFonts w:ascii="Calibri" w:eastAsia="Calibri" w:hAnsi="Calibri" w:cs="Calibri"/>
                <w:sz w:val="18"/>
                <w:szCs w:val="18"/>
              </w:rPr>
              <w:t xml:space="preserve"> Number of laboratories trained on sampling and analyses of POPs and U-POPs </w:t>
            </w:r>
          </w:p>
          <w:p w14:paraId="06D4BFBE" w14:textId="77777777" w:rsidR="00B313AF" w:rsidRPr="008F0B21" w:rsidRDefault="00B313AF" w:rsidP="006427FB">
            <w:pPr>
              <w:rPr>
                <w:rFonts w:ascii="Calibri" w:eastAsia="Calibri" w:hAnsi="Calibri" w:cs="Calibri"/>
                <w:sz w:val="18"/>
                <w:szCs w:val="18"/>
              </w:rPr>
            </w:pPr>
            <w:r w:rsidRPr="008F0B21">
              <w:rPr>
                <w:rFonts w:ascii="Calibri" w:eastAsia="Calibri" w:hAnsi="Calibri" w:cs="Calibri"/>
                <w:i/>
                <w:iCs/>
                <w:sz w:val="18"/>
                <w:szCs w:val="18"/>
              </w:rPr>
              <w:t>B</w:t>
            </w:r>
            <w:r w:rsidRPr="008F0B21">
              <w:rPr>
                <w:rFonts w:ascii="Calibri" w:eastAsia="Calibri" w:hAnsi="Calibri" w:cs="Calibri"/>
                <w:i/>
                <w:iCs/>
                <w:sz w:val="18"/>
                <w:szCs w:val="18"/>
                <w:u w:val="single"/>
              </w:rPr>
              <w:t>aseline</w:t>
            </w:r>
            <w:r w:rsidRPr="008F0B21">
              <w:rPr>
                <w:rFonts w:ascii="Calibri" w:eastAsia="Calibri" w:hAnsi="Calibri" w:cs="Calibri"/>
                <w:sz w:val="18"/>
                <w:szCs w:val="18"/>
              </w:rPr>
              <w:t>: 0 (2019)</w:t>
            </w:r>
          </w:p>
          <w:p w14:paraId="2ACC88D5" w14:textId="77777777" w:rsidR="00B313AF" w:rsidRPr="008F0B21" w:rsidRDefault="00B313AF" w:rsidP="006427FB">
            <w:pPr>
              <w:rPr>
                <w:rFonts w:ascii="Calibri" w:eastAsia="Calibri" w:hAnsi="Calibri" w:cs="Calibri"/>
                <w:sz w:val="18"/>
                <w:szCs w:val="18"/>
              </w:rPr>
            </w:pPr>
            <w:r w:rsidRPr="008F0B21">
              <w:rPr>
                <w:rFonts w:ascii="Calibri" w:eastAsia="Calibri" w:hAnsi="Calibri" w:cs="Calibri"/>
                <w:i/>
                <w:iCs/>
                <w:sz w:val="18"/>
                <w:szCs w:val="18"/>
                <w:u w:val="single"/>
              </w:rPr>
              <w:t>Target</w:t>
            </w:r>
            <w:r w:rsidRPr="008F0B21">
              <w:rPr>
                <w:rFonts w:ascii="Calibri" w:eastAsia="Calibri" w:hAnsi="Calibri" w:cs="Calibri"/>
                <w:sz w:val="18"/>
                <w:szCs w:val="18"/>
              </w:rPr>
              <w:t>: 1 (2023)</w:t>
            </w:r>
          </w:p>
          <w:p w14:paraId="03AA1EB0" w14:textId="77777777" w:rsidR="00B313AF" w:rsidRPr="008F0B21" w:rsidRDefault="00B313AF" w:rsidP="006427FB">
            <w:pPr>
              <w:rPr>
                <w:rFonts w:ascii="Calibri" w:eastAsia="Calibri" w:hAnsi="Calibri" w:cs="Calibri"/>
                <w:sz w:val="18"/>
                <w:szCs w:val="18"/>
              </w:rPr>
            </w:pPr>
            <w:r w:rsidRPr="008F0B21">
              <w:rPr>
                <w:rFonts w:ascii="Calibri" w:eastAsia="Calibri" w:hAnsi="Calibri" w:cs="Calibri"/>
                <w:i/>
                <w:iCs/>
                <w:sz w:val="18"/>
                <w:szCs w:val="18"/>
                <w:u w:val="single"/>
              </w:rPr>
              <w:t>Indicator:</w:t>
            </w:r>
            <w:r w:rsidRPr="008F0B21">
              <w:rPr>
                <w:rFonts w:ascii="Calibri" w:eastAsia="Calibri" w:hAnsi="Calibri" w:cs="Calibri"/>
                <w:sz w:val="18"/>
                <w:szCs w:val="18"/>
              </w:rPr>
              <w:t xml:space="preserve"> Number of sampling and analyses of POPs and U-POPs carried out</w:t>
            </w:r>
          </w:p>
          <w:p w14:paraId="3067E81B" w14:textId="77777777" w:rsidR="00B313AF" w:rsidRPr="008F0B21" w:rsidRDefault="00B313AF" w:rsidP="006427FB">
            <w:pPr>
              <w:rPr>
                <w:rFonts w:ascii="Calibri" w:eastAsia="Calibri" w:hAnsi="Calibri" w:cs="Calibri"/>
                <w:sz w:val="18"/>
                <w:szCs w:val="18"/>
              </w:rPr>
            </w:pPr>
            <w:r w:rsidRPr="008F0B21">
              <w:rPr>
                <w:rFonts w:ascii="Calibri" w:eastAsia="Calibri" w:hAnsi="Calibri" w:cs="Calibri"/>
                <w:i/>
                <w:iCs/>
                <w:sz w:val="18"/>
                <w:szCs w:val="18"/>
              </w:rPr>
              <w:t>B</w:t>
            </w:r>
            <w:r w:rsidRPr="008F0B21">
              <w:rPr>
                <w:rFonts w:ascii="Calibri" w:eastAsia="Calibri" w:hAnsi="Calibri" w:cs="Calibri"/>
                <w:i/>
                <w:iCs/>
                <w:sz w:val="18"/>
                <w:szCs w:val="18"/>
                <w:u w:val="single"/>
              </w:rPr>
              <w:t>aseline</w:t>
            </w:r>
            <w:r w:rsidRPr="008F0B21">
              <w:rPr>
                <w:rFonts w:ascii="Calibri" w:eastAsia="Calibri" w:hAnsi="Calibri" w:cs="Calibri"/>
                <w:sz w:val="18"/>
                <w:szCs w:val="18"/>
              </w:rPr>
              <w:t>: 0 (2019)</w:t>
            </w:r>
          </w:p>
          <w:p w14:paraId="1D40270E" w14:textId="77777777" w:rsidR="00B313AF" w:rsidRPr="008F0B21" w:rsidRDefault="00B313AF" w:rsidP="006427FB">
            <w:pPr>
              <w:rPr>
                <w:rFonts w:ascii="Calibri" w:eastAsia="Calibri" w:hAnsi="Calibri" w:cs="Calibri"/>
                <w:sz w:val="18"/>
                <w:szCs w:val="18"/>
              </w:rPr>
            </w:pPr>
            <w:r w:rsidRPr="008F0B21">
              <w:rPr>
                <w:rFonts w:ascii="Calibri" w:eastAsia="Calibri" w:hAnsi="Calibri" w:cs="Calibri"/>
                <w:i/>
                <w:iCs/>
                <w:sz w:val="18"/>
                <w:szCs w:val="18"/>
                <w:u w:val="single"/>
              </w:rPr>
              <w:t>Target</w:t>
            </w:r>
            <w:r w:rsidRPr="008F0B21">
              <w:rPr>
                <w:rFonts w:ascii="Calibri" w:eastAsia="Calibri" w:hAnsi="Calibri" w:cs="Calibri"/>
                <w:sz w:val="18"/>
                <w:szCs w:val="18"/>
              </w:rPr>
              <w:t>: 20 (2023); 30 (2024)</w:t>
            </w:r>
          </w:p>
          <w:p w14:paraId="4127165C" w14:textId="77777777" w:rsidR="00B313AF" w:rsidRPr="008F0B21" w:rsidRDefault="00B313AF">
            <w:pPr>
              <w:numPr>
                <w:ilvl w:val="0"/>
                <w:numId w:val="71"/>
              </w:numPr>
              <w:spacing w:before="0" w:after="60" w:line="240" w:lineRule="auto"/>
              <w:jc w:val="both"/>
              <w:rPr>
                <w:rFonts w:ascii="Calibri" w:eastAsia="Calibri" w:hAnsi="Calibri" w:cs="Calibri"/>
                <w:sz w:val="18"/>
                <w:szCs w:val="18"/>
              </w:rPr>
            </w:pPr>
            <w:r w:rsidRPr="008F0B21">
              <w:rPr>
                <w:rFonts w:ascii="Calibri" w:eastAsia="Calibri" w:hAnsi="Calibri" w:cs="Calibri"/>
                <w:sz w:val="18"/>
                <w:szCs w:val="18"/>
              </w:rPr>
              <w:t xml:space="preserve">30 samples of soil or chemical </w:t>
            </w:r>
            <w:proofErr w:type="gramStart"/>
            <w:r w:rsidRPr="008F0B21">
              <w:rPr>
                <w:rFonts w:ascii="Calibri" w:eastAsia="Calibri" w:hAnsi="Calibri" w:cs="Calibri"/>
                <w:sz w:val="18"/>
                <w:szCs w:val="18"/>
              </w:rPr>
              <w:t>stock piles</w:t>
            </w:r>
            <w:proofErr w:type="gramEnd"/>
          </w:p>
          <w:p w14:paraId="13918BD6" w14:textId="77777777" w:rsidR="00B313AF" w:rsidRPr="008F0B21" w:rsidRDefault="00B313AF">
            <w:pPr>
              <w:numPr>
                <w:ilvl w:val="0"/>
                <w:numId w:val="71"/>
              </w:numPr>
              <w:spacing w:before="0" w:after="60" w:line="240" w:lineRule="auto"/>
              <w:jc w:val="both"/>
              <w:rPr>
                <w:rFonts w:ascii="Calibri" w:eastAsia="Calibri" w:hAnsi="Calibri" w:cs="Calibri"/>
                <w:sz w:val="18"/>
                <w:szCs w:val="18"/>
              </w:rPr>
            </w:pPr>
            <w:r w:rsidRPr="008F0B21">
              <w:rPr>
                <w:rFonts w:ascii="Calibri" w:eastAsia="Calibri" w:hAnsi="Calibri" w:cs="Calibri"/>
                <w:sz w:val="18"/>
                <w:szCs w:val="18"/>
              </w:rPr>
              <w:t xml:space="preserve">10 samples of environmental air </w:t>
            </w:r>
          </w:p>
          <w:p w14:paraId="51AE3E00" w14:textId="77777777" w:rsidR="00B313AF" w:rsidRPr="008F0B21" w:rsidRDefault="00B313AF" w:rsidP="006427FB">
            <w:pPr>
              <w:rPr>
                <w:rFonts w:ascii="Calibri" w:eastAsia="Calibri" w:hAnsi="Calibri" w:cs="Calibri"/>
                <w:sz w:val="18"/>
                <w:szCs w:val="18"/>
              </w:rPr>
            </w:pPr>
            <w:r w:rsidRPr="008F0B21">
              <w:rPr>
                <w:rFonts w:ascii="Calibri" w:eastAsia="Calibri" w:hAnsi="Calibri" w:cs="Calibri"/>
                <w:sz w:val="18"/>
                <w:szCs w:val="18"/>
              </w:rPr>
              <w:t>10 samples at the stack of industrial or waste disposal facilities</w:t>
            </w:r>
          </w:p>
        </w:tc>
        <w:tc>
          <w:tcPr>
            <w:tcW w:w="1007" w:type="pct"/>
            <w:tcMar>
              <w:top w:w="0" w:type="dxa"/>
              <w:left w:w="108" w:type="dxa"/>
              <w:bottom w:w="0" w:type="dxa"/>
              <w:right w:w="108" w:type="dxa"/>
            </w:tcMar>
          </w:tcPr>
          <w:p w14:paraId="248D54C0" w14:textId="77777777" w:rsidR="00B313AF" w:rsidRPr="008F0B21" w:rsidRDefault="00B313AF" w:rsidP="006427FB">
            <w:pPr>
              <w:rPr>
                <w:rFonts w:ascii="Calibri" w:eastAsia="Calibri" w:hAnsi="Calibri" w:cs="Calibri"/>
                <w:sz w:val="18"/>
                <w:szCs w:val="18"/>
              </w:rPr>
            </w:pPr>
            <w:r w:rsidRPr="008F0B21">
              <w:rPr>
                <w:rFonts w:ascii="Calibri" w:eastAsia="Calibri" w:hAnsi="Calibri" w:cs="Calibri"/>
                <w:sz w:val="18"/>
                <w:szCs w:val="18"/>
              </w:rPr>
              <w:t xml:space="preserve">Project reports </w:t>
            </w:r>
          </w:p>
          <w:p w14:paraId="5CF91FEB" w14:textId="77777777" w:rsidR="00B313AF" w:rsidRPr="008F0B21" w:rsidRDefault="00B313AF" w:rsidP="006427FB">
            <w:pPr>
              <w:rPr>
                <w:rFonts w:ascii="Calibri" w:eastAsia="Calibri" w:hAnsi="Calibri" w:cs="Calibri"/>
                <w:sz w:val="18"/>
                <w:szCs w:val="18"/>
              </w:rPr>
            </w:pPr>
            <w:r w:rsidRPr="008F0B21">
              <w:rPr>
                <w:rFonts w:ascii="Calibri" w:eastAsia="Calibri" w:hAnsi="Calibri" w:cs="Calibri"/>
                <w:sz w:val="18"/>
                <w:szCs w:val="18"/>
              </w:rPr>
              <w:t>Mid-term review</w:t>
            </w:r>
          </w:p>
          <w:p w14:paraId="5C4A4FDD" w14:textId="77777777" w:rsidR="00B313AF" w:rsidRPr="008F0B21" w:rsidRDefault="00B313AF" w:rsidP="006427FB">
            <w:pPr>
              <w:rPr>
                <w:rFonts w:ascii="Calibri" w:eastAsia="Calibri" w:hAnsi="Calibri" w:cs="Calibri"/>
                <w:sz w:val="18"/>
                <w:szCs w:val="18"/>
              </w:rPr>
            </w:pPr>
            <w:r w:rsidRPr="008F0B21">
              <w:rPr>
                <w:rFonts w:ascii="Calibri" w:eastAsia="Calibri" w:hAnsi="Calibri" w:cs="Calibri"/>
                <w:sz w:val="18"/>
                <w:szCs w:val="18"/>
              </w:rPr>
              <w:t>Final review</w:t>
            </w:r>
          </w:p>
          <w:p w14:paraId="29E6B4CB" w14:textId="77777777" w:rsidR="00B313AF" w:rsidRPr="008F0B21" w:rsidRDefault="00B313AF" w:rsidP="006427FB">
            <w:pPr>
              <w:rPr>
                <w:rFonts w:ascii="Calibri" w:eastAsia="Calibri" w:hAnsi="Calibri" w:cs="Calibri"/>
                <w:sz w:val="18"/>
                <w:szCs w:val="18"/>
              </w:rPr>
            </w:pPr>
            <w:r w:rsidRPr="008F0B21">
              <w:rPr>
                <w:rFonts w:ascii="Calibri" w:eastAsia="Calibri" w:hAnsi="Calibri" w:cs="Calibri"/>
                <w:sz w:val="18"/>
                <w:szCs w:val="18"/>
              </w:rPr>
              <w:t>Verification by the third body</w:t>
            </w:r>
          </w:p>
        </w:tc>
        <w:tc>
          <w:tcPr>
            <w:tcW w:w="900" w:type="pct"/>
            <w:tcMar>
              <w:top w:w="0" w:type="dxa"/>
              <w:left w:w="108" w:type="dxa"/>
              <w:bottom w:w="0" w:type="dxa"/>
              <w:right w:w="108" w:type="dxa"/>
            </w:tcMar>
          </w:tcPr>
          <w:p w14:paraId="12B28B9E" w14:textId="77777777" w:rsidR="00B313AF" w:rsidRPr="008F0B21" w:rsidRDefault="00B313AF" w:rsidP="006427FB">
            <w:pPr>
              <w:rPr>
                <w:rFonts w:ascii="Calibri" w:eastAsia="Calibri" w:hAnsi="Calibri" w:cs="Calibri"/>
                <w:sz w:val="18"/>
                <w:szCs w:val="18"/>
              </w:rPr>
            </w:pPr>
            <w:r w:rsidRPr="008F0B21">
              <w:rPr>
                <w:rFonts w:ascii="Calibri" w:eastAsia="Calibri" w:hAnsi="Calibri" w:cs="Calibri"/>
                <w:sz w:val="18"/>
                <w:szCs w:val="18"/>
              </w:rPr>
              <w:t>Limited interest by the private sector to engage in project activities</w:t>
            </w:r>
          </w:p>
          <w:p w14:paraId="66A2E4E4" w14:textId="77777777" w:rsidR="00B313AF" w:rsidRPr="008F0B21" w:rsidRDefault="00B313AF" w:rsidP="006427FB">
            <w:pPr>
              <w:rPr>
                <w:rFonts w:ascii="Calibri" w:eastAsia="Calibri" w:hAnsi="Calibri" w:cs="Calibri"/>
                <w:sz w:val="18"/>
                <w:szCs w:val="18"/>
              </w:rPr>
            </w:pPr>
          </w:p>
        </w:tc>
      </w:tr>
      <w:tr w:rsidR="00B313AF" w:rsidRPr="008F0B21" w14:paraId="6A0B145F" w14:textId="77777777" w:rsidTr="006427FB">
        <w:trPr>
          <w:trHeight w:val="530"/>
        </w:trPr>
        <w:tc>
          <w:tcPr>
            <w:tcW w:w="832" w:type="pct"/>
            <w:gridSpan w:val="2"/>
            <w:tcMar>
              <w:top w:w="0" w:type="dxa"/>
              <w:left w:w="108" w:type="dxa"/>
              <w:bottom w:w="0" w:type="dxa"/>
              <w:right w:w="108" w:type="dxa"/>
            </w:tcMar>
            <w:vAlign w:val="center"/>
          </w:tcPr>
          <w:p w14:paraId="6F8C6A6C" w14:textId="77777777" w:rsidR="00B313AF" w:rsidRPr="008F0B21" w:rsidRDefault="00B313AF" w:rsidP="006427FB">
            <w:pPr>
              <w:rPr>
                <w:rFonts w:ascii="Calibri" w:eastAsia="Calibri" w:hAnsi="Calibri" w:cs="Calibri"/>
                <w:b/>
                <w:bCs/>
                <w:sz w:val="18"/>
                <w:szCs w:val="18"/>
                <w:u w:val="single"/>
              </w:rPr>
            </w:pPr>
            <w:r w:rsidRPr="008F0B21">
              <w:rPr>
                <w:rFonts w:ascii="Calibri" w:eastAsia="Calibri" w:hAnsi="Calibri" w:cs="Calibri"/>
                <w:b/>
                <w:bCs/>
                <w:sz w:val="18"/>
                <w:szCs w:val="18"/>
                <w:u w:val="single"/>
              </w:rPr>
              <w:t xml:space="preserve">Outcome 2.3: </w:t>
            </w:r>
          </w:p>
          <w:p w14:paraId="78DB988F" w14:textId="77777777" w:rsidR="00B313AF" w:rsidRPr="008F0B21" w:rsidRDefault="00B313AF" w:rsidP="006427FB">
            <w:pPr>
              <w:rPr>
                <w:rFonts w:ascii="Calibri" w:eastAsia="Calibri" w:hAnsi="Calibri" w:cs="Calibri"/>
                <w:b/>
                <w:bCs/>
                <w:sz w:val="18"/>
                <w:szCs w:val="18"/>
                <w:u w:val="single"/>
              </w:rPr>
            </w:pPr>
            <w:r w:rsidRPr="008F0B21">
              <w:rPr>
                <w:rFonts w:ascii="Calibri" w:eastAsia="Calibri" w:hAnsi="Calibri" w:cs="Calibri"/>
                <w:bCs/>
                <w:sz w:val="18"/>
                <w:szCs w:val="18"/>
              </w:rPr>
              <w:t>Illegal import or marketing of chemicals and goods containing or contaminated by POPs prevented</w:t>
            </w:r>
          </w:p>
        </w:tc>
        <w:tc>
          <w:tcPr>
            <w:tcW w:w="2261" w:type="pct"/>
            <w:gridSpan w:val="2"/>
            <w:tcMar>
              <w:top w:w="0" w:type="dxa"/>
              <w:left w:w="108" w:type="dxa"/>
              <w:bottom w:w="0" w:type="dxa"/>
              <w:right w:w="108" w:type="dxa"/>
            </w:tcMar>
          </w:tcPr>
          <w:p w14:paraId="1B78925F" w14:textId="77777777" w:rsidR="00B313AF" w:rsidRPr="008F0B21" w:rsidRDefault="00B313AF" w:rsidP="006427FB">
            <w:pPr>
              <w:rPr>
                <w:rFonts w:ascii="Calibri" w:eastAsia="Calibri" w:hAnsi="Calibri" w:cs="Calibri"/>
                <w:sz w:val="18"/>
                <w:szCs w:val="18"/>
              </w:rPr>
            </w:pPr>
            <w:r w:rsidRPr="008F0B21">
              <w:rPr>
                <w:rFonts w:ascii="Calibri" w:eastAsia="Calibri" w:hAnsi="Calibri" w:cs="Calibri"/>
                <w:i/>
                <w:iCs/>
                <w:sz w:val="18"/>
                <w:szCs w:val="18"/>
                <w:u w:val="single"/>
              </w:rPr>
              <w:t>Indicator:</w:t>
            </w:r>
            <w:r w:rsidRPr="008F0B21">
              <w:rPr>
                <w:rFonts w:ascii="Calibri" w:eastAsia="Calibri" w:hAnsi="Calibri" w:cs="Calibri"/>
                <w:sz w:val="18"/>
                <w:szCs w:val="18"/>
              </w:rPr>
              <w:t xml:space="preserve"> Number of employees of Custom Service trained to track illegal import of chemicals and goods contaminated by POPs</w:t>
            </w:r>
          </w:p>
          <w:p w14:paraId="7B941A0E" w14:textId="77777777" w:rsidR="00B313AF" w:rsidRPr="008F0B21" w:rsidRDefault="00B313AF" w:rsidP="006427FB">
            <w:pPr>
              <w:rPr>
                <w:rFonts w:ascii="Calibri" w:eastAsia="Calibri" w:hAnsi="Calibri" w:cs="Calibri"/>
                <w:sz w:val="18"/>
                <w:szCs w:val="18"/>
              </w:rPr>
            </w:pPr>
            <w:r w:rsidRPr="008F0B21">
              <w:rPr>
                <w:rFonts w:ascii="Calibri" w:eastAsia="Calibri" w:hAnsi="Calibri" w:cs="Calibri"/>
                <w:i/>
                <w:iCs/>
                <w:sz w:val="18"/>
                <w:szCs w:val="18"/>
              </w:rPr>
              <w:t>B</w:t>
            </w:r>
            <w:r w:rsidRPr="008F0B21">
              <w:rPr>
                <w:rFonts w:ascii="Calibri" w:eastAsia="Calibri" w:hAnsi="Calibri" w:cs="Calibri"/>
                <w:i/>
                <w:iCs/>
                <w:sz w:val="18"/>
                <w:szCs w:val="18"/>
                <w:u w:val="single"/>
              </w:rPr>
              <w:t>aseline</w:t>
            </w:r>
            <w:r w:rsidRPr="008F0B21">
              <w:rPr>
                <w:rFonts w:ascii="Calibri" w:eastAsia="Calibri" w:hAnsi="Calibri" w:cs="Calibri"/>
                <w:sz w:val="18"/>
                <w:szCs w:val="18"/>
              </w:rPr>
              <w:t>: 0 (2019)</w:t>
            </w:r>
          </w:p>
          <w:p w14:paraId="7BB8793A" w14:textId="77777777" w:rsidR="00B313AF" w:rsidRPr="008F0B21" w:rsidRDefault="00B313AF" w:rsidP="006427FB">
            <w:pPr>
              <w:rPr>
                <w:rFonts w:ascii="Calibri" w:eastAsia="Calibri" w:hAnsi="Calibri" w:cs="Calibri"/>
                <w:sz w:val="18"/>
                <w:szCs w:val="18"/>
              </w:rPr>
            </w:pPr>
            <w:r w:rsidRPr="008F0B21">
              <w:rPr>
                <w:rFonts w:ascii="Calibri" w:eastAsia="Calibri" w:hAnsi="Calibri" w:cs="Calibri"/>
                <w:i/>
                <w:iCs/>
                <w:sz w:val="18"/>
                <w:szCs w:val="18"/>
                <w:u w:val="single"/>
              </w:rPr>
              <w:t>Target</w:t>
            </w:r>
            <w:r w:rsidRPr="008F0B21">
              <w:rPr>
                <w:rFonts w:ascii="Calibri" w:eastAsia="Calibri" w:hAnsi="Calibri" w:cs="Calibri"/>
                <w:sz w:val="18"/>
                <w:szCs w:val="18"/>
              </w:rPr>
              <w:t>: 20 (2021)</w:t>
            </w:r>
          </w:p>
          <w:p w14:paraId="6F0FA6DF" w14:textId="77777777" w:rsidR="00B313AF" w:rsidRPr="008F0B21" w:rsidRDefault="00B313AF" w:rsidP="006427FB">
            <w:pPr>
              <w:rPr>
                <w:rFonts w:ascii="Calibri" w:eastAsia="Calibri" w:hAnsi="Calibri" w:cs="Calibri"/>
                <w:strike/>
                <w:sz w:val="18"/>
                <w:szCs w:val="18"/>
                <w:highlight w:val="yellow"/>
              </w:rPr>
            </w:pPr>
            <w:r w:rsidRPr="008F0B21">
              <w:rPr>
                <w:rFonts w:ascii="Calibri" w:eastAsia="Calibri" w:hAnsi="Calibri" w:cs="Calibri"/>
                <w:sz w:val="18"/>
                <w:szCs w:val="18"/>
              </w:rPr>
              <w:t xml:space="preserve">              </w:t>
            </w:r>
          </w:p>
        </w:tc>
        <w:tc>
          <w:tcPr>
            <w:tcW w:w="1007" w:type="pct"/>
            <w:tcMar>
              <w:top w:w="0" w:type="dxa"/>
              <w:left w:w="108" w:type="dxa"/>
              <w:bottom w:w="0" w:type="dxa"/>
              <w:right w:w="108" w:type="dxa"/>
            </w:tcMar>
          </w:tcPr>
          <w:p w14:paraId="46819C24" w14:textId="77777777" w:rsidR="00B313AF" w:rsidRPr="008F0B21" w:rsidRDefault="00B313AF" w:rsidP="006427FB">
            <w:pPr>
              <w:rPr>
                <w:rFonts w:ascii="Calibri" w:eastAsia="Calibri" w:hAnsi="Calibri" w:cs="Calibri"/>
                <w:sz w:val="18"/>
                <w:szCs w:val="18"/>
              </w:rPr>
            </w:pPr>
            <w:r w:rsidRPr="008F0B21">
              <w:rPr>
                <w:rFonts w:ascii="Calibri" w:eastAsia="Calibri" w:hAnsi="Calibri" w:cs="Calibri"/>
                <w:sz w:val="18"/>
                <w:szCs w:val="18"/>
              </w:rPr>
              <w:t xml:space="preserve">Project reports </w:t>
            </w:r>
          </w:p>
          <w:p w14:paraId="754FF6E7" w14:textId="77777777" w:rsidR="00B313AF" w:rsidRPr="008F0B21" w:rsidRDefault="00B313AF" w:rsidP="006427FB">
            <w:pPr>
              <w:rPr>
                <w:rFonts w:ascii="Calibri" w:eastAsia="Calibri" w:hAnsi="Calibri" w:cs="Calibri"/>
                <w:sz w:val="18"/>
                <w:szCs w:val="18"/>
              </w:rPr>
            </w:pPr>
            <w:r w:rsidRPr="008F0B21">
              <w:rPr>
                <w:rFonts w:ascii="Calibri" w:eastAsia="Calibri" w:hAnsi="Calibri" w:cs="Calibri"/>
                <w:sz w:val="18"/>
                <w:szCs w:val="18"/>
              </w:rPr>
              <w:t>Mid-term review</w:t>
            </w:r>
          </w:p>
          <w:p w14:paraId="17BFF65B" w14:textId="77777777" w:rsidR="00B313AF" w:rsidRPr="008F0B21" w:rsidRDefault="00B313AF" w:rsidP="006427FB">
            <w:pPr>
              <w:rPr>
                <w:rFonts w:ascii="Calibri" w:eastAsia="Calibri" w:hAnsi="Calibri" w:cs="Calibri"/>
                <w:sz w:val="18"/>
                <w:szCs w:val="18"/>
              </w:rPr>
            </w:pPr>
            <w:r w:rsidRPr="008F0B21">
              <w:rPr>
                <w:rFonts w:ascii="Calibri" w:eastAsia="Calibri" w:hAnsi="Calibri" w:cs="Calibri"/>
                <w:sz w:val="18"/>
                <w:szCs w:val="18"/>
              </w:rPr>
              <w:t>Final review</w:t>
            </w:r>
          </w:p>
          <w:p w14:paraId="3A5AAD0B" w14:textId="77777777" w:rsidR="00B313AF" w:rsidRPr="008F0B21" w:rsidRDefault="00B313AF" w:rsidP="006427FB">
            <w:pPr>
              <w:rPr>
                <w:rFonts w:ascii="Calibri" w:eastAsia="Calibri" w:hAnsi="Calibri" w:cs="Calibri"/>
                <w:sz w:val="18"/>
                <w:szCs w:val="18"/>
              </w:rPr>
            </w:pPr>
            <w:r w:rsidRPr="008F0B21">
              <w:rPr>
                <w:rFonts w:ascii="Calibri" w:eastAsia="Calibri" w:hAnsi="Calibri" w:cs="Calibri"/>
                <w:sz w:val="18"/>
                <w:szCs w:val="18"/>
              </w:rPr>
              <w:t xml:space="preserve">Verification by the third body </w:t>
            </w:r>
          </w:p>
        </w:tc>
        <w:tc>
          <w:tcPr>
            <w:tcW w:w="900" w:type="pct"/>
            <w:tcMar>
              <w:top w:w="0" w:type="dxa"/>
              <w:left w:w="108" w:type="dxa"/>
              <w:bottom w:w="0" w:type="dxa"/>
              <w:right w:w="108" w:type="dxa"/>
            </w:tcMar>
          </w:tcPr>
          <w:p w14:paraId="43AD4A60" w14:textId="77777777" w:rsidR="00B313AF" w:rsidRPr="008F0B21" w:rsidRDefault="00B313AF" w:rsidP="006427FB">
            <w:pPr>
              <w:rPr>
                <w:rFonts w:ascii="Calibri" w:eastAsia="Calibri" w:hAnsi="Calibri" w:cs="Calibri"/>
                <w:sz w:val="18"/>
                <w:szCs w:val="18"/>
              </w:rPr>
            </w:pPr>
            <w:r w:rsidRPr="008F0B21">
              <w:rPr>
                <w:rFonts w:ascii="Calibri" w:eastAsia="Calibri" w:hAnsi="Calibri" w:cs="Calibri"/>
                <w:sz w:val="18"/>
                <w:szCs w:val="18"/>
              </w:rPr>
              <w:t xml:space="preserve">  </w:t>
            </w:r>
          </w:p>
        </w:tc>
      </w:tr>
      <w:tr w:rsidR="00B313AF" w:rsidRPr="008F0B21" w14:paraId="59D0B0A5" w14:textId="77777777" w:rsidTr="006427FB">
        <w:trPr>
          <w:trHeight w:val="530"/>
        </w:trPr>
        <w:tc>
          <w:tcPr>
            <w:tcW w:w="5000" w:type="pct"/>
            <w:gridSpan w:val="6"/>
            <w:shd w:val="clear" w:color="auto" w:fill="DDD9C3"/>
            <w:tcMar>
              <w:top w:w="0" w:type="dxa"/>
              <w:left w:w="108" w:type="dxa"/>
              <w:bottom w:w="0" w:type="dxa"/>
              <w:right w:w="108" w:type="dxa"/>
            </w:tcMar>
            <w:vAlign w:val="center"/>
          </w:tcPr>
          <w:p w14:paraId="46197600" w14:textId="77777777" w:rsidR="00B313AF" w:rsidRPr="008F0B21" w:rsidRDefault="00B313AF" w:rsidP="006427FB">
            <w:pPr>
              <w:jc w:val="center"/>
              <w:rPr>
                <w:rFonts w:ascii="Calibri" w:eastAsia="Calibri" w:hAnsi="Calibri" w:cs="Calibri"/>
                <w:b/>
                <w:sz w:val="18"/>
                <w:szCs w:val="18"/>
              </w:rPr>
            </w:pPr>
            <w:r w:rsidRPr="008F0B21">
              <w:rPr>
                <w:rFonts w:ascii="Calibri" w:eastAsia="Calibri" w:hAnsi="Calibri" w:cs="Calibri"/>
                <w:b/>
                <w:sz w:val="18"/>
                <w:szCs w:val="18"/>
              </w:rPr>
              <w:t xml:space="preserve">Component 3: Implementation of green chemistry principles in plastic manufacturing to prevent the use of and release of new POPs, including the candidate </w:t>
            </w:r>
            <w:proofErr w:type="spellStart"/>
            <w:r w:rsidRPr="008F0B21">
              <w:rPr>
                <w:rFonts w:ascii="Calibri" w:eastAsia="Calibri" w:hAnsi="Calibri" w:cs="Calibri"/>
                <w:b/>
                <w:sz w:val="18"/>
                <w:szCs w:val="18"/>
              </w:rPr>
              <w:t>deca</w:t>
            </w:r>
            <w:proofErr w:type="spellEnd"/>
            <w:r w:rsidRPr="008F0B21">
              <w:rPr>
                <w:rFonts w:ascii="Calibri" w:eastAsia="Calibri" w:hAnsi="Calibri" w:cs="Calibri"/>
                <w:b/>
                <w:sz w:val="18"/>
                <w:szCs w:val="18"/>
              </w:rPr>
              <w:t xml:space="preserve"> PBDE and SCCP</w:t>
            </w:r>
          </w:p>
        </w:tc>
      </w:tr>
      <w:tr w:rsidR="00B313AF" w:rsidRPr="008F0B21" w14:paraId="0468152C" w14:textId="77777777" w:rsidTr="006427FB">
        <w:trPr>
          <w:trHeight w:val="530"/>
        </w:trPr>
        <w:tc>
          <w:tcPr>
            <w:tcW w:w="832" w:type="pct"/>
            <w:gridSpan w:val="2"/>
            <w:tcMar>
              <w:top w:w="0" w:type="dxa"/>
              <w:left w:w="108" w:type="dxa"/>
              <w:bottom w:w="0" w:type="dxa"/>
              <w:right w:w="108" w:type="dxa"/>
            </w:tcMar>
            <w:vAlign w:val="center"/>
          </w:tcPr>
          <w:p w14:paraId="36159132" w14:textId="77777777" w:rsidR="00B313AF" w:rsidRPr="008F0B21" w:rsidRDefault="00B313AF" w:rsidP="006427FB">
            <w:pPr>
              <w:rPr>
                <w:rFonts w:ascii="Calibri" w:eastAsia="Calibri" w:hAnsi="Calibri" w:cs="Calibri"/>
                <w:b/>
                <w:bCs/>
                <w:sz w:val="18"/>
                <w:szCs w:val="18"/>
                <w:u w:val="single"/>
              </w:rPr>
            </w:pPr>
            <w:r w:rsidRPr="008F0B21">
              <w:rPr>
                <w:rFonts w:ascii="Calibri" w:eastAsia="Calibri" w:hAnsi="Calibri" w:cs="Calibri"/>
                <w:b/>
                <w:bCs/>
                <w:sz w:val="18"/>
                <w:szCs w:val="18"/>
                <w:u w:val="single"/>
              </w:rPr>
              <w:t>Outcome 3:</w:t>
            </w:r>
          </w:p>
          <w:p w14:paraId="746FEA2D" w14:textId="77777777" w:rsidR="00B313AF" w:rsidRPr="008F0B21" w:rsidRDefault="00B313AF" w:rsidP="006427FB">
            <w:pPr>
              <w:rPr>
                <w:rFonts w:ascii="Calibri" w:eastAsia="Calibri" w:hAnsi="Calibri" w:cs="Calibri"/>
                <w:b/>
                <w:bCs/>
                <w:sz w:val="18"/>
                <w:szCs w:val="18"/>
                <w:u w:val="single"/>
              </w:rPr>
            </w:pPr>
            <w:r w:rsidRPr="008F0B21">
              <w:rPr>
                <w:rFonts w:ascii="Calibri" w:eastAsia="Calibri" w:hAnsi="Calibri" w:cs="Calibri"/>
                <w:bCs/>
                <w:sz w:val="18"/>
                <w:szCs w:val="18"/>
              </w:rPr>
              <w:t xml:space="preserve">Green chemistry principles adopted in the emerging plastic manufacturing sector with the avoidance of the use of </w:t>
            </w:r>
            <w:r w:rsidRPr="008F0B21">
              <w:rPr>
                <w:rFonts w:ascii="Calibri" w:eastAsia="Calibri" w:hAnsi="Calibri" w:cs="Calibri"/>
                <w:sz w:val="18"/>
                <w:szCs w:val="18"/>
              </w:rPr>
              <w:t>polybrominated diphenyl ethers</w:t>
            </w:r>
            <w:r w:rsidRPr="008F0B21">
              <w:rPr>
                <w:rFonts w:ascii="Calibri" w:eastAsia="Calibri" w:hAnsi="Calibri" w:cs="Calibri"/>
                <w:bCs/>
                <w:sz w:val="18"/>
                <w:szCs w:val="18"/>
              </w:rPr>
              <w:t xml:space="preserve"> (PBDE), </w:t>
            </w:r>
            <w:proofErr w:type="spellStart"/>
            <w:r w:rsidRPr="008F0B21">
              <w:rPr>
                <w:rFonts w:ascii="Calibri" w:eastAsia="Calibri" w:hAnsi="Calibri" w:cs="Calibri"/>
                <w:bCs/>
                <w:sz w:val="18"/>
                <w:szCs w:val="18"/>
              </w:rPr>
              <w:t>deca</w:t>
            </w:r>
            <w:proofErr w:type="spellEnd"/>
            <w:r w:rsidRPr="008F0B21">
              <w:rPr>
                <w:rFonts w:ascii="Calibri" w:eastAsia="Calibri" w:hAnsi="Calibri" w:cs="Calibri"/>
                <w:bCs/>
                <w:sz w:val="18"/>
                <w:szCs w:val="18"/>
              </w:rPr>
              <w:t xml:space="preserve"> PBDE and </w:t>
            </w:r>
            <w:r w:rsidRPr="008F0B21">
              <w:rPr>
                <w:rFonts w:ascii="Calibri" w:eastAsia="Calibri" w:hAnsi="Calibri" w:cs="Calibri"/>
                <w:sz w:val="18"/>
                <w:szCs w:val="18"/>
              </w:rPr>
              <w:t>short chain chlorinated paraffins (</w:t>
            </w:r>
            <w:r w:rsidRPr="008F0B21">
              <w:rPr>
                <w:rFonts w:ascii="Calibri" w:eastAsia="Calibri" w:hAnsi="Calibri" w:cs="Calibri"/>
                <w:bCs/>
                <w:sz w:val="18"/>
                <w:szCs w:val="18"/>
              </w:rPr>
              <w:t xml:space="preserve">SCCP) </w:t>
            </w:r>
          </w:p>
        </w:tc>
        <w:tc>
          <w:tcPr>
            <w:tcW w:w="2261" w:type="pct"/>
            <w:gridSpan w:val="2"/>
            <w:tcMar>
              <w:top w:w="0" w:type="dxa"/>
              <w:left w:w="108" w:type="dxa"/>
              <w:bottom w:w="0" w:type="dxa"/>
              <w:right w:w="108" w:type="dxa"/>
            </w:tcMar>
          </w:tcPr>
          <w:p w14:paraId="0477B756" w14:textId="77777777" w:rsidR="00B313AF" w:rsidRPr="008F0B21" w:rsidRDefault="00B313AF" w:rsidP="006427FB">
            <w:pPr>
              <w:rPr>
                <w:rFonts w:ascii="Calibri" w:eastAsia="Calibri" w:hAnsi="Calibri" w:cs="Calibri"/>
                <w:i/>
                <w:iCs/>
                <w:sz w:val="18"/>
                <w:szCs w:val="18"/>
                <w:u w:val="single"/>
              </w:rPr>
            </w:pPr>
          </w:p>
        </w:tc>
        <w:tc>
          <w:tcPr>
            <w:tcW w:w="1007" w:type="pct"/>
            <w:tcMar>
              <w:top w:w="0" w:type="dxa"/>
              <w:left w:w="108" w:type="dxa"/>
              <w:bottom w:w="0" w:type="dxa"/>
              <w:right w:w="108" w:type="dxa"/>
            </w:tcMar>
          </w:tcPr>
          <w:p w14:paraId="7FC122CC" w14:textId="77777777" w:rsidR="00B313AF" w:rsidRPr="008F0B21" w:rsidRDefault="00B313AF" w:rsidP="006427FB">
            <w:pPr>
              <w:rPr>
                <w:rFonts w:ascii="Calibri" w:eastAsia="Calibri" w:hAnsi="Calibri" w:cs="Calibri"/>
                <w:sz w:val="18"/>
                <w:szCs w:val="18"/>
              </w:rPr>
            </w:pPr>
            <w:r w:rsidRPr="008F0B21">
              <w:rPr>
                <w:rFonts w:ascii="Calibri" w:eastAsia="Calibri" w:hAnsi="Calibri" w:cs="Calibri"/>
                <w:sz w:val="18"/>
                <w:szCs w:val="18"/>
              </w:rPr>
              <w:t xml:space="preserve">Project reports </w:t>
            </w:r>
          </w:p>
          <w:p w14:paraId="2F60F408" w14:textId="77777777" w:rsidR="00B313AF" w:rsidRPr="008F0B21" w:rsidRDefault="00B313AF" w:rsidP="006427FB">
            <w:pPr>
              <w:rPr>
                <w:rFonts w:ascii="Calibri" w:eastAsia="Calibri" w:hAnsi="Calibri" w:cs="Calibri"/>
                <w:sz w:val="18"/>
                <w:szCs w:val="18"/>
              </w:rPr>
            </w:pPr>
            <w:r w:rsidRPr="008F0B21">
              <w:rPr>
                <w:rFonts w:ascii="Calibri" w:eastAsia="Calibri" w:hAnsi="Calibri" w:cs="Calibri"/>
                <w:sz w:val="18"/>
                <w:szCs w:val="18"/>
              </w:rPr>
              <w:t>Mid-term review</w:t>
            </w:r>
          </w:p>
          <w:p w14:paraId="357E9D91" w14:textId="77777777" w:rsidR="00B313AF" w:rsidRPr="008F0B21" w:rsidRDefault="00B313AF" w:rsidP="006427FB">
            <w:pPr>
              <w:rPr>
                <w:rFonts w:ascii="Calibri" w:eastAsia="Calibri" w:hAnsi="Calibri" w:cs="Calibri"/>
                <w:sz w:val="18"/>
                <w:szCs w:val="18"/>
              </w:rPr>
            </w:pPr>
            <w:r w:rsidRPr="008F0B21">
              <w:rPr>
                <w:rFonts w:ascii="Calibri" w:eastAsia="Calibri" w:hAnsi="Calibri" w:cs="Calibri"/>
                <w:sz w:val="18"/>
                <w:szCs w:val="18"/>
              </w:rPr>
              <w:t>Final review</w:t>
            </w:r>
          </w:p>
          <w:p w14:paraId="556F822A" w14:textId="77777777" w:rsidR="00B313AF" w:rsidRPr="008F0B21" w:rsidRDefault="00B313AF" w:rsidP="006427FB">
            <w:pPr>
              <w:rPr>
                <w:rFonts w:ascii="Calibri" w:eastAsia="Calibri" w:hAnsi="Calibri" w:cs="Calibri"/>
                <w:sz w:val="18"/>
                <w:szCs w:val="18"/>
              </w:rPr>
            </w:pPr>
            <w:r w:rsidRPr="008F0B21">
              <w:rPr>
                <w:rFonts w:ascii="Calibri" w:eastAsia="Calibri" w:hAnsi="Calibri" w:cs="Calibri"/>
                <w:sz w:val="18"/>
                <w:szCs w:val="18"/>
              </w:rPr>
              <w:t>Verification by the third body</w:t>
            </w:r>
          </w:p>
        </w:tc>
        <w:tc>
          <w:tcPr>
            <w:tcW w:w="900" w:type="pct"/>
            <w:tcMar>
              <w:top w:w="0" w:type="dxa"/>
              <w:left w:w="108" w:type="dxa"/>
              <w:bottom w:w="0" w:type="dxa"/>
              <w:right w:w="108" w:type="dxa"/>
            </w:tcMar>
          </w:tcPr>
          <w:p w14:paraId="31E171D5" w14:textId="77777777" w:rsidR="00B313AF" w:rsidRPr="008F0B21" w:rsidRDefault="00B313AF" w:rsidP="006427FB">
            <w:pPr>
              <w:rPr>
                <w:rFonts w:ascii="Calibri" w:eastAsia="Calibri" w:hAnsi="Calibri" w:cs="Calibri"/>
                <w:sz w:val="18"/>
                <w:szCs w:val="18"/>
              </w:rPr>
            </w:pPr>
            <w:r w:rsidRPr="008F0B21">
              <w:rPr>
                <w:rFonts w:ascii="Calibri" w:eastAsia="Calibri" w:hAnsi="Calibri" w:cs="Calibri"/>
                <w:sz w:val="18"/>
                <w:szCs w:val="18"/>
              </w:rPr>
              <w:t>Limited interest by the private sector to engage in project activities</w:t>
            </w:r>
          </w:p>
          <w:p w14:paraId="30D8B36C" w14:textId="77777777" w:rsidR="00B313AF" w:rsidRPr="008F0B21" w:rsidRDefault="00B313AF" w:rsidP="006427FB">
            <w:pPr>
              <w:rPr>
                <w:rFonts w:ascii="Calibri" w:eastAsia="Calibri" w:hAnsi="Calibri" w:cs="Calibri"/>
                <w:sz w:val="18"/>
                <w:szCs w:val="18"/>
              </w:rPr>
            </w:pPr>
          </w:p>
        </w:tc>
      </w:tr>
      <w:tr w:rsidR="00B313AF" w:rsidRPr="008F0B21" w14:paraId="7C7F900B" w14:textId="77777777" w:rsidTr="006427FB">
        <w:trPr>
          <w:trHeight w:val="530"/>
        </w:trPr>
        <w:tc>
          <w:tcPr>
            <w:tcW w:w="832" w:type="pct"/>
            <w:gridSpan w:val="2"/>
            <w:tcMar>
              <w:top w:w="0" w:type="dxa"/>
              <w:left w:w="108" w:type="dxa"/>
              <w:bottom w:w="0" w:type="dxa"/>
              <w:right w:w="108" w:type="dxa"/>
            </w:tcMar>
            <w:vAlign w:val="center"/>
          </w:tcPr>
          <w:p w14:paraId="2800F1C8" w14:textId="77777777" w:rsidR="00B313AF" w:rsidRPr="008F0B21" w:rsidRDefault="00B313AF" w:rsidP="006427FB">
            <w:pPr>
              <w:rPr>
                <w:rFonts w:ascii="Calibri" w:eastAsia="Calibri" w:hAnsi="Calibri" w:cs="Calibri"/>
                <w:b/>
                <w:bCs/>
                <w:sz w:val="18"/>
                <w:szCs w:val="18"/>
                <w:u w:val="single"/>
              </w:rPr>
            </w:pPr>
            <w:r w:rsidRPr="008F0B21">
              <w:rPr>
                <w:rFonts w:ascii="Calibri" w:eastAsia="Calibri" w:hAnsi="Calibri" w:cs="Calibri"/>
                <w:b/>
                <w:bCs/>
                <w:sz w:val="18"/>
                <w:szCs w:val="18"/>
                <w:u w:val="single"/>
              </w:rPr>
              <w:t xml:space="preserve">Output 3.1: </w:t>
            </w:r>
            <w:r w:rsidRPr="008F0B21">
              <w:rPr>
                <w:rFonts w:ascii="Calibri" w:eastAsia="Calibri" w:hAnsi="Calibri" w:cs="Calibri"/>
                <w:bCs/>
                <w:sz w:val="18"/>
                <w:szCs w:val="18"/>
              </w:rPr>
              <w:t>Training on green chemistry in plastic manufacturing</w:t>
            </w:r>
            <w:r w:rsidRPr="008F0B21">
              <w:rPr>
                <w:rFonts w:ascii="Calibri" w:eastAsia="Calibri" w:hAnsi="Calibri" w:cs="Calibri"/>
                <w:b/>
                <w:bCs/>
                <w:sz w:val="18"/>
                <w:szCs w:val="18"/>
                <w:u w:val="single"/>
              </w:rPr>
              <w:t xml:space="preserve"> </w:t>
            </w:r>
          </w:p>
        </w:tc>
        <w:tc>
          <w:tcPr>
            <w:tcW w:w="2261" w:type="pct"/>
            <w:gridSpan w:val="2"/>
            <w:tcMar>
              <w:top w:w="0" w:type="dxa"/>
              <w:left w:w="108" w:type="dxa"/>
              <w:bottom w:w="0" w:type="dxa"/>
              <w:right w:w="108" w:type="dxa"/>
            </w:tcMar>
          </w:tcPr>
          <w:p w14:paraId="4748535B" w14:textId="77777777" w:rsidR="00B313AF" w:rsidRPr="008F0B21" w:rsidRDefault="00B313AF" w:rsidP="006427FB">
            <w:pPr>
              <w:rPr>
                <w:rFonts w:ascii="Calibri" w:eastAsia="Calibri" w:hAnsi="Calibri" w:cs="Calibri"/>
                <w:sz w:val="18"/>
                <w:szCs w:val="18"/>
              </w:rPr>
            </w:pPr>
            <w:r w:rsidRPr="008F0B21">
              <w:rPr>
                <w:rFonts w:ascii="Calibri" w:eastAsia="Calibri" w:hAnsi="Calibri" w:cs="Calibri"/>
                <w:i/>
                <w:iCs/>
                <w:sz w:val="18"/>
                <w:szCs w:val="18"/>
                <w:u w:val="single"/>
              </w:rPr>
              <w:t>Indicator:</w:t>
            </w:r>
            <w:r w:rsidRPr="008F0B21">
              <w:rPr>
                <w:rFonts w:ascii="Calibri" w:eastAsia="Calibri" w:hAnsi="Calibri" w:cs="Calibri"/>
                <w:sz w:val="18"/>
                <w:szCs w:val="18"/>
              </w:rPr>
              <w:t xml:space="preserve"> Number of participants trained on green chemistry in plastic manufacturing </w:t>
            </w:r>
          </w:p>
          <w:p w14:paraId="3CB2B1C3" w14:textId="77777777" w:rsidR="00B313AF" w:rsidRPr="008F0B21" w:rsidRDefault="00B313AF" w:rsidP="006427FB">
            <w:pPr>
              <w:rPr>
                <w:rFonts w:ascii="Calibri" w:eastAsia="Calibri" w:hAnsi="Calibri" w:cs="Calibri"/>
                <w:sz w:val="18"/>
                <w:szCs w:val="18"/>
              </w:rPr>
            </w:pPr>
            <w:r w:rsidRPr="008F0B21">
              <w:rPr>
                <w:rFonts w:ascii="Calibri" w:eastAsia="Calibri" w:hAnsi="Calibri" w:cs="Calibri"/>
                <w:i/>
                <w:iCs/>
                <w:sz w:val="18"/>
                <w:szCs w:val="18"/>
              </w:rPr>
              <w:t>B</w:t>
            </w:r>
            <w:r w:rsidRPr="008F0B21">
              <w:rPr>
                <w:rFonts w:ascii="Calibri" w:eastAsia="Calibri" w:hAnsi="Calibri" w:cs="Calibri"/>
                <w:i/>
                <w:iCs/>
                <w:sz w:val="18"/>
                <w:szCs w:val="18"/>
                <w:u w:val="single"/>
              </w:rPr>
              <w:t>aseline</w:t>
            </w:r>
            <w:r w:rsidRPr="008F0B21">
              <w:rPr>
                <w:rFonts w:ascii="Calibri" w:eastAsia="Calibri" w:hAnsi="Calibri" w:cs="Calibri"/>
                <w:sz w:val="18"/>
                <w:szCs w:val="18"/>
              </w:rPr>
              <w:t>: 0 (2019)</w:t>
            </w:r>
          </w:p>
          <w:p w14:paraId="2E5A484D" w14:textId="77777777" w:rsidR="00B313AF" w:rsidRPr="008F0B21" w:rsidRDefault="00B313AF" w:rsidP="006427FB">
            <w:pPr>
              <w:spacing w:before="60"/>
              <w:rPr>
                <w:rFonts w:cstheme="minorHAnsi"/>
                <w:sz w:val="18"/>
                <w:szCs w:val="18"/>
              </w:rPr>
            </w:pPr>
            <w:r w:rsidRPr="008F0B21">
              <w:rPr>
                <w:rFonts w:cstheme="minorHAnsi"/>
                <w:i/>
                <w:iCs/>
                <w:sz w:val="18"/>
                <w:szCs w:val="18"/>
              </w:rPr>
              <w:t>B</w:t>
            </w:r>
            <w:r w:rsidRPr="008F0B21">
              <w:rPr>
                <w:rFonts w:cstheme="minorHAnsi"/>
                <w:i/>
                <w:iCs/>
                <w:sz w:val="18"/>
                <w:szCs w:val="18"/>
                <w:u w:val="single"/>
              </w:rPr>
              <w:t>aseline</w:t>
            </w:r>
            <w:r w:rsidRPr="008F0B21">
              <w:rPr>
                <w:rFonts w:cstheme="minorHAnsi"/>
                <w:sz w:val="18"/>
                <w:szCs w:val="18"/>
              </w:rPr>
              <w:t>: 0 (2019)</w:t>
            </w:r>
          </w:p>
          <w:p w14:paraId="5894903B" w14:textId="77777777" w:rsidR="00B313AF" w:rsidRPr="008F0B21" w:rsidRDefault="00B313AF" w:rsidP="006427FB">
            <w:pPr>
              <w:rPr>
                <w:rFonts w:ascii="Calibri" w:eastAsia="Calibri" w:hAnsi="Calibri" w:cs="Calibri"/>
                <w:i/>
                <w:iCs/>
                <w:sz w:val="18"/>
                <w:szCs w:val="18"/>
                <w:u w:val="single"/>
              </w:rPr>
            </w:pPr>
            <w:r w:rsidRPr="008F0B21">
              <w:rPr>
                <w:rFonts w:cstheme="minorHAnsi"/>
                <w:i/>
                <w:iCs/>
                <w:sz w:val="18"/>
                <w:szCs w:val="18"/>
                <w:u w:val="single"/>
              </w:rPr>
              <w:t>Target</w:t>
            </w:r>
            <w:r w:rsidRPr="008F0B21">
              <w:rPr>
                <w:rFonts w:cstheme="minorHAnsi"/>
                <w:sz w:val="18"/>
                <w:szCs w:val="18"/>
              </w:rPr>
              <w:t>: 20(2021); 30 (2022)</w:t>
            </w:r>
          </w:p>
        </w:tc>
        <w:tc>
          <w:tcPr>
            <w:tcW w:w="1007" w:type="pct"/>
            <w:tcMar>
              <w:top w:w="0" w:type="dxa"/>
              <w:left w:w="108" w:type="dxa"/>
              <w:bottom w:w="0" w:type="dxa"/>
              <w:right w:w="108" w:type="dxa"/>
            </w:tcMar>
          </w:tcPr>
          <w:p w14:paraId="566E149A" w14:textId="77777777" w:rsidR="00B313AF" w:rsidRPr="008F0B21" w:rsidRDefault="00B313AF" w:rsidP="006427FB">
            <w:pPr>
              <w:rPr>
                <w:rFonts w:ascii="Calibri" w:eastAsia="Calibri" w:hAnsi="Calibri" w:cs="Calibri"/>
                <w:sz w:val="18"/>
                <w:szCs w:val="18"/>
              </w:rPr>
            </w:pPr>
            <w:r w:rsidRPr="008F0B21">
              <w:rPr>
                <w:rFonts w:ascii="Calibri" w:eastAsia="Calibri" w:hAnsi="Calibri" w:cs="Calibri"/>
                <w:sz w:val="18"/>
                <w:szCs w:val="18"/>
              </w:rPr>
              <w:t xml:space="preserve">Project reports </w:t>
            </w:r>
          </w:p>
          <w:p w14:paraId="58194ABC" w14:textId="77777777" w:rsidR="00B313AF" w:rsidRPr="008F0B21" w:rsidRDefault="00B313AF" w:rsidP="006427FB">
            <w:pPr>
              <w:rPr>
                <w:rFonts w:ascii="Calibri" w:eastAsia="Calibri" w:hAnsi="Calibri" w:cs="Calibri"/>
                <w:sz w:val="18"/>
                <w:szCs w:val="18"/>
              </w:rPr>
            </w:pPr>
            <w:r w:rsidRPr="008F0B21">
              <w:rPr>
                <w:rFonts w:ascii="Calibri" w:eastAsia="Calibri" w:hAnsi="Calibri" w:cs="Calibri"/>
                <w:sz w:val="18"/>
                <w:szCs w:val="18"/>
              </w:rPr>
              <w:t>List of participants</w:t>
            </w:r>
          </w:p>
          <w:p w14:paraId="5D54F2A0" w14:textId="77777777" w:rsidR="00B313AF" w:rsidRPr="008F0B21" w:rsidRDefault="00B313AF" w:rsidP="006427FB">
            <w:pPr>
              <w:rPr>
                <w:rFonts w:ascii="Calibri" w:eastAsia="Calibri" w:hAnsi="Calibri" w:cs="Calibri"/>
                <w:sz w:val="18"/>
                <w:szCs w:val="18"/>
              </w:rPr>
            </w:pPr>
            <w:r w:rsidRPr="008F0B21">
              <w:rPr>
                <w:rFonts w:ascii="Calibri" w:eastAsia="Calibri" w:hAnsi="Calibri" w:cs="Calibri"/>
                <w:sz w:val="18"/>
                <w:szCs w:val="18"/>
              </w:rPr>
              <w:t>Training report</w:t>
            </w:r>
          </w:p>
        </w:tc>
        <w:tc>
          <w:tcPr>
            <w:tcW w:w="900" w:type="pct"/>
            <w:tcMar>
              <w:top w:w="0" w:type="dxa"/>
              <w:left w:w="108" w:type="dxa"/>
              <w:bottom w:w="0" w:type="dxa"/>
              <w:right w:w="108" w:type="dxa"/>
            </w:tcMar>
          </w:tcPr>
          <w:p w14:paraId="1EECC649" w14:textId="77777777" w:rsidR="00B313AF" w:rsidRPr="008F0B21" w:rsidRDefault="00B313AF" w:rsidP="006427FB">
            <w:pPr>
              <w:rPr>
                <w:rFonts w:ascii="Calibri" w:eastAsia="Calibri" w:hAnsi="Calibri" w:cs="Calibri"/>
                <w:sz w:val="18"/>
                <w:szCs w:val="18"/>
              </w:rPr>
            </w:pPr>
          </w:p>
        </w:tc>
      </w:tr>
      <w:tr w:rsidR="00B313AF" w:rsidRPr="008F0B21" w14:paraId="5FAB6914" w14:textId="77777777" w:rsidTr="006427FB">
        <w:trPr>
          <w:trHeight w:val="530"/>
        </w:trPr>
        <w:tc>
          <w:tcPr>
            <w:tcW w:w="832" w:type="pct"/>
            <w:gridSpan w:val="2"/>
            <w:tcMar>
              <w:top w:w="0" w:type="dxa"/>
              <w:left w:w="108" w:type="dxa"/>
              <w:bottom w:w="0" w:type="dxa"/>
              <w:right w:w="108" w:type="dxa"/>
            </w:tcMar>
            <w:vAlign w:val="center"/>
          </w:tcPr>
          <w:p w14:paraId="44C5F8AC" w14:textId="77777777" w:rsidR="00B313AF" w:rsidRPr="008F0B21" w:rsidRDefault="00B313AF" w:rsidP="006427FB">
            <w:pPr>
              <w:rPr>
                <w:rFonts w:ascii="Calibri" w:eastAsia="Calibri" w:hAnsi="Calibri" w:cs="Calibri"/>
                <w:b/>
                <w:bCs/>
                <w:sz w:val="18"/>
                <w:szCs w:val="18"/>
                <w:u w:val="single"/>
              </w:rPr>
            </w:pPr>
            <w:r w:rsidRPr="008F0B21">
              <w:rPr>
                <w:rFonts w:ascii="Calibri" w:eastAsia="Calibri" w:hAnsi="Calibri" w:cs="Calibri"/>
                <w:b/>
                <w:bCs/>
                <w:sz w:val="18"/>
                <w:szCs w:val="18"/>
                <w:u w:val="single"/>
              </w:rPr>
              <w:t>Output 3.2:</w:t>
            </w:r>
          </w:p>
          <w:p w14:paraId="79E1AFEE" w14:textId="77777777" w:rsidR="00B313AF" w:rsidRPr="008F0B21" w:rsidRDefault="00B313AF" w:rsidP="006427FB">
            <w:pPr>
              <w:rPr>
                <w:rFonts w:ascii="Calibri" w:eastAsia="Calibri" w:hAnsi="Calibri" w:cs="Calibri"/>
                <w:bCs/>
                <w:sz w:val="18"/>
                <w:szCs w:val="18"/>
              </w:rPr>
            </w:pPr>
            <w:r w:rsidRPr="008F0B21">
              <w:rPr>
                <w:rFonts w:ascii="Calibri" w:eastAsia="Calibri" w:hAnsi="Calibri" w:cs="Calibri"/>
                <w:bCs/>
                <w:sz w:val="18"/>
                <w:szCs w:val="18"/>
              </w:rPr>
              <w:t xml:space="preserve">Non-POP alternative to flame retardants introduced in plastic manufacturing </w:t>
            </w:r>
          </w:p>
        </w:tc>
        <w:tc>
          <w:tcPr>
            <w:tcW w:w="2261" w:type="pct"/>
            <w:gridSpan w:val="2"/>
            <w:tcMar>
              <w:top w:w="0" w:type="dxa"/>
              <w:left w:w="108" w:type="dxa"/>
              <w:bottom w:w="0" w:type="dxa"/>
              <w:right w:w="108" w:type="dxa"/>
            </w:tcMar>
          </w:tcPr>
          <w:p w14:paraId="6227284F" w14:textId="77777777" w:rsidR="00B313AF" w:rsidRPr="008F0B21" w:rsidRDefault="00B313AF" w:rsidP="006427FB">
            <w:pPr>
              <w:rPr>
                <w:rFonts w:ascii="Calibri" w:eastAsia="Calibri" w:hAnsi="Calibri" w:cs="Calibri"/>
                <w:sz w:val="18"/>
                <w:szCs w:val="18"/>
              </w:rPr>
            </w:pPr>
            <w:r w:rsidRPr="008F0B21">
              <w:rPr>
                <w:rFonts w:ascii="Calibri" w:eastAsia="Calibri" w:hAnsi="Calibri" w:cs="Calibri"/>
                <w:i/>
                <w:iCs/>
                <w:sz w:val="18"/>
                <w:szCs w:val="18"/>
                <w:u w:val="single"/>
              </w:rPr>
              <w:t>Indicator:</w:t>
            </w:r>
            <w:r w:rsidRPr="008F0B21">
              <w:rPr>
                <w:rFonts w:ascii="Calibri" w:eastAsia="Calibri" w:hAnsi="Calibri" w:cs="Calibri"/>
                <w:sz w:val="18"/>
                <w:szCs w:val="18"/>
              </w:rPr>
              <w:t xml:space="preserve"> Quantity (in tons) of polybrominated diphenyl ethers (C-PBDE) replaced by introduction of non-POP alternative to flame retardants in plastic manufacturing</w:t>
            </w:r>
          </w:p>
          <w:p w14:paraId="13423971" w14:textId="77777777" w:rsidR="00B313AF" w:rsidRPr="008F0B21" w:rsidRDefault="00B313AF" w:rsidP="006427FB">
            <w:pPr>
              <w:rPr>
                <w:rFonts w:ascii="Calibri" w:eastAsia="Calibri" w:hAnsi="Calibri" w:cs="Calibri"/>
                <w:sz w:val="18"/>
                <w:szCs w:val="18"/>
              </w:rPr>
            </w:pPr>
            <w:r w:rsidRPr="008F0B21">
              <w:rPr>
                <w:rFonts w:ascii="Calibri" w:eastAsia="Calibri" w:hAnsi="Calibri" w:cs="Calibri"/>
                <w:i/>
                <w:iCs/>
                <w:sz w:val="18"/>
                <w:szCs w:val="18"/>
              </w:rPr>
              <w:t>B</w:t>
            </w:r>
            <w:r w:rsidRPr="008F0B21">
              <w:rPr>
                <w:rFonts w:ascii="Calibri" w:eastAsia="Calibri" w:hAnsi="Calibri" w:cs="Calibri"/>
                <w:i/>
                <w:iCs/>
                <w:sz w:val="18"/>
                <w:szCs w:val="18"/>
                <w:u w:val="single"/>
              </w:rPr>
              <w:t>aseline</w:t>
            </w:r>
            <w:r w:rsidRPr="008F0B21">
              <w:rPr>
                <w:rFonts w:ascii="Calibri" w:eastAsia="Calibri" w:hAnsi="Calibri" w:cs="Calibri"/>
                <w:sz w:val="18"/>
                <w:szCs w:val="18"/>
              </w:rPr>
              <w:t>: 0 (2019)</w:t>
            </w:r>
          </w:p>
          <w:p w14:paraId="6EA25640" w14:textId="77777777" w:rsidR="00B313AF" w:rsidRPr="008F0B21" w:rsidRDefault="00B313AF" w:rsidP="006427FB">
            <w:pPr>
              <w:spacing w:before="60"/>
              <w:rPr>
                <w:rFonts w:cstheme="minorHAnsi"/>
                <w:sz w:val="18"/>
                <w:szCs w:val="18"/>
              </w:rPr>
            </w:pPr>
            <w:r w:rsidRPr="008F0B21">
              <w:rPr>
                <w:rFonts w:cstheme="minorHAnsi"/>
                <w:i/>
                <w:iCs/>
                <w:sz w:val="18"/>
                <w:szCs w:val="18"/>
                <w:u w:val="single"/>
              </w:rPr>
              <w:t>Target</w:t>
            </w:r>
            <w:r w:rsidRPr="008F0B21">
              <w:rPr>
                <w:rFonts w:cstheme="minorHAnsi"/>
                <w:sz w:val="18"/>
                <w:szCs w:val="18"/>
              </w:rPr>
              <w:t>: 5 tons (2021)</w:t>
            </w:r>
          </w:p>
          <w:p w14:paraId="64D3C9E9" w14:textId="77777777" w:rsidR="00B313AF" w:rsidRPr="008F0B21" w:rsidRDefault="00B313AF" w:rsidP="006427FB">
            <w:pPr>
              <w:spacing w:before="60"/>
              <w:rPr>
                <w:rFonts w:cstheme="minorHAnsi"/>
                <w:sz w:val="18"/>
                <w:szCs w:val="18"/>
              </w:rPr>
            </w:pPr>
            <w:r w:rsidRPr="008F0B21">
              <w:rPr>
                <w:rFonts w:cstheme="minorHAnsi"/>
                <w:sz w:val="18"/>
                <w:szCs w:val="18"/>
              </w:rPr>
              <w:t xml:space="preserve">               5 tons (2022)</w:t>
            </w:r>
          </w:p>
          <w:p w14:paraId="2BF5E8CE" w14:textId="77777777" w:rsidR="00B313AF" w:rsidRPr="008F0B21" w:rsidRDefault="00B313AF" w:rsidP="006427FB">
            <w:pPr>
              <w:rPr>
                <w:rFonts w:ascii="Calibri" w:eastAsia="Calibri" w:hAnsi="Calibri" w:cs="Calibri"/>
                <w:sz w:val="18"/>
                <w:szCs w:val="18"/>
              </w:rPr>
            </w:pPr>
            <w:r w:rsidRPr="008F0B21">
              <w:rPr>
                <w:rFonts w:ascii="Calibri" w:eastAsia="Calibri" w:hAnsi="Calibri" w:cs="Calibri"/>
                <w:i/>
                <w:iCs/>
                <w:sz w:val="18"/>
                <w:szCs w:val="18"/>
                <w:u w:val="single"/>
              </w:rPr>
              <w:t>Indicator:</w:t>
            </w:r>
            <w:r w:rsidRPr="008F0B21">
              <w:rPr>
                <w:rFonts w:ascii="Calibri" w:eastAsia="Calibri" w:hAnsi="Calibri" w:cs="Calibri"/>
                <w:sz w:val="18"/>
                <w:szCs w:val="18"/>
              </w:rPr>
              <w:t xml:space="preserve"> Quantity (in tons) of short chain chlorinated paraffins (SCCP) replaced by introduction of non-POP alternative to flame retardants in plastic manufacturing</w:t>
            </w:r>
          </w:p>
          <w:p w14:paraId="13F0F5AA" w14:textId="77777777" w:rsidR="00B313AF" w:rsidRPr="008F0B21" w:rsidRDefault="00B313AF" w:rsidP="006427FB">
            <w:pPr>
              <w:rPr>
                <w:rFonts w:ascii="Calibri" w:eastAsia="Calibri" w:hAnsi="Calibri" w:cs="Calibri"/>
                <w:sz w:val="18"/>
                <w:szCs w:val="18"/>
              </w:rPr>
            </w:pPr>
            <w:r w:rsidRPr="008F0B21">
              <w:rPr>
                <w:rFonts w:ascii="Calibri" w:eastAsia="Calibri" w:hAnsi="Calibri" w:cs="Calibri"/>
                <w:i/>
                <w:iCs/>
                <w:sz w:val="18"/>
                <w:szCs w:val="18"/>
              </w:rPr>
              <w:t>B</w:t>
            </w:r>
            <w:r w:rsidRPr="008F0B21">
              <w:rPr>
                <w:rFonts w:ascii="Calibri" w:eastAsia="Calibri" w:hAnsi="Calibri" w:cs="Calibri"/>
                <w:i/>
                <w:iCs/>
                <w:sz w:val="18"/>
                <w:szCs w:val="18"/>
                <w:u w:val="single"/>
              </w:rPr>
              <w:t>aseline</w:t>
            </w:r>
            <w:r w:rsidRPr="008F0B21">
              <w:rPr>
                <w:rFonts w:ascii="Calibri" w:eastAsia="Calibri" w:hAnsi="Calibri" w:cs="Calibri"/>
                <w:sz w:val="18"/>
                <w:szCs w:val="18"/>
              </w:rPr>
              <w:t>: 0 (2019)</w:t>
            </w:r>
          </w:p>
          <w:p w14:paraId="1E0D3188" w14:textId="77777777" w:rsidR="00B313AF" w:rsidRPr="008F0B21" w:rsidRDefault="00B313AF" w:rsidP="006427FB">
            <w:pPr>
              <w:spacing w:before="60"/>
              <w:rPr>
                <w:rFonts w:cstheme="minorHAnsi"/>
                <w:sz w:val="18"/>
                <w:szCs w:val="18"/>
              </w:rPr>
            </w:pPr>
            <w:r w:rsidRPr="008F0B21">
              <w:rPr>
                <w:rFonts w:cstheme="minorHAnsi"/>
                <w:i/>
                <w:iCs/>
                <w:sz w:val="18"/>
                <w:szCs w:val="18"/>
                <w:u w:val="single"/>
              </w:rPr>
              <w:t>Target</w:t>
            </w:r>
            <w:r w:rsidRPr="008F0B21">
              <w:rPr>
                <w:rFonts w:cstheme="minorHAnsi"/>
                <w:sz w:val="18"/>
                <w:szCs w:val="18"/>
              </w:rPr>
              <w:t>: 5 tons (2021)</w:t>
            </w:r>
          </w:p>
          <w:p w14:paraId="7B31FFC6" w14:textId="77777777" w:rsidR="00B313AF" w:rsidRPr="008F0B21" w:rsidRDefault="00B313AF" w:rsidP="006427FB">
            <w:pPr>
              <w:spacing w:before="60"/>
              <w:rPr>
                <w:rFonts w:cstheme="minorHAnsi"/>
                <w:sz w:val="18"/>
                <w:szCs w:val="18"/>
              </w:rPr>
            </w:pPr>
            <w:r w:rsidRPr="008F0B21">
              <w:rPr>
                <w:rFonts w:cstheme="minorHAnsi"/>
                <w:sz w:val="18"/>
                <w:szCs w:val="18"/>
              </w:rPr>
              <w:t xml:space="preserve">              5 tons (2022)</w:t>
            </w:r>
          </w:p>
          <w:p w14:paraId="482E592C" w14:textId="77777777" w:rsidR="00B313AF" w:rsidRPr="008F0B21" w:rsidRDefault="00B313AF" w:rsidP="006427FB">
            <w:pPr>
              <w:rPr>
                <w:rFonts w:ascii="Calibri" w:eastAsia="Calibri" w:hAnsi="Calibri" w:cs="Calibri"/>
                <w:i/>
                <w:iCs/>
                <w:sz w:val="18"/>
                <w:szCs w:val="18"/>
                <w:u w:val="single"/>
              </w:rPr>
            </w:pPr>
          </w:p>
        </w:tc>
        <w:tc>
          <w:tcPr>
            <w:tcW w:w="1007" w:type="pct"/>
            <w:tcMar>
              <w:top w:w="0" w:type="dxa"/>
              <w:left w:w="108" w:type="dxa"/>
              <w:bottom w:w="0" w:type="dxa"/>
              <w:right w:w="108" w:type="dxa"/>
            </w:tcMar>
          </w:tcPr>
          <w:p w14:paraId="351FCBC5" w14:textId="77777777" w:rsidR="00B313AF" w:rsidRPr="008F0B21" w:rsidRDefault="00B313AF" w:rsidP="006427FB">
            <w:pPr>
              <w:rPr>
                <w:rFonts w:ascii="Calibri" w:eastAsia="Calibri" w:hAnsi="Calibri" w:cs="Calibri"/>
                <w:sz w:val="18"/>
                <w:szCs w:val="18"/>
              </w:rPr>
            </w:pPr>
            <w:r w:rsidRPr="008F0B21">
              <w:rPr>
                <w:rFonts w:ascii="Calibri" w:eastAsia="Calibri" w:hAnsi="Calibri" w:cs="Calibri"/>
                <w:sz w:val="18"/>
                <w:szCs w:val="18"/>
              </w:rPr>
              <w:t>Project reports</w:t>
            </w:r>
          </w:p>
          <w:p w14:paraId="1FD915CA" w14:textId="77777777" w:rsidR="00B313AF" w:rsidRPr="008F0B21" w:rsidRDefault="00B313AF" w:rsidP="006427FB">
            <w:pPr>
              <w:rPr>
                <w:rFonts w:ascii="Calibri" w:eastAsia="Calibri" w:hAnsi="Calibri" w:cs="Calibri"/>
                <w:sz w:val="18"/>
                <w:szCs w:val="18"/>
              </w:rPr>
            </w:pPr>
            <w:r w:rsidRPr="008F0B21">
              <w:rPr>
                <w:rFonts w:ascii="Calibri" w:eastAsia="Calibri" w:hAnsi="Calibri" w:cs="Calibri"/>
                <w:sz w:val="18"/>
                <w:szCs w:val="18"/>
              </w:rPr>
              <w:t>Mid-term review</w:t>
            </w:r>
          </w:p>
          <w:p w14:paraId="6625BC53" w14:textId="77777777" w:rsidR="00B313AF" w:rsidRPr="008F0B21" w:rsidRDefault="00B313AF" w:rsidP="006427FB">
            <w:pPr>
              <w:rPr>
                <w:rFonts w:ascii="Calibri" w:eastAsia="Calibri" w:hAnsi="Calibri" w:cs="Calibri"/>
                <w:sz w:val="18"/>
                <w:szCs w:val="18"/>
              </w:rPr>
            </w:pPr>
            <w:r w:rsidRPr="008F0B21">
              <w:rPr>
                <w:rFonts w:ascii="Calibri" w:eastAsia="Calibri" w:hAnsi="Calibri" w:cs="Calibri"/>
                <w:sz w:val="18"/>
                <w:szCs w:val="18"/>
              </w:rPr>
              <w:t>Final review</w:t>
            </w:r>
          </w:p>
          <w:p w14:paraId="50B6A31A" w14:textId="77777777" w:rsidR="00B313AF" w:rsidRPr="008F0B21" w:rsidRDefault="00B313AF" w:rsidP="006427FB">
            <w:pPr>
              <w:rPr>
                <w:rFonts w:ascii="Calibri" w:eastAsia="Calibri" w:hAnsi="Calibri" w:cs="Calibri"/>
                <w:sz w:val="18"/>
                <w:szCs w:val="18"/>
              </w:rPr>
            </w:pPr>
            <w:r w:rsidRPr="008F0B21">
              <w:rPr>
                <w:rFonts w:ascii="Calibri" w:eastAsia="Calibri" w:hAnsi="Calibri" w:cs="Calibri"/>
                <w:sz w:val="18"/>
                <w:szCs w:val="18"/>
              </w:rPr>
              <w:t>Verification by the third body</w:t>
            </w:r>
          </w:p>
          <w:p w14:paraId="099C0C51" w14:textId="77777777" w:rsidR="00B313AF" w:rsidRPr="008F0B21" w:rsidRDefault="00B313AF" w:rsidP="006427FB">
            <w:pPr>
              <w:rPr>
                <w:rFonts w:ascii="Calibri" w:eastAsia="Calibri" w:hAnsi="Calibri" w:cs="Calibri"/>
                <w:sz w:val="18"/>
                <w:szCs w:val="18"/>
              </w:rPr>
            </w:pPr>
            <w:r w:rsidRPr="008F0B21">
              <w:rPr>
                <w:rFonts w:ascii="Calibri" w:eastAsia="Calibri" w:hAnsi="Calibri" w:cs="Calibri"/>
                <w:sz w:val="18"/>
                <w:szCs w:val="18"/>
              </w:rPr>
              <w:t>Industrial production reports</w:t>
            </w:r>
          </w:p>
          <w:p w14:paraId="42913A2B" w14:textId="77777777" w:rsidR="00B313AF" w:rsidRPr="008F0B21" w:rsidRDefault="00B313AF" w:rsidP="006427FB">
            <w:pPr>
              <w:rPr>
                <w:rFonts w:ascii="Calibri" w:eastAsia="Calibri" w:hAnsi="Calibri" w:cs="Calibri"/>
                <w:sz w:val="18"/>
                <w:szCs w:val="18"/>
              </w:rPr>
            </w:pPr>
          </w:p>
          <w:p w14:paraId="58716D0B" w14:textId="77777777" w:rsidR="00B313AF" w:rsidRPr="008F0B21" w:rsidRDefault="00B313AF" w:rsidP="006427FB">
            <w:pPr>
              <w:rPr>
                <w:rFonts w:ascii="Calibri" w:eastAsia="Calibri" w:hAnsi="Calibri" w:cs="Calibri"/>
                <w:sz w:val="18"/>
                <w:szCs w:val="18"/>
              </w:rPr>
            </w:pPr>
          </w:p>
        </w:tc>
        <w:tc>
          <w:tcPr>
            <w:tcW w:w="900" w:type="pct"/>
            <w:tcMar>
              <w:top w:w="0" w:type="dxa"/>
              <w:left w:w="108" w:type="dxa"/>
              <w:bottom w:w="0" w:type="dxa"/>
              <w:right w:w="108" w:type="dxa"/>
            </w:tcMar>
          </w:tcPr>
          <w:p w14:paraId="12712EA4" w14:textId="77777777" w:rsidR="00B313AF" w:rsidRPr="008F0B21" w:rsidRDefault="00B313AF" w:rsidP="006427FB">
            <w:pPr>
              <w:rPr>
                <w:rFonts w:ascii="Calibri" w:eastAsia="Calibri" w:hAnsi="Calibri" w:cs="Calibri"/>
                <w:sz w:val="18"/>
                <w:szCs w:val="18"/>
              </w:rPr>
            </w:pPr>
            <w:r w:rsidRPr="008F0B21">
              <w:rPr>
                <w:rFonts w:ascii="Calibri" w:eastAsia="Calibri" w:hAnsi="Calibri" w:cs="Calibri"/>
                <w:sz w:val="18"/>
                <w:szCs w:val="18"/>
              </w:rPr>
              <w:t>Limited interest by the private sector to engage in project activities</w:t>
            </w:r>
          </w:p>
          <w:p w14:paraId="1B1715C8" w14:textId="77777777" w:rsidR="00B313AF" w:rsidRPr="008F0B21" w:rsidRDefault="00B313AF" w:rsidP="006427FB">
            <w:pPr>
              <w:rPr>
                <w:rFonts w:ascii="Calibri" w:eastAsia="Calibri" w:hAnsi="Calibri" w:cs="Calibri"/>
                <w:sz w:val="18"/>
                <w:szCs w:val="18"/>
              </w:rPr>
            </w:pPr>
          </w:p>
        </w:tc>
      </w:tr>
      <w:tr w:rsidR="00B313AF" w:rsidRPr="008F0B21" w14:paraId="53AB41E7" w14:textId="77777777" w:rsidTr="006427FB">
        <w:trPr>
          <w:trHeight w:val="530"/>
        </w:trPr>
        <w:tc>
          <w:tcPr>
            <w:tcW w:w="832" w:type="pct"/>
            <w:gridSpan w:val="2"/>
            <w:tcMar>
              <w:top w:w="0" w:type="dxa"/>
              <w:left w:w="108" w:type="dxa"/>
              <w:bottom w:w="0" w:type="dxa"/>
              <w:right w:w="108" w:type="dxa"/>
            </w:tcMar>
            <w:vAlign w:val="center"/>
          </w:tcPr>
          <w:p w14:paraId="4DEB12C9" w14:textId="77777777" w:rsidR="00B313AF" w:rsidRPr="008F0B21" w:rsidRDefault="00B313AF" w:rsidP="006427FB">
            <w:pPr>
              <w:rPr>
                <w:rFonts w:ascii="Calibri" w:eastAsia="Calibri" w:hAnsi="Calibri" w:cs="Calibri"/>
                <w:b/>
                <w:bCs/>
                <w:sz w:val="18"/>
                <w:szCs w:val="18"/>
                <w:u w:val="single"/>
              </w:rPr>
            </w:pPr>
            <w:r w:rsidRPr="008F0B21">
              <w:rPr>
                <w:rFonts w:ascii="Calibri" w:eastAsia="Calibri" w:hAnsi="Calibri" w:cs="Calibri"/>
                <w:b/>
                <w:bCs/>
                <w:sz w:val="18"/>
                <w:szCs w:val="18"/>
                <w:u w:val="single"/>
              </w:rPr>
              <w:t xml:space="preserve">Output 3.3: </w:t>
            </w:r>
          </w:p>
          <w:p w14:paraId="4E3C7FC9" w14:textId="77777777" w:rsidR="00B313AF" w:rsidRPr="008F0B21" w:rsidRDefault="00B313AF" w:rsidP="006427FB">
            <w:pPr>
              <w:rPr>
                <w:rFonts w:ascii="Calibri" w:eastAsia="Calibri" w:hAnsi="Calibri" w:cs="Calibri"/>
                <w:b/>
                <w:bCs/>
                <w:sz w:val="18"/>
                <w:szCs w:val="18"/>
                <w:u w:val="single"/>
              </w:rPr>
            </w:pPr>
            <w:r w:rsidRPr="008F0B21">
              <w:rPr>
                <w:rFonts w:ascii="Calibri" w:eastAsia="Calibri" w:hAnsi="Calibri" w:cs="Calibri"/>
                <w:bCs/>
                <w:sz w:val="18"/>
                <w:szCs w:val="18"/>
              </w:rPr>
              <w:t>Development of incentive mechanisms to ensure sustainability and replicability of green chemistry initiative in the manufacturing industry</w:t>
            </w:r>
          </w:p>
        </w:tc>
        <w:tc>
          <w:tcPr>
            <w:tcW w:w="2261" w:type="pct"/>
            <w:gridSpan w:val="2"/>
            <w:tcMar>
              <w:top w:w="0" w:type="dxa"/>
              <w:left w:w="108" w:type="dxa"/>
              <w:bottom w:w="0" w:type="dxa"/>
              <w:right w:w="108" w:type="dxa"/>
            </w:tcMar>
          </w:tcPr>
          <w:p w14:paraId="01FF28E6" w14:textId="77777777" w:rsidR="00B313AF" w:rsidRPr="008F0B21" w:rsidRDefault="00B313AF" w:rsidP="006427FB">
            <w:pPr>
              <w:rPr>
                <w:rFonts w:ascii="Calibri" w:eastAsia="Calibri" w:hAnsi="Calibri" w:cs="Calibri"/>
                <w:sz w:val="18"/>
                <w:szCs w:val="18"/>
              </w:rPr>
            </w:pPr>
            <w:r w:rsidRPr="008F0B21">
              <w:rPr>
                <w:rFonts w:ascii="Calibri" w:eastAsia="Calibri" w:hAnsi="Calibri" w:cs="Calibri"/>
                <w:i/>
                <w:iCs/>
                <w:sz w:val="18"/>
                <w:szCs w:val="18"/>
                <w:u w:val="single"/>
              </w:rPr>
              <w:t>Indicator:</w:t>
            </w:r>
            <w:r w:rsidRPr="008F0B21">
              <w:rPr>
                <w:rFonts w:ascii="Calibri" w:eastAsia="Calibri" w:hAnsi="Calibri" w:cs="Calibri"/>
                <w:sz w:val="18"/>
                <w:szCs w:val="18"/>
              </w:rPr>
              <w:t xml:space="preserve"> Incentive mechanism to ensure sustainability and replicability of green chemistry initiative in the manufacturing industry developed </w:t>
            </w:r>
          </w:p>
          <w:p w14:paraId="34D0C218" w14:textId="77777777" w:rsidR="00B313AF" w:rsidRPr="008F0B21" w:rsidRDefault="00B313AF" w:rsidP="006427FB">
            <w:pPr>
              <w:rPr>
                <w:rFonts w:ascii="Calibri" w:eastAsia="Calibri" w:hAnsi="Calibri" w:cs="Calibri"/>
                <w:sz w:val="18"/>
                <w:szCs w:val="18"/>
              </w:rPr>
            </w:pPr>
            <w:r w:rsidRPr="008F0B21">
              <w:rPr>
                <w:rFonts w:ascii="Calibri" w:eastAsia="Calibri" w:hAnsi="Calibri" w:cs="Calibri"/>
                <w:i/>
                <w:iCs/>
                <w:sz w:val="18"/>
                <w:szCs w:val="18"/>
              </w:rPr>
              <w:t>B</w:t>
            </w:r>
            <w:r w:rsidRPr="008F0B21">
              <w:rPr>
                <w:rFonts w:ascii="Calibri" w:eastAsia="Calibri" w:hAnsi="Calibri" w:cs="Calibri"/>
                <w:i/>
                <w:iCs/>
                <w:sz w:val="18"/>
                <w:szCs w:val="18"/>
                <w:u w:val="single"/>
              </w:rPr>
              <w:t>aseline</w:t>
            </w:r>
            <w:r w:rsidRPr="008F0B21">
              <w:rPr>
                <w:rFonts w:ascii="Calibri" w:eastAsia="Calibri" w:hAnsi="Calibri" w:cs="Calibri"/>
                <w:sz w:val="18"/>
                <w:szCs w:val="18"/>
              </w:rPr>
              <w:t>: No (2019)</w:t>
            </w:r>
          </w:p>
          <w:p w14:paraId="47B2D196" w14:textId="77777777" w:rsidR="00B313AF" w:rsidRPr="008F0B21" w:rsidRDefault="00B313AF" w:rsidP="006427FB">
            <w:pPr>
              <w:rPr>
                <w:rFonts w:ascii="Calibri" w:eastAsia="Calibri" w:hAnsi="Calibri" w:cs="Calibri"/>
                <w:sz w:val="18"/>
                <w:szCs w:val="18"/>
              </w:rPr>
            </w:pPr>
            <w:r w:rsidRPr="008F0B21">
              <w:rPr>
                <w:rFonts w:ascii="Calibri" w:eastAsia="Calibri" w:hAnsi="Calibri" w:cs="Calibri"/>
                <w:i/>
                <w:iCs/>
                <w:sz w:val="18"/>
                <w:szCs w:val="18"/>
                <w:u w:val="single"/>
              </w:rPr>
              <w:t>Target</w:t>
            </w:r>
            <w:r w:rsidRPr="008F0B21">
              <w:rPr>
                <w:rFonts w:ascii="Calibri" w:eastAsia="Calibri" w:hAnsi="Calibri" w:cs="Calibri"/>
                <w:sz w:val="18"/>
                <w:szCs w:val="18"/>
              </w:rPr>
              <w:t>: Yes (2022)</w:t>
            </w:r>
          </w:p>
          <w:p w14:paraId="321F412F" w14:textId="77777777" w:rsidR="00B313AF" w:rsidRPr="008F0B21" w:rsidRDefault="00B313AF" w:rsidP="006427FB">
            <w:pPr>
              <w:rPr>
                <w:rFonts w:ascii="Calibri" w:eastAsia="Calibri" w:hAnsi="Calibri" w:cs="Calibri"/>
                <w:i/>
                <w:iCs/>
                <w:sz w:val="18"/>
                <w:szCs w:val="18"/>
                <w:u w:val="single"/>
              </w:rPr>
            </w:pPr>
          </w:p>
        </w:tc>
        <w:tc>
          <w:tcPr>
            <w:tcW w:w="1007" w:type="pct"/>
            <w:tcMar>
              <w:top w:w="0" w:type="dxa"/>
              <w:left w:w="108" w:type="dxa"/>
              <w:bottom w:w="0" w:type="dxa"/>
              <w:right w:w="108" w:type="dxa"/>
            </w:tcMar>
          </w:tcPr>
          <w:p w14:paraId="74146BCE" w14:textId="77777777" w:rsidR="00B313AF" w:rsidRPr="008F0B21" w:rsidRDefault="00B313AF" w:rsidP="006427FB">
            <w:pPr>
              <w:rPr>
                <w:rFonts w:ascii="Calibri" w:eastAsia="Calibri" w:hAnsi="Calibri" w:cs="Calibri"/>
                <w:sz w:val="18"/>
                <w:szCs w:val="18"/>
              </w:rPr>
            </w:pPr>
            <w:r w:rsidRPr="008F0B21">
              <w:rPr>
                <w:rFonts w:ascii="Calibri" w:eastAsia="Calibri" w:hAnsi="Calibri" w:cs="Calibri"/>
                <w:sz w:val="18"/>
                <w:szCs w:val="18"/>
              </w:rPr>
              <w:t xml:space="preserve">Project reports </w:t>
            </w:r>
          </w:p>
          <w:p w14:paraId="4E78C5D5" w14:textId="77777777" w:rsidR="00B313AF" w:rsidRPr="008F0B21" w:rsidRDefault="00B313AF" w:rsidP="006427FB">
            <w:pPr>
              <w:rPr>
                <w:rFonts w:ascii="Calibri" w:eastAsia="Calibri" w:hAnsi="Calibri" w:cs="Calibri"/>
                <w:sz w:val="18"/>
                <w:szCs w:val="18"/>
              </w:rPr>
            </w:pPr>
            <w:r w:rsidRPr="008F0B21">
              <w:rPr>
                <w:rFonts w:ascii="Calibri" w:eastAsia="Calibri" w:hAnsi="Calibri" w:cs="Calibri"/>
                <w:sz w:val="18"/>
                <w:szCs w:val="18"/>
              </w:rPr>
              <w:t>Mid-term review</w:t>
            </w:r>
          </w:p>
          <w:p w14:paraId="0A4A49EF" w14:textId="77777777" w:rsidR="00B313AF" w:rsidRPr="008F0B21" w:rsidRDefault="00B313AF" w:rsidP="006427FB">
            <w:pPr>
              <w:rPr>
                <w:rFonts w:ascii="Calibri" w:eastAsia="Calibri" w:hAnsi="Calibri" w:cs="Calibri"/>
                <w:sz w:val="18"/>
                <w:szCs w:val="18"/>
              </w:rPr>
            </w:pPr>
            <w:r w:rsidRPr="008F0B21">
              <w:rPr>
                <w:rFonts w:ascii="Calibri" w:eastAsia="Calibri" w:hAnsi="Calibri" w:cs="Calibri"/>
                <w:sz w:val="18"/>
                <w:szCs w:val="18"/>
              </w:rPr>
              <w:t>Final review</w:t>
            </w:r>
          </w:p>
          <w:p w14:paraId="5F030939" w14:textId="77777777" w:rsidR="00B313AF" w:rsidRPr="008F0B21" w:rsidRDefault="00B313AF" w:rsidP="006427FB">
            <w:pPr>
              <w:rPr>
                <w:rFonts w:ascii="Calibri" w:eastAsia="Calibri" w:hAnsi="Calibri" w:cs="Calibri"/>
                <w:sz w:val="18"/>
                <w:szCs w:val="18"/>
              </w:rPr>
            </w:pPr>
            <w:r w:rsidRPr="008F0B21">
              <w:rPr>
                <w:rFonts w:ascii="Calibri" w:eastAsia="Calibri" w:hAnsi="Calibri" w:cs="Calibri"/>
                <w:sz w:val="18"/>
                <w:szCs w:val="18"/>
              </w:rPr>
              <w:t>Verification by the third body</w:t>
            </w:r>
          </w:p>
          <w:p w14:paraId="1285C0C7" w14:textId="77777777" w:rsidR="00B313AF" w:rsidRPr="008F0B21" w:rsidRDefault="00B313AF" w:rsidP="006427FB">
            <w:pPr>
              <w:rPr>
                <w:rFonts w:ascii="Calibri" w:eastAsia="Calibri" w:hAnsi="Calibri" w:cs="Calibri"/>
                <w:sz w:val="18"/>
                <w:szCs w:val="18"/>
              </w:rPr>
            </w:pPr>
          </w:p>
        </w:tc>
        <w:tc>
          <w:tcPr>
            <w:tcW w:w="900" w:type="pct"/>
            <w:tcMar>
              <w:top w:w="0" w:type="dxa"/>
              <w:left w:w="108" w:type="dxa"/>
              <w:bottom w:w="0" w:type="dxa"/>
              <w:right w:w="108" w:type="dxa"/>
            </w:tcMar>
          </w:tcPr>
          <w:p w14:paraId="30414971" w14:textId="77777777" w:rsidR="00B313AF" w:rsidRPr="008F0B21" w:rsidRDefault="00B313AF" w:rsidP="006427FB">
            <w:pPr>
              <w:rPr>
                <w:rFonts w:ascii="Calibri" w:eastAsia="Calibri" w:hAnsi="Calibri" w:cs="Calibri"/>
                <w:sz w:val="18"/>
                <w:szCs w:val="18"/>
              </w:rPr>
            </w:pPr>
          </w:p>
        </w:tc>
      </w:tr>
      <w:tr w:rsidR="00B313AF" w:rsidRPr="008F0B21" w14:paraId="24EFDA63" w14:textId="77777777" w:rsidTr="006427FB">
        <w:trPr>
          <w:trHeight w:val="530"/>
        </w:trPr>
        <w:tc>
          <w:tcPr>
            <w:tcW w:w="5000" w:type="pct"/>
            <w:gridSpan w:val="6"/>
            <w:shd w:val="clear" w:color="auto" w:fill="DDD9C3"/>
            <w:tcMar>
              <w:top w:w="0" w:type="dxa"/>
              <w:left w:w="108" w:type="dxa"/>
              <w:bottom w:w="0" w:type="dxa"/>
              <w:right w:w="108" w:type="dxa"/>
            </w:tcMar>
            <w:vAlign w:val="center"/>
          </w:tcPr>
          <w:p w14:paraId="6C0C0A31" w14:textId="77777777" w:rsidR="00B313AF" w:rsidRPr="008F0B21" w:rsidRDefault="00B313AF" w:rsidP="006427FB">
            <w:pPr>
              <w:jc w:val="center"/>
              <w:rPr>
                <w:rFonts w:ascii="Calibri" w:eastAsia="Calibri" w:hAnsi="Calibri" w:cs="Calibri"/>
                <w:b/>
                <w:sz w:val="18"/>
                <w:szCs w:val="18"/>
              </w:rPr>
            </w:pPr>
            <w:r w:rsidRPr="008F0B21">
              <w:rPr>
                <w:rFonts w:ascii="Calibri" w:eastAsia="Calibri" w:hAnsi="Calibri" w:cs="Calibri"/>
                <w:b/>
                <w:sz w:val="18"/>
                <w:szCs w:val="18"/>
              </w:rPr>
              <w:t>Component 4: Management and disposal of PCBs and POPs from abandoned industrial premises</w:t>
            </w:r>
          </w:p>
        </w:tc>
      </w:tr>
      <w:tr w:rsidR="00B313AF" w:rsidRPr="008F0B21" w14:paraId="7A2EDC21" w14:textId="77777777" w:rsidTr="006427FB">
        <w:trPr>
          <w:trHeight w:val="530"/>
        </w:trPr>
        <w:tc>
          <w:tcPr>
            <w:tcW w:w="832" w:type="pct"/>
            <w:gridSpan w:val="2"/>
            <w:tcMar>
              <w:top w:w="0" w:type="dxa"/>
              <w:left w:w="108" w:type="dxa"/>
              <w:bottom w:w="0" w:type="dxa"/>
              <w:right w:w="108" w:type="dxa"/>
            </w:tcMar>
            <w:vAlign w:val="center"/>
          </w:tcPr>
          <w:p w14:paraId="2099C0B0" w14:textId="77777777" w:rsidR="00B313AF" w:rsidRPr="008F0B21" w:rsidRDefault="00B313AF" w:rsidP="006427FB">
            <w:pPr>
              <w:rPr>
                <w:rFonts w:ascii="Calibri" w:eastAsia="Calibri" w:hAnsi="Calibri" w:cs="Calibri"/>
                <w:b/>
                <w:bCs/>
                <w:sz w:val="18"/>
                <w:szCs w:val="18"/>
                <w:u w:val="single"/>
              </w:rPr>
            </w:pPr>
            <w:r w:rsidRPr="008F0B21">
              <w:rPr>
                <w:rFonts w:ascii="Calibri" w:eastAsia="Calibri" w:hAnsi="Calibri" w:cs="Calibri"/>
                <w:b/>
                <w:bCs/>
                <w:sz w:val="18"/>
                <w:szCs w:val="18"/>
                <w:u w:val="single"/>
              </w:rPr>
              <w:t>Outcome 4</w:t>
            </w:r>
          </w:p>
          <w:p w14:paraId="4581E6AB" w14:textId="77777777" w:rsidR="00B313AF" w:rsidRPr="008F0B21" w:rsidRDefault="00B313AF" w:rsidP="006427FB">
            <w:pPr>
              <w:rPr>
                <w:rFonts w:ascii="Calibri" w:eastAsia="Calibri" w:hAnsi="Calibri" w:cs="Calibri"/>
                <w:b/>
                <w:bCs/>
                <w:strike/>
                <w:sz w:val="18"/>
                <w:szCs w:val="18"/>
              </w:rPr>
            </w:pPr>
            <w:r w:rsidRPr="008F0B21">
              <w:rPr>
                <w:rFonts w:ascii="Calibri" w:eastAsia="Calibri" w:hAnsi="Calibri" w:cs="Calibri"/>
                <w:i/>
                <w:iCs/>
                <w:sz w:val="18"/>
                <w:szCs w:val="18"/>
              </w:rPr>
              <w:t xml:space="preserve">Risk assessment conducted, and remediation designs developed for at least two contaminated </w:t>
            </w:r>
            <w:proofErr w:type="gramStart"/>
            <w:r w:rsidRPr="008F0B21">
              <w:rPr>
                <w:rFonts w:ascii="Calibri" w:eastAsia="Calibri" w:hAnsi="Calibri" w:cs="Calibri"/>
                <w:i/>
                <w:iCs/>
                <w:sz w:val="18"/>
                <w:szCs w:val="18"/>
              </w:rPr>
              <w:t>site</w:t>
            </w:r>
            <w:proofErr w:type="gramEnd"/>
          </w:p>
        </w:tc>
        <w:tc>
          <w:tcPr>
            <w:tcW w:w="2261" w:type="pct"/>
            <w:gridSpan w:val="2"/>
            <w:tcMar>
              <w:top w:w="0" w:type="dxa"/>
              <w:left w:w="108" w:type="dxa"/>
              <w:bottom w:w="0" w:type="dxa"/>
              <w:right w:w="108" w:type="dxa"/>
            </w:tcMar>
          </w:tcPr>
          <w:p w14:paraId="237B19F2" w14:textId="77777777" w:rsidR="00B313AF" w:rsidRPr="008F0B21" w:rsidRDefault="00B313AF" w:rsidP="006427FB">
            <w:pPr>
              <w:rPr>
                <w:rFonts w:ascii="Calibri" w:eastAsia="Calibri" w:hAnsi="Calibri" w:cs="Calibri"/>
                <w:i/>
                <w:iCs/>
                <w:sz w:val="18"/>
                <w:szCs w:val="18"/>
                <w:u w:val="single"/>
              </w:rPr>
            </w:pPr>
            <w:r w:rsidRPr="008F0B21">
              <w:rPr>
                <w:rFonts w:ascii="Calibri" w:eastAsia="Calibri" w:hAnsi="Calibri" w:cs="Calibri"/>
                <w:i/>
                <w:iCs/>
                <w:sz w:val="18"/>
                <w:szCs w:val="18"/>
                <w:u w:val="single"/>
              </w:rPr>
              <w:t>Indicators for the Outcome are the same as for the Outputs below.</w:t>
            </w:r>
          </w:p>
        </w:tc>
        <w:tc>
          <w:tcPr>
            <w:tcW w:w="1007" w:type="pct"/>
            <w:tcMar>
              <w:top w:w="0" w:type="dxa"/>
              <w:left w:w="108" w:type="dxa"/>
              <w:bottom w:w="0" w:type="dxa"/>
              <w:right w:w="108" w:type="dxa"/>
            </w:tcMar>
          </w:tcPr>
          <w:p w14:paraId="449F1B00" w14:textId="77777777" w:rsidR="00B313AF" w:rsidRPr="008F0B21" w:rsidRDefault="00B313AF" w:rsidP="006427FB">
            <w:pPr>
              <w:rPr>
                <w:rFonts w:ascii="Calibri" w:eastAsia="Calibri" w:hAnsi="Calibri" w:cs="Calibri"/>
                <w:sz w:val="18"/>
                <w:szCs w:val="18"/>
              </w:rPr>
            </w:pPr>
            <w:r w:rsidRPr="008F0B21">
              <w:rPr>
                <w:rFonts w:ascii="Calibri" w:eastAsia="Calibri" w:hAnsi="Calibri" w:cs="Calibri"/>
                <w:sz w:val="18"/>
                <w:szCs w:val="18"/>
              </w:rPr>
              <w:t xml:space="preserve">Project reports </w:t>
            </w:r>
          </w:p>
          <w:p w14:paraId="26DBB0C9" w14:textId="77777777" w:rsidR="00B313AF" w:rsidRPr="008F0B21" w:rsidRDefault="00B313AF" w:rsidP="006427FB">
            <w:pPr>
              <w:rPr>
                <w:rFonts w:ascii="Calibri" w:eastAsia="Calibri" w:hAnsi="Calibri" w:cs="Calibri"/>
                <w:sz w:val="18"/>
                <w:szCs w:val="18"/>
              </w:rPr>
            </w:pPr>
            <w:r w:rsidRPr="008F0B21">
              <w:rPr>
                <w:rFonts w:ascii="Calibri" w:eastAsia="Calibri" w:hAnsi="Calibri" w:cs="Calibri"/>
                <w:sz w:val="18"/>
                <w:szCs w:val="18"/>
              </w:rPr>
              <w:t>Mid-term review</w:t>
            </w:r>
          </w:p>
          <w:p w14:paraId="5519C411" w14:textId="77777777" w:rsidR="00B313AF" w:rsidRPr="008F0B21" w:rsidRDefault="00B313AF" w:rsidP="006427FB">
            <w:pPr>
              <w:rPr>
                <w:rFonts w:ascii="Calibri" w:eastAsia="Calibri" w:hAnsi="Calibri" w:cs="Calibri"/>
                <w:sz w:val="18"/>
                <w:szCs w:val="18"/>
              </w:rPr>
            </w:pPr>
            <w:r w:rsidRPr="008F0B21">
              <w:rPr>
                <w:rFonts w:ascii="Calibri" w:eastAsia="Calibri" w:hAnsi="Calibri" w:cs="Calibri"/>
                <w:sz w:val="18"/>
                <w:szCs w:val="18"/>
              </w:rPr>
              <w:t>Final review</w:t>
            </w:r>
          </w:p>
          <w:p w14:paraId="5883B117" w14:textId="77777777" w:rsidR="00B313AF" w:rsidRPr="008F0B21" w:rsidRDefault="00B313AF" w:rsidP="006427FB">
            <w:pPr>
              <w:rPr>
                <w:rFonts w:ascii="Calibri" w:eastAsia="Calibri" w:hAnsi="Calibri" w:cs="Calibri"/>
                <w:sz w:val="18"/>
                <w:szCs w:val="18"/>
              </w:rPr>
            </w:pPr>
            <w:r w:rsidRPr="008F0B21">
              <w:rPr>
                <w:rFonts w:ascii="Calibri" w:eastAsia="Calibri" w:hAnsi="Calibri" w:cs="Calibri"/>
                <w:sz w:val="18"/>
                <w:szCs w:val="18"/>
              </w:rPr>
              <w:t>Verification by the third body</w:t>
            </w:r>
          </w:p>
        </w:tc>
        <w:tc>
          <w:tcPr>
            <w:tcW w:w="900" w:type="pct"/>
            <w:tcMar>
              <w:top w:w="0" w:type="dxa"/>
              <w:left w:w="108" w:type="dxa"/>
              <w:bottom w:w="0" w:type="dxa"/>
              <w:right w:w="108" w:type="dxa"/>
            </w:tcMar>
          </w:tcPr>
          <w:p w14:paraId="4F2DB54B" w14:textId="77777777" w:rsidR="00B313AF" w:rsidRPr="008F0B21" w:rsidRDefault="00B313AF" w:rsidP="006427FB">
            <w:pPr>
              <w:rPr>
                <w:rFonts w:ascii="Calibri" w:eastAsia="Calibri" w:hAnsi="Calibri" w:cs="Calibri"/>
                <w:sz w:val="18"/>
                <w:szCs w:val="18"/>
              </w:rPr>
            </w:pPr>
            <w:r w:rsidRPr="008F0B21">
              <w:rPr>
                <w:rFonts w:ascii="Calibri" w:eastAsia="Calibri" w:hAnsi="Calibri" w:cs="Calibri"/>
                <w:sz w:val="18"/>
                <w:szCs w:val="18"/>
              </w:rPr>
              <w:t>Limited interest by the private sector to engage in project activities</w:t>
            </w:r>
          </w:p>
          <w:p w14:paraId="2790D457" w14:textId="77777777" w:rsidR="00B313AF" w:rsidRPr="008F0B21" w:rsidRDefault="00B313AF" w:rsidP="006427FB">
            <w:pPr>
              <w:rPr>
                <w:rFonts w:ascii="Calibri" w:eastAsia="Calibri" w:hAnsi="Calibri" w:cs="Calibri"/>
                <w:sz w:val="18"/>
                <w:szCs w:val="18"/>
              </w:rPr>
            </w:pPr>
          </w:p>
        </w:tc>
      </w:tr>
      <w:tr w:rsidR="00B313AF" w:rsidRPr="008F0B21" w14:paraId="2B81F126" w14:textId="77777777" w:rsidTr="006427FB">
        <w:trPr>
          <w:trHeight w:val="530"/>
        </w:trPr>
        <w:tc>
          <w:tcPr>
            <w:tcW w:w="832" w:type="pct"/>
            <w:gridSpan w:val="2"/>
            <w:shd w:val="clear" w:color="auto" w:fill="auto"/>
            <w:tcMar>
              <w:top w:w="0" w:type="dxa"/>
              <w:left w:w="108" w:type="dxa"/>
              <w:bottom w:w="0" w:type="dxa"/>
              <w:right w:w="108" w:type="dxa"/>
            </w:tcMar>
            <w:vAlign w:val="center"/>
          </w:tcPr>
          <w:p w14:paraId="72BFC59D" w14:textId="77777777" w:rsidR="00B313AF" w:rsidRPr="008F0B21" w:rsidRDefault="00B313AF" w:rsidP="006427FB">
            <w:pPr>
              <w:rPr>
                <w:rFonts w:ascii="Calibri" w:eastAsia="Calibri" w:hAnsi="Calibri" w:cs="Calibri"/>
                <w:b/>
                <w:bCs/>
                <w:sz w:val="18"/>
                <w:szCs w:val="18"/>
                <w:u w:val="single"/>
              </w:rPr>
            </w:pPr>
            <w:r w:rsidRPr="008F0B21">
              <w:rPr>
                <w:rFonts w:ascii="Calibri" w:eastAsia="Calibri" w:hAnsi="Calibri" w:cs="Calibri"/>
                <w:b/>
                <w:bCs/>
                <w:sz w:val="18"/>
                <w:szCs w:val="18"/>
                <w:u w:val="single"/>
              </w:rPr>
              <w:t xml:space="preserve">Output 4.1.1. </w:t>
            </w:r>
          </w:p>
          <w:p w14:paraId="420CF9F7" w14:textId="77777777" w:rsidR="00B313AF" w:rsidRPr="008F0B21" w:rsidRDefault="00B313AF" w:rsidP="006427FB">
            <w:pPr>
              <w:rPr>
                <w:rFonts w:ascii="Calibri" w:eastAsia="Calibri" w:hAnsi="Calibri" w:cs="Calibri"/>
                <w:b/>
                <w:bCs/>
                <w:sz w:val="18"/>
                <w:szCs w:val="18"/>
              </w:rPr>
            </w:pPr>
            <w:r w:rsidRPr="008F0B21">
              <w:rPr>
                <w:rFonts w:ascii="Calibri" w:eastAsia="Calibri" w:hAnsi="Calibri" w:cs="Calibri"/>
                <w:b/>
                <w:bCs/>
                <w:sz w:val="18"/>
                <w:szCs w:val="18"/>
              </w:rPr>
              <w:t>Risk assessment conducted, and remediation designs developed for at least 2 POPs contaminated sites</w:t>
            </w:r>
          </w:p>
        </w:tc>
        <w:tc>
          <w:tcPr>
            <w:tcW w:w="2261" w:type="pct"/>
            <w:gridSpan w:val="2"/>
            <w:shd w:val="clear" w:color="auto" w:fill="auto"/>
            <w:tcMar>
              <w:top w:w="0" w:type="dxa"/>
              <w:left w:w="108" w:type="dxa"/>
              <w:bottom w:w="0" w:type="dxa"/>
              <w:right w:w="108" w:type="dxa"/>
            </w:tcMar>
          </w:tcPr>
          <w:p w14:paraId="06DE6229" w14:textId="77777777" w:rsidR="00B313AF" w:rsidRPr="008F0B21" w:rsidRDefault="00B313AF" w:rsidP="006427FB">
            <w:pPr>
              <w:rPr>
                <w:rFonts w:ascii="Calibri" w:eastAsia="Calibri" w:hAnsi="Calibri" w:cs="Calibri"/>
                <w:i/>
                <w:iCs/>
                <w:sz w:val="18"/>
                <w:szCs w:val="18"/>
                <w:u w:val="single"/>
              </w:rPr>
            </w:pPr>
            <w:r w:rsidRPr="008F0B21">
              <w:rPr>
                <w:rFonts w:ascii="Calibri" w:eastAsia="Calibri" w:hAnsi="Calibri" w:cs="Calibri"/>
                <w:i/>
                <w:iCs/>
                <w:sz w:val="18"/>
                <w:szCs w:val="18"/>
                <w:u w:val="single"/>
              </w:rPr>
              <w:t>Indicator: A complete Remediation designs for, at least, two (2) POPs contaminated sites will be drafted</w:t>
            </w:r>
          </w:p>
          <w:p w14:paraId="1C6861D0" w14:textId="77777777" w:rsidR="00B313AF" w:rsidRPr="008F0B21" w:rsidRDefault="00B313AF" w:rsidP="006427FB">
            <w:pPr>
              <w:rPr>
                <w:rFonts w:ascii="Calibri" w:eastAsia="Calibri" w:hAnsi="Calibri" w:cs="Calibri"/>
                <w:i/>
                <w:iCs/>
                <w:sz w:val="18"/>
                <w:szCs w:val="18"/>
                <w:u w:val="single"/>
              </w:rPr>
            </w:pPr>
            <w:r w:rsidRPr="008F0B21">
              <w:rPr>
                <w:rFonts w:ascii="Calibri" w:eastAsia="Calibri" w:hAnsi="Calibri" w:cs="Calibri"/>
                <w:i/>
                <w:iCs/>
                <w:sz w:val="18"/>
                <w:szCs w:val="18"/>
                <w:u w:val="single"/>
              </w:rPr>
              <w:t>Baseline: 0 (2019)</w:t>
            </w:r>
          </w:p>
          <w:p w14:paraId="6B7D34C3" w14:textId="77777777" w:rsidR="00B313AF" w:rsidRPr="008F0B21" w:rsidRDefault="00B313AF" w:rsidP="006427FB">
            <w:pPr>
              <w:rPr>
                <w:rFonts w:ascii="Calibri" w:eastAsia="Calibri" w:hAnsi="Calibri" w:cs="Calibri"/>
                <w:i/>
                <w:iCs/>
                <w:sz w:val="18"/>
                <w:szCs w:val="18"/>
                <w:u w:val="single"/>
              </w:rPr>
            </w:pPr>
            <w:r w:rsidRPr="008F0B21">
              <w:rPr>
                <w:rFonts w:ascii="Calibri" w:eastAsia="Calibri" w:hAnsi="Calibri" w:cs="Calibri"/>
                <w:i/>
                <w:iCs/>
                <w:sz w:val="18"/>
                <w:szCs w:val="18"/>
                <w:u w:val="single"/>
              </w:rPr>
              <w:t>Target: 1 (2021)</w:t>
            </w:r>
          </w:p>
          <w:p w14:paraId="3D5E12A1" w14:textId="77777777" w:rsidR="00B313AF" w:rsidRPr="008F0B21" w:rsidRDefault="00B313AF" w:rsidP="006427FB">
            <w:pPr>
              <w:rPr>
                <w:rFonts w:ascii="Calibri" w:eastAsia="Calibri" w:hAnsi="Calibri" w:cs="Calibri"/>
                <w:i/>
                <w:iCs/>
                <w:sz w:val="18"/>
                <w:szCs w:val="18"/>
                <w:u w:val="single"/>
              </w:rPr>
            </w:pPr>
            <w:r w:rsidRPr="008F0B21">
              <w:rPr>
                <w:rFonts w:ascii="Calibri" w:eastAsia="Calibri" w:hAnsi="Calibri" w:cs="Calibri"/>
                <w:i/>
                <w:iCs/>
                <w:sz w:val="18"/>
                <w:szCs w:val="18"/>
                <w:u w:val="single"/>
              </w:rPr>
              <w:t xml:space="preserve">              2 (2024)</w:t>
            </w:r>
          </w:p>
        </w:tc>
        <w:tc>
          <w:tcPr>
            <w:tcW w:w="1007" w:type="pct"/>
            <w:tcMar>
              <w:top w:w="0" w:type="dxa"/>
              <w:left w:w="108" w:type="dxa"/>
              <w:bottom w:w="0" w:type="dxa"/>
              <w:right w:w="108" w:type="dxa"/>
            </w:tcMar>
          </w:tcPr>
          <w:p w14:paraId="5CFD72A5" w14:textId="77777777" w:rsidR="00B313AF" w:rsidRPr="008F0B21" w:rsidRDefault="00B313AF" w:rsidP="006427FB">
            <w:pPr>
              <w:rPr>
                <w:rFonts w:ascii="Calibri" w:eastAsia="Calibri" w:hAnsi="Calibri" w:cs="Calibri"/>
                <w:sz w:val="18"/>
                <w:szCs w:val="18"/>
              </w:rPr>
            </w:pPr>
            <w:r w:rsidRPr="008F0B21">
              <w:rPr>
                <w:rFonts w:ascii="Calibri" w:eastAsia="Calibri" w:hAnsi="Calibri" w:cs="Calibri"/>
                <w:sz w:val="18"/>
                <w:szCs w:val="18"/>
              </w:rPr>
              <w:t xml:space="preserve">Project reports </w:t>
            </w:r>
          </w:p>
          <w:p w14:paraId="0223FAB6" w14:textId="77777777" w:rsidR="00B313AF" w:rsidRPr="008F0B21" w:rsidRDefault="00B313AF" w:rsidP="006427FB">
            <w:pPr>
              <w:rPr>
                <w:rFonts w:ascii="Calibri" w:eastAsia="Calibri" w:hAnsi="Calibri" w:cs="Calibri"/>
                <w:sz w:val="18"/>
                <w:szCs w:val="18"/>
              </w:rPr>
            </w:pPr>
            <w:r w:rsidRPr="008F0B21">
              <w:rPr>
                <w:rFonts w:ascii="Calibri" w:eastAsia="Calibri" w:hAnsi="Calibri" w:cs="Calibri"/>
                <w:sz w:val="18"/>
                <w:szCs w:val="18"/>
              </w:rPr>
              <w:t>Mid-term review</w:t>
            </w:r>
          </w:p>
          <w:p w14:paraId="3955D8A2" w14:textId="77777777" w:rsidR="00B313AF" w:rsidRPr="008F0B21" w:rsidRDefault="00B313AF" w:rsidP="006427FB">
            <w:pPr>
              <w:rPr>
                <w:rFonts w:ascii="Calibri" w:eastAsia="Calibri" w:hAnsi="Calibri" w:cs="Calibri"/>
                <w:sz w:val="18"/>
                <w:szCs w:val="18"/>
              </w:rPr>
            </w:pPr>
            <w:r w:rsidRPr="008F0B21">
              <w:rPr>
                <w:rFonts w:ascii="Calibri" w:eastAsia="Calibri" w:hAnsi="Calibri" w:cs="Calibri"/>
                <w:sz w:val="18"/>
                <w:szCs w:val="18"/>
              </w:rPr>
              <w:t xml:space="preserve">Verification by the third body </w:t>
            </w:r>
          </w:p>
          <w:p w14:paraId="2D648164" w14:textId="77777777" w:rsidR="00B313AF" w:rsidRPr="008F0B21" w:rsidRDefault="00B313AF" w:rsidP="006427FB">
            <w:pPr>
              <w:rPr>
                <w:rFonts w:ascii="Calibri" w:eastAsia="Calibri" w:hAnsi="Calibri" w:cs="Calibri"/>
                <w:sz w:val="18"/>
                <w:szCs w:val="18"/>
              </w:rPr>
            </w:pPr>
          </w:p>
        </w:tc>
        <w:tc>
          <w:tcPr>
            <w:tcW w:w="900" w:type="pct"/>
            <w:tcMar>
              <w:top w:w="0" w:type="dxa"/>
              <w:left w:w="108" w:type="dxa"/>
              <w:bottom w:w="0" w:type="dxa"/>
              <w:right w:w="108" w:type="dxa"/>
            </w:tcMar>
          </w:tcPr>
          <w:p w14:paraId="03C4AF33" w14:textId="77777777" w:rsidR="00B313AF" w:rsidRPr="008F0B21" w:rsidRDefault="00B313AF" w:rsidP="006427FB">
            <w:pPr>
              <w:rPr>
                <w:rFonts w:ascii="Calibri" w:eastAsia="Calibri" w:hAnsi="Calibri" w:cs="Calibri"/>
                <w:sz w:val="18"/>
                <w:szCs w:val="18"/>
              </w:rPr>
            </w:pPr>
            <w:r w:rsidRPr="008F0B21">
              <w:rPr>
                <w:rFonts w:ascii="Calibri" w:eastAsia="Calibri" w:hAnsi="Calibri" w:cs="Calibri"/>
                <w:sz w:val="18"/>
                <w:szCs w:val="18"/>
              </w:rPr>
              <w:t>Limited interest by the private sector to engage in project activities</w:t>
            </w:r>
          </w:p>
        </w:tc>
      </w:tr>
      <w:tr w:rsidR="00B313AF" w:rsidRPr="008F0B21" w14:paraId="16A2B8B2" w14:textId="77777777" w:rsidTr="006427FB">
        <w:trPr>
          <w:trHeight w:val="530"/>
        </w:trPr>
        <w:tc>
          <w:tcPr>
            <w:tcW w:w="5000" w:type="pct"/>
            <w:gridSpan w:val="6"/>
            <w:shd w:val="clear" w:color="auto" w:fill="DDD9C3"/>
            <w:tcMar>
              <w:top w:w="0" w:type="dxa"/>
              <w:left w:w="108" w:type="dxa"/>
              <w:bottom w:w="0" w:type="dxa"/>
              <w:right w:w="108" w:type="dxa"/>
            </w:tcMar>
            <w:vAlign w:val="center"/>
          </w:tcPr>
          <w:p w14:paraId="330D0C6E" w14:textId="77777777" w:rsidR="00B313AF" w:rsidRPr="008F0B21" w:rsidRDefault="00B313AF" w:rsidP="006427FB">
            <w:pPr>
              <w:jc w:val="center"/>
              <w:rPr>
                <w:rFonts w:ascii="Calibri" w:eastAsia="Calibri" w:hAnsi="Calibri" w:cs="Calibri"/>
                <w:sz w:val="18"/>
                <w:szCs w:val="18"/>
              </w:rPr>
            </w:pPr>
            <w:r w:rsidRPr="008F0B21">
              <w:rPr>
                <w:rFonts w:ascii="Calibri" w:eastAsia="Calibri" w:hAnsi="Calibri" w:cs="Calibri"/>
                <w:b/>
                <w:sz w:val="18"/>
                <w:szCs w:val="18"/>
              </w:rPr>
              <w:t>Component 5. Monitoring, learning, adaptive feedback, outreach and evaluation</w:t>
            </w:r>
          </w:p>
        </w:tc>
      </w:tr>
      <w:tr w:rsidR="00B313AF" w:rsidRPr="008F0B21" w14:paraId="0D2A7D4F" w14:textId="77777777" w:rsidTr="006427FB">
        <w:trPr>
          <w:trHeight w:val="530"/>
        </w:trPr>
        <w:tc>
          <w:tcPr>
            <w:tcW w:w="832" w:type="pct"/>
            <w:gridSpan w:val="2"/>
            <w:tcMar>
              <w:top w:w="0" w:type="dxa"/>
              <w:left w:w="108" w:type="dxa"/>
              <w:bottom w:w="0" w:type="dxa"/>
              <w:right w:w="108" w:type="dxa"/>
            </w:tcMar>
            <w:vAlign w:val="center"/>
          </w:tcPr>
          <w:p w14:paraId="7B944B3E" w14:textId="77777777" w:rsidR="00B313AF" w:rsidRPr="008F0B21" w:rsidRDefault="00B313AF" w:rsidP="006427FB">
            <w:pPr>
              <w:rPr>
                <w:rFonts w:ascii="Calibri" w:eastAsia="Calibri" w:hAnsi="Calibri" w:cs="Calibri"/>
                <w:b/>
                <w:sz w:val="18"/>
                <w:szCs w:val="18"/>
                <w:u w:val="single"/>
              </w:rPr>
            </w:pPr>
            <w:r w:rsidRPr="008F0B21">
              <w:rPr>
                <w:rFonts w:ascii="Calibri" w:eastAsia="Calibri" w:hAnsi="Calibri" w:cs="Calibri"/>
                <w:b/>
                <w:sz w:val="18"/>
                <w:szCs w:val="18"/>
                <w:u w:val="single"/>
              </w:rPr>
              <w:t>Outcome 5.1:</w:t>
            </w:r>
          </w:p>
          <w:p w14:paraId="03178DC7" w14:textId="77777777" w:rsidR="00B313AF" w:rsidRPr="008F0B21" w:rsidRDefault="00B313AF" w:rsidP="006427FB">
            <w:pPr>
              <w:rPr>
                <w:rFonts w:ascii="Calibri" w:eastAsia="Calibri" w:hAnsi="Calibri" w:cs="Calibri"/>
                <w:b/>
                <w:bCs/>
                <w:sz w:val="18"/>
                <w:szCs w:val="18"/>
                <w:u w:val="single"/>
              </w:rPr>
            </w:pPr>
            <w:r w:rsidRPr="008F0B21">
              <w:rPr>
                <w:rFonts w:ascii="Calibri" w:eastAsia="Calibri" w:hAnsi="Calibri" w:cs="Calibri"/>
                <w:sz w:val="18"/>
                <w:szCs w:val="18"/>
              </w:rPr>
              <w:t xml:space="preserve">Project results monitored, adaptive management applied, lessons-learned, experiences, and best practices extracted and disseminated at BiH wide and regional level </w:t>
            </w:r>
          </w:p>
        </w:tc>
        <w:tc>
          <w:tcPr>
            <w:tcW w:w="2261" w:type="pct"/>
            <w:gridSpan w:val="2"/>
            <w:tcMar>
              <w:top w:w="0" w:type="dxa"/>
              <w:left w:w="108" w:type="dxa"/>
              <w:bottom w:w="0" w:type="dxa"/>
              <w:right w:w="108" w:type="dxa"/>
            </w:tcMar>
          </w:tcPr>
          <w:p w14:paraId="39A6AF56" w14:textId="77777777" w:rsidR="00B313AF" w:rsidRPr="008F0B21" w:rsidRDefault="00B313AF" w:rsidP="006427FB">
            <w:pPr>
              <w:rPr>
                <w:rFonts w:ascii="Calibri" w:eastAsia="Calibri" w:hAnsi="Calibri" w:cs="Calibri"/>
                <w:i/>
                <w:iCs/>
                <w:sz w:val="18"/>
                <w:szCs w:val="18"/>
              </w:rPr>
            </w:pPr>
            <w:r w:rsidRPr="008F0B21">
              <w:rPr>
                <w:rFonts w:ascii="Calibri" w:eastAsia="Calibri" w:hAnsi="Calibri" w:cs="Calibri"/>
                <w:i/>
                <w:iCs/>
                <w:sz w:val="18"/>
                <w:szCs w:val="18"/>
                <w:u w:val="single"/>
              </w:rPr>
              <w:t>Indicator:</w:t>
            </w:r>
            <w:r w:rsidRPr="008F0B21">
              <w:rPr>
                <w:rFonts w:ascii="Calibri" w:eastAsia="Calibri" w:hAnsi="Calibri" w:cs="Calibri"/>
                <w:i/>
                <w:iCs/>
                <w:sz w:val="18"/>
                <w:szCs w:val="18"/>
              </w:rPr>
              <w:t xml:space="preserve"> </w:t>
            </w:r>
            <w:r w:rsidRPr="008F0B21">
              <w:rPr>
                <w:rFonts w:ascii="Calibri" w:eastAsia="Calibri" w:hAnsi="Calibri" w:cs="Calibri"/>
                <w:sz w:val="18"/>
                <w:szCs w:val="18"/>
              </w:rPr>
              <w:t>Documentation of project results and achievements</w:t>
            </w:r>
          </w:p>
          <w:p w14:paraId="4AA137E2" w14:textId="77777777" w:rsidR="00B313AF" w:rsidRPr="008F0B21" w:rsidRDefault="00B313AF" w:rsidP="006427FB">
            <w:pPr>
              <w:rPr>
                <w:rFonts w:ascii="Calibri" w:eastAsia="Calibri" w:hAnsi="Calibri" w:cs="Calibri"/>
                <w:sz w:val="18"/>
                <w:szCs w:val="18"/>
              </w:rPr>
            </w:pPr>
            <w:r w:rsidRPr="008F0B21">
              <w:rPr>
                <w:rFonts w:ascii="Calibri" w:eastAsia="Calibri" w:hAnsi="Calibri" w:cs="Calibri"/>
                <w:i/>
                <w:iCs/>
                <w:sz w:val="18"/>
                <w:szCs w:val="18"/>
                <w:u w:val="single"/>
              </w:rPr>
              <w:t>Baseline:</w:t>
            </w:r>
            <w:r w:rsidRPr="008F0B21">
              <w:rPr>
                <w:rFonts w:ascii="Calibri" w:eastAsia="Calibri" w:hAnsi="Calibri" w:cs="Calibri"/>
                <w:sz w:val="18"/>
                <w:szCs w:val="18"/>
              </w:rPr>
              <w:t xml:space="preserve"> NA (2019)</w:t>
            </w:r>
          </w:p>
          <w:p w14:paraId="25E9A814" w14:textId="77777777" w:rsidR="00B313AF" w:rsidRPr="008F0B21" w:rsidRDefault="00B313AF" w:rsidP="006427FB">
            <w:pPr>
              <w:rPr>
                <w:rFonts w:ascii="Calibri" w:eastAsia="Calibri" w:hAnsi="Calibri" w:cs="Calibri"/>
                <w:i/>
                <w:iCs/>
                <w:sz w:val="18"/>
                <w:szCs w:val="18"/>
                <w:u w:val="single"/>
              </w:rPr>
            </w:pPr>
            <w:r w:rsidRPr="008F0B21">
              <w:rPr>
                <w:rFonts w:ascii="Calibri" w:eastAsia="Calibri" w:hAnsi="Calibri" w:cs="Calibri"/>
                <w:i/>
                <w:iCs/>
                <w:sz w:val="18"/>
                <w:szCs w:val="18"/>
                <w:u w:val="single"/>
              </w:rPr>
              <w:t xml:space="preserve">Target: </w:t>
            </w:r>
            <w:r w:rsidRPr="008F0B21">
              <w:rPr>
                <w:rFonts w:ascii="Calibri" w:eastAsia="Calibri" w:hAnsi="Calibri" w:cs="Calibri"/>
                <w:sz w:val="18"/>
                <w:szCs w:val="18"/>
              </w:rPr>
              <w:t>1 comprehensive</w:t>
            </w:r>
            <w:r w:rsidRPr="008F0B21">
              <w:rPr>
                <w:rFonts w:ascii="Calibri" w:eastAsia="Calibri" w:hAnsi="Calibri" w:cs="Calibri"/>
                <w:i/>
                <w:iCs/>
                <w:sz w:val="18"/>
                <w:szCs w:val="18"/>
              </w:rPr>
              <w:t xml:space="preserve"> </w:t>
            </w:r>
            <w:r w:rsidRPr="008F0B21">
              <w:rPr>
                <w:rFonts w:ascii="Calibri" w:eastAsia="Calibri" w:hAnsi="Calibri" w:cs="Calibri"/>
                <w:sz w:val="18"/>
                <w:szCs w:val="18"/>
              </w:rPr>
              <w:t>document</w:t>
            </w:r>
            <w:r w:rsidRPr="008F0B21">
              <w:rPr>
                <w:rFonts w:ascii="Calibri" w:eastAsia="Calibri" w:hAnsi="Calibri" w:cs="Calibri"/>
                <w:i/>
                <w:iCs/>
                <w:sz w:val="18"/>
                <w:szCs w:val="18"/>
              </w:rPr>
              <w:t xml:space="preserve"> </w:t>
            </w:r>
            <w:r w:rsidRPr="008F0B21">
              <w:rPr>
                <w:rFonts w:ascii="Calibri" w:eastAsia="Calibri" w:hAnsi="Calibri" w:cs="Calibri"/>
                <w:sz w:val="18"/>
                <w:szCs w:val="18"/>
              </w:rPr>
              <w:t>containing all relevant information on project results and achievements consolidated (2023)</w:t>
            </w:r>
            <w:r w:rsidRPr="008F0B21">
              <w:rPr>
                <w:rFonts w:ascii="Calibri" w:eastAsia="Calibri" w:hAnsi="Calibri" w:cs="Calibri"/>
                <w:i/>
                <w:iCs/>
                <w:sz w:val="18"/>
                <w:szCs w:val="18"/>
              </w:rPr>
              <w:t xml:space="preserve"> </w:t>
            </w:r>
          </w:p>
          <w:p w14:paraId="0FE1CBFA" w14:textId="77777777" w:rsidR="00B313AF" w:rsidRPr="008F0B21" w:rsidRDefault="00B313AF" w:rsidP="006427FB">
            <w:pPr>
              <w:rPr>
                <w:rFonts w:ascii="Calibri" w:eastAsia="Calibri" w:hAnsi="Calibri" w:cs="Calibri"/>
                <w:i/>
                <w:iCs/>
                <w:sz w:val="18"/>
                <w:szCs w:val="18"/>
                <w:u w:val="single"/>
              </w:rPr>
            </w:pPr>
          </w:p>
        </w:tc>
        <w:tc>
          <w:tcPr>
            <w:tcW w:w="1007" w:type="pct"/>
            <w:tcMar>
              <w:top w:w="0" w:type="dxa"/>
              <w:left w:w="108" w:type="dxa"/>
              <w:bottom w:w="0" w:type="dxa"/>
              <w:right w:w="108" w:type="dxa"/>
            </w:tcMar>
          </w:tcPr>
          <w:p w14:paraId="645AFEF3" w14:textId="77777777" w:rsidR="00B313AF" w:rsidRPr="008F0B21" w:rsidRDefault="00B313AF" w:rsidP="006427FB">
            <w:pPr>
              <w:rPr>
                <w:rFonts w:ascii="Calibri" w:eastAsia="Calibri" w:hAnsi="Calibri" w:cs="Calibri"/>
                <w:sz w:val="18"/>
                <w:szCs w:val="18"/>
              </w:rPr>
            </w:pPr>
            <w:r w:rsidRPr="008F0B21">
              <w:rPr>
                <w:rFonts w:ascii="Calibri" w:eastAsia="Calibri" w:hAnsi="Calibri" w:cs="Calibri"/>
                <w:sz w:val="18"/>
                <w:szCs w:val="18"/>
              </w:rPr>
              <w:t xml:space="preserve">Project reports </w:t>
            </w:r>
          </w:p>
          <w:p w14:paraId="11F394E9" w14:textId="77777777" w:rsidR="00B313AF" w:rsidRPr="008F0B21" w:rsidRDefault="00B313AF" w:rsidP="006427FB">
            <w:pPr>
              <w:rPr>
                <w:rFonts w:ascii="Calibri" w:eastAsia="Calibri" w:hAnsi="Calibri" w:cs="Calibri"/>
                <w:sz w:val="18"/>
                <w:szCs w:val="18"/>
              </w:rPr>
            </w:pPr>
            <w:r w:rsidRPr="008F0B21">
              <w:rPr>
                <w:rFonts w:ascii="Calibri" w:eastAsia="Calibri" w:hAnsi="Calibri" w:cs="Calibri"/>
                <w:sz w:val="18"/>
                <w:szCs w:val="18"/>
              </w:rPr>
              <w:t>Mid-term review</w:t>
            </w:r>
          </w:p>
          <w:p w14:paraId="48A45FF2" w14:textId="77777777" w:rsidR="00B313AF" w:rsidRPr="008F0B21" w:rsidRDefault="00B313AF" w:rsidP="006427FB">
            <w:pPr>
              <w:rPr>
                <w:rFonts w:ascii="Calibri" w:eastAsia="Calibri" w:hAnsi="Calibri" w:cs="Calibri"/>
                <w:sz w:val="18"/>
                <w:szCs w:val="18"/>
              </w:rPr>
            </w:pPr>
            <w:r w:rsidRPr="008F0B21">
              <w:rPr>
                <w:rFonts w:ascii="Calibri" w:eastAsia="Calibri" w:hAnsi="Calibri" w:cs="Calibri"/>
                <w:sz w:val="18"/>
                <w:szCs w:val="18"/>
              </w:rPr>
              <w:t xml:space="preserve">Verification by the third body </w:t>
            </w:r>
          </w:p>
          <w:p w14:paraId="6501B4AF" w14:textId="77777777" w:rsidR="00B313AF" w:rsidRPr="008F0B21" w:rsidRDefault="00B313AF" w:rsidP="006427FB">
            <w:pPr>
              <w:rPr>
                <w:rFonts w:ascii="Calibri" w:eastAsia="Calibri" w:hAnsi="Calibri" w:cs="Calibri"/>
                <w:sz w:val="18"/>
                <w:szCs w:val="18"/>
              </w:rPr>
            </w:pPr>
          </w:p>
        </w:tc>
        <w:tc>
          <w:tcPr>
            <w:tcW w:w="900" w:type="pct"/>
            <w:tcMar>
              <w:top w:w="0" w:type="dxa"/>
              <w:left w:w="108" w:type="dxa"/>
              <w:bottom w:w="0" w:type="dxa"/>
              <w:right w:w="108" w:type="dxa"/>
            </w:tcMar>
          </w:tcPr>
          <w:p w14:paraId="0D7D7B63" w14:textId="77777777" w:rsidR="00B313AF" w:rsidRPr="008F0B21" w:rsidRDefault="00B313AF" w:rsidP="006427FB">
            <w:pPr>
              <w:rPr>
                <w:rFonts w:ascii="Calibri" w:eastAsia="Calibri" w:hAnsi="Calibri" w:cs="Calibri"/>
                <w:sz w:val="18"/>
                <w:szCs w:val="18"/>
              </w:rPr>
            </w:pPr>
            <w:r w:rsidRPr="008F0B21">
              <w:rPr>
                <w:rFonts w:ascii="Calibri" w:eastAsia="Calibri" w:hAnsi="Calibri" w:cs="Calibri"/>
                <w:sz w:val="18"/>
                <w:szCs w:val="18"/>
              </w:rPr>
              <w:t>Institutional roles and responsibilities are clear and agreed</w:t>
            </w:r>
          </w:p>
          <w:p w14:paraId="21F34854" w14:textId="77777777" w:rsidR="00B313AF" w:rsidRPr="008F0B21" w:rsidRDefault="00B313AF" w:rsidP="006427FB">
            <w:pPr>
              <w:rPr>
                <w:rFonts w:ascii="Calibri" w:eastAsia="Calibri" w:hAnsi="Calibri" w:cs="Calibri"/>
                <w:sz w:val="18"/>
                <w:szCs w:val="18"/>
              </w:rPr>
            </w:pPr>
          </w:p>
        </w:tc>
      </w:tr>
      <w:tr w:rsidR="00B313AF" w:rsidRPr="008F0B21" w14:paraId="10B30680" w14:textId="77777777" w:rsidTr="006427FB">
        <w:trPr>
          <w:trHeight w:val="530"/>
        </w:trPr>
        <w:tc>
          <w:tcPr>
            <w:tcW w:w="832" w:type="pct"/>
            <w:gridSpan w:val="2"/>
            <w:tcMar>
              <w:top w:w="0" w:type="dxa"/>
              <w:left w:w="108" w:type="dxa"/>
              <w:bottom w:w="0" w:type="dxa"/>
              <w:right w:w="108" w:type="dxa"/>
            </w:tcMar>
            <w:vAlign w:val="center"/>
          </w:tcPr>
          <w:p w14:paraId="3215FB6B" w14:textId="77777777" w:rsidR="00B313AF" w:rsidRPr="008F0B21" w:rsidRDefault="00B313AF" w:rsidP="006427FB">
            <w:pPr>
              <w:rPr>
                <w:rFonts w:ascii="Calibri" w:eastAsia="Calibri" w:hAnsi="Calibri" w:cs="Calibri"/>
                <w:b/>
                <w:sz w:val="18"/>
                <w:szCs w:val="18"/>
                <w:u w:val="single"/>
              </w:rPr>
            </w:pPr>
            <w:r w:rsidRPr="008F0B21">
              <w:rPr>
                <w:rFonts w:ascii="Calibri" w:eastAsia="Calibri" w:hAnsi="Calibri" w:cs="Calibri"/>
                <w:b/>
                <w:sz w:val="18"/>
                <w:szCs w:val="18"/>
                <w:u w:val="single"/>
              </w:rPr>
              <w:t>Output 5.1.1:</w:t>
            </w:r>
          </w:p>
          <w:p w14:paraId="105B08CC" w14:textId="77777777" w:rsidR="00B313AF" w:rsidRPr="008F0B21" w:rsidRDefault="00B313AF" w:rsidP="006427FB">
            <w:pPr>
              <w:rPr>
                <w:rFonts w:ascii="Calibri" w:eastAsia="Calibri" w:hAnsi="Calibri" w:cs="Calibri"/>
                <w:sz w:val="18"/>
                <w:szCs w:val="18"/>
              </w:rPr>
            </w:pPr>
            <w:r w:rsidRPr="008F0B21">
              <w:rPr>
                <w:rFonts w:ascii="Calibri" w:eastAsia="Calibri" w:hAnsi="Calibri" w:cs="Calibri"/>
                <w:sz w:val="18"/>
                <w:szCs w:val="18"/>
              </w:rPr>
              <w:t xml:space="preserve">Adaptive management applied, lessons-learned, best practices and experiences collected and disseminated at BiH wide and regional level to support replication </w:t>
            </w:r>
          </w:p>
          <w:p w14:paraId="0F6D342F" w14:textId="77777777" w:rsidR="00B313AF" w:rsidRPr="008F0B21" w:rsidRDefault="00B313AF" w:rsidP="006427FB">
            <w:pPr>
              <w:rPr>
                <w:rFonts w:ascii="Calibri" w:eastAsia="Calibri" w:hAnsi="Calibri" w:cs="Calibri"/>
                <w:b/>
                <w:bCs/>
                <w:sz w:val="18"/>
                <w:szCs w:val="18"/>
                <w:u w:val="single"/>
              </w:rPr>
            </w:pPr>
          </w:p>
        </w:tc>
        <w:tc>
          <w:tcPr>
            <w:tcW w:w="2261" w:type="pct"/>
            <w:gridSpan w:val="2"/>
            <w:tcMar>
              <w:top w:w="0" w:type="dxa"/>
              <w:left w:w="108" w:type="dxa"/>
              <w:bottom w:w="0" w:type="dxa"/>
              <w:right w:w="108" w:type="dxa"/>
            </w:tcMar>
          </w:tcPr>
          <w:p w14:paraId="6B7799C8" w14:textId="77777777" w:rsidR="00B313AF" w:rsidRPr="008F0B21" w:rsidRDefault="00B313AF" w:rsidP="006427FB">
            <w:pPr>
              <w:rPr>
                <w:rFonts w:ascii="Calibri" w:eastAsia="Calibri" w:hAnsi="Calibri" w:cs="Calibri"/>
                <w:sz w:val="18"/>
                <w:szCs w:val="18"/>
              </w:rPr>
            </w:pPr>
            <w:r w:rsidRPr="008F0B21">
              <w:rPr>
                <w:rFonts w:ascii="Calibri" w:eastAsia="Calibri" w:hAnsi="Calibri" w:cs="Calibri"/>
                <w:i/>
                <w:iCs/>
                <w:sz w:val="18"/>
                <w:szCs w:val="18"/>
                <w:u w:val="single"/>
              </w:rPr>
              <w:t>Indicator:</w:t>
            </w:r>
            <w:r w:rsidRPr="008F0B21">
              <w:rPr>
                <w:rFonts w:ascii="Calibri" w:eastAsia="Calibri" w:hAnsi="Calibri" w:cs="Calibri"/>
                <w:i/>
                <w:iCs/>
                <w:sz w:val="18"/>
                <w:szCs w:val="18"/>
              </w:rPr>
              <w:t xml:space="preserve"> </w:t>
            </w:r>
            <w:r w:rsidRPr="008F0B21">
              <w:rPr>
                <w:rFonts w:ascii="Calibri" w:eastAsia="Calibri" w:hAnsi="Calibri" w:cs="Calibri"/>
                <w:sz w:val="18"/>
                <w:szCs w:val="18"/>
              </w:rPr>
              <w:t>Methodology for POPs monitoring and evaluation of results developed</w:t>
            </w:r>
          </w:p>
          <w:p w14:paraId="66537C06" w14:textId="77777777" w:rsidR="00B313AF" w:rsidRPr="008F0B21" w:rsidRDefault="00B313AF" w:rsidP="006427FB">
            <w:pPr>
              <w:rPr>
                <w:rFonts w:ascii="Calibri" w:eastAsia="Calibri" w:hAnsi="Calibri" w:cs="Calibri"/>
                <w:sz w:val="18"/>
                <w:szCs w:val="18"/>
              </w:rPr>
            </w:pPr>
            <w:r w:rsidRPr="008F0B21">
              <w:rPr>
                <w:rFonts w:ascii="Calibri" w:eastAsia="Calibri" w:hAnsi="Calibri" w:cs="Calibri"/>
                <w:i/>
                <w:iCs/>
                <w:sz w:val="18"/>
                <w:szCs w:val="18"/>
                <w:u w:val="single"/>
              </w:rPr>
              <w:t>Baseline:</w:t>
            </w:r>
            <w:r w:rsidRPr="008F0B21">
              <w:rPr>
                <w:rFonts w:ascii="Calibri" w:eastAsia="Calibri" w:hAnsi="Calibri" w:cs="Calibri"/>
                <w:sz w:val="18"/>
                <w:szCs w:val="18"/>
              </w:rPr>
              <w:t xml:space="preserve"> 0 (2019)</w:t>
            </w:r>
          </w:p>
          <w:p w14:paraId="2BC9E173" w14:textId="77777777" w:rsidR="00B313AF" w:rsidRPr="008F0B21" w:rsidRDefault="00B313AF" w:rsidP="006427FB">
            <w:pPr>
              <w:rPr>
                <w:rFonts w:ascii="Calibri" w:eastAsia="Calibri" w:hAnsi="Calibri" w:cs="Calibri"/>
                <w:sz w:val="18"/>
                <w:szCs w:val="18"/>
              </w:rPr>
            </w:pPr>
            <w:r w:rsidRPr="008F0B21">
              <w:rPr>
                <w:rFonts w:ascii="Calibri" w:eastAsia="Calibri" w:hAnsi="Calibri" w:cs="Calibri"/>
                <w:i/>
                <w:iCs/>
                <w:sz w:val="18"/>
                <w:szCs w:val="18"/>
                <w:u w:val="single"/>
              </w:rPr>
              <w:t xml:space="preserve">Target: </w:t>
            </w:r>
            <w:r w:rsidRPr="008F0B21">
              <w:rPr>
                <w:rFonts w:ascii="Calibri" w:eastAsia="Calibri" w:hAnsi="Calibri" w:cs="Calibri"/>
                <w:sz w:val="18"/>
                <w:szCs w:val="18"/>
              </w:rPr>
              <w:t>1 methodology developed (2023)</w:t>
            </w:r>
          </w:p>
          <w:p w14:paraId="7ADAC87F" w14:textId="77777777" w:rsidR="00B313AF" w:rsidRPr="008F0B21" w:rsidRDefault="00B313AF" w:rsidP="006427FB">
            <w:pPr>
              <w:rPr>
                <w:rFonts w:ascii="Calibri" w:eastAsia="Calibri" w:hAnsi="Calibri" w:cs="Calibri"/>
                <w:i/>
                <w:iCs/>
                <w:sz w:val="18"/>
                <w:szCs w:val="18"/>
              </w:rPr>
            </w:pPr>
            <w:r w:rsidRPr="008F0B21">
              <w:rPr>
                <w:rFonts w:ascii="Calibri" w:eastAsia="Calibri" w:hAnsi="Calibri" w:cs="Calibri"/>
                <w:i/>
                <w:iCs/>
                <w:sz w:val="18"/>
                <w:szCs w:val="18"/>
                <w:u w:val="single"/>
              </w:rPr>
              <w:t>Indicator:</w:t>
            </w:r>
            <w:r w:rsidRPr="008F0B21">
              <w:rPr>
                <w:rFonts w:ascii="Calibri" w:eastAsia="Calibri" w:hAnsi="Calibri" w:cs="Calibri"/>
                <w:i/>
                <w:iCs/>
                <w:sz w:val="18"/>
                <w:szCs w:val="18"/>
              </w:rPr>
              <w:t xml:space="preserve"> Study visits to the institutions from the region for showcasing the best practices of POPs M&amp;E to the relevant institutions organized</w:t>
            </w:r>
          </w:p>
          <w:p w14:paraId="364ABA88" w14:textId="77777777" w:rsidR="00B313AF" w:rsidRPr="008F0B21" w:rsidRDefault="00B313AF" w:rsidP="006427FB">
            <w:pPr>
              <w:rPr>
                <w:rFonts w:ascii="Calibri" w:eastAsia="Calibri" w:hAnsi="Calibri" w:cs="Calibri"/>
                <w:sz w:val="18"/>
                <w:szCs w:val="18"/>
              </w:rPr>
            </w:pPr>
            <w:r w:rsidRPr="008F0B21">
              <w:rPr>
                <w:rFonts w:ascii="Calibri" w:eastAsia="Calibri" w:hAnsi="Calibri" w:cs="Calibri"/>
                <w:i/>
                <w:iCs/>
                <w:sz w:val="18"/>
                <w:szCs w:val="18"/>
                <w:u w:val="single"/>
              </w:rPr>
              <w:t>Baseline:</w:t>
            </w:r>
            <w:r w:rsidRPr="008F0B21">
              <w:rPr>
                <w:rFonts w:ascii="Calibri" w:eastAsia="Calibri" w:hAnsi="Calibri" w:cs="Calibri"/>
                <w:sz w:val="18"/>
                <w:szCs w:val="18"/>
              </w:rPr>
              <w:t xml:space="preserve"> 0 (2019)</w:t>
            </w:r>
          </w:p>
          <w:p w14:paraId="6BE2B9C3" w14:textId="77777777" w:rsidR="00B313AF" w:rsidRPr="008F0B21" w:rsidRDefault="00B313AF" w:rsidP="006427FB">
            <w:pPr>
              <w:rPr>
                <w:rFonts w:ascii="Calibri" w:eastAsia="Calibri" w:hAnsi="Calibri" w:cs="Calibri"/>
                <w:sz w:val="18"/>
                <w:szCs w:val="18"/>
              </w:rPr>
            </w:pPr>
            <w:r w:rsidRPr="008F0B21">
              <w:rPr>
                <w:rFonts w:ascii="Calibri" w:eastAsia="Calibri" w:hAnsi="Calibri" w:cs="Calibri"/>
                <w:i/>
                <w:iCs/>
                <w:sz w:val="18"/>
                <w:szCs w:val="18"/>
                <w:u w:val="single"/>
              </w:rPr>
              <w:t xml:space="preserve">Target: </w:t>
            </w:r>
            <w:r w:rsidRPr="008F0B21">
              <w:rPr>
                <w:rFonts w:ascii="Calibri" w:eastAsia="Calibri" w:hAnsi="Calibri" w:cs="Calibri"/>
                <w:sz w:val="18"/>
                <w:szCs w:val="18"/>
              </w:rPr>
              <w:t>at least 2 study visits organized (2023)</w:t>
            </w:r>
          </w:p>
          <w:p w14:paraId="73FD5D2E" w14:textId="77777777" w:rsidR="00B313AF" w:rsidRPr="008F0B21" w:rsidRDefault="00B313AF" w:rsidP="006427FB">
            <w:pPr>
              <w:rPr>
                <w:rFonts w:ascii="Calibri" w:eastAsia="Calibri" w:hAnsi="Calibri" w:cs="Calibri"/>
                <w:sz w:val="18"/>
                <w:szCs w:val="18"/>
              </w:rPr>
            </w:pPr>
            <w:r w:rsidRPr="008F0B21">
              <w:rPr>
                <w:rFonts w:ascii="Calibri" w:eastAsia="Calibri" w:hAnsi="Calibri" w:cs="Calibri"/>
                <w:i/>
                <w:iCs/>
                <w:sz w:val="18"/>
                <w:szCs w:val="18"/>
                <w:u w:val="single"/>
              </w:rPr>
              <w:t xml:space="preserve">Indicator: </w:t>
            </w:r>
            <w:r w:rsidRPr="008F0B21">
              <w:rPr>
                <w:rFonts w:ascii="Calibri" w:eastAsia="Calibri" w:hAnsi="Calibri" w:cs="Calibri"/>
                <w:sz w:val="18"/>
                <w:szCs w:val="18"/>
              </w:rPr>
              <w:t>Number of people participated to the study visits</w:t>
            </w:r>
          </w:p>
          <w:p w14:paraId="59ECAAEA" w14:textId="77777777" w:rsidR="00B313AF" w:rsidRPr="008F0B21" w:rsidRDefault="00B313AF" w:rsidP="006427FB">
            <w:pPr>
              <w:rPr>
                <w:rFonts w:ascii="Calibri" w:eastAsia="Calibri" w:hAnsi="Calibri" w:cs="Calibri"/>
                <w:sz w:val="18"/>
                <w:szCs w:val="18"/>
              </w:rPr>
            </w:pPr>
            <w:r w:rsidRPr="008F0B21">
              <w:rPr>
                <w:rFonts w:ascii="Calibri" w:eastAsia="Calibri" w:hAnsi="Calibri" w:cs="Calibri"/>
                <w:i/>
                <w:iCs/>
                <w:sz w:val="18"/>
                <w:szCs w:val="18"/>
                <w:u w:val="single"/>
              </w:rPr>
              <w:t>Baseline:</w:t>
            </w:r>
            <w:r w:rsidRPr="008F0B21">
              <w:rPr>
                <w:rFonts w:ascii="Calibri" w:eastAsia="Calibri" w:hAnsi="Calibri" w:cs="Calibri"/>
                <w:sz w:val="18"/>
                <w:szCs w:val="18"/>
              </w:rPr>
              <w:t xml:space="preserve"> 0 (2019)</w:t>
            </w:r>
          </w:p>
          <w:p w14:paraId="6765C0ED" w14:textId="77777777" w:rsidR="00B313AF" w:rsidRPr="008F0B21" w:rsidRDefault="00B313AF" w:rsidP="006427FB">
            <w:pPr>
              <w:rPr>
                <w:rFonts w:ascii="Calibri" w:eastAsia="Calibri" w:hAnsi="Calibri" w:cs="Calibri"/>
                <w:sz w:val="18"/>
                <w:szCs w:val="18"/>
              </w:rPr>
            </w:pPr>
            <w:r w:rsidRPr="008F0B21">
              <w:rPr>
                <w:rFonts w:ascii="Calibri" w:eastAsia="Calibri" w:hAnsi="Calibri" w:cs="Calibri"/>
                <w:i/>
                <w:iCs/>
                <w:sz w:val="18"/>
                <w:szCs w:val="18"/>
                <w:u w:val="single"/>
              </w:rPr>
              <w:t xml:space="preserve">Target: </w:t>
            </w:r>
            <w:r w:rsidRPr="008F0B21">
              <w:rPr>
                <w:rFonts w:ascii="Calibri" w:eastAsia="Calibri" w:hAnsi="Calibri" w:cs="Calibri"/>
                <w:sz w:val="18"/>
                <w:szCs w:val="18"/>
              </w:rPr>
              <w:t>20, at least 20% are female participants (2023)</w:t>
            </w:r>
          </w:p>
          <w:p w14:paraId="45A72FD8" w14:textId="77777777" w:rsidR="00B313AF" w:rsidRPr="008F0B21" w:rsidRDefault="00B313AF" w:rsidP="006427FB">
            <w:pPr>
              <w:rPr>
                <w:rFonts w:ascii="Calibri" w:eastAsia="Calibri" w:hAnsi="Calibri" w:cs="Calibri"/>
                <w:sz w:val="18"/>
                <w:szCs w:val="18"/>
              </w:rPr>
            </w:pPr>
            <w:r w:rsidRPr="008F0B21">
              <w:rPr>
                <w:rFonts w:ascii="Calibri" w:eastAsia="Calibri" w:hAnsi="Calibri" w:cs="Calibri"/>
                <w:i/>
                <w:iCs/>
                <w:sz w:val="18"/>
                <w:szCs w:val="18"/>
                <w:u w:val="single"/>
              </w:rPr>
              <w:t xml:space="preserve">Indicator: </w:t>
            </w:r>
            <w:r w:rsidRPr="008F0B21">
              <w:rPr>
                <w:rFonts w:ascii="Calibri" w:eastAsia="Calibri" w:hAnsi="Calibri" w:cs="Calibri"/>
                <w:sz w:val="18"/>
                <w:szCs w:val="18"/>
              </w:rPr>
              <w:t xml:space="preserve">Number of trainings on POPs-related gender mainstreaming </w:t>
            </w:r>
          </w:p>
          <w:p w14:paraId="39E352F3" w14:textId="77777777" w:rsidR="00B313AF" w:rsidRPr="008F0B21" w:rsidRDefault="00B313AF" w:rsidP="006427FB">
            <w:pPr>
              <w:rPr>
                <w:rFonts w:ascii="Calibri" w:eastAsia="Calibri" w:hAnsi="Calibri" w:cs="Calibri"/>
                <w:sz w:val="18"/>
                <w:szCs w:val="18"/>
              </w:rPr>
            </w:pPr>
            <w:r w:rsidRPr="008F0B21">
              <w:rPr>
                <w:rFonts w:ascii="Calibri" w:eastAsia="Calibri" w:hAnsi="Calibri" w:cs="Calibri"/>
                <w:sz w:val="18"/>
                <w:szCs w:val="18"/>
              </w:rPr>
              <w:t>Baseline: 0 (2019)</w:t>
            </w:r>
          </w:p>
          <w:p w14:paraId="60F21A2E" w14:textId="77777777" w:rsidR="00B313AF" w:rsidRPr="008F0B21" w:rsidRDefault="00B313AF" w:rsidP="006427FB">
            <w:pPr>
              <w:rPr>
                <w:rFonts w:ascii="Calibri" w:eastAsia="Calibri" w:hAnsi="Calibri" w:cs="Calibri"/>
                <w:sz w:val="18"/>
                <w:szCs w:val="18"/>
              </w:rPr>
            </w:pPr>
            <w:r w:rsidRPr="008F0B21">
              <w:rPr>
                <w:rFonts w:ascii="Calibri" w:eastAsia="Calibri" w:hAnsi="Calibri" w:cs="Calibri"/>
                <w:sz w:val="18"/>
                <w:szCs w:val="18"/>
              </w:rPr>
              <w:t>Target: 1 (2021)</w:t>
            </w:r>
          </w:p>
          <w:p w14:paraId="42E331C0" w14:textId="77777777" w:rsidR="00B313AF" w:rsidRPr="008F0B21" w:rsidRDefault="00B313AF" w:rsidP="006427FB">
            <w:pPr>
              <w:rPr>
                <w:rFonts w:ascii="Calibri" w:eastAsia="Calibri" w:hAnsi="Calibri" w:cs="Calibri"/>
                <w:sz w:val="18"/>
                <w:szCs w:val="18"/>
              </w:rPr>
            </w:pPr>
            <w:r w:rsidRPr="008F0B21">
              <w:rPr>
                <w:rFonts w:ascii="Calibri" w:eastAsia="Calibri" w:hAnsi="Calibri" w:cs="Calibri"/>
                <w:i/>
                <w:iCs/>
                <w:sz w:val="18"/>
                <w:szCs w:val="18"/>
                <w:u w:val="single"/>
              </w:rPr>
              <w:t xml:space="preserve">Indicator: </w:t>
            </w:r>
            <w:r w:rsidRPr="008F0B21">
              <w:rPr>
                <w:rFonts w:ascii="Calibri" w:eastAsia="Calibri" w:hAnsi="Calibri" w:cs="Calibri"/>
                <w:sz w:val="18"/>
                <w:szCs w:val="18"/>
              </w:rPr>
              <w:t>Number of trainings for Project's employees and Project partners on POPs-related gender mainstreaming</w:t>
            </w:r>
          </w:p>
          <w:p w14:paraId="20F860D4" w14:textId="77777777" w:rsidR="00B313AF" w:rsidRPr="008F0B21" w:rsidRDefault="00B313AF" w:rsidP="006427FB">
            <w:pPr>
              <w:rPr>
                <w:rFonts w:ascii="Calibri" w:eastAsia="Calibri" w:hAnsi="Calibri" w:cs="Calibri"/>
                <w:sz w:val="18"/>
                <w:szCs w:val="18"/>
              </w:rPr>
            </w:pPr>
            <w:r w:rsidRPr="008F0B21">
              <w:rPr>
                <w:rFonts w:ascii="Calibri" w:eastAsia="Calibri" w:hAnsi="Calibri" w:cs="Calibri"/>
                <w:i/>
                <w:iCs/>
                <w:sz w:val="18"/>
                <w:szCs w:val="18"/>
                <w:u w:val="single"/>
              </w:rPr>
              <w:t>Baseline</w:t>
            </w:r>
            <w:r w:rsidRPr="008F0B21">
              <w:rPr>
                <w:rFonts w:ascii="Calibri" w:eastAsia="Calibri" w:hAnsi="Calibri" w:cs="Calibri"/>
                <w:sz w:val="18"/>
                <w:szCs w:val="18"/>
              </w:rPr>
              <w:t>: 0 (2019)</w:t>
            </w:r>
          </w:p>
          <w:p w14:paraId="73A762D4" w14:textId="77777777" w:rsidR="00B313AF" w:rsidRPr="008F0B21" w:rsidRDefault="00B313AF" w:rsidP="006427FB">
            <w:pPr>
              <w:rPr>
                <w:rFonts w:ascii="Calibri" w:eastAsia="Calibri" w:hAnsi="Calibri" w:cs="Calibri"/>
                <w:strike/>
                <w:sz w:val="18"/>
                <w:szCs w:val="18"/>
              </w:rPr>
            </w:pPr>
            <w:r w:rsidRPr="008F0B21">
              <w:rPr>
                <w:rFonts w:ascii="Calibri" w:eastAsia="Calibri" w:hAnsi="Calibri" w:cs="Calibri"/>
                <w:i/>
                <w:iCs/>
                <w:sz w:val="18"/>
                <w:szCs w:val="18"/>
                <w:u w:val="single"/>
              </w:rPr>
              <w:t>Target:</w:t>
            </w:r>
            <w:r w:rsidRPr="008F0B21">
              <w:rPr>
                <w:rFonts w:ascii="Calibri" w:eastAsia="Calibri" w:hAnsi="Calibri" w:cs="Calibri"/>
                <w:sz w:val="18"/>
                <w:szCs w:val="18"/>
              </w:rPr>
              <w:t xml:space="preserve"> 1 in total: 1 (2021)</w:t>
            </w:r>
          </w:p>
          <w:p w14:paraId="77875998" w14:textId="77777777" w:rsidR="00B313AF" w:rsidRPr="008F0B21" w:rsidRDefault="00B313AF" w:rsidP="006427FB">
            <w:pPr>
              <w:rPr>
                <w:rFonts w:ascii="Calibri" w:eastAsia="Calibri" w:hAnsi="Calibri" w:cs="Calibri"/>
                <w:sz w:val="18"/>
                <w:szCs w:val="18"/>
              </w:rPr>
            </w:pPr>
          </w:p>
          <w:p w14:paraId="1E8522B8" w14:textId="77777777" w:rsidR="00B313AF" w:rsidRPr="008F0B21" w:rsidRDefault="00B313AF" w:rsidP="006427FB">
            <w:pPr>
              <w:rPr>
                <w:rFonts w:ascii="Calibri" w:eastAsia="Calibri" w:hAnsi="Calibri" w:cs="Calibri"/>
                <w:i/>
                <w:iCs/>
                <w:sz w:val="18"/>
                <w:szCs w:val="18"/>
                <w:u w:val="single"/>
              </w:rPr>
            </w:pPr>
            <w:r w:rsidRPr="008F0B21">
              <w:rPr>
                <w:rFonts w:ascii="Calibri" w:eastAsia="Calibri" w:hAnsi="Calibri" w:cs="Calibri"/>
                <w:i/>
                <w:iCs/>
                <w:sz w:val="18"/>
                <w:szCs w:val="18"/>
                <w:u w:val="single"/>
              </w:rPr>
              <w:t>Indicator:</w:t>
            </w:r>
            <w:r w:rsidRPr="008F0B21">
              <w:rPr>
                <w:rFonts w:ascii="Calibri" w:eastAsia="Calibri" w:hAnsi="Calibri" w:cs="Calibri"/>
                <w:i/>
                <w:iCs/>
                <w:sz w:val="18"/>
                <w:szCs w:val="18"/>
              </w:rPr>
              <w:t xml:space="preserve"> </w:t>
            </w:r>
            <w:r w:rsidRPr="008F0B21">
              <w:rPr>
                <w:rFonts w:ascii="Calibri" w:eastAsia="Calibri" w:hAnsi="Calibri" w:cs="Calibri"/>
                <w:sz w:val="18"/>
                <w:szCs w:val="18"/>
              </w:rPr>
              <w:t>Number of POPs-related awareness-raising campaigns organized</w:t>
            </w:r>
          </w:p>
          <w:p w14:paraId="7491A21D" w14:textId="77777777" w:rsidR="00B313AF" w:rsidRPr="008F0B21" w:rsidRDefault="00B313AF" w:rsidP="006427FB">
            <w:pPr>
              <w:rPr>
                <w:rFonts w:ascii="Calibri" w:eastAsia="Calibri" w:hAnsi="Calibri" w:cs="Calibri"/>
                <w:sz w:val="18"/>
                <w:szCs w:val="18"/>
              </w:rPr>
            </w:pPr>
            <w:r w:rsidRPr="008F0B21">
              <w:rPr>
                <w:rFonts w:ascii="Calibri" w:eastAsia="Calibri" w:hAnsi="Calibri" w:cs="Calibri"/>
                <w:i/>
                <w:iCs/>
                <w:sz w:val="18"/>
                <w:szCs w:val="18"/>
                <w:u w:val="single"/>
              </w:rPr>
              <w:t>Baseline</w:t>
            </w:r>
            <w:r w:rsidRPr="008F0B21">
              <w:rPr>
                <w:rFonts w:ascii="Calibri" w:eastAsia="Calibri" w:hAnsi="Calibri" w:cs="Calibri"/>
                <w:sz w:val="18"/>
                <w:szCs w:val="18"/>
              </w:rPr>
              <w:t>: 0 (2019)</w:t>
            </w:r>
          </w:p>
          <w:p w14:paraId="1205385C" w14:textId="77777777" w:rsidR="00B313AF" w:rsidRPr="008F0B21" w:rsidRDefault="00B313AF" w:rsidP="006427FB">
            <w:pPr>
              <w:rPr>
                <w:rFonts w:ascii="Calibri" w:eastAsia="Calibri" w:hAnsi="Calibri" w:cs="Calibri"/>
                <w:sz w:val="18"/>
                <w:szCs w:val="18"/>
              </w:rPr>
            </w:pPr>
            <w:r w:rsidRPr="008F0B21">
              <w:rPr>
                <w:rFonts w:ascii="Calibri" w:eastAsia="Calibri" w:hAnsi="Calibri" w:cs="Calibri"/>
                <w:i/>
                <w:iCs/>
                <w:sz w:val="18"/>
                <w:szCs w:val="18"/>
                <w:u w:val="single"/>
              </w:rPr>
              <w:t>Target:</w:t>
            </w:r>
            <w:r w:rsidRPr="008F0B21">
              <w:rPr>
                <w:rFonts w:ascii="Calibri" w:eastAsia="Calibri" w:hAnsi="Calibri" w:cs="Calibri"/>
                <w:sz w:val="18"/>
                <w:szCs w:val="18"/>
              </w:rPr>
              <w:t xml:space="preserve"> 4 in total: 0 (2020), 1 (2021), 2 (2022), 1 (2023)</w:t>
            </w:r>
          </w:p>
          <w:p w14:paraId="6D4FE4C8" w14:textId="77777777" w:rsidR="00B313AF" w:rsidRPr="008F0B21" w:rsidRDefault="00B313AF" w:rsidP="006427FB">
            <w:pPr>
              <w:rPr>
                <w:rFonts w:ascii="Calibri" w:eastAsia="Calibri" w:hAnsi="Calibri" w:cs="Calibri"/>
                <w:sz w:val="18"/>
                <w:szCs w:val="18"/>
              </w:rPr>
            </w:pPr>
            <w:r w:rsidRPr="008F0B21">
              <w:rPr>
                <w:rFonts w:ascii="Calibri" w:eastAsia="Calibri" w:hAnsi="Calibri" w:cs="Calibri"/>
                <w:i/>
                <w:iCs/>
                <w:sz w:val="18"/>
                <w:szCs w:val="18"/>
                <w:u w:val="single"/>
              </w:rPr>
              <w:t>Indicator</w:t>
            </w:r>
            <w:r w:rsidRPr="008F0B21">
              <w:rPr>
                <w:rFonts w:ascii="Calibri" w:eastAsia="Calibri" w:hAnsi="Calibri" w:cs="Calibri"/>
                <w:sz w:val="18"/>
                <w:szCs w:val="18"/>
              </w:rPr>
              <w:t>: Number of POPs-related awareness-raising events organized in cooperation with local NGOs and CSOs</w:t>
            </w:r>
          </w:p>
          <w:p w14:paraId="2D08B1D0" w14:textId="77777777" w:rsidR="00B313AF" w:rsidRPr="008F0B21" w:rsidRDefault="00B313AF" w:rsidP="006427FB">
            <w:pPr>
              <w:rPr>
                <w:rFonts w:ascii="Calibri" w:eastAsia="Calibri" w:hAnsi="Calibri" w:cs="Calibri"/>
                <w:sz w:val="18"/>
                <w:szCs w:val="18"/>
              </w:rPr>
            </w:pPr>
            <w:r w:rsidRPr="008F0B21">
              <w:rPr>
                <w:rFonts w:ascii="Calibri" w:eastAsia="Calibri" w:hAnsi="Calibri" w:cs="Calibri"/>
                <w:i/>
                <w:iCs/>
                <w:sz w:val="18"/>
                <w:szCs w:val="18"/>
                <w:u w:val="single"/>
              </w:rPr>
              <w:t>Baseline</w:t>
            </w:r>
            <w:r w:rsidRPr="008F0B21">
              <w:rPr>
                <w:rFonts w:ascii="Calibri" w:eastAsia="Calibri" w:hAnsi="Calibri" w:cs="Calibri"/>
                <w:sz w:val="18"/>
                <w:szCs w:val="18"/>
              </w:rPr>
              <w:t>:0 (2019)</w:t>
            </w:r>
          </w:p>
          <w:p w14:paraId="419A346E" w14:textId="77777777" w:rsidR="00B313AF" w:rsidRPr="008F0B21" w:rsidRDefault="00B313AF" w:rsidP="006427FB">
            <w:pPr>
              <w:rPr>
                <w:rFonts w:ascii="Calibri" w:eastAsia="Calibri" w:hAnsi="Calibri" w:cs="Calibri"/>
                <w:i/>
                <w:iCs/>
                <w:sz w:val="18"/>
                <w:szCs w:val="18"/>
                <w:u w:val="single"/>
              </w:rPr>
            </w:pPr>
            <w:r w:rsidRPr="008F0B21">
              <w:rPr>
                <w:rFonts w:ascii="Calibri" w:eastAsia="Calibri" w:hAnsi="Calibri" w:cs="Calibri"/>
                <w:i/>
                <w:iCs/>
                <w:sz w:val="18"/>
                <w:szCs w:val="18"/>
                <w:u w:val="single"/>
              </w:rPr>
              <w:t>Target:  at least 1 (2022)</w:t>
            </w:r>
          </w:p>
          <w:p w14:paraId="53DA3ED2" w14:textId="77777777" w:rsidR="00B313AF" w:rsidRPr="008F0B21" w:rsidRDefault="00B313AF" w:rsidP="006427FB">
            <w:pPr>
              <w:rPr>
                <w:rFonts w:ascii="Calibri" w:eastAsia="Calibri" w:hAnsi="Calibri" w:cs="Calibri"/>
                <w:i/>
                <w:iCs/>
                <w:sz w:val="18"/>
                <w:szCs w:val="18"/>
                <w:u w:val="single"/>
              </w:rPr>
            </w:pPr>
          </w:p>
          <w:p w14:paraId="76A8D67A" w14:textId="77777777" w:rsidR="00B313AF" w:rsidRPr="008F0B21" w:rsidRDefault="00B313AF" w:rsidP="006427FB">
            <w:pPr>
              <w:rPr>
                <w:rFonts w:ascii="Calibri" w:eastAsia="Calibri" w:hAnsi="Calibri" w:cs="Calibri"/>
                <w:sz w:val="18"/>
                <w:szCs w:val="18"/>
              </w:rPr>
            </w:pPr>
            <w:r w:rsidRPr="008F0B21">
              <w:rPr>
                <w:rFonts w:ascii="Calibri" w:eastAsia="Calibri" w:hAnsi="Calibri" w:cs="Calibri"/>
                <w:i/>
                <w:iCs/>
                <w:sz w:val="18"/>
                <w:szCs w:val="18"/>
                <w:u w:val="single"/>
              </w:rPr>
              <w:t xml:space="preserve">Target: </w:t>
            </w:r>
            <w:r w:rsidRPr="008F0B21">
              <w:rPr>
                <w:rFonts w:ascii="Calibri" w:eastAsia="Calibri" w:hAnsi="Calibri" w:cs="Calibri"/>
                <w:sz w:val="18"/>
                <w:szCs w:val="18"/>
              </w:rPr>
              <w:t>at least 2 (2023)</w:t>
            </w:r>
          </w:p>
          <w:p w14:paraId="4638FE81" w14:textId="77777777" w:rsidR="00B313AF" w:rsidRPr="008F0B21" w:rsidRDefault="00B313AF" w:rsidP="006427FB">
            <w:pPr>
              <w:rPr>
                <w:rFonts w:ascii="Calibri" w:eastAsia="Calibri" w:hAnsi="Calibri" w:cs="Calibri"/>
                <w:sz w:val="18"/>
                <w:szCs w:val="18"/>
              </w:rPr>
            </w:pPr>
            <w:r w:rsidRPr="008F0B21">
              <w:rPr>
                <w:rFonts w:ascii="Calibri" w:eastAsia="Calibri" w:hAnsi="Calibri" w:cs="Calibri"/>
                <w:i/>
                <w:iCs/>
                <w:sz w:val="18"/>
                <w:szCs w:val="18"/>
                <w:u w:val="single"/>
              </w:rPr>
              <w:t>Indicator:</w:t>
            </w:r>
            <w:r w:rsidRPr="008F0B21">
              <w:rPr>
                <w:rFonts w:ascii="Calibri" w:eastAsia="Calibri" w:hAnsi="Calibri" w:cs="Calibri"/>
                <w:i/>
                <w:iCs/>
                <w:sz w:val="18"/>
                <w:szCs w:val="18"/>
              </w:rPr>
              <w:t xml:space="preserve"> </w:t>
            </w:r>
            <w:r w:rsidRPr="008F0B21">
              <w:rPr>
                <w:rFonts w:ascii="Calibri" w:eastAsia="Calibri" w:hAnsi="Calibri" w:cs="Calibri"/>
                <w:sz w:val="18"/>
                <w:szCs w:val="18"/>
              </w:rPr>
              <w:t>Estimated outreach on chemicals safety and risks, targeted toward the general public and vulnerable populations</w:t>
            </w:r>
          </w:p>
          <w:p w14:paraId="13888231" w14:textId="77777777" w:rsidR="00B313AF" w:rsidRPr="008F0B21" w:rsidRDefault="00B313AF" w:rsidP="006427FB">
            <w:pPr>
              <w:rPr>
                <w:rFonts w:ascii="Calibri" w:eastAsia="Calibri" w:hAnsi="Calibri" w:cs="Calibri"/>
                <w:sz w:val="18"/>
                <w:szCs w:val="18"/>
              </w:rPr>
            </w:pPr>
            <w:r w:rsidRPr="008F0B21">
              <w:rPr>
                <w:rFonts w:ascii="Calibri" w:eastAsia="Calibri" w:hAnsi="Calibri" w:cs="Calibri"/>
                <w:i/>
                <w:iCs/>
                <w:sz w:val="18"/>
                <w:szCs w:val="18"/>
                <w:u w:val="single"/>
              </w:rPr>
              <w:t>Baseline:</w:t>
            </w:r>
            <w:r w:rsidRPr="008F0B21">
              <w:rPr>
                <w:rFonts w:ascii="Calibri" w:eastAsia="Calibri" w:hAnsi="Calibri" w:cs="Calibri"/>
                <w:sz w:val="18"/>
                <w:szCs w:val="18"/>
              </w:rPr>
              <w:t xml:space="preserve"> 0 (2019)</w:t>
            </w:r>
          </w:p>
          <w:p w14:paraId="76F757C8" w14:textId="77777777" w:rsidR="00B313AF" w:rsidRPr="008F0B21" w:rsidRDefault="00B313AF" w:rsidP="006427FB">
            <w:pPr>
              <w:rPr>
                <w:rFonts w:ascii="Calibri" w:eastAsia="Calibri" w:hAnsi="Calibri" w:cs="Calibri"/>
                <w:i/>
                <w:iCs/>
                <w:sz w:val="18"/>
                <w:szCs w:val="18"/>
                <w:u w:val="single"/>
              </w:rPr>
            </w:pPr>
            <w:r w:rsidRPr="008F0B21">
              <w:rPr>
                <w:rFonts w:ascii="Calibri" w:eastAsia="Calibri" w:hAnsi="Calibri" w:cs="Calibri"/>
                <w:i/>
                <w:iCs/>
                <w:sz w:val="18"/>
                <w:szCs w:val="18"/>
                <w:u w:val="single"/>
              </w:rPr>
              <w:t xml:space="preserve">Target: </w:t>
            </w:r>
          </w:p>
          <w:p w14:paraId="09EF8686" w14:textId="77777777" w:rsidR="00B313AF" w:rsidRPr="008F0B21" w:rsidRDefault="00B313AF" w:rsidP="006427FB">
            <w:pPr>
              <w:rPr>
                <w:rFonts w:ascii="Calibri" w:eastAsia="Calibri" w:hAnsi="Calibri" w:cs="Calibri"/>
                <w:sz w:val="18"/>
                <w:szCs w:val="18"/>
              </w:rPr>
            </w:pPr>
            <w:r w:rsidRPr="008F0B21">
              <w:rPr>
                <w:rFonts w:ascii="Calibri" w:eastAsia="Calibri" w:hAnsi="Calibri" w:cs="Calibri"/>
                <w:sz w:val="18"/>
                <w:szCs w:val="18"/>
              </w:rPr>
              <w:t xml:space="preserve">awareness raising </w:t>
            </w:r>
            <w:proofErr w:type="gramStart"/>
            <w:r w:rsidRPr="008F0B21">
              <w:rPr>
                <w:rFonts w:ascii="Calibri" w:eastAsia="Calibri" w:hAnsi="Calibri" w:cs="Calibri"/>
                <w:sz w:val="18"/>
                <w:szCs w:val="18"/>
              </w:rPr>
              <w:t>events:,</w:t>
            </w:r>
            <w:proofErr w:type="gramEnd"/>
            <w:r w:rsidRPr="008F0B21">
              <w:rPr>
                <w:rFonts w:ascii="Calibri" w:eastAsia="Calibri" w:hAnsi="Calibri" w:cs="Calibri"/>
                <w:sz w:val="18"/>
                <w:szCs w:val="18"/>
              </w:rPr>
              <w:t>250, at least 30% are females (2021), 250, at least 30% are females (2022), 250, at least 30% are females (2023)</w:t>
            </w:r>
          </w:p>
          <w:p w14:paraId="450887B0" w14:textId="77777777" w:rsidR="00B313AF" w:rsidRPr="008F0B21" w:rsidRDefault="00B313AF" w:rsidP="006427FB">
            <w:pPr>
              <w:rPr>
                <w:rFonts w:ascii="Calibri" w:eastAsia="Calibri" w:hAnsi="Calibri" w:cs="Calibri"/>
                <w:sz w:val="18"/>
                <w:szCs w:val="18"/>
              </w:rPr>
            </w:pPr>
            <w:r w:rsidRPr="008F0B21">
              <w:rPr>
                <w:rFonts w:ascii="Calibri" w:eastAsia="Calibri" w:hAnsi="Calibri" w:cs="Calibri"/>
                <w:sz w:val="18"/>
                <w:szCs w:val="18"/>
              </w:rPr>
              <w:t xml:space="preserve">social media channels: </w:t>
            </w:r>
            <w:r w:rsidRPr="008F0B21">
              <w:rPr>
                <w:rFonts w:ascii="Calibri" w:hAnsi="Calibri" w:cs="Calibri"/>
                <w:i/>
                <w:sz w:val="18"/>
                <w:szCs w:val="18"/>
              </w:rPr>
              <w:t xml:space="preserve">8,428 </w:t>
            </w:r>
            <w:r w:rsidRPr="008F0B21">
              <w:rPr>
                <w:rFonts w:ascii="Calibri" w:eastAsia="Calibri" w:hAnsi="Calibri" w:cs="Calibri"/>
                <w:sz w:val="18"/>
                <w:szCs w:val="18"/>
              </w:rPr>
              <w:t>(2020), 10,000 (2021), 20,000 (2022), 20,000 (2023)</w:t>
            </w:r>
          </w:p>
        </w:tc>
        <w:tc>
          <w:tcPr>
            <w:tcW w:w="1007" w:type="pct"/>
            <w:tcMar>
              <w:top w:w="0" w:type="dxa"/>
              <w:left w:w="108" w:type="dxa"/>
              <w:bottom w:w="0" w:type="dxa"/>
              <w:right w:w="108" w:type="dxa"/>
            </w:tcMar>
          </w:tcPr>
          <w:p w14:paraId="734A4FF0" w14:textId="77777777" w:rsidR="00B313AF" w:rsidRPr="008F0B21" w:rsidRDefault="00B313AF" w:rsidP="006427FB">
            <w:pPr>
              <w:rPr>
                <w:rFonts w:ascii="Calibri" w:eastAsia="Calibri" w:hAnsi="Calibri" w:cs="Calibri"/>
                <w:sz w:val="18"/>
                <w:szCs w:val="18"/>
              </w:rPr>
            </w:pPr>
            <w:r w:rsidRPr="008F0B21">
              <w:rPr>
                <w:rFonts w:ascii="Calibri" w:eastAsia="Calibri" w:hAnsi="Calibri" w:cs="Calibri"/>
                <w:sz w:val="18"/>
                <w:szCs w:val="18"/>
              </w:rPr>
              <w:t xml:space="preserve">Project reports </w:t>
            </w:r>
          </w:p>
          <w:p w14:paraId="04E9A4B3" w14:textId="77777777" w:rsidR="00B313AF" w:rsidRPr="008F0B21" w:rsidRDefault="00B313AF" w:rsidP="006427FB">
            <w:pPr>
              <w:rPr>
                <w:rFonts w:ascii="Calibri" w:eastAsia="Calibri" w:hAnsi="Calibri" w:cs="Calibri"/>
                <w:sz w:val="18"/>
                <w:szCs w:val="18"/>
              </w:rPr>
            </w:pPr>
            <w:r w:rsidRPr="008F0B21">
              <w:rPr>
                <w:rFonts w:ascii="Calibri" w:eastAsia="Calibri" w:hAnsi="Calibri" w:cs="Calibri"/>
                <w:sz w:val="18"/>
                <w:szCs w:val="18"/>
              </w:rPr>
              <w:t>Mid-term review</w:t>
            </w:r>
          </w:p>
          <w:p w14:paraId="126019E8" w14:textId="77777777" w:rsidR="00B313AF" w:rsidRPr="008F0B21" w:rsidRDefault="00B313AF" w:rsidP="006427FB">
            <w:pPr>
              <w:rPr>
                <w:rFonts w:ascii="Calibri" w:eastAsia="Calibri" w:hAnsi="Calibri" w:cs="Calibri"/>
                <w:sz w:val="18"/>
                <w:szCs w:val="18"/>
              </w:rPr>
            </w:pPr>
            <w:r w:rsidRPr="008F0B21">
              <w:rPr>
                <w:rFonts w:ascii="Calibri" w:eastAsia="Calibri" w:hAnsi="Calibri" w:cs="Calibri"/>
                <w:sz w:val="18"/>
                <w:szCs w:val="18"/>
              </w:rPr>
              <w:t xml:space="preserve">Verification by the third body </w:t>
            </w:r>
          </w:p>
          <w:p w14:paraId="0BCE9993" w14:textId="77777777" w:rsidR="00B313AF" w:rsidRPr="008F0B21" w:rsidRDefault="00B313AF" w:rsidP="006427FB">
            <w:pPr>
              <w:rPr>
                <w:rFonts w:ascii="Calibri" w:eastAsia="Calibri" w:hAnsi="Calibri" w:cs="Calibri"/>
                <w:sz w:val="18"/>
                <w:szCs w:val="18"/>
              </w:rPr>
            </w:pPr>
          </w:p>
        </w:tc>
        <w:tc>
          <w:tcPr>
            <w:tcW w:w="900" w:type="pct"/>
            <w:tcMar>
              <w:top w:w="0" w:type="dxa"/>
              <w:left w:w="108" w:type="dxa"/>
              <w:bottom w:w="0" w:type="dxa"/>
              <w:right w:w="108" w:type="dxa"/>
            </w:tcMar>
          </w:tcPr>
          <w:p w14:paraId="0FE64A09" w14:textId="77777777" w:rsidR="00B313AF" w:rsidRPr="008F0B21" w:rsidRDefault="00B313AF" w:rsidP="006427FB">
            <w:pPr>
              <w:rPr>
                <w:rFonts w:ascii="Calibri" w:eastAsia="Calibri" w:hAnsi="Calibri" w:cs="Calibri"/>
                <w:sz w:val="18"/>
                <w:szCs w:val="18"/>
              </w:rPr>
            </w:pPr>
            <w:r w:rsidRPr="008F0B21">
              <w:rPr>
                <w:rFonts w:ascii="Calibri" w:eastAsia="Calibri" w:hAnsi="Calibri" w:cs="Calibri"/>
                <w:sz w:val="18"/>
                <w:szCs w:val="18"/>
              </w:rPr>
              <w:t>Roles and responsibilities within the UNDP PMU are clear and agreed</w:t>
            </w:r>
          </w:p>
        </w:tc>
      </w:tr>
      <w:tr w:rsidR="00B313AF" w:rsidRPr="008F0B21" w14:paraId="7547232D" w14:textId="77777777" w:rsidTr="006427FB">
        <w:trPr>
          <w:trHeight w:val="530"/>
        </w:trPr>
        <w:tc>
          <w:tcPr>
            <w:tcW w:w="5000" w:type="pct"/>
            <w:gridSpan w:val="6"/>
            <w:shd w:val="clear" w:color="auto" w:fill="DDD9C3"/>
            <w:tcMar>
              <w:top w:w="0" w:type="dxa"/>
              <w:left w:w="108" w:type="dxa"/>
              <w:bottom w:w="0" w:type="dxa"/>
              <w:right w:w="108" w:type="dxa"/>
            </w:tcMar>
            <w:vAlign w:val="center"/>
          </w:tcPr>
          <w:p w14:paraId="3F0D1E10" w14:textId="77777777" w:rsidR="00B313AF" w:rsidRPr="008F0B21" w:rsidRDefault="00B313AF" w:rsidP="006427FB">
            <w:pPr>
              <w:jc w:val="center"/>
              <w:rPr>
                <w:rFonts w:ascii="Calibri" w:eastAsia="Calibri" w:hAnsi="Calibri" w:cs="Calibri"/>
                <w:b/>
                <w:bCs/>
                <w:sz w:val="18"/>
                <w:szCs w:val="18"/>
              </w:rPr>
            </w:pPr>
            <w:r w:rsidRPr="008F0B21">
              <w:rPr>
                <w:rFonts w:ascii="Calibri" w:eastAsia="Calibri" w:hAnsi="Calibri" w:cs="Calibri"/>
                <w:b/>
                <w:bCs/>
                <w:sz w:val="18"/>
                <w:szCs w:val="18"/>
              </w:rPr>
              <w:t xml:space="preserve">Component 6. Development of inventory of cooling equipment using ozone depleting substances  </w:t>
            </w:r>
          </w:p>
        </w:tc>
      </w:tr>
      <w:tr w:rsidR="00B313AF" w:rsidRPr="008F0B21" w14:paraId="4675ADED" w14:textId="77777777" w:rsidTr="006427FB">
        <w:trPr>
          <w:trHeight w:val="530"/>
        </w:trPr>
        <w:tc>
          <w:tcPr>
            <w:tcW w:w="832" w:type="pct"/>
            <w:gridSpan w:val="2"/>
            <w:tcMar>
              <w:top w:w="0" w:type="dxa"/>
              <w:left w:w="108" w:type="dxa"/>
              <w:bottom w:w="0" w:type="dxa"/>
              <w:right w:w="108" w:type="dxa"/>
            </w:tcMar>
            <w:vAlign w:val="center"/>
          </w:tcPr>
          <w:p w14:paraId="451D6D9C" w14:textId="77777777" w:rsidR="00B313AF" w:rsidRPr="008F0B21" w:rsidRDefault="00B313AF" w:rsidP="006427FB">
            <w:pPr>
              <w:rPr>
                <w:rFonts w:ascii="Calibri" w:eastAsia="Calibri" w:hAnsi="Calibri" w:cs="Calibri"/>
                <w:b/>
                <w:sz w:val="18"/>
                <w:szCs w:val="18"/>
                <w:u w:val="single"/>
              </w:rPr>
            </w:pPr>
            <w:r w:rsidRPr="008F0B21">
              <w:rPr>
                <w:rFonts w:ascii="Calibri" w:eastAsia="Calibri" w:hAnsi="Calibri" w:cs="Calibri"/>
                <w:b/>
                <w:sz w:val="18"/>
                <w:szCs w:val="18"/>
                <w:u w:val="single"/>
              </w:rPr>
              <w:t xml:space="preserve">Outcome 6.1: </w:t>
            </w:r>
            <w:r w:rsidRPr="008F0B21">
              <w:rPr>
                <w:rFonts w:ascii="Calibri" w:eastAsia="Calibri" w:hAnsi="Calibri" w:cs="Calibri"/>
                <w:sz w:val="18"/>
                <w:szCs w:val="18"/>
              </w:rPr>
              <w:t>Emissions of ozone-depleting substances (ODSs) avoided through the establishment of capacity for proper segregation and management of appliances and equipment containing ODSs</w:t>
            </w:r>
          </w:p>
        </w:tc>
        <w:tc>
          <w:tcPr>
            <w:tcW w:w="2261" w:type="pct"/>
            <w:gridSpan w:val="2"/>
            <w:tcMar>
              <w:top w:w="0" w:type="dxa"/>
              <w:left w:w="108" w:type="dxa"/>
              <w:bottom w:w="0" w:type="dxa"/>
              <w:right w:w="108" w:type="dxa"/>
            </w:tcMar>
          </w:tcPr>
          <w:p w14:paraId="1502C1AE" w14:textId="77777777" w:rsidR="00B313AF" w:rsidRPr="008F0B21" w:rsidRDefault="00B313AF" w:rsidP="006427FB">
            <w:pPr>
              <w:rPr>
                <w:rFonts w:ascii="Calibri" w:eastAsia="Calibri" w:hAnsi="Calibri" w:cs="Calibri"/>
                <w:i/>
                <w:iCs/>
                <w:sz w:val="18"/>
                <w:szCs w:val="18"/>
                <w:u w:val="single"/>
              </w:rPr>
            </w:pPr>
            <w:r w:rsidRPr="008F0B21">
              <w:rPr>
                <w:rFonts w:ascii="Calibri" w:eastAsia="Calibri" w:hAnsi="Calibri" w:cs="Calibri"/>
                <w:i/>
                <w:iCs/>
                <w:sz w:val="18"/>
                <w:szCs w:val="18"/>
                <w:u w:val="single"/>
              </w:rPr>
              <w:t>Indicator: Proper segregation and management of waste and equipment containing ODS established</w:t>
            </w:r>
          </w:p>
          <w:p w14:paraId="25CCF90B" w14:textId="77777777" w:rsidR="00B313AF" w:rsidRPr="008F0B21" w:rsidRDefault="00B313AF" w:rsidP="006427FB">
            <w:pPr>
              <w:rPr>
                <w:rFonts w:ascii="Calibri" w:eastAsia="Calibri" w:hAnsi="Calibri" w:cs="Calibri"/>
                <w:i/>
                <w:iCs/>
                <w:sz w:val="18"/>
                <w:szCs w:val="18"/>
                <w:u w:val="single"/>
              </w:rPr>
            </w:pPr>
          </w:p>
          <w:p w14:paraId="437AE3C0" w14:textId="77777777" w:rsidR="00B313AF" w:rsidRPr="008F0B21" w:rsidRDefault="00B313AF" w:rsidP="006427FB">
            <w:pPr>
              <w:rPr>
                <w:rFonts w:ascii="Calibri" w:eastAsia="Calibri" w:hAnsi="Calibri" w:cs="Calibri"/>
                <w:i/>
                <w:iCs/>
                <w:sz w:val="18"/>
                <w:szCs w:val="18"/>
                <w:u w:val="single"/>
              </w:rPr>
            </w:pPr>
            <w:r w:rsidRPr="008F0B21">
              <w:rPr>
                <w:rFonts w:ascii="Calibri" w:eastAsia="Calibri" w:hAnsi="Calibri" w:cs="Calibri"/>
                <w:i/>
                <w:iCs/>
                <w:sz w:val="18"/>
                <w:szCs w:val="18"/>
                <w:u w:val="single"/>
              </w:rPr>
              <w:t xml:space="preserve">Baseline: No (2019) </w:t>
            </w:r>
          </w:p>
          <w:p w14:paraId="5C8024E6" w14:textId="77777777" w:rsidR="00B313AF" w:rsidRPr="008F0B21" w:rsidRDefault="00B313AF" w:rsidP="006427FB">
            <w:pPr>
              <w:rPr>
                <w:rFonts w:ascii="Calibri" w:eastAsia="Calibri" w:hAnsi="Calibri" w:cs="Calibri"/>
                <w:i/>
                <w:iCs/>
                <w:sz w:val="18"/>
                <w:szCs w:val="18"/>
                <w:u w:val="single"/>
              </w:rPr>
            </w:pPr>
            <w:r w:rsidRPr="008F0B21">
              <w:rPr>
                <w:rFonts w:ascii="Calibri" w:eastAsia="Calibri" w:hAnsi="Calibri" w:cs="Calibri"/>
                <w:i/>
                <w:iCs/>
                <w:sz w:val="18"/>
                <w:szCs w:val="18"/>
                <w:u w:val="single"/>
              </w:rPr>
              <w:t xml:space="preserve">Target: Yes (2021) </w:t>
            </w:r>
          </w:p>
          <w:p w14:paraId="3B1477D4" w14:textId="77777777" w:rsidR="00B313AF" w:rsidRPr="008F0B21" w:rsidRDefault="00B313AF" w:rsidP="006427FB">
            <w:pPr>
              <w:rPr>
                <w:rFonts w:ascii="Calibri" w:eastAsia="Calibri" w:hAnsi="Calibri" w:cs="Calibri"/>
                <w:i/>
                <w:iCs/>
                <w:sz w:val="18"/>
                <w:szCs w:val="18"/>
                <w:u w:val="single"/>
              </w:rPr>
            </w:pPr>
            <w:r w:rsidRPr="008F0B21">
              <w:rPr>
                <w:rFonts w:ascii="Calibri" w:eastAsia="Calibri" w:hAnsi="Calibri" w:cs="Calibri"/>
                <w:i/>
                <w:iCs/>
                <w:sz w:val="18"/>
                <w:szCs w:val="18"/>
                <w:u w:val="single"/>
              </w:rPr>
              <w:t>Target: Yes (2023)</w:t>
            </w:r>
          </w:p>
          <w:p w14:paraId="1B45C58D" w14:textId="77777777" w:rsidR="00B313AF" w:rsidRPr="008F0B21" w:rsidRDefault="00B313AF" w:rsidP="006427FB">
            <w:pPr>
              <w:rPr>
                <w:rFonts w:ascii="Calibri" w:eastAsia="Calibri" w:hAnsi="Calibri" w:cs="Calibri"/>
                <w:i/>
                <w:iCs/>
                <w:sz w:val="18"/>
                <w:szCs w:val="18"/>
                <w:u w:val="single"/>
              </w:rPr>
            </w:pPr>
          </w:p>
        </w:tc>
        <w:tc>
          <w:tcPr>
            <w:tcW w:w="1007" w:type="pct"/>
            <w:tcMar>
              <w:top w:w="0" w:type="dxa"/>
              <w:left w:w="108" w:type="dxa"/>
              <w:bottom w:w="0" w:type="dxa"/>
              <w:right w:w="108" w:type="dxa"/>
            </w:tcMar>
          </w:tcPr>
          <w:p w14:paraId="5EB87B47" w14:textId="77777777" w:rsidR="00B313AF" w:rsidRPr="008F0B21" w:rsidRDefault="00B313AF" w:rsidP="006427FB">
            <w:pPr>
              <w:rPr>
                <w:rFonts w:ascii="Calibri" w:eastAsia="Calibri" w:hAnsi="Calibri" w:cs="Calibri"/>
                <w:sz w:val="18"/>
                <w:szCs w:val="18"/>
              </w:rPr>
            </w:pPr>
          </w:p>
        </w:tc>
        <w:tc>
          <w:tcPr>
            <w:tcW w:w="900" w:type="pct"/>
            <w:tcMar>
              <w:top w:w="0" w:type="dxa"/>
              <w:left w:w="108" w:type="dxa"/>
              <w:bottom w:w="0" w:type="dxa"/>
              <w:right w:w="108" w:type="dxa"/>
            </w:tcMar>
          </w:tcPr>
          <w:p w14:paraId="665E3074" w14:textId="77777777" w:rsidR="00B313AF" w:rsidRPr="008F0B21" w:rsidRDefault="00B313AF" w:rsidP="006427FB">
            <w:pPr>
              <w:rPr>
                <w:rFonts w:ascii="Calibri" w:eastAsia="Calibri" w:hAnsi="Calibri" w:cs="Calibri"/>
                <w:sz w:val="18"/>
                <w:szCs w:val="18"/>
              </w:rPr>
            </w:pPr>
          </w:p>
        </w:tc>
      </w:tr>
      <w:tr w:rsidR="00B313AF" w:rsidRPr="008F0B21" w14:paraId="3EDBA51B" w14:textId="77777777" w:rsidTr="006427FB">
        <w:trPr>
          <w:trHeight w:val="1550"/>
        </w:trPr>
        <w:tc>
          <w:tcPr>
            <w:tcW w:w="832" w:type="pct"/>
            <w:gridSpan w:val="2"/>
            <w:tcMar>
              <w:top w:w="0" w:type="dxa"/>
              <w:left w:w="108" w:type="dxa"/>
              <w:bottom w:w="0" w:type="dxa"/>
              <w:right w:w="108" w:type="dxa"/>
            </w:tcMar>
            <w:vAlign w:val="center"/>
          </w:tcPr>
          <w:p w14:paraId="2B9E4A7F" w14:textId="77777777" w:rsidR="00B313AF" w:rsidRPr="008F0B21" w:rsidRDefault="00B313AF" w:rsidP="006427FB">
            <w:pPr>
              <w:rPr>
                <w:rFonts w:ascii="Calibri" w:eastAsia="Calibri" w:hAnsi="Calibri" w:cs="Calibri"/>
                <w:sz w:val="18"/>
                <w:szCs w:val="18"/>
              </w:rPr>
            </w:pPr>
            <w:r w:rsidRPr="008F0B21">
              <w:rPr>
                <w:rFonts w:ascii="Calibri" w:eastAsia="Calibri" w:hAnsi="Calibri" w:cs="Calibri"/>
                <w:b/>
                <w:sz w:val="18"/>
                <w:szCs w:val="18"/>
                <w:u w:val="single"/>
              </w:rPr>
              <w:t xml:space="preserve">Output 6.1.1: </w:t>
            </w:r>
          </w:p>
          <w:p w14:paraId="729CA51A" w14:textId="77777777" w:rsidR="00B313AF" w:rsidRPr="008F0B21" w:rsidRDefault="00B313AF" w:rsidP="006427FB">
            <w:pPr>
              <w:rPr>
                <w:rFonts w:ascii="Calibri" w:eastAsia="Calibri" w:hAnsi="Calibri" w:cs="Calibri"/>
                <w:sz w:val="18"/>
                <w:szCs w:val="18"/>
              </w:rPr>
            </w:pPr>
            <w:r w:rsidRPr="008F0B21">
              <w:rPr>
                <w:rFonts w:ascii="Calibri" w:eastAsia="Calibri" w:hAnsi="Calibri" w:cs="Calibri"/>
                <w:sz w:val="18"/>
                <w:szCs w:val="18"/>
              </w:rPr>
              <w:t>Emissions of ODSs prevented and management of ODSs improved</w:t>
            </w:r>
          </w:p>
        </w:tc>
        <w:tc>
          <w:tcPr>
            <w:tcW w:w="2261" w:type="pct"/>
            <w:gridSpan w:val="2"/>
            <w:tcMar>
              <w:top w:w="0" w:type="dxa"/>
              <w:left w:w="108" w:type="dxa"/>
              <w:bottom w:w="0" w:type="dxa"/>
              <w:right w:w="108" w:type="dxa"/>
            </w:tcMar>
            <w:vAlign w:val="center"/>
          </w:tcPr>
          <w:p w14:paraId="7E76D4C5" w14:textId="77777777" w:rsidR="00B313AF" w:rsidRPr="008F0B21" w:rsidRDefault="00B313AF" w:rsidP="006427FB">
            <w:pPr>
              <w:rPr>
                <w:rFonts w:ascii="Calibri" w:eastAsia="Calibri" w:hAnsi="Calibri" w:cs="Calibri"/>
                <w:sz w:val="18"/>
                <w:szCs w:val="18"/>
              </w:rPr>
            </w:pPr>
            <w:r w:rsidRPr="008F0B21">
              <w:rPr>
                <w:rFonts w:ascii="Calibri" w:eastAsia="Calibri" w:hAnsi="Calibri" w:cs="Calibri"/>
                <w:i/>
                <w:iCs/>
                <w:sz w:val="18"/>
                <w:szCs w:val="18"/>
                <w:u w:val="single"/>
              </w:rPr>
              <w:t xml:space="preserve">Indicator:  </w:t>
            </w:r>
            <w:r w:rsidRPr="008F0B21">
              <w:rPr>
                <w:rFonts w:ascii="Calibri" w:eastAsia="Calibri" w:hAnsi="Calibri" w:cs="Calibri"/>
                <w:sz w:val="18"/>
                <w:szCs w:val="18"/>
              </w:rPr>
              <w:t>Number of appliances and equipment inserted into the database</w:t>
            </w:r>
          </w:p>
          <w:p w14:paraId="2FCD935C" w14:textId="77777777" w:rsidR="00B313AF" w:rsidRPr="008F0B21" w:rsidRDefault="00B313AF" w:rsidP="006427FB">
            <w:pPr>
              <w:rPr>
                <w:rFonts w:ascii="Calibri" w:eastAsia="Calibri" w:hAnsi="Calibri" w:cs="Calibri"/>
                <w:i/>
                <w:iCs/>
                <w:sz w:val="18"/>
                <w:szCs w:val="18"/>
                <w:u w:val="single"/>
              </w:rPr>
            </w:pPr>
            <w:r w:rsidRPr="008F0B21">
              <w:rPr>
                <w:rFonts w:ascii="Calibri" w:eastAsia="Calibri" w:hAnsi="Calibri" w:cs="Calibri"/>
                <w:i/>
                <w:iCs/>
                <w:sz w:val="18"/>
                <w:szCs w:val="18"/>
                <w:u w:val="single"/>
              </w:rPr>
              <w:t>Baseline</w:t>
            </w:r>
            <w:r w:rsidRPr="008F0B21">
              <w:rPr>
                <w:rFonts w:ascii="Calibri" w:eastAsia="Calibri" w:hAnsi="Calibri" w:cs="Calibri"/>
                <w:sz w:val="18"/>
                <w:szCs w:val="18"/>
              </w:rPr>
              <w:t>: 0 (2019)</w:t>
            </w:r>
          </w:p>
          <w:p w14:paraId="7C9B0BC2" w14:textId="77777777" w:rsidR="00B313AF" w:rsidRPr="008F0B21" w:rsidRDefault="00B313AF" w:rsidP="006427FB">
            <w:pPr>
              <w:rPr>
                <w:rFonts w:ascii="Calibri" w:eastAsia="Calibri" w:hAnsi="Calibri" w:cs="Calibri"/>
                <w:i/>
                <w:iCs/>
                <w:sz w:val="18"/>
                <w:szCs w:val="18"/>
                <w:u w:val="single"/>
              </w:rPr>
            </w:pPr>
            <w:r w:rsidRPr="008F0B21">
              <w:rPr>
                <w:rFonts w:ascii="Calibri" w:eastAsia="Calibri" w:hAnsi="Calibri" w:cs="Calibri"/>
                <w:i/>
                <w:iCs/>
                <w:sz w:val="18"/>
                <w:szCs w:val="18"/>
                <w:u w:val="single"/>
              </w:rPr>
              <w:t>Target:</w:t>
            </w:r>
            <w:r w:rsidRPr="008F0B21">
              <w:rPr>
                <w:rFonts w:ascii="Calibri" w:eastAsia="Calibri" w:hAnsi="Calibri" w:cs="Calibri"/>
                <w:sz w:val="18"/>
                <w:szCs w:val="18"/>
              </w:rPr>
              <w:t xml:space="preserve"> up 600 (2022)</w:t>
            </w:r>
          </w:p>
          <w:p w14:paraId="631EFB6C" w14:textId="77777777" w:rsidR="00B313AF" w:rsidRPr="008F0B21" w:rsidRDefault="00B313AF" w:rsidP="006427FB">
            <w:pPr>
              <w:rPr>
                <w:rFonts w:ascii="Calibri" w:eastAsia="Calibri" w:hAnsi="Calibri" w:cs="Calibri"/>
                <w:i/>
                <w:iCs/>
                <w:sz w:val="18"/>
                <w:szCs w:val="18"/>
                <w:u w:val="single"/>
              </w:rPr>
            </w:pPr>
          </w:p>
          <w:p w14:paraId="36A05871" w14:textId="77777777" w:rsidR="00B313AF" w:rsidRPr="008F0B21" w:rsidRDefault="00B313AF" w:rsidP="006427FB">
            <w:pPr>
              <w:rPr>
                <w:rFonts w:ascii="Calibri" w:eastAsia="Calibri" w:hAnsi="Calibri" w:cs="Calibri"/>
                <w:sz w:val="18"/>
                <w:szCs w:val="18"/>
              </w:rPr>
            </w:pPr>
            <w:r w:rsidRPr="008F0B21">
              <w:rPr>
                <w:rFonts w:ascii="Calibri" w:eastAsia="Calibri" w:hAnsi="Calibri" w:cs="Calibri"/>
                <w:i/>
                <w:iCs/>
                <w:sz w:val="18"/>
                <w:szCs w:val="18"/>
                <w:u w:val="single"/>
              </w:rPr>
              <w:t xml:space="preserve">Indicator: </w:t>
            </w:r>
            <w:r w:rsidRPr="008F0B21">
              <w:rPr>
                <w:rFonts w:ascii="Calibri" w:eastAsia="Calibri" w:hAnsi="Calibri" w:cs="Calibri"/>
                <w:sz w:val="18"/>
                <w:szCs w:val="18"/>
              </w:rPr>
              <w:t>Number of owners/operators of appliances and equipment inserted into the database</w:t>
            </w:r>
          </w:p>
          <w:p w14:paraId="406DCAB5" w14:textId="77777777" w:rsidR="00B313AF" w:rsidRPr="008F0B21" w:rsidRDefault="00B313AF" w:rsidP="006427FB">
            <w:pPr>
              <w:rPr>
                <w:rFonts w:ascii="Calibri" w:eastAsia="Calibri" w:hAnsi="Calibri" w:cs="Calibri"/>
                <w:i/>
                <w:iCs/>
                <w:sz w:val="18"/>
                <w:szCs w:val="18"/>
                <w:u w:val="single"/>
              </w:rPr>
            </w:pPr>
            <w:r w:rsidRPr="008F0B21">
              <w:rPr>
                <w:rFonts w:ascii="Calibri" w:eastAsia="Calibri" w:hAnsi="Calibri" w:cs="Calibri"/>
                <w:i/>
                <w:iCs/>
                <w:sz w:val="18"/>
                <w:szCs w:val="18"/>
                <w:u w:val="single"/>
              </w:rPr>
              <w:t>Baseline</w:t>
            </w:r>
            <w:r w:rsidRPr="008F0B21">
              <w:rPr>
                <w:rFonts w:ascii="Calibri" w:eastAsia="Calibri" w:hAnsi="Calibri" w:cs="Calibri"/>
                <w:sz w:val="18"/>
                <w:szCs w:val="18"/>
              </w:rPr>
              <w:t>: 0 (2019)</w:t>
            </w:r>
          </w:p>
          <w:p w14:paraId="4F064B8F" w14:textId="77777777" w:rsidR="00B313AF" w:rsidRPr="008F0B21" w:rsidRDefault="00B313AF" w:rsidP="006427FB">
            <w:pPr>
              <w:rPr>
                <w:rFonts w:ascii="Calibri" w:eastAsia="Calibri" w:hAnsi="Calibri" w:cs="Calibri"/>
                <w:i/>
                <w:sz w:val="18"/>
                <w:szCs w:val="18"/>
                <w:u w:val="single"/>
              </w:rPr>
            </w:pPr>
            <w:r w:rsidRPr="008F0B21">
              <w:rPr>
                <w:rFonts w:ascii="Calibri" w:eastAsia="Calibri" w:hAnsi="Calibri" w:cs="Calibri"/>
                <w:i/>
                <w:iCs/>
                <w:sz w:val="18"/>
                <w:szCs w:val="18"/>
                <w:u w:val="single"/>
              </w:rPr>
              <w:t>Target:</w:t>
            </w:r>
            <w:r w:rsidRPr="008F0B21">
              <w:rPr>
                <w:rFonts w:ascii="Calibri" w:eastAsia="Calibri" w:hAnsi="Calibri" w:cs="Calibri"/>
                <w:sz w:val="18"/>
                <w:szCs w:val="18"/>
              </w:rPr>
              <w:t xml:space="preserve"> 300 (2021)</w:t>
            </w:r>
          </w:p>
          <w:p w14:paraId="3F8D8391" w14:textId="77777777" w:rsidR="00B313AF" w:rsidRPr="008F0B21" w:rsidRDefault="00B313AF" w:rsidP="006427FB">
            <w:pPr>
              <w:rPr>
                <w:rFonts w:ascii="Calibri" w:eastAsia="Calibri" w:hAnsi="Calibri" w:cs="Calibri"/>
                <w:i/>
                <w:iCs/>
                <w:sz w:val="18"/>
                <w:szCs w:val="18"/>
                <w:u w:val="single"/>
              </w:rPr>
            </w:pPr>
          </w:p>
          <w:p w14:paraId="32FD2A9E" w14:textId="77777777" w:rsidR="00B313AF" w:rsidRPr="008F0B21" w:rsidRDefault="00B313AF" w:rsidP="006427FB">
            <w:pPr>
              <w:rPr>
                <w:rFonts w:ascii="Calibri" w:eastAsia="Calibri" w:hAnsi="Calibri" w:cs="Calibri"/>
                <w:sz w:val="18"/>
                <w:szCs w:val="18"/>
              </w:rPr>
            </w:pPr>
            <w:r w:rsidRPr="008F0B21">
              <w:rPr>
                <w:rFonts w:ascii="Calibri" w:eastAsia="Calibri" w:hAnsi="Calibri" w:cs="Calibri"/>
                <w:i/>
                <w:iCs/>
                <w:sz w:val="18"/>
                <w:szCs w:val="18"/>
                <w:u w:val="single"/>
              </w:rPr>
              <w:t xml:space="preserve">Indicator: </w:t>
            </w:r>
            <w:r w:rsidRPr="008F0B21">
              <w:rPr>
                <w:rFonts w:ascii="Calibri" w:eastAsia="Calibri" w:hAnsi="Calibri" w:cs="Calibri"/>
                <w:sz w:val="18"/>
                <w:szCs w:val="18"/>
              </w:rPr>
              <w:t>Number of authorized repairers (servicing technicians) of refrigeration equipment and appliances inserted into the database</w:t>
            </w:r>
          </w:p>
          <w:p w14:paraId="3558BA2E" w14:textId="77777777" w:rsidR="00B313AF" w:rsidRPr="008F0B21" w:rsidRDefault="00B313AF" w:rsidP="006427FB">
            <w:pPr>
              <w:rPr>
                <w:rFonts w:ascii="Calibri" w:eastAsia="Calibri" w:hAnsi="Calibri" w:cs="Calibri"/>
                <w:i/>
                <w:iCs/>
                <w:sz w:val="18"/>
                <w:szCs w:val="18"/>
                <w:u w:val="single"/>
              </w:rPr>
            </w:pPr>
            <w:r w:rsidRPr="008F0B21">
              <w:rPr>
                <w:rFonts w:ascii="Calibri" w:eastAsia="Calibri" w:hAnsi="Calibri" w:cs="Calibri"/>
                <w:i/>
                <w:iCs/>
                <w:sz w:val="18"/>
                <w:szCs w:val="18"/>
                <w:u w:val="single"/>
              </w:rPr>
              <w:t>Baseline</w:t>
            </w:r>
            <w:r w:rsidRPr="008F0B21">
              <w:rPr>
                <w:rFonts w:ascii="Calibri" w:eastAsia="Calibri" w:hAnsi="Calibri" w:cs="Calibri"/>
                <w:sz w:val="18"/>
                <w:szCs w:val="18"/>
              </w:rPr>
              <w:t>: 0 (2019)</w:t>
            </w:r>
          </w:p>
          <w:p w14:paraId="27EB34D4" w14:textId="77777777" w:rsidR="00B313AF" w:rsidRPr="008F0B21" w:rsidRDefault="00B313AF" w:rsidP="006427FB">
            <w:pPr>
              <w:rPr>
                <w:rFonts w:ascii="Calibri" w:eastAsia="Calibri" w:hAnsi="Calibri" w:cs="Calibri"/>
                <w:sz w:val="18"/>
                <w:szCs w:val="18"/>
              </w:rPr>
            </w:pPr>
            <w:r w:rsidRPr="008F0B21">
              <w:rPr>
                <w:rFonts w:ascii="Calibri" w:eastAsia="Calibri" w:hAnsi="Calibri" w:cs="Calibri"/>
                <w:i/>
                <w:iCs/>
                <w:sz w:val="18"/>
                <w:szCs w:val="18"/>
                <w:u w:val="single"/>
              </w:rPr>
              <w:t>Target:</w:t>
            </w:r>
            <w:r w:rsidRPr="008F0B21">
              <w:rPr>
                <w:rFonts w:ascii="Calibri" w:eastAsia="Calibri" w:hAnsi="Calibri" w:cs="Calibri"/>
                <w:sz w:val="18"/>
                <w:szCs w:val="18"/>
              </w:rPr>
              <w:t xml:space="preserve"> 130 (2021)</w:t>
            </w:r>
          </w:p>
          <w:p w14:paraId="055672C0" w14:textId="77777777" w:rsidR="00B313AF" w:rsidRPr="008F0B21" w:rsidRDefault="00B313AF" w:rsidP="006427FB">
            <w:pPr>
              <w:rPr>
                <w:rFonts w:ascii="Calibri" w:eastAsia="Calibri" w:hAnsi="Calibri" w:cs="Calibri"/>
                <w:i/>
                <w:iCs/>
                <w:sz w:val="18"/>
                <w:szCs w:val="18"/>
                <w:u w:val="single"/>
              </w:rPr>
            </w:pPr>
          </w:p>
          <w:p w14:paraId="607CD909" w14:textId="77777777" w:rsidR="00B313AF" w:rsidRPr="008F0B21" w:rsidRDefault="00B313AF" w:rsidP="006427FB">
            <w:pPr>
              <w:rPr>
                <w:rFonts w:ascii="Calibri" w:eastAsia="Calibri" w:hAnsi="Calibri" w:cs="Calibri"/>
                <w:sz w:val="18"/>
                <w:szCs w:val="18"/>
              </w:rPr>
            </w:pPr>
            <w:r w:rsidRPr="008F0B21">
              <w:rPr>
                <w:rFonts w:ascii="Calibri" w:eastAsia="Calibri" w:hAnsi="Calibri" w:cs="Calibri"/>
                <w:i/>
                <w:iCs/>
                <w:sz w:val="18"/>
                <w:szCs w:val="18"/>
                <w:u w:val="single"/>
              </w:rPr>
              <w:t xml:space="preserve">Indicator: </w:t>
            </w:r>
            <w:r w:rsidRPr="008F0B21">
              <w:rPr>
                <w:rFonts w:ascii="Calibri" w:eastAsia="Calibri" w:hAnsi="Calibri" w:cs="Calibri"/>
                <w:sz w:val="18"/>
                <w:szCs w:val="18"/>
              </w:rPr>
              <w:t>Number of importers of equipment and devices inserted into the database</w:t>
            </w:r>
          </w:p>
          <w:p w14:paraId="309F0B55" w14:textId="77777777" w:rsidR="00B313AF" w:rsidRPr="008F0B21" w:rsidRDefault="00B313AF" w:rsidP="006427FB">
            <w:pPr>
              <w:rPr>
                <w:rFonts w:ascii="Calibri" w:eastAsia="Calibri" w:hAnsi="Calibri" w:cs="Calibri"/>
                <w:i/>
                <w:iCs/>
                <w:sz w:val="18"/>
                <w:szCs w:val="18"/>
                <w:u w:val="single"/>
              </w:rPr>
            </w:pPr>
            <w:r w:rsidRPr="008F0B21">
              <w:rPr>
                <w:rFonts w:ascii="Calibri" w:eastAsia="Calibri" w:hAnsi="Calibri" w:cs="Calibri"/>
                <w:i/>
                <w:iCs/>
                <w:sz w:val="18"/>
                <w:szCs w:val="18"/>
                <w:u w:val="single"/>
              </w:rPr>
              <w:t>Baseline</w:t>
            </w:r>
            <w:r w:rsidRPr="008F0B21">
              <w:rPr>
                <w:rFonts w:ascii="Calibri" w:eastAsia="Calibri" w:hAnsi="Calibri" w:cs="Calibri"/>
                <w:sz w:val="18"/>
                <w:szCs w:val="18"/>
              </w:rPr>
              <w:t>: 0 (2019)</w:t>
            </w:r>
          </w:p>
          <w:p w14:paraId="60828648" w14:textId="77777777" w:rsidR="00B313AF" w:rsidRPr="008F0B21" w:rsidRDefault="00B313AF" w:rsidP="006427FB">
            <w:pPr>
              <w:rPr>
                <w:rFonts w:ascii="Calibri" w:eastAsia="Calibri" w:hAnsi="Calibri" w:cs="Calibri"/>
                <w:i/>
                <w:iCs/>
                <w:sz w:val="18"/>
                <w:szCs w:val="18"/>
                <w:u w:val="single"/>
              </w:rPr>
            </w:pPr>
            <w:r w:rsidRPr="008F0B21">
              <w:rPr>
                <w:rFonts w:ascii="Calibri" w:eastAsia="Calibri" w:hAnsi="Calibri" w:cs="Calibri"/>
                <w:i/>
                <w:iCs/>
                <w:sz w:val="18"/>
                <w:szCs w:val="18"/>
                <w:u w:val="single"/>
              </w:rPr>
              <w:t>Target:</w:t>
            </w:r>
            <w:r w:rsidRPr="008F0B21">
              <w:rPr>
                <w:rFonts w:ascii="Calibri" w:eastAsia="Calibri" w:hAnsi="Calibri" w:cs="Calibri"/>
                <w:sz w:val="18"/>
                <w:szCs w:val="18"/>
              </w:rPr>
              <w:t xml:space="preserve"> up to 30 (2022)</w:t>
            </w:r>
          </w:p>
        </w:tc>
        <w:tc>
          <w:tcPr>
            <w:tcW w:w="1007" w:type="pct"/>
            <w:vMerge w:val="restart"/>
            <w:tcMar>
              <w:top w:w="0" w:type="dxa"/>
              <w:left w:w="108" w:type="dxa"/>
              <w:bottom w:w="0" w:type="dxa"/>
              <w:right w:w="108" w:type="dxa"/>
            </w:tcMar>
          </w:tcPr>
          <w:p w14:paraId="0A666029" w14:textId="77777777" w:rsidR="00B313AF" w:rsidRPr="008F0B21" w:rsidRDefault="00B313AF" w:rsidP="006427FB">
            <w:pPr>
              <w:rPr>
                <w:rFonts w:ascii="Calibri" w:eastAsia="Calibri" w:hAnsi="Calibri" w:cs="Calibri"/>
                <w:sz w:val="18"/>
                <w:szCs w:val="18"/>
              </w:rPr>
            </w:pPr>
          </w:p>
          <w:p w14:paraId="1483BCDE" w14:textId="77777777" w:rsidR="00B313AF" w:rsidRPr="008F0B21" w:rsidRDefault="00B313AF" w:rsidP="006427FB">
            <w:pPr>
              <w:rPr>
                <w:rFonts w:ascii="Calibri" w:eastAsia="Calibri" w:hAnsi="Calibri" w:cs="Calibri"/>
                <w:sz w:val="18"/>
                <w:szCs w:val="18"/>
              </w:rPr>
            </w:pPr>
          </w:p>
          <w:p w14:paraId="1CF15E6D" w14:textId="77777777" w:rsidR="00B313AF" w:rsidRPr="008F0B21" w:rsidRDefault="00B313AF" w:rsidP="006427FB">
            <w:pPr>
              <w:rPr>
                <w:rFonts w:ascii="Calibri" w:eastAsia="Calibri" w:hAnsi="Calibri" w:cs="Calibri"/>
                <w:sz w:val="18"/>
                <w:szCs w:val="18"/>
              </w:rPr>
            </w:pPr>
          </w:p>
          <w:p w14:paraId="72C043E7" w14:textId="77777777" w:rsidR="00B313AF" w:rsidRPr="008F0B21" w:rsidRDefault="00B313AF" w:rsidP="006427FB">
            <w:pPr>
              <w:rPr>
                <w:rFonts w:ascii="Calibri" w:eastAsia="Calibri" w:hAnsi="Calibri" w:cs="Calibri"/>
                <w:sz w:val="18"/>
                <w:szCs w:val="18"/>
              </w:rPr>
            </w:pPr>
          </w:p>
          <w:p w14:paraId="54F9D99F" w14:textId="77777777" w:rsidR="00B313AF" w:rsidRPr="008F0B21" w:rsidRDefault="00B313AF" w:rsidP="006427FB">
            <w:pPr>
              <w:rPr>
                <w:rFonts w:ascii="Calibri" w:eastAsia="Calibri" w:hAnsi="Calibri" w:cs="Calibri"/>
                <w:sz w:val="18"/>
                <w:szCs w:val="18"/>
              </w:rPr>
            </w:pPr>
          </w:p>
          <w:p w14:paraId="101E8766" w14:textId="77777777" w:rsidR="00B313AF" w:rsidRPr="008F0B21" w:rsidRDefault="00B313AF" w:rsidP="006427FB">
            <w:pPr>
              <w:rPr>
                <w:rFonts w:ascii="Calibri" w:eastAsia="Calibri" w:hAnsi="Calibri" w:cs="Calibri"/>
                <w:sz w:val="18"/>
                <w:szCs w:val="18"/>
              </w:rPr>
            </w:pPr>
          </w:p>
          <w:p w14:paraId="7E3D1756" w14:textId="77777777" w:rsidR="00B313AF" w:rsidRPr="008F0B21" w:rsidRDefault="00B313AF" w:rsidP="006427FB">
            <w:pPr>
              <w:rPr>
                <w:rFonts w:ascii="Calibri" w:eastAsia="Calibri" w:hAnsi="Calibri" w:cs="Calibri"/>
                <w:sz w:val="18"/>
                <w:szCs w:val="18"/>
              </w:rPr>
            </w:pPr>
          </w:p>
          <w:p w14:paraId="08B542CB" w14:textId="77777777" w:rsidR="00B313AF" w:rsidRPr="008F0B21" w:rsidRDefault="00B313AF" w:rsidP="006427FB">
            <w:pPr>
              <w:rPr>
                <w:rFonts w:ascii="Calibri" w:eastAsia="Calibri" w:hAnsi="Calibri" w:cs="Calibri"/>
                <w:sz w:val="18"/>
                <w:szCs w:val="18"/>
              </w:rPr>
            </w:pPr>
          </w:p>
          <w:p w14:paraId="2CD025A9" w14:textId="77777777" w:rsidR="00B313AF" w:rsidRPr="008F0B21" w:rsidRDefault="00B313AF" w:rsidP="006427FB">
            <w:pPr>
              <w:rPr>
                <w:rFonts w:ascii="Calibri" w:eastAsia="Calibri" w:hAnsi="Calibri" w:cs="Calibri"/>
                <w:sz w:val="18"/>
                <w:szCs w:val="18"/>
              </w:rPr>
            </w:pPr>
          </w:p>
          <w:p w14:paraId="48419BE9" w14:textId="77777777" w:rsidR="00B313AF" w:rsidRPr="008F0B21" w:rsidRDefault="00B313AF" w:rsidP="006427FB">
            <w:pPr>
              <w:rPr>
                <w:rFonts w:ascii="Calibri" w:eastAsia="Calibri" w:hAnsi="Calibri" w:cs="Calibri"/>
                <w:sz w:val="18"/>
                <w:szCs w:val="18"/>
              </w:rPr>
            </w:pPr>
          </w:p>
          <w:p w14:paraId="1807197B" w14:textId="77777777" w:rsidR="00B313AF" w:rsidRPr="008F0B21" w:rsidRDefault="00B313AF" w:rsidP="006427FB">
            <w:pPr>
              <w:rPr>
                <w:rFonts w:ascii="Calibri" w:eastAsia="Calibri" w:hAnsi="Calibri" w:cs="Calibri"/>
                <w:sz w:val="18"/>
                <w:szCs w:val="18"/>
              </w:rPr>
            </w:pPr>
            <w:r w:rsidRPr="008F0B21">
              <w:rPr>
                <w:rFonts w:ascii="Calibri" w:eastAsia="Calibri" w:hAnsi="Calibri" w:cs="Calibri"/>
                <w:sz w:val="18"/>
                <w:szCs w:val="18"/>
              </w:rPr>
              <w:t>Project reports</w:t>
            </w:r>
          </w:p>
          <w:p w14:paraId="6369435F" w14:textId="77777777" w:rsidR="00B313AF" w:rsidRPr="008F0B21" w:rsidRDefault="00B313AF" w:rsidP="006427FB">
            <w:pPr>
              <w:rPr>
                <w:rFonts w:ascii="Calibri" w:eastAsia="Calibri" w:hAnsi="Calibri" w:cs="Calibri"/>
                <w:sz w:val="18"/>
                <w:szCs w:val="18"/>
              </w:rPr>
            </w:pPr>
            <w:r w:rsidRPr="008F0B21">
              <w:rPr>
                <w:rFonts w:ascii="Calibri" w:eastAsia="Calibri" w:hAnsi="Calibri" w:cs="Calibri"/>
                <w:sz w:val="18"/>
                <w:szCs w:val="18"/>
              </w:rPr>
              <w:t>Mid-term review</w:t>
            </w:r>
          </w:p>
          <w:p w14:paraId="584A7C7C" w14:textId="77777777" w:rsidR="00B313AF" w:rsidRPr="008F0B21" w:rsidRDefault="00B313AF" w:rsidP="006427FB">
            <w:pPr>
              <w:rPr>
                <w:rFonts w:ascii="Calibri" w:eastAsia="Calibri" w:hAnsi="Calibri" w:cs="Calibri"/>
                <w:sz w:val="18"/>
                <w:szCs w:val="18"/>
              </w:rPr>
            </w:pPr>
            <w:r w:rsidRPr="008F0B21">
              <w:rPr>
                <w:rFonts w:ascii="Calibri" w:eastAsia="Calibri" w:hAnsi="Calibri" w:cs="Calibri"/>
                <w:sz w:val="18"/>
                <w:szCs w:val="18"/>
              </w:rPr>
              <w:t>Final review</w:t>
            </w:r>
          </w:p>
          <w:p w14:paraId="3C968D3E" w14:textId="77777777" w:rsidR="00B313AF" w:rsidRPr="008F0B21" w:rsidRDefault="00B313AF" w:rsidP="006427FB">
            <w:pPr>
              <w:rPr>
                <w:rFonts w:ascii="Calibri" w:eastAsia="Calibri" w:hAnsi="Calibri" w:cs="Calibri"/>
                <w:sz w:val="18"/>
                <w:szCs w:val="18"/>
              </w:rPr>
            </w:pPr>
            <w:r w:rsidRPr="008F0B21">
              <w:rPr>
                <w:rFonts w:ascii="Calibri" w:eastAsia="Calibri" w:hAnsi="Calibri" w:cs="Calibri"/>
                <w:sz w:val="18"/>
                <w:szCs w:val="18"/>
              </w:rPr>
              <w:t xml:space="preserve">Verification by the third body </w:t>
            </w:r>
          </w:p>
        </w:tc>
        <w:tc>
          <w:tcPr>
            <w:tcW w:w="900" w:type="pct"/>
            <w:vMerge w:val="restart"/>
            <w:tcMar>
              <w:top w:w="0" w:type="dxa"/>
              <w:left w:w="108" w:type="dxa"/>
              <w:bottom w:w="0" w:type="dxa"/>
              <w:right w:w="108" w:type="dxa"/>
            </w:tcMar>
          </w:tcPr>
          <w:p w14:paraId="76B56873" w14:textId="77777777" w:rsidR="00B313AF" w:rsidRPr="008F0B21" w:rsidRDefault="00B313AF" w:rsidP="006427FB">
            <w:pPr>
              <w:rPr>
                <w:rFonts w:ascii="Calibri" w:eastAsia="Calibri" w:hAnsi="Calibri" w:cs="Calibri"/>
                <w:sz w:val="18"/>
                <w:szCs w:val="18"/>
              </w:rPr>
            </w:pPr>
          </w:p>
          <w:p w14:paraId="2874F752" w14:textId="77777777" w:rsidR="00B313AF" w:rsidRPr="008F0B21" w:rsidRDefault="00B313AF" w:rsidP="006427FB">
            <w:pPr>
              <w:rPr>
                <w:rFonts w:ascii="Calibri" w:eastAsia="Calibri" w:hAnsi="Calibri" w:cs="Calibri"/>
                <w:sz w:val="18"/>
                <w:szCs w:val="18"/>
              </w:rPr>
            </w:pPr>
          </w:p>
          <w:p w14:paraId="2A40BBDD" w14:textId="77777777" w:rsidR="00B313AF" w:rsidRPr="008F0B21" w:rsidRDefault="00B313AF" w:rsidP="006427FB">
            <w:pPr>
              <w:rPr>
                <w:rFonts w:ascii="Calibri" w:eastAsia="Calibri" w:hAnsi="Calibri" w:cs="Calibri"/>
                <w:sz w:val="18"/>
                <w:szCs w:val="18"/>
              </w:rPr>
            </w:pPr>
          </w:p>
          <w:p w14:paraId="1073D42C" w14:textId="77777777" w:rsidR="00B313AF" w:rsidRPr="008F0B21" w:rsidRDefault="00B313AF" w:rsidP="006427FB">
            <w:pPr>
              <w:rPr>
                <w:rFonts w:ascii="Calibri" w:eastAsia="Calibri" w:hAnsi="Calibri" w:cs="Calibri"/>
                <w:sz w:val="18"/>
                <w:szCs w:val="18"/>
              </w:rPr>
            </w:pPr>
          </w:p>
          <w:p w14:paraId="469F4904" w14:textId="77777777" w:rsidR="00B313AF" w:rsidRPr="008F0B21" w:rsidRDefault="00B313AF" w:rsidP="006427FB">
            <w:pPr>
              <w:rPr>
                <w:rFonts w:ascii="Calibri" w:eastAsia="Calibri" w:hAnsi="Calibri" w:cs="Calibri"/>
                <w:sz w:val="18"/>
                <w:szCs w:val="18"/>
              </w:rPr>
            </w:pPr>
          </w:p>
          <w:p w14:paraId="67C0FEA9" w14:textId="77777777" w:rsidR="00B313AF" w:rsidRPr="008F0B21" w:rsidRDefault="00B313AF" w:rsidP="006427FB">
            <w:pPr>
              <w:rPr>
                <w:rFonts w:ascii="Calibri" w:eastAsia="Calibri" w:hAnsi="Calibri" w:cs="Calibri"/>
                <w:sz w:val="18"/>
                <w:szCs w:val="18"/>
              </w:rPr>
            </w:pPr>
          </w:p>
          <w:p w14:paraId="71F67BEC" w14:textId="77777777" w:rsidR="00B313AF" w:rsidRPr="008F0B21" w:rsidRDefault="00B313AF" w:rsidP="006427FB">
            <w:pPr>
              <w:rPr>
                <w:rFonts w:ascii="Calibri" w:eastAsia="Calibri" w:hAnsi="Calibri" w:cs="Calibri"/>
                <w:sz w:val="18"/>
                <w:szCs w:val="18"/>
              </w:rPr>
            </w:pPr>
          </w:p>
          <w:p w14:paraId="17FD0778" w14:textId="77777777" w:rsidR="00B313AF" w:rsidRPr="008F0B21" w:rsidRDefault="00B313AF" w:rsidP="006427FB">
            <w:pPr>
              <w:rPr>
                <w:rFonts w:ascii="Calibri" w:eastAsia="Calibri" w:hAnsi="Calibri" w:cs="Calibri"/>
                <w:sz w:val="18"/>
                <w:szCs w:val="18"/>
              </w:rPr>
            </w:pPr>
          </w:p>
          <w:p w14:paraId="61144E73" w14:textId="77777777" w:rsidR="00B313AF" w:rsidRPr="008F0B21" w:rsidRDefault="00B313AF" w:rsidP="006427FB">
            <w:pPr>
              <w:rPr>
                <w:rFonts w:ascii="Calibri" w:eastAsia="Calibri" w:hAnsi="Calibri" w:cs="Calibri"/>
                <w:sz w:val="18"/>
                <w:szCs w:val="18"/>
              </w:rPr>
            </w:pPr>
          </w:p>
          <w:p w14:paraId="63127308" w14:textId="77777777" w:rsidR="00B313AF" w:rsidRPr="008F0B21" w:rsidRDefault="00B313AF" w:rsidP="006427FB">
            <w:pPr>
              <w:rPr>
                <w:rFonts w:ascii="Calibri" w:eastAsia="Calibri" w:hAnsi="Calibri" w:cs="Calibri"/>
                <w:sz w:val="18"/>
                <w:szCs w:val="18"/>
              </w:rPr>
            </w:pPr>
          </w:p>
          <w:p w14:paraId="55D3F144" w14:textId="77777777" w:rsidR="00B313AF" w:rsidRPr="008F0B21" w:rsidRDefault="00B313AF" w:rsidP="006427FB">
            <w:pPr>
              <w:rPr>
                <w:rFonts w:ascii="Calibri" w:eastAsia="Calibri" w:hAnsi="Calibri" w:cs="Calibri"/>
                <w:sz w:val="18"/>
                <w:szCs w:val="18"/>
              </w:rPr>
            </w:pPr>
            <w:r w:rsidRPr="008F0B21">
              <w:rPr>
                <w:rFonts w:ascii="Calibri" w:eastAsia="Calibri" w:hAnsi="Calibri" w:cs="Calibri"/>
                <w:sz w:val="18"/>
                <w:szCs w:val="18"/>
              </w:rPr>
              <w:t>Limited interest by the private sector to engage in project activities</w:t>
            </w:r>
          </w:p>
        </w:tc>
      </w:tr>
      <w:tr w:rsidR="00B313AF" w:rsidRPr="008F0B21" w14:paraId="079BC046" w14:textId="77777777" w:rsidTr="006427FB">
        <w:trPr>
          <w:trHeight w:val="530"/>
        </w:trPr>
        <w:tc>
          <w:tcPr>
            <w:tcW w:w="832" w:type="pct"/>
            <w:gridSpan w:val="2"/>
            <w:tcMar>
              <w:top w:w="0" w:type="dxa"/>
              <w:left w:w="108" w:type="dxa"/>
              <w:bottom w:w="0" w:type="dxa"/>
              <w:right w:w="108" w:type="dxa"/>
            </w:tcMar>
            <w:vAlign w:val="center"/>
          </w:tcPr>
          <w:p w14:paraId="0B59C9C3" w14:textId="77777777" w:rsidR="00B313AF" w:rsidRPr="008F0B21" w:rsidRDefault="00B313AF" w:rsidP="006427FB">
            <w:pPr>
              <w:rPr>
                <w:rFonts w:ascii="Calibri" w:eastAsia="Calibri" w:hAnsi="Calibri" w:cs="Calibri"/>
                <w:b/>
                <w:bCs/>
                <w:iCs/>
                <w:sz w:val="18"/>
                <w:szCs w:val="18"/>
                <w:u w:val="single"/>
              </w:rPr>
            </w:pPr>
            <w:r w:rsidRPr="008F0B21">
              <w:rPr>
                <w:rFonts w:ascii="Calibri" w:eastAsia="Calibri" w:hAnsi="Calibri" w:cs="Calibri"/>
                <w:b/>
                <w:bCs/>
                <w:iCs/>
                <w:sz w:val="18"/>
                <w:szCs w:val="18"/>
                <w:u w:val="single"/>
              </w:rPr>
              <w:t xml:space="preserve">Outcome 6.2: </w:t>
            </w:r>
          </w:p>
          <w:p w14:paraId="0E9E0639" w14:textId="77777777" w:rsidR="00B313AF" w:rsidRPr="008F0B21" w:rsidRDefault="00B313AF" w:rsidP="006427FB">
            <w:pPr>
              <w:rPr>
                <w:rFonts w:ascii="Calibri" w:eastAsia="Calibri" w:hAnsi="Calibri" w:cs="Calibri"/>
                <w:sz w:val="18"/>
                <w:szCs w:val="18"/>
              </w:rPr>
            </w:pPr>
            <w:r w:rsidRPr="008F0B21">
              <w:rPr>
                <w:rFonts w:ascii="Calibri" w:eastAsia="Calibri" w:hAnsi="Calibri" w:cs="Calibri"/>
                <w:iCs/>
                <w:sz w:val="18"/>
                <w:szCs w:val="18"/>
              </w:rPr>
              <w:t>Capacity for monitoring of ODSs in relevant value-chains established</w:t>
            </w:r>
          </w:p>
        </w:tc>
        <w:tc>
          <w:tcPr>
            <w:tcW w:w="2261" w:type="pct"/>
            <w:gridSpan w:val="2"/>
            <w:tcMar>
              <w:top w:w="0" w:type="dxa"/>
              <w:left w:w="108" w:type="dxa"/>
              <w:bottom w:w="0" w:type="dxa"/>
              <w:right w:w="108" w:type="dxa"/>
            </w:tcMar>
          </w:tcPr>
          <w:p w14:paraId="5F617E04" w14:textId="77777777" w:rsidR="00B313AF" w:rsidRPr="008F0B21" w:rsidRDefault="00B313AF" w:rsidP="006427FB">
            <w:pPr>
              <w:rPr>
                <w:rFonts w:ascii="Calibri" w:eastAsia="Calibri" w:hAnsi="Calibri" w:cs="Calibri"/>
                <w:sz w:val="18"/>
                <w:szCs w:val="18"/>
              </w:rPr>
            </w:pPr>
            <w:r w:rsidRPr="008F0B21">
              <w:rPr>
                <w:rFonts w:ascii="Calibri" w:eastAsia="Calibri" w:hAnsi="Calibri" w:cs="Calibri"/>
                <w:i/>
                <w:iCs/>
                <w:sz w:val="18"/>
                <w:szCs w:val="18"/>
                <w:u w:val="single"/>
              </w:rPr>
              <w:t xml:space="preserve">Indicator: </w:t>
            </w:r>
            <w:r w:rsidRPr="008F0B21">
              <w:rPr>
                <w:rFonts w:ascii="Calibri" w:eastAsia="Calibri" w:hAnsi="Calibri" w:cs="Calibri"/>
                <w:sz w:val="18"/>
                <w:szCs w:val="18"/>
              </w:rPr>
              <w:t xml:space="preserve">Number of legislative documents regulating the issues of ODSs updated </w:t>
            </w:r>
          </w:p>
          <w:p w14:paraId="3A2C39F8" w14:textId="77777777" w:rsidR="00B313AF" w:rsidRPr="008F0B21" w:rsidRDefault="00B313AF" w:rsidP="006427FB">
            <w:pPr>
              <w:rPr>
                <w:rFonts w:ascii="Calibri" w:eastAsia="Calibri" w:hAnsi="Calibri" w:cs="Calibri"/>
                <w:i/>
                <w:iCs/>
                <w:sz w:val="18"/>
                <w:szCs w:val="18"/>
                <w:u w:val="single"/>
              </w:rPr>
            </w:pPr>
            <w:r w:rsidRPr="008F0B21">
              <w:rPr>
                <w:rFonts w:ascii="Calibri" w:eastAsia="Calibri" w:hAnsi="Calibri" w:cs="Calibri"/>
                <w:i/>
                <w:iCs/>
                <w:sz w:val="18"/>
                <w:szCs w:val="18"/>
                <w:u w:val="single"/>
              </w:rPr>
              <w:t>Baseline:</w:t>
            </w:r>
            <w:r w:rsidRPr="008F0B21">
              <w:rPr>
                <w:rFonts w:ascii="Calibri" w:eastAsia="Calibri" w:hAnsi="Calibri" w:cs="Calibri"/>
                <w:sz w:val="18"/>
                <w:szCs w:val="18"/>
              </w:rPr>
              <w:t xml:space="preserve"> 5 (2019)</w:t>
            </w:r>
          </w:p>
          <w:p w14:paraId="4DB8A2C1" w14:textId="77777777" w:rsidR="00B313AF" w:rsidRPr="008F0B21" w:rsidRDefault="00B313AF" w:rsidP="006427FB">
            <w:pPr>
              <w:rPr>
                <w:rFonts w:ascii="Calibri" w:eastAsia="Calibri" w:hAnsi="Calibri" w:cs="Calibri"/>
                <w:sz w:val="18"/>
                <w:szCs w:val="18"/>
              </w:rPr>
            </w:pPr>
            <w:r w:rsidRPr="008F0B21">
              <w:rPr>
                <w:rFonts w:ascii="Calibri" w:eastAsia="Calibri" w:hAnsi="Calibri" w:cs="Calibri"/>
                <w:i/>
                <w:iCs/>
                <w:sz w:val="18"/>
                <w:szCs w:val="18"/>
                <w:u w:val="single"/>
              </w:rPr>
              <w:t>Target:</w:t>
            </w:r>
            <w:r w:rsidRPr="008F0B21">
              <w:rPr>
                <w:rFonts w:ascii="Calibri" w:eastAsia="Calibri" w:hAnsi="Calibri" w:cs="Calibri"/>
                <w:sz w:val="18"/>
                <w:szCs w:val="18"/>
              </w:rPr>
              <w:t xml:space="preserve"> 0 (2020) </w:t>
            </w:r>
          </w:p>
          <w:p w14:paraId="3F48A0C7" w14:textId="77777777" w:rsidR="00B313AF" w:rsidRPr="008F0B21" w:rsidRDefault="00B313AF" w:rsidP="006427FB">
            <w:pPr>
              <w:rPr>
                <w:rFonts w:ascii="Calibri" w:eastAsia="Calibri" w:hAnsi="Calibri" w:cs="Calibri"/>
                <w:sz w:val="18"/>
                <w:szCs w:val="18"/>
              </w:rPr>
            </w:pPr>
            <w:r w:rsidRPr="008F0B21">
              <w:rPr>
                <w:rFonts w:ascii="Calibri" w:eastAsia="Calibri" w:hAnsi="Calibri" w:cs="Calibri"/>
                <w:sz w:val="18"/>
                <w:szCs w:val="18"/>
              </w:rPr>
              <w:t xml:space="preserve">             4 (2021)</w:t>
            </w:r>
          </w:p>
          <w:p w14:paraId="604CC3E3" w14:textId="77777777" w:rsidR="00B313AF" w:rsidRPr="008F0B21" w:rsidRDefault="00B313AF" w:rsidP="006427FB">
            <w:pPr>
              <w:rPr>
                <w:rFonts w:ascii="Calibri" w:eastAsia="Calibri" w:hAnsi="Calibri" w:cs="Calibri"/>
                <w:i/>
                <w:iCs/>
                <w:sz w:val="18"/>
                <w:szCs w:val="18"/>
                <w:u w:val="single"/>
              </w:rPr>
            </w:pPr>
            <w:r w:rsidRPr="008F0B21">
              <w:rPr>
                <w:rFonts w:ascii="Calibri" w:eastAsia="Calibri" w:hAnsi="Calibri" w:cs="Calibri"/>
                <w:sz w:val="18"/>
                <w:szCs w:val="18"/>
              </w:rPr>
              <w:t xml:space="preserve"> </w:t>
            </w:r>
          </w:p>
          <w:p w14:paraId="7C03D43F" w14:textId="77777777" w:rsidR="00B313AF" w:rsidRPr="008F0B21" w:rsidRDefault="00B313AF" w:rsidP="006427FB">
            <w:pPr>
              <w:rPr>
                <w:rFonts w:ascii="Calibri" w:eastAsia="Calibri" w:hAnsi="Calibri" w:cs="Calibri"/>
                <w:sz w:val="18"/>
                <w:szCs w:val="18"/>
              </w:rPr>
            </w:pPr>
            <w:r w:rsidRPr="008F0B21">
              <w:rPr>
                <w:rFonts w:ascii="Calibri" w:eastAsia="Calibri" w:hAnsi="Calibri" w:cs="Calibri"/>
                <w:i/>
                <w:iCs/>
                <w:sz w:val="18"/>
                <w:szCs w:val="18"/>
                <w:u w:val="single"/>
              </w:rPr>
              <w:t>Indicator:</w:t>
            </w:r>
            <w:r w:rsidRPr="008F0B21">
              <w:rPr>
                <w:rFonts w:ascii="Calibri" w:eastAsia="Calibri" w:hAnsi="Calibri" w:cs="Calibri"/>
                <w:i/>
                <w:iCs/>
                <w:sz w:val="18"/>
                <w:szCs w:val="18"/>
              </w:rPr>
              <w:t xml:space="preserve"> </w:t>
            </w:r>
            <w:r w:rsidRPr="008F0B21">
              <w:rPr>
                <w:rFonts w:ascii="Calibri" w:eastAsia="Calibri" w:hAnsi="Calibri" w:cs="Calibri"/>
                <w:sz w:val="18"/>
                <w:szCs w:val="18"/>
              </w:rPr>
              <w:t>Service Record System for appliances and equipment inserted into the database established</w:t>
            </w:r>
          </w:p>
          <w:p w14:paraId="39F26D99" w14:textId="77777777" w:rsidR="00B313AF" w:rsidRPr="008F0B21" w:rsidRDefault="00B313AF" w:rsidP="006427FB">
            <w:pPr>
              <w:rPr>
                <w:rFonts w:ascii="Calibri" w:eastAsia="Calibri" w:hAnsi="Calibri" w:cs="Calibri"/>
                <w:i/>
                <w:iCs/>
                <w:sz w:val="18"/>
                <w:szCs w:val="18"/>
                <w:u w:val="single"/>
              </w:rPr>
            </w:pPr>
            <w:r w:rsidRPr="008F0B21">
              <w:rPr>
                <w:rFonts w:ascii="Calibri" w:eastAsia="Calibri" w:hAnsi="Calibri" w:cs="Calibri"/>
                <w:i/>
                <w:iCs/>
                <w:sz w:val="18"/>
                <w:szCs w:val="18"/>
                <w:u w:val="single"/>
              </w:rPr>
              <w:t>Baseline:</w:t>
            </w:r>
            <w:r w:rsidRPr="008F0B21">
              <w:rPr>
                <w:rFonts w:ascii="Calibri" w:eastAsia="Calibri" w:hAnsi="Calibri" w:cs="Calibri"/>
                <w:sz w:val="18"/>
                <w:szCs w:val="18"/>
              </w:rPr>
              <w:t xml:space="preserve"> No (2019)</w:t>
            </w:r>
          </w:p>
          <w:p w14:paraId="24635209" w14:textId="77777777" w:rsidR="00B313AF" w:rsidRPr="008F0B21" w:rsidRDefault="00B313AF" w:rsidP="006427FB">
            <w:pPr>
              <w:rPr>
                <w:rFonts w:ascii="Calibri" w:eastAsia="Calibri" w:hAnsi="Calibri" w:cs="Calibri"/>
                <w:sz w:val="18"/>
                <w:szCs w:val="18"/>
              </w:rPr>
            </w:pPr>
            <w:r w:rsidRPr="008F0B21">
              <w:rPr>
                <w:rFonts w:ascii="Calibri" w:eastAsia="Calibri" w:hAnsi="Calibri" w:cs="Calibri"/>
                <w:i/>
                <w:iCs/>
                <w:sz w:val="18"/>
                <w:szCs w:val="18"/>
                <w:u w:val="single"/>
              </w:rPr>
              <w:t>Target:</w:t>
            </w:r>
            <w:r w:rsidRPr="008F0B21">
              <w:rPr>
                <w:rFonts w:ascii="Calibri" w:eastAsia="Calibri" w:hAnsi="Calibri" w:cs="Calibri"/>
                <w:sz w:val="18"/>
                <w:szCs w:val="18"/>
              </w:rPr>
              <w:t xml:space="preserve"> Yes (2022)</w:t>
            </w:r>
          </w:p>
          <w:p w14:paraId="114EF9BD" w14:textId="77777777" w:rsidR="00B313AF" w:rsidRPr="008F0B21" w:rsidRDefault="00B313AF" w:rsidP="006427FB">
            <w:pPr>
              <w:rPr>
                <w:rFonts w:ascii="Calibri" w:eastAsia="Calibri" w:hAnsi="Calibri" w:cs="Calibri"/>
                <w:i/>
                <w:iCs/>
                <w:sz w:val="18"/>
                <w:szCs w:val="18"/>
                <w:u w:val="single"/>
              </w:rPr>
            </w:pPr>
          </w:p>
          <w:p w14:paraId="1DCF92AA" w14:textId="77777777" w:rsidR="00B313AF" w:rsidRPr="008F0B21" w:rsidRDefault="00B313AF" w:rsidP="006427FB">
            <w:pPr>
              <w:rPr>
                <w:rFonts w:ascii="Calibri" w:eastAsia="Calibri" w:hAnsi="Calibri" w:cs="Calibri"/>
                <w:i/>
                <w:iCs/>
                <w:sz w:val="18"/>
                <w:szCs w:val="18"/>
              </w:rPr>
            </w:pPr>
            <w:r w:rsidRPr="008F0B21">
              <w:rPr>
                <w:rFonts w:ascii="Calibri" w:eastAsia="Calibri" w:hAnsi="Calibri" w:cs="Calibri"/>
                <w:i/>
                <w:iCs/>
                <w:sz w:val="18"/>
                <w:szCs w:val="18"/>
                <w:u w:val="single"/>
              </w:rPr>
              <w:t>Indicator:</w:t>
            </w:r>
            <w:r w:rsidRPr="008F0B21">
              <w:rPr>
                <w:rFonts w:ascii="Calibri" w:eastAsia="Calibri" w:hAnsi="Calibri" w:cs="Calibri"/>
                <w:i/>
                <w:iCs/>
                <w:sz w:val="18"/>
                <w:szCs w:val="18"/>
              </w:rPr>
              <w:t xml:space="preserve"> </w:t>
            </w:r>
            <w:r w:rsidRPr="008F0B21">
              <w:rPr>
                <w:rFonts w:ascii="Calibri" w:eastAsia="Calibri" w:hAnsi="Calibri" w:cs="Calibri"/>
                <w:sz w:val="18"/>
                <w:szCs w:val="18"/>
              </w:rPr>
              <w:t>Inspection</w:t>
            </w:r>
            <w:r w:rsidRPr="008F0B21">
              <w:rPr>
                <w:rFonts w:ascii="Calibri" w:eastAsia="Calibri" w:hAnsi="Calibri" w:cs="Calibri"/>
                <w:i/>
                <w:iCs/>
                <w:sz w:val="18"/>
                <w:szCs w:val="18"/>
              </w:rPr>
              <w:t xml:space="preserve"> </w:t>
            </w:r>
            <w:r w:rsidRPr="008F0B21">
              <w:rPr>
                <w:rFonts w:ascii="Calibri" w:eastAsia="Calibri" w:hAnsi="Calibri" w:cs="Calibri"/>
                <w:sz w:val="18"/>
                <w:szCs w:val="18"/>
              </w:rPr>
              <w:t xml:space="preserve">of equipment, service records, repairers, equipment importers by environmental </w:t>
            </w:r>
            <w:proofErr w:type="gramStart"/>
            <w:r w:rsidRPr="008F0B21">
              <w:rPr>
                <w:rFonts w:ascii="Calibri" w:eastAsia="Calibri" w:hAnsi="Calibri" w:cs="Calibri"/>
                <w:sz w:val="18"/>
                <w:szCs w:val="18"/>
              </w:rPr>
              <w:t>inspectors;</w:t>
            </w:r>
            <w:proofErr w:type="gramEnd"/>
            <w:r w:rsidRPr="008F0B21">
              <w:rPr>
                <w:rFonts w:ascii="Calibri" w:eastAsia="Calibri" w:hAnsi="Calibri" w:cs="Calibri"/>
                <w:i/>
                <w:iCs/>
                <w:sz w:val="18"/>
                <w:szCs w:val="18"/>
              </w:rPr>
              <w:t xml:space="preserve"> </w:t>
            </w:r>
          </w:p>
          <w:p w14:paraId="3F3A56C7" w14:textId="77777777" w:rsidR="00B313AF" w:rsidRPr="008F0B21" w:rsidRDefault="00B313AF" w:rsidP="006427FB">
            <w:pPr>
              <w:rPr>
                <w:rFonts w:ascii="Calibri" w:eastAsia="Calibri" w:hAnsi="Calibri" w:cs="Calibri"/>
                <w:i/>
                <w:iCs/>
                <w:sz w:val="18"/>
                <w:szCs w:val="18"/>
                <w:u w:val="single"/>
              </w:rPr>
            </w:pPr>
            <w:r w:rsidRPr="008F0B21">
              <w:rPr>
                <w:rFonts w:ascii="Calibri" w:eastAsia="Calibri" w:hAnsi="Calibri" w:cs="Calibri"/>
                <w:i/>
                <w:iCs/>
                <w:sz w:val="18"/>
                <w:szCs w:val="18"/>
                <w:u w:val="single"/>
              </w:rPr>
              <w:t>Baseline:</w:t>
            </w:r>
            <w:r w:rsidRPr="008F0B21">
              <w:rPr>
                <w:rFonts w:ascii="Calibri" w:eastAsia="Calibri" w:hAnsi="Calibri" w:cs="Calibri"/>
                <w:sz w:val="18"/>
                <w:szCs w:val="18"/>
              </w:rPr>
              <w:t xml:space="preserve"> No (2019)</w:t>
            </w:r>
          </w:p>
          <w:p w14:paraId="3C1FF406" w14:textId="77777777" w:rsidR="00B313AF" w:rsidRPr="008F0B21" w:rsidRDefault="00B313AF" w:rsidP="006427FB">
            <w:pPr>
              <w:rPr>
                <w:rFonts w:ascii="Calibri" w:eastAsia="Calibri" w:hAnsi="Calibri" w:cs="Calibri"/>
                <w:sz w:val="18"/>
                <w:szCs w:val="18"/>
              </w:rPr>
            </w:pPr>
            <w:r w:rsidRPr="008F0B21">
              <w:rPr>
                <w:rFonts w:ascii="Calibri" w:eastAsia="Calibri" w:hAnsi="Calibri" w:cs="Calibri"/>
                <w:i/>
                <w:iCs/>
                <w:sz w:val="18"/>
                <w:szCs w:val="18"/>
                <w:u w:val="single"/>
              </w:rPr>
              <w:t>Target:</w:t>
            </w:r>
            <w:r w:rsidRPr="008F0B21">
              <w:rPr>
                <w:rFonts w:ascii="Calibri" w:eastAsia="Calibri" w:hAnsi="Calibri" w:cs="Calibri"/>
                <w:sz w:val="18"/>
                <w:szCs w:val="18"/>
              </w:rPr>
              <w:t xml:space="preserve"> Yes (2022)</w:t>
            </w:r>
          </w:p>
          <w:p w14:paraId="30E15AF4" w14:textId="77777777" w:rsidR="00B313AF" w:rsidRPr="008F0B21" w:rsidRDefault="00B313AF" w:rsidP="006427FB">
            <w:pPr>
              <w:rPr>
                <w:rFonts w:ascii="Calibri" w:eastAsia="Calibri" w:hAnsi="Calibri" w:cs="Calibri"/>
                <w:sz w:val="18"/>
                <w:szCs w:val="18"/>
              </w:rPr>
            </w:pPr>
          </w:p>
          <w:p w14:paraId="506B1523" w14:textId="77777777" w:rsidR="00B313AF" w:rsidRPr="008F0B21" w:rsidRDefault="00B313AF" w:rsidP="006427FB">
            <w:pPr>
              <w:rPr>
                <w:rFonts w:ascii="Calibri" w:eastAsia="Calibri" w:hAnsi="Calibri" w:cs="Calibri"/>
                <w:sz w:val="18"/>
                <w:szCs w:val="18"/>
              </w:rPr>
            </w:pPr>
            <w:r w:rsidRPr="008F0B21">
              <w:rPr>
                <w:rFonts w:ascii="Calibri" w:eastAsia="Calibri" w:hAnsi="Calibri" w:cs="Calibri"/>
                <w:i/>
                <w:iCs/>
                <w:sz w:val="18"/>
                <w:szCs w:val="18"/>
                <w:u w:val="single"/>
              </w:rPr>
              <w:t>Indicator:</w:t>
            </w:r>
            <w:r w:rsidRPr="008F0B21">
              <w:rPr>
                <w:rFonts w:ascii="Calibri" w:eastAsia="Calibri" w:hAnsi="Calibri" w:cs="Calibri"/>
                <w:i/>
                <w:iCs/>
                <w:sz w:val="18"/>
                <w:szCs w:val="18"/>
              </w:rPr>
              <w:t xml:space="preserve"> </w:t>
            </w:r>
            <w:r w:rsidRPr="008F0B21">
              <w:rPr>
                <w:rFonts w:ascii="Calibri" w:eastAsia="Calibri" w:hAnsi="Calibri" w:cs="Calibri"/>
                <w:sz w:val="18"/>
                <w:szCs w:val="18"/>
              </w:rPr>
              <w:t>Number of trainings for employees of administrative institutions on monitoring and reporting the import of ODSs organized</w:t>
            </w:r>
          </w:p>
          <w:p w14:paraId="3716B908" w14:textId="77777777" w:rsidR="00B313AF" w:rsidRPr="008F0B21" w:rsidRDefault="00B313AF" w:rsidP="006427FB">
            <w:pPr>
              <w:rPr>
                <w:rFonts w:ascii="Calibri" w:eastAsia="Calibri" w:hAnsi="Calibri" w:cs="Calibri"/>
                <w:i/>
                <w:iCs/>
                <w:sz w:val="18"/>
                <w:szCs w:val="18"/>
                <w:u w:val="single"/>
              </w:rPr>
            </w:pPr>
            <w:r w:rsidRPr="008F0B21">
              <w:rPr>
                <w:rFonts w:ascii="Calibri" w:eastAsia="Calibri" w:hAnsi="Calibri" w:cs="Calibri"/>
                <w:i/>
                <w:iCs/>
                <w:sz w:val="18"/>
                <w:szCs w:val="18"/>
                <w:u w:val="single"/>
              </w:rPr>
              <w:t>Baseline:</w:t>
            </w:r>
            <w:r w:rsidRPr="008F0B21">
              <w:rPr>
                <w:rFonts w:ascii="Calibri" w:eastAsia="Calibri" w:hAnsi="Calibri" w:cs="Calibri"/>
                <w:sz w:val="18"/>
                <w:szCs w:val="18"/>
              </w:rPr>
              <w:t xml:space="preserve"> 0 (2019)</w:t>
            </w:r>
          </w:p>
          <w:p w14:paraId="7DC52F29" w14:textId="77777777" w:rsidR="00B313AF" w:rsidRPr="008F0B21" w:rsidRDefault="00B313AF" w:rsidP="006427FB">
            <w:pPr>
              <w:rPr>
                <w:rFonts w:ascii="Calibri" w:eastAsia="Calibri" w:hAnsi="Calibri" w:cs="Calibri"/>
                <w:sz w:val="18"/>
                <w:szCs w:val="18"/>
              </w:rPr>
            </w:pPr>
            <w:r w:rsidRPr="008F0B21">
              <w:rPr>
                <w:rFonts w:ascii="Calibri" w:eastAsia="Calibri" w:hAnsi="Calibri" w:cs="Calibri"/>
                <w:i/>
                <w:iCs/>
                <w:sz w:val="18"/>
                <w:szCs w:val="18"/>
                <w:u w:val="single"/>
              </w:rPr>
              <w:t>Target:</w:t>
            </w:r>
            <w:r w:rsidRPr="008F0B21">
              <w:rPr>
                <w:rFonts w:ascii="Calibri" w:eastAsia="Calibri" w:hAnsi="Calibri" w:cs="Calibri"/>
                <w:sz w:val="18"/>
                <w:szCs w:val="18"/>
              </w:rPr>
              <w:t xml:space="preserve"> 2 (2022)</w:t>
            </w:r>
          </w:p>
          <w:p w14:paraId="10AF2E22" w14:textId="77777777" w:rsidR="00B313AF" w:rsidRPr="008F0B21" w:rsidRDefault="00B313AF" w:rsidP="006427FB">
            <w:pPr>
              <w:rPr>
                <w:rFonts w:ascii="Calibri" w:eastAsia="Calibri" w:hAnsi="Calibri" w:cs="Calibri"/>
                <w:sz w:val="18"/>
                <w:szCs w:val="18"/>
              </w:rPr>
            </w:pPr>
          </w:p>
          <w:p w14:paraId="2B899A1B" w14:textId="77777777" w:rsidR="00B313AF" w:rsidRPr="008F0B21" w:rsidRDefault="00B313AF" w:rsidP="006427FB">
            <w:pPr>
              <w:rPr>
                <w:rFonts w:ascii="Calibri" w:eastAsia="Calibri" w:hAnsi="Calibri" w:cs="Calibri"/>
                <w:sz w:val="18"/>
                <w:szCs w:val="18"/>
              </w:rPr>
            </w:pPr>
            <w:r w:rsidRPr="008F0B21">
              <w:rPr>
                <w:rFonts w:ascii="Calibri" w:eastAsia="Calibri" w:hAnsi="Calibri" w:cs="Calibri"/>
                <w:i/>
                <w:iCs/>
                <w:sz w:val="18"/>
                <w:szCs w:val="18"/>
                <w:u w:val="single"/>
              </w:rPr>
              <w:t>Indicator:</w:t>
            </w:r>
            <w:r w:rsidRPr="008F0B21">
              <w:rPr>
                <w:rFonts w:ascii="Calibri" w:eastAsia="Calibri" w:hAnsi="Calibri" w:cs="Calibri"/>
                <w:i/>
                <w:iCs/>
                <w:sz w:val="18"/>
                <w:szCs w:val="18"/>
              </w:rPr>
              <w:t xml:space="preserve"> </w:t>
            </w:r>
            <w:r w:rsidRPr="008F0B21">
              <w:rPr>
                <w:rFonts w:ascii="Calibri" w:eastAsia="Calibri" w:hAnsi="Calibri" w:cs="Calibri"/>
                <w:sz w:val="18"/>
                <w:szCs w:val="18"/>
              </w:rPr>
              <w:t xml:space="preserve">Number of trainings for employees of industries involved in the project </w:t>
            </w:r>
          </w:p>
          <w:p w14:paraId="58E9C9C9" w14:textId="77777777" w:rsidR="00B313AF" w:rsidRPr="008F0B21" w:rsidRDefault="00B313AF" w:rsidP="006427FB">
            <w:pPr>
              <w:rPr>
                <w:rFonts w:ascii="Calibri" w:eastAsia="Calibri" w:hAnsi="Calibri" w:cs="Calibri"/>
                <w:i/>
                <w:iCs/>
                <w:sz w:val="18"/>
                <w:szCs w:val="18"/>
                <w:u w:val="single"/>
              </w:rPr>
            </w:pPr>
            <w:r w:rsidRPr="008F0B21">
              <w:rPr>
                <w:rFonts w:ascii="Calibri" w:eastAsia="Calibri" w:hAnsi="Calibri" w:cs="Calibri"/>
                <w:i/>
                <w:iCs/>
                <w:sz w:val="18"/>
                <w:szCs w:val="18"/>
                <w:u w:val="single"/>
              </w:rPr>
              <w:t>Baseline:</w:t>
            </w:r>
            <w:r w:rsidRPr="008F0B21">
              <w:rPr>
                <w:rFonts w:ascii="Calibri" w:eastAsia="Calibri" w:hAnsi="Calibri" w:cs="Calibri"/>
                <w:sz w:val="18"/>
                <w:szCs w:val="18"/>
              </w:rPr>
              <w:t xml:space="preserve"> 0 (2019)</w:t>
            </w:r>
          </w:p>
          <w:p w14:paraId="1BEF04E8" w14:textId="77777777" w:rsidR="00B313AF" w:rsidRPr="008F0B21" w:rsidRDefault="00B313AF" w:rsidP="006427FB">
            <w:pPr>
              <w:rPr>
                <w:rFonts w:ascii="Calibri" w:eastAsia="Calibri" w:hAnsi="Calibri" w:cs="Calibri"/>
                <w:sz w:val="18"/>
                <w:szCs w:val="18"/>
              </w:rPr>
            </w:pPr>
            <w:r w:rsidRPr="008F0B21">
              <w:rPr>
                <w:rFonts w:ascii="Calibri" w:eastAsia="Calibri" w:hAnsi="Calibri" w:cs="Calibri"/>
                <w:i/>
                <w:iCs/>
                <w:sz w:val="18"/>
                <w:szCs w:val="18"/>
                <w:u w:val="single"/>
              </w:rPr>
              <w:t>Target:</w:t>
            </w:r>
            <w:r w:rsidRPr="008F0B21">
              <w:rPr>
                <w:rFonts w:ascii="Calibri" w:eastAsia="Calibri" w:hAnsi="Calibri" w:cs="Calibri"/>
                <w:sz w:val="18"/>
                <w:szCs w:val="18"/>
              </w:rPr>
              <w:t xml:space="preserve"> 2 (2022)</w:t>
            </w:r>
          </w:p>
          <w:p w14:paraId="3B9BE670" w14:textId="77777777" w:rsidR="00B313AF" w:rsidRPr="008F0B21" w:rsidRDefault="00B313AF" w:rsidP="006427FB">
            <w:pPr>
              <w:rPr>
                <w:rFonts w:ascii="Calibri" w:eastAsia="Calibri" w:hAnsi="Calibri" w:cs="Calibri"/>
                <w:sz w:val="18"/>
                <w:szCs w:val="18"/>
              </w:rPr>
            </w:pPr>
          </w:p>
          <w:p w14:paraId="66E42C54" w14:textId="77777777" w:rsidR="00B313AF" w:rsidRPr="008F0B21" w:rsidRDefault="00B313AF" w:rsidP="006427FB">
            <w:pPr>
              <w:rPr>
                <w:rFonts w:ascii="Calibri" w:eastAsia="Calibri" w:hAnsi="Calibri" w:cs="Calibri"/>
                <w:sz w:val="18"/>
                <w:szCs w:val="18"/>
              </w:rPr>
            </w:pPr>
            <w:r w:rsidRPr="008F0B21">
              <w:rPr>
                <w:rFonts w:ascii="Calibri" w:eastAsia="Calibri" w:hAnsi="Calibri" w:cs="Calibri"/>
                <w:i/>
                <w:iCs/>
                <w:sz w:val="18"/>
                <w:szCs w:val="18"/>
                <w:u w:val="single"/>
              </w:rPr>
              <w:t>Indicator:</w:t>
            </w:r>
            <w:r w:rsidRPr="008F0B21">
              <w:rPr>
                <w:rFonts w:ascii="Calibri" w:eastAsia="Calibri" w:hAnsi="Calibri" w:cs="Calibri"/>
                <w:i/>
                <w:iCs/>
                <w:sz w:val="18"/>
                <w:szCs w:val="18"/>
              </w:rPr>
              <w:t xml:space="preserve"> </w:t>
            </w:r>
            <w:r w:rsidRPr="008F0B21">
              <w:rPr>
                <w:rFonts w:ascii="Calibri" w:eastAsia="Calibri" w:hAnsi="Calibri" w:cs="Calibri"/>
                <w:sz w:val="18"/>
                <w:szCs w:val="18"/>
              </w:rPr>
              <w:t>Number of employees of industries involved in the project that attended the trainings</w:t>
            </w:r>
          </w:p>
          <w:p w14:paraId="5A8583F5" w14:textId="77777777" w:rsidR="00B313AF" w:rsidRPr="008F0B21" w:rsidRDefault="00B313AF" w:rsidP="006427FB">
            <w:pPr>
              <w:rPr>
                <w:rFonts w:ascii="Calibri" w:eastAsia="Calibri" w:hAnsi="Calibri" w:cs="Calibri"/>
                <w:i/>
                <w:iCs/>
                <w:sz w:val="18"/>
                <w:szCs w:val="18"/>
                <w:u w:val="single"/>
              </w:rPr>
            </w:pPr>
            <w:r w:rsidRPr="008F0B21">
              <w:rPr>
                <w:rFonts w:ascii="Calibri" w:eastAsia="Calibri" w:hAnsi="Calibri" w:cs="Calibri"/>
                <w:i/>
                <w:iCs/>
                <w:sz w:val="18"/>
                <w:szCs w:val="18"/>
                <w:u w:val="single"/>
              </w:rPr>
              <w:t>Baseline:</w:t>
            </w:r>
            <w:r w:rsidRPr="008F0B21">
              <w:rPr>
                <w:rFonts w:ascii="Calibri" w:eastAsia="Calibri" w:hAnsi="Calibri" w:cs="Calibri"/>
                <w:sz w:val="18"/>
                <w:szCs w:val="18"/>
              </w:rPr>
              <w:t xml:space="preserve"> 0 (2019)</w:t>
            </w:r>
          </w:p>
          <w:p w14:paraId="4F2427FE" w14:textId="77777777" w:rsidR="00B313AF" w:rsidRPr="008F0B21" w:rsidRDefault="00B313AF" w:rsidP="006427FB">
            <w:pPr>
              <w:rPr>
                <w:rFonts w:ascii="Calibri" w:eastAsia="Calibri" w:hAnsi="Calibri" w:cs="Calibri"/>
                <w:sz w:val="18"/>
                <w:szCs w:val="18"/>
              </w:rPr>
            </w:pPr>
            <w:r w:rsidRPr="008F0B21">
              <w:rPr>
                <w:rFonts w:ascii="Calibri" w:eastAsia="Calibri" w:hAnsi="Calibri" w:cs="Calibri"/>
                <w:i/>
                <w:iCs/>
                <w:sz w:val="18"/>
                <w:szCs w:val="18"/>
                <w:u w:val="single"/>
              </w:rPr>
              <w:t>Target:</w:t>
            </w:r>
            <w:r w:rsidRPr="008F0B21">
              <w:rPr>
                <w:rFonts w:ascii="Calibri" w:eastAsia="Calibri" w:hAnsi="Calibri" w:cs="Calibri"/>
                <w:sz w:val="18"/>
                <w:szCs w:val="18"/>
              </w:rPr>
              <w:t xml:space="preserve"> 20 (2022)</w:t>
            </w:r>
          </w:p>
          <w:p w14:paraId="391F1AE2" w14:textId="77777777" w:rsidR="00B313AF" w:rsidRPr="008F0B21" w:rsidRDefault="00B313AF" w:rsidP="006427FB">
            <w:pPr>
              <w:rPr>
                <w:rFonts w:ascii="Calibri" w:eastAsia="Calibri" w:hAnsi="Calibri" w:cs="Calibri"/>
                <w:sz w:val="18"/>
                <w:szCs w:val="18"/>
              </w:rPr>
            </w:pPr>
          </w:p>
          <w:p w14:paraId="7957213F" w14:textId="77777777" w:rsidR="00B313AF" w:rsidRPr="008F0B21" w:rsidRDefault="00B313AF" w:rsidP="006427FB">
            <w:pPr>
              <w:rPr>
                <w:rFonts w:ascii="Calibri" w:eastAsia="Calibri" w:hAnsi="Calibri" w:cs="Calibri"/>
                <w:sz w:val="18"/>
                <w:szCs w:val="18"/>
              </w:rPr>
            </w:pPr>
            <w:r w:rsidRPr="008F0B21">
              <w:rPr>
                <w:rFonts w:ascii="Calibri" w:eastAsia="Calibri" w:hAnsi="Calibri" w:cs="Calibri"/>
                <w:i/>
                <w:iCs/>
                <w:sz w:val="18"/>
                <w:szCs w:val="18"/>
                <w:u w:val="single"/>
              </w:rPr>
              <w:t>Indicator:</w:t>
            </w:r>
            <w:r w:rsidRPr="008F0B21">
              <w:rPr>
                <w:rFonts w:ascii="Calibri" w:eastAsia="Calibri" w:hAnsi="Calibri" w:cs="Calibri"/>
                <w:i/>
                <w:iCs/>
                <w:sz w:val="18"/>
                <w:szCs w:val="18"/>
              </w:rPr>
              <w:t xml:space="preserve"> </w:t>
            </w:r>
            <w:r w:rsidRPr="008F0B21">
              <w:rPr>
                <w:rFonts w:ascii="Calibri" w:eastAsia="Calibri" w:hAnsi="Calibri" w:cs="Calibri"/>
                <w:sz w:val="18"/>
                <w:szCs w:val="18"/>
              </w:rPr>
              <w:t>Number of employees of administrative institutions that attended the trainings</w:t>
            </w:r>
          </w:p>
          <w:p w14:paraId="1EA3633A" w14:textId="77777777" w:rsidR="00B313AF" w:rsidRPr="008F0B21" w:rsidRDefault="00B313AF" w:rsidP="006427FB">
            <w:pPr>
              <w:rPr>
                <w:rFonts w:ascii="Calibri" w:eastAsia="Calibri" w:hAnsi="Calibri" w:cs="Calibri"/>
                <w:i/>
                <w:iCs/>
                <w:sz w:val="18"/>
                <w:szCs w:val="18"/>
                <w:u w:val="single"/>
              </w:rPr>
            </w:pPr>
            <w:r w:rsidRPr="008F0B21">
              <w:rPr>
                <w:rFonts w:ascii="Calibri" w:eastAsia="Calibri" w:hAnsi="Calibri" w:cs="Calibri"/>
                <w:i/>
                <w:iCs/>
                <w:sz w:val="18"/>
                <w:szCs w:val="18"/>
                <w:u w:val="single"/>
              </w:rPr>
              <w:t>Baseline:</w:t>
            </w:r>
            <w:r w:rsidRPr="008F0B21">
              <w:rPr>
                <w:rFonts w:ascii="Calibri" w:eastAsia="Calibri" w:hAnsi="Calibri" w:cs="Calibri"/>
                <w:sz w:val="18"/>
                <w:szCs w:val="18"/>
              </w:rPr>
              <w:t xml:space="preserve"> 0 (2019)</w:t>
            </w:r>
          </w:p>
          <w:p w14:paraId="7D226CED" w14:textId="77777777" w:rsidR="00B313AF" w:rsidRPr="008F0B21" w:rsidRDefault="00B313AF" w:rsidP="006427FB">
            <w:pPr>
              <w:rPr>
                <w:rFonts w:ascii="Calibri" w:eastAsia="Calibri" w:hAnsi="Calibri" w:cs="Calibri"/>
                <w:sz w:val="18"/>
                <w:szCs w:val="18"/>
              </w:rPr>
            </w:pPr>
            <w:r w:rsidRPr="008F0B21">
              <w:rPr>
                <w:rFonts w:ascii="Calibri" w:eastAsia="Calibri" w:hAnsi="Calibri" w:cs="Calibri"/>
                <w:i/>
                <w:iCs/>
                <w:sz w:val="18"/>
                <w:szCs w:val="18"/>
                <w:u w:val="single"/>
              </w:rPr>
              <w:t>Target:</w:t>
            </w:r>
            <w:r w:rsidRPr="008F0B21">
              <w:rPr>
                <w:rFonts w:ascii="Calibri" w:eastAsia="Calibri" w:hAnsi="Calibri" w:cs="Calibri"/>
                <w:sz w:val="18"/>
                <w:szCs w:val="18"/>
              </w:rPr>
              <w:t xml:space="preserve"> 20 (2022)</w:t>
            </w:r>
          </w:p>
          <w:p w14:paraId="2CB9BD87" w14:textId="77777777" w:rsidR="00B313AF" w:rsidRPr="008F0B21" w:rsidRDefault="00B313AF" w:rsidP="006427FB">
            <w:pPr>
              <w:rPr>
                <w:rFonts w:ascii="Calibri" w:eastAsia="Calibri" w:hAnsi="Calibri" w:cs="Calibri"/>
                <w:sz w:val="18"/>
                <w:szCs w:val="18"/>
              </w:rPr>
            </w:pPr>
          </w:p>
          <w:p w14:paraId="6CA8C094" w14:textId="77777777" w:rsidR="00B313AF" w:rsidRPr="008F0B21" w:rsidRDefault="00B313AF" w:rsidP="006427FB">
            <w:pPr>
              <w:rPr>
                <w:rFonts w:ascii="Calibri" w:eastAsia="Calibri" w:hAnsi="Calibri" w:cs="Calibri"/>
                <w:sz w:val="18"/>
                <w:szCs w:val="18"/>
              </w:rPr>
            </w:pPr>
            <w:r w:rsidRPr="008F0B21">
              <w:rPr>
                <w:rFonts w:ascii="Calibri" w:eastAsia="Calibri" w:hAnsi="Calibri" w:cs="Calibri"/>
                <w:i/>
                <w:iCs/>
                <w:sz w:val="18"/>
                <w:szCs w:val="18"/>
                <w:u w:val="single"/>
              </w:rPr>
              <w:t>Indicator</w:t>
            </w:r>
            <w:r w:rsidRPr="008F0B21">
              <w:rPr>
                <w:rFonts w:ascii="Calibri" w:eastAsia="Calibri" w:hAnsi="Calibri" w:cs="Calibri"/>
                <w:sz w:val="18"/>
                <w:szCs w:val="18"/>
              </w:rPr>
              <w:t>: Number of meetings for regional experience-sharing regarding the ODSs-related databases</w:t>
            </w:r>
          </w:p>
          <w:p w14:paraId="20F0D41F" w14:textId="77777777" w:rsidR="00B313AF" w:rsidRPr="008F0B21" w:rsidRDefault="00B313AF" w:rsidP="006427FB">
            <w:pPr>
              <w:rPr>
                <w:rFonts w:ascii="Calibri" w:eastAsia="Calibri" w:hAnsi="Calibri" w:cs="Calibri"/>
                <w:sz w:val="18"/>
                <w:szCs w:val="18"/>
              </w:rPr>
            </w:pPr>
            <w:r w:rsidRPr="008F0B21">
              <w:rPr>
                <w:rFonts w:ascii="Calibri" w:eastAsia="Calibri" w:hAnsi="Calibri" w:cs="Calibri"/>
                <w:i/>
                <w:iCs/>
                <w:sz w:val="18"/>
                <w:szCs w:val="18"/>
                <w:u w:val="single"/>
              </w:rPr>
              <w:t>Baseline:</w:t>
            </w:r>
            <w:r w:rsidRPr="008F0B21">
              <w:rPr>
                <w:rFonts w:ascii="Calibri" w:eastAsia="Calibri" w:hAnsi="Calibri" w:cs="Calibri"/>
                <w:sz w:val="18"/>
                <w:szCs w:val="18"/>
              </w:rPr>
              <w:t xml:space="preserve"> 0 (2019)</w:t>
            </w:r>
          </w:p>
          <w:p w14:paraId="52066188" w14:textId="77777777" w:rsidR="00B313AF" w:rsidRPr="008F0B21" w:rsidRDefault="00B313AF" w:rsidP="006427FB">
            <w:pPr>
              <w:rPr>
                <w:rFonts w:ascii="Calibri" w:eastAsia="Calibri" w:hAnsi="Calibri" w:cs="Calibri"/>
                <w:sz w:val="18"/>
                <w:szCs w:val="18"/>
              </w:rPr>
            </w:pPr>
            <w:r w:rsidRPr="008F0B21">
              <w:rPr>
                <w:rFonts w:ascii="Calibri" w:eastAsia="Calibri" w:hAnsi="Calibri" w:cs="Calibri"/>
                <w:i/>
                <w:iCs/>
                <w:sz w:val="18"/>
                <w:szCs w:val="18"/>
                <w:u w:val="single"/>
              </w:rPr>
              <w:t>Target:</w:t>
            </w:r>
            <w:r w:rsidRPr="008F0B21">
              <w:rPr>
                <w:rFonts w:ascii="Calibri" w:eastAsia="Calibri" w:hAnsi="Calibri" w:cs="Calibri"/>
                <w:sz w:val="18"/>
                <w:szCs w:val="18"/>
              </w:rPr>
              <w:t xml:space="preserve"> 2 (2022)</w:t>
            </w:r>
          </w:p>
        </w:tc>
        <w:tc>
          <w:tcPr>
            <w:tcW w:w="1007" w:type="pct"/>
            <w:vMerge/>
            <w:tcMar>
              <w:top w:w="0" w:type="dxa"/>
              <w:left w:w="108" w:type="dxa"/>
              <w:bottom w:w="0" w:type="dxa"/>
              <w:right w:w="108" w:type="dxa"/>
            </w:tcMar>
          </w:tcPr>
          <w:p w14:paraId="59D8880E" w14:textId="77777777" w:rsidR="00B313AF" w:rsidRPr="008F0B21" w:rsidRDefault="00B313AF" w:rsidP="006427FB">
            <w:pPr>
              <w:rPr>
                <w:rFonts w:ascii="Calibri" w:eastAsia="Calibri" w:hAnsi="Calibri" w:cs="Calibri"/>
                <w:sz w:val="18"/>
                <w:szCs w:val="18"/>
              </w:rPr>
            </w:pPr>
          </w:p>
        </w:tc>
        <w:tc>
          <w:tcPr>
            <w:tcW w:w="900" w:type="pct"/>
            <w:vMerge/>
            <w:tcMar>
              <w:top w:w="0" w:type="dxa"/>
              <w:left w:w="108" w:type="dxa"/>
              <w:bottom w:w="0" w:type="dxa"/>
              <w:right w:w="108" w:type="dxa"/>
            </w:tcMar>
          </w:tcPr>
          <w:p w14:paraId="62E85F45" w14:textId="77777777" w:rsidR="00B313AF" w:rsidRPr="008F0B21" w:rsidRDefault="00B313AF" w:rsidP="006427FB">
            <w:pPr>
              <w:rPr>
                <w:rFonts w:ascii="Calibri" w:eastAsia="Calibri" w:hAnsi="Calibri" w:cs="Calibri"/>
                <w:sz w:val="18"/>
                <w:szCs w:val="18"/>
              </w:rPr>
            </w:pPr>
          </w:p>
        </w:tc>
      </w:tr>
      <w:tr w:rsidR="00B313AF" w:rsidRPr="008F0B21" w14:paraId="186155FE" w14:textId="77777777" w:rsidTr="006427FB">
        <w:trPr>
          <w:trHeight w:val="530"/>
        </w:trPr>
        <w:tc>
          <w:tcPr>
            <w:tcW w:w="5000" w:type="pct"/>
            <w:gridSpan w:val="6"/>
            <w:shd w:val="clear" w:color="auto" w:fill="DDD9C3"/>
            <w:tcMar>
              <w:top w:w="0" w:type="dxa"/>
              <w:left w:w="108" w:type="dxa"/>
              <w:bottom w:w="0" w:type="dxa"/>
              <w:right w:w="108" w:type="dxa"/>
            </w:tcMar>
            <w:vAlign w:val="center"/>
          </w:tcPr>
          <w:p w14:paraId="7D2BE79C" w14:textId="77777777" w:rsidR="00B313AF" w:rsidRPr="008F0B21" w:rsidRDefault="00B313AF" w:rsidP="006427FB">
            <w:pPr>
              <w:jc w:val="center"/>
              <w:rPr>
                <w:rFonts w:ascii="Calibri" w:eastAsia="Calibri" w:hAnsi="Calibri" w:cs="Calibri"/>
                <w:b/>
                <w:bCs/>
                <w:sz w:val="18"/>
                <w:szCs w:val="18"/>
              </w:rPr>
            </w:pPr>
            <w:r w:rsidRPr="008F0B21">
              <w:rPr>
                <w:rFonts w:ascii="Calibri" w:eastAsia="Calibri" w:hAnsi="Calibri" w:cs="Calibri"/>
                <w:b/>
                <w:bCs/>
                <w:sz w:val="18"/>
                <w:szCs w:val="18"/>
              </w:rPr>
              <w:t xml:space="preserve">Component 7. </w:t>
            </w:r>
            <w:r w:rsidRPr="008F0B21">
              <w:rPr>
                <w:rFonts w:ascii="Calibri" w:eastAsia="Calibri" w:hAnsi="Calibri" w:cs="Arial"/>
              </w:rPr>
              <w:t xml:space="preserve">  </w:t>
            </w:r>
            <w:r w:rsidRPr="008F0B21">
              <w:rPr>
                <w:rFonts w:ascii="Calibri" w:eastAsia="Calibri" w:hAnsi="Calibri" w:cs="Calibri"/>
                <w:b/>
                <w:bCs/>
                <w:sz w:val="18"/>
                <w:szCs w:val="18"/>
              </w:rPr>
              <w:t>Responsible management of potentially infectious waste in relation to the covid-19 public health crisis</w:t>
            </w:r>
          </w:p>
        </w:tc>
      </w:tr>
      <w:tr w:rsidR="00B313AF" w:rsidRPr="008F0B21" w14:paraId="10998A70" w14:textId="77777777" w:rsidTr="006427FB">
        <w:trPr>
          <w:trHeight w:val="530"/>
        </w:trPr>
        <w:tc>
          <w:tcPr>
            <w:tcW w:w="832" w:type="pct"/>
            <w:gridSpan w:val="2"/>
            <w:tcMar>
              <w:top w:w="0" w:type="dxa"/>
              <w:left w:w="108" w:type="dxa"/>
              <w:bottom w:w="0" w:type="dxa"/>
              <w:right w:w="108" w:type="dxa"/>
            </w:tcMar>
            <w:vAlign w:val="center"/>
          </w:tcPr>
          <w:p w14:paraId="692CB0BC" w14:textId="77777777" w:rsidR="00B313AF" w:rsidRPr="008F0B21" w:rsidRDefault="00B313AF" w:rsidP="006427FB">
            <w:pPr>
              <w:rPr>
                <w:rFonts w:ascii="Calibri" w:eastAsia="Calibri" w:hAnsi="Calibri" w:cs="Calibri"/>
                <w:b/>
                <w:sz w:val="18"/>
                <w:szCs w:val="18"/>
                <w:u w:val="single"/>
              </w:rPr>
            </w:pPr>
            <w:r w:rsidRPr="008F0B21">
              <w:rPr>
                <w:rFonts w:ascii="Calibri" w:eastAsia="Calibri" w:hAnsi="Calibri" w:cs="Calibri"/>
                <w:b/>
                <w:sz w:val="18"/>
                <w:szCs w:val="18"/>
                <w:u w:val="single"/>
              </w:rPr>
              <w:t>Outcome 7.1</w:t>
            </w:r>
            <w:r w:rsidRPr="008F0B21">
              <w:rPr>
                <w:rFonts w:ascii="Calibri" w:eastAsia="Calibri" w:hAnsi="Calibri" w:cs="Arial"/>
              </w:rPr>
              <w:t xml:space="preserve"> </w:t>
            </w:r>
            <w:r w:rsidRPr="008F0B21">
              <w:rPr>
                <w:rFonts w:ascii="Calibri" w:eastAsia="Calibri" w:hAnsi="Calibri" w:cs="Calibri"/>
                <w:sz w:val="18"/>
                <w:szCs w:val="18"/>
              </w:rPr>
              <w:t>Authorities are supported to provide inclusive and multi-sectoral crisis management and response to COVID-19, particularly regarding medical waste management.</w:t>
            </w:r>
          </w:p>
        </w:tc>
        <w:tc>
          <w:tcPr>
            <w:tcW w:w="2261" w:type="pct"/>
            <w:gridSpan w:val="2"/>
            <w:tcMar>
              <w:top w:w="0" w:type="dxa"/>
              <w:left w:w="108" w:type="dxa"/>
              <w:bottom w:w="0" w:type="dxa"/>
              <w:right w:w="108" w:type="dxa"/>
            </w:tcMar>
          </w:tcPr>
          <w:p w14:paraId="728516BA" w14:textId="77777777" w:rsidR="00B313AF" w:rsidRPr="008F0B21" w:rsidRDefault="00B313AF" w:rsidP="006427FB">
            <w:pPr>
              <w:rPr>
                <w:rFonts w:ascii="Calibri" w:eastAsia="Calibri" w:hAnsi="Calibri" w:cs="Calibri"/>
                <w:i/>
                <w:iCs/>
                <w:sz w:val="18"/>
                <w:szCs w:val="18"/>
                <w:u w:val="single"/>
              </w:rPr>
            </w:pPr>
            <w:r w:rsidRPr="008F0B21">
              <w:rPr>
                <w:rFonts w:ascii="Calibri" w:eastAsia="Calibri" w:hAnsi="Calibri" w:cs="Calibri"/>
                <w:i/>
                <w:iCs/>
                <w:sz w:val="18"/>
                <w:szCs w:val="18"/>
                <w:u w:val="single"/>
              </w:rPr>
              <w:t>Indicators for the Outcome are the same as for the Outputs below.</w:t>
            </w:r>
          </w:p>
        </w:tc>
        <w:tc>
          <w:tcPr>
            <w:tcW w:w="1007" w:type="pct"/>
            <w:tcMar>
              <w:top w:w="0" w:type="dxa"/>
              <w:left w:w="108" w:type="dxa"/>
              <w:bottom w:w="0" w:type="dxa"/>
              <w:right w:w="108" w:type="dxa"/>
            </w:tcMar>
          </w:tcPr>
          <w:p w14:paraId="76C5D620" w14:textId="77777777" w:rsidR="00B313AF" w:rsidRPr="008F0B21" w:rsidRDefault="00B313AF" w:rsidP="006427FB">
            <w:pPr>
              <w:rPr>
                <w:rFonts w:ascii="Calibri" w:eastAsia="Calibri" w:hAnsi="Calibri" w:cs="Calibri"/>
                <w:sz w:val="18"/>
                <w:szCs w:val="18"/>
              </w:rPr>
            </w:pPr>
          </w:p>
        </w:tc>
        <w:tc>
          <w:tcPr>
            <w:tcW w:w="900" w:type="pct"/>
            <w:tcMar>
              <w:top w:w="0" w:type="dxa"/>
              <w:left w:w="108" w:type="dxa"/>
              <w:bottom w:w="0" w:type="dxa"/>
              <w:right w:w="108" w:type="dxa"/>
            </w:tcMar>
          </w:tcPr>
          <w:p w14:paraId="1EB493DF" w14:textId="77777777" w:rsidR="00B313AF" w:rsidRPr="008F0B21" w:rsidRDefault="00B313AF" w:rsidP="006427FB">
            <w:pPr>
              <w:rPr>
                <w:rFonts w:ascii="Calibri" w:eastAsia="Calibri" w:hAnsi="Calibri" w:cs="Calibri"/>
                <w:sz w:val="18"/>
                <w:szCs w:val="18"/>
              </w:rPr>
            </w:pPr>
          </w:p>
        </w:tc>
      </w:tr>
      <w:tr w:rsidR="00B313AF" w:rsidRPr="008F0B21" w14:paraId="6FCA130C" w14:textId="77777777" w:rsidTr="006427FB">
        <w:trPr>
          <w:trHeight w:val="1550"/>
        </w:trPr>
        <w:tc>
          <w:tcPr>
            <w:tcW w:w="832" w:type="pct"/>
            <w:gridSpan w:val="2"/>
            <w:tcMar>
              <w:top w:w="0" w:type="dxa"/>
              <w:left w:w="108" w:type="dxa"/>
              <w:bottom w:w="0" w:type="dxa"/>
              <w:right w:w="108" w:type="dxa"/>
            </w:tcMar>
            <w:vAlign w:val="center"/>
          </w:tcPr>
          <w:p w14:paraId="6D60958B" w14:textId="77777777" w:rsidR="00B313AF" w:rsidRPr="008F0B21" w:rsidRDefault="00B313AF" w:rsidP="006427FB">
            <w:pPr>
              <w:rPr>
                <w:rFonts w:ascii="Calibri" w:eastAsia="Calibri" w:hAnsi="Calibri" w:cs="Calibri"/>
                <w:sz w:val="18"/>
                <w:szCs w:val="18"/>
              </w:rPr>
            </w:pPr>
            <w:r w:rsidRPr="008F0B21">
              <w:rPr>
                <w:rFonts w:ascii="Calibri" w:eastAsia="Calibri" w:hAnsi="Calibri" w:cs="Calibri"/>
                <w:b/>
                <w:sz w:val="18"/>
                <w:szCs w:val="18"/>
                <w:u w:val="single"/>
              </w:rPr>
              <w:t xml:space="preserve">Output 7.1.1: </w:t>
            </w:r>
          </w:p>
          <w:p w14:paraId="2D55F1CE" w14:textId="77777777" w:rsidR="00B313AF" w:rsidRPr="008F0B21" w:rsidRDefault="00B313AF" w:rsidP="006427FB">
            <w:pPr>
              <w:rPr>
                <w:rFonts w:ascii="Calibri" w:eastAsia="Calibri" w:hAnsi="Calibri" w:cs="Calibri"/>
                <w:sz w:val="18"/>
                <w:szCs w:val="18"/>
              </w:rPr>
            </w:pPr>
            <w:r w:rsidRPr="008F0B21">
              <w:rPr>
                <w:rFonts w:ascii="Calibri" w:eastAsia="Calibri" w:hAnsi="Calibri" w:cs="Calibri"/>
                <w:sz w:val="18"/>
                <w:szCs w:val="18"/>
              </w:rPr>
              <w:t xml:space="preserve">Households with COVID-19 positive members or those in self-isolation dispose of their waste responsibly and safely, while the general population is aware of the responsible </w:t>
            </w:r>
            <w:proofErr w:type="spellStart"/>
            <w:r w:rsidRPr="008F0B21">
              <w:rPr>
                <w:rFonts w:ascii="Calibri" w:eastAsia="Calibri" w:hAnsi="Calibri" w:cs="Calibri"/>
                <w:sz w:val="18"/>
                <w:szCs w:val="18"/>
              </w:rPr>
              <w:t>behaviour</w:t>
            </w:r>
            <w:proofErr w:type="spellEnd"/>
            <w:r w:rsidRPr="008F0B21">
              <w:rPr>
                <w:rFonts w:ascii="Calibri" w:eastAsia="Calibri" w:hAnsi="Calibri" w:cs="Calibri"/>
                <w:sz w:val="18"/>
                <w:szCs w:val="18"/>
              </w:rPr>
              <w:t xml:space="preserve"> in terms of waste disposal during the public health crisis</w:t>
            </w:r>
          </w:p>
        </w:tc>
        <w:tc>
          <w:tcPr>
            <w:tcW w:w="2261" w:type="pct"/>
            <w:gridSpan w:val="2"/>
            <w:tcMar>
              <w:top w:w="0" w:type="dxa"/>
              <w:left w:w="108" w:type="dxa"/>
              <w:bottom w:w="0" w:type="dxa"/>
              <w:right w:w="108" w:type="dxa"/>
            </w:tcMar>
            <w:vAlign w:val="center"/>
          </w:tcPr>
          <w:p w14:paraId="552A2C80" w14:textId="77777777" w:rsidR="00B313AF" w:rsidRPr="008F0B21" w:rsidRDefault="00B313AF" w:rsidP="006427FB">
            <w:pPr>
              <w:rPr>
                <w:rFonts w:ascii="Calibri" w:eastAsia="Calibri" w:hAnsi="Calibri" w:cs="Calibri"/>
                <w:sz w:val="18"/>
                <w:szCs w:val="18"/>
              </w:rPr>
            </w:pPr>
            <w:r w:rsidRPr="008F0B21">
              <w:rPr>
                <w:rFonts w:ascii="Calibri" w:eastAsia="Calibri" w:hAnsi="Calibri" w:cs="Calibri"/>
                <w:i/>
                <w:iCs/>
                <w:sz w:val="18"/>
                <w:szCs w:val="18"/>
                <w:u w:val="single"/>
              </w:rPr>
              <w:t xml:space="preserve">Indicator:  </w:t>
            </w:r>
            <w:r w:rsidRPr="008F0B21">
              <w:rPr>
                <w:rFonts w:ascii="Calibri" w:eastAsia="Calibri" w:hAnsi="Calibri" w:cs="Arial"/>
              </w:rPr>
              <w:t xml:space="preserve"> </w:t>
            </w:r>
            <w:r w:rsidRPr="008F0B21">
              <w:rPr>
                <w:rFonts w:ascii="Calibri" w:eastAsia="Calibri" w:hAnsi="Calibri" w:cs="Calibri"/>
                <w:sz w:val="18"/>
                <w:szCs w:val="18"/>
              </w:rPr>
              <w:t>Developed instruction for waste handling of the potentially infectious waste treatment at home</w:t>
            </w:r>
          </w:p>
          <w:p w14:paraId="4DF9FAF9" w14:textId="77777777" w:rsidR="00B313AF" w:rsidRPr="008F0B21" w:rsidRDefault="00B313AF" w:rsidP="006427FB">
            <w:pPr>
              <w:rPr>
                <w:rFonts w:ascii="Calibri" w:eastAsia="Calibri" w:hAnsi="Calibri" w:cs="Calibri"/>
                <w:i/>
                <w:iCs/>
                <w:sz w:val="18"/>
                <w:szCs w:val="18"/>
                <w:u w:val="single"/>
              </w:rPr>
            </w:pPr>
            <w:r w:rsidRPr="008F0B21">
              <w:rPr>
                <w:rFonts w:ascii="Calibri" w:eastAsia="Calibri" w:hAnsi="Calibri" w:cs="Calibri"/>
                <w:i/>
                <w:iCs/>
                <w:sz w:val="18"/>
                <w:szCs w:val="18"/>
                <w:u w:val="single"/>
              </w:rPr>
              <w:t>Baseline</w:t>
            </w:r>
            <w:r w:rsidRPr="008F0B21">
              <w:rPr>
                <w:rFonts w:ascii="Calibri" w:eastAsia="Calibri" w:hAnsi="Calibri" w:cs="Calibri"/>
                <w:sz w:val="18"/>
                <w:szCs w:val="18"/>
              </w:rPr>
              <w:t>: No (2020)</w:t>
            </w:r>
          </w:p>
          <w:p w14:paraId="0A1DFF72" w14:textId="77777777" w:rsidR="00B313AF" w:rsidRPr="008F0B21" w:rsidRDefault="00B313AF" w:rsidP="006427FB">
            <w:pPr>
              <w:rPr>
                <w:rFonts w:ascii="Calibri" w:eastAsia="Calibri" w:hAnsi="Calibri" w:cs="Calibri"/>
                <w:i/>
                <w:iCs/>
                <w:sz w:val="18"/>
                <w:szCs w:val="18"/>
                <w:u w:val="single"/>
              </w:rPr>
            </w:pPr>
            <w:r w:rsidRPr="008F0B21">
              <w:rPr>
                <w:rFonts w:ascii="Calibri" w:eastAsia="Calibri" w:hAnsi="Calibri" w:cs="Calibri"/>
                <w:i/>
                <w:iCs/>
                <w:sz w:val="18"/>
                <w:szCs w:val="18"/>
                <w:u w:val="single"/>
              </w:rPr>
              <w:t>Target:</w:t>
            </w:r>
            <w:r w:rsidRPr="008F0B21">
              <w:rPr>
                <w:rFonts w:ascii="Calibri" w:eastAsia="Calibri" w:hAnsi="Calibri" w:cs="Calibri"/>
                <w:sz w:val="18"/>
                <w:szCs w:val="18"/>
              </w:rPr>
              <w:t xml:space="preserve"> Yes (2020)</w:t>
            </w:r>
          </w:p>
          <w:p w14:paraId="3BDD7BDA" w14:textId="77777777" w:rsidR="00B313AF" w:rsidRPr="008F0B21" w:rsidRDefault="00B313AF" w:rsidP="006427FB">
            <w:pPr>
              <w:rPr>
                <w:rFonts w:ascii="Calibri" w:eastAsia="Calibri" w:hAnsi="Calibri" w:cs="Calibri"/>
                <w:i/>
                <w:iCs/>
                <w:sz w:val="18"/>
                <w:szCs w:val="18"/>
                <w:u w:val="single"/>
              </w:rPr>
            </w:pPr>
          </w:p>
          <w:p w14:paraId="3AE51FF4" w14:textId="77777777" w:rsidR="00B313AF" w:rsidRPr="008F0B21" w:rsidRDefault="00B313AF" w:rsidP="006427FB">
            <w:pPr>
              <w:rPr>
                <w:rFonts w:ascii="Calibri" w:eastAsia="Calibri" w:hAnsi="Calibri" w:cs="Calibri"/>
                <w:sz w:val="18"/>
                <w:szCs w:val="18"/>
              </w:rPr>
            </w:pPr>
            <w:r w:rsidRPr="008F0B21">
              <w:rPr>
                <w:rFonts w:ascii="Calibri" w:eastAsia="Calibri" w:hAnsi="Calibri" w:cs="Calibri"/>
                <w:i/>
                <w:iCs/>
                <w:sz w:val="18"/>
                <w:szCs w:val="18"/>
                <w:u w:val="single"/>
              </w:rPr>
              <w:t xml:space="preserve">Indicator: </w:t>
            </w:r>
            <w:r w:rsidRPr="008F0B21">
              <w:rPr>
                <w:rFonts w:ascii="Calibri" w:eastAsia="Calibri" w:hAnsi="Calibri" w:cs="Arial"/>
              </w:rPr>
              <w:t xml:space="preserve"> </w:t>
            </w:r>
            <w:r w:rsidRPr="008F0B21">
              <w:rPr>
                <w:rFonts w:ascii="Calibri" w:eastAsia="Calibri" w:hAnsi="Calibri" w:cs="Calibri"/>
                <w:sz w:val="18"/>
                <w:szCs w:val="18"/>
              </w:rPr>
              <w:t>Simple communication strategy with devised key messages developed and validated by key stakeholders</w:t>
            </w:r>
          </w:p>
          <w:p w14:paraId="0307B19B" w14:textId="77777777" w:rsidR="00B313AF" w:rsidRPr="008F0B21" w:rsidRDefault="00B313AF" w:rsidP="006427FB">
            <w:pPr>
              <w:rPr>
                <w:rFonts w:ascii="Calibri" w:eastAsia="Calibri" w:hAnsi="Calibri" w:cs="Calibri"/>
                <w:i/>
                <w:iCs/>
                <w:sz w:val="18"/>
                <w:szCs w:val="18"/>
                <w:u w:val="single"/>
              </w:rPr>
            </w:pPr>
            <w:r w:rsidRPr="008F0B21">
              <w:rPr>
                <w:rFonts w:ascii="Calibri" w:eastAsia="Calibri" w:hAnsi="Calibri" w:cs="Calibri"/>
                <w:i/>
                <w:iCs/>
                <w:sz w:val="18"/>
                <w:szCs w:val="18"/>
                <w:u w:val="single"/>
              </w:rPr>
              <w:t>Baseline: No (2020)</w:t>
            </w:r>
          </w:p>
          <w:p w14:paraId="5935323E" w14:textId="77777777" w:rsidR="00B313AF" w:rsidRPr="008F0B21" w:rsidRDefault="00B313AF" w:rsidP="006427FB">
            <w:pPr>
              <w:rPr>
                <w:rFonts w:ascii="Calibri" w:eastAsia="Calibri" w:hAnsi="Calibri" w:cs="Calibri"/>
                <w:i/>
                <w:iCs/>
                <w:sz w:val="18"/>
                <w:szCs w:val="18"/>
                <w:u w:val="single"/>
              </w:rPr>
            </w:pPr>
            <w:r w:rsidRPr="008F0B21">
              <w:rPr>
                <w:rFonts w:ascii="Calibri" w:eastAsia="Calibri" w:hAnsi="Calibri" w:cs="Calibri"/>
                <w:i/>
                <w:iCs/>
                <w:sz w:val="18"/>
                <w:szCs w:val="18"/>
                <w:u w:val="single"/>
              </w:rPr>
              <w:t>Target: Yes (2020)</w:t>
            </w:r>
          </w:p>
          <w:p w14:paraId="68D5516F" w14:textId="77777777" w:rsidR="00B313AF" w:rsidRPr="008F0B21" w:rsidRDefault="00B313AF" w:rsidP="006427FB">
            <w:pPr>
              <w:rPr>
                <w:rFonts w:ascii="Calibri" w:eastAsia="Calibri" w:hAnsi="Calibri" w:cs="Calibri"/>
                <w:i/>
                <w:iCs/>
                <w:sz w:val="18"/>
                <w:szCs w:val="18"/>
                <w:u w:val="single"/>
              </w:rPr>
            </w:pPr>
          </w:p>
        </w:tc>
        <w:tc>
          <w:tcPr>
            <w:tcW w:w="1007" w:type="pct"/>
            <w:vMerge w:val="restart"/>
            <w:tcMar>
              <w:top w:w="0" w:type="dxa"/>
              <w:left w:w="108" w:type="dxa"/>
              <w:bottom w:w="0" w:type="dxa"/>
              <w:right w:w="108" w:type="dxa"/>
            </w:tcMar>
          </w:tcPr>
          <w:p w14:paraId="5AA20928" w14:textId="77777777" w:rsidR="00B313AF" w:rsidRPr="008F0B21" w:rsidRDefault="00B313AF" w:rsidP="006427FB">
            <w:pPr>
              <w:rPr>
                <w:rFonts w:ascii="Calibri" w:eastAsia="Calibri" w:hAnsi="Calibri" w:cs="Calibri"/>
                <w:sz w:val="18"/>
                <w:szCs w:val="18"/>
              </w:rPr>
            </w:pPr>
          </w:p>
          <w:p w14:paraId="15462AB6" w14:textId="77777777" w:rsidR="00B313AF" w:rsidRPr="008F0B21" w:rsidRDefault="00B313AF" w:rsidP="006427FB">
            <w:pPr>
              <w:rPr>
                <w:rFonts w:ascii="Calibri" w:eastAsia="Calibri" w:hAnsi="Calibri" w:cs="Calibri"/>
                <w:sz w:val="18"/>
                <w:szCs w:val="18"/>
              </w:rPr>
            </w:pPr>
          </w:p>
          <w:p w14:paraId="3FE1402A" w14:textId="77777777" w:rsidR="00B313AF" w:rsidRPr="008F0B21" w:rsidRDefault="00B313AF" w:rsidP="006427FB">
            <w:pPr>
              <w:rPr>
                <w:rFonts w:ascii="Calibri" w:eastAsia="Calibri" w:hAnsi="Calibri" w:cs="Calibri"/>
                <w:sz w:val="18"/>
                <w:szCs w:val="18"/>
              </w:rPr>
            </w:pPr>
          </w:p>
          <w:p w14:paraId="3F676001" w14:textId="77777777" w:rsidR="00B313AF" w:rsidRPr="008F0B21" w:rsidRDefault="00B313AF" w:rsidP="006427FB">
            <w:pPr>
              <w:rPr>
                <w:rFonts w:ascii="Calibri" w:eastAsia="Calibri" w:hAnsi="Calibri" w:cs="Calibri"/>
                <w:sz w:val="18"/>
                <w:szCs w:val="18"/>
              </w:rPr>
            </w:pPr>
          </w:p>
          <w:p w14:paraId="7BDACA8B" w14:textId="77777777" w:rsidR="00B313AF" w:rsidRPr="008F0B21" w:rsidRDefault="00B313AF" w:rsidP="006427FB">
            <w:pPr>
              <w:rPr>
                <w:rFonts w:ascii="Calibri" w:eastAsia="Calibri" w:hAnsi="Calibri" w:cs="Calibri"/>
                <w:sz w:val="18"/>
                <w:szCs w:val="18"/>
              </w:rPr>
            </w:pPr>
          </w:p>
          <w:p w14:paraId="139941F1" w14:textId="77777777" w:rsidR="00B313AF" w:rsidRPr="008F0B21" w:rsidRDefault="00B313AF" w:rsidP="006427FB">
            <w:pPr>
              <w:rPr>
                <w:rFonts w:ascii="Calibri" w:eastAsia="Calibri" w:hAnsi="Calibri" w:cs="Calibri"/>
                <w:sz w:val="18"/>
                <w:szCs w:val="18"/>
              </w:rPr>
            </w:pPr>
          </w:p>
          <w:p w14:paraId="79836F5F" w14:textId="77777777" w:rsidR="00B313AF" w:rsidRPr="008F0B21" w:rsidRDefault="00B313AF" w:rsidP="006427FB">
            <w:pPr>
              <w:rPr>
                <w:rFonts w:ascii="Calibri" w:eastAsia="Calibri" w:hAnsi="Calibri" w:cs="Calibri"/>
                <w:sz w:val="18"/>
                <w:szCs w:val="18"/>
              </w:rPr>
            </w:pPr>
          </w:p>
          <w:p w14:paraId="425491E3" w14:textId="77777777" w:rsidR="00B313AF" w:rsidRPr="008F0B21" w:rsidRDefault="00B313AF" w:rsidP="006427FB">
            <w:pPr>
              <w:rPr>
                <w:rFonts w:ascii="Calibri" w:eastAsia="Calibri" w:hAnsi="Calibri" w:cs="Calibri"/>
                <w:sz w:val="18"/>
                <w:szCs w:val="18"/>
              </w:rPr>
            </w:pPr>
          </w:p>
          <w:p w14:paraId="416D8D67" w14:textId="77777777" w:rsidR="00B313AF" w:rsidRPr="008F0B21" w:rsidRDefault="00B313AF" w:rsidP="006427FB">
            <w:pPr>
              <w:rPr>
                <w:rFonts w:ascii="Calibri" w:eastAsia="Calibri" w:hAnsi="Calibri" w:cs="Calibri"/>
                <w:sz w:val="18"/>
                <w:szCs w:val="18"/>
              </w:rPr>
            </w:pPr>
          </w:p>
          <w:p w14:paraId="22D67D64" w14:textId="77777777" w:rsidR="00B313AF" w:rsidRPr="008F0B21" w:rsidRDefault="00B313AF" w:rsidP="006427FB">
            <w:pPr>
              <w:rPr>
                <w:rFonts w:ascii="Calibri" w:eastAsia="Calibri" w:hAnsi="Calibri" w:cs="Calibri"/>
                <w:sz w:val="18"/>
                <w:szCs w:val="18"/>
              </w:rPr>
            </w:pPr>
          </w:p>
          <w:p w14:paraId="1995180F" w14:textId="77777777" w:rsidR="00B313AF" w:rsidRPr="008F0B21" w:rsidRDefault="00B313AF" w:rsidP="006427FB">
            <w:pPr>
              <w:rPr>
                <w:rFonts w:ascii="Calibri" w:eastAsia="Calibri" w:hAnsi="Calibri" w:cs="Calibri"/>
                <w:sz w:val="18"/>
                <w:szCs w:val="18"/>
              </w:rPr>
            </w:pPr>
            <w:r w:rsidRPr="008F0B21">
              <w:rPr>
                <w:rFonts w:ascii="Calibri" w:eastAsia="Calibri" w:hAnsi="Calibri" w:cs="Calibri"/>
                <w:sz w:val="18"/>
                <w:szCs w:val="18"/>
              </w:rPr>
              <w:t>Project reports</w:t>
            </w:r>
          </w:p>
          <w:p w14:paraId="07C8A9CE" w14:textId="77777777" w:rsidR="00B313AF" w:rsidRPr="008F0B21" w:rsidRDefault="00B313AF" w:rsidP="006427FB">
            <w:pPr>
              <w:rPr>
                <w:rFonts w:ascii="Calibri" w:eastAsia="Calibri" w:hAnsi="Calibri" w:cs="Calibri"/>
                <w:sz w:val="18"/>
                <w:szCs w:val="18"/>
              </w:rPr>
            </w:pPr>
            <w:r w:rsidRPr="008F0B21">
              <w:rPr>
                <w:rFonts w:ascii="Calibri" w:eastAsia="Calibri" w:hAnsi="Calibri" w:cs="Calibri"/>
                <w:sz w:val="18"/>
                <w:szCs w:val="18"/>
              </w:rPr>
              <w:t>Mid-term review</w:t>
            </w:r>
          </w:p>
          <w:p w14:paraId="3826F9B6" w14:textId="77777777" w:rsidR="00B313AF" w:rsidRPr="008F0B21" w:rsidRDefault="00B313AF" w:rsidP="006427FB">
            <w:pPr>
              <w:rPr>
                <w:rFonts w:ascii="Calibri" w:eastAsia="Calibri" w:hAnsi="Calibri" w:cs="Calibri"/>
                <w:sz w:val="18"/>
                <w:szCs w:val="18"/>
              </w:rPr>
            </w:pPr>
            <w:r w:rsidRPr="008F0B21">
              <w:rPr>
                <w:rFonts w:ascii="Calibri" w:eastAsia="Calibri" w:hAnsi="Calibri" w:cs="Calibri"/>
                <w:sz w:val="18"/>
                <w:szCs w:val="18"/>
              </w:rPr>
              <w:t>Final review</w:t>
            </w:r>
          </w:p>
          <w:p w14:paraId="4A468598" w14:textId="77777777" w:rsidR="00B313AF" w:rsidRPr="008F0B21" w:rsidRDefault="00B313AF" w:rsidP="006427FB">
            <w:pPr>
              <w:rPr>
                <w:rFonts w:ascii="Calibri" w:eastAsia="Calibri" w:hAnsi="Calibri" w:cs="Calibri"/>
                <w:sz w:val="18"/>
                <w:szCs w:val="18"/>
              </w:rPr>
            </w:pPr>
            <w:r w:rsidRPr="008F0B21">
              <w:rPr>
                <w:rFonts w:ascii="Calibri" w:eastAsia="Calibri" w:hAnsi="Calibri" w:cs="Calibri"/>
                <w:sz w:val="18"/>
                <w:szCs w:val="18"/>
              </w:rPr>
              <w:t xml:space="preserve">Verification by the third body </w:t>
            </w:r>
          </w:p>
        </w:tc>
        <w:tc>
          <w:tcPr>
            <w:tcW w:w="900" w:type="pct"/>
            <w:vMerge w:val="restart"/>
            <w:tcMar>
              <w:top w:w="0" w:type="dxa"/>
              <w:left w:w="108" w:type="dxa"/>
              <w:bottom w:w="0" w:type="dxa"/>
              <w:right w:w="108" w:type="dxa"/>
            </w:tcMar>
          </w:tcPr>
          <w:p w14:paraId="0E800731" w14:textId="77777777" w:rsidR="00B313AF" w:rsidRPr="008F0B21" w:rsidRDefault="00B313AF" w:rsidP="006427FB">
            <w:pPr>
              <w:rPr>
                <w:rFonts w:ascii="Calibri" w:eastAsia="Calibri" w:hAnsi="Calibri" w:cs="Calibri"/>
                <w:sz w:val="18"/>
                <w:szCs w:val="18"/>
              </w:rPr>
            </w:pPr>
          </w:p>
          <w:p w14:paraId="60A096A6" w14:textId="77777777" w:rsidR="00B313AF" w:rsidRPr="008F0B21" w:rsidRDefault="00B313AF" w:rsidP="006427FB">
            <w:pPr>
              <w:rPr>
                <w:rFonts w:ascii="Calibri" w:eastAsia="Calibri" w:hAnsi="Calibri" w:cs="Calibri"/>
                <w:sz w:val="18"/>
                <w:szCs w:val="18"/>
              </w:rPr>
            </w:pPr>
          </w:p>
          <w:p w14:paraId="0BC052D2" w14:textId="77777777" w:rsidR="00B313AF" w:rsidRPr="008F0B21" w:rsidRDefault="00B313AF" w:rsidP="006427FB">
            <w:pPr>
              <w:rPr>
                <w:rFonts w:ascii="Calibri" w:eastAsia="Calibri" w:hAnsi="Calibri" w:cs="Calibri"/>
                <w:sz w:val="18"/>
                <w:szCs w:val="18"/>
              </w:rPr>
            </w:pPr>
          </w:p>
          <w:p w14:paraId="6C360712" w14:textId="77777777" w:rsidR="00B313AF" w:rsidRPr="008F0B21" w:rsidRDefault="00B313AF" w:rsidP="006427FB">
            <w:pPr>
              <w:rPr>
                <w:rFonts w:ascii="Calibri" w:eastAsia="Calibri" w:hAnsi="Calibri" w:cs="Calibri"/>
                <w:sz w:val="18"/>
                <w:szCs w:val="18"/>
              </w:rPr>
            </w:pPr>
          </w:p>
          <w:p w14:paraId="6FBA3400" w14:textId="77777777" w:rsidR="00B313AF" w:rsidRPr="008F0B21" w:rsidRDefault="00B313AF" w:rsidP="006427FB">
            <w:pPr>
              <w:rPr>
                <w:rFonts w:ascii="Calibri" w:eastAsia="Calibri" w:hAnsi="Calibri" w:cs="Calibri"/>
                <w:sz w:val="18"/>
                <w:szCs w:val="18"/>
              </w:rPr>
            </w:pPr>
          </w:p>
          <w:p w14:paraId="5569C495" w14:textId="77777777" w:rsidR="00B313AF" w:rsidRPr="008F0B21" w:rsidRDefault="00B313AF" w:rsidP="006427FB">
            <w:pPr>
              <w:rPr>
                <w:rFonts w:ascii="Calibri" w:eastAsia="Calibri" w:hAnsi="Calibri" w:cs="Calibri"/>
                <w:sz w:val="18"/>
                <w:szCs w:val="18"/>
              </w:rPr>
            </w:pPr>
          </w:p>
          <w:p w14:paraId="55A76736" w14:textId="77777777" w:rsidR="00B313AF" w:rsidRPr="008F0B21" w:rsidRDefault="00B313AF" w:rsidP="006427FB">
            <w:pPr>
              <w:rPr>
                <w:rFonts w:ascii="Calibri" w:eastAsia="Calibri" w:hAnsi="Calibri" w:cs="Calibri"/>
                <w:sz w:val="18"/>
                <w:szCs w:val="18"/>
              </w:rPr>
            </w:pPr>
          </w:p>
          <w:p w14:paraId="122F6FB7" w14:textId="77777777" w:rsidR="00B313AF" w:rsidRPr="008F0B21" w:rsidRDefault="00B313AF" w:rsidP="006427FB">
            <w:pPr>
              <w:rPr>
                <w:rFonts w:ascii="Calibri" w:eastAsia="Calibri" w:hAnsi="Calibri" w:cs="Calibri"/>
                <w:sz w:val="18"/>
                <w:szCs w:val="18"/>
              </w:rPr>
            </w:pPr>
          </w:p>
          <w:p w14:paraId="40DD84F0" w14:textId="77777777" w:rsidR="00B313AF" w:rsidRPr="008F0B21" w:rsidRDefault="00B313AF" w:rsidP="006427FB">
            <w:pPr>
              <w:rPr>
                <w:rFonts w:ascii="Calibri" w:eastAsia="Calibri" w:hAnsi="Calibri" w:cs="Calibri"/>
                <w:sz w:val="18"/>
                <w:szCs w:val="18"/>
              </w:rPr>
            </w:pPr>
          </w:p>
          <w:p w14:paraId="0D41D3A4" w14:textId="77777777" w:rsidR="00B313AF" w:rsidRPr="008F0B21" w:rsidRDefault="00B313AF" w:rsidP="006427FB">
            <w:pPr>
              <w:rPr>
                <w:rFonts w:ascii="Calibri" w:eastAsia="Calibri" w:hAnsi="Calibri" w:cs="Calibri"/>
                <w:sz w:val="18"/>
                <w:szCs w:val="18"/>
              </w:rPr>
            </w:pPr>
          </w:p>
          <w:p w14:paraId="3160F5FF" w14:textId="77777777" w:rsidR="00B313AF" w:rsidRPr="008F0B21" w:rsidRDefault="00B313AF" w:rsidP="006427FB">
            <w:pPr>
              <w:rPr>
                <w:rFonts w:ascii="Calibri" w:eastAsia="Calibri" w:hAnsi="Calibri" w:cs="Calibri"/>
                <w:sz w:val="18"/>
                <w:szCs w:val="18"/>
              </w:rPr>
            </w:pPr>
            <w:r w:rsidRPr="008F0B21">
              <w:rPr>
                <w:rFonts w:ascii="Calibri" w:eastAsia="Calibri" w:hAnsi="Calibri" w:cs="Calibri"/>
                <w:sz w:val="18"/>
                <w:szCs w:val="18"/>
              </w:rPr>
              <w:t>Difficult access to target groups and partners during the emergency</w:t>
            </w:r>
          </w:p>
        </w:tc>
      </w:tr>
      <w:tr w:rsidR="00B313AF" w:rsidRPr="008F0B21" w14:paraId="600C7937" w14:textId="77777777" w:rsidTr="006427FB">
        <w:trPr>
          <w:trHeight w:val="530"/>
        </w:trPr>
        <w:tc>
          <w:tcPr>
            <w:tcW w:w="832" w:type="pct"/>
            <w:gridSpan w:val="2"/>
            <w:tcMar>
              <w:top w:w="0" w:type="dxa"/>
              <w:left w:w="108" w:type="dxa"/>
              <w:bottom w:w="0" w:type="dxa"/>
              <w:right w:w="108" w:type="dxa"/>
            </w:tcMar>
            <w:vAlign w:val="center"/>
          </w:tcPr>
          <w:p w14:paraId="3649A447" w14:textId="77777777" w:rsidR="00B313AF" w:rsidRPr="008F0B21" w:rsidRDefault="00B313AF" w:rsidP="006427FB">
            <w:pPr>
              <w:rPr>
                <w:rFonts w:ascii="Calibri" w:eastAsia="Calibri" w:hAnsi="Calibri" w:cs="Calibri"/>
                <w:b/>
                <w:bCs/>
                <w:iCs/>
                <w:sz w:val="18"/>
                <w:szCs w:val="18"/>
                <w:u w:val="single"/>
              </w:rPr>
            </w:pPr>
            <w:r w:rsidRPr="008F0B21">
              <w:rPr>
                <w:rFonts w:ascii="Calibri" w:eastAsia="Calibri" w:hAnsi="Calibri" w:cs="Calibri"/>
                <w:b/>
                <w:bCs/>
                <w:iCs/>
                <w:sz w:val="18"/>
                <w:szCs w:val="18"/>
                <w:u w:val="single"/>
              </w:rPr>
              <w:t xml:space="preserve">Output 7.1.2: </w:t>
            </w:r>
          </w:p>
          <w:p w14:paraId="42300771" w14:textId="77777777" w:rsidR="00B313AF" w:rsidRPr="008F0B21" w:rsidRDefault="00B313AF" w:rsidP="006427FB">
            <w:pPr>
              <w:rPr>
                <w:rFonts w:ascii="Calibri" w:eastAsia="Calibri" w:hAnsi="Calibri" w:cs="Calibri"/>
                <w:sz w:val="18"/>
                <w:szCs w:val="18"/>
              </w:rPr>
            </w:pPr>
            <w:r w:rsidRPr="008F0B21">
              <w:rPr>
                <w:rFonts w:ascii="Calibri" w:eastAsia="Calibri" w:hAnsi="Calibri" w:cs="Calibri"/>
                <w:iCs/>
                <w:sz w:val="18"/>
                <w:szCs w:val="18"/>
              </w:rPr>
              <w:t xml:space="preserve">Current medical waste management practices and facilities in health care institutions in the most COVID-19 affected areas are rapidly assessed and capacitated to accommodate the </w:t>
            </w:r>
            <w:proofErr w:type="gramStart"/>
            <w:r w:rsidRPr="008F0B21">
              <w:rPr>
                <w:rFonts w:ascii="Calibri" w:eastAsia="Calibri" w:hAnsi="Calibri" w:cs="Calibri"/>
                <w:iCs/>
                <w:sz w:val="18"/>
                <w:szCs w:val="18"/>
              </w:rPr>
              <w:t>newly-generated</w:t>
            </w:r>
            <w:proofErr w:type="gramEnd"/>
            <w:r w:rsidRPr="008F0B21">
              <w:rPr>
                <w:rFonts w:ascii="Calibri" w:eastAsia="Calibri" w:hAnsi="Calibri" w:cs="Calibri"/>
                <w:iCs/>
                <w:sz w:val="18"/>
                <w:szCs w:val="18"/>
              </w:rPr>
              <w:t xml:space="preserve"> waste, as well as prepare the system for events of similar nature in the future.</w:t>
            </w:r>
          </w:p>
        </w:tc>
        <w:tc>
          <w:tcPr>
            <w:tcW w:w="2261" w:type="pct"/>
            <w:gridSpan w:val="2"/>
            <w:tcMar>
              <w:top w:w="0" w:type="dxa"/>
              <w:left w:w="108" w:type="dxa"/>
              <w:bottom w:w="0" w:type="dxa"/>
              <w:right w:w="108" w:type="dxa"/>
            </w:tcMar>
          </w:tcPr>
          <w:p w14:paraId="479A571D" w14:textId="77777777" w:rsidR="00B313AF" w:rsidRPr="008F0B21" w:rsidRDefault="00B313AF" w:rsidP="006427FB">
            <w:pPr>
              <w:rPr>
                <w:rFonts w:ascii="Calibri" w:eastAsia="Calibri" w:hAnsi="Calibri" w:cs="Calibri"/>
                <w:i/>
                <w:iCs/>
                <w:sz w:val="18"/>
                <w:szCs w:val="18"/>
                <w:u w:val="single"/>
              </w:rPr>
            </w:pPr>
            <w:r w:rsidRPr="008F0B21">
              <w:rPr>
                <w:rFonts w:ascii="Calibri" w:eastAsia="Calibri" w:hAnsi="Calibri" w:cs="Calibri"/>
                <w:i/>
                <w:iCs/>
                <w:sz w:val="18"/>
                <w:szCs w:val="18"/>
                <w:u w:val="single"/>
              </w:rPr>
              <w:t>Indicator:  Report on rapid scan of the medical waste disposal practices during the public health crisis</w:t>
            </w:r>
          </w:p>
          <w:p w14:paraId="070CBDF1" w14:textId="77777777" w:rsidR="00B313AF" w:rsidRPr="008F0B21" w:rsidRDefault="00B313AF" w:rsidP="006427FB">
            <w:pPr>
              <w:rPr>
                <w:rFonts w:ascii="Calibri" w:eastAsia="Calibri" w:hAnsi="Calibri" w:cs="Calibri"/>
                <w:i/>
                <w:iCs/>
                <w:sz w:val="18"/>
                <w:szCs w:val="18"/>
                <w:u w:val="single"/>
              </w:rPr>
            </w:pPr>
            <w:r w:rsidRPr="008F0B21">
              <w:rPr>
                <w:rFonts w:ascii="Calibri" w:eastAsia="Calibri" w:hAnsi="Calibri" w:cs="Calibri"/>
                <w:i/>
                <w:iCs/>
                <w:sz w:val="18"/>
                <w:szCs w:val="18"/>
                <w:u w:val="single"/>
              </w:rPr>
              <w:t>Baseline: No (2020)</w:t>
            </w:r>
          </w:p>
          <w:p w14:paraId="0EDF8831" w14:textId="77777777" w:rsidR="00B313AF" w:rsidRPr="008F0B21" w:rsidRDefault="00B313AF" w:rsidP="006427FB">
            <w:pPr>
              <w:rPr>
                <w:rFonts w:ascii="Calibri" w:eastAsia="Calibri" w:hAnsi="Calibri" w:cs="Calibri"/>
                <w:i/>
                <w:iCs/>
                <w:sz w:val="18"/>
                <w:szCs w:val="18"/>
                <w:u w:val="single"/>
              </w:rPr>
            </w:pPr>
            <w:r w:rsidRPr="008F0B21">
              <w:rPr>
                <w:rFonts w:ascii="Calibri" w:eastAsia="Calibri" w:hAnsi="Calibri" w:cs="Calibri"/>
                <w:i/>
                <w:iCs/>
                <w:sz w:val="18"/>
                <w:szCs w:val="18"/>
                <w:u w:val="single"/>
              </w:rPr>
              <w:t>Target: Yes (2020)</w:t>
            </w:r>
          </w:p>
          <w:p w14:paraId="307877C6" w14:textId="77777777" w:rsidR="00B313AF" w:rsidRPr="008F0B21" w:rsidRDefault="00B313AF" w:rsidP="006427FB">
            <w:pPr>
              <w:rPr>
                <w:rFonts w:ascii="Calibri" w:eastAsia="Calibri" w:hAnsi="Calibri" w:cs="Calibri"/>
                <w:i/>
                <w:iCs/>
                <w:sz w:val="18"/>
                <w:szCs w:val="18"/>
                <w:u w:val="single"/>
              </w:rPr>
            </w:pPr>
            <w:r w:rsidRPr="008F0B21">
              <w:rPr>
                <w:rFonts w:ascii="Calibri" w:eastAsia="Calibri" w:hAnsi="Calibri" w:cs="Calibri"/>
                <w:sz w:val="18"/>
                <w:szCs w:val="18"/>
              </w:rPr>
              <w:t xml:space="preserve"> </w:t>
            </w:r>
          </w:p>
          <w:p w14:paraId="1897B4B5" w14:textId="77777777" w:rsidR="00B313AF" w:rsidRPr="008F0B21" w:rsidRDefault="00B313AF" w:rsidP="006427FB">
            <w:pPr>
              <w:rPr>
                <w:rFonts w:ascii="Calibri" w:eastAsia="Calibri" w:hAnsi="Calibri" w:cs="Calibri"/>
                <w:sz w:val="18"/>
                <w:szCs w:val="18"/>
              </w:rPr>
            </w:pPr>
            <w:r w:rsidRPr="008F0B21">
              <w:rPr>
                <w:rFonts w:ascii="Calibri" w:eastAsia="Calibri" w:hAnsi="Calibri" w:cs="Calibri"/>
                <w:i/>
                <w:iCs/>
                <w:sz w:val="18"/>
                <w:szCs w:val="18"/>
                <w:u w:val="single"/>
              </w:rPr>
              <w:t>Indicator:</w:t>
            </w:r>
            <w:r w:rsidRPr="008F0B21">
              <w:rPr>
                <w:rFonts w:ascii="Calibri" w:eastAsia="Calibri" w:hAnsi="Calibri" w:cs="Calibri"/>
                <w:i/>
                <w:iCs/>
                <w:sz w:val="18"/>
                <w:szCs w:val="18"/>
              </w:rPr>
              <w:t xml:space="preserve"> </w:t>
            </w:r>
            <w:r w:rsidRPr="008F0B21">
              <w:rPr>
                <w:rFonts w:ascii="Calibri" w:eastAsia="Calibri" w:hAnsi="Calibri" w:cs="Arial"/>
              </w:rPr>
              <w:t xml:space="preserve"> </w:t>
            </w:r>
            <w:r w:rsidRPr="008F0B21">
              <w:rPr>
                <w:rFonts w:ascii="Calibri" w:eastAsia="Calibri" w:hAnsi="Calibri" w:cs="Calibri"/>
                <w:sz w:val="18"/>
                <w:szCs w:val="18"/>
              </w:rPr>
              <w:t xml:space="preserve">Number of separate waste disposal equipment and medical </w:t>
            </w:r>
            <w:proofErr w:type="gramStart"/>
            <w:r w:rsidRPr="008F0B21">
              <w:rPr>
                <w:rFonts w:ascii="Calibri" w:eastAsia="Calibri" w:hAnsi="Calibri" w:cs="Calibri"/>
                <w:sz w:val="18"/>
                <w:szCs w:val="18"/>
              </w:rPr>
              <w:t xml:space="preserve">waste </w:t>
            </w:r>
            <w:r w:rsidRPr="008F0B21">
              <w:rPr>
                <w:rFonts w:ascii="Calibri" w:eastAsia="Calibri" w:hAnsi="Calibri" w:cs="Arial"/>
              </w:rPr>
              <w:t xml:space="preserve"> </w:t>
            </w:r>
            <w:r w:rsidRPr="008F0B21">
              <w:rPr>
                <w:rFonts w:ascii="Calibri" w:eastAsia="Calibri" w:hAnsi="Calibri" w:cs="Calibri"/>
                <w:sz w:val="18"/>
                <w:szCs w:val="18"/>
              </w:rPr>
              <w:t>treatment</w:t>
            </w:r>
            <w:proofErr w:type="gramEnd"/>
            <w:r w:rsidRPr="008F0B21">
              <w:rPr>
                <w:rFonts w:ascii="Calibri" w:eastAsia="Calibri" w:hAnsi="Calibri" w:cs="Calibri"/>
                <w:sz w:val="18"/>
                <w:szCs w:val="18"/>
              </w:rPr>
              <w:t xml:space="preserve"> facilities procured</w:t>
            </w:r>
          </w:p>
          <w:p w14:paraId="0EFC4C10" w14:textId="77777777" w:rsidR="00B313AF" w:rsidRPr="008F0B21" w:rsidRDefault="00B313AF" w:rsidP="006427FB">
            <w:pPr>
              <w:rPr>
                <w:rFonts w:ascii="Calibri" w:eastAsia="Calibri" w:hAnsi="Calibri" w:cs="Calibri"/>
                <w:i/>
                <w:iCs/>
                <w:sz w:val="18"/>
                <w:szCs w:val="18"/>
                <w:u w:val="single"/>
              </w:rPr>
            </w:pPr>
            <w:r w:rsidRPr="008F0B21">
              <w:rPr>
                <w:rFonts w:ascii="Calibri" w:eastAsia="Calibri" w:hAnsi="Calibri" w:cs="Calibri"/>
                <w:i/>
                <w:iCs/>
                <w:sz w:val="18"/>
                <w:szCs w:val="18"/>
                <w:u w:val="single"/>
              </w:rPr>
              <w:t>Baseline:</w:t>
            </w:r>
            <w:r w:rsidRPr="008F0B21">
              <w:rPr>
                <w:rFonts w:ascii="Calibri" w:eastAsia="Calibri" w:hAnsi="Calibri" w:cs="Calibri"/>
                <w:sz w:val="18"/>
                <w:szCs w:val="18"/>
              </w:rPr>
              <w:t xml:space="preserve"> 0 (2020)</w:t>
            </w:r>
          </w:p>
          <w:p w14:paraId="7FFEC026" w14:textId="77777777" w:rsidR="00B313AF" w:rsidRPr="008F0B21" w:rsidRDefault="00B313AF" w:rsidP="006427FB">
            <w:pPr>
              <w:rPr>
                <w:rFonts w:ascii="Calibri" w:eastAsia="Calibri" w:hAnsi="Calibri" w:cs="Calibri"/>
                <w:sz w:val="18"/>
                <w:szCs w:val="18"/>
              </w:rPr>
            </w:pPr>
            <w:r w:rsidRPr="008F0B21">
              <w:rPr>
                <w:rFonts w:ascii="Calibri" w:eastAsia="Calibri" w:hAnsi="Calibri" w:cs="Calibri"/>
                <w:i/>
                <w:iCs/>
                <w:sz w:val="18"/>
                <w:szCs w:val="18"/>
                <w:u w:val="single"/>
              </w:rPr>
              <w:t>Target:</w:t>
            </w:r>
            <w:r w:rsidRPr="008F0B21">
              <w:rPr>
                <w:rFonts w:ascii="Calibri" w:eastAsia="Calibri" w:hAnsi="Calibri" w:cs="Calibri"/>
                <w:sz w:val="18"/>
                <w:szCs w:val="18"/>
              </w:rPr>
              <w:t xml:space="preserve"> 3 (2020)</w:t>
            </w:r>
          </w:p>
          <w:p w14:paraId="6B1E76CD" w14:textId="77777777" w:rsidR="00B313AF" w:rsidRPr="008F0B21" w:rsidRDefault="00B313AF" w:rsidP="006427FB">
            <w:pPr>
              <w:rPr>
                <w:rFonts w:ascii="Calibri" w:eastAsia="Calibri" w:hAnsi="Calibri" w:cs="Calibri"/>
                <w:sz w:val="18"/>
                <w:szCs w:val="18"/>
              </w:rPr>
            </w:pPr>
          </w:p>
          <w:p w14:paraId="0AC08033" w14:textId="77777777" w:rsidR="00B313AF" w:rsidRPr="008F0B21" w:rsidRDefault="00B313AF" w:rsidP="006427FB">
            <w:pPr>
              <w:rPr>
                <w:rFonts w:ascii="Calibri" w:eastAsia="Calibri" w:hAnsi="Calibri" w:cs="Calibri"/>
                <w:i/>
                <w:iCs/>
                <w:sz w:val="18"/>
                <w:szCs w:val="18"/>
              </w:rPr>
            </w:pPr>
            <w:r w:rsidRPr="008F0B21">
              <w:rPr>
                <w:rFonts w:ascii="Calibri" w:eastAsia="Calibri" w:hAnsi="Calibri" w:cs="Calibri"/>
                <w:i/>
                <w:iCs/>
                <w:sz w:val="18"/>
                <w:szCs w:val="18"/>
                <w:u w:val="single"/>
              </w:rPr>
              <w:t>Indicator:</w:t>
            </w:r>
            <w:r w:rsidRPr="008F0B21">
              <w:rPr>
                <w:rFonts w:ascii="Calibri" w:eastAsia="Calibri" w:hAnsi="Calibri" w:cs="Calibri"/>
                <w:i/>
                <w:iCs/>
                <w:sz w:val="18"/>
                <w:szCs w:val="18"/>
              </w:rPr>
              <w:t xml:space="preserve"> </w:t>
            </w:r>
            <w:r w:rsidRPr="008F0B21">
              <w:rPr>
                <w:rFonts w:ascii="Calibri" w:eastAsia="Calibri" w:hAnsi="Calibri" w:cs="Arial"/>
              </w:rPr>
              <w:t xml:space="preserve"> </w:t>
            </w:r>
            <w:r w:rsidRPr="008F0B21">
              <w:rPr>
                <w:rFonts w:ascii="Calibri" w:eastAsia="Calibri" w:hAnsi="Calibri" w:cs="Calibri"/>
                <w:sz w:val="18"/>
                <w:szCs w:val="18"/>
              </w:rPr>
              <w:t>Updated database on medical waste generation</w:t>
            </w:r>
          </w:p>
          <w:p w14:paraId="1602E365" w14:textId="77777777" w:rsidR="00B313AF" w:rsidRPr="008F0B21" w:rsidRDefault="00B313AF" w:rsidP="006427FB">
            <w:pPr>
              <w:rPr>
                <w:rFonts w:ascii="Calibri" w:eastAsia="Calibri" w:hAnsi="Calibri" w:cs="Calibri"/>
                <w:i/>
                <w:iCs/>
                <w:sz w:val="18"/>
                <w:szCs w:val="18"/>
                <w:u w:val="single"/>
              </w:rPr>
            </w:pPr>
            <w:r w:rsidRPr="008F0B21">
              <w:rPr>
                <w:rFonts w:ascii="Calibri" w:eastAsia="Calibri" w:hAnsi="Calibri" w:cs="Calibri"/>
                <w:i/>
                <w:iCs/>
                <w:sz w:val="18"/>
                <w:szCs w:val="18"/>
                <w:u w:val="single"/>
              </w:rPr>
              <w:t>Baseline: No (2020)</w:t>
            </w:r>
          </w:p>
          <w:p w14:paraId="07DA5C62" w14:textId="77777777" w:rsidR="00B313AF" w:rsidRPr="008F0B21" w:rsidRDefault="00B313AF" w:rsidP="006427FB">
            <w:pPr>
              <w:rPr>
                <w:rFonts w:ascii="Calibri" w:eastAsia="Calibri" w:hAnsi="Calibri" w:cs="Calibri"/>
                <w:sz w:val="18"/>
                <w:szCs w:val="18"/>
              </w:rPr>
            </w:pPr>
            <w:r w:rsidRPr="008F0B21">
              <w:rPr>
                <w:rFonts w:ascii="Calibri" w:eastAsia="Calibri" w:hAnsi="Calibri" w:cs="Calibri"/>
                <w:i/>
                <w:iCs/>
                <w:sz w:val="18"/>
                <w:szCs w:val="18"/>
                <w:u w:val="single"/>
              </w:rPr>
              <w:t>Target: Yes (2020)</w:t>
            </w:r>
          </w:p>
          <w:p w14:paraId="5F16C20A" w14:textId="77777777" w:rsidR="00B313AF" w:rsidRPr="008F0B21" w:rsidRDefault="00B313AF" w:rsidP="006427FB">
            <w:pPr>
              <w:rPr>
                <w:rFonts w:ascii="Calibri" w:eastAsia="Calibri" w:hAnsi="Calibri" w:cs="Calibri"/>
                <w:sz w:val="18"/>
                <w:szCs w:val="18"/>
              </w:rPr>
            </w:pPr>
            <w:r w:rsidRPr="008F0B21">
              <w:rPr>
                <w:rFonts w:ascii="Calibri" w:eastAsia="Calibri" w:hAnsi="Calibri" w:cs="Calibri"/>
                <w:i/>
                <w:iCs/>
                <w:sz w:val="18"/>
                <w:szCs w:val="18"/>
                <w:u w:val="single"/>
              </w:rPr>
              <w:t>Indicator:</w:t>
            </w:r>
            <w:r w:rsidRPr="008F0B21">
              <w:rPr>
                <w:rFonts w:ascii="Calibri" w:eastAsia="Calibri" w:hAnsi="Calibri" w:cs="Calibri"/>
                <w:i/>
                <w:iCs/>
                <w:sz w:val="18"/>
                <w:szCs w:val="18"/>
              </w:rPr>
              <w:t xml:space="preserve"> </w:t>
            </w:r>
            <w:r w:rsidRPr="008F0B21">
              <w:rPr>
                <w:rFonts w:ascii="Calibri" w:eastAsia="Calibri" w:hAnsi="Calibri" w:cs="Arial"/>
              </w:rPr>
              <w:t xml:space="preserve"> </w:t>
            </w:r>
            <w:proofErr w:type="spellStart"/>
            <w:r w:rsidRPr="008F0B21">
              <w:rPr>
                <w:rFonts w:ascii="Calibri" w:eastAsia="Calibri" w:hAnsi="Calibri" w:cs="Calibri"/>
                <w:sz w:val="18"/>
                <w:szCs w:val="18"/>
              </w:rPr>
              <w:t>Analyse</w:t>
            </w:r>
            <w:proofErr w:type="spellEnd"/>
            <w:r w:rsidRPr="008F0B21">
              <w:rPr>
                <w:rFonts w:ascii="Calibri" w:eastAsia="Calibri" w:hAnsi="Calibri" w:cs="Calibri"/>
                <w:sz w:val="18"/>
                <w:szCs w:val="18"/>
              </w:rPr>
              <w:t xml:space="preserve"> of the quantity and type of medical waste produced in healthcare institutions developed</w:t>
            </w:r>
          </w:p>
          <w:p w14:paraId="071EDA72" w14:textId="77777777" w:rsidR="00B313AF" w:rsidRPr="008F0B21" w:rsidRDefault="00B313AF" w:rsidP="006427FB">
            <w:pPr>
              <w:rPr>
                <w:rFonts w:ascii="Calibri" w:eastAsia="Calibri" w:hAnsi="Calibri" w:cs="Calibri"/>
                <w:i/>
                <w:iCs/>
                <w:sz w:val="18"/>
                <w:szCs w:val="18"/>
                <w:u w:val="single"/>
              </w:rPr>
            </w:pPr>
            <w:r w:rsidRPr="008F0B21">
              <w:rPr>
                <w:rFonts w:ascii="Calibri" w:eastAsia="Calibri" w:hAnsi="Calibri" w:cs="Calibri"/>
                <w:i/>
                <w:iCs/>
                <w:sz w:val="18"/>
                <w:szCs w:val="18"/>
                <w:u w:val="single"/>
              </w:rPr>
              <w:t>Baseline: No (2020)</w:t>
            </w:r>
          </w:p>
          <w:p w14:paraId="45AEEE9A" w14:textId="77777777" w:rsidR="00B313AF" w:rsidRPr="008F0B21" w:rsidRDefault="00B313AF" w:rsidP="006427FB">
            <w:pPr>
              <w:rPr>
                <w:rFonts w:ascii="Calibri" w:eastAsia="Calibri" w:hAnsi="Calibri" w:cs="Calibri"/>
                <w:i/>
                <w:iCs/>
                <w:sz w:val="18"/>
                <w:szCs w:val="18"/>
                <w:u w:val="single"/>
              </w:rPr>
            </w:pPr>
            <w:r w:rsidRPr="008F0B21">
              <w:rPr>
                <w:rFonts w:ascii="Calibri" w:eastAsia="Calibri" w:hAnsi="Calibri" w:cs="Calibri"/>
                <w:i/>
                <w:iCs/>
                <w:sz w:val="18"/>
                <w:szCs w:val="18"/>
                <w:u w:val="single"/>
              </w:rPr>
              <w:t>Target: Yes (2020)</w:t>
            </w:r>
          </w:p>
          <w:p w14:paraId="630463B5" w14:textId="77777777" w:rsidR="00B313AF" w:rsidRPr="008F0B21" w:rsidRDefault="00B313AF" w:rsidP="006427FB">
            <w:pPr>
              <w:rPr>
                <w:rFonts w:ascii="Calibri" w:eastAsia="Calibri" w:hAnsi="Calibri" w:cs="Calibri"/>
                <w:sz w:val="18"/>
                <w:szCs w:val="18"/>
              </w:rPr>
            </w:pPr>
          </w:p>
          <w:p w14:paraId="3A7207D2" w14:textId="77777777" w:rsidR="00B313AF" w:rsidRPr="008F0B21" w:rsidRDefault="00B313AF" w:rsidP="006427FB">
            <w:pPr>
              <w:rPr>
                <w:rFonts w:ascii="Calibri" w:eastAsia="Calibri" w:hAnsi="Calibri" w:cs="Calibri"/>
                <w:sz w:val="18"/>
                <w:szCs w:val="18"/>
              </w:rPr>
            </w:pPr>
            <w:r w:rsidRPr="008F0B21">
              <w:rPr>
                <w:rFonts w:ascii="Calibri" w:eastAsia="Calibri" w:hAnsi="Calibri" w:cs="Calibri"/>
                <w:i/>
                <w:iCs/>
                <w:sz w:val="18"/>
                <w:szCs w:val="18"/>
                <w:u w:val="single"/>
              </w:rPr>
              <w:t>Indicator:</w:t>
            </w:r>
            <w:r w:rsidRPr="008F0B21">
              <w:rPr>
                <w:rFonts w:ascii="Calibri" w:eastAsia="Calibri" w:hAnsi="Calibri" w:cs="Calibri"/>
                <w:i/>
                <w:iCs/>
                <w:sz w:val="18"/>
                <w:szCs w:val="18"/>
              </w:rPr>
              <w:t xml:space="preserve"> </w:t>
            </w:r>
            <w:r w:rsidRPr="008F0B21">
              <w:rPr>
                <w:rFonts w:ascii="Calibri" w:eastAsia="Calibri" w:hAnsi="Calibri" w:cs="Arial"/>
              </w:rPr>
              <w:t xml:space="preserve"> </w:t>
            </w:r>
            <w:r w:rsidRPr="008F0B21">
              <w:rPr>
                <w:rFonts w:ascii="Calibri" w:eastAsia="Calibri" w:hAnsi="Calibri" w:cs="Calibri"/>
                <w:sz w:val="18"/>
                <w:szCs w:val="18"/>
              </w:rPr>
              <w:t>Number of healthcare workers trained to apply the best international practices for separation and overall handling of medical waste in healthcare institutions</w:t>
            </w:r>
          </w:p>
          <w:p w14:paraId="43A2E0CD" w14:textId="77777777" w:rsidR="00B313AF" w:rsidRPr="008F0B21" w:rsidRDefault="00B313AF" w:rsidP="006427FB">
            <w:pPr>
              <w:rPr>
                <w:rFonts w:ascii="Calibri" w:eastAsia="Calibri" w:hAnsi="Calibri" w:cs="Calibri"/>
                <w:i/>
                <w:iCs/>
                <w:sz w:val="18"/>
                <w:szCs w:val="18"/>
                <w:u w:val="single"/>
              </w:rPr>
            </w:pPr>
            <w:r w:rsidRPr="008F0B21">
              <w:rPr>
                <w:rFonts w:ascii="Calibri" w:eastAsia="Calibri" w:hAnsi="Calibri" w:cs="Calibri"/>
                <w:i/>
                <w:iCs/>
                <w:sz w:val="18"/>
                <w:szCs w:val="18"/>
                <w:u w:val="single"/>
              </w:rPr>
              <w:t>Baseline:</w:t>
            </w:r>
            <w:r w:rsidRPr="008F0B21">
              <w:rPr>
                <w:rFonts w:ascii="Calibri" w:eastAsia="Calibri" w:hAnsi="Calibri" w:cs="Calibri"/>
                <w:sz w:val="18"/>
                <w:szCs w:val="18"/>
              </w:rPr>
              <w:t xml:space="preserve"> 0 (2020)</w:t>
            </w:r>
          </w:p>
          <w:p w14:paraId="5A96E652" w14:textId="77777777" w:rsidR="00B313AF" w:rsidRPr="008F0B21" w:rsidRDefault="00B313AF" w:rsidP="006427FB">
            <w:pPr>
              <w:rPr>
                <w:rFonts w:ascii="Calibri" w:eastAsia="Calibri" w:hAnsi="Calibri" w:cs="Calibri"/>
                <w:sz w:val="18"/>
                <w:szCs w:val="18"/>
              </w:rPr>
            </w:pPr>
            <w:r w:rsidRPr="008F0B21">
              <w:rPr>
                <w:rFonts w:ascii="Calibri" w:eastAsia="Calibri" w:hAnsi="Calibri" w:cs="Calibri"/>
                <w:i/>
                <w:iCs/>
                <w:sz w:val="18"/>
                <w:szCs w:val="18"/>
                <w:u w:val="single"/>
              </w:rPr>
              <w:t>Target:</w:t>
            </w:r>
            <w:r w:rsidRPr="008F0B21">
              <w:rPr>
                <w:rFonts w:ascii="Calibri" w:eastAsia="Calibri" w:hAnsi="Calibri" w:cs="Calibri"/>
                <w:sz w:val="18"/>
                <w:szCs w:val="18"/>
              </w:rPr>
              <w:t xml:space="preserve"> 100 (2020)</w:t>
            </w:r>
          </w:p>
          <w:p w14:paraId="6A0ECD6D" w14:textId="77777777" w:rsidR="00B313AF" w:rsidRPr="008F0B21" w:rsidRDefault="00B313AF" w:rsidP="006427FB">
            <w:pPr>
              <w:rPr>
                <w:rFonts w:ascii="Calibri" w:eastAsia="Calibri" w:hAnsi="Calibri" w:cs="Calibri"/>
                <w:sz w:val="18"/>
                <w:szCs w:val="18"/>
              </w:rPr>
            </w:pPr>
            <w:r w:rsidRPr="008F0B21">
              <w:rPr>
                <w:rFonts w:ascii="Calibri" w:eastAsia="Calibri" w:hAnsi="Calibri" w:cs="Calibri"/>
                <w:sz w:val="18"/>
                <w:szCs w:val="18"/>
              </w:rPr>
              <w:t>(at least 30% are female healthcare workers)</w:t>
            </w:r>
          </w:p>
          <w:p w14:paraId="54EBAF2E" w14:textId="77777777" w:rsidR="00B313AF" w:rsidRPr="008F0B21" w:rsidRDefault="00B313AF" w:rsidP="006427FB">
            <w:pPr>
              <w:rPr>
                <w:rFonts w:ascii="Calibri" w:eastAsia="Calibri" w:hAnsi="Calibri" w:cs="Calibri"/>
                <w:sz w:val="18"/>
                <w:szCs w:val="18"/>
              </w:rPr>
            </w:pPr>
          </w:p>
          <w:p w14:paraId="70AC56B8" w14:textId="77777777" w:rsidR="00B313AF" w:rsidRPr="008F0B21" w:rsidRDefault="00B313AF" w:rsidP="006427FB">
            <w:pPr>
              <w:rPr>
                <w:rFonts w:ascii="Calibri" w:eastAsia="Calibri" w:hAnsi="Calibri" w:cs="Calibri"/>
                <w:sz w:val="18"/>
                <w:szCs w:val="18"/>
              </w:rPr>
            </w:pPr>
          </w:p>
        </w:tc>
        <w:tc>
          <w:tcPr>
            <w:tcW w:w="1007" w:type="pct"/>
            <w:vMerge/>
            <w:tcMar>
              <w:top w:w="0" w:type="dxa"/>
              <w:left w:w="108" w:type="dxa"/>
              <w:bottom w:w="0" w:type="dxa"/>
              <w:right w:w="108" w:type="dxa"/>
            </w:tcMar>
          </w:tcPr>
          <w:p w14:paraId="1E87B6F9" w14:textId="77777777" w:rsidR="00B313AF" w:rsidRPr="008F0B21" w:rsidRDefault="00B313AF" w:rsidP="006427FB">
            <w:pPr>
              <w:rPr>
                <w:rFonts w:ascii="Calibri" w:eastAsia="Calibri" w:hAnsi="Calibri" w:cs="Calibri"/>
                <w:sz w:val="18"/>
                <w:szCs w:val="18"/>
              </w:rPr>
            </w:pPr>
          </w:p>
        </w:tc>
        <w:tc>
          <w:tcPr>
            <w:tcW w:w="900" w:type="pct"/>
            <w:vMerge/>
            <w:tcMar>
              <w:top w:w="0" w:type="dxa"/>
              <w:left w:w="108" w:type="dxa"/>
              <w:bottom w:w="0" w:type="dxa"/>
              <w:right w:w="108" w:type="dxa"/>
            </w:tcMar>
          </w:tcPr>
          <w:p w14:paraId="5783381C" w14:textId="77777777" w:rsidR="00B313AF" w:rsidRPr="008F0B21" w:rsidRDefault="00B313AF" w:rsidP="006427FB">
            <w:pPr>
              <w:rPr>
                <w:rFonts w:ascii="Calibri" w:eastAsia="Calibri" w:hAnsi="Calibri" w:cs="Calibri"/>
                <w:sz w:val="18"/>
                <w:szCs w:val="18"/>
              </w:rPr>
            </w:pPr>
          </w:p>
        </w:tc>
      </w:tr>
      <w:tr w:rsidR="00B313AF" w:rsidRPr="008F0B21" w14:paraId="2B69AB8E" w14:textId="77777777" w:rsidTr="006427FB">
        <w:trPr>
          <w:trHeight w:val="530"/>
        </w:trPr>
        <w:tc>
          <w:tcPr>
            <w:tcW w:w="832" w:type="pct"/>
            <w:gridSpan w:val="2"/>
            <w:tcMar>
              <w:top w:w="0" w:type="dxa"/>
              <w:left w:w="108" w:type="dxa"/>
              <w:bottom w:w="0" w:type="dxa"/>
              <w:right w:w="108" w:type="dxa"/>
            </w:tcMar>
            <w:vAlign w:val="center"/>
          </w:tcPr>
          <w:p w14:paraId="59931429" w14:textId="77777777" w:rsidR="00B313AF" w:rsidRPr="008F0B21" w:rsidRDefault="00B313AF" w:rsidP="006427FB">
            <w:pPr>
              <w:rPr>
                <w:rFonts w:ascii="Calibri" w:eastAsia="Calibri" w:hAnsi="Calibri" w:cs="Calibri"/>
                <w:iCs/>
                <w:sz w:val="18"/>
                <w:szCs w:val="18"/>
                <w:u w:val="single"/>
              </w:rPr>
            </w:pPr>
            <w:r w:rsidRPr="008F0B21">
              <w:rPr>
                <w:rFonts w:ascii="Calibri" w:eastAsia="Calibri" w:hAnsi="Calibri" w:cs="Calibri"/>
                <w:iCs/>
                <w:sz w:val="18"/>
                <w:szCs w:val="18"/>
                <w:u w:val="single"/>
              </w:rPr>
              <w:t xml:space="preserve">Output 7.1.3: </w:t>
            </w:r>
            <w:r w:rsidRPr="008F0B21">
              <w:rPr>
                <w:rFonts w:ascii="Calibri" w:eastAsia="Calibri" w:hAnsi="Calibri" w:cs="Arial"/>
              </w:rPr>
              <w:t xml:space="preserve"> </w:t>
            </w:r>
            <w:r w:rsidRPr="008F0B21">
              <w:rPr>
                <w:rFonts w:ascii="Calibri" w:eastAsia="Calibri" w:hAnsi="Calibri" w:cs="Calibri"/>
                <w:iCs/>
                <w:sz w:val="18"/>
                <w:szCs w:val="18"/>
                <w:u w:val="single"/>
              </w:rPr>
              <w:t>Public utilities for waste management are capable to effectively and safely provide waste services in the public health crisis.</w:t>
            </w:r>
          </w:p>
        </w:tc>
        <w:tc>
          <w:tcPr>
            <w:tcW w:w="2261" w:type="pct"/>
            <w:gridSpan w:val="2"/>
            <w:tcMar>
              <w:top w:w="0" w:type="dxa"/>
              <w:left w:w="108" w:type="dxa"/>
              <w:bottom w:w="0" w:type="dxa"/>
              <w:right w:w="108" w:type="dxa"/>
            </w:tcMar>
          </w:tcPr>
          <w:p w14:paraId="7A795949" w14:textId="77777777" w:rsidR="00B313AF" w:rsidRPr="008F0B21" w:rsidRDefault="00B313AF" w:rsidP="006427FB">
            <w:pPr>
              <w:rPr>
                <w:rFonts w:ascii="Calibri" w:eastAsia="Calibri" w:hAnsi="Calibri" w:cs="Calibri"/>
                <w:i/>
                <w:iCs/>
                <w:sz w:val="18"/>
                <w:szCs w:val="18"/>
                <w:u w:val="single"/>
              </w:rPr>
            </w:pPr>
            <w:r w:rsidRPr="008F0B21">
              <w:rPr>
                <w:rFonts w:ascii="Calibri" w:eastAsia="Calibri" w:hAnsi="Calibri" w:cs="Calibri"/>
                <w:i/>
                <w:iCs/>
                <w:sz w:val="18"/>
                <w:szCs w:val="18"/>
                <w:u w:val="single"/>
              </w:rPr>
              <w:t xml:space="preserve">Indicator:  </w:t>
            </w:r>
            <w:r w:rsidRPr="008F0B21">
              <w:rPr>
                <w:rFonts w:ascii="Calibri" w:eastAsia="Calibri" w:hAnsi="Calibri" w:cs="Arial"/>
              </w:rPr>
              <w:t xml:space="preserve"> </w:t>
            </w:r>
            <w:r w:rsidRPr="008F0B21">
              <w:rPr>
                <w:rFonts w:ascii="Calibri" w:eastAsia="Calibri" w:hAnsi="Calibri" w:cs="Calibri"/>
                <w:i/>
                <w:iCs/>
                <w:sz w:val="18"/>
                <w:szCs w:val="18"/>
              </w:rPr>
              <w:t>Localized protocols for treating potentially infectious household waste for waste management companies developed</w:t>
            </w:r>
            <w:r w:rsidRPr="008F0B21">
              <w:rPr>
                <w:rFonts w:ascii="Calibri" w:eastAsia="Calibri" w:hAnsi="Calibri" w:cs="Calibri"/>
                <w:i/>
                <w:iCs/>
                <w:sz w:val="18"/>
                <w:szCs w:val="18"/>
                <w:u w:val="single"/>
              </w:rPr>
              <w:t xml:space="preserve"> </w:t>
            </w:r>
          </w:p>
          <w:p w14:paraId="1C63310B" w14:textId="77777777" w:rsidR="00B313AF" w:rsidRPr="008F0B21" w:rsidRDefault="00B313AF" w:rsidP="006427FB">
            <w:pPr>
              <w:rPr>
                <w:rFonts w:ascii="Calibri" w:eastAsia="Calibri" w:hAnsi="Calibri" w:cs="Calibri"/>
                <w:i/>
                <w:iCs/>
                <w:sz w:val="18"/>
                <w:szCs w:val="18"/>
                <w:u w:val="single"/>
              </w:rPr>
            </w:pPr>
            <w:r w:rsidRPr="008F0B21">
              <w:rPr>
                <w:rFonts w:ascii="Calibri" w:eastAsia="Calibri" w:hAnsi="Calibri" w:cs="Calibri"/>
                <w:i/>
                <w:iCs/>
                <w:sz w:val="18"/>
                <w:szCs w:val="18"/>
                <w:u w:val="single"/>
              </w:rPr>
              <w:t>Baseline: No (2020)</w:t>
            </w:r>
          </w:p>
          <w:p w14:paraId="245D3FA6" w14:textId="77777777" w:rsidR="00B313AF" w:rsidRPr="008F0B21" w:rsidRDefault="00B313AF" w:rsidP="006427FB">
            <w:pPr>
              <w:rPr>
                <w:rFonts w:ascii="Calibri" w:eastAsia="Calibri" w:hAnsi="Calibri" w:cs="Calibri"/>
                <w:i/>
                <w:iCs/>
                <w:sz w:val="18"/>
                <w:szCs w:val="18"/>
                <w:u w:val="single"/>
              </w:rPr>
            </w:pPr>
            <w:r w:rsidRPr="008F0B21">
              <w:rPr>
                <w:rFonts w:ascii="Calibri" w:eastAsia="Calibri" w:hAnsi="Calibri" w:cs="Calibri"/>
                <w:i/>
                <w:iCs/>
                <w:sz w:val="18"/>
                <w:szCs w:val="18"/>
                <w:u w:val="single"/>
              </w:rPr>
              <w:t>Target: Yes (2020)</w:t>
            </w:r>
          </w:p>
          <w:p w14:paraId="285F962D" w14:textId="77777777" w:rsidR="00B313AF" w:rsidRPr="008F0B21" w:rsidRDefault="00B313AF" w:rsidP="006427FB">
            <w:pPr>
              <w:rPr>
                <w:rFonts w:ascii="Calibri" w:eastAsia="Calibri" w:hAnsi="Calibri" w:cs="Calibri"/>
                <w:i/>
                <w:iCs/>
                <w:sz w:val="18"/>
                <w:szCs w:val="18"/>
                <w:u w:val="single"/>
              </w:rPr>
            </w:pPr>
          </w:p>
          <w:p w14:paraId="76111223" w14:textId="77777777" w:rsidR="00B313AF" w:rsidRPr="008F0B21" w:rsidRDefault="00B313AF" w:rsidP="006427FB">
            <w:pPr>
              <w:rPr>
                <w:rFonts w:ascii="Calibri" w:eastAsia="Calibri" w:hAnsi="Calibri" w:cs="Calibri"/>
                <w:i/>
                <w:iCs/>
                <w:sz w:val="18"/>
                <w:szCs w:val="18"/>
              </w:rPr>
            </w:pPr>
            <w:r w:rsidRPr="008F0B21">
              <w:rPr>
                <w:rFonts w:ascii="Calibri" w:eastAsia="Calibri" w:hAnsi="Calibri" w:cs="Calibri"/>
                <w:i/>
                <w:iCs/>
                <w:sz w:val="18"/>
                <w:szCs w:val="18"/>
                <w:u w:val="single"/>
              </w:rPr>
              <w:t xml:space="preserve">Indicator:   </w:t>
            </w:r>
            <w:r w:rsidRPr="008F0B21">
              <w:rPr>
                <w:rFonts w:ascii="Calibri" w:eastAsia="Calibri" w:hAnsi="Calibri" w:cs="Arial"/>
              </w:rPr>
              <w:t xml:space="preserve"> </w:t>
            </w:r>
            <w:r w:rsidRPr="008F0B21">
              <w:rPr>
                <w:rFonts w:ascii="Calibri" w:eastAsia="Calibri" w:hAnsi="Calibri" w:cs="Calibri"/>
                <w:i/>
                <w:iCs/>
                <w:sz w:val="18"/>
                <w:szCs w:val="18"/>
              </w:rPr>
              <w:t>Number of personal protective equipment sets for workers collecting household waste in target communities procured</w:t>
            </w:r>
          </w:p>
          <w:p w14:paraId="07F1C819" w14:textId="77777777" w:rsidR="00B313AF" w:rsidRPr="008F0B21" w:rsidRDefault="00B313AF" w:rsidP="006427FB">
            <w:pPr>
              <w:rPr>
                <w:rFonts w:ascii="Calibri" w:eastAsia="Calibri" w:hAnsi="Calibri" w:cs="Calibri"/>
                <w:i/>
                <w:iCs/>
                <w:sz w:val="18"/>
                <w:szCs w:val="18"/>
                <w:u w:val="single"/>
              </w:rPr>
            </w:pPr>
            <w:r w:rsidRPr="008F0B21">
              <w:rPr>
                <w:rFonts w:ascii="Calibri" w:eastAsia="Calibri" w:hAnsi="Calibri" w:cs="Calibri"/>
                <w:i/>
                <w:iCs/>
                <w:sz w:val="18"/>
                <w:szCs w:val="18"/>
                <w:u w:val="single"/>
              </w:rPr>
              <w:t>Baseline:0 (2020)</w:t>
            </w:r>
          </w:p>
          <w:p w14:paraId="61961277" w14:textId="77777777" w:rsidR="00B313AF" w:rsidRPr="008F0B21" w:rsidRDefault="00B313AF" w:rsidP="006427FB">
            <w:pPr>
              <w:rPr>
                <w:rFonts w:ascii="Calibri" w:eastAsia="Calibri" w:hAnsi="Calibri" w:cs="Calibri"/>
                <w:i/>
                <w:iCs/>
                <w:sz w:val="18"/>
                <w:szCs w:val="18"/>
                <w:u w:val="single"/>
              </w:rPr>
            </w:pPr>
            <w:r w:rsidRPr="008F0B21">
              <w:rPr>
                <w:rFonts w:ascii="Calibri" w:eastAsia="Calibri" w:hAnsi="Calibri" w:cs="Calibri"/>
                <w:i/>
                <w:iCs/>
                <w:sz w:val="18"/>
                <w:szCs w:val="18"/>
                <w:u w:val="single"/>
              </w:rPr>
              <w:t>Target: 700 (2020)</w:t>
            </w:r>
          </w:p>
          <w:p w14:paraId="554F3F96" w14:textId="77777777" w:rsidR="00B313AF" w:rsidRPr="008F0B21" w:rsidRDefault="00B313AF" w:rsidP="006427FB">
            <w:pPr>
              <w:rPr>
                <w:rFonts w:ascii="Calibri" w:eastAsia="Calibri" w:hAnsi="Calibri" w:cs="Calibri"/>
                <w:i/>
                <w:iCs/>
                <w:sz w:val="18"/>
                <w:szCs w:val="18"/>
                <w:u w:val="single"/>
              </w:rPr>
            </w:pPr>
          </w:p>
          <w:p w14:paraId="5C474DF5" w14:textId="77777777" w:rsidR="00B313AF" w:rsidRPr="008F0B21" w:rsidRDefault="00B313AF" w:rsidP="006427FB">
            <w:pPr>
              <w:rPr>
                <w:rFonts w:ascii="Calibri" w:eastAsia="Calibri" w:hAnsi="Calibri" w:cs="Calibri"/>
                <w:i/>
                <w:iCs/>
                <w:sz w:val="18"/>
                <w:szCs w:val="18"/>
                <w:u w:val="single"/>
              </w:rPr>
            </w:pPr>
          </w:p>
        </w:tc>
        <w:tc>
          <w:tcPr>
            <w:tcW w:w="1007" w:type="pct"/>
            <w:tcMar>
              <w:top w:w="0" w:type="dxa"/>
              <w:left w:w="108" w:type="dxa"/>
              <w:bottom w:w="0" w:type="dxa"/>
              <w:right w:w="108" w:type="dxa"/>
            </w:tcMar>
          </w:tcPr>
          <w:p w14:paraId="3686A27F" w14:textId="77777777" w:rsidR="00B313AF" w:rsidRPr="008F0B21" w:rsidRDefault="00B313AF" w:rsidP="006427FB">
            <w:pPr>
              <w:rPr>
                <w:rFonts w:ascii="Calibri" w:eastAsia="Calibri" w:hAnsi="Calibri" w:cs="Calibri"/>
                <w:i/>
                <w:iCs/>
                <w:sz w:val="18"/>
                <w:szCs w:val="18"/>
              </w:rPr>
            </w:pPr>
          </w:p>
          <w:p w14:paraId="6614AA97" w14:textId="77777777" w:rsidR="00B313AF" w:rsidRPr="008F0B21" w:rsidRDefault="00B313AF" w:rsidP="006427FB">
            <w:pPr>
              <w:rPr>
                <w:rFonts w:ascii="Calibri" w:eastAsia="Calibri" w:hAnsi="Calibri" w:cs="Calibri"/>
                <w:i/>
                <w:iCs/>
                <w:sz w:val="18"/>
                <w:szCs w:val="18"/>
              </w:rPr>
            </w:pPr>
            <w:r w:rsidRPr="008F0B21">
              <w:rPr>
                <w:rFonts w:ascii="Calibri" w:eastAsia="Calibri" w:hAnsi="Calibri" w:cs="Calibri"/>
                <w:i/>
                <w:iCs/>
                <w:sz w:val="18"/>
                <w:szCs w:val="18"/>
              </w:rPr>
              <w:t>Project reports</w:t>
            </w:r>
          </w:p>
          <w:p w14:paraId="41E1557F" w14:textId="77777777" w:rsidR="00B313AF" w:rsidRPr="008F0B21" w:rsidRDefault="00B313AF" w:rsidP="006427FB">
            <w:pPr>
              <w:rPr>
                <w:rFonts w:ascii="Calibri" w:eastAsia="Calibri" w:hAnsi="Calibri" w:cs="Calibri"/>
                <w:i/>
                <w:iCs/>
                <w:sz w:val="18"/>
                <w:szCs w:val="18"/>
              </w:rPr>
            </w:pPr>
            <w:r w:rsidRPr="008F0B21">
              <w:rPr>
                <w:rFonts w:ascii="Calibri" w:eastAsia="Calibri" w:hAnsi="Calibri" w:cs="Calibri"/>
                <w:i/>
                <w:iCs/>
                <w:sz w:val="18"/>
                <w:szCs w:val="18"/>
              </w:rPr>
              <w:t>Mid-term review</w:t>
            </w:r>
          </w:p>
          <w:p w14:paraId="7C99BF87" w14:textId="77777777" w:rsidR="00B313AF" w:rsidRPr="008F0B21" w:rsidRDefault="00B313AF" w:rsidP="006427FB">
            <w:pPr>
              <w:rPr>
                <w:rFonts w:ascii="Calibri" w:eastAsia="Calibri" w:hAnsi="Calibri" w:cs="Calibri"/>
                <w:i/>
                <w:iCs/>
                <w:sz w:val="18"/>
                <w:szCs w:val="18"/>
              </w:rPr>
            </w:pPr>
            <w:r w:rsidRPr="008F0B21">
              <w:rPr>
                <w:rFonts w:ascii="Calibri" w:eastAsia="Calibri" w:hAnsi="Calibri" w:cs="Calibri"/>
                <w:i/>
                <w:iCs/>
                <w:sz w:val="18"/>
                <w:szCs w:val="18"/>
              </w:rPr>
              <w:t>Final review</w:t>
            </w:r>
          </w:p>
          <w:p w14:paraId="31558871" w14:textId="77777777" w:rsidR="00B313AF" w:rsidRPr="008F0B21" w:rsidRDefault="00B313AF" w:rsidP="006427FB">
            <w:pPr>
              <w:rPr>
                <w:rFonts w:ascii="Calibri" w:eastAsia="Calibri" w:hAnsi="Calibri" w:cs="Calibri"/>
                <w:sz w:val="18"/>
                <w:szCs w:val="18"/>
              </w:rPr>
            </w:pPr>
            <w:r w:rsidRPr="008F0B21">
              <w:rPr>
                <w:rFonts w:ascii="Calibri" w:eastAsia="Calibri" w:hAnsi="Calibri" w:cs="Calibri"/>
                <w:i/>
                <w:iCs/>
                <w:sz w:val="18"/>
                <w:szCs w:val="18"/>
              </w:rPr>
              <w:t>Verification by the third body</w:t>
            </w:r>
          </w:p>
        </w:tc>
        <w:tc>
          <w:tcPr>
            <w:tcW w:w="900" w:type="pct"/>
            <w:tcMar>
              <w:top w:w="0" w:type="dxa"/>
              <w:left w:w="108" w:type="dxa"/>
              <w:bottom w:w="0" w:type="dxa"/>
              <w:right w:w="108" w:type="dxa"/>
            </w:tcMar>
          </w:tcPr>
          <w:p w14:paraId="39602E31" w14:textId="77777777" w:rsidR="00B313AF" w:rsidRPr="008F0B21" w:rsidRDefault="00B313AF" w:rsidP="006427FB">
            <w:pPr>
              <w:rPr>
                <w:rFonts w:ascii="Calibri" w:eastAsia="Calibri" w:hAnsi="Calibri" w:cs="Calibri"/>
                <w:i/>
                <w:iCs/>
                <w:sz w:val="18"/>
                <w:szCs w:val="18"/>
              </w:rPr>
            </w:pPr>
          </w:p>
          <w:p w14:paraId="39D8F128" w14:textId="77777777" w:rsidR="00B313AF" w:rsidRPr="008F0B21" w:rsidRDefault="00B313AF" w:rsidP="006427FB">
            <w:pPr>
              <w:rPr>
                <w:rFonts w:ascii="Calibri" w:eastAsia="Calibri" w:hAnsi="Calibri" w:cs="Calibri"/>
                <w:i/>
                <w:iCs/>
                <w:sz w:val="18"/>
                <w:szCs w:val="18"/>
              </w:rPr>
            </w:pPr>
          </w:p>
          <w:p w14:paraId="52A85FD3" w14:textId="77777777" w:rsidR="00B313AF" w:rsidRPr="008F0B21" w:rsidRDefault="00B313AF" w:rsidP="006427FB">
            <w:pPr>
              <w:rPr>
                <w:rFonts w:ascii="Calibri" w:eastAsia="Calibri" w:hAnsi="Calibri" w:cs="Calibri"/>
                <w:i/>
                <w:iCs/>
                <w:sz w:val="18"/>
                <w:szCs w:val="18"/>
              </w:rPr>
            </w:pPr>
          </w:p>
          <w:p w14:paraId="207108C2" w14:textId="77777777" w:rsidR="00B313AF" w:rsidRPr="008F0B21" w:rsidRDefault="00B313AF" w:rsidP="006427FB">
            <w:pPr>
              <w:rPr>
                <w:rFonts w:ascii="Calibri" w:eastAsia="Calibri" w:hAnsi="Calibri" w:cs="Calibri"/>
                <w:sz w:val="18"/>
                <w:szCs w:val="18"/>
              </w:rPr>
            </w:pPr>
            <w:r w:rsidRPr="008F0B21">
              <w:rPr>
                <w:rFonts w:ascii="Calibri" w:eastAsia="Calibri" w:hAnsi="Calibri" w:cs="Calibri"/>
                <w:i/>
                <w:iCs/>
                <w:sz w:val="18"/>
                <w:szCs w:val="18"/>
              </w:rPr>
              <w:t>Procurement challenges</w:t>
            </w:r>
          </w:p>
        </w:tc>
      </w:tr>
      <w:tr w:rsidR="00B313AF" w:rsidRPr="008F0B21" w14:paraId="25B63AE1" w14:textId="77777777" w:rsidTr="006427FB">
        <w:tc>
          <w:tcPr>
            <w:tcW w:w="2535" w:type="pct"/>
            <w:gridSpan w:val="3"/>
            <w:shd w:val="clear" w:color="auto" w:fill="F2F2F2" w:themeFill="background1" w:themeFillShade="F2"/>
            <w:tcMar>
              <w:top w:w="0" w:type="dxa"/>
              <w:left w:w="108" w:type="dxa"/>
              <w:bottom w:w="0" w:type="dxa"/>
              <w:right w:w="108" w:type="dxa"/>
            </w:tcMar>
            <w:vAlign w:val="center"/>
            <w:hideMark/>
          </w:tcPr>
          <w:p w14:paraId="0FE73F74" w14:textId="77777777" w:rsidR="00B313AF" w:rsidRPr="008F0B21" w:rsidRDefault="00B313AF" w:rsidP="006427FB">
            <w:pPr>
              <w:rPr>
                <w:rFonts w:ascii="Calibri" w:eastAsia="Calibri" w:hAnsi="Calibri" w:cs="Calibri"/>
                <w:b/>
                <w:bCs/>
                <w:sz w:val="18"/>
                <w:szCs w:val="18"/>
              </w:rPr>
            </w:pPr>
            <w:r w:rsidRPr="008F0B21">
              <w:rPr>
                <w:rFonts w:ascii="Calibri" w:eastAsia="Calibri" w:hAnsi="Calibri" w:cs="Calibri"/>
                <w:b/>
                <w:bCs/>
                <w:sz w:val="18"/>
                <w:szCs w:val="18"/>
              </w:rPr>
              <w:t>Activities for Output 1.1.1</w:t>
            </w:r>
          </w:p>
        </w:tc>
        <w:tc>
          <w:tcPr>
            <w:tcW w:w="2465" w:type="pct"/>
            <w:gridSpan w:val="3"/>
            <w:shd w:val="clear" w:color="auto" w:fill="F2F2F2" w:themeFill="background1" w:themeFillShade="F2"/>
            <w:tcMar>
              <w:top w:w="0" w:type="dxa"/>
              <w:left w:w="108" w:type="dxa"/>
              <w:bottom w:w="0" w:type="dxa"/>
              <w:right w:w="108" w:type="dxa"/>
            </w:tcMar>
            <w:vAlign w:val="center"/>
            <w:hideMark/>
          </w:tcPr>
          <w:p w14:paraId="357A08F4" w14:textId="77777777" w:rsidR="00B313AF" w:rsidRPr="008F0B21" w:rsidRDefault="00B313AF" w:rsidP="006427FB">
            <w:pPr>
              <w:rPr>
                <w:rFonts w:ascii="Calibri" w:eastAsia="Calibri" w:hAnsi="Calibri" w:cs="Calibri"/>
                <w:b/>
                <w:bCs/>
                <w:sz w:val="18"/>
                <w:szCs w:val="18"/>
              </w:rPr>
            </w:pPr>
            <w:r w:rsidRPr="008F0B21">
              <w:rPr>
                <w:rFonts w:ascii="Calibri" w:eastAsia="Calibri" w:hAnsi="Calibri" w:cs="Calibri"/>
                <w:b/>
                <w:bCs/>
                <w:sz w:val="18"/>
                <w:szCs w:val="18"/>
              </w:rPr>
              <w:t>Inputs</w:t>
            </w:r>
          </w:p>
        </w:tc>
      </w:tr>
      <w:tr w:rsidR="00B313AF" w:rsidRPr="008F0B21" w14:paraId="607E5158" w14:textId="77777777" w:rsidTr="006427FB">
        <w:trPr>
          <w:trHeight w:val="490"/>
        </w:trPr>
        <w:tc>
          <w:tcPr>
            <w:tcW w:w="2535" w:type="pct"/>
            <w:gridSpan w:val="3"/>
            <w:tcMar>
              <w:top w:w="0" w:type="dxa"/>
              <w:left w:w="108" w:type="dxa"/>
              <w:bottom w:w="0" w:type="dxa"/>
              <w:right w:w="108" w:type="dxa"/>
            </w:tcMar>
            <w:vAlign w:val="center"/>
            <w:hideMark/>
          </w:tcPr>
          <w:p w14:paraId="5AFD9317" w14:textId="77777777" w:rsidR="00B313AF" w:rsidRPr="008F0B21" w:rsidRDefault="00B313AF" w:rsidP="006427FB">
            <w:pPr>
              <w:rPr>
                <w:rFonts w:ascii="Calibri" w:eastAsia="Calibri" w:hAnsi="Calibri" w:cs="Calibri"/>
                <w:sz w:val="18"/>
                <w:szCs w:val="18"/>
              </w:rPr>
            </w:pPr>
            <w:r w:rsidRPr="008F0B21">
              <w:rPr>
                <w:rFonts w:ascii="Calibri" w:eastAsia="Calibri" w:hAnsi="Calibri" w:cs="Calibri"/>
                <w:sz w:val="18"/>
                <w:szCs w:val="18"/>
              </w:rPr>
              <w:t>Activity 1.1.1.1: Develop a road map for a coordinating body obligations’, deliverables, deadlines, relevant sectors, and mapped relevant institutions and data exchange/data flows</w:t>
            </w:r>
          </w:p>
        </w:tc>
        <w:tc>
          <w:tcPr>
            <w:tcW w:w="2465" w:type="pct"/>
            <w:gridSpan w:val="3"/>
            <w:tcMar>
              <w:top w:w="0" w:type="dxa"/>
              <w:left w:w="108" w:type="dxa"/>
              <w:bottom w:w="0" w:type="dxa"/>
              <w:right w:w="108" w:type="dxa"/>
            </w:tcMar>
            <w:vAlign w:val="center"/>
            <w:hideMark/>
          </w:tcPr>
          <w:p w14:paraId="4D00D2E4" w14:textId="77777777" w:rsidR="00B313AF" w:rsidRPr="008F0B21" w:rsidRDefault="00B313AF" w:rsidP="006427FB">
            <w:pPr>
              <w:rPr>
                <w:rFonts w:ascii="Calibri" w:eastAsia="Calibri" w:hAnsi="Calibri" w:cs="Calibri"/>
                <w:sz w:val="18"/>
                <w:szCs w:val="18"/>
              </w:rPr>
            </w:pPr>
            <w:r w:rsidRPr="008F0B21">
              <w:rPr>
                <w:rFonts w:ascii="Calibri" w:eastAsia="Calibri" w:hAnsi="Calibri" w:cs="Calibri"/>
                <w:sz w:val="18"/>
                <w:szCs w:val="18"/>
              </w:rPr>
              <w:t>Local expert</w:t>
            </w:r>
          </w:p>
          <w:p w14:paraId="33A74022" w14:textId="77777777" w:rsidR="00B313AF" w:rsidRPr="008F0B21" w:rsidRDefault="00B313AF" w:rsidP="006427FB">
            <w:pPr>
              <w:rPr>
                <w:rFonts w:ascii="Calibri" w:eastAsia="Calibri" w:hAnsi="Calibri" w:cs="Calibri"/>
                <w:sz w:val="18"/>
                <w:szCs w:val="18"/>
              </w:rPr>
            </w:pPr>
            <w:r w:rsidRPr="008F0B21">
              <w:rPr>
                <w:rFonts w:ascii="Calibri" w:eastAsia="Calibri" w:hAnsi="Calibri" w:cs="Calibri"/>
                <w:sz w:val="18"/>
                <w:szCs w:val="18"/>
              </w:rPr>
              <w:t>UNDP project team</w:t>
            </w:r>
          </w:p>
          <w:p w14:paraId="325420E2" w14:textId="77777777" w:rsidR="00B313AF" w:rsidRPr="008F0B21" w:rsidRDefault="00B313AF" w:rsidP="006427FB">
            <w:pPr>
              <w:rPr>
                <w:rFonts w:ascii="Calibri" w:eastAsia="Calibri" w:hAnsi="Calibri" w:cs="Calibri"/>
                <w:sz w:val="18"/>
                <w:szCs w:val="18"/>
              </w:rPr>
            </w:pPr>
            <w:r w:rsidRPr="008F0B21">
              <w:rPr>
                <w:rFonts w:ascii="Calibri" w:eastAsia="Calibri" w:hAnsi="Calibri" w:cs="Calibri"/>
                <w:sz w:val="18"/>
                <w:szCs w:val="18"/>
              </w:rPr>
              <w:t xml:space="preserve">National Implementation Plan for Stockholm Convention </w:t>
            </w:r>
          </w:p>
        </w:tc>
      </w:tr>
      <w:tr w:rsidR="00B313AF" w:rsidRPr="008F0B21" w14:paraId="12C0A978" w14:textId="77777777" w:rsidTr="006427FB">
        <w:trPr>
          <w:trHeight w:val="530"/>
        </w:trPr>
        <w:tc>
          <w:tcPr>
            <w:tcW w:w="2535" w:type="pct"/>
            <w:gridSpan w:val="3"/>
            <w:tcMar>
              <w:top w:w="0" w:type="dxa"/>
              <w:left w:w="108" w:type="dxa"/>
              <w:bottom w:w="0" w:type="dxa"/>
              <w:right w:w="108" w:type="dxa"/>
            </w:tcMar>
            <w:vAlign w:val="center"/>
            <w:hideMark/>
          </w:tcPr>
          <w:p w14:paraId="6903959A" w14:textId="77777777" w:rsidR="00B313AF" w:rsidRPr="008F0B21" w:rsidRDefault="00B313AF" w:rsidP="006427FB">
            <w:pPr>
              <w:rPr>
                <w:rFonts w:ascii="Calibri" w:eastAsia="Calibri" w:hAnsi="Calibri" w:cs="Calibri"/>
                <w:i/>
                <w:iCs/>
                <w:sz w:val="18"/>
                <w:szCs w:val="18"/>
              </w:rPr>
            </w:pPr>
            <w:r w:rsidRPr="008F0B21">
              <w:rPr>
                <w:rFonts w:ascii="Calibri" w:eastAsia="Calibri" w:hAnsi="Calibri" w:cs="Calibri"/>
                <w:sz w:val="18"/>
                <w:szCs w:val="18"/>
                <w:lang w:eastAsia="bs-Latn-BA"/>
              </w:rPr>
              <w:t xml:space="preserve">Activity 1.1.1.2: Institutions identified as members of Coordinating body will nominate the persons responsible for the implementation of the Stockholm Convention </w:t>
            </w:r>
          </w:p>
        </w:tc>
        <w:tc>
          <w:tcPr>
            <w:tcW w:w="2465" w:type="pct"/>
            <w:gridSpan w:val="3"/>
            <w:tcMar>
              <w:top w:w="0" w:type="dxa"/>
              <w:left w:w="108" w:type="dxa"/>
              <w:bottom w:w="0" w:type="dxa"/>
              <w:right w:w="108" w:type="dxa"/>
            </w:tcMar>
            <w:vAlign w:val="center"/>
          </w:tcPr>
          <w:p w14:paraId="498F1FB8" w14:textId="77777777" w:rsidR="00B313AF" w:rsidRPr="008F0B21" w:rsidRDefault="00B313AF" w:rsidP="006427FB">
            <w:pPr>
              <w:rPr>
                <w:rFonts w:ascii="Calibri" w:eastAsia="Calibri" w:hAnsi="Calibri" w:cs="Calibri"/>
                <w:sz w:val="18"/>
                <w:szCs w:val="18"/>
              </w:rPr>
            </w:pPr>
            <w:r w:rsidRPr="008F0B21">
              <w:rPr>
                <w:rFonts w:ascii="Calibri" w:eastAsia="Calibri" w:hAnsi="Calibri" w:cs="Calibri"/>
                <w:sz w:val="18"/>
                <w:szCs w:val="18"/>
              </w:rPr>
              <w:t xml:space="preserve">Nominated representatives </w:t>
            </w:r>
          </w:p>
        </w:tc>
      </w:tr>
      <w:tr w:rsidR="00B313AF" w:rsidRPr="008F0B21" w14:paraId="198D6CC9" w14:textId="77777777" w:rsidTr="006427FB">
        <w:trPr>
          <w:trHeight w:val="530"/>
        </w:trPr>
        <w:tc>
          <w:tcPr>
            <w:tcW w:w="2535" w:type="pct"/>
            <w:gridSpan w:val="3"/>
            <w:tcMar>
              <w:top w:w="0" w:type="dxa"/>
              <w:left w:w="108" w:type="dxa"/>
              <w:bottom w:w="0" w:type="dxa"/>
              <w:right w:w="108" w:type="dxa"/>
            </w:tcMar>
            <w:vAlign w:val="center"/>
            <w:hideMark/>
          </w:tcPr>
          <w:p w14:paraId="043208FC" w14:textId="77777777" w:rsidR="00B313AF" w:rsidRPr="008F0B21" w:rsidRDefault="00B313AF" w:rsidP="006427FB">
            <w:pPr>
              <w:rPr>
                <w:rFonts w:ascii="Calibri" w:eastAsia="Calibri" w:hAnsi="Calibri" w:cs="Calibri"/>
                <w:sz w:val="18"/>
                <w:szCs w:val="18"/>
                <w:lang w:eastAsia="bs-Latn-BA"/>
              </w:rPr>
            </w:pPr>
            <w:r w:rsidRPr="008F0B21">
              <w:rPr>
                <w:rFonts w:ascii="Calibri" w:eastAsia="Calibri" w:hAnsi="Calibri" w:cs="Calibri"/>
                <w:sz w:val="18"/>
                <w:szCs w:val="18"/>
                <w:lang w:eastAsia="bs-Latn-BA"/>
              </w:rPr>
              <w:t>Activity 1.1.1.3: Preparing and holding an Initial coordinating body meeting</w:t>
            </w:r>
          </w:p>
        </w:tc>
        <w:tc>
          <w:tcPr>
            <w:tcW w:w="2465" w:type="pct"/>
            <w:gridSpan w:val="3"/>
            <w:tcMar>
              <w:top w:w="0" w:type="dxa"/>
              <w:left w:w="108" w:type="dxa"/>
              <w:bottom w:w="0" w:type="dxa"/>
              <w:right w:w="108" w:type="dxa"/>
            </w:tcMar>
            <w:vAlign w:val="center"/>
          </w:tcPr>
          <w:p w14:paraId="0E8F5B5B" w14:textId="77777777" w:rsidR="00B313AF" w:rsidRPr="008F0B21" w:rsidRDefault="00B313AF" w:rsidP="006427FB">
            <w:pPr>
              <w:rPr>
                <w:rFonts w:ascii="Calibri" w:eastAsia="Calibri" w:hAnsi="Calibri" w:cs="Calibri"/>
                <w:sz w:val="18"/>
                <w:szCs w:val="18"/>
              </w:rPr>
            </w:pPr>
            <w:r w:rsidRPr="008F0B21">
              <w:rPr>
                <w:rFonts w:ascii="Calibri" w:eastAsia="Calibri" w:hAnsi="Calibri" w:cs="Calibri"/>
                <w:sz w:val="18"/>
                <w:szCs w:val="18"/>
              </w:rPr>
              <w:t xml:space="preserve">UNDP project team </w:t>
            </w:r>
          </w:p>
          <w:p w14:paraId="2CB06131" w14:textId="77777777" w:rsidR="00B313AF" w:rsidRPr="008F0B21" w:rsidRDefault="00B313AF" w:rsidP="006427FB">
            <w:pPr>
              <w:rPr>
                <w:rFonts w:ascii="Calibri" w:eastAsia="Calibri" w:hAnsi="Calibri" w:cs="Calibri"/>
                <w:sz w:val="18"/>
                <w:szCs w:val="18"/>
              </w:rPr>
            </w:pPr>
            <w:r w:rsidRPr="008F0B21">
              <w:rPr>
                <w:rFonts w:ascii="Calibri" w:eastAsia="Calibri" w:hAnsi="Calibri" w:cs="Calibri"/>
                <w:sz w:val="18"/>
                <w:szCs w:val="18"/>
              </w:rPr>
              <w:t>Nominated representatives from relevant institutions</w:t>
            </w:r>
          </w:p>
          <w:p w14:paraId="058D51F2" w14:textId="77777777" w:rsidR="00B313AF" w:rsidRPr="008F0B21" w:rsidRDefault="00B313AF" w:rsidP="006427FB">
            <w:pPr>
              <w:rPr>
                <w:rFonts w:ascii="Calibri" w:eastAsia="Calibri" w:hAnsi="Calibri" w:cs="Calibri"/>
                <w:sz w:val="18"/>
                <w:szCs w:val="18"/>
              </w:rPr>
            </w:pPr>
            <w:r w:rsidRPr="008F0B21">
              <w:rPr>
                <w:rFonts w:ascii="Calibri" w:eastAsia="Calibri" w:hAnsi="Calibri" w:cs="Calibri"/>
                <w:sz w:val="18"/>
                <w:szCs w:val="18"/>
              </w:rPr>
              <w:t xml:space="preserve">Representatives of SIDA </w:t>
            </w:r>
          </w:p>
        </w:tc>
      </w:tr>
      <w:tr w:rsidR="00B313AF" w:rsidRPr="008F0B21" w14:paraId="2C2D6844" w14:textId="77777777" w:rsidTr="006427FB">
        <w:tc>
          <w:tcPr>
            <w:tcW w:w="2535" w:type="pct"/>
            <w:gridSpan w:val="3"/>
            <w:shd w:val="clear" w:color="auto" w:fill="F2F2F2" w:themeFill="background1" w:themeFillShade="F2"/>
            <w:tcMar>
              <w:top w:w="0" w:type="dxa"/>
              <w:left w:w="108" w:type="dxa"/>
              <w:bottom w:w="0" w:type="dxa"/>
              <w:right w:w="108" w:type="dxa"/>
            </w:tcMar>
            <w:vAlign w:val="center"/>
            <w:hideMark/>
          </w:tcPr>
          <w:p w14:paraId="61931384" w14:textId="77777777" w:rsidR="00B313AF" w:rsidRPr="008F0B21" w:rsidRDefault="00B313AF" w:rsidP="006427FB">
            <w:pPr>
              <w:rPr>
                <w:rFonts w:ascii="Calibri" w:eastAsia="Calibri" w:hAnsi="Calibri" w:cs="Calibri"/>
                <w:b/>
                <w:bCs/>
                <w:sz w:val="18"/>
                <w:szCs w:val="18"/>
              </w:rPr>
            </w:pPr>
            <w:r w:rsidRPr="008F0B21">
              <w:rPr>
                <w:rFonts w:ascii="Calibri" w:eastAsia="Calibri" w:hAnsi="Calibri" w:cs="Calibri"/>
                <w:b/>
                <w:bCs/>
                <w:sz w:val="18"/>
                <w:szCs w:val="18"/>
              </w:rPr>
              <w:t>Activities for Output 1.1.2</w:t>
            </w:r>
          </w:p>
        </w:tc>
        <w:tc>
          <w:tcPr>
            <w:tcW w:w="2465" w:type="pct"/>
            <w:gridSpan w:val="3"/>
            <w:shd w:val="clear" w:color="auto" w:fill="F2F2F2" w:themeFill="background1" w:themeFillShade="F2"/>
            <w:tcMar>
              <w:top w:w="0" w:type="dxa"/>
              <w:left w:w="108" w:type="dxa"/>
              <w:bottom w:w="0" w:type="dxa"/>
              <w:right w:w="108" w:type="dxa"/>
            </w:tcMar>
            <w:vAlign w:val="center"/>
            <w:hideMark/>
          </w:tcPr>
          <w:p w14:paraId="62608724" w14:textId="77777777" w:rsidR="00B313AF" w:rsidRPr="008F0B21" w:rsidRDefault="00B313AF" w:rsidP="006427FB">
            <w:pPr>
              <w:rPr>
                <w:rFonts w:ascii="Calibri" w:eastAsia="Calibri" w:hAnsi="Calibri" w:cs="Calibri"/>
                <w:b/>
                <w:bCs/>
                <w:sz w:val="18"/>
                <w:szCs w:val="18"/>
              </w:rPr>
            </w:pPr>
            <w:r w:rsidRPr="008F0B21">
              <w:rPr>
                <w:rFonts w:ascii="Calibri" w:eastAsia="Calibri" w:hAnsi="Calibri" w:cs="Calibri"/>
                <w:b/>
                <w:bCs/>
                <w:sz w:val="18"/>
                <w:szCs w:val="18"/>
              </w:rPr>
              <w:t>Inputs</w:t>
            </w:r>
          </w:p>
        </w:tc>
      </w:tr>
      <w:tr w:rsidR="00B313AF" w:rsidRPr="008F0B21" w14:paraId="7813D0AB" w14:textId="77777777" w:rsidTr="006427FB">
        <w:trPr>
          <w:trHeight w:val="530"/>
        </w:trPr>
        <w:tc>
          <w:tcPr>
            <w:tcW w:w="2535" w:type="pct"/>
            <w:gridSpan w:val="3"/>
            <w:tcMar>
              <w:top w:w="0" w:type="dxa"/>
              <w:left w:w="108" w:type="dxa"/>
              <w:bottom w:w="0" w:type="dxa"/>
              <w:right w:w="108" w:type="dxa"/>
            </w:tcMar>
            <w:vAlign w:val="center"/>
          </w:tcPr>
          <w:p w14:paraId="6505B9AA" w14:textId="77777777" w:rsidR="00B313AF" w:rsidRPr="008F0B21" w:rsidRDefault="00B313AF" w:rsidP="006427FB">
            <w:pPr>
              <w:rPr>
                <w:rFonts w:ascii="Calibri" w:eastAsia="Calibri" w:hAnsi="Calibri" w:cs="Calibri"/>
                <w:sz w:val="18"/>
                <w:szCs w:val="18"/>
                <w:lang w:eastAsia="bs-Latn-BA"/>
              </w:rPr>
            </w:pPr>
            <w:r w:rsidRPr="008F0B21">
              <w:rPr>
                <w:rFonts w:ascii="Calibri" w:eastAsia="Calibri" w:hAnsi="Calibri" w:cs="Calibri"/>
                <w:sz w:val="18"/>
                <w:szCs w:val="18"/>
                <w:lang w:eastAsia="bs-Latn-BA"/>
              </w:rPr>
              <w:t xml:space="preserve">Activity 1.1.2.1: Preparing a Gap analysis of the existing environmental legal framework and institutional needs concerning the Stockholm Convention and EU legislation </w:t>
            </w:r>
          </w:p>
        </w:tc>
        <w:tc>
          <w:tcPr>
            <w:tcW w:w="2465" w:type="pct"/>
            <w:gridSpan w:val="3"/>
            <w:tcMar>
              <w:top w:w="0" w:type="dxa"/>
              <w:left w:w="108" w:type="dxa"/>
              <w:bottom w:w="0" w:type="dxa"/>
              <w:right w:w="108" w:type="dxa"/>
            </w:tcMar>
            <w:vAlign w:val="center"/>
          </w:tcPr>
          <w:p w14:paraId="27B09B1B" w14:textId="77777777" w:rsidR="00B313AF" w:rsidRPr="008F0B21" w:rsidRDefault="00B313AF" w:rsidP="006427FB">
            <w:pPr>
              <w:rPr>
                <w:rFonts w:ascii="Calibri" w:eastAsia="Calibri" w:hAnsi="Calibri" w:cs="Calibri"/>
                <w:sz w:val="18"/>
                <w:szCs w:val="18"/>
              </w:rPr>
            </w:pPr>
            <w:r w:rsidRPr="008F0B21">
              <w:rPr>
                <w:rFonts w:ascii="Calibri" w:eastAsia="Calibri" w:hAnsi="Calibri" w:cs="Calibri"/>
                <w:sz w:val="18"/>
                <w:szCs w:val="18"/>
              </w:rPr>
              <w:t>Local expert</w:t>
            </w:r>
          </w:p>
          <w:p w14:paraId="3D3B2750" w14:textId="77777777" w:rsidR="00B313AF" w:rsidRPr="008F0B21" w:rsidRDefault="00B313AF" w:rsidP="006427FB">
            <w:pPr>
              <w:rPr>
                <w:rFonts w:ascii="Calibri" w:eastAsia="Calibri" w:hAnsi="Calibri" w:cs="Calibri"/>
                <w:sz w:val="18"/>
                <w:szCs w:val="18"/>
              </w:rPr>
            </w:pPr>
            <w:r w:rsidRPr="008F0B21">
              <w:rPr>
                <w:rFonts w:ascii="Calibri" w:eastAsia="Calibri" w:hAnsi="Calibri" w:cs="Calibri"/>
                <w:sz w:val="18"/>
                <w:szCs w:val="18"/>
              </w:rPr>
              <w:t>Nominated representatives from relevant institutions</w:t>
            </w:r>
          </w:p>
          <w:p w14:paraId="215FED00" w14:textId="77777777" w:rsidR="00B313AF" w:rsidRPr="008F0B21" w:rsidRDefault="00B313AF" w:rsidP="006427FB">
            <w:pPr>
              <w:rPr>
                <w:rFonts w:ascii="Calibri" w:eastAsia="Calibri" w:hAnsi="Calibri" w:cs="Calibri"/>
                <w:sz w:val="18"/>
                <w:szCs w:val="18"/>
              </w:rPr>
            </w:pPr>
            <w:r w:rsidRPr="008F0B21">
              <w:rPr>
                <w:rFonts w:ascii="Calibri" w:eastAsia="Calibri" w:hAnsi="Calibri" w:cs="Calibri"/>
                <w:sz w:val="18"/>
                <w:szCs w:val="18"/>
              </w:rPr>
              <w:t>UNDP project team</w:t>
            </w:r>
          </w:p>
        </w:tc>
      </w:tr>
      <w:tr w:rsidR="00B313AF" w:rsidRPr="008F0B21" w14:paraId="6912D78C" w14:textId="77777777" w:rsidTr="006427FB">
        <w:trPr>
          <w:trHeight w:val="530"/>
        </w:trPr>
        <w:tc>
          <w:tcPr>
            <w:tcW w:w="2535" w:type="pct"/>
            <w:gridSpan w:val="3"/>
            <w:tcMar>
              <w:top w:w="0" w:type="dxa"/>
              <w:left w:w="108" w:type="dxa"/>
              <w:bottom w:w="0" w:type="dxa"/>
              <w:right w:w="108" w:type="dxa"/>
            </w:tcMar>
            <w:vAlign w:val="center"/>
          </w:tcPr>
          <w:p w14:paraId="2B392EC0" w14:textId="77777777" w:rsidR="00B313AF" w:rsidRPr="008F0B21" w:rsidRDefault="00B313AF" w:rsidP="006427FB">
            <w:pPr>
              <w:rPr>
                <w:rFonts w:ascii="Calibri" w:eastAsia="Calibri" w:hAnsi="Calibri" w:cs="Calibri"/>
                <w:sz w:val="18"/>
                <w:szCs w:val="18"/>
                <w:lang w:eastAsia="bs-Latn-BA"/>
              </w:rPr>
            </w:pPr>
            <w:r w:rsidRPr="008F0B21">
              <w:rPr>
                <w:rFonts w:ascii="Calibri" w:eastAsia="Calibri" w:hAnsi="Calibri" w:cs="Calibri"/>
                <w:sz w:val="18"/>
                <w:szCs w:val="18"/>
                <w:lang w:eastAsia="bs-Latn-BA"/>
              </w:rPr>
              <w:t>Activity 1.1.2.2: Prioritize and decide on development/amendments of the POPs related legal acts</w:t>
            </w:r>
          </w:p>
        </w:tc>
        <w:tc>
          <w:tcPr>
            <w:tcW w:w="2465" w:type="pct"/>
            <w:gridSpan w:val="3"/>
            <w:tcMar>
              <w:top w:w="0" w:type="dxa"/>
              <w:left w:w="108" w:type="dxa"/>
              <w:bottom w:w="0" w:type="dxa"/>
              <w:right w:w="108" w:type="dxa"/>
            </w:tcMar>
            <w:vAlign w:val="center"/>
          </w:tcPr>
          <w:p w14:paraId="4BC354B1" w14:textId="77777777" w:rsidR="00B313AF" w:rsidRPr="008F0B21" w:rsidRDefault="00B313AF" w:rsidP="006427FB">
            <w:pPr>
              <w:rPr>
                <w:rFonts w:ascii="Calibri" w:eastAsia="Calibri" w:hAnsi="Calibri" w:cs="Calibri"/>
                <w:sz w:val="18"/>
                <w:szCs w:val="18"/>
              </w:rPr>
            </w:pPr>
            <w:r w:rsidRPr="008F0B21">
              <w:rPr>
                <w:rFonts w:ascii="Calibri" w:eastAsia="Calibri" w:hAnsi="Calibri" w:cs="Calibri"/>
                <w:sz w:val="18"/>
                <w:szCs w:val="18"/>
              </w:rPr>
              <w:t>Local expert</w:t>
            </w:r>
          </w:p>
          <w:p w14:paraId="1F94D515" w14:textId="77777777" w:rsidR="00B313AF" w:rsidRPr="008F0B21" w:rsidRDefault="00B313AF" w:rsidP="006427FB">
            <w:pPr>
              <w:rPr>
                <w:rFonts w:ascii="Calibri" w:eastAsia="Calibri" w:hAnsi="Calibri" w:cs="Calibri"/>
                <w:sz w:val="18"/>
                <w:szCs w:val="18"/>
              </w:rPr>
            </w:pPr>
            <w:r w:rsidRPr="008F0B21">
              <w:rPr>
                <w:rFonts w:ascii="Calibri" w:eastAsia="Calibri" w:hAnsi="Calibri" w:cs="Calibri"/>
                <w:sz w:val="18"/>
                <w:szCs w:val="18"/>
              </w:rPr>
              <w:t>Nominated representatives from relevant institutions</w:t>
            </w:r>
          </w:p>
          <w:p w14:paraId="2BBF44BF" w14:textId="77777777" w:rsidR="00B313AF" w:rsidRPr="008F0B21" w:rsidRDefault="00B313AF" w:rsidP="006427FB">
            <w:pPr>
              <w:rPr>
                <w:rFonts w:ascii="Calibri" w:eastAsia="Calibri" w:hAnsi="Calibri" w:cs="Calibri"/>
                <w:sz w:val="18"/>
                <w:szCs w:val="18"/>
              </w:rPr>
            </w:pPr>
            <w:r w:rsidRPr="008F0B21">
              <w:rPr>
                <w:rFonts w:ascii="Calibri" w:eastAsia="Calibri" w:hAnsi="Calibri" w:cs="Calibri"/>
                <w:sz w:val="18"/>
                <w:szCs w:val="18"/>
              </w:rPr>
              <w:t>UNDP project team</w:t>
            </w:r>
          </w:p>
          <w:p w14:paraId="63BD1D1D" w14:textId="77777777" w:rsidR="00B313AF" w:rsidRPr="008F0B21" w:rsidRDefault="00B313AF" w:rsidP="006427FB">
            <w:pPr>
              <w:rPr>
                <w:rFonts w:ascii="Calibri" w:eastAsia="Calibri" w:hAnsi="Calibri" w:cs="Calibri"/>
                <w:sz w:val="18"/>
                <w:szCs w:val="18"/>
              </w:rPr>
            </w:pPr>
            <w:r w:rsidRPr="008F0B21">
              <w:rPr>
                <w:rFonts w:ascii="Calibri" w:eastAsia="Calibri" w:hAnsi="Calibri" w:cs="Calibri"/>
                <w:sz w:val="18"/>
                <w:szCs w:val="18"/>
              </w:rPr>
              <w:t xml:space="preserve">Relevant laws and bylaws </w:t>
            </w:r>
          </w:p>
        </w:tc>
      </w:tr>
      <w:tr w:rsidR="00B313AF" w:rsidRPr="008F0B21" w14:paraId="463F8EB2" w14:textId="77777777" w:rsidTr="006427FB">
        <w:trPr>
          <w:trHeight w:val="530"/>
        </w:trPr>
        <w:tc>
          <w:tcPr>
            <w:tcW w:w="2535" w:type="pct"/>
            <w:gridSpan w:val="3"/>
            <w:tcMar>
              <w:top w:w="0" w:type="dxa"/>
              <w:left w:w="108" w:type="dxa"/>
              <w:bottom w:w="0" w:type="dxa"/>
              <w:right w:w="108" w:type="dxa"/>
            </w:tcMar>
            <w:vAlign w:val="center"/>
          </w:tcPr>
          <w:p w14:paraId="12E3F2EC" w14:textId="77777777" w:rsidR="00B313AF" w:rsidRPr="008F0B21" w:rsidRDefault="00B313AF" w:rsidP="006427FB">
            <w:pPr>
              <w:rPr>
                <w:rFonts w:ascii="Calibri" w:eastAsia="Calibri" w:hAnsi="Calibri" w:cs="Calibri"/>
                <w:sz w:val="18"/>
                <w:szCs w:val="18"/>
                <w:lang w:eastAsia="bs-Latn-BA"/>
              </w:rPr>
            </w:pPr>
            <w:r w:rsidRPr="008F0B21">
              <w:rPr>
                <w:rFonts w:ascii="Calibri" w:eastAsia="Calibri" w:hAnsi="Calibri" w:cs="Calibri"/>
                <w:sz w:val="18"/>
                <w:szCs w:val="18"/>
                <w:lang w:eastAsia="bs-Latn-BA"/>
              </w:rPr>
              <w:t xml:space="preserve">Activity 1.1.2.3: Develop legal acts as communicated and agreed with the coordinating body based on the gap analyses and decision made previously </w:t>
            </w:r>
          </w:p>
        </w:tc>
        <w:tc>
          <w:tcPr>
            <w:tcW w:w="2465" w:type="pct"/>
            <w:gridSpan w:val="3"/>
            <w:tcMar>
              <w:top w:w="0" w:type="dxa"/>
              <w:left w:w="108" w:type="dxa"/>
              <w:bottom w:w="0" w:type="dxa"/>
              <w:right w:w="108" w:type="dxa"/>
            </w:tcMar>
            <w:vAlign w:val="center"/>
          </w:tcPr>
          <w:p w14:paraId="4DEB1223" w14:textId="77777777" w:rsidR="00B313AF" w:rsidRPr="008F0B21" w:rsidRDefault="00B313AF" w:rsidP="006427FB">
            <w:pPr>
              <w:rPr>
                <w:rFonts w:ascii="Calibri" w:eastAsia="Calibri" w:hAnsi="Calibri" w:cs="Calibri"/>
                <w:sz w:val="18"/>
                <w:szCs w:val="18"/>
              </w:rPr>
            </w:pPr>
            <w:r w:rsidRPr="008F0B21">
              <w:rPr>
                <w:rFonts w:ascii="Calibri" w:eastAsia="Calibri" w:hAnsi="Calibri" w:cs="Calibri"/>
                <w:sz w:val="18"/>
                <w:szCs w:val="18"/>
              </w:rPr>
              <w:t>Local expert</w:t>
            </w:r>
          </w:p>
          <w:p w14:paraId="4E23B0B7" w14:textId="77777777" w:rsidR="00B313AF" w:rsidRPr="008F0B21" w:rsidRDefault="00B313AF" w:rsidP="006427FB">
            <w:pPr>
              <w:rPr>
                <w:rFonts w:ascii="Calibri" w:eastAsia="Calibri" w:hAnsi="Calibri" w:cs="Calibri"/>
                <w:sz w:val="18"/>
                <w:szCs w:val="18"/>
              </w:rPr>
            </w:pPr>
            <w:r w:rsidRPr="008F0B21">
              <w:rPr>
                <w:rFonts w:ascii="Calibri" w:eastAsia="Calibri" w:hAnsi="Calibri" w:cs="Calibri"/>
                <w:sz w:val="18"/>
                <w:szCs w:val="18"/>
              </w:rPr>
              <w:t>Nominated representatives from relevant institutions</w:t>
            </w:r>
          </w:p>
          <w:p w14:paraId="4A3F3AD1" w14:textId="77777777" w:rsidR="00B313AF" w:rsidRPr="008F0B21" w:rsidRDefault="00B313AF" w:rsidP="006427FB">
            <w:pPr>
              <w:rPr>
                <w:rFonts w:ascii="Calibri" w:eastAsia="Calibri" w:hAnsi="Calibri" w:cs="Calibri"/>
                <w:sz w:val="18"/>
                <w:szCs w:val="18"/>
              </w:rPr>
            </w:pPr>
            <w:r w:rsidRPr="008F0B21">
              <w:rPr>
                <w:rFonts w:ascii="Calibri" w:eastAsia="Calibri" w:hAnsi="Calibri" w:cs="Calibri"/>
                <w:sz w:val="18"/>
                <w:szCs w:val="18"/>
              </w:rPr>
              <w:t>UNDP project team</w:t>
            </w:r>
          </w:p>
          <w:p w14:paraId="76C031B3" w14:textId="77777777" w:rsidR="00B313AF" w:rsidRPr="008F0B21" w:rsidRDefault="00B313AF" w:rsidP="006427FB">
            <w:pPr>
              <w:rPr>
                <w:rFonts w:ascii="Calibri" w:eastAsia="Calibri" w:hAnsi="Calibri" w:cs="Calibri"/>
                <w:sz w:val="18"/>
                <w:szCs w:val="18"/>
              </w:rPr>
            </w:pPr>
            <w:r w:rsidRPr="008F0B21">
              <w:rPr>
                <w:rFonts w:ascii="Calibri" w:eastAsia="Calibri" w:hAnsi="Calibri" w:cs="Calibri"/>
                <w:sz w:val="18"/>
                <w:szCs w:val="18"/>
              </w:rPr>
              <w:t>Relevant laws and bylaws</w:t>
            </w:r>
          </w:p>
        </w:tc>
      </w:tr>
      <w:tr w:rsidR="00B313AF" w:rsidRPr="008F0B21" w14:paraId="29BF8F33" w14:textId="77777777" w:rsidTr="006427FB">
        <w:tc>
          <w:tcPr>
            <w:tcW w:w="2535" w:type="pct"/>
            <w:gridSpan w:val="3"/>
            <w:shd w:val="clear" w:color="auto" w:fill="F2F2F2" w:themeFill="background1" w:themeFillShade="F2"/>
            <w:tcMar>
              <w:top w:w="0" w:type="dxa"/>
              <w:left w:w="108" w:type="dxa"/>
              <w:bottom w:w="0" w:type="dxa"/>
              <w:right w:w="108" w:type="dxa"/>
            </w:tcMar>
            <w:vAlign w:val="center"/>
            <w:hideMark/>
          </w:tcPr>
          <w:p w14:paraId="0F522772" w14:textId="77777777" w:rsidR="00B313AF" w:rsidRPr="008F0B21" w:rsidRDefault="00B313AF" w:rsidP="006427FB">
            <w:pPr>
              <w:rPr>
                <w:rFonts w:ascii="Calibri" w:eastAsia="Calibri" w:hAnsi="Calibri" w:cs="Calibri"/>
                <w:b/>
                <w:bCs/>
                <w:sz w:val="18"/>
                <w:szCs w:val="18"/>
              </w:rPr>
            </w:pPr>
            <w:r w:rsidRPr="008F0B21">
              <w:rPr>
                <w:rFonts w:ascii="Calibri" w:eastAsia="Calibri" w:hAnsi="Calibri" w:cs="Calibri"/>
                <w:b/>
                <w:bCs/>
                <w:sz w:val="18"/>
                <w:szCs w:val="18"/>
              </w:rPr>
              <w:t>Activities for Output 1.1.3</w:t>
            </w:r>
          </w:p>
        </w:tc>
        <w:tc>
          <w:tcPr>
            <w:tcW w:w="2465" w:type="pct"/>
            <w:gridSpan w:val="3"/>
            <w:shd w:val="clear" w:color="auto" w:fill="F2F2F2" w:themeFill="background1" w:themeFillShade="F2"/>
            <w:tcMar>
              <w:top w:w="0" w:type="dxa"/>
              <w:left w:w="108" w:type="dxa"/>
              <w:bottom w:w="0" w:type="dxa"/>
              <w:right w:w="108" w:type="dxa"/>
            </w:tcMar>
            <w:vAlign w:val="center"/>
            <w:hideMark/>
          </w:tcPr>
          <w:p w14:paraId="5DBFFFA7" w14:textId="77777777" w:rsidR="00B313AF" w:rsidRPr="008F0B21" w:rsidRDefault="00B313AF" w:rsidP="006427FB">
            <w:pPr>
              <w:rPr>
                <w:rFonts w:ascii="Calibri" w:eastAsia="Calibri" w:hAnsi="Calibri" w:cs="Calibri"/>
                <w:b/>
                <w:bCs/>
                <w:sz w:val="18"/>
                <w:szCs w:val="18"/>
              </w:rPr>
            </w:pPr>
            <w:r w:rsidRPr="008F0B21">
              <w:rPr>
                <w:rFonts w:ascii="Calibri" w:eastAsia="Calibri" w:hAnsi="Calibri" w:cs="Calibri"/>
                <w:b/>
                <w:bCs/>
                <w:sz w:val="18"/>
                <w:szCs w:val="18"/>
              </w:rPr>
              <w:t>Inputs</w:t>
            </w:r>
          </w:p>
        </w:tc>
      </w:tr>
      <w:tr w:rsidR="00B313AF" w:rsidRPr="008F0B21" w14:paraId="458F9809" w14:textId="77777777" w:rsidTr="006427FB">
        <w:trPr>
          <w:trHeight w:val="530"/>
        </w:trPr>
        <w:tc>
          <w:tcPr>
            <w:tcW w:w="2535" w:type="pct"/>
            <w:gridSpan w:val="3"/>
            <w:tcMar>
              <w:top w:w="0" w:type="dxa"/>
              <w:left w:w="108" w:type="dxa"/>
              <w:bottom w:w="0" w:type="dxa"/>
              <w:right w:w="108" w:type="dxa"/>
            </w:tcMar>
            <w:vAlign w:val="center"/>
          </w:tcPr>
          <w:p w14:paraId="34E54FB9" w14:textId="77777777" w:rsidR="00B313AF" w:rsidRPr="008F0B21" w:rsidRDefault="00B313AF" w:rsidP="006427FB">
            <w:pPr>
              <w:rPr>
                <w:rFonts w:ascii="Calibri" w:eastAsia="Calibri" w:hAnsi="Calibri" w:cs="Calibri"/>
                <w:sz w:val="18"/>
                <w:szCs w:val="18"/>
              </w:rPr>
            </w:pPr>
            <w:r w:rsidRPr="008F0B21">
              <w:rPr>
                <w:rFonts w:ascii="Calibri" w:eastAsia="Calibri" w:hAnsi="Calibri" w:cs="Calibri"/>
                <w:sz w:val="18"/>
                <w:szCs w:val="18"/>
                <w:lang w:eastAsia="bs-Latn-BA"/>
              </w:rPr>
              <w:t>Activity 1.1.3.1: Develop and provide training programme for environmental decision makers on the integration of the Stockholm Convention and the EU rules and regulations on</w:t>
            </w:r>
            <w:r w:rsidRPr="008F0B21">
              <w:rPr>
                <w:rFonts w:ascii="Calibri" w:eastAsia="Calibri" w:hAnsi="Calibri" w:cs="Calibri"/>
                <w:bCs/>
                <w:sz w:val="18"/>
                <w:szCs w:val="18"/>
              </w:rPr>
              <w:t xml:space="preserve"> different level of governments in BiH (BiH, FBIH, RS and BD) </w:t>
            </w:r>
            <w:r w:rsidRPr="008F0B21">
              <w:rPr>
                <w:rFonts w:ascii="Calibri" w:eastAsia="Calibri" w:hAnsi="Calibri" w:cs="Calibri"/>
                <w:sz w:val="18"/>
                <w:szCs w:val="18"/>
                <w:lang w:eastAsia="bs-Latn-BA"/>
              </w:rPr>
              <w:t>legal framework</w:t>
            </w:r>
          </w:p>
        </w:tc>
        <w:tc>
          <w:tcPr>
            <w:tcW w:w="2465" w:type="pct"/>
            <w:gridSpan w:val="3"/>
            <w:tcMar>
              <w:top w:w="0" w:type="dxa"/>
              <w:left w:w="108" w:type="dxa"/>
              <w:bottom w:w="0" w:type="dxa"/>
              <w:right w:w="108" w:type="dxa"/>
            </w:tcMar>
            <w:vAlign w:val="center"/>
          </w:tcPr>
          <w:p w14:paraId="5C304EE3" w14:textId="77777777" w:rsidR="00B313AF" w:rsidRPr="008F0B21" w:rsidRDefault="00B313AF" w:rsidP="006427FB">
            <w:pPr>
              <w:rPr>
                <w:rFonts w:ascii="Calibri" w:eastAsia="Calibri" w:hAnsi="Calibri" w:cs="Calibri"/>
                <w:sz w:val="18"/>
                <w:szCs w:val="18"/>
              </w:rPr>
            </w:pPr>
            <w:r w:rsidRPr="008F0B21">
              <w:rPr>
                <w:rFonts w:ascii="Calibri" w:eastAsia="Calibri" w:hAnsi="Calibri" w:cs="Calibri"/>
                <w:sz w:val="18"/>
                <w:szCs w:val="18"/>
              </w:rPr>
              <w:t xml:space="preserve">International expert </w:t>
            </w:r>
          </w:p>
          <w:p w14:paraId="444F3CC5" w14:textId="77777777" w:rsidR="00B313AF" w:rsidRPr="008F0B21" w:rsidRDefault="00B313AF" w:rsidP="006427FB">
            <w:pPr>
              <w:rPr>
                <w:rFonts w:ascii="Calibri" w:eastAsia="Calibri" w:hAnsi="Calibri" w:cs="Calibri"/>
                <w:sz w:val="18"/>
                <w:szCs w:val="18"/>
              </w:rPr>
            </w:pPr>
            <w:r w:rsidRPr="008F0B21">
              <w:rPr>
                <w:rFonts w:ascii="Calibri" w:eastAsia="Calibri" w:hAnsi="Calibri" w:cs="Calibri"/>
                <w:sz w:val="18"/>
                <w:szCs w:val="18"/>
              </w:rPr>
              <w:t>Local expert</w:t>
            </w:r>
          </w:p>
          <w:p w14:paraId="2EDB3765" w14:textId="77777777" w:rsidR="00B313AF" w:rsidRPr="008F0B21" w:rsidRDefault="00B313AF" w:rsidP="006427FB">
            <w:pPr>
              <w:rPr>
                <w:rFonts w:ascii="Calibri" w:eastAsia="Calibri" w:hAnsi="Calibri" w:cs="Calibri"/>
                <w:sz w:val="18"/>
                <w:szCs w:val="18"/>
              </w:rPr>
            </w:pPr>
            <w:r w:rsidRPr="008F0B21">
              <w:rPr>
                <w:rFonts w:ascii="Calibri" w:eastAsia="Calibri" w:hAnsi="Calibri" w:cs="Calibri"/>
                <w:sz w:val="18"/>
                <w:szCs w:val="18"/>
              </w:rPr>
              <w:t>Nominated representatives from relevant institutions</w:t>
            </w:r>
          </w:p>
          <w:p w14:paraId="2AE8F1C3" w14:textId="77777777" w:rsidR="00B313AF" w:rsidRPr="008F0B21" w:rsidRDefault="00B313AF" w:rsidP="006427FB">
            <w:pPr>
              <w:rPr>
                <w:rFonts w:ascii="Calibri" w:eastAsia="Calibri" w:hAnsi="Calibri" w:cs="Calibri"/>
                <w:sz w:val="18"/>
                <w:szCs w:val="18"/>
              </w:rPr>
            </w:pPr>
            <w:r w:rsidRPr="008F0B21">
              <w:rPr>
                <w:rFonts w:ascii="Calibri" w:eastAsia="Calibri" w:hAnsi="Calibri" w:cs="Calibri"/>
                <w:sz w:val="18"/>
                <w:szCs w:val="18"/>
              </w:rPr>
              <w:t>UNDP project team</w:t>
            </w:r>
          </w:p>
        </w:tc>
      </w:tr>
      <w:tr w:rsidR="00B313AF" w:rsidRPr="008F0B21" w14:paraId="3BB8707C" w14:textId="77777777" w:rsidTr="006427FB">
        <w:trPr>
          <w:trHeight w:val="530"/>
        </w:trPr>
        <w:tc>
          <w:tcPr>
            <w:tcW w:w="2535" w:type="pct"/>
            <w:gridSpan w:val="3"/>
            <w:tcMar>
              <w:top w:w="0" w:type="dxa"/>
              <w:left w:w="108" w:type="dxa"/>
              <w:bottom w:w="0" w:type="dxa"/>
              <w:right w:w="108" w:type="dxa"/>
            </w:tcMar>
            <w:vAlign w:val="center"/>
          </w:tcPr>
          <w:p w14:paraId="30C87513" w14:textId="77777777" w:rsidR="00B313AF" w:rsidRPr="008F0B21" w:rsidRDefault="00B313AF" w:rsidP="006427FB">
            <w:pPr>
              <w:rPr>
                <w:rFonts w:ascii="Calibri" w:eastAsia="Calibri" w:hAnsi="Calibri" w:cs="Calibri"/>
                <w:sz w:val="18"/>
                <w:szCs w:val="18"/>
                <w:lang w:eastAsia="bs-Latn-BA"/>
              </w:rPr>
            </w:pPr>
            <w:r w:rsidRPr="008F0B21">
              <w:rPr>
                <w:rFonts w:ascii="Calibri" w:eastAsia="Calibri" w:hAnsi="Calibri" w:cs="Calibri"/>
                <w:sz w:val="18"/>
                <w:szCs w:val="18"/>
                <w:lang w:eastAsia="bs-Latn-BA"/>
              </w:rPr>
              <w:t>Activity 1.1.3.2: Organize trainings for decision makers within the relevant fields in accordance with the developed training programme</w:t>
            </w:r>
          </w:p>
        </w:tc>
        <w:tc>
          <w:tcPr>
            <w:tcW w:w="2465" w:type="pct"/>
            <w:gridSpan w:val="3"/>
            <w:tcMar>
              <w:top w:w="0" w:type="dxa"/>
              <w:left w:w="108" w:type="dxa"/>
              <w:bottom w:w="0" w:type="dxa"/>
              <w:right w:w="108" w:type="dxa"/>
            </w:tcMar>
            <w:vAlign w:val="center"/>
          </w:tcPr>
          <w:p w14:paraId="154031A5" w14:textId="77777777" w:rsidR="00B313AF" w:rsidRPr="008F0B21" w:rsidRDefault="00B313AF" w:rsidP="006427FB">
            <w:pPr>
              <w:rPr>
                <w:rFonts w:ascii="Calibri" w:eastAsia="Calibri" w:hAnsi="Calibri" w:cs="Calibri"/>
                <w:sz w:val="18"/>
                <w:szCs w:val="18"/>
              </w:rPr>
            </w:pPr>
            <w:r w:rsidRPr="008F0B21">
              <w:rPr>
                <w:rFonts w:ascii="Calibri" w:eastAsia="Calibri" w:hAnsi="Calibri" w:cs="Calibri"/>
                <w:sz w:val="18"/>
                <w:szCs w:val="18"/>
              </w:rPr>
              <w:t xml:space="preserve">International expert </w:t>
            </w:r>
          </w:p>
          <w:p w14:paraId="5ABD5551" w14:textId="77777777" w:rsidR="00B313AF" w:rsidRPr="008F0B21" w:rsidRDefault="00B313AF" w:rsidP="006427FB">
            <w:pPr>
              <w:rPr>
                <w:rFonts w:ascii="Calibri" w:eastAsia="Calibri" w:hAnsi="Calibri" w:cs="Calibri"/>
                <w:sz w:val="18"/>
                <w:szCs w:val="18"/>
              </w:rPr>
            </w:pPr>
            <w:r w:rsidRPr="008F0B21">
              <w:rPr>
                <w:rFonts w:ascii="Calibri" w:eastAsia="Calibri" w:hAnsi="Calibri" w:cs="Calibri"/>
                <w:sz w:val="18"/>
                <w:szCs w:val="18"/>
              </w:rPr>
              <w:t>Local expert</w:t>
            </w:r>
          </w:p>
          <w:p w14:paraId="2C7EDE1E" w14:textId="77777777" w:rsidR="00B313AF" w:rsidRPr="008F0B21" w:rsidRDefault="00B313AF" w:rsidP="006427FB">
            <w:pPr>
              <w:rPr>
                <w:rFonts w:ascii="Calibri" w:eastAsia="Calibri" w:hAnsi="Calibri" w:cs="Calibri"/>
                <w:sz w:val="18"/>
                <w:szCs w:val="18"/>
              </w:rPr>
            </w:pPr>
            <w:r w:rsidRPr="008F0B21">
              <w:rPr>
                <w:rFonts w:ascii="Calibri" w:eastAsia="Calibri" w:hAnsi="Calibri" w:cs="Calibri"/>
                <w:sz w:val="18"/>
                <w:szCs w:val="18"/>
              </w:rPr>
              <w:t>Nominated representatives from relevant institutions</w:t>
            </w:r>
          </w:p>
          <w:p w14:paraId="1A1BE8A3" w14:textId="77777777" w:rsidR="00B313AF" w:rsidRPr="008F0B21" w:rsidRDefault="00B313AF" w:rsidP="006427FB">
            <w:pPr>
              <w:rPr>
                <w:rFonts w:ascii="Calibri" w:eastAsia="Calibri" w:hAnsi="Calibri" w:cs="Calibri"/>
                <w:sz w:val="18"/>
                <w:szCs w:val="18"/>
              </w:rPr>
            </w:pPr>
            <w:r w:rsidRPr="008F0B21">
              <w:rPr>
                <w:rFonts w:ascii="Calibri" w:eastAsia="Calibri" w:hAnsi="Calibri" w:cs="Calibri"/>
                <w:sz w:val="18"/>
                <w:szCs w:val="18"/>
              </w:rPr>
              <w:t>UNDP project team</w:t>
            </w:r>
          </w:p>
        </w:tc>
      </w:tr>
      <w:tr w:rsidR="00B313AF" w:rsidRPr="008F0B21" w14:paraId="464B0177" w14:textId="77777777" w:rsidTr="006427FB">
        <w:trPr>
          <w:trHeight w:val="530"/>
        </w:trPr>
        <w:tc>
          <w:tcPr>
            <w:tcW w:w="2535" w:type="pct"/>
            <w:gridSpan w:val="3"/>
            <w:tcMar>
              <w:top w:w="0" w:type="dxa"/>
              <w:left w:w="108" w:type="dxa"/>
              <w:bottom w:w="0" w:type="dxa"/>
              <w:right w:w="108" w:type="dxa"/>
            </w:tcMar>
            <w:vAlign w:val="center"/>
          </w:tcPr>
          <w:p w14:paraId="2DC01286" w14:textId="77777777" w:rsidR="00B313AF" w:rsidRPr="008F0B21" w:rsidRDefault="00B313AF" w:rsidP="006427FB">
            <w:pPr>
              <w:rPr>
                <w:rFonts w:ascii="Calibri" w:eastAsia="Calibri" w:hAnsi="Calibri" w:cs="Calibri"/>
                <w:sz w:val="18"/>
                <w:szCs w:val="18"/>
                <w:lang w:eastAsia="bs-Latn-BA"/>
              </w:rPr>
            </w:pPr>
            <w:r w:rsidRPr="008F0B21">
              <w:rPr>
                <w:rFonts w:ascii="Calibri" w:eastAsia="Calibri" w:hAnsi="Calibri" w:cs="Calibri"/>
                <w:sz w:val="18"/>
                <w:szCs w:val="18"/>
                <w:lang w:eastAsia="bs-Latn-BA"/>
              </w:rPr>
              <w:t xml:space="preserve">Activity 1.1.3.3: Organize BiH wide consultations on the integration of the Stockholm Convention with the EU and </w:t>
            </w:r>
            <w:r w:rsidRPr="008F0B21">
              <w:rPr>
                <w:rFonts w:ascii="Calibri" w:eastAsia="Calibri" w:hAnsi="Calibri" w:cs="Calibri"/>
                <w:bCs/>
                <w:sz w:val="18"/>
                <w:szCs w:val="18"/>
              </w:rPr>
              <w:t xml:space="preserve">different level of governments in BiH (BiH, FBIH, RS and BD) </w:t>
            </w:r>
            <w:r w:rsidRPr="008F0B21">
              <w:rPr>
                <w:rFonts w:ascii="Calibri" w:eastAsia="Calibri" w:hAnsi="Calibri" w:cs="Calibri"/>
                <w:sz w:val="18"/>
                <w:szCs w:val="18"/>
                <w:lang w:eastAsia="bs-Latn-BA"/>
              </w:rPr>
              <w:t>legislation on chemicals and waste</w:t>
            </w:r>
          </w:p>
        </w:tc>
        <w:tc>
          <w:tcPr>
            <w:tcW w:w="2465" w:type="pct"/>
            <w:gridSpan w:val="3"/>
            <w:tcMar>
              <w:top w:w="0" w:type="dxa"/>
              <w:left w:w="108" w:type="dxa"/>
              <w:bottom w:w="0" w:type="dxa"/>
              <w:right w:w="108" w:type="dxa"/>
            </w:tcMar>
            <w:vAlign w:val="center"/>
          </w:tcPr>
          <w:p w14:paraId="3C93717A" w14:textId="77777777" w:rsidR="00B313AF" w:rsidRPr="008F0B21" w:rsidRDefault="00B313AF" w:rsidP="006427FB">
            <w:pPr>
              <w:rPr>
                <w:rFonts w:ascii="Calibri" w:eastAsia="Calibri" w:hAnsi="Calibri" w:cs="Calibri"/>
                <w:sz w:val="18"/>
                <w:szCs w:val="18"/>
              </w:rPr>
            </w:pPr>
            <w:r w:rsidRPr="008F0B21">
              <w:rPr>
                <w:rFonts w:ascii="Calibri" w:eastAsia="Calibri" w:hAnsi="Calibri" w:cs="Calibri"/>
                <w:sz w:val="18"/>
                <w:szCs w:val="18"/>
              </w:rPr>
              <w:t xml:space="preserve">International expert </w:t>
            </w:r>
          </w:p>
          <w:p w14:paraId="7F752424" w14:textId="77777777" w:rsidR="00B313AF" w:rsidRPr="008F0B21" w:rsidRDefault="00B313AF" w:rsidP="006427FB">
            <w:pPr>
              <w:rPr>
                <w:rFonts w:ascii="Calibri" w:eastAsia="Calibri" w:hAnsi="Calibri" w:cs="Calibri"/>
                <w:sz w:val="18"/>
                <w:szCs w:val="18"/>
              </w:rPr>
            </w:pPr>
            <w:r w:rsidRPr="008F0B21">
              <w:rPr>
                <w:rFonts w:ascii="Calibri" w:eastAsia="Calibri" w:hAnsi="Calibri" w:cs="Calibri"/>
                <w:sz w:val="18"/>
                <w:szCs w:val="18"/>
              </w:rPr>
              <w:t>Local expert</w:t>
            </w:r>
          </w:p>
          <w:p w14:paraId="4BF87C94" w14:textId="77777777" w:rsidR="00B313AF" w:rsidRPr="008F0B21" w:rsidRDefault="00B313AF" w:rsidP="006427FB">
            <w:pPr>
              <w:rPr>
                <w:rFonts w:ascii="Calibri" w:eastAsia="Calibri" w:hAnsi="Calibri" w:cs="Calibri"/>
                <w:sz w:val="18"/>
                <w:szCs w:val="18"/>
              </w:rPr>
            </w:pPr>
            <w:r w:rsidRPr="008F0B21">
              <w:rPr>
                <w:rFonts w:ascii="Calibri" w:eastAsia="Calibri" w:hAnsi="Calibri" w:cs="Calibri"/>
                <w:sz w:val="18"/>
                <w:szCs w:val="18"/>
              </w:rPr>
              <w:t>Nominated representatives from relevant institutions</w:t>
            </w:r>
          </w:p>
          <w:p w14:paraId="16D00B37" w14:textId="77777777" w:rsidR="00B313AF" w:rsidRPr="008F0B21" w:rsidRDefault="00B313AF" w:rsidP="006427FB">
            <w:pPr>
              <w:rPr>
                <w:rFonts w:ascii="Calibri" w:eastAsia="Calibri" w:hAnsi="Calibri" w:cs="Calibri"/>
                <w:sz w:val="18"/>
                <w:szCs w:val="18"/>
              </w:rPr>
            </w:pPr>
            <w:r w:rsidRPr="008F0B21">
              <w:rPr>
                <w:rFonts w:ascii="Calibri" w:eastAsia="Calibri" w:hAnsi="Calibri" w:cs="Calibri"/>
                <w:sz w:val="18"/>
                <w:szCs w:val="18"/>
              </w:rPr>
              <w:t>UNDP project team</w:t>
            </w:r>
          </w:p>
        </w:tc>
      </w:tr>
      <w:tr w:rsidR="00B313AF" w:rsidRPr="008F0B21" w14:paraId="5A9973E9" w14:textId="77777777" w:rsidTr="006427FB">
        <w:tc>
          <w:tcPr>
            <w:tcW w:w="2535" w:type="pct"/>
            <w:gridSpan w:val="3"/>
            <w:shd w:val="clear" w:color="auto" w:fill="F2F2F2" w:themeFill="background1" w:themeFillShade="F2"/>
            <w:tcMar>
              <w:top w:w="0" w:type="dxa"/>
              <w:left w:w="108" w:type="dxa"/>
              <w:bottom w:w="0" w:type="dxa"/>
              <w:right w:w="108" w:type="dxa"/>
            </w:tcMar>
            <w:vAlign w:val="center"/>
            <w:hideMark/>
          </w:tcPr>
          <w:p w14:paraId="46840CD2" w14:textId="77777777" w:rsidR="00B313AF" w:rsidRPr="008F0B21" w:rsidRDefault="00B313AF" w:rsidP="006427FB">
            <w:pPr>
              <w:rPr>
                <w:rFonts w:ascii="Calibri" w:eastAsia="Calibri" w:hAnsi="Calibri" w:cs="Calibri"/>
                <w:b/>
                <w:bCs/>
                <w:sz w:val="18"/>
                <w:szCs w:val="18"/>
              </w:rPr>
            </w:pPr>
            <w:r w:rsidRPr="008F0B21">
              <w:rPr>
                <w:rFonts w:ascii="Calibri" w:eastAsia="Calibri" w:hAnsi="Calibri" w:cs="Calibri"/>
                <w:b/>
                <w:bCs/>
                <w:sz w:val="18"/>
                <w:szCs w:val="18"/>
              </w:rPr>
              <w:t>Activities for Output 1.1.4</w:t>
            </w:r>
          </w:p>
        </w:tc>
        <w:tc>
          <w:tcPr>
            <w:tcW w:w="2465" w:type="pct"/>
            <w:gridSpan w:val="3"/>
            <w:shd w:val="clear" w:color="auto" w:fill="F2F2F2" w:themeFill="background1" w:themeFillShade="F2"/>
            <w:tcMar>
              <w:top w:w="0" w:type="dxa"/>
              <w:left w:w="108" w:type="dxa"/>
              <w:bottom w:w="0" w:type="dxa"/>
              <w:right w:w="108" w:type="dxa"/>
            </w:tcMar>
            <w:vAlign w:val="center"/>
            <w:hideMark/>
          </w:tcPr>
          <w:p w14:paraId="52EC9EEB" w14:textId="77777777" w:rsidR="00B313AF" w:rsidRPr="008F0B21" w:rsidRDefault="00B313AF" w:rsidP="006427FB">
            <w:pPr>
              <w:rPr>
                <w:rFonts w:ascii="Calibri" w:eastAsia="Calibri" w:hAnsi="Calibri" w:cs="Calibri"/>
                <w:b/>
                <w:bCs/>
                <w:sz w:val="18"/>
                <w:szCs w:val="18"/>
              </w:rPr>
            </w:pPr>
            <w:r w:rsidRPr="008F0B21">
              <w:rPr>
                <w:rFonts w:ascii="Calibri" w:eastAsia="Calibri" w:hAnsi="Calibri" w:cs="Calibri"/>
                <w:b/>
                <w:bCs/>
                <w:sz w:val="18"/>
                <w:szCs w:val="18"/>
              </w:rPr>
              <w:t>Inputs</w:t>
            </w:r>
          </w:p>
        </w:tc>
      </w:tr>
      <w:tr w:rsidR="00B313AF" w:rsidRPr="008F0B21" w14:paraId="052885BA" w14:textId="77777777" w:rsidTr="006427FB">
        <w:trPr>
          <w:trHeight w:val="530"/>
        </w:trPr>
        <w:tc>
          <w:tcPr>
            <w:tcW w:w="2535" w:type="pct"/>
            <w:gridSpan w:val="3"/>
            <w:tcMar>
              <w:top w:w="0" w:type="dxa"/>
              <w:left w:w="108" w:type="dxa"/>
              <w:bottom w:w="0" w:type="dxa"/>
              <w:right w:w="108" w:type="dxa"/>
            </w:tcMar>
            <w:vAlign w:val="center"/>
          </w:tcPr>
          <w:p w14:paraId="4C00A9FB" w14:textId="77777777" w:rsidR="00B313AF" w:rsidRPr="008F0B21" w:rsidRDefault="00B313AF" w:rsidP="006427FB">
            <w:pPr>
              <w:rPr>
                <w:rFonts w:ascii="Calibri" w:eastAsia="Calibri" w:hAnsi="Calibri" w:cs="Calibri"/>
                <w:sz w:val="18"/>
                <w:szCs w:val="18"/>
                <w:u w:val="single"/>
              </w:rPr>
            </w:pPr>
            <w:r w:rsidRPr="008F0B21">
              <w:rPr>
                <w:rFonts w:ascii="Calibri" w:eastAsia="Calibri" w:hAnsi="Calibri" w:cs="Calibri"/>
                <w:sz w:val="18"/>
                <w:szCs w:val="18"/>
                <w:lang w:eastAsia="bs-Latn-BA"/>
              </w:rPr>
              <w:t>Activity 1.1.4.1: Develop a list of</w:t>
            </w:r>
            <w:r w:rsidRPr="008F0B21">
              <w:rPr>
                <w:rFonts w:ascii="Calibri" w:eastAsia="Calibri" w:hAnsi="Calibri" w:cs="Calibri"/>
                <w:sz w:val="18"/>
                <w:szCs w:val="18"/>
                <w:u w:val="single"/>
              </w:rPr>
              <w:t xml:space="preserve"> all 28 chemicals covered by the Stockholm Convention and their (potential) data sources in BiH </w:t>
            </w:r>
          </w:p>
        </w:tc>
        <w:tc>
          <w:tcPr>
            <w:tcW w:w="2465" w:type="pct"/>
            <w:gridSpan w:val="3"/>
            <w:tcMar>
              <w:top w:w="0" w:type="dxa"/>
              <w:left w:w="108" w:type="dxa"/>
              <w:bottom w:w="0" w:type="dxa"/>
              <w:right w:w="108" w:type="dxa"/>
            </w:tcMar>
            <w:vAlign w:val="center"/>
          </w:tcPr>
          <w:p w14:paraId="5085D115" w14:textId="77777777" w:rsidR="00B313AF" w:rsidRPr="008F0B21" w:rsidRDefault="00B313AF" w:rsidP="006427FB">
            <w:pPr>
              <w:rPr>
                <w:rFonts w:ascii="Calibri" w:eastAsia="Calibri" w:hAnsi="Calibri" w:cs="Calibri"/>
                <w:sz w:val="18"/>
                <w:szCs w:val="18"/>
              </w:rPr>
            </w:pPr>
            <w:r w:rsidRPr="008F0B21">
              <w:rPr>
                <w:rFonts w:ascii="Calibri" w:eastAsia="Calibri" w:hAnsi="Calibri" w:cs="Calibri"/>
                <w:sz w:val="18"/>
                <w:szCs w:val="18"/>
              </w:rPr>
              <w:t>Nominated representatives from relevant institutions</w:t>
            </w:r>
          </w:p>
          <w:p w14:paraId="38B2F6BC" w14:textId="77777777" w:rsidR="00B313AF" w:rsidRPr="008F0B21" w:rsidRDefault="00B313AF" w:rsidP="006427FB">
            <w:pPr>
              <w:rPr>
                <w:rFonts w:ascii="Calibri" w:eastAsia="Calibri" w:hAnsi="Calibri" w:cs="Calibri"/>
                <w:sz w:val="18"/>
                <w:szCs w:val="18"/>
              </w:rPr>
            </w:pPr>
            <w:r w:rsidRPr="008F0B21">
              <w:rPr>
                <w:rFonts w:ascii="Calibri" w:eastAsia="Calibri" w:hAnsi="Calibri" w:cs="Calibri"/>
                <w:sz w:val="18"/>
                <w:szCs w:val="18"/>
              </w:rPr>
              <w:t>UNDP project team</w:t>
            </w:r>
          </w:p>
          <w:p w14:paraId="44B0578C" w14:textId="77777777" w:rsidR="00B313AF" w:rsidRPr="008F0B21" w:rsidRDefault="00B313AF" w:rsidP="006427FB">
            <w:pPr>
              <w:rPr>
                <w:rFonts w:ascii="Calibri" w:eastAsia="Calibri" w:hAnsi="Calibri" w:cs="Calibri"/>
                <w:sz w:val="18"/>
                <w:szCs w:val="18"/>
              </w:rPr>
            </w:pPr>
            <w:r w:rsidRPr="008F0B21">
              <w:rPr>
                <w:rFonts w:ascii="Calibri" w:eastAsia="Calibri" w:hAnsi="Calibri" w:cs="Calibri"/>
                <w:sz w:val="18"/>
                <w:szCs w:val="18"/>
              </w:rPr>
              <w:t>NIP</w:t>
            </w:r>
          </w:p>
          <w:p w14:paraId="3C1B7A1D" w14:textId="77777777" w:rsidR="00B313AF" w:rsidRPr="008F0B21" w:rsidRDefault="00B313AF" w:rsidP="006427FB">
            <w:pPr>
              <w:rPr>
                <w:rFonts w:ascii="Calibri" w:eastAsia="Calibri" w:hAnsi="Calibri" w:cs="Calibri"/>
                <w:sz w:val="18"/>
                <w:szCs w:val="18"/>
              </w:rPr>
            </w:pPr>
            <w:r w:rsidRPr="008F0B21">
              <w:rPr>
                <w:rFonts w:ascii="Calibri" w:eastAsia="Calibri" w:hAnsi="Calibri" w:cs="Calibri"/>
                <w:sz w:val="18"/>
                <w:szCs w:val="18"/>
              </w:rPr>
              <w:t xml:space="preserve">Country reports to Stockholm Convention </w:t>
            </w:r>
          </w:p>
        </w:tc>
      </w:tr>
      <w:tr w:rsidR="00B313AF" w:rsidRPr="008F0B21" w14:paraId="43CC203C" w14:textId="77777777" w:rsidTr="006427FB">
        <w:trPr>
          <w:trHeight w:val="530"/>
        </w:trPr>
        <w:tc>
          <w:tcPr>
            <w:tcW w:w="2535" w:type="pct"/>
            <w:gridSpan w:val="3"/>
            <w:tcMar>
              <w:top w:w="0" w:type="dxa"/>
              <w:left w:w="108" w:type="dxa"/>
              <w:bottom w:w="0" w:type="dxa"/>
              <w:right w:w="108" w:type="dxa"/>
            </w:tcMar>
            <w:vAlign w:val="center"/>
          </w:tcPr>
          <w:p w14:paraId="7E9EE637" w14:textId="77777777" w:rsidR="00B313AF" w:rsidRPr="008F0B21" w:rsidRDefault="00B313AF" w:rsidP="006427FB">
            <w:pPr>
              <w:rPr>
                <w:rFonts w:ascii="Calibri" w:eastAsia="Calibri" w:hAnsi="Calibri" w:cs="Calibri"/>
                <w:sz w:val="18"/>
                <w:szCs w:val="18"/>
                <w:lang w:eastAsia="bs-Latn-BA"/>
              </w:rPr>
            </w:pPr>
            <w:r w:rsidRPr="008F0B21">
              <w:rPr>
                <w:rFonts w:ascii="Calibri" w:eastAsia="Calibri" w:hAnsi="Calibri" w:cs="Calibri"/>
                <w:sz w:val="18"/>
                <w:szCs w:val="18"/>
                <w:lang w:eastAsia="bs-Latn-BA"/>
              </w:rPr>
              <w:t xml:space="preserve">Activity 1.1.4.2: Desk review of existing data sets, data collection, and data flows across responsible institutions in BiH at all levels </w:t>
            </w:r>
          </w:p>
        </w:tc>
        <w:tc>
          <w:tcPr>
            <w:tcW w:w="2465" w:type="pct"/>
            <w:gridSpan w:val="3"/>
            <w:tcMar>
              <w:top w:w="0" w:type="dxa"/>
              <w:left w:w="108" w:type="dxa"/>
              <w:bottom w:w="0" w:type="dxa"/>
              <w:right w:w="108" w:type="dxa"/>
            </w:tcMar>
            <w:vAlign w:val="center"/>
          </w:tcPr>
          <w:p w14:paraId="30F2CE48" w14:textId="77777777" w:rsidR="00B313AF" w:rsidRPr="008F0B21" w:rsidRDefault="00B313AF" w:rsidP="006427FB">
            <w:pPr>
              <w:rPr>
                <w:rFonts w:ascii="Calibri" w:eastAsia="Calibri" w:hAnsi="Calibri" w:cs="Calibri"/>
                <w:sz w:val="18"/>
                <w:szCs w:val="18"/>
              </w:rPr>
            </w:pPr>
            <w:r w:rsidRPr="008F0B21">
              <w:rPr>
                <w:rFonts w:ascii="Calibri" w:eastAsia="Calibri" w:hAnsi="Calibri" w:cs="Calibri"/>
                <w:sz w:val="18"/>
                <w:szCs w:val="18"/>
              </w:rPr>
              <w:t>Local expert</w:t>
            </w:r>
          </w:p>
          <w:p w14:paraId="6DE07533" w14:textId="77777777" w:rsidR="00B313AF" w:rsidRPr="008F0B21" w:rsidRDefault="00B313AF" w:rsidP="006427FB">
            <w:pPr>
              <w:rPr>
                <w:rFonts w:ascii="Calibri" w:eastAsia="Calibri" w:hAnsi="Calibri" w:cs="Calibri"/>
                <w:sz w:val="18"/>
                <w:szCs w:val="18"/>
              </w:rPr>
            </w:pPr>
            <w:r w:rsidRPr="008F0B21">
              <w:rPr>
                <w:rFonts w:ascii="Calibri" w:eastAsia="Calibri" w:hAnsi="Calibri" w:cs="Calibri"/>
                <w:sz w:val="18"/>
                <w:szCs w:val="18"/>
              </w:rPr>
              <w:t>Nominated representatives from relevant institutions</w:t>
            </w:r>
          </w:p>
          <w:p w14:paraId="56FD0596" w14:textId="77777777" w:rsidR="00B313AF" w:rsidRPr="008F0B21" w:rsidRDefault="00B313AF" w:rsidP="006427FB">
            <w:pPr>
              <w:rPr>
                <w:rFonts w:ascii="Calibri" w:eastAsia="Calibri" w:hAnsi="Calibri" w:cs="Calibri"/>
                <w:sz w:val="18"/>
                <w:szCs w:val="18"/>
              </w:rPr>
            </w:pPr>
            <w:r w:rsidRPr="008F0B21">
              <w:rPr>
                <w:rFonts w:ascii="Calibri" w:eastAsia="Calibri" w:hAnsi="Calibri" w:cs="Calibri"/>
                <w:sz w:val="18"/>
                <w:szCs w:val="18"/>
              </w:rPr>
              <w:t>UNDP project team</w:t>
            </w:r>
          </w:p>
        </w:tc>
      </w:tr>
      <w:tr w:rsidR="00B313AF" w:rsidRPr="008F0B21" w14:paraId="4661368F" w14:textId="77777777" w:rsidTr="006427FB">
        <w:trPr>
          <w:trHeight w:val="530"/>
        </w:trPr>
        <w:tc>
          <w:tcPr>
            <w:tcW w:w="2535" w:type="pct"/>
            <w:gridSpan w:val="3"/>
            <w:tcMar>
              <w:top w:w="0" w:type="dxa"/>
              <w:left w:w="108" w:type="dxa"/>
              <w:bottom w:w="0" w:type="dxa"/>
              <w:right w:w="108" w:type="dxa"/>
            </w:tcMar>
            <w:vAlign w:val="center"/>
          </w:tcPr>
          <w:p w14:paraId="08FD8859" w14:textId="77777777" w:rsidR="00B313AF" w:rsidRPr="008F0B21" w:rsidRDefault="00B313AF" w:rsidP="006427FB">
            <w:pPr>
              <w:rPr>
                <w:rFonts w:ascii="Calibri" w:eastAsia="Calibri" w:hAnsi="Calibri" w:cs="Calibri"/>
                <w:sz w:val="18"/>
                <w:szCs w:val="18"/>
                <w:lang w:eastAsia="bs-Latn-BA"/>
              </w:rPr>
            </w:pPr>
            <w:r w:rsidRPr="008F0B21">
              <w:rPr>
                <w:rFonts w:ascii="Calibri" w:eastAsia="Calibri" w:hAnsi="Calibri" w:cs="Calibri"/>
                <w:sz w:val="18"/>
                <w:szCs w:val="18"/>
                <w:lang w:eastAsia="bs-Latn-BA"/>
              </w:rPr>
              <w:t>Activity 1.1.4.3: In collaboration with the coordinating body establish an</w:t>
            </w:r>
            <w:r w:rsidRPr="008F0B21">
              <w:rPr>
                <w:rFonts w:ascii="Calibri" w:eastAsia="Calibri" w:hAnsi="Calibri" w:cs="Calibri"/>
                <w:bCs/>
                <w:sz w:val="18"/>
                <w:szCs w:val="18"/>
              </w:rPr>
              <w:t xml:space="preserve"> inventory/ database</w:t>
            </w:r>
            <w:r w:rsidRPr="008F0B21">
              <w:rPr>
                <w:rFonts w:ascii="Calibri" w:eastAsia="Calibri" w:hAnsi="Calibri" w:cs="Calibri"/>
                <w:sz w:val="18"/>
                <w:szCs w:val="18"/>
                <w:lang w:eastAsia="bs-Latn-BA"/>
              </w:rPr>
              <w:t xml:space="preserve"> on 28 POPs, with appropriate tools and user manuals, and mapped data entry points</w:t>
            </w:r>
          </w:p>
        </w:tc>
        <w:tc>
          <w:tcPr>
            <w:tcW w:w="2465" w:type="pct"/>
            <w:gridSpan w:val="3"/>
            <w:tcMar>
              <w:top w:w="0" w:type="dxa"/>
              <w:left w:w="108" w:type="dxa"/>
              <w:bottom w:w="0" w:type="dxa"/>
              <w:right w:w="108" w:type="dxa"/>
            </w:tcMar>
            <w:vAlign w:val="center"/>
          </w:tcPr>
          <w:p w14:paraId="01647D0D" w14:textId="77777777" w:rsidR="00B313AF" w:rsidRPr="008F0B21" w:rsidRDefault="00B313AF" w:rsidP="006427FB">
            <w:pPr>
              <w:rPr>
                <w:rFonts w:ascii="Calibri" w:eastAsia="Calibri" w:hAnsi="Calibri" w:cs="Calibri"/>
                <w:sz w:val="18"/>
                <w:szCs w:val="18"/>
              </w:rPr>
            </w:pPr>
            <w:r w:rsidRPr="008F0B21">
              <w:rPr>
                <w:rFonts w:ascii="Calibri" w:eastAsia="Calibri" w:hAnsi="Calibri" w:cs="Calibri"/>
                <w:sz w:val="18"/>
                <w:szCs w:val="18"/>
              </w:rPr>
              <w:t>Local expert</w:t>
            </w:r>
          </w:p>
          <w:p w14:paraId="071E107A" w14:textId="77777777" w:rsidR="00B313AF" w:rsidRPr="008F0B21" w:rsidRDefault="00B313AF" w:rsidP="006427FB">
            <w:pPr>
              <w:rPr>
                <w:rFonts w:ascii="Calibri" w:eastAsia="Calibri" w:hAnsi="Calibri" w:cs="Calibri"/>
                <w:sz w:val="18"/>
                <w:szCs w:val="18"/>
              </w:rPr>
            </w:pPr>
            <w:r w:rsidRPr="008F0B21">
              <w:rPr>
                <w:rFonts w:ascii="Calibri" w:eastAsia="Calibri" w:hAnsi="Calibri" w:cs="Calibri"/>
                <w:sz w:val="18"/>
                <w:szCs w:val="18"/>
              </w:rPr>
              <w:t>Nominated representatives from relevant institutions</w:t>
            </w:r>
          </w:p>
          <w:p w14:paraId="276AC701" w14:textId="77777777" w:rsidR="00B313AF" w:rsidRPr="008F0B21" w:rsidRDefault="00B313AF" w:rsidP="006427FB">
            <w:pPr>
              <w:rPr>
                <w:rFonts w:ascii="Calibri" w:eastAsia="Calibri" w:hAnsi="Calibri" w:cs="Calibri"/>
                <w:sz w:val="18"/>
                <w:szCs w:val="18"/>
              </w:rPr>
            </w:pPr>
            <w:r w:rsidRPr="008F0B21">
              <w:rPr>
                <w:rFonts w:ascii="Calibri" w:eastAsia="Calibri" w:hAnsi="Calibri" w:cs="Calibri"/>
                <w:sz w:val="18"/>
                <w:szCs w:val="18"/>
              </w:rPr>
              <w:t>UNDP project team</w:t>
            </w:r>
          </w:p>
        </w:tc>
      </w:tr>
      <w:tr w:rsidR="00B313AF" w:rsidRPr="008F0B21" w14:paraId="2199EB86" w14:textId="77777777" w:rsidTr="006427FB">
        <w:trPr>
          <w:trHeight w:val="530"/>
        </w:trPr>
        <w:tc>
          <w:tcPr>
            <w:tcW w:w="2535" w:type="pct"/>
            <w:gridSpan w:val="3"/>
            <w:tcMar>
              <w:top w:w="0" w:type="dxa"/>
              <w:left w:w="108" w:type="dxa"/>
              <w:bottom w:w="0" w:type="dxa"/>
              <w:right w:w="108" w:type="dxa"/>
            </w:tcMar>
            <w:vAlign w:val="center"/>
          </w:tcPr>
          <w:p w14:paraId="1A76EF32" w14:textId="77777777" w:rsidR="00B313AF" w:rsidRPr="008F0B21" w:rsidRDefault="00B313AF" w:rsidP="006427FB">
            <w:pPr>
              <w:rPr>
                <w:rFonts w:ascii="Calibri" w:eastAsia="Calibri" w:hAnsi="Calibri" w:cs="Calibri"/>
                <w:sz w:val="18"/>
                <w:szCs w:val="18"/>
                <w:lang w:eastAsia="bs-Latn-BA"/>
              </w:rPr>
            </w:pPr>
            <w:r w:rsidRPr="008F0B21">
              <w:rPr>
                <w:rFonts w:ascii="Calibri" w:eastAsia="Calibri" w:hAnsi="Calibri" w:cs="Calibri"/>
                <w:sz w:val="18"/>
                <w:szCs w:val="18"/>
                <w:lang w:eastAsia="bs-Latn-BA"/>
              </w:rPr>
              <w:t>Activity 1.1.4.4: Organize official testing event (stakeholder consultations/training)</w:t>
            </w:r>
          </w:p>
        </w:tc>
        <w:tc>
          <w:tcPr>
            <w:tcW w:w="2465" w:type="pct"/>
            <w:gridSpan w:val="3"/>
            <w:tcMar>
              <w:top w:w="0" w:type="dxa"/>
              <w:left w:w="108" w:type="dxa"/>
              <w:bottom w:w="0" w:type="dxa"/>
              <w:right w:w="108" w:type="dxa"/>
            </w:tcMar>
            <w:vAlign w:val="center"/>
          </w:tcPr>
          <w:p w14:paraId="5FC307DC" w14:textId="77777777" w:rsidR="00B313AF" w:rsidRPr="008F0B21" w:rsidRDefault="00B313AF" w:rsidP="006427FB">
            <w:pPr>
              <w:rPr>
                <w:rFonts w:ascii="Calibri" w:eastAsia="Calibri" w:hAnsi="Calibri" w:cs="Calibri"/>
                <w:sz w:val="18"/>
                <w:szCs w:val="18"/>
              </w:rPr>
            </w:pPr>
            <w:r w:rsidRPr="008F0B21">
              <w:rPr>
                <w:rFonts w:ascii="Calibri" w:eastAsia="Calibri" w:hAnsi="Calibri" w:cs="Calibri"/>
                <w:sz w:val="18"/>
                <w:szCs w:val="18"/>
              </w:rPr>
              <w:t>Local expert</w:t>
            </w:r>
          </w:p>
          <w:p w14:paraId="581173B0" w14:textId="77777777" w:rsidR="00B313AF" w:rsidRPr="008F0B21" w:rsidRDefault="00B313AF" w:rsidP="006427FB">
            <w:pPr>
              <w:rPr>
                <w:rFonts w:ascii="Calibri" w:eastAsia="Calibri" w:hAnsi="Calibri" w:cs="Calibri"/>
                <w:sz w:val="18"/>
                <w:szCs w:val="18"/>
              </w:rPr>
            </w:pPr>
            <w:r w:rsidRPr="008F0B21">
              <w:rPr>
                <w:rFonts w:ascii="Calibri" w:eastAsia="Calibri" w:hAnsi="Calibri" w:cs="Calibri"/>
                <w:sz w:val="18"/>
                <w:szCs w:val="18"/>
              </w:rPr>
              <w:t>Nominated representatives from relevant institutions</w:t>
            </w:r>
          </w:p>
          <w:p w14:paraId="30900EF0" w14:textId="77777777" w:rsidR="00B313AF" w:rsidRPr="008F0B21" w:rsidRDefault="00B313AF" w:rsidP="006427FB">
            <w:pPr>
              <w:rPr>
                <w:rFonts w:ascii="Calibri" w:eastAsia="Calibri" w:hAnsi="Calibri" w:cs="Calibri"/>
                <w:sz w:val="18"/>
                <w:szCs w:val="18"/>
              </w:rPr>
            </w:pPr>
            <w:r w:rsidRPr="008F0B21">
              <w:rPr>
                <w:rFonts w:ascii="Calibri" w:eastAsia="Calibri" w:hAnsi="Calibri" w:cs="Calibri"/>
                <w:sz w:val="18"/>
                <w:szCs w:val="18"/>
              </w:rPr>
              <w:t>UNDP project team</w:t>
            </w:r>
          </w:p>
        </w:tc>
      </w:tr>
      <w:tr w:rsidR="00B313AF" w:rsidRPr="008F0B21" w14:paraId="4439A8DF" w14:textId="77777777" w:rsidTr="006427FB">
        <w:trPr>
          <w:trHeight w:val="274"/>
        </w:trPr>
        <w:tc>
          <w:tcPr>
            <w:tcW w:w="2535" w:type="pct"/>
            <w:gridSpan w:val="3"/>
            <w:tcMar>
              <w:top w:w="0" w:type="dxa"/>
              <w:left w:w="108" w:type="dxa"/>
              <w:bottom w:w="0" w:type="dxa"/>
              <w:right w:w="108" w:type="dxa"/>
            </w:tcMar>
            <w:vAlign w:val="center"/>
          </w:tcPr>
          <w:p w14:paraId="28ED4175" w14:textId="77777777" w:rsidR="00B313AF" w:rsidRPr="008F0B21" w:rsidRDefault="00B313AF" w:rsidP="006427FB">
            <w:pPr>
              <w:rPr>
                <w:rFonts w:ascii="Calibri" w:eastAsia="Calibri" w:hAnsi="Calibri" w:cs="Calibri"/>
                <w:sz w:val="18"/>
                <w:szCs w:val="18"/>
                <w:lang w:eastAsia="bs-Latn-BA"/>
              </w:rPr>
            </w:pPr>
            <w:r w:rsidRPr="008F0B21">
              <w:rPr>
                <w:rFonts w:ascii="Calibri" w:eastAsia="Calibri" w:hAnsi="Calibri" w:cs="Calibri"/>
                <w:sz w:val="18"/>
                <w:szCs w:val="18"/>
                <w:lang w:eastAsia="bs-Latn-BA"/>
              </w:rPr>
              <w:t>Activity 1.1.4.5: Draft reporting mechanism proposal for data reporting</w:t>
            </w:r>
          </w:p>
        </w:tc>
        <w:tc>
          <w:tcPr>
            <w:tcW w:w="2465" w:type="pct"/>
            <w:gridSpan w:val="3"/>
            <w:tcMar>
              <w:top w:w="0" w:type="dxa"/>
              <w:left w:w="108" w:type="dxa"/>
              <w:bottom w:w="0" w:type="dxa"/>
              <w:right w:w="108" w:type="dxa"/>
            </w:tcMar>
            <w:vAlign w:val="center"/>
          </w:tcPr>
          <w:p w14:paraId="30F4EDD0" w14:textId="77777777" w:rsidR="00B313AF" w:rsidRPr="008F0B21" w:rsidRDefault="00B313AF" w:rsidP="006427FB">
            <w:pPr>
              <w:rPr>
                <w:rFonts w:ascii="Calibri" w:eastAsia="Calibri" w:hAnsi="Calibri" w:cs="Calibri"/>
                <w:sz w:val="18"/>
                <w:szCs w:val="18"/>
              </w:rPr>
            </w:pPr>
            <w:r w:rsidRPr="008F0B21">
              <w:rPr>
                <w:rFonts w:ascii="Calibri" w:eastAsia="Calibri" w:hAnsi="Calibri" w:cs="Calibri"/>
                <w:sz w:val="18"/>
                <w:szCs w:val="18"/>
              </w:rPr>
              <w:t>Local expert</w:t>
            </w:r>
          </w:p>
          <w:p w14:paraId="3F5402E7" w14:textId="77777777" w:rsidR="00B313AF" w:rsidRPr="008F0B21" w:rsidRDefault="00B313AF" w:rsidP="006427FB">
            <w:pPr>
              <w:rPr>
                <w:rFonts w:ascii="Calibri" w:eastAsia="Calibri" w:hAnsi="Calibri" w:cs="Calibri"/>
                <w:sz w:val="18"/>
                <w:szCs w:val="18"/>
              </w:rPr>
            </w:pPr>
            <w:r w:rsidRPr="008F0B21">
              <w:rPr>
                <w:rFonts w:ascii="Calibri" w:eastAsia="Calibri" w:hAnsi="Calibri" w:cs="Calibri"/>
                <w:sz w:val="18"/>
                <w:szCs w:val="18"/>
              </w:rPr>
              <w:t>Nominated representatives from relevant institutions</w:t>
            </w:r>
          </w:p>
          <w:p w14:paraId="1500368E" w14:textId="77777777" w:rsidR="00B313AF" w:rsidRPr="008F0B21" w:rsidRDefault="00B313AF" w:rsidP="006427FB">
            <w:pPr>
              <w:rPr>
                <w:rFonts w:ascii="Calibri" w:eastAsia="Calibri" w:hAnsi="Calibri" w:cs="Calibri"/>
                <w:sz w:val="18"/>
                <w:szCs w:val="18"/>
              </w:rPr>
            </w:pPr>
            <w:r w:rsidRPr="008F0B21">
              <w:rPr>
                <w:rFonts w:ascii="Calibri" w:eastAsia="Calibri" w:hAnsi="Calibri" w:cs="Calibri"/>
                <w:sz w:val="18"/>
                <w:szCs w:val="18"/>
              </w:rPr>
              <w:t>UNDP project team</w:t>
            </w:r>
          </w:p>
        </w:tc>
      </w:tr>
      <w:tr w:rsidR="00B313AF" w:rsidRPr="008F0B21" w14:paraId="4AF7D3B2" w14:textId="77777777" w:rsidTr="006427FB">
        <w:tc>
          <w:tcPr>
            <w:tcW w:w="2535" w:type="pct"/>
            <w:gridSpan w:val="3"/>
            <w:shd w:val="clear" w:color="auto" w:fill="F2F2F2" w:themeFill="background1" w:themeFillShade="F2"/>
            <w:tcMar>
              <w:top w:w="0" w:type="dxa"/>
              <w:left w:w="108" w:type="dxa"/>
              <w:bottom w:w="0" w:type="dxa"/>
              <w:right w:w="108" w:type="dxa"/>
            </w:tcMar>
            <w:vAlign w:val="center"/>
            <w:hideMark/>
          </w:tcPr>
          <w:p w14:paraId="73105132" w14:textId="77777777" w:rsidR="00B313AF" w:rsidRPr="008F0B21" w:rsidRDefault="00B313AF" w:rsidP="006427FB">
            <w:pPr>
              <w:rPr>
                <w:rFonts w:ascii="Calibri" w:eastAsia="Calibri" w:hAnsi="Calibri" w:cs="Calibri"/>
                <w:sz w:val="18"/>
                <w:szCs w:val="18"/>
              </w:rPr>
            </w:pPr>
            <w:r w:rsidRPr="008F0B21">
              <w:rPr>
                <w:rFonts w:ascii="Calibri" w:eastAsia="Calibri" w:hAnsi="Calibri" w:cs="Calibri"/>
                <w:b/>
                <w:bCs/>
                <w:sz w:val="18"/>
                <w:szCs w:val="18"/>
              </w:rPr>
              <w:t>Activities for Output 2.1.1.</w:t>
            </w:r>
          </w:p>
        </w:tc>
        <w:tc>
          <w:tcPr>
            <w:tcW w:w="2465" w:type="pct"/>
            <w:gridSpan w:val="3"/>
            <w:shd w:val="clear" w:color="auto" w:fill="F2F2F2" w:themeFill="background1" w:themeFillShade="F2"/>
            <w:tcMar>
              <w:top w:w="0" w:type="dxa"/>
              <w:left w:w="108" w:type="dxa"/>
              <w:bottom w:w="0" w:type="dxa"/>
              <w:right w:w="108" w:type="dxa"/>
            </w:tcMar>
            <w:vAlign w:val="center"/>
            <w:hideMark/>
          </w:tcPr>
          <w:p w14:paraId="5407D15E" w14:textId="77777777" w:rsidR="00B313AF" w:rsidRPr="008F0B21" w:rsidRDefault="00B313AF" w:rsidP="006427FB">
            <w:pPr>
              <w:rPr>
                <w:rFonts w:ascii="Calibri" w:eastAsia="Calibri" w:hAnsi="Calibri" w:cs="Calibri"/>
                <w:sz w:val="18"/>
                <w:szCs w:val="18"/>
              </w:rPr>
            </w:pPr>
            <w:r w:rsidRPr="008F0B21">
              <w:rPr>
                <w:rFonts w:ascii="Calibri" w:eastAsia="Calibri" w:hAnsi="Calibri" w:cs="Calibri"/>
                <w:b/>
                <w:bCs/>
                <w:sz w:val="18"/>
                <w:szCs w:val="18"/>
              </w:rPr>
              <w:t>Inputs</w:t>
            </w:r>
          </w:p>
        </w:tc>
      </w:tr>
      <w:tr w:rsidR="00B313AF" w:rsidRPr="008F0B21" w14:paraId="2A8AEED5" w14:textId="77777777" w:rsidTr="006427FB">
        <w:tc>
          <w:tcPr>
            <w:tcW w:w="2535" w:type="pct"/>
            <w:gridSpan w:val="3"/>
            <w:tcMar>
              <w:top w:w="0" w:type="dxa"/>
              <w:left w:w="108" w:type="dxa"/>
              <w:bottom w:w="0" w:type="dxa"/>
              <w:right w:w="108" w:type="dxa"/>
            </w:tcMar>
            <w:vAlign w:val="center"/>
            <w:hideMark/>
          </w:tcPr>
          <w:p w14:paraId="2081379F" w14:textId="77777777" w:rsidR="00B313AF" w:rsidRPr="008F0B21" w:rsidRDefault="00B313AF" w:rsidP="006427FB">
            <w:pPr>
              <w:rPr>
                <w:rFonts w:ascii="Calibri" w:eastAsia="Calibri" w:hAnsi="Calibri" w:cs="Calibri"/>
                <w:sz w:val="18"/>
                <w:szCs w:val="18"/>
              </w:rPr>
            </w:pPr>
            <w:r w:rsidRPr="008F0B21">
              <w:rPr>
                <w:rFonts w:ascii="Calibri" w:eastAsia="Calibri" w:hAnsi="Calibri" w:cs="Calibri"/>
                <w:sz w:val="18"/>
                <w:szCs w:val="18"/>
              </w:rPr>
              <w:t>Activity 2.1.1.1</w:t>
            </w:r>
            <w:r w:rsidRPr="008F0B21">
              <w:rPr>
                <w:rFonts w:ascii="Calibri" w:eastAsia="Calibri" w:hAnsi="Calibri" w:cs="Calibri"/>
                <w:sz w:val="18"/>
                <w:szCs w:val="18"/>
                <w:lang w:eastAsia="bs-Latn-BA"/>
              </w:rPr>
              <w:t>: Determine the baseline for POPs emission</w:t>
            </w:r>
          </w:p>
        </w:tc>
        <w:tc>
          <w:tcPr>
            <w:tcW w:w="2465" w:type="pct"/>
            <w:gridSpan w:val="3"/>
            <w:tcMar>
              <w:top w:w="0" w:type="dxa"/>
              <w:left w:w="108" w:type="dxa"/>
              <w:bottom w:w="0" w:type="dxa"/>
              <w:right w:w="108" w:type="dxa"/>
            </w:tcMar>
            <w:vAlign w:val="center"/>
          </w:tcPr>
          <w:p w14:paraId="183F8E14" w14:textId="77777777" w:rsidR="00B313AF" w:rsidRPr="008F0B21" w:rsidRDefault="00B313AF" w:rsidP="006427FB">
            <w:pPr>
              <w:rPr>
                <w:rFonts w:ascii="Calibri" w:eastAsia="Calibri" w:hAnsi="Calibri" w:cs="Calibri"/>
                <w:sz w:val="18"/>
                <w:szCs w:val="18"/>
              </w:rPr>
            </w:pPr>
            <w:r w:rsidRPr="008F0B21">
              <w:rPr>
                <w:rFonts w:ascii="Calibri" w:eastAsia="Calibri" w:hAnsi="Calibri" w:cs="Calibri"/>
                <w:sz w:val="18"/>
                <w:szCs w:val="18"/>
              </w:rPr>
              <w:t>Local expert</w:t>
            </w:r>
          </w:p>
          <w:p w14:paraId="593A5B66" w14:textId="77777777" w:rsidR="00B313AF" w:rsidRPr="008F0B21" w:rsidRDefault="00B313AF" w:rsidP="006427FB">
            <w:pPr>
              <w:rPr>
                <w:rFonts w:ascii="Calibri" w:eastAsia="Calibri" w:hAnsi="Calibri" w:cs="Calibri"/>
                <w:sz w:val="18"/>
                <w:szCs w:val="18"/>
              </w:rPr>
            </w:pPr>
            <w:r w:rsidRPr="008F0B21">
              <w:rPr>
                <w:rFonts w:ascii="Calibri" w:eastAsia="Calibri" w:hAnsi="Calibri" w:cs="Calibri"/>
                <w:sz w:val="18"/>
                <w:szCs w:val="18"/>
              </w:rPr>
              <w:t>Nominated representatives from relevant institutions</w:t>
            </w:r>
          </w:p>
          <w:p w14:paraId="2ED1327F" w14:textId="77777777" w:rsidR="00B313AF" w:rsidRPr="008F0B21" w:rsidRDefault="00B313AF" w:rsidP="006427FB">
            <w:pPr>
              <w:rPr>
                <w:rFonts w:ascii="Calibri" w:eastAsia="Calibri" w:hAnsi="Calibri" w:cs="Calibri"/>
                <w:sz w:val="18"/>
                <w:szCs w:val="18"/>
              </w:rPr>
            </w:pPr>
            <w:r w:rsidRPr="008F0B21">
              <w:rPr>
                <w:rFonts w:ascii="Calibri" w:eastAsia="Calibri" w:hAnsi="Calibri" w:cs="Calibri"/>
                <w:sz w:val="18"/>
                <w:szCs w:val="18"/>
              </w:rPr>
              <w:t>UNDP project team</w:t>
            </w:r>
          </w:p>
        </w:tc>
      </w:tr>
      <w:tr w:rsidR="00B313AF" w:rsidRPr="008F0B21" w14:paraId="27836943" w14:textId="77777777" w:rsidTr="006427FB">
        <w:trPr>
          <w:trHeight w:val="454"/>
        </w:trPr>
        <w:tc>
          <w:tcPr>
            <w:tcW w:w="2535" w:type="pct"/>
            <w:gridSpan w:val="3"/>
            <w:tcMar>
              <w:top w:w="0" w:type="dxa"/>
              <w:left w:w="108" w:type="dxa"/>
              <w:bottom w:w="0" w:type="dxa"/>
              <w:right w:w="108" w:type="dxa"/>
            </w:tcMar>
            <w:vAlign w:val="center"/>
          </w:tcPr>
          <w:p w14:paraId="2EF919CD" w14:textId="77777777" w:rsidR="00B313AF" w:rsidRPr="008F0B21" w:rsidRDefault="00B313AF" w:rsidP="006427FB">
            <w:pPr>
              <w:rPr>
                <w:rFonts w:ascii="Calibri" w:eastAsia="Calibri" w:hAnsi="Calibri" w:cs="Calibri"/>
                <w:sz w:val="18"/>
                <w:szCs w:val="18"/>
              </w:rPr>
            </w:pPr>
            <w:r w:rsidRPr="008F0B21">
              <w:rPr>
                <w:rFonts w:ascii="Calibri" w:eastAsia="Calibri" w:hAnsi="Calibri" w:cs="Calibri"/>
                <w:sz w:val="18"/>
                <w:szCs w:val="18"/>
              </w:rPr>
              <w:t xml:space="preserve">Activity 2.1.1.2: Develop methodology and selection criteria for the healthcare facilities </w:t>
            </w:r>
          </w:p>
        </w:tc>
        <w:tc>
          <w:tcPr>
            <w:tcW w:w="2465" w:type="pct"/>
            <w:gridSpan w:val="3"/>
            <w:tcMar>
              <w:top w:w="0" w:type="dxa"/>
              <w:left w:w="108" w:type="dxa"/>
              <w:bottom w:w="0" w:type="dxa"/>
              <w:right w:w="108" w:type="dxa"/>
            </w:tcMar>
            <w:vAlign w:val="center"/>
          </w:tcPr>
          <w:p w14:paraId="255F9EB2" w14:textId="77777777" w:rsidR="00B313AF" w:rsidRPr="008F0B21" w:rsidRDefault="00B313AF" w:rsidP="006427FB">
            <w:pPr>
              <w:rPr>
                <w:rFonts w:ascii="Calibri" w:eastAsia="Calibri" w:hAnsi="Calibri" w:cs="Calibri"/>
                <w:sz w:val="18"/>
                <w:szCs w:val="18"/>
              </w:rPr>
            </w:pPr>
            <w:r w:rsidRPr="008F0B21">
              <w:rPr>
                <w:rFonts w:ascii="Calibri" w:eastAsia="Calibri" w:hAnsi="Calibri" w:cs="Calibri"/>
                <w:sz w:val="18"/>
                <w:szCs w:val="18"/>
              </w:rPr>
              <w:t>UNDP project team</w:t>
            </w:r>
          </w:p>
          <w:p w14:paraId="6057E89B" w14:textId="77777777" w:rsidR="00B313AF" w:rsidRPr="008F0B21" w:rsidRDefault="00B313AF" w:rsidP="006427FB">
            <w:pPr>
              <w:rPr>
                <w:rFonts w:ascii="Calibri" w:eastAsia="Calibri" w:hAnsi="Calibri" w:cs="Calibri"/>
                <w:sz w:val="18"/>
                <w:szCs w:val="18"/>
              </w:rPr>
            </w:pPr>
            <w:r w:rsidRPr="008F0B21">
              <w:rPr>
                <w:rFonts w:ascii="Calibri" w:eastAsia="Calibri" w:hAnsi="Calibri" w:cs="Calibri"/>
                <w:sz w:val="18"/>
                <w:szCs w:val="18"/>
              </w:rPr>
              <w:t>Local expert</w:t>
            </w:r>
          </w:p>
        </w:tc>
      </w:tr>
      <w:tr w:rsidR="00B313AF" w:rsidRPr="008F0B21" w14:paraId="38388BD4" w14:textId="77777777" w:rsidTr="006427FB">
        <w:trPr>
          <w:trHeight w:val="454"/>
        </w:trPr>
        <w:tc>
          <w:tcPr>
            <w:tcW w:w="2535" w:type="pct"/>
            <w:gridSpan w:val="3"/>
            <w:tcMar>
              <w:top w:w="0" w:type="dxa"/>
              <w:left w:w="108" w:type="dxa"/>
              <w:bottom w:w="0" w:type="dxa"/>
              <w:right w:w="108" w:type="dxa"/>
            </w:tcMar>
            <w:vAlign w:val="center"/>
          </w:tcPr>
          <w:p w14:paraId="7769F8D7" w14:textId="77777777" w:rsidR="00B313AF" w:rsidRPr="008F0B21" w:rsidRDefault="00B313AF" w:rsidP="006427FB">
            <w:pPr>
              <w:rPr>
                <w:rFonts w:ascii="Calibri" w:eastAsia="Calibri" w:hAnsi="Calibri" w:cs="Calibri"/>
                <w:sz w:val="18"/>
                <w:szCs w:val="18"/>
              </w:rPr>
            </w:pPr>
            <w:r w:rsidRPr="008F0B21">
              <w:rPr>
                <w:rFonts w:ascii="Calibri" w:eastAsia="Calibri" w:hAnsi="Calibri" w:cs="Calibri"/>
                <w:sz w:val="18"/>
                <w:szCs w:val="18"/>
              </w:rPr>
              <w:t>Activity 2.1.1.3: Identification and selection of the 10 pilot healthcare facilities</w:t>
            </w:r>
          </w:p>
        </w:tc>
        <w:tc>
          <w:tcPr>
            <w:tcW w:w="2465" w:type="pct"/>
            <w:gridSpan w:val="3"/>
            <w:tcMar>
              <w:top w:w="0" w:type="dxa"/>
              <w:left w:w="108" w:type="dxa"/>
              <w:bottom w:w="0" w:type="dxa"/>
              <w:right w:w="108" w:type="dxa"/>
            </w:tcMar>
            <w:vAlign w:val="center"/>
          </w:tcPr>
          <w:p w14:paraId="377C5794" w14:textId="77777777" w:rsidR="00B313AF" w:rsidRPr="008F0B21" w:rsidRDefault="00B313AF" w:rsidP="006427FB">
            <w:pPr>
              <w:rPr>
                <w:rFonts w:ascii="Calibri" w:eastAsia="Calibri" w:hAnsi="Calibri" w:cs="Calibri"/>
                <w:sz w:val="18"/>
                <w:szCs w:val="18"/>
              </w:rPr>
            </w:pPr>
            <w:r w:rsidRPr="008F0B21">
              <w:rPr>
                <w:rFonts w:ascii="Calibri" w:eastAsia="Calibri" w:hAnsi="Calibri" w:cs="Calibri"/>
                <w:sz w:val="18"/>
                <w:szCs w:val="18"/>
              </w:rPr>
              <w:t>UNDP project team</w:t>
            </w:r>
          </w:p>
        </w:tc>
      </w:tr>
      <w:tr w:rsidR="00B313AF" w:rsidRPr="008F0B21" w14:paraId="19E08BF0" w14:textId="77777777" w:rsidTr="006427FB">
        <w:trPr>
          <w:trHeight w:val="454"/>
        </w:trPr>
        <w:tc>
          <w:tcPr>
            <w:tcW w:w="2535" w:type="pct"/>
            <w:gridSpan w:val="3"/>
            <w:tcMar>
              <w:top w:w="0" w:type="dxa"/>
              <w:left w:w="108" w:type="dxa"/>
              <w:bottom w:w="0" w:type="dxa"/>
              <w:right w:w="108" w:type="dxa"/>
            </w:tcMar>
            <w:vAlign w:val="center"/>
          </w:tcPr>
          <w:p w14:paraId="6C590D4B" w14:textId="77777777" w:rsidR="00B313AF" w:rsidRPr="008F0B21" w:rsidRDefault="00B313AF" w:rsidP="006427FB">
            <w:pPr>
              <w:rPr>
                <w:rFonts w:ascii="Calibri" w:eastAsia="Calibri" w:hAnsi="Calibri" w:cs="Calibri"/>
                <w:sz w:val="18"/>
                <w:szCs w:val="18"/>
              </w:rPr>
            </w:pPr>
            <w:r w:rsidRPr="008F0B21">
              <w:rPr>
                <w:rFonts w:ascii="Calibri" w:eastAsia="Calibri" w:hAnsi="Calibri" w:cs="Calibri"/>
                <w:sz w:val="18"/>
                <w:szCs w:val="18"/>
              </w:rPr>
              <w:t xml:space="preserve">Activity 2.1.1.4: Organize a series of training modules on good practices in health-care waste management </w:t>
            </w:r>
          </w:p>
        </w:tc>
        <w:tc>
          <w:tcPr>
            <w:tcW w:w="2465" w:type="pct"/>
            <w:gridSpan w:val="3"/>
            <w:tcMar>
              <w:top w:w="0" w:type="dxa"/>
              <w:left w:w="108" w:type="dxa"/>
              <w:bottom w:w="0" w:type="dxa"/>
              <w:right w:w="108" w:type="dxa"/>
            </w:tcMar>
            <w:vAlign w:val="center"/>
          </w:tcPr>
          <w:p w14:paraId="2F5FE8D0" w14:textId="77777777" w:rsidR="00B313AF" w:rsidRPr="008F0B21" w:rsidRDefault="00B313AF" w:rsidP="006427FB">
            <w:pPr>
              <w:rPr>
                <w:rFonts w:ascii="Calibri" w:eastAsia="Calibri" w:hAnsi="Calibri" w:cs="Calibri"/>
                <w:sz w:val="18"/>
                <w:szCs w:val="18"/>
              </w:rPr>
            </w:pPr>
            <w:r w:rsidRPr="008F0B21">
              <w:rPr>
                <w:rFonts w:ascii="Calibri" w:eastAsia="Calibri" w:hAnsi="Calibri" w:cs="Calibri"/>
                <w:sz w:val="18"/>
                <w:szCs w:val="18"/>
              </w:rPr>
              <w:t>Local expert</w:t>
            </w:r>
          </w:p>
          <w:p w14:paraId="0D734311" w14:textId="77777777" w:rsidR="00B313AF" w:rsidRPr="008F0B21" w:rsidRDefault="00B313AF" w:rsidP="006427FB">
            <w:pPr>
              <w:rPr>
                <w:rFonts w:ascii="Calibri" w:eastAsia="Calibri" w:hAnsi="Calibri" w:cs="Calibri"/>
                <w:sz w:val="18"/>
                <w:szCs w:val="18"/>
              </w:rPr>
            </w:pPr>
            <w:r w:rsidRPr="008F0B21">
              <w:rPr>
                <w:rFonts w:ascii="Calibri" w:eastAsia="Calibri" w:hAnsi="Calibri" w:cs="Calibri"/>
                <w:sz w:val="18"/>
                <w:szCs w:val="18"/>
              </w:rPr>
              <w:t>UNDP project team</w:t>
            </w:r>
          </w:p>
        </w:tc>
      </w:tr>
      <w:tr w:rsidR="00B313AF" w:rsidRPr="008F0B21" w14:paraId="7546D7DD" w14:textId="77777777" w:rsidTr="006427FB">
        <w:trPr>
          <w:trHeight w:val="454"/>
        </w:trPr>
        <w:tc>
          <w:tcPr>
            <w:tcW w:w="2535" w:type="pct"/>
            <w:gridSpan w:val="3"/>
            <w:tcMar>
              <w:top w:w="0" w:type="dxa"/>
              <w:left w:w="108" w:type="dxa"/>
              <w:bottom w:w="0" w:type="dxa"/>
              <w:right w:w="108" w:type="dxa"/>
            </w:tcMar>
            <w:vAlign w:val="center"/>
          </w:tcPr>
          <w:p w14:paraId="566548D5" w14:textId="77777777" w:rsidR="00B313AF" w:rsidRPr="008F0B21" w:rsidRDefault="00B313AF" w:rsidP="006427FB">
            <w:pPr>
              <w:rPr>
                <w:rFonts w:ascii="Calibri" w:eastAsia="Calibri" w:hAnsi="Calibri" w:cs="Calibri"/>
                <w:sz w:val="18"/>
                <w:szCs w:val="18"/>
              </w:rPr>
            </w:pPr>
            <w:r w:rsidRPr="008F0B21">
              <w:rPr>
                <w:rFonts w:ascii="Calibri" w:eastAsia="Calibri" w:hAnsi="Calibri" w:cs="Calibri"/>
                <w:sz w:val="18"/>
                <w:szCs w:val="18"/>
              </w:rPr>
              <w:t>Activity 2.1.1.5: Demonstrating environmentally sound management using appropriate BAT/BEP technologies and calculate resulting emission reduction</w:t>
            </w:r>
          </w:p>
        </w:tc>
        <w:tc>
          <w:tcPr>
            <w:tcW w:w="2465" w:type="pct"/>
            <w:gridSpan w:val="3"/>
            <w:tcMar>
              <w:top w:w="0" w:type="dxa"/>
              <w:left w:w="108" w:type="dxa"/>
              <w:bottom w:w="0" w:type="dxa"/>
              <w:right w:w="108" w:type="dxa"/>
            </w:tcMar>
            <w:vAlign w:val="center"/>
          </w:tcPr>
          <w:p w14:paraId="06A7FAA2" w14:textId="77777777" w:rsidR="00B313AF" w:rsidRPr="008F0B21" w:rsidRDefault="00B313AF" w:rsidP="006427FB">
            <w:pPr>
              <w:rPr>
                <w:rFonts w:ascii="Calibri" w:eastAsia="Calibri" w:hAnsi="Calibri" w:cs="Calibri"/>
                <w:sz w:val="18"/>
                <w:szCs w:val="18"/>
              </w:rPr>
            </w:pPr>
            <w:r w:rsidRPr="008F0B21">
              <w:rPr>
                <w:rFonts w:ascii="Calibri" w:eastAsia="Calibri" w:hAnsi="Calibri" w:cs="Calibri"/>
                <w:sz w:val="18"/>
                <w:szCs w:val="18"/>
              </w:rPr>
              <w:t>International expert</w:t>
            </w:r>
          </w:p>
        </w:tc>
      </w:tr>
      <w:tr w:rsidR="00B313AF" w:rsidRPr="008F0B21" w14:paraId="45551877" w14:textId="77777777" w:rsidTr="006427FB">
        <w:tc>
          <w:tcPr>
            <w:tcW w:w="2535" w:type="pct"/>
            <w:gridSpan w:val="3"/>
            <w:shd w:val="clear" w:color="auto" w:fill="F2F2F2" w:themeFill="background1" w:themeFillShade="F2"/>
            <w:tcMar>
              <w:top w:w="0" w:type="dxa"/>
              <w:left w:w="108" w:type="dxa"/>
              <w:bottom w:w="0" w:type="dxa"/>
              <w:right w:w="108" w:type="dxa"/>
            </w:tcMar>
            <w:vAlign w:val="center"/>
            <w:hideMark/>
          </w:tcPr>
          <w:p w14:paraId="39D43046" w14:textId="77777777" w:rsidR="00B313AF" w:rsidRPr="008F0B21" w:rsidRDefault="00B313AF" w:rsidP="006427FB">
            <w:pPr>
              <w:rPr>
                <w:rFonts w:ascii="Calibri" w:eastAsia="Calibri" w:hAnsi="Calibri" w:cs="Calibri"/>
                <w:sz w:val="18"/>
                <w:szCs w:val="18"/>
              </w:rPr>
            </w:pPr>
            <w:r w:rsidRPr="008F0B21">
              <w:rPr>
                <w:rFonts w:ascii="Calibri" w:eastAsia="Calibri" w:hAnsi="Calibri" w:cs="Calibri"/>
                <w:b/>
                <w:bCs/>
                <w:sz w:val="18"/>
                <w:szCs w:val="18"/>
              </w:rPr>
              <w:t>Activities for Output 2.1.2.</w:t>
            </w:r>
          </w:p>
        </w:tc>
        <w:tc>
          <w:tcPr>
            <w:tcW w:w="2465" w:type="pct"/>
            <w:gridSpan w:val="3"/>
            <w:shd w:val="clear" w:color="auto" w:fill="F2F2F2" w:themeFill="background1" w:themeFillShade="F2"/>
            <w:tcMar>
              <w:top w:w="0" w:type="dxa"/>
              <w:left w:w="108" w:type="dxa"/>
              <w:bottom w:w="0" w:type="dxa"/>
              <w:right w:w="108" w:type="dxa"/>
            </w:tcMar>
            <w:vAlign w:val="center"/>
            <w:hideMark/>
          </w:tcPr>
          <w:p w14:paraId="1C4CB1FE" w14:textId="77777777" w:rsidR="00B313AF" w:rsidRPr="008F0B21" w:rsidRDefault="00B313AF" w:rsidP="006427FB">
            <w:pPr>
              <w:rPr>
                <w:rFonts w:ascii="Calibri" w:eastAsia="Calibri" w:hAnsi="Calibri" w:cs="Calibri"/>
                <w:sz w:val="18"/>
                <w:szCs w:val="18"/>
              </w:rPr>
            </w:pPr>
            <w:r w:rsidRPr="008F0B21">
              <w:rPr>
                <w:rFonts w:ascii="Calibri" w:eastAsia="Calibri" w:hAnsi="Calibri" w:cs="Calibri"/>
                <w:b/>
                <w:bCs/>
                <w:sz w:val="18"/>
                <w:szCs w:val="18"/>
              </w:rPr>
              <w:t>Inputs</w:t>
            </w:r>
          </w:p>
        </w:tc>
      </w:tr>
      <w:tr w:rsidR="00B313AF" w:rsidRPr="008F0B21" w14:paraId="490E621E" w14:textId="77777777" w:rsidTr="006427FB">
        <w:trPr>
          <w:trHeight w:val="454"/>
        </w:trPr>
        <w:tc>
          <w:tcPr>
            <w:tcW w:w="2535" w:type="pct"/>
            <w:gridSpan w:val="3"/>
            <w:tcMar>
              <w:top w:w="0" w:type="dxa"/>
              <w:left w:w="108" w:type="dxa"/>
              <w:bottom w:w="0" w:type="dxa"/>
              <w:right w:w="108" w:type="dxa"/>
            </w:tcMar>
            <w:vAlign w:val="center"/>
          </w:tcPr>
          <w:p w14:paraId="6C987A19" w14:textId="77777777" w:rsidR="00B313AF" w:rsidRPr="008F0B21" w:rsidRDefault="00B313AF" w:rsidP="006427FB">
            <w:pPr>
              <w:rPr>
                <w:rFonts w:ascii="Calibri" w:eastAsia="Calibri" w:hAnsi="Calibri" w:cs="Calibri"/>
                <w:sz w:val="18"/>
                <w:szCs w:val="18"/>
                <w:u w:val="single"/>
              </w:rPr>
            </w:pPr>
            <w:r w:rsidRPr="008F0B21">
              <w:rPr>
                <w:rFonts w:ascii="Calibri" w:eastAsia="Calibri" w:hAnsi="Calibri" w:cs="Calibri"/>
                <w:sz w:val="18"/>
                <w:szCs w:val="18"/>
              </w:rPr>
              <w:t>Activity 2.1.2.1: Initial screening of the farmers, pesticide retailers and relevant institutions via questionnaire on types of activities conducted, types and quantities of pesticides used, and other relevant data to determine a pool of subjects to undergo a training</w:t>
            </w:r>
            <w:r w:rsidRPr="008F0B21">
              <w:rPr>
                <w:rFonts w:ascii="Calibri" w:eastAsia="Calibri" w:hAnsi="Calibri" w:cs="Calibri"/>
                <w:sz w:val="18"/>
                <w:szCs w:val="18"/>
                <w:u w:val="single"/>
              </w:rPr>
              <w:t xml:space="preserve"> </w:t>
            </w:r>
          </w:p>
        </w:tc>
        <w:tc>
          <w:tcPr>
            <w:tcW w:w="2465" w:type="pct"/>
            <w:gridSpan w:val="3"/>
            <w:tcMar>
              <w:top w:w="0" w:type="dxa"/>
              <w:left w:w="108" w:type="dxa"/>
              <w:bottom w:w="0" w:type="dxa"/>
              <w:right w:w="108" w:type="dxa"/>
            </w:tcMar>
            <w:vAlign w:val="center"/>
          </w:tcPr>
          <w:p w14:paraId="30910E5D" w14:textId="77777777" w:rsidR="00B313AF" w:rsidRPr="008F0B21" w:rsidRDefault="00B313AF" w:rsidP="006427FB">
            <w:pPr>
              <w:rPr>
                <w:rFonts w:ascii="Calibri" w:eastAsia="Calibri" w:hAnsi="Calibri" w:cs="Calibri"/>
                <w:sz w:val="18"/>
                <w:szCs w:val="18"/>
              </w:rPr>
            </w:pPr>
            <w:r w:rsidRPr="008F0B21">
              <w:rPr>
                <w:rFonts w:ascii="Calibri" w:eastAsia="Calibri" w:hAnsi="Calibri" w:cs="Calibri"/>
                <w:sz w:val="18"/>
                <w:szCs w:val="18"/>
              </w:rPr>
              <w:t>Local expert</w:t>
            </w:r>
          </w:p>
          <w:p w14:paraId="47E0D43C" w14:textId="77777777" w:rsidR="00B313AF" w:rsidRPr="008F0B21" w:rsidRDefault="00B313AF" w:rsidP="006427FB">
            <w:pPr>
              <w:rPr>
                <w:rFonts w:ascii="Calibri" w:eastAsia="Calibri" w:hAnsi="Calibri" w:cs="Calibri"/>
                <w:sz w:val="18"/>
                <w:szCs w:val="18"/>
              </w:rPr>
            </w:pPr>
            <w:r w:rsidRPr="008F0B21">
              <w:rPr>
                <w:rFonts w:ascii="Calibri" w:eastAsia="Calibri" w:hAnsi="Calibri" w:cs="Calibri"/>
                <w:sz w:val="18"/>
                <w:szCs w:val="18"/>
              </w:rPr>
              <w:t>Nominated representatives from relevant institutions</w:t>
            </w:r>
          </w:p>
          <w:p w14:paraId="173AE275" w14:textId="77777777" w:rsidR="00B313AF" w:rsidRPr="008F0B21" w:rsidRDefault="00B313AF" w:rsidP="006427FB">
            <w:pPr>
              <w:rPr>
                <w:rFonts w:ascii="Calibri" w:eastAsia="Calibri" w:hAnsi="Calibri" w:cs="Calibri"/>
                <w:sz w:val="18"/>
                <w:szCs w:val="18"/>
              </w:rPr>
            </w:pPr>
            <w:r w:rsidRPr="008F0B21">
              <w:rPr>
                <w:rFonts w:ascii="Calibri" w:eastAsia="Calibri" w:hAnsi="Calibri" w:cs="Calibri"/>
                <w:sz w:val="18"/>
                <w:szCs w:val="18"/>
              </w:rPr>
              <w:t>UNDP project team</w:t>
            </w:r>
          </w:p>
        </w:tc>
      </w:tr>
      <w:tr w:rsidR="00B313AF" w:rsidRPr="008F0B21" w14:paraId="0048C766" w14:textId="77777777" w:rsidTr="006427FB">
        <w:trPr>
          <w:trHeight w:val="454"/>
        </w:trPr>
        <w:tc>
          <w:tcPr>
            <w:tcW w:w="2535" w:type="pct"/>
            <w:gridSpan w:val="3"/>
            <w:tcMar>
              <w:top w:w="0" w:type="dxa"/>
              <w:left w:w="108" w:type="dxa"/>
              <w:bottom w:w="0" w:type="dxa"/>
              <w:right w:w="108" w:type="dxa"/>
            </w:tcMar>
            <w:vAlign w:val="center"/>
          </w:tcPr>
          <w:p w14:paraId="47D6FAE8" w14:textId="77777777" w:rsidR="00B313AF" w:rsidRPr="008F0B21" w:rsidRDefault="00B313AF" w:rsidP="006427FB">
            <w:pPr>
              <w:rPr>
                <w:rFonts w:ascii="Calibri" w:eastAsia="Calibri" w:hAnsi="Calibri" w:cs="Calibri"/>
                <w:sz w:val="18"/>
                <w:szCs w:val="18"/>
              </w:rPr>
            </w:pPr>
            <w:r w:rsidRPr="008F0B21">
              <w:rPr>
                <w:rFonts w:ascii="Calibri" w:eastAsia="Calibri" w:hAnsi="Calibri" w:cs="Calibri"/>
                <w:sz w:val="18"/>
                <w:szCs w:val="18"/>
              </w:rPr>
              <w:t>Activity 2.1.2.2: Develop training modules for pesticide retailers and representatives of relevant government institutions. Organize 5 trainings in total, 2 in each entity and 1 in Brčko District, to train in total 100 people from relevant institutions and pesticide retailers</w:t>
            </w:r>
          </w:p>
        </w:tc>
        <w:tc>
          <w:tcPr>
            <w:tcW w:w="2465" w:type="pct"/>
            <w:gridSpan w:val="3"/>
            <w:tcMar>
              <w:top w:w="0" w:type="dxa"/>
              <w:left w:w="108" w:type="dxa"/>
              <w:bottom w:w="0" w:type="dxa"/>
              <w:right w:w="108" w:type="dxa"/>
            </w:tcMar>
            <w:vAlign w:val="center"/>
          </w:tcPr>
          <w:p w14:paraId="1D64603D" w14:textId="77777777" w:rsidR="00B313AF" w:rsidRPr="008F0B21" w:rsidRDefault="00B313AF" w:rsidP="006427FB">
            <w:pPr>
              <w:rPr>
                <w:rFonts w:ascii="Calibri" w:eastAsia="Calibri" w:hAnsi="Calibri" w:cs="Calibri"/>
                <w:sz w:val="18"/>
                <w:szCs w:val="18"/>
              </w:rPr>
            </w:pPr>
            <w:r w:rsidRPr="008F0B21">
              <w:rPr>
                <w:rFonts w:ascii="Calibri" w:eastAsia="Calibri" w:hAnsi="Calibri" w:cs="Calibri"/>
                <w:sz w:val="18"/>
                <w:szCs w:val="18"/>
              </w:rPr>
              <w:t>UNDP project team</w:t>
            </w:r>
          </w:p>
          <w:p w14:paraId="2ECCC25A" w14:textId="77777777" w:rsidR="00B313AF" w:rsidRPr="008F0B21" w:rsidRDefault="00B313AF" w:rsidP="006427FB">
            <w:pPr>
              <w:rPr>
                <w:rFonts w:ascii="Calibri" w:eastAsia="Calibri" w:hAnsi="Calibri" w:cs="Calibri"/>
                <w:sz w:val="18"/>
                <w:szCs w:val="18"/>
              </w:rPr>
            </w:pPr>
            <w:r w:rsidRPr="008F0B21">
              <w:rPr>
                <w:rFonts w:ascii="Calibri" w:eastAsia="Calibri" w:hAnsi="Calibri" w:cs="Calibri"/>
                <w:sz w:val="18"/>
                <w:szCs w:val="18"/>
              </w:rPr>
              <w:t>Local expert</w:t>
            </w:r>
          </w:p>
        </w:tc>
      </w:tr>
      <w:tr w:rsidR="00B313AF" w:rsidRPr="008F0B21" w14:paraId="75112BE9" w14:textId="77777777" w:rsidTr="006427FB">
        <w:trPr>
          <w:trHeight w:val="454"/>
        </w:trPr>
        <w:tc>
          <w:tcPr>
            <w:tcW w:w="2535" w:type="pct"/>
            <w:gridSpan w:val="3"/>
            <w:tcMar>
              <w:top w:w="0" w:type="dxa"/>
              <w:left w:w="108" w:type="dxa"/>
              <w:bottom w:w="0" w:type="dxa"/>
              <w:right w:w="108" w:type="dxa"/>
            </w:tcMar>
            <w:vAlign w:val="center"/>
          </w:tcPr>
          <w:p w14:paraId="03163939" w14:textId="77777777" w:rsidR="00B313AF" w:rsidRPr="008F0B21" w:rsidRDefault="00B313AF" w:rsidP="006427FB">
            <w:pPr>
              <w:rPr>
                <w:rFonts w:ascii="Calibri" w:eastAsia="Calibri" w:hAnsi="Calibri" w:cs="Calibri"/>
                <w:sz w:val="18"/>
                <w:szCs w:val="18"/>
              </w:rPr>
            </w:pPr>
            <w:r w:rsidRPr="008F0B21">
              <w:rPr>
                <w:rFonts w:ascii="Calibri" w:eastAsia="Calibri" w:hAnsi="Calibri" w:cs="Calibri"/>
                <w:sz w:val="18"/>
                <w:szCs w:val="18"/>
              </w:rPr>
              <w:t>Activity 2.1.2.3: On site demonstration of environmentally sound management of plastic waste contaminated by pesticides</w:t>
            </w:r>
          </w:p>
        </w:tc>
        <w:tc>
          <w:tcPr>
            <w:tcW w:w="2465" w:type="pct"/>
            <w:gridSpan w:val="3"/>
            <w:tcMar>
              <w:top w:w="0" w:type="dxa"/>
              <w:left w:w="108" w:type="dxa"/>
              <w:bottom w:w="0" w:type="dxa"/>
              <w:right w:w="108" w:type="dxa"/>
            </w:tcMar>
            <w:vAlign w:val="center"/>
          </w:tcPr>
          <w:p w14:paraId="069DF6C9" w14:textId="77777777" w:rsidR="00B313AF" w:rsidRPr="008F0B21" w:rsidRDefault="00B313AF" w:rsidP="006427FB">
            <w:pPr>
              <w:rPr>
                <w:rFonts w:ascii="Calibri" w:eastAsia="Calibri" w:hAnsi="Calibri" w:cs="Calibri"/>
                <w:sz w:val="18"/>
                <w:szCs w:val="18"/>
              </w:rPr>
            </w:pPr>
            <w:r w:rsidRPr="008F0B21">
              <w:rPr>
                <w:rFonts w:ascii="Calibri" w:eastAsia="Calibri" w:hAnsi="Calibri" w:cs="Calibri"/>
                <w:sz w:val="18"/>
                <w:szCs w:val="18"/>
              </w:rPr>
              <w:t>UNDP project team</w:t>
            </w:r>
          </w:p>
        </w:tc>
      </w:tr>
      <w:tr w:rsidR="00B313AF" w:rsidRPr="008F0B21" w14:paraId="61678D90" w14:textId="77777777" w:rsidTr="006427FB">
        <w:trPr>
          <w:trHeight w:val="454"/>
        </w:trPr>
        <w:tc>
          <w:tcPr>
            <w:tcW w:w="2535" w:type="pct"/>
            <w:gridSpan w:val="3"/>
            <w:tcMar>
              <w:top w:w="0" w:type="dxa"/>
              <w:left w:w="108" w:type="dxa"/>
              <w:bottom w:w="0" w:type="dxa"/>
              <w:right w:w="108" w:type="dxa"/>
            </w:tcMar>
            <w:vAlign w:val="center"/>
          </w:tcPr>
          <w:p w14:paraId="2ECE7EB9" w14:textId="77777777" w:rsidR="00B313AF" w:rsidRPr="008F0B21" w:rsidRDefault="00B313AF" w:rsidP="006427FB">
            <w:pPr>
              <w:rPr>
                <w:rFonts w:ascii="Calibri" w:eastAsia="Calibri" w:hAnsi="Calibri" w:cs="Calibri"/>
                <w:sz w:val="18"/>
                <w:szCs w:val="18"/>
              </w:rPr>
            </w:pPr>
            <w:r w:rsidRPr="008F0B21">
              <w:rPr>
                <w:rFonts w:ascii="Calibri" w:eastAsia="Calibri" w:hAnsi="Calibri" w:cs="Calibri"/>
                <w:sz w:val="18"/>
                <w:szCs w:val="18"/>
              </w:rPr>
              <w:t xml:space="preserve">Activity 2.1.2.4: Purchase of containers for safe disposal of empty pesticides containers for at least 10 pesticide retailers for dissemination to the farmers </w:t>
            </w:r>
          </w:p>
        </w:tc>
        <w:tc>
          <w:tcPr>
            <w:tcW w:w="2465" w:type="pct"/>
            <w:gridSpan w:val="3"/>
            <w:tcMar>
              <w:top w:w="0" w:type="dxa"/>
              <w:left w:w="108" w:type="dxa"/>
              <w:bottom w:w="0" w:type="dxa"/>
              <w:right w:w="108" w:type="dxa"/>
            </w:tcMar>
            <w:vAlign w:val="center"/>
          </w:tcPr>
          <w:p w14:paraId="42E03ED2" w14:textId="77777777" w:rsidR="00B313AF" w:rsidRPr="008F0B21" w:rsidRDefault="00B313AF" w:rsidP="006427FB">
            <w:pPr>
              <w:rPr>
                <w:rFonts w:ascii="Calibri" w:eastAsia="Calibri" w:hAnsi="Calibri" w:cs="Calibri"/>
                <w:sz w:val="18"/>
                <w:szCs w:val="18"/>
              </w:rPr>
            </w:pPr>
            <w:r w:rsidRPr="008F0B21">
              <w:rPr>
                <w:rFonts w:ascii="Calibri" w:eastAsia="Calibri" w:hAnsi="Calibri" w:cs="Calibri"/>
                <w:sz w:val="18"/>
                <w:szCs w:val="18"/>
              </w:rPr>
              <w:t>Local expert</w:t>
            </w:r>
          </w:p>
          <w:p w14:paraId="2FD6E04C" w14:textId="77777777" w:rsidR="00B313AF" w:rsidRPr="008F0B21" w:rsidRDefault="00B313AF" w:rsidP="006427FB">
            <w:pPr>
              <w:rPr>
                <w:rFonts w:ascii="Calibri" w:eastAsia="Calibri" w:hAnsi="Calibri" w:cs="Calibri"/>
                <w:sz w:val="18"/>
                <w:szCs w:val="18"/>
              </w:rPr>
            </w:pPr>
            <w:r w:rsidRPr="008F0B21">
              <w:rPr>
                <w:rFonts w:ascii="Calibri" w:eastAsia="Calibri" w:hAnsi="Calibri" w:cs="Calibri"/>
                <w:sz w:val="18"/>
                <w:szCs w:val="18"/>
              </w:rPr>
              <w:t>UNDP project team</w:t>
            </w:r>
          </w:p>
        </w:tc>
      </w:tr>
      <w:tr w:rsidR="00B313AF" w:rsidRPr="008F0B21" w14:paraId="1ECBBBDD" w14:textId="77777777" w:rsidTr="006427FB">
        <w:trPr>
          <w:trHeight w:val="454"/>
        </w:trPr>
        <w:tc>
          <w:tcPr>
            <w:tcW w:w="2535" w:type="pct"/>
            <w:gridSpan w:val="3"/>
            <w:tcMar>
              <w:top w:w="0" w:type="dxa"/>
              <w:left w:w="108" w:type="dxa"/>
              <w:bottom w:w="0" w:type="dxa"/>
              <w:right w:w="108" w:type="dxa"/>
            </w:tcMar>
            <w:vAlign w:val="center"/>
          </w:tcPr>
          <w:p w14:paraId="5CAEB1DD" w14:textId="77777777" w:rsidR="00B313AF" w:rsidRPr="008F0B21" w:rsidRDefault="00B313AF" w:rsidP="006427FB">
            <w:pPr>
              <w:rPr>
                <w:rFonts w:ascii="Calibri" w:eastAsia="Calibri" w:hAnsi="Calibri" w:cs="Calibri"/>
                <w:sz w:val="18"/>
                <w:szCs w:val="18"/>
              </w:rPr>
            </w:pPr>
            <w:r w:rsidRPr="008F0B21">
              <w:rPr>
                <w:rFonts w:ascii="Calibri" w:eastAsia="Calibri" w:hAnsi="Calibri" w:cs="Calibri"/>
                <w:sz w:val="18"/>
                <w:szCs w:val="18"/>
              </w:rPr>
              <w:t xml:space="preserve">Activity 2.1.2.5: Public awareness rising for promotion of the safe disposal of empty pesticides containers via brochures and leaflets to be disseminated in pesticide shops and by retailers </w:t>
            </w:r>
          </w:p>
        </w:tc>
        <w:tc>
          <w:tcPr>
            <w:tcW w:w="2465" w:type="pct"/>
            <w:gridSpan w:val="3"/>
            <w:tcMar>
              <w:top w:w="0" w:type="dxa"/>
              <w:left w:w="108" w:type="dxa"/>
              <w:bottom w:w="0" w:type="dxa"/>
              <w:right w:w="108" w:type="dxa"/>
            </w:tcMar>
            <w:vAlign w:val="center"/>
          </w:tcPr>
          <w:p w14:paraId="34EA6259" w14:textId="77777777" w:rsidR="00B313AF" w:rsidRPr="008F0B21" w:rsidRDefault="00B313AF" w:rsidP="006427FB">
            <w:pPr>
              <w:rPr>
                <w:rFonts w:ascii="Calibri" w:eastAsia="Calibri" w:hAnsi="Calibri" w:cs="Calibri"/>
                <w:sz w:val="18"/>
                <w:szCs w:val="18"/>
              </w:rPr>
            </w:pPr>
            <w:r w:rsidRPr="008F0B21">
              <w:rPr>
                <w:rFonts w:ascii="Calibri" w:eastAsia="Calibri" w:hAnsi="Calibri" w:cs="Calibri"/>
                <w:sz w:val="18"/>
                <w:szCs w:val="18"/>
              </w:rPr>
              <w:t>International expert</w:t>
            </w:r>
          </w:p>
        </w:tc>
      </w:tr>
      <w:tr w:rsidR="00B313AF" w:rsidRPr="008F0B21" w14:paraId="626EB7BB" w14:textId="77777777" w:rsidTr="006427FB">
        <w:trPr>
          <w:trHeight w:val="454"/>
        </w:trPr>
        <w:tc>
          <w:tcPr>
            <w:tcW w:w="2535" w:type="pct"/>
            <w:gridSpan w:val="3"/>
            <w:shd w:val="clear" w:color="auto" w:fill="F2F2F2" w:themeFill="background1" w:themeFillShade="F2"/>
            <w:tcMar>
              <w:top w:w="0" w:type="dxa"/>
              <w:left w:w="108" w:type="dxa"/>
              <w:bottom w:w="0" w:type="dxa"/>
              <w:right w:w="108" w:type="dxa"/>
            </w:tcMar>
            <w:vAlign w:val="center"/>
          </w:tcPr>
          <w:p w14:paraId="08F2C45C" w14:textId="77777777" w:rsidR="00B313AF" w:rsidRPr="008F0B21" w:rsidRDefault="00B313AF" w:rsidP="006427FB">
            <w:pPr>
              <w:rPr>
                <w:rFonts w:ascii="Calibri" w:eastAsia="Calibri" w:hAnsi="Calibri" w:cs="Calibri"/>
                <w:sz w:val="18"/>
                <w:szCs w:val="18"/>
              </w:rPr>
            </w:pPr>
            <w:r w:rsidRPr="008F0B21">
              <w:rPr>
                <w:rFonts w:ascii="Calibri" w:eastAsia="Calibri" w:hAnsi="Calibri" w:cs="Calibri"/>
                <w:b/>
                <w:bCs/>
                <w:sz w:val="18"/>
                <w:szCs w:val="18"/>
              </w:rPr>
              <w:t xml:space="preserve">Activities for Output 2.2.1. </w:t>
            </w:r>
          </w:p>
        </w:tc>
        <w:tc>
          <w:tcPr>
            <w:tcW w:w="2465" w:type="pct"/>
            <w:gridSpan w:val="3"/>
            <w:shd w:val="clear" w:color="auto" w:fill="F2F2F2" w:themeFill="background1" w:themeFillShade="F2"/>
            <w:tcMar>
              <w:top w:w="0" w:type="dxa"/>
              <w:left w:w="108" w:type="dxa"/>
              <w:bottom w:w="0" w:type="dxa"/>
              <w:right w:w="108" w:type="dxa"/>
            </w:tcMar>
            <w:vAlign w:val="center"/>
          </w:tcPr>
          <w:p w14:paraId="6463C44D" w14:textId="77777777" w:rsidR="00B313AF" w:rsidRPr="008F0B21" w:rsidRDefault="00B313AF" w:rsidP="006427FB">
            <w:pPr>
              <w:rPr>
                <w:rFonts w:ascii="Calibri" w:eastAsia="Calibri" w:hAnsi="Calibri" w:cs="Calibri"/>
                <w:sz w:val="18"/>
                <w:szCs w:val="18"/>
              </w:rPr>
            </w:pPr>
            <w:r w:rsidRPr="008F0B21">
              <w:rPr>
                <w:rFonts w:ascii="Calibri" w:eastAsia="Calibri" w:hAnsi="Calibri" w:cs="Calibri"/>
                <w:b/>
                <w:bCs/>
                <w:sz w:val="18"/>
                <w:szCs w:val="18"/>
              </w:rPr>
              <w:t>Inputs</w:t>
            </w:r>
          </w:p>
        </w:tc>
      </w:tr>
      <w:tr w:rsidR="00B313AF" w:rsidRPr="008F0B21" w14:paraId="655952B3" w14:textId="77777777" w:rsidTr="006427FB">
        <w:trPr>
          <w:trHeight w:val="454"/>
        </w:trPr>
        <w:tc>
          <w:tcPr>
            <w:tcW w:w="2535" w:type="pct"/>
            <w:gridSpan w:val="3"/>
            <w:tcMar>
              <w:top w:w="0" w:type="dxa"/>
              <w:left w:w="108" w:type="dxa"/>
              <w:bottom w:w="0" w:type="dxa"/>
              <w:right w:w="108" w:type="dxa"/>
            </w:tcMar>
            <w:vAlign w:val="center"/>
          </w:tcPr>
          <w:p w14:paraId="4C8B6124" w14:textId="77777777" w:rsidR="00B313AF" w:rsidRPr="008F0B21" w:rsidRDefault="00B313AF" w:rsidP="006427FB">
            <w:pPr>
              <w:rPr>
                <w:rFonts w:ascii="Calibri" w:eastAsia="Calibri" w:hAnsi="Calibri" w:cs="Calibri"/>
                <w:sz w:val="18"/>
                <w:szCs w:val="18"/>
              </w:rPr>
            </w:pPr>
            <w:r w:rsidRPr="008F0B21">
              <w:rPr>
                <w:rFonts w:ascii="Calibri" w:eastAsia="Calibri" w:hAnsi="Calibri" w:cs="Calibri"/>
                <w:sz w:val="18"/>
                <w:szCs w:val="18"/>
              </w:rPr>
              <w:t xml:space="preserve">Activity 2.2.1.1: Desktop review of existing laboratories in BiH performing sampling and analyses of POPs to select laboratories to undergo trainings </w:t>
            </w:r>
          </w:p>
        </w:tc>
        <w:tc>
          <w:tcPr>
            <w:tcW w:w="2465" w:type="pct"/>
            <w:gridSpan w:val="3"/>
            <w:tcMar>
              <w:top w:w="0" w:type="dxa"/>
              <w:left w:w="108" w:type="dxa"/>
              <w:bottom w:w="0" w:type="dxa"/>
              <w:right w:w="108" w:type="dxa"/>
            </w:tcMar>
            <w:vAlign w:val="center"/>
          </w:tcPr>
          <w:p w14:paraId="1A1A849D" w14:textId="77777777" w:rsidR="00B313AF" w:rsidRPr="008F0B21" w:rsidRDefault="00B313AF" w:rsidP="006427FB">
            <w:pPr>
              <w:rPr>
                <w:rFonts w:ascii="Calibri" w:eastAsia="Calibri" w:hAnsi="Calibri" w:cs="Calibri"/>
                <w:sz w:val="18"/>
                <w:szCs w:val="18"/>
              </w:rPr>
            </w:pPr>
            <w:r w:rsidRPr="008F0B21">
              <w:rPr>
                <w:rFonts w:ascii="Calibri" w:eastAsia="Calibri" w:hAnsi="Calibri" w:cs="Calibri"/>
                <w:sz w:val="18"/>
                <w:szCs w:val="18"/>
              </w:rPr>
              <w:t>UNDP Project team</w:t>
            </w:r>
          </w:p>
          <w:p w14:paraId="065E290C" w14:textId="77777777" w:rsidR="00B313AF" w:rsidRPr="008F0B21" w:rsidRDefault="00B313AF" w:rsidP="006427FB">
            <w:pPr>
              <w:rPr>
                <w:rFonts w:ascii="Calibri" w:eastAsia="Calibri" w:hAnsi="Calibri" w:cs="Calibri"/>
                <w:sz w:val="18"/>
                <w:szCs w:val="18"/>
              </w:rPr>
            </w:pPr>
            <w:r w:rsidRPr="008F0B21">
              <w:rPr>
                <w:rFonts w:ascii="Calibri" w:eastAsia="Calibri" w:hAnsi="Calibri" w:cs="Calibri"/>
                <w:sz w:val="18"/>
                <w:szCs w:val="18"/>
              </w:rPr>
              <w:t>Local consultancy</w:t>
            </w:r>
          </w:p>
        </w:tc>
      </w:tr>
      <w:tr w:rsidR="00B313AF" w:rsidRPr="008F0B21" w14:paraId="45F437C3" w14:textId="77777777" w:rsidTr="006427FB">
        <w:trPr>
          <w:trHeight w:val="454"/>
        </w:trPr>
        <w:tc>
          <w:tcPr>
            <w:tcW w:w="2535" w:type="pct"/>
            <w:gridSpan w:val="3"/>
            <w:tcMar>
              <w:top w:w="0" w:type="dxa"/>
              <w:left w:w="108" w:type="dxa"/>
              <w:bottom w:w="0" w:type="dxa"/>
              <w:right w:w="108" w:type="dxa"/>
            </w:tcMar>
            <w:vAlign w:val="center"/>
          </w:tcPr>
          <w:p w14:paraId="2EC696B6" w14:textId="77777777" w:rsidR="00B313AF" w:rsidRPr="008F0B21" w:rsidRDefault="00B313AF" w:rsidP="006427FB">
            <w:pPr>
              <w:rPr>
                <w:rFonts w:ascii="Calibri" w:eastAsia="Calibri" w:hAnsi="Calibri" w:cs="Calibri"/>
                <w:sz w:val="18"/>
                <w:szCs w:val="18"/>
              </w:rPr>
            </w:pPr>
            <w:r w:rsidRPr="008F0B21">
              <w:rPr>
                <w:rFonts w:ascii="Calibri" w:eastAsia="Calibri" w:hAnsi="Calibri" w:cs="Calibri"/>
                <w:sz w:val="18"/>
                <w:szCs w:val="18"/>
              </w:rPr>
              <w:t>Activity 2.2.1.2: Development of the training module on the sampling and analysis of POPs and U-POPs in the environment and at the stack of industrial sources</w:t>
            </w:r>
          </w:p>
        </w:tc>
        <w:tc>
          <w:tcPr>
            <w:tcW w:w="2465" w:type="pct"/>
            <w:gridSpan w:val="3"/>
            <w:tcMar>
              <w:top w:w="0" w:type="dxa"/>
              <w:left w:w="108" w:type="dxa"/>
              <w:bottom w:w="0" w:type="dxa"/>
              <w:right w:w="108" w:type="dxa"/>
            </w:tcMar>
            <w:vAlign w:val="center"/>
          </w:tcPr>
          <w:p w14:paraId="13909D5C" w14:textId="77777777" w:rsidR="00B313AF" w:rsidRPr="008F0B21" w:rsidRDefault="00B313AF" w:rsidP="006427FB">
            <w:pPr>
              <w:rPr>
                <w:rFonts w:ascii="Calibri" w:eastAsia="Calibri" w:hAnsi="Calibri" w:cs="Calibri"/>
                <w:sz w:val="18"/>
                <w:szCs w:val="18"/>
              </w:rPr>
            </w:pPr>
            <w:r w:rsidRPr="008F0B21">
              <w:rPr>
                <w:rFonts w:ascii="Calibri" w:eastAsia="Calibri" w:hAnsi="Calibri" w:cs="Calibri"/>
                <w:sz w:val="18"/>
                <w:szCs w:val="18"/>
              </w:rPr>
              <w:t>UNDP Project team</w:t>
            </w:r>
          </w:p>
          <w:p w14:paraId="2DF192B6" w14:textId="77777777" w:rsidR="00B313AF" w:rsidRPr="008F0B21" w:rsidRDefault="00B313AF" w:rsidP="006427FB">
            <w:pPr>
              <w:rPr>
                <w:rFonts w:ascii="Calibri" w:eastAsia="Calibri" w:hAnsi="Calibri" w:cs="Calibri"/>
                <w:sz w:val="18"/>
                <w:szCs w:val="18"/>
              </w:rPr>
            </w:pPr>
            <w:r w:rsidRPr="008F0B21">
              <w:rPr>
                <w:rFonts w:ascii="Calibri" w:eastAsia="Calibri" w:hAnsi="Calibri" w:cs="Calibri"/>
                <w:sz w:val="18"/>
                <w:szCs w:val="18"/>
              </w:rPr>
              <w:t>Local consultancy</w:t>
            </w:r>
          </w:p>
          <w:p w14:paraId="2796241D" w14:textId="77777777" w:rsidR="00B313AF" w:rsidRPr="008F0B21" w:rsidRDefault="00B313AF" w:rsidP="006427FB">
            <w:pPr>
              <w:rPr>
                <w:rFonts w:ascii="Calibri" w:eastAsia="Calibri" w:hAnsi="Calibri" w:cs="Calibri"/>
                <w:sz w:val="18"/>
                <w:szCs w:val="18"/>
              </w:rPr>
            </w:pPr>
            <w:r w:rsidRPr="008F0B21">
              <w:rPr>
                <w:rFonts w:ascii="Calibri" w:eastAsia="Calibri" w:hAnsi="Calibri" w:cs="Calibri"/>
                <w:sz w:val="18"/>
                <w:szCs w:val="18"/>
              </w:rPr>
              <w:t xml:space="preserve">International Consultant </w:t>
            </w:r>
          </w:p>
        </w:tc>
      </w:tr>
      <w:tr w:rsidR="00B313AF" w:rsidRPr="008F0B21" w14:paraId="138D84FF" w14:textId="77777777" w:rsidTr="006427FB">
        <w:trPr>
          <w:trHeight w:val="454"/>
        </w:trPr>
        <w:tc>
          <w:tcPr>
            <w:tcW w:w="2535" w:type="pct"/>
            <w:gridSpan w:val="3"/>
            <w:tcMar>
              <w:top w:w="0" w:type="dxa"/>
              <w:left w:w="108" w:type="dxa"/>
              <w:bottom w:w="0" w:type="dxa"/>
              <w:right w:w="108" w:type="dxa"/>
            </w:tcMar>
            <w:vAlign w:val="center"/>
          </w:tcPr>
          <w:p w14:paraId="450C1BC4" w14:textId="77777777" w:rsidR="00B313AF" w:rsidRPr="008F0B21" w:rsidRDefault="00B313AF" w:rsidP="006427FB">
            <w:pPr>
              <w:rPr>
                <w:rFonts w:ascii="Calibri" w:eastAsia="Calibri" w:hAnsi="Calibri" w:cs="Calibri"/>
                <w:sz w:val="18"/>
                <w:szCs w:val="18"/>
              </w:rPr>
            </w:pPr>
            <w:r w:rsidRPr="008F0B21">
              <w:rPr>
                <w:rFonts w:ascii="Calibri" w:eastAsia="Calibri" w:hAnsi="Calibri" w:cs="Calibri"/>
                <w:sz w:val="18"/>
                <w:szCs w:val="18"/>
              </w:rPr>
              <w:t>Activity 2.2.1.3: Conduct series of trainings on sampling and analysis of POPs and U-POPs in the environment and at the stack of industrial sources (ensuring the accreditation of the laboratory according to BAN ISO / IEC 17025 and implementation of the Principles of Quality Assurance and Good Laboratory Practice)</w:t>
            </w:r>
          </w:p>
        </w:tc>
        <w:tc>
          <w:tcPr>
            <w:tcW w:w="2465" w:type="pct"/>
            <w:gridSpan w:val="3"/>
            <w:tcMar>
              <w:top w:w="0" w:type="dxa"/>
              <w:left w:w="108" w:type="dxa"/>
              <w:bottom w:w="0" w:type="dxa"/>
              <w:right w:w="108" w:type="dxa"/>
            </w:tcMar>
            <w:vAlign w:val="center"/>
          </w:tcPr>
          <w:p w14:paraId="7C920591" w14:textId="77777777" w:rsidR="00B313AF" w:rsidRPr="008F0B21" w:rsidRDefault="00B313AF" w:rsidP="006427FB">
            <w:pPr>
              <w:rPr>
                <w:rFonts w:ascii="Calibri" w:eastAsia="Calibri" w:hAnsi="Calibri" w:cs="Calibri"/>
                <w:sz w:val="18"/>
                <w:szCs w:val="18"/>
              </w:rPr>
            </w:pPr>
            <w:r w:rsidRPr="008F0B21">
              <w:rPr>
                <w:rFonts w:ascii="Calibri" w:eastAsia="Calibri" w:hAnsi="Calibri" w:cs="Calibri"/>
                <w:sz w:val="18"/>
                <w:szCs w:val="18"/>
              </w:rPr>
              <w:t>UNDP Project team</w:t>
            </w:r>
          </w:p>
          <w:p w14:paraId="08EC83F0" w14:textId="77777777" w:rsidR="00B313AF" w:rsidRPr="008F0B21" w:rsidRDefault="00B313AF" w:rsidP="006427FB">
            <w:pPr>
              <w:rPr>
                <w:rFonts w:ascii="Calibri" w:eastAsia="Calibri" w:hAnsi="Calibri" w:cs="Calibri"/>
                <w:sz w:val="18"/>
                <w:szCs w:val="18"/>
              </w:rPr>
            </w:pPr>
            <w:r w:rsidRPr="008F0B21">
              <w:rPr>
                <w:rFonts w:ascii="Calibri" w:eastAsia="Calibri" w:hAnsi="Calibri" w:cs="Calibri"/>
                <w:sz w:val="18"/>
                <w:szCs w:val="18"/>
              </w:rPr>
              <w:t>Local consultancy</w:t>
            </w:r>
          </w:p>
          <w:p w14:paraId="748E5631" w14:textId="77777777" w:rsidR="00B313AF" w:rsidRPr="008F0B21" w:rsidRDefault="00B313AF" w:rsidP="006427FB">
            <w:pPr>
              <w:rPr>
                <w:rFonts w:ascii="Calibri" w:eastAsia="Calibri" w:hAnsi="Calibri" w:cs="Calibri"/>
                <w:sz w:val="18"/>
                <w:szCs w:val="18"/>
              </w:rPr>
            </w:pPr>
            <w:r w:rsidRPr="008F0B21">
              <w:rPr>
                <w:rFonts w:ascii="Calibri" w:eastAsia="Calibri" w:hAnsi="Calibri" w:cs="Calibri"/>
                <w:sz w:val="18"/>
                <w:szCs w:val="18"/>
              </w:rPr>
              <w:t>International Consultant</w:t>
            </w:r>
          </w:p>
        </w:tc>
      </w:tr>
      <w:tr w:rsidR="00B313AF" w:rsidRPr="008F0B21" w14:paraId="1749D398" w14:textId="77777777" w:rsidTr="006427FB">
        <w:trPr>
          <w:trHeight w:val="454"/>
        </w:trPr>
        <w:tc>
          <w:tcPr>
            <w:tcW w:w="2535" w:type="pct"/>
            <w:gridSpan w:val="3"/>
            <w:shd w:val="clear" w:color="auto" w:fill="F2F2F2" w:themeFill="background1" w:themeFillShade="F2"/>
            <w:tcMar>
              <w:top w:w="0" w:type="dxa"/>
              <w:left w:w="108" w:type="dxa"/>
              <w:bottom w:w="0" w:type="dxa"/>
              <w:right w:w="108" w:type="dxa"/>
            </w:tcMar>
            <w:vAlign w:val="center"/>
          </w:tcPr>
          <w:p w14:paraId="3733F365" w14:textId="77777777" w:rsidR="00B313AF" w:rsidRPr="008F0B21" w:rsidRDefault="00B313AF" w:rsidP="006427FB">
            <w:pPr>
              <w:rPr>
                <w:rFonts w:ascii="Calibri" w:eastAsia="Calibri" w:hAnsi="Calibri" w:cs="Calibri"/>
                <w:sz w:val="18"/>
                <w:szCs w:val="18"/>
              </w:rPr>
            </w:pPr>
            <w:r w:rsidRPr="008F0B21">
              <w:rPr>
                <w:rFonts w:ascii="Calibri" w:eastAsia="Calibri" w:hAnsi="Calibri" w:cs="Calibri"/>
                <w:b/>
                <w:bCs/>
                <w:sz w:val="18"/>
                <w:szCs w:val="18"/>
              </w:rPr>
              <w:t>Activities for Output 2.3.1.</w:t>
            </w:r>
          </w:p>
        </w:tc>
        <w:tc>
          <w:tcPr>
            <w:tcW w:w="2465" w:type="pct"/>
            <w:gridSpan w:val="3"/>
            <w:shd w:val="clear" w:color="auto" w:fill="F2F2F2" w:themeFill="background1" w:themeFillShade="F2"/>
            <w:tcMar>
              <w:top w:w="0" w:type="dxa"/>
              <w:left w:w="108" w:type="dxa"/>
              <w:bottom w:w="0" w:type="dxa"/>
              <w:right w:w="108" w:type="dxa"/>
            </w:tcMar>
            <w:vAlign w:val="center"/>
          </w:tcPr>
          <w:p w14:paraId="5F0D2B7A" w14:textId="77777777" w:rsidR="00B313AF" w:rsidRPr="008F0B21" w:rsidRDefault="00B313AF" w:rsidP="006427FB">
            <w:pPr>
              <w:rPr>
                <w:rFonts w:ascii="Calibri" w:eastAsia="Calibri" w:hAnsi="Calibri" w:cs="Calibri"/>
                <w:sz w:val="18"/>
                <w:szCs w:val="18"/>
              </w:rPr>
            </w:pPr>
            <w:r w:rsidRPr="008F0B21">
              <w:rPr>
                <w:rFonts w:ascii="Calibri" w:eastAsia="Calibri" w:hAnsi="Calibri" w:cs="Calibri"/>
                <w:b/>
                <w:bCs/>
                <w:sz w:val="18"/>
                <w:szCs w:val="18"/>
              </w:rPr>
              <w:t>Inputs</w:t>
            </w:r>
          </w:p>
        </w:tc>
      </w:tr>
      <w:tr w:rsidR="00B313AF" w:rsidRPr="008F0B21" w14:paraId="5BA5EEB0" w14:textId="77777777" w:rsidTr="006427FB">
        <w:trPr>
          <w:trHeight w:val="454"/>
        </w:trPr>
        <w:tc>
          <w:tcPr>
            <w:tcW w:w="2535" w:type="pct"/>
            <w:gridSpan w:val="3"/>
            <w:tcMar>
              <w:top w:w="0" w:type="dxa"/>
              <w:left w:w="108" w:type="dxa"/>
              <w:bottom w:w="0" w:type="dxa"/>
              <w:right w:w="108" w:type="dxa"/>
            </w:tcMar>
            <w:vAlign w:val="center"/>
          </w:tcPr>
          <w:p w14:paraId="064733C2" w14:textId="77777777" w:rsidR="00B313AF" w:rsidRPr="008F0B21" w:rsidRDefault="00B313AF" w:rsidP="006427FB">
            <w:pPr>
              <w:rPr>
                <w:rFonts w:ascii="Calibri" w:eastAsia="Calibri" w:hAnsi="Calibri" w:cs="Calibri"/>
                <w:sz w:val="18"/>
                <w:szCs w:val="18"/>
              </w:rPr>
            </w:pPr>
            <w:r w:rsidRPr="008F0B21">
              <w:rPr>
                <w:rFonts w:ascii="Calibri" w:eastAsia="Calibri" w:hAnsi="Calibri" w:cs="Calibri"/>
                <w:sz w:val="18"/>
                <w:szCs w:val="18"/>
              </w:rPr>
              <w:t xml:space="preserve">Activity 2.3.1.1: In cooperation with Indirect tax authority of BiH conduct a mapping of customs offices in Bosnia and Herzegovina to identify locations with the most intense chemicals' import </w:t>
            </w:r>
          </w:p>
        </w:tc>
        <w:tc>
          <w:tcPr>
            <w:tcW w:w="2465" w:type="pct"/>
            <w:gridSpan w:val="3"/>
            <w:tcMar>
              <w:top w:w="0" w:type="dxa"/>
              <w:left w:w="108" w:type="dxa"/>
              <w:bottom w:w="0" w:type="dxa"/>
              <w:right w:w="108" w:type="dxa"/>
            </w:tcMar>
            <w:vAlign w:val="center"/>
          </w:tcPr>
          <w:p w14:paraId="74993C2A" w14:textId="77777777" w:rsidR="00B313AF" w:rsidRPr="008F0B21" w:rsidRDefault="00B313AF" w:rsidP="006427FB">
            <w:pPr>
              <w:rPr>
                <w:rFonts w:ascii="Calibri" w:eastAsia="Calibri" w:hAnsi="Calibri" w:cs="Calibri"/>
                <w:sz w:val="18"/>
                <w:szCs w:val="18"/>
              </w:rPr>
            </w:pPr>
            <w:r w:rsidRPr="008F0B21">
              <w:rPr>
                <w:rFonts w:ascii="Calibri" w:eastAsia="Calibri" w:hAnsi="Calibri" w:cs="Calibri"/>
                <w:sz w:val="18"/>
                <w:szCs w:val="18"/>
              </w:rPr>
              <w:t>UNDP Project team</w:t>
            </w:r>
          </w:p>
          <w:p w14:paraId="35A61B48" w14:textId="77777777" w:rsidR="00B313AF" w:rsidRPr="008F0B21" w:rsidRDefault="00B313AF" w:rsidP="006427FB">
            <w:pPr>
              <w:rPr>
                <w:rFonts w:ascii="Calibri" w:eastAsia="Calibri" w:hAnsi="Calibri" w:cs="Calibri"/>
                <w:sz w:val="18"/>
                <w:szCs w:val="18"/>
              </w:rPr>
            </w:pPr>
            <w:r w:rsidRPr="008F0B21">
              <w:rPr>
                <w:rFonts w:ascii="Calibri" w:eastAsia="Calibri" w:hAnsi="Calibri" w:cs="Calibri"/>
                <w:sz w:val="18"/>
                <w:szCs w:val="18"/>
              </w:rPr>
              <w:t>Local consultancy</w:t>
            </w:r>
          </w:p>
          <w:p w14:paraId="40717518" w14:textId="77777777" w:rsidR="00B313AF" w:rsidRPr="008F0B21" w:rsidRDefault="00B313AF" w:rsidP="006427FB">
            <w:pPr>
              <w:rPr>
                <w:rFonts w:ascii="Calibri" w:eastAsia="Calibri" w:hAnsi="Calibri" w:cs="Calibri"/>
                <w:sz w:val="18"/>
                <w:szCs w:val="18"/>
              </w:rPr>
            </w:pPr>
            <w:r w:rsidRPr="008F0B21">
              <w:rPr>
                <w:rFonts w:ascii="Calibri" w:eastAsia="Calibri" w:hAnsi="Calibri" w:cs="Calibri"/>
                <w:sz w:val="18"/>
                <w:szCs w:val="18"/>
              </w:rPr>
              <w:t>Nominated representatives from relevant institutions</w:t>
            </w:r>
          </w:p>
        </w:tc>
      </w:tr>
      <w:tr w:rsidR="00B313AF" w:rsidRPr="008F0B21" w14:paraId="0D16777A" w14:textId="77777777" w:rsidTr="006427FB">
        <w:trPr>
          <w:trHeight w:val="454"/>
        </w:trPr>
        <w:tc>
          <w:tcPr>
            <w:tcW w:w="2535" w:type="pct"/>
            <w:gridSpan w:val="3"/>
            <w:tcMar>
              <w:top w:w="0" w:type="dxa"/>
              <w:left w:w="108" w:type="dxa"/>
              <w:bottom w:w="0" w:type="dxa"/>
              <w:right w:w="108" w:type="dxa"/>
            </w:tcMar>
            <w:vAlign w:val="center"/>
          </w:tcPr>
          <w:p w14:paraId="07C2AF08" w14:textId="77777777" w:rsidR="00B313AF" w:rsidRPr="008F0B21" w:rsidRDefault="00B313AF" w:rsidP="006427FB">
            <w:pPr>
              <w:rPr>
                <w:rFonts w:ascii="Calibri" w:eastAsia="Calibri" w:hAnsi="Calibri" w:cs="Calibri"/>
                <w:sz w:val="18"/>
                <w:szCs w:val="18"/>
              </w:rPr>
            </w:pPr>
            <w:r w:rsidRPr="008F0B21">
              <w:rPr>
                <w:rFonts w:ascii="Calibri" w:eastAsia="Calibri" w:hAnsi="Calibri" w:cs="Calibri"/>
                <w:sz w:val="18"/>
                <w:szCs w:val="18"/>
              </w:rPr>
              <w:t xml:space="preserve">Activity 2.3.1.2: Prepare and distribute a manual for custom officers on identification, prevention of illegal import of POPs and safe handling </w:t>
            </w:r>
          </w:p>
        </w:tc>
        <w:tc>
          <w:tcPr>
            <w:tcW w:w="2465" w:type="pct"/>
            <w:gridSpan w:val="3"/>
            <w:tcMar>
              <w:top w:w="0" w:type="dxa"/>
              <w:left w:w="108" w:type="dxa"/>
              <w:bottom w:w="0" w:type="dxa"/>
              <w:right w:w="108" w:type="dxa"/>
            </w:tcMar>
            <w:vAlign w:val="center"/>
          </w:tcPr>
          <w:p w14:paraId="52C17842" w14:textId="77777777" w:rsidR="00B313AF" w:rsidRPr="008F0B21" w:rsidRDefault="00B313AF" w:rsidP="006427FB">
            <w:pPr>
              <w:rPr>
                <w:rFonts w:ascii="Calibri" w:eastAsia="Calibri" w:hAnsi="Calibri" w:cs="Calibri"/>
                <w:sz w:val="18"/>
                <w:szCs w:val="18"/>
              </w:rPr>
            </w:pPr>
            <w:r w:rsidRPr="008F0B21">
              <w:rPr>
                <w:rFonts w:ascii="Calibri" w:eastAsia="Calibri" w:hAnsi="Calibri" w:cs="Calibri"/>
                <w:sz w:val="18"/>
                <w:szCs w:val="18"/>
              </w:rPr>
              <w:t>UNDP Project team</w:t>
            </w:r>
          </w:p>
          <w:p w14:paraId="632F5836" w14:textId="77777777" w:rsidR="00B313AF" w:rsidRPr="008F0B21" w:rsidRDefault="00B313AF" w:rsidP="006427FB">
            <w:pPr>
              <w:rPr>
                <w:rFonts w:ascii="Calibri" w:eastAsia="Calibri" w:hAnsi="Calibri" w:cs="Calibri"/>
                <w:sz w:val="18"/>
                <w:szCs w:val="18"/>
              </w:rPr>
            </w:pPr>
            <w:r w:rsidRPr="008F0B21">
              <w:rPr>
                <w:rFonts w:ascii="Calibri" w:eastAsia="Calibri" w:hAnsi="Calibri" w:cs="Calibri"/>
                <w:sz w:val="18"/>
                <w:szCs w:val="18"/>
              </w:rPr>
              <w:t>Local consultancy</w:t>
            </w:r>
          </w:p>
          <w:p w14:paraId="2A580076" w14:textId="77777777" w:rsidR="00B313AF" w:rsidRPr="008F0B21" w:rsidRDefault="00B313AF" w:rsidP="006427FB">
            <w:pPr>
              <w:rPr>
                <w:rFonts w:ascii="Calibri" w:eastAsia="Calibri" w:hAnsi="Calibri" w:cs="Calibri"/>
                <w:sz w:val="18"/>
                <w:szCs w:val="18"/>
              </w:rPr>
            </w:pPr>
            <w:r w:rsidRPr="008F0B21">
              <w:rPr>
                <w:rFonts w:ascii="Calibri" w:eastAsia="Calibri" w:hAnsi="Calibri" w:cs="Calibri"/>
                <w:sz w:val="18"/>
                <w:szCs w:val="18"/>
              </w:rPr>
              <w:t>Nominated representatives from relevant institutions</w:t>
            </w:r>
          </w:p>
        </w:tc>
      </w:tr>
      <w:tr w:rsidR="00B313AF" w:rsidRPr="008F0B21" w14:paraId="5BC35417" w14:textId="77777777" w:rsidTr="006427FB">
        <w:trPr>
          <w:trHeight w:val="454"/>
        </w:trPr>
        <w:tc>
          <w:tcPr>
            <w:tcW w:w="2535" w:type="pct"/>
            <w:gridSpan w:val="3"/>
            <w:tcMar>
              <w:top w:w="0" w:type="dxa"/>
              <w:left w:w="108" w:type="dxa"/>
              <w:bottom w:w="0" w:type="dxa"/>
              <w:right w:w="108" w:type="dxa"/>
            </w:tcMar>
            <w:vAlign w:val="center"/>
          </w:tcPr>
          <w:p w14:paraId="31F2372C" w14:textId="77777777" w:rsidR="00B313AF" w:rsidRPr="008F0B21" w:rsidRDefault="00B313AF" w:rsidP="006427FB">
            <w:pPr>
              <w:rPr>
                <w:rFonts w:ascii="Calibri" w:eastAsia="Calibri" w:hAnsi="Calibri" w:cs="Calibri"/>
                <w:sz w:val="18"/>
                <w:szCs w:val="18"/>
              </w:rPr>
            </w:pPr>
            <w:r w:rsidRPr="008F0B21">
              <w:rPr>
                <w:rFonts w:ascii="Calibri" w:eastAsia="Calibri" w:hAnsi="Calibri" w:cs="Calibri"/>
                <w:sz w:val="18"/>
                <w:szCs w:val="18"/>
              </w:rPr>
              <w:t xml:space="preserve">Activity 2.3.1.3: Organize working sessions for nominated custom officers for presentation of the manual  </w:t>
            </w:r>
          </w:p>
        </w:tc>
        <w:tc>
          <w:tcPr>
            <w:tcW w:w="2465" w:type="pct"/>
            <w:gridSpan w:val="3"/>
            <w:tcMar>
              <w:top w:w="0" w:type="dxa"/>
              <w:left w:w="108" w:type="dxa"/>
              <w:bottom w:w="0" w:type="dxa"/>
              <w:right w:w="108" w:type="dxa"/>
            </w:tcMar>
            <w:vAlign w:val="center"/>
          </w:tcPr>
          <w:p w14:paraId="343B6123" w14:textId="77777777" w:rsidR="00B313AF" w:rsidRPr="008F0B21" w:rsidRDefault="00B313AF" w:rsidP="006427FB">
            <w:pPr>
              <w:rPr>
                <w:rFonts w:ascii="Calibri" w:eastAsia="Calibri" w:hAnsi="Calibri" w:cs="Calibri"/>
                <w:sz w:val="18"/>
                <w:szCs w:val="18"/>
              </w:rPr>
            </w:pPr>
            <w:r w:rsidRPr="008F0B21">
              <w:rPr>
                <w:rFonts w:ascii="Calibri" w:eastAsia="Calibri" w:hAnsi="Calibri" w:cs="Calibri"/>
                <w:sz w:val="18"/>
                <w:szCs w:val="18"/>
              </w:rPr>
              <w:t>UNDP Project team</w:t>
            </w:r>
          </w:p>
          <w:p w14:paraId="650A407F" w14:textId="77777777" w:rsidR="00B313AF" w:rsidRPr="008F0B21" w:rsidRDefault="00B313AF" w:rsidP="006427FB">
            <w:pPr>
              <w:rPr>
                <w:rFonts w:ascii="Calibri" w:eastAsia="Calibri" w:hAnsi="Calibri" w:cs="Calibri"/>
                <w:sz w:val="18"/>
                <w:szCs w:val="18"/>
              </w:rPr>
            </w:pPr>
            <w:r w:rsidRPr="008F0B21">
              <w:rPr>
                <w:rFonts w:ascii="Calibri" w:eastAsia="Calibri" w:hAnsi="Calibri" w:cs="Calibri"/>
                <w:sz w:val="18"/>
                <w:szCs w:val="18"/>
              </w:rPr>
              <w:t>Local consultancy</w:t>
            </w:r>
          </w:p>
          <w:p w14:paraId="55593E99" w14:textId="77777777" w:rsidR="00B313AF" w:rsidRPr="008F0B21" w:rsidRDefault="00B313AF" w:rsidP="006427FB">
            <w:pPr>
              <w:rPr>
                <w:rFonts w:ascii="Calibri" w:eastAsia="Calibri" w:hAnsi="Calibri" w:cs="Calibri"/>
                <w:sz w:val="18"/>
                <w:szCs w:val="18"/>
              </w:rPr>
            </w:pPr>
            <w:r w:rsidRPr="008F0B21">
              <w:rPr>
                <w:rFonts w:ascii="Calibri" w:eastAsia="Calibri" w:hAnsi="Calibri" w:cs="Calibri"/>
                <w:sz w:val="18"/>
                <w:szCs w:val="18"/>
              </w:rPr>
              <w:t>Nominated representatives from relevant institutions</w:t>
            </w:r>
          </w:p>
        </w:tc>
      </w:tr>
      <w:tr w:rsidR="00B313AF" w:rsidRPr="008F0B21" w14:paraId="3B0600E8" w14:textId="77777777" w:rsidTr="006427FB">
        <w:trPr>
          <w:trHeight w:val="454"/>
        </w:trPr>
        <w:tc>
          <w:tcPr>
            <w:tcW w:w="2535" w:type="pct"/>
            <w:gridSpan w:val="3"/>
            <w:shd w:val="clear" w:color="auto" w:fill="F2F2F2" w:themeFill="background1" w:themeFillShade="F2"/>
            <w:tcMar>
              <w:top w:w="0" w:type="dxa"/>
              <w:left w:w="108" w:type="dxa"/>
              <w:bottom w:w="0" w:type="dxa"/>
              <w:right w:w="108" w:type="dxa"/>
            </w:tcMar>
            <w:vAlign w:val="center"/>
          </w:tcPr>
          <w:p w14:paraId="6F7DCE65" w14:textId="77777777" w:rsidR="00B313AF" w:rsidRPr="008F0B21" w:rsidRDefault="00B313AF" w:rsidP="006427FB">
            <w:pPr>
              <w:rPr>
                <w:rFonts w:ascii="Calibri" w:eastAsia="Calibri" w:hAnsi="Calibri" w:cs="Calibri"/>
                <w:sz w:val="18"/>
                <w:szCs w:val="18"/>
              </w:rPr>
            </w:pPr>
            <w:r w:rsidRPr="008F0B21">
              <w:rPr>
                <w:rFonts w:ascii="Calibri" w:eastAsia="Calibri" w:hAnsi="Calibri" w:cs="Calibri"/>
                <w:b/>
                <w:bCs/>
                <w:sz w:val="18"/>
                <w:szCs w:val="18"/>
              </w:rPr>
              <w:t>Activities for Output 3.1.1.</w:t>
            </w:r>
          </w:p>
        </w:tc>
        <w:tc>
          <w:tcPr>
            <w:tcW w:w="2465" w:type="pct"/>
            <w:gridSpan w:val="3"/>
            <w:shd w:val="clear" w:color="auto" w:fill="F2F2F2" w:themeFill="background1" w:themeFillShade="F2"/>
            <w:tcMar>
              <w:top w:w="0" w:type="dxa"/>
              <w:left w:w="108" w:type="dxa"/>
              <w:bottom w:w="0" w:type="dxa"/>
              <w:right w:w="108" w:type="dxa"/>
            </w:tcMar>
            <w:vAlign w:val="center"/>
          </w:tcPr>
          <w:p w14:paraId="4863E2F1" w14:textId="77777777" w:rsidR="00B313AF" w:rsidRPr="008F0B21" w:rsidRDefault="00B313AF" w:rsidP="006427FB">
            <w:pPr>
              <w:rPr>
                <w:rFonts w:ascii="Calibri" w:eastAsia="Calibri" w:hAnsi="Calibri" w:cs="Calibri"/>
                <w:sz w:val="18"/>
                <w:szCs w:val="18"/>
              </w:rPr>
            </w:pPr>
            <w:r w:rsidRPr="008F0B21">
              <w:rPr>
                <w:rFonts w:ascii="Calibri" w:eastAsia="Calibri" w:hAnsi="Calibri" w:cs="Calibri"/>
                <w:b/>
                <w:bCs/>
                <w:sz w:val="18"/>
                <w:szCs w:val="18"/>
              </w:rPr>
              <w:t>Inputs</w:t>
            </w:r>
          </w:p>
        </w:tc>
      </w:tr>
      <w:tr w:rsidR="00B313AF" w:rsidRPr="008F0B21" w14:paraId="631C690E" w14:textId="77777777" w:rsidTr="006427FB">
        <w:trPr>
          <w:trHeight w:val="454"/>
        </w:trPr>
        <w:tc>
          <w:tcPr>
            <w:tcW w:w="2535" w:type="pct"/>
            <w:gridSpan w:val="3"/>
            <w:tcMar>
              <w:top w:w="0" w:type="dxa"/>
              <w:left w:w="108" w:type="dxa"/>
              <w:bottom w:w="0" w:type="dxa"/>
              <w:right w:w="108" w:type="dxa"/>
            </w:tcMar>
            <w:vAlign w:val="center"/>
          </w:tcPr>
          <w:p w14:paraId="705D9773" w14:textId="77777777" w:rsidR="00B313AF" w:rsidRPr="008F0B21" w:rsidRDefault="00B313AF" w:rsidP="006427FB">
            <w:pPr>
              <w:rPr>
                <w:rFonts w:ascii="Calibri" w:eastAsia="Calibri" w:hAnsi="Calibri" w:cs="Calibri"/>
                <w:sz w:val="18"/>
                <w:szCs w:val="18"/>
              </w:rPr>
            </w:pPr>
            <w:r w:rsidRPr="008F0B21">
              <w:rPr>
                <w:rFonts w:ascii="Calibri" w:eastAsia="Calibri" w:hAnsi="Calibri" w:cs="Calibri"/>
                <w:sz w:val="18"/>
                <w:szCs w:val="18"/>
              </w:rPr>
              <w:t xml:space="preserve">Activity 3.1.1.1: Conduct a screening of plastic manufacturing companies and develop methodology and selection criteria for participation in capacity building and trainings </w:t>
            </w:r>
          </w:p>
        </w:tc>
        <w:tc>
          <w:tcPr>
            <w:tcW w:w="2465" w:type="pct"/>
            <w:gridSpan w:val="3"/>
            <w:tcMar>
              <w:top w:w="0" w:type="dxa"/>
              <w:left w:w="108" w:type="dxa"/>
              <w:bottom w:w="0" w:type="dxa"/>
              <w:right w:w="108" w:type="dxa"/>
            </w:tcMar>
            <w:vAlign w:val="center"/>
          </w:tcPr>
          <w:p w14:paraId="51880871" w14:textId="77777777" w:rsidR="00B313AF" w:rsidRPr="008F0B21" w:rsidRDefault="00B313AF" w:rsidP="006427FB">
            <w:pPr>
              <w:rPr>
                <w:rFonts w:ascii="Calibri" w:eastAsia="Calibri" w:hAnsi="Calibri" w:cs="Calibri"/>
                <w:sz w:val="18"/>
                <w:szCs w:val="18"/>
              </w:rPr>
            </w:pPr>
            <w:r w:rsidRPr="008F0B21">
              <w:rPr>
                <w:rFonts w:ascii="Calibri" w:eastAsia="Calibri" w:hAnsi="Calibri" w:cs="Calibri"/>
                <w:sz w:val="18"/>
                <w:szCs w:val="18"/>
              </w:rPr>
              <w:t>UNDP Project team</w:t>
            </w:r>
          </w:p>
          <w:p w14:paraId="6AB8C604" w14:textId="77777777" w:rsidR="00B313AF" w:rsidRPr="008F0B21" w:rsidRDefault="00B313AF" w:rsidP="006427FB">
            <w:pPr>
              <w:rPr>
                <w:rFonts w:ascii="Calibri" w:eastAsia="Calibri" w:hAnsi="Calibri" w:cs="Calibri"/>
                <w:sz w:val="18"/>
                <w:szCs w:val="18"/>
              </w:rPr>
            </w:pPr>
            <w:r w:rsidRPr="008F0B21">
              <w:rPr>
                <w:rFonts w:ascii="Calibri" w:eastAsia="Calibri" w:hAnsi="Calibri" w:cs="Calibri"/>
                <w:sz w:val="18"/>
                <w:szCs w:val="18"/>
              </w:rPr>
              <w:t>Local consultancy</w:t>
            </w:r>
          </w:p>
          <w:p w14:paraId="4D918808" w14:textId="77777777" w:rsidR="00B313AF" w:rsidRPr="008F0B21" w:rsidRDefault="00B313AF" w:rsidP="006427FB">
            <w:pPr>
              <w:rPr>
                <w:rFonts w:ascii="Calibri" w:eastAsia="Calibri" w:hAnsi="Calibri" w:cs="Calibri"/>
                <w:b/>
                <w:bCs/>
                <w:sz w:val="18"/>
                <w:szCs w:val="18"/>
              </w:rPr>
            </w:pPr>
            <w:r w:rsidRPr="008F0B21">
              <w:rPr>
                <w:rFonts w:ascii="Calibri" w:eastAsia="Calibri" w:hAnsi="Calibri" w:cs="Calibri"/>
                <w:sz w:val="18"/>
                <w:szCs w:val="18"/>
              </w:rPr>
              <w:t>Nominated representatives from relevant institutions</w:t>
            </w:r>
          </w:p>
        </w:tc>
      </w:tr>
      <w:tr w:rsidR="00B313AF" w:rsidRPr="008F0B21" w14:paraId="3EF1886D" w14:textId="77777777" w:rsidTr="006427FB">
        <w:trPr>
          <w:trHeight w:val="454"/>
        </w:trPr>
        <w:tc>
          <w:tcPr>
            <w:tcW w:w="2535" w:type="pct"/>
            <w:gridSpan w:val="3"/>
            <w:tcMar>
              <w:top w:w="0" w:type="dxa"/>
              <w:left w:w="108" w:type="dxa"/>
              <w:bottom w:w="0" w:type="dxa"/>
              <w:right w:w="108" w:type="dxa"/>
            </w:tcMar>
            <w:vAlign w:val="center"/>
          </w:tcPr>
          <w:p w14:paraId="53F7293C" w14:textId="77777777" w:rsidR="00B313AF" w:rsidRPr="008F0B21" w:rsidRDefault="00B313AF" w:rsidP="006427FB">
            <w:pPr>
              <w:rPr>
                <w:rFonts w:ascii="Calibri" w:eastAsia="Calibri" w:hAnsi="Calibri" w:cs="Calibri"/>
                <w:sz w:val="18"/>
                <w:szCs w:val="18"/>
              </w:rPr>
            </w:pPr>
            <w:r w:rsidRPr="008F0B21">
              <w:rPr>
                <w:rFonts w:ascii="Calibri" w:eastAsia="Calibri" w:hAnsi="Calibri" w:cs="Calibri"/>
                <w:sz w:val="18"/>
                <w:szCs w:val="18"/>
              </w:rPr>
              <w:t xml:space="preserve">Activity 3.1.1.2: Using the best EU practices organize a training aimed at ensuring capacity building in the plastic manufacturing industry for selected companies </w:t>
            </w:r>
          </w:p>
        </w:tc>
        <w:tc>
          <w:tcPr>
            <w:tcW w:w="2465" w:type="pct"/>
            <w:gridSpan w:val="3"/>
            <w:tcMar>
              <w:top w:w="0" w:type="dxa"/>
              <w:left w:w="108" w:type="dxa"/>
              <w:bottom w:w="0" w:type="dxa"/>
              <w:right w:w="108" w:type="dxa"/>
            </w:tcMar>
            <w:vAlign w:val="center"/>
          </w:tcPr>
          <w:p w14:paraId="4BF5B2E5" w14:textId="77777777" w:rsidR="00B313AF" w:rsidRPr="008F0B21" w:rsidRDefault="00B313AF" w:rsidP="006427FB">
            <w:pPr>
              <w:rPr>
                <w:rFonts w:ascii="Calibri" w:eastAsia="Calibri" w:hAnsi="Calibri" w:cs="Calibri"/>
                <w:sz w:val="18"/>
                <w:szCs w:val="18"/>
              </w:rPr>
            </w:pPr>
            <w:r w:rsidRPr="008F0B21">
              <w:rPr>
                <w:rFonts w:ascii="Calibri" w:eastAsia="Calibri" w:hAnsi="Calibri" w:cs="Calibri"/>
                <w:sz w:val="18"/>
                <w:szCs w:val="18"/>
              </w:rPr>
              <w:t>UNDP Project team</w:t>
            </w:r>
          </w:p>
          <w:p w14:paraId="2BDCDBB3" w14:textId="77777777" w:rsidR="00B313AF" w:rsidRPr="008F0B21" w:rsidRDefault="00B313AF" w:rsidP="006427FB">
            <w:pPr>
              <w:rPr>
                <w:rFonts w:ascii="Calibri" w:eastAsia="Calibri" w:hAnsi="Calibri" w:cs="Calibri"/>
                <w:sz w:val="18"/>
                <w:szCs w:val="18"/>
              </w:rPr>
            </w:pPr>
            <w:r w:rsidRPr="008F0B21">
              <w:rPr>
                <w:rFonts w:ascii="Calibri" w:eastAsia="Calibri" w:hAnsi="Calibri" w:cs="Calibri"/>
                <w:sz w:val="18"/>
                <w:szCs w:val="18"/>
              </w:rPr>
              <w:t>Local consultancy</w:t>
            </w:r>
          </w:p>
          <w:p w14:paraId="52E53A11" w14:textId="77777777" w:rsidR="00B313AF" w:rsidRPr="008F0B21" w:rsidRDefault="00B313AF" w:rsidP="006427FB">
            <w:pPr>
              <w:rPr>
                <w:rFonts w:ascii="Calibri" w:eastAsia="Calibri" w:hAnsi="Calibri" w:cs="Calibri"/>
                <w:b/>
                <w:bCs/>
                <w:sz w:val="18"/>
                <w:szCs w:val="18"/>
              </w:rPr>
            </w:pPr>
            <w:r w:rsidRPr="008F0B21">
              <w:rPr>
                <w:rFonts w:ascii="Calibri" w:eastAsia="Calibri" w:hAnsi="Calibri" w:cs="Calibri"/>
                <w:sz w:val="18"/>
                <w:szCs w:val="18"/>
              </w:rPr>
              <w:t>International expert</w:t>
            </w:r>
          </w:p>
        </w:tc>
      </w:tr>
      <w:tr w:rsidR="00B313AF" w:rsidRPr="008F0B21" w14:paraId="7D411D16" w14:textId="77777777" w:rsidTr="006427FB">
        <w:trPr>
          <w:trHeight w:val="454"/>
        </w:trPr>
        <w:tc>
          <w:tcPr>
            <w:tcW w:w="2535" w:type="pct"/>
            <w:gridSpan w:val="3"/>
            <w:tcMar>
              <w:top w:w="0" w:type="dxa"/>
              <w:left w:w="108" w:type="dxa"/>
              <w:bottom w:w="0" w:type="dxa"/>
              <w:right w:w="108" w:type="dxa"/>
            </w:tcMar>
            <w:vAlign w:val="center"/>
          </w:tcPr>
          <w:p w14:paraId="530B86CD" w14:textId="77777777" w:rsidR="00B313AF" w:rsidRPr="008F0B21" w:rsidRDefault="00B313AF" w:rsidP="006427FB">
            <w:pPr>
              <w:rPr>
                <w:rFonts w:ascii="Calibri" w:eastAsia="Calibri" w:hAnsi="Calibri" w:cs="Calibri"/>
                <w:sz w:val="18"/>
                <w:szCs w:val="18"/>
              </w:rPr>
            </w:pPr>
            <w:r w:rsidRPr="008F0B21">
              <w:rPr>
                <w:rFonts w:ascii="Calibri" w:eastAsia="Calibri" w:hAnsi="Calibri" w:cs="Calibri"/>
                <w:sz w:val="18"/>
                <w:szCs w:val="18"/>
              </w:rPr>
              <w:t>Activity 3.1.1.3: Out of trained companies select at least three (3) to monitor the level of success for adoption of the green chemistry principle</w:t>
            </w:r>
          </w:p>
        </w:tc>
        <w:tc>
          <w:tcPr>
            <w:tcW w:w="2465" w:type="pct"/>
            <w:gridSpan w:val="3"/>
            <w:tcMar>
              <w:top w:w="0" w:type="dxa"/>
              <w:left w:w="108" w:type="dxa"/>
              <w:bottom w:w="0" w:type="dxa"/>
              <w:right w:w="108" w:type="dxa"/>
            </w:tcMar>
            <w:vAlign w:val="center"/>
          </w:tcPr>
          <w:p w14:paraId="7C3F5211" w14:textId="77777777" w:rsidR="00B313AF" w:rsidRPr="008F0B21" w:rsidRDefault="00B313AF" w:rsidP="006427FB">
            <w:pPr>
              <w:rPr>
                <w:rFonts w:ascii="Calibri" w:eastAsia="Calibri" w:hAnsi="Calibri" w:cs="Calibri"/>
                <w:sz w:val="18"/>
                <w:szCs w:val="18"/>
              </w:rPr>
            </w:pPr>
            <w:r w:rsidRPr="008F0B21">
              <w:rPr>
                <w:rFonts w:ascii="Calibri" w:eastAsia="Calibri" w:hAnsi="Calibri" w:cs="Calibri"/>
                <w:sz w:val="18"/>
                <w:szCs w:val="18"/>
              </w:rPr>
              <w:t>UNDP Project team</w:t>
            </w:r>
          </w:p>
          <w:p w14:paraId="243C5016" w14:textId="77777777" w:rsidR="00B313AF" w:rsidRPr="008F0B21" w:rsidRDefault="00B313AF" w:rsidP="006427FB">
            <w:pPr>
              <w:rPr>
                <w:rFonts w:ascii="Calibri" w:eastAsia="Calibri" w:hAnsi="Calibri" w:cs="Calibri"/>
                <w:sz w:val="18"/>
                <w:szCs w:val="18"/>
              </w:rPr>
            </w:pPr>
            <w:r w:rsidRPr="008F0B21">
              <w:rPr>
                <w:rFonts w:ascii="Calibri" w:eastAsia="Calibri" w:hAnsi="Calibri" w:cs="Calibri"/>
                <w:sz w:val="18"/>
                <w:szCs w:val="18"/>
              </w:rPr>
              <w:t>Local consultancy</w:t>
            </w:r>
          </w:p>
          <w:p w14:paraId="38D923D9" w14:textId="77777777" w:rsidR="00B313AF" w:rsidRPr="008F0B21" w:rsidRDefault="00B313AF" w:rsidP="006427FB">
            <w:pPr>
              <w:rPr>
                <w:rFonts w:ascii="Calibri" w:eastAsia="Calibri" w:hAnsi="Calibri" w:cs="Calibri"/>
                <w:b/>
                <w:bCs/>
                <w:sz w:val="18"/>
                <w:szCs w:val="18"/>
              </w:rPr>
            </w:pPr>
            <w:r w:rsidRPr="008F0B21">
              <w:rPr>
                <w:rFonts w:ascii="Calibri" w:eastAsia="Calibri" w:hAnsi="Calibri" w:cs="Calibri"/>
                <w:sz w:val="18"/>
                <w:szCs w:val="18"/>
              </w:rPr>
              <w:t>Nominated representatives from relevant institutions</w:t>
            </w:r>
          </w:p>
        </w:tc>
      </w:tr>
      <w:tr w:rsidR="00B313AF" w:rsidRPr="008F0B21" w14:paraId="0847852F" w14:textId="77777777" w:rsidTr="006427FB">
        <w:trPr>
          <w:trHeight w:val="454"/>
        </w:trPr>
        <w:tc>
          <w:tcPr>
            <w:tcW w:w="2535" w:type="pct"/>
            <w:gridSpan w:val="3"/>
            <w:tcMar>
              <w:top w:w="0" w:type="dxa"/>
              <w:left w:w="108" w:type="dxa"/>
              <w:bottom w:w="0" w:type="dxa"/>
              <w:right w:w="108" w:type="dxa"/>
            </w:tcMar>
            <w:vAlign w:val="center"/>
          </w:tcPr>
          <w:p w14:paraId="4605CC5A" w14:textId="77777777" w:rsidR="00B313AF" w:rsidRPr="008F0B21" w:rsidRDefault="00B313AF" w:rsidP="006427FB">
            <w:pPr>
              <w:rPr>
                <w:rFonts w:ascii="Calibri" w:eastAsia="Calibri" w:hAnsi="Calibri" w:cs="Calibri"/>
                <w:sz w:val="18"/>
                <w:szCs w:val="18"/>
              </w:rPr>
            </w:pPr>
            <w:r w:rsidRPr="008F0B21">
              <w:rPr>
                <w:rFonts w:ascii="Calibri" w:eastAsia="Calibri" w:hAnsi="Calibri" w:cs="Calibri"/>
                <w:sz w:val="18"/>
                <w:szCs w:val="18"/>
              </w:rPr>
              <w:t xml:space="preserve">Activity 3.1.1.4: Establish a cluster of plastic manufacturers to set a base for the future training </w:t>
            </w:r>
            <w:proofErr w:type="spellStart"/>
            <w:r w:rsidRPr="008F0B21">
              <w:rPr>
                <w:rFonts w:ascii="Calibri" w:eastAsia="Calibri" w:hAnsi="Calibri" w:cs="Calibri"/>
                <w:sz w:val="18"/>
                <w:szCs w:val="18"/>
              </w:rPr>
              <w:t>centre</w:t>
            </w:r>
            <w:proofErr w:type="spellEnd"/>
          </w:p>
        </w:tc>
        <w:tc>
          <w:tcPr>
            <w:tcW w:w="2465" w:type="pct"/>
            <w:gridSpan w:val="3"/>
            <w:tcMar>
              <w:top w:w="0" w:type="dxa"/>
              <w:left w:w="108" w:type="dxa"/>
              <w:bottom w:w="0" w:type="dxa"/>
              <w:right w:w="108" w:type="dxa"/>
            </w:tcMar>
            <w:vAlign w:val="center"/>
          </w:tcPr>
          <w:p w14:paraId="677D802B" w14:textId="77777777" w:rsidR="00B313AF" w:rsidRPr="008F0B21" w:rsidRDefault="00B313AF" w:rsidP="006427FB">
            <w:pPr>
              <w:rPr>
                <w:rFonts w:ascii="Calibri" w:eastAsia="Calibri" w:hAnsi="Calibri" w:cs="Calibri"/>
                <w:sz w:val="18"/>
                <w:szCs w:val="18"/>
              </w:rPr>
            </w:pPr>
            <w:r w:rsidRPr="008F0B21">
              <w:rPr>
                <w:rFonts w:ascii="Calibri" w:eastAsia="Calibri" w:hAnsi="Calibri" w:cs="Calibri"/>
                <w:sz w:val="18"/>
                <w:szCs w:val="18"/>
              </w:rPr>
              <w:t>UNDP Project team</w:t>
            </w:r>
          </w:p>
          <w:p w14:paraId="54AAEBE7" w14:textId="77777777" w:rsidR="00B313AF" w:rsidRPr="008F0B21" w:rsidRDefault="00B313AF" w:rsidP="006427FB">
            <w:pPr>
              <w:rPr>
                <w:rFonts w:ascii="Calibri" w:eastAsia="Calibri" w:hAnsi="Calibri" w:cs="Calibri"/>
                <w:sz w:val="18"/>
                <w:szCs w:val="18"/>
              </w:rPr>
            </w:pPr>
            <w:r w:rsidRPr="008F0B21">
              <w:rPr>
                <w:rFonts w:ascii="Calibri" w:eastAsia="Calibri" w:hAnsi="Calibri" w:cs="Calibri"/>
                <w:sz w:val="18"/>
                <w:szCs w:val="18"/>
              </w:rPr>
              <w:t>Local consultancy</w:t>
            </w:r>
          </w:p>
          <w:p w14:paraId="3C28E78B" w14:textId="77777777" w:rsidR="00B313AF" w:rsidRPr="008F0B21" w:rsidRDefault="00B313AF" w:rsidP="006427FB">
            <w:pPr>
              <w:rPr>
                <w:rFonts w:ascii="Calibri" w:eastAsia="Calibri" w:hAnsi="Calibri" w:cs="Calibri"/>
                <w:b/>
                <w:bCs/>
                <w:sz w:val="18"/>
                <w:szCs w:val="18"/>
              </w:rPr>
            </w:pPr>
            <w:r w:rsidRPr="008F0B21">
              <w:rPr>
                <w:rFonts w:ascii="Calibri" w:eastAsia="Calibri" w:hAnsi="Calibri" w:cs="Calibri"/>
                <w:sz w:val="18"/>
                <w:szCs w:val="18"/>
              </w:rPr>
              <w:t>Nominated representatives from relevant institutions</w:t>
            </w:r>
          </w:p>
        </w:tc>
      </w:tr>
      <w:tr w:rsidR="00B313AF" w:rsidRPr="008F0B21" w14:paraId="621023BC" w14:textId="77777777" w:rsidTr="006427FB">
        <w:trPr>
          <w:trHeight w:val="454"/>
        </w:trPr>
        <w:tc>
          <w:tcPr>
            <w:tcW w:w="2535" w:type="pct"/>
            <w:gridSpan w:val="3"/>
            <w:shd w:val="clear" w:color="auto" w:fill="F2F2F2" w:themeFill="background1" w:themeFillShade="F2"/>
            <w:tcMar>
              <w:top w:w="0" w:type="dxa"/>
              <w:left w:w="108" w:type="dxa"/>
              <w:bottom w:w="0" w:type="dxa"/>
              <w:right w:w="108" w:type="dxa"/>
            </w:tcMar>
            <w:vAlign w:val="center"/>
          </w:tcPr>
          <w:p w14:paraId="3ACD0CB4" w14:textId="77777777" w:rsidR="00B313AF" w:rsidRPr="008F0B21" w:rsidRDefault="00B313AF" w:rsidP="006427FB">
            <w:pPr>
              <w:rPr>
                <w:rFonts w:ascii="Calibri" w:eastAsia="Calibri" w:hAnsi="Calibri" w:cs="Calibri"/>
                <w:sz w:val="18"/>
                <w:szCs w:val="18"/>
              </w:rPr>
            </w:pPr>
            <w:r w:rsidRPr="008F0B21">
              <w:rPr>
                <w:rFonts w:ascii="Calibri" w:eastAsia="Calibri" w:hAnsi="Calibri" w:cs="Calibri"/>
                <w:b/>
                <w:bCs/>
                <w:sz w:val="18"/>
                <w:szCs w:val="18"/>
              </w:rPr>
              <w:t>Activities for Output 3.1.2.</w:t>
            </w:r>
          </w:p>
        </w:tc>
        <w:tc>
          <w:tcPr>
            <w:tcW w:w="2465" w:type="pct"/>
            <w:gridSpan w:val="3"/>
            <w:shd w:val="clear" w:color="auto" w:fill="F2F2F2" w:themeFill="background1" w:themeFillShade="F2"/>
            <w:tcMar>
              <w:top w:w="0" w:type="dxa"/>
              <w:left w:w="108" w:type="dxa"/>
              <w:bottom w:w="0" w:type="dxa"/>
              <w:right w:w="108" w:type="dxa"/>
            </w:tcMar>
            <w:vAlign w:val="center"/>
          </w:tcPr>
          <w:p w14:paraId="676D2ACF" w14:textId="77777777" w:rsidR="00B313AF" w:rsidRPr="008F0B21" w:rsidRDefault="00B313AF" w:rsidP="006427FB">
            <w:pPr>
              <w:rPr>
                <w:rFonts w:ascii="Calibri" w:eastAsia="Calibri" w:hAnsi="Calibri" w:cs="Calibri"/>
                <w:sz w:val="18"/>
                <w:szCs w:val="18"/>
              </w:rPr>
            </w:pPr>
            <w:r w:rsidRPr="008F0B21">
              <w:rPr>
                <w:rFonts w:ascii="Calibri" w:eastAsia="Calibri" w:hAnsi="Calibri" w:cs="Calibri"/>
                <w:b/>
                <w:bCs/>
                <w:sz w:val="18"/>
                <w:szCs w:val="18"/>
              </w:rPr>
              <w:t>Inputs</w:t>
            </w:r>
          </w:p>
        </w:tc>
      </w:tr>
      <w:tr w:rsidR="00B313AF" w:rsidRPr="008F0B21" w14:paraId="2BBB4BE5" w14:textId="77777777" w:rsidTr="006427FB">
        <w:trPr>
          <w:trHeight w:val="454"/>
        </w:trPr>
        <w:tc>
          <w:tcPr>
            <w:tcW w:w="2535" w:type="pct"/>
            <w:gridSpan w:val="3"/>
            <w:tcMar>
              <w:top w:w="0" w:type="dxa"/>
              <w:left w:w="108" w:type="dxa"/>
              <w:bottom w:w="0" w:type="dxa"/>
              <w:right w:w="108" w:type="dxa"/>
            </w:tcMar>
            <w:vAlign w:val="center"/>
          </w:tcPr>
          <w:p w14:paraId="2037C9A7" w14:textId="77777777" w:rsidR="00B313AF" w:rsidRPr="008F0B21" w:rsidRDefault="00B313AF" w:rsidP="006427FB">
            <w:pPr>
              <w:rPr>
                <w:rFonts w:ascii="Calibri" w:eastAsia="Calibri" w:hAnsi="Calibri" w:cs="Calibri"/>
                <w:sz w:val="18"/>
                <w:szCs w:val="18"/>
              </w:rPr>
            </w:pPr>
            <w:r w:rsidRPr="008F0B21">
              <w:rPr>
                <w:rFonts w:ascii="Calibri" w:eastAsia="Calibri" w:hAnsi="Calibri" w:cs="Calibri"/>
                <w:sz w:val="18"/>
                <w:szCs w:val="18"/>
              </w:rPr>
              <w:t>Activity 3.1.2.1: Site visits and environmental audits in manufacturing plants</w:t>
            </w:r>
          </w:p>
        </w:tc>
        <w:tc>
          <w:tcPr>
            <w:tcW w:w="2465" w:type="pct"/>
            <w:gridSpan w:val="3"/>
            <w:tcMar>
              <w:top w:w="0" w:type="dxa"/>
              <w:left w:w="108" w:type="dxa"/>
              <w:bottom w:w="0" w:type="dxa"/>
              <w:right w:w="108" w:type="dxa"/>
            </w:tcMar>
            <w:vAlign w:val="center"/>
          </w:tcPr>
          <w:p w14:paraId="173FC3CB" w14:textId="77777777" w:rsidR="00B313AF" w:rsidRPr="008F0B21" w:rsidRDefault="00B313AF" w:rsidP="006427FB">
            <w:pPr>
              <w:rPr>
                <w:rFonts w:ascii="Calibri" w:eastAsia="Calibri" w:hAnsi="Calibri" w:cs="Calibri"/>
                <w:sz w:val="18"/>
                <w:szCs w:val="18"/>
              </w:rPr>
            </w:pPr>
            <w:r w:rsidRPr="008F0B21">
              <w:rPr>
                <w:rFonts w:ascii="Calibri" w:eastAsia="Calibri" w:hAnsi="Calibri" w:cs="Calibri"/>
                <w:sz w:val="18"/>
                <w:szCs w:val="18"/>
              </w:rPr>
              <w:t>UNDP Project team</w:t>
            </w:r>
          </w:p>
          <w:p w14:paraId="0446F819" w14:textId="77777777" w:rsidR="00B313AF" w:rsidRPr="008F0B21" w:rsidRDefault="00B313AF" w:rsidP="006427FB">
            <w:pPr>
              <w:rPr>
                <w:rFonts w:ascii="Calibri" w:eastAsia="Calibri" w:hAnsi="Calibri" w:cs="Calibri"/>
                <w:sz w:val="18"/>
                <w:szCs w:val="18"/>
              </w:rPr>
            </w:pPr>
            <w:r w:rsidRPr="008F0B21">
              <w:rPr>
                <w:rFonts w:ascii="Calibri" w:eastAsia="Calibri" w:hAnsi="Calibri" w:cs="Calibri"/>
                <w:sz w:val="18"/>
                <w:szCs w:val="18"/>
              </w:rPr>
              <w:t>Local consultancy</w:t>
            </w:r>
          </w:p>
          <w:p w14:paraId="31A89726" w14:textId="77777777" w:rsidR="00B313AF" w:rsidRPr="008F0B21" w:rsidRDefault="00B313AF" w:rsidP="006427FB">
            <w:pPr>
              <w:rPr>
                <w:rFonts w:ascii="Calibri" w:eastAsia="Calibri" w:hAnsi="Calibri" w:cs="Calibri"/>
                <w:b/>
                <w:bCs/>
                <w:sz w:val="18"/>
                <w:szCs w:val="18"/>
              </w:rPr>
            </w:pPr>
            <w:r w:rsidRPr="008F0B21">
              <w:rPr>
                <w:rFonts w:ascii="Calibri" w:eastAsia="Calibri" w:hAnsi="Calibri" w:cs="Calibri"/>
                <w:sz w:val="18"/>
                <w:szCs w:val="18"/>
              </w:rPr>
              <w:t>International consultant</w:t>
            </w:r>
          </w:p>
        </w:tc>
      </w:tr>
      <w:tr w:rsidR="00B313AF" w:rsidRPr="008F0B21" w14:paraId="2BC5DA29" w14:textId="77777777" w:rsidTr="006427FB">
        <w:trPr>
          <w:trHeight w:val="454"/>
        </w:trPr>
        <w:tc>
          <w:tcPr>
            <w:tcW w:w="2535" w:type="pct"/>
            <w:gridSpan w:val="3"/>
            <w:tcMar>
              <w:top w:w="0" w:type="dxa"/>
              <w:left w:w="108" w:type="dxa"/>
              <w:bottom w:w="0" w:type="dxa"/>
              <w:right w:w="108" w:type="dxa"/>
            </w:tcMar>
            <w:vAlign w:val="center"/>
          </w:tcPr>
          <w:p w14:paraId="4B5B67C8" w14:textId="77777777" w:rsidR="00B313AF" w:rsidRPr="008F0B21" w:rsidRDefault="00B313AF" w:rsidP="006427FB">
            <w:pPr>
              <w:rPr>
                <w:rFonts w:ascii="Calibri" w:eastAsia="Calibri" w:hAnsi="Calibri" w:cs="Calibri"/>
                <w:sz w:val="18"/>
                <w:szCs w:val="18"/>
              </w:rPr>
            </w:pPr>
            <w:r w:rsidRPr="008F0B21">
              <w:rPr>
                <w:rFonts w:ascii="Calibri" w:eastAsia="Calibri" w:hAnsi="Calibri" w:cs="Calibri"/>
                <w:sz w:val="18"/>
                <w:szCs w:val="18"/>
              </w:rPr>
              <w:t xml:space="preserve">Activity 3.1.2.2: Assessment of SDS to id3entify information missing </w:t>
            </w:r>
          </w:p>
        </w:tc>
        <w:tc>
          <w:tcPr>
            <w:tcW w:w="2465" w:type="pct"/>
            <w:gridSpan w:val="3"/>
            <w:tcMar>
              <w:top w:w="0" w:type="dxa"/>
              <w:left w:w="108" w:type="dxa"/>
              <w:bottom w:w="0" w:type="dxa"/>
              <w:right w:w="108" w:type="dxa"/>
            </w:tcMar>
            <w:vAlign w:val="center"/>
          </w:tcPr>
          <w:p w14:paraId="0CA94A76" w14:textId="77777777" w:rsidR="00B313AF" w:rsidRPr="008F0B21" w:rsidRDefault="00B313AF" w:rsidP="006427FB">
            <w:pPr>
              <w:rPr>
                <w:rFonts w:ascii="Calibri" w:eastAsia="Calibri" w:hAnsi="Calibri" w:cs="Calibri"/>
                <w:sz w:val="18"/>
                <w:szCs w:val="18"/>
              </w:rPr>
            </w:pPr>
            <w:r w:rsidRPr="008F0B21">
              <w:rPr>
                <w:rFonts w:ascii="Calibri" w:eastAsia="Calibri" w:hAnsi="Calibri" w:cs="Calibri"/>
                <w:sz w:val="18"/>
                <w:szCs w:val="18"/>
              </w:rPr>
              <w:t>UNDP Project team</w:t>
            </w:r>
          </w:p>
          <w:p w14:paraId="559A4C6F" w14:textId="77777777" w:rsidR="00B313AF" w:rsidRPr="008F0B21" w:rsidRDefault="00B313AF" w:rsidP="006427FB">
            <w:pPr>
              <w:rPr>
                <w:rFonts w:ascii="Calibri" w:eastAsia="Calibri" w:hAnsi="Calibri" w:cs="Calibri"/>
                <w:sz w:val="18"/>
                <w:szCs w:val="18"/>
              </w:rPr>
            </w:pPr>
            <w:r w:rsidRPr="008F0B21">
              <w:rPr>
                <w:rFonts w:ascii="Calibri" w:eastAsia="Calibri" w:hAnsi="Calibri" w:cs="Calibri"/>
                <w:sz w:val="18"/>
                <w:szCs w:val="18"/>
              </w:rPr>
              <w:t>Local consultancy</w:t>
            </w:r>
          </w:p>
          <w:p w14:paraId="1B7327AD" w14:textId="77777777" w:rsidR="00B313AF" w:rsidRPr="008F0B21" w:rsidRDefault="00B313AF" w:rsidP="006427FB">
            <w:pPr>
              <w:rPr>
                <w:rFonts w:ascii="Calibri" w:eastAsia="Calibri" w:hAnsi="Calibri" w:cs="Calibri"/>
                <w:b/>
                <w:bCs/>
                <w:sz w:val="18"/>
                <w:szCs w:val="18"/>
              </w:rPr>
            </w:pPr>
            <w:r w:rsidRPr="008F0B21">
              <w:rPr>
                <w:rFonts w:ascii="Calibri" w:eastAsia="Calibri" w:hAnsi="Calibri" w:cs="Calibri"/>
                <w:sz w:val="18"/>
                <w:szCs w:val="18"/>
              </w:rPr>
              <w:t>International consultant</w:t>
            </w:r>
          </w:p>
        </w:tc>
      </w:tr>
      <w:tr w:rsidR="00B313AF" w:rsidRPr="008F0B21" w14:paraId="3E52145F" w14:textId="77777777" w:rsidTr="006427FB">
        <w:trPr>
          <w:trHeight w:val="454"/>
        </w:trPr>
        <w:tc>
          <w:tcPr>
            <w:tcW w:w="2535" w:type="pct"/>
            <w:gridSpan w:val="3"/>
            <w:shd w:val="clear" w:color="auto" w:fill="F2F2F2" w:themeFill="background1" w:themeFillShade="F2"/>
            <w:tcMar>
              <w:top w:w="0" w:type="dxa"/>
              <w:left w:w="108" w:type="dxa"/>
              <w:bottom w:w="0" w:type="dxa"/>
              <w:right w:w="108" w:type="dxa"/>
            </w:tcMar>
            <w:vAlign w:val="center"/>
          </w:tcPr>
          <w:p w14:paraId="604F2737" w14:textId="77777777" w:rsidR="00B313AF" w:rsidRPr="008F0B21" w:rsidRDefault="00B313AF" w:rsidP="006427FB">
            <w:pPr>
              <w:rPr>
                <w:rFonts w:ascii="Calibri" w:eastAsia="Calibri" w:hAnsi="Calibri" w:cs="Calibri"/>
                <w:sz w:val="18"/>
                <w:szCs w:val="18"/>
              </w:rPr>
            </w:pPr>
            <w:r w:rsidRPr="008F0B21">
              <w:rPr>
                <w:rFonts w:ascii="Calibri" w:eastAsia="Calibri" w:hAnsi="Calibri" w:cs="Calibri"/>
                <w:b/>
                <w:bCs/>
                <w:sz w:val="18"/>
                <w:szCs w:val="18"/>
              </w:rPr>
              <w:t>Activities for Output 3.1.3.</w:t>
            </w:r>
          </w:p>
        </w:tc>
        <w:tc>
          <w:tcPr>
            <w:tcW w:w="2465" w:type="pct"/>
            <w:gridSpan w:val="3"/>
            <w:shd w:val="clear" w:color="auto" w:fill="F2F2F2" w:themeFill="background1" w:themeFillShade="F2"/>
            <w:tcMar>
              <w:top w:w="0" w:type="dxa"/>
              <w:left w:w="108" w:type="dxa"/>
              <w:bottom w:w="0" w:type="dxa"/>
              <w:right w:w="108" w:type="dxa"/>
            </w:tcMar>
            <w:vAlign w:val="center"/>
          </w:tcPr>
          <w:p w14:paraId="57A05E64" w14:textId="77777777" w:rsidR="00B313AF" w:rsidRPr="008F0B21" w:rsidRDefault="00B313AF" w:rsidP="006427FB">
            <w:pPr>
              <w:rPr>
                <w:rFonts w:ascii="Calibri" w:eastAsia="Calibri" w:hAnsi="Calibri" w:cs="Calibri"/>
                <w:sz w:val="18"/>
                <w:szCs w:val="18"/>
              </w:rPr>
            </w:pPr>
            <w:r w:rsidRPr="008F0B21">
              <w:rPr>
                <w:rFonts w:ascii="Calibri" w:eastAsia="Calibri" w:hAnsi="Calibri" w:cs="Calibri"/>
                <w:b/>
                <w:bCs/>
                <w:sz w:val="18"/>
                <w:szCs w:val="18"/>
              </w:rPr>
              <w:t>Inputs</w:t>
            </w:r>
          </w:p>
        </w:tc>
      </w:tr>
      <w:tr w:rsidR="00B313AF" w:rsidRPr="008F0B21" w14:paraId="70C5300A" w14:textId="77777777" w:rsidTr="006427FB">
        <w:trPr>
          <w:trHeight w:val="454"/>
        </w:trPr>
        <w:tc>
          <w:tcPr>
            <w:tcW w:w="2535" w:type="pct"/>
            <w:gridSpan w:val="3"/>
            <w:tcMar>
              <w:top w:w="0" w:type="dxa"/>
              <w:left w:w="108" w:type="dxa"/>
              <w:bottom w:w="0" w:type="dxa"/>
              <w:right w:w="108" w:type="dxa"/>
            </w:tcMar>
            <w:vAlign w:val="center"/>
          </w:tcPr>
          <w:p w14:paraId="6DE44585" w14:textId="77777777" w:rsidR="00B313AF" w:rsidRPr="008F0B21" w:rsidRDefault="00B313AF" w:rsidP="006427FB">
            <w:pPr>
              <w:rPr>
                <w:rFonts w:ascii="Calibri" w:eastAsia="Calibri" w:hAnsi="Calibri" w:cs="Calibri"/>
                <w:sz w:val="18"/>
                <w:szCs w:val="18"/>
              </w:rPr>
            </w:pPr>
            <w:r w:rsidRPr="008F0B21">
              <w:rPr>
                <w:rFonts w:ascii="Calibri" w:eastAsia="Calibri" w:hAnsi="Calibri" w:cs="Calibri"/>
                <w:sz w:val="18"/>
                <w:szCs w:val="18"/>
              </w:rPr>
              <w:t>Activity 3.1.3.1: Develop incentive mechanisms to ensure sustainability and replicability of green chemistry initiative in the manufacturing industry</w:t>
            </w:r>
          </w:p>
        </w:tc>
        <w:tc>
          <w:tcPr>
            <w:tcW w:w="2465" w:type="pct"/>
            <w:gridSpan w:val="3"/>
            <w:tcMar>
              <w:top w:w="0" w:type="dxa"/>
              <w:left w:w="108" w:type="dxa"/>
              <w:bottom w:w="0" w:type="dxa"/>
              <w:right w:w="108" w:type="dxa"/>
            </w:tcMar>
            <w:vAlign w:val="center"/>
          </w:tcPr>
          <w:p w14:paraId="694BE451" w14:textId="77777777" w:rsidR="00B313AF" w:rsidRPr="008F0B21" w:rsidRDefault="00B313AF" w:rsidP="006427FB">
            <w:pPr>
              <w:rPr>
                <w:rFonts w:ascii="Calibri" w:eastAsia="Calibri" w:hAnsi="Calibri" w:cs="Calibri"/>
                <w:sz w:val="18"/>
                <w:szCs w:val="18"/>
              </w:rPr>
            </w:pPr>
            <w:r w:rsidRPr="008F0B21">
              <w:rPr>
                <w:rFonts w:ascii="Calibri" w:eastAsia="Calibri" w:hAnsi="Calibri" w:cs="Calibri"/>
                <w:sz w:val="18"/>
                <w:szCs w:val="18"/>
              </w:rPr>
              <w:t>Environmental Funds</w:t>
            </w:r>
          </w:p>
          <w:p w14:paraId="1F82F1F0" w14:textId="77777777" w:rsidR="00B313AF" w:rsidRPr="008F0B21" w:rsidRDefault="00B313AF" w:rsidP="006427FB">
            <w:pPr>
              <w:rPr>
                <w:rFonts w:ascii="Calibri" w:eastAsia="Calibri" w:hAnsi="Calibri" w:cs="Calibri"/>
                <w:sz w:val="18"/>
                <w:szCs w:val="18"/>
              </w:rPr>
            </w:pPr>
            <w:r w:rsidRPr="008F0B21">
              <w:rPr>
                <w:rFonts w:ascii="Calibri" w:eastAsia="Calibri" w:hAnsi="Calibri" w:cs="Calibri"/>
                <w:sz w:val="18"/>
                <w:szCs w:val="18"/>
              </w:rPr>
              <w:t>Working groups</w:t>
            </w:r>
          </w:p>
          <w:p w14:paraId="7D8836FC" w14:textId="77777777" w:rsidR="00B313AF" w:rsidRPr="008F0B21" w:rsidRDefault="00B313AF" w:rsidP="006427FB">
            <w:pPr>
              <w:rPr>
                <w:rFonts w:ascii="Calibri" w:eastAsia="Calibri" w:hAnsi="Calibri" w:cs="Calibri"/>
                <w:sz w:val="18"/>
                <w:szCs w:val="18"/>
              </w:rPr>
            </w:pPr>
            <w:r w:rsidRPr="008F0B21">
              <w:rPr>
                <w:rFonts w:ascii="Calibri" w:eastAsia="Calibri" w:hAnsi="Calibri" w:cs="Calibri"/>
                <w:sz w:val="18"/>
                <w:szCs w:val="18"/>
              </w:rPr>
              <w:t xml:space="preserve">UNDP project team </w:t>
            </w:r>
          </w:p>
          <w:p w14:paraId="6DB26797" w14:textId="77777777" w:rsidR="00B313AF" w:rsidRPr="008F0B21" w:rsidRDefault="00B313AF" w:rsidP="006427FB">
            <w:pPr>
              <w:rPr>
                <w:rFonts w:ascii="Calibri" w:eastAsia="Calibri" w:hAnsi="Calibri" w:cs="Calibri"/>
                <w:sz w:val="18"/>
                <w:szCs w:val="18"/>
              </w:rPr>
            </w:pPr>
            <w:r w:rsidRPr="008F0B21">
              <w:rPr>
                <w:rFonts w:ascii="Calibri" w:eastAsia="Calibri" w:hAnsi="Calibri" w:cs="Calibri"/>
                <w:sz w:val="18"/>
                <w:szCs w:val="18"/>
              </w:rPr>
              <w:t>International expert</w:t>
            </w:r>
          </w:p>
          <w:p w14:paraId="703D0A68" w14:textId="77777777" w:rsidR="00B313AF" w:rsidRPr="008F0B21" w:rsidRDefault="00B313AF" w:rsidP="006427FB">
            <w:pPr>
              <w:rPr>
                <w:rFonts w:ascii="Calibri" w:eastAsia="Calibri" w:hAnsi="Calibri" w:cs="Calibri"/>
                <w:sz w:val="18"/>
                <w:szCs w:val="18"/>
              </w:rPr>
            </w:pPr>
            <w:r w:rsidRPr="008F0B21">
              <w:rPr>
                <w:rFonts w:ascii="Calibri" w:eastAsia="Calibri" w:hAnsi="Calibri" w:cs="Calibri"/>
                <w:sz w:val="18"/>
                <w:szCs w:val="18"/>
              </w:rPr>
              <w:t>Local expert</w:t>
            </w:r>
            <w:r w:rsidRPr="008F0B21">
              <w:rPr>
                <w:rFonts w:ascii="Calibri" w:eastAsia="Calibri" w:hAnsi="Calibri" w:cs="Calibri"/>
                <w:b/>
                <w:bCs/>
                <w:sz w:val="18"/>
                <w:szCs w:val="18"/>
              </w:rPr>
              <w:t xml:space="preserve"> </w:t>
            </w:r>
          </w:p>
        </w:tc>
      </w:tr>
      <w:tr w:rsidR="00B313AF" w:rsidRPr="008F0B21" w14:paraId="232847CB" w14:textId="77777777" w:rsidTr="006427FB">
        <w:trPr>
          <w:trHeight w:val="454"/>
        </w:trPr>
        <w:tc>
          <w:tcPr>
            <w:tcW w:w="2535" w:type="pct"/>
            <w:gridSpan w:val="3"/>
            <w:shd w:val="clear" w:color="auto" w:fill="F2F2F2" w:themeFill="background1" w:themeFillShade="F2"/>
            <w:tcMar>
              <w:top w:w="0" w:type="dxa"/>
              <w:left w:w="108" w:type="dxa"/>
              <w:bottom w:w="0" w:type="dxa"/>
              <w:right w:w="108" w:type="dxa"/>
            </w:tcMar>
            <w:vAlign w:val="center"/>
          </w:tcPr>
          <w:p w14:paraId="57D0DE00" w14:textId="77777777" w:rsidR="00B313AF" w:rsidRPr="008F0B21" w:rsidRDefault="00B313AF" w:rsidP="006427FB">
            <w:pPr>
              <w:rPr>
                <w:rFonts w:ascii="Calibri" w:eastAsia="Calibri" w:hAnsi="Calibri" w:cs="Calibri"/>
                <w:sz w:val="18"/>
                <w:szCs w:val="18"/>
              </w:rPr>
            </w:pPr>
            <w:r w:rsidRPr="008F0B21">
              <w:rPr>
                <w:rFonts w:ascii="Calibri" w:eastAsia="Calibri" w:hAnsi="Calibri" w:cs="Calibri"/>
                <w:b/>
                <w:bCs/>
                <w:sz w:val="18"/>
                <w:szCs w:val="18"/>
              </w:rPr>
              <w:t xml:space="preserve">Activities for Output 4.1.1. </w:t>
            </w:r>
          </w:p>
        </w:tc>
        <w:tc>
          <w:tcPr>
            <w:tcW w:w="2465" w:type="pct"/>
            <w:gridSpan w:val="3"/>
            <w:shd w:val="clear" w:color="auto" w:fill="F2F2F2" w:themeFill="background1" w:themeFillShade="F2"/>
            <w:tcMar>
              <w:top w:w="0" w:type="dxa"/>
              <w:left w:w="108" w:type="dxa"/>
              <w:bottom w:w="0" w:type="dxa"/>
              <w:right w:w="108" w:type="dxa"/>
            </w:tcMar>
            <w:vAlign w:val="center"/>
          </w:tcPr>
          <w:p w14:paraId="02E19546" w14:textId="77777777" w:rsidR="00B313AF" w:rsidRPr="008F0B21" w:rsidRDefault="00B313AF" w:rsidP="006427FB">
            <w:pPr>
              <w:rPr>
                <w:rFonts w:ascii="Calibri" w:eastAsia="Calibri" w:hAnsi="Calibri" w:cs="Calibri"/>
                <w:sz w:val="18"/>
                <w:szCs w:val="18"/>
              </w:rPr>
            </w:pPr>
            <w:r w:rsidRPr="008F0B21">
              <w:rPr>
                <w:rFonts w:ascii="Calibri" w:eastAsia="Calibri" w:hAnsi="Calibri" w:cs="Calibri"/>
                <w:b/>
                <w:bCs/>
                <w:sz w:val="18"/>
                <w:szCs w:val="18"/>
              </w:rPr>
              <w:t>Inputs</w:t>
            </w:r>
          </w:p>
        </w:tc>
      </w:tr>
      <w:tr w:rsidR="00B313AF" w:rsidRPr="008F0B21" w14:paraId="601D0EAA" w14:textId="77777777" w:rsidTr="006427FB">
        <w:trPr>
          <w:trHeight w:val="454"/>
        </w:trPr>
        <w:tc>
          <w:tcPr>
            <w:tcW w:w="2535" w:type="pct"/>
            <w:gridSpan w:val="3"/>
            <w:tcMar>
              <w:top w:w="0" w:type="dxa"/>
              <w:left w:w="108" w:type="dxa"/>
              <w:bottom w:w="0" w:type="dxa"/>
              <w:right w:w="108" w:type="dxa"/>
            </w:tcMar>
            <w:vAlign w:val="center"/>
          </w:tcPr>
          <w:p w14:paraId="5B56F46A" w14:textId="77777777" w:rsidR="00B313AF" w:rsidRPr="008F0B21" w:rsidRDefault="00B313AF" w:rsidP="006427FB">
            <w:pPr>
              <w:rPr>
                <w:rFonts w:ascii="Calibri" w:eastAsia="Calibri" w:hAnsi="Calibri" w:cs="Calibri"/>
                <w:sz w:val="18"/>
                <w:szCs w:val="18"/>
              </w:rPr>
            </w:pPr>
            <w:r w:rsidRPr="008F0B21">
              <w:rPr>
                <w:rFonts w:ascii="Calibri" w:eastAsia="Calibri" w:hAnsi="Calibri" w:cs="Calibri"/>
                <w:sz w:val="18"/>
                <w:szCs w:val="18"/>
              </w:rPr>
              <w:t xml:space="preserve">Activity 1 Conduct preliminary risk assessment to determine level of risk posed to people and ecosystem in the impact area of the contaminated industrial </w:t>
            </w:r>
            <w:proofErr w:type="gramStart"/>
            <w:r w:rsidRPr="008F0B21">
              <w:rPr>
                <w:rFonts w:ascii="Calibri" w:eastAsia="Calibri" w:hAnsi="Calibri" w:cs="Calibri"/>
                <w:sz w:val="18"/>
                <w:szCs w:val="18"/>
              </w:rPr>
              <w:t>site;</w:t>
            </w:r>
            <w:proofErr w:type="gramEnd"/>
          </w:p>
        </w:tc>
        <w:tc>
          <w:tcPr>
            <w:tcW w:w="2465" w:type="pct"/>
            <w:gridSpan w:val="3"/>
            <w:tcMar>
              <w:top w:w="0" w:type="dxa"/>
              <w:left w:w="108" w:type="dxa"/>
              <w:bottom w:w="0" w:type="dxa"/>
              <w:right w:w="108" w:type="dxa"/>
            </w:tcMar>
            <w:vAlign w:val="center"/>
          </w:tcPr>
          <w:p w14:paraId="31EB63CB" w14:textId="77777777" w:rsidR="00B313AF" w:rsidRPr="008F0B21" w:rsidRDefault="00B313AF" w:rsidP="006427FB">
            <w:pPr>
              <w:rPr>
                <w:rFonts w:ascii="Calibri" w:eastAsia="Calibri" w:hAnsi="Calibri" w:cs="Calibri"/>
                <w:sz w:val="18"/>
                <w:szCs w:val="18"/>
              </w:rPr>
            </w:pPr>
            <w:r w:rsidRPr="008F0B21">
              <w:rPr>
                <w:rFonts w:ascii="Calibri" w:eastAsia="Calibri" w:hAnsi="Calibri" w:cs="Calibri"/>
                <w:sz w:val="18"/>
                <w:szCs w:val="18"/>
              </w:rPr>
              <w:t>UNDP Project team</w:t>
            </w:r>
          </w:p>
          <w:p w14:paraId="2E60420E" w14:textId="77777777" w:rsidR="00B313AF" w:rsidRPr="008F0B21" w:rsidRDefault="00B313AF" w:rsidP="006427FB">
            <w:pPr>
              <w:rPr>
                <w:rFonts w:ascii="Calibri" w:eastAsia="Calibri" w:hAnsi="Calibri" w:cs="Calibri"/>
                <w:sz w:val="18"/>
                <w:szCs w:val="18"/>
              </w:rPr>
            </w:pPr>
            <w:r w:rsidRPr="008F0B21">
              <w:rPr>
                <w:rFonts w:ascii="Calibri" w:eastAsia="Calibri" w:hAnsi="Calibri" w:cs="Calibri"/>
                <w:sz w:val="18"/>
                <w:szCs w:val="18"/>
              </w:rPr>
              <w:t>Local consultancy</w:t>
            </w:r>
          </w:p>
          <w:p w14:paraId="3DD2EEB9" w14:textId="77777777" w:rsidR="00B313AF" w:rsidRPr="008F0B21" w:rsidRDefault="00B313AF" w:rsidP="006427FB">
            <w:pPr>
              <w:rPr>
                <w:rFonts w:ascii="Calibri" w:eastAsia="Calibri" w:hAnsi="Calibri" w:cs="Calibri"/>
                <w:sz w:val="18"/>
                <w:szCs w:val="18"/>
              </w:rPr>
            </w:pPr>
            <w:r w:rsidRPr="008F0B21">
              <w:rPr>
                <w:rFonts w:ascii="Calibri" w:eastAsia="Calibri" w:hAnsi="Calibri" w:cs="Calibri"/>
                <w:sz w:val="18"/>
                <w:szCs w:val="18"/>
              </w:rPr>
              <w:t>International consultant</w:t>
            </w:r>
          </w:p>
        </w:tc>
      </w:tr>
      <w:tr w:rsidR="00B313AF" w:rsidRPr="008F0B21" w14:paraId="12FFBF1A" w14:textId="77777777" w:rsidTr="006427FB">
        <w:trPr>
          <w:trHeight w:val="454"/>
        </w:trPr>
        <w:tc>
          <w:tcPr>
            <w:tcW w:w="2535" w:type="pct"/>
            <w:gridSpan w:val="3"/>
            <w:tcMar>
              <w:top w:w="0" w:type="dxa"/>
              <w:left w:w="108" w:type="dxa"/>
              <w:bottom w:w="0" w:type="dxa"/>
              <w:right w:w="108" w:type="dxa"/>
            </w:tcMar>
            <w:vAlign w:val="center"/>
          </w:tcPr>
          <w:p w14:paraId="55C87955" w14:textId="77777777" w:rsidR="00B313AF" w:rsidRPr="008F0B21" w:rsidRDefault="00B313AF" w:rsidP="006427FB">
            <w:pPr>
              <w:rPr>
                <w:rFonts w:ascii="Calibri" w:eastAsia="Calibri" w:hAnsi="Calibri" w:cs="Calibri"/>
                <w:sz w:val="18"/>
                <w:szCs w:val="18"/>
              </w:rPr>
            </w:pPr>
            <w:r w:rsidRPr="008F0B21">
              <w:rPr>
                <w:rFonts w:ascii="Calibri" w:eastAsia="Calibri" w:hAnsi="Calibri" w:cs="Calibri"/>
                <w:sz w:val="18"/>
                <w:szCs w:val="18"/>
              </w:rPr>
              <w:t>Activity 2</w:t>
            </w:r>
            <w:r w:rsidRPr="008F0B21">
              <w:t xml:space="preserve"> </w:t>
            </w:r>
            <w:r w:rsidRPr="008F0B21">
              <w:rPr>
                <w:rFonts w:ascii="Calibri" w:eastAsia="Calibri" w:hAnsi="Calibri" w:cs="Calibri"/>
                <w:sz w:val="18"/>
                <w:szCs w:val="18"/>
              </w:rPr>
              <w:t>Conduct sampling, laboratory analyses and detailed risk assessment on the location</w:t>
            </w:r>
          </w:p>
        </w:tc>
        <w:tc>
          <w:tcPr>
            <w:tcW w:w="2465" w:type="pct"/>
            <w:gridSpan w:val="3"/>
            <w:tcMar>
              <w:top w:w="0" w:type="dxa"/>
              <w:left w:w="108" w:type="dxa"/>
              <w:bottom w:w="0" w:type="dxa"/>
              <w:right w:w="108" w:type="dxa"/>
            </w:tcMar>
            <w:vAlign w:val="center"/>
          </w:tcPr>
          <w:p w14:paraId="06E38919" w14:textId="77777777" w:rsidR="00B313AF" w:rsidRPr="008F0B21" w:rsidRDefault="00B313AF" w:rsidP="006427FB">
            <w:pPr>
              <w:rPr>
                <w:rFonts w:ascii="Calibri" w:eastAsia="Calibri" w:hAnsi="Calibri" w:cs="Calibri"/>
                <w:sz w:val="18"/>
                <w:szCs w:val="18"/>
              </w:rPr>
            </w:pPr>
            <w:r w:rsidRPr="008F0B21">
              <w:rPr>
                <w:rFonts w:ascii="Calibri" w:eastAsia="Calibri" w:hAnsi="Calibri" w:cs="Calibri"/>
                <w:sz w:val="18"/>
                <w:szCs w:val="18"/>
              </w:rPr>
              <w:t>UNDP Project team</w:t>
            </w:r>
          </w:p>
          <w:p w14:paraId="620F480A" w14:textId="77777777" w:rsidR="00B313AF" w:rsidRPr="008F0B21" w:rsidRDefault="00B313AF" w:rsidP="006427FB">
            <w:pPr>
              <w:rPr>
                <w:rFonts w:ascii="Calibri" w:eastAsia="Calibri" w:hAnsi="Calibri" w:cs="Calibri"/>
                <w:sz w:val="18"/>
                <w:szCs w:val="18"/>
              </w:rPr>
            </w:pPr>
            <w:r w:rsidRPr="008F0B21">
              <w:rPr>
                <w:rFonts w:ascii="Calibri" w:eastAsia="Calibri" w:hAnsi="Calibri" w:cs="Calibri"/>
                <w:sz w:val="18"/>
                <w:szCs w:val="18"/>
              </w:rPr>
              <w:t>Local consultancy</w:t>
            </w:r>
          </w:p>
          <w:p w14:paraId="7F4B9E2A" w14:textId="77777777" w:rsidR="00B313AF" w:rsidRPr="008F0B21" w:rsidRDefault="00B313AF" w:rsidP="006427FB">
            <w:pPr>
              <w:rPr>
                <w:rFonts w:ascii="Calibri" w:eastAsia="Calibri" w:hAnsi="Calibri" w:cs="Calibri"/>
                <w:sz w:val="18"/>
                <w:szCs w:val="18"/>
              </w:rPr>
            </w:pPr>
            <w:r w:rsidRPr="008F0B21">
              <w:rPr>
                <w:rFonts w:ascii="Calibri" w:eastAsia="Calibri" w:hAnsi="Calibri" w:cs="Calibri"/>
                <w:sz w:val="18"/>
                <w:szCs w:val="18"/>
              </w:rPr>
              <w:t>International consultant</w:t>
            </w:r>
          </w:p>
        </w:tc>
      </w:tr>
      <w:tr w:rsidR="00B313AF" w:rsidRPr="008F0B21" w14:paraId="4DEE4F96" w14:textId="77777777" w:rsidTr="006427FB">
        <w:trPr>
          <w:trHeight w:val="274"/>
        </w:trPr>
        <w:tc>
          <w:tcPr>
            <w:tcW w:w="2535" w:type="pct"/>
            <w:gridSpan w:val="3"/>
            <w:tcMar>
              <w:top w:w="0" w:type="dxa"/>
              <w:left w:w="108" w:type="dxa"/>
              <w:bottom w:w="0" w:type="dxa"/>
              <w:right w:w="108" w:type="dxa"/>
            </w:tcMar>
            <w:vAlign w:val="center"/>
          </w:tcPr>
          <w:p w14:paraId="7852F613" w14:textId="77777777" w:rsidR="00B313AF" w:rsidRPr="008F0B21" w:rsidRDefault="00B313AF" w:rsidP="006427FB">
            <w:pPr>
              <w:rPr>
                <w:rFonts w:ascii="Calibri" w:eastAsia="Calibri" w:hAnsi="Calibri" w:cs="Calibri"/>
                <w:strike/>
                <w:sz w:val="18"/>
                <w:szCs w:val="18"/>
              </w:rPr>
            </w:pPr>
            <w:r w:rsidRPr="008F0B21">
              <w:rPr>
                <w:rFonts w:ascii="Calibri" w:eastAsia="Calibri" w:hAnsi="Calibri" w:cs="Calibri"/>
                <w:sz w:val="18"/>
                <w:szCs w:val="18"/>
              </w:rPr>
              <w:t>Activity 3</w:t>
            </w:r>
            <w:r w:rsidRPr="008F0B21">
              <w:rPr>
                <w:rFonts w:ascii="Calibri" w:hAnsi="Calibri" w:cs="Calibri"/>
              </w:rPr>
              <w:t xml:space="preserve"> Perform detailed soil sampling campaign, develop remediation design, and calculate cost for different options available and proposed for site remediation. </w:t>
            </w:r>
          </w:p>
        </w:tc>
        <w:tc>
          <w:tcPr>
            <w:tcW w:w="2465" w:type="pct"/>
            <w:gridSpan w:val="3"/>
            <w:tcMar>
              <w:top w:w="0" w:type="dxa"/>
              <w:left w:w="108" w:type="dxa"/>
              <w:bottom w:w="0" w:type="dxa"/>
              <w:right w:w="108" w:type="dxa"/>
            </w:tcMar>
            <w:vAlign w:val="center"/>
          </w:tcPr>
          <w:p w14:paraId="21B7287F" w14:textId="77777777" w:rsidR="00B313AF" w:rsidRPr="008F0B21" w:rsidRDefault="00B313AF" w:rsidP="006427FB">
            <w:pPr>
              <w:rPr>
                <w:rFonts w:ascii="Calibri" w:eastAsia="Calibri" w:hAnsi="Calibri" w:cs="Calibri"/>
                <w:sz w:val="18"/>
                <w:szCs w:val="18"/>
              </w:rPr>
            </w:pPr>
            <w:r w:rsidRPr="008F0B21">
              <w:rPr>
                <w:rFonts w:ascii="Calibri" w:eastAsia="Calibri" w:hAnsi="Calibri" w:cs="Calibri"/>
                <w:sz w:val="18"/>
                <w:szCs w:val="18"/>
              </w:rPr>
              <w:t>UNDP Project team</w:t>
            </w:r>
          </w:p>
          <w:p w14:paraId="0A9951B4" w14:textId="77777777" w:rsidR="00B313AF" w:rsidRPr="008F0B21" w:rsidRDefault="00B313AF" w:rsidP="006427FB">
            <w:pPr>
              <w:rPr>
                <w:rFonts w:ascii="Calibri" w:eastAsia="Calibri" w:hAnsi="Calibri" w:cs="Calibri"/>
                <w:sz w:val="18"/>
                <w:szCs w:val="18"/>
              </w:rPr>
            </w:pPr>
            <w:r w:rsidRPr="008F0B21">
              <w:rPr>
                <w:rFonts w:ascii="Calibri" w:eastAsia="Calibri" w:hAnsi="Calibri" w:cs="Calibri"/>
                <w:sz w:val="18"/>
                <w:szCs w:val="18"/>
              </w:rPr>
              <w:t>Local consultancy</w:t>
            </w:r>
          </w:p>
          <w:p w14:paraId="36E01765" w14:textId="77777777" w:rsidR="00B313AF" w:rsidRPr="008F0B21" w:rsidRDefault="00B313AF" w:rsidP="006427FB">
            <w:pPr>
              <w:rPr>
                <w:rFonts w:ascii="Calibri" w:eastAsia="Calibri" w:hAnsi="Calibri" w:cs="Calibri"/>
                <w:sz w:val="18"/>
                <w:szCs w:val="18"/>
              </w:rPr>
            </w:pPr>
            <w:r w:rsidRPr="008F0B21">
              <w:rPr>
                <w:rFonts w:ascii="Calibri" w:eastAsia="Calibri" w:hAnsi="Calibri" w:cs="Calibri"/>
                <w:sz w:val="18"/>
                <w:szCs w:val="18"/>
              </w:rPr>
              <w:t>International consultant</w:t>
            </w:r>
          </w:p>
        </w:tc>
      </w:tr>
      <w:tr w:rsidR="00B313AF" w:rsidRPr="008F0B21" w14:paraId="37B5FBC4" w14:textId="77777777" w:rsidTr="006427FB">
        <w:trPr>
          <w:trHeight w:val="454"/>
        </w:trPr>
        <w:tc>
          <w:tcPr>
            <w:tcW w:w="2535" w:type="pct"/>
            <w:gridSpan w:val="3"/>
            <w:shd w:val="clear" w:color="auto" w:fill="F2F2F2" w:themeFill="background1" w:themeFillShade="F2"/>
            <w:tcMar>
              <w:top w:w="0" w:type="dxa"/>
              <w:left w:w="108" w:type="dxa"/>
              <w:bottom w:w="0" w:type="dxa"/>
              <w:right w:w="108" w:type="dxa"/>
            </w:tcMar>
            <w:vAlign w:val="center"/>
          </w:tcPr>
          <w:p w14:paraId="4A701BC9" w14:textId="77777777" w:rsidR="00B313AF" w:rsidRPr="008F0B21" w:rsidRDefault="00B313AF" w:rsidP="006427FB">
            <w:pPr>
              <w:rPr>
                <w:rFonts w:ascii="Calibri" w:eastAsia="Calibri" w:hAnsi="Calibri" w:cs="Calibri"/>
                <w:b/>
                <w:sz w:val="18"/>
                <w:szCs w:val="18"/>
              </w:rPr>
            </w:pPr>
            <w:r w:rsidRPr="008F0B21">
              <w:rPr>
                <w:rFonts w:ascii="Calibri" w:eastAsia="Calibri" w:hAnsi="Calibri" w:cs="Calibri"/>
                <w:b/>
                <w:sz w:val="18"/>
                <w:szCs w:val="18"/>
              </w:rPr>
              <w:t>Activities for Output 5.1.1.</w:t>
            </w:r>
          </w:p>
        </w:tc>
        <w:tc>
          <w:tcPr>
            <w:tcW w:w="2465" w:type="pct"/>
            <w:gridSpan w:val="3"/>
            <w:shd w:val="clear" w:color="auto" w:fill="F2F2F2" w:themeFill="background1" w:themeFillShade="F2"/>
            <w:tcMar>
              <w:top w:w="0" w:type="dxa"/>
              <w:left w:w="108" w:type="dxa"/>
              <w:bottom w:w="0" w:type="dxa"/>
              <w:right w:w="108" w:type="dxa"/>
            </w:tcMar>
            <w:vAlign w:val="center"/>
          </w:tcPr>
          <w:p w14:paraId="49E6D63F" w14:textId="77777777" w:rsidR="00B313AF" w:rsidRPr="008F0B21" w:rsidRDefault="00B313AF" w:rsidP="006427FB">
            <w:pPr>
              <w:rPr>
                <w:rFonts w:ascii="Calibri" w:eastAsia="Calibri" w:hAnsi="Calibri" w:cs="Calibri"/>
                <w:b/>
                <w:bCs/>
                <w:sz w:val="18"/>
                <w:szCs w:val="18"/>
              </w:rPr>
            </w:pPr>
            <w:r w:rsidRPr="008F0B21">
              <w:rPr>
                <w:rFonts w:ascii="Calibri" w:eastAsia="Calibri" w:hAnsi="Calibri" w:cs="Calibri"/>
                <w:b/>
                <w:bCs/>
                <w:sz w:val="18"/>
                <w:szCs w:val="18"/>
              </w:rPr>
              <w:t>Inputs</w:t>
            </w:r>
          </w:p>
        </w:tc>
      </w:tr>
      <w:tr w:rsidR="00B313AF" w:rsidRPr="008F0B21" w14:paraId="5A9B6A62" w14:textId="77777777" w:rsidTr="006427FB">
        <w:trPr>
          <w:trHeight w:val="454"/>
        </w:trPr>
        <w:tc>
          <w:tcPr>
            <w:tcW w:w="2535" w:type="pct"/>
            <w:gridSpan w:val="3"/>
            <w:tcMar>
              <w:top w:w="0" w:type="dxa"/>
              <w:left w:w="108" w:type="dxa"/>
              <w:bottom w:w="0" w:type="dxa"/>
              <w:right w:w="108" w:type="dxa"/>
            </w:tcMar>
          </w:tcPr>
          <w:p w14:paraId="5B884F9D" w14:textId="77777777" w:rsidR="00B313AF" w:rsidRPr="008F0B21" w:rsidRDefault="00B313AF" w:rsidP="006427FB">
            <w:pPr>
              <w:rPr>
                <w:rFonts w:ascii="Calibri" w:eastAsia="Calibri" w:hAnsi="Calibri" w:cs="Calibri"/>
                <w:sz w:val="18"/>
                <w:szCs w:val="18"/>
              </w:rPr>
            </w:pPr>
            <w:r w:rsidRPr="008F0B21">
              <w:rPr>
                <w:rFonts w:ascii="Calibri" w:eastAsia="Calibri" w:hAnsi="Calibri" w:cs="Calibri"/>
                <w:sz w:val="18"/>
              </w:rPr>
              <w:t>5.1.1.1: Research of applicable best practices and lessons learned, especially from the EU countries, skills and competences acquired through the implementation of approved projects</w:t>
            </w:r>
          </w:p>
        </w:tc>
        <w:tc>
          <w:tcPr>
            <w:tcW w:w="2465" w:type="pct"/>
            <w:gridSpan w:val="3"/>
            <w:tcMar>
              <w:top w:w="0" w:type="dxa"/>
              <w:left w:w="108" w:type="dxa"/>
              <w:bottom w:w="0" w:type="dxa"/>
              <w:right w:w="108" w:type="dxa"/>
            </w:tcMar>
            <w:vAlign w:val="center"/>
          </w:tcPr>
          <w:p w14:paraId="176329D5" w14:textId="77777777" w:rsidR="00B313AF" w:rsidRPr="008F0B21" w:rsidRDefault="00B313AF" w:rsidP="006427FB">
            <w:pPr>
              <w:rPr>
                <w:rFonts w:ascii="Calibri" w:eastAsia="Calibri" w:hAnsi="Calibri" w:cs="Calibri"/>
                <w:sz w:val="18"/>
                <w:szCs w:val="18"/>
              </w:rPr>
            </w:pPr>
            <w:r w:rsidRPr="008F0B21">
              <w:rPr>
                <w:rFonts w:ascii="Calibri" w:eastAsia="Calibri" w:hAnsi="Calibri" w:cs="Calibri"/>
                <w:sz w:val="18"/>
                <w:szCs w:val="18"/>
              </w:rPr>
              <w:t>UNDP Project team</w:t>
            </w:r>
          </w:p>
          <w:p w14:paraId="52488427" w14:textId="77777777" w:rsidR="00B313AF" w:rsidRPr="008F0B21" w:rsidRDefault="00B313AF" w:rsidP="006427FB">
            <w:pPr>
              <w:rPr>
                <w:rFonts w:ascii="Calibri" w:eastAsia="Calibri" w:hAnsi="Calibri" w:cs="Calibri"/>
                <w:sz w:val="18"/>
                <w:szCs w:val="18"/>
              </w:rPr>
            </w:pPr>
            <w:r w:rsidRPr="008F0B21">
              <w:rPr>
                <w:rFonts w:ascii="Calibri" w:eastAsia="Calibri" w:hAnsi="Calibri" w:cs="Calibri"/>
                <w:sz w:val="18"/>
                <w:szCs w:val="18"/>
              </w:rPr>
              <w:t>Local consultancy</w:t>
            </w:r>
          </w:p>
          <w:p w14:paraId="4302B9B7" w14:textId="77777777" w:rsidR="00B313AF" w:rsidRPr="008F0B21" w:rsidRDefault="00B313AF" w:rsidP="006427FB">
            <w:pPr>
              <w:rPr>
                <w:rFonts w:ascii="Calibri" w:eastAsia="Calibri" w:hAnsi="Calibri" w:cs="Calibri"/>
                <w:b/>
                <w:bCs/>
                <w:sz w:val="18"/>
                <w:szCs w:val="18"/>
              </w:rPr>
            </w:pPr>
            <w:r w:rsidRPr="008F0B21">
              <w:rPr>
                <w:rFonts w:ascii="Calibri" w:eastAsia="Calibri" w:hAnsi="Calibri" w:cs="Calibri"/>
                <w:sz w:val="18"/>
                <w:szCs w:val="18"/>
              </w:rPr>
              <w:t>International consultant</w:t>
            </w:r>
          </w:p>
        </w:tc>
      </w:tr>
      <w:tr w:rsidR="00B313AF" w:rsidRPr="008F0B21" w14:paraId="1A7D1059" w14:textId="77777777" w:rsidTr="006427FB">
        <w:trPr>
          <w:trHeight w:val="454"/>
        </w:trPr>
        <w:tc>
          <w:tcPr>
            <w:tcW w:w="2535" w:type="pct"/>
            <w:gridSpan w:val="3"/>
            <w:tcMar>
              <w:top w:w="0" w:type="dxa"/>
              <w:left w:w="108" w:type="dxa"/>
              <w:bottom w:w="0" w:type="dxa"/>
              <w:right w:w="108" w:type="dxa"/>
            </w:tcMar>
          </w:tcPr>
          <w:p w14:paraId="174D27B1" w14:textId="77777777" w:rsidR="00B313AF" w:rsidRPr="008F0B21" w:rsidRDefault="00B313AF" w:rsidP="006427FB">
            <w:pPr>
              <w:rPr>
                <w:rFonts w:ascii="Calibri" w:eastAsia="Calibri" w:hAnsi="Calibri" w:cs="Calibri"/>
                <w:sz w:val="18"/>
                <w:szCs w:val="18"/>
              </w:rPr>
            </w:pPr>
            <w:r w:rsidRPr="008F0B21">
              <w:rPr>
                <w:rFonts w:ascii="Calibri" w:eastAsia="Calibri" w:hAnsi="Calibri" w:cs="Calibri"/>
                <w:sz w:val="18"/>
              </w:rPr>
              <w:t xml:space="preserve">5.1.1.2: Implementation and application of </w:t>
            </w:r>
            <w:proofErr w:type="gramStart"/>
            <w:r w:rsidRPr="008F0B21">
              <w:rPr>
                <w:rFonts w:ascii="Calibri" w:eastAsia="Calibri" w:hAnsi="Calibri" w:cs="Calibri"/>
                <w:sz w:val="18"/>
              </w:rPr>
              <w:t>researches</w:t>
            </w:r>
            <w:proofErr w:type="gramEnd"/>
            <w:r w:rsidRPr="008F0B21">
              <w:rPr>
                <w:rFonts w:ascii="Calibri" w:eastAsia="Calibri" w:hAnsi="Calibri" w:cs="Calibri"/>
                <w:sz w:val="18"/>
              </w:rPr>
              <w:t xml:space="preserve"> and methodologies within the institutions responsible for the implementation of POPs monitoring, and evaluation of research results</w:t>
            </w:r>
          </w:p>
        </w:tc>
        <w:tc>
          <w:tcPr>
            <w:tcW w:w="2465" w:type="pct"/>
            <w:gridSpan w:val="3"/>
            <w:tcMar>
              <w:top w:w="0" w:type="dxa"/>
              <w:left w:w="108" w:type="dxa"/>
              <w:bottom w:w="0" w:type="dxa"/>
              <w:right w:w="108" w:type="dxa"/>
            </w:tcMar>
            <w:vAlign w:val="center"/>
          </w:tcPr>
          <w:p w14:paraId="05F86EF8" w14:textId="77777777" w:rsidR="00B313AF" w:rsidRPr="008F0B21" w:rsidRDefault="00B313AF" w:rsidP="006427FB">
            <w:pPr>
              <w:rPr>
                <w:rFonts w:ascii="Calibri" w:eastAsia="Calibri" w:hAnsi="Calibri" w:cs="Calibri"/>
                <w:sz w:val="18"/>
                <w:szCs w:val="18"/>
              </w:rPr>
            </w:pPr>
            <w:r w:rsidRPr="008F0B21">
              <w:rPr>
                <w:rFonts w:ascii="Calibri" w:eastAsia="Calibri" w:hAnsi="Calibri" w:cs="Calibri"/>
                <w:sz w:val="18"/>
                <w:szCs w:val="18"/>
              </w:rPr>
              <w:t>UNDP Project team</w:t>
            </w:r>
          </w:p>
          <w:p w14:paraId="26C5E661" w14:textId="77777777" w:rsidR="00B313AF" w:rsidRPr="008F0B21" w:rsidRDefault="00B313AF" w:rsidP="006427FB">
            <w:pPr>
              <w:rPr>
                <w:rFonts w:ascii="Calibri" w:eastAsia="Calibri" w:hAnsi="Calibri" w:cs="Calibri"/>
                <w:sz w:val="18"/>
                <w:szCs w:val="18"/>
              </w:rPr>
            </w:pPr>
            <w:r w:rsidRPr="008F0B21">
              <w:rPr>
                <w:rFonts w:ascii="Calibri" w:eastAsia="Calibri" w:hAnsi="Calibri" w:cs="Calibri"/>
                <w:sz w:val="18"/>
                <w:szCs w:val="18"/>
              </w:rPr>
              <w:t>Local consultancy</w:t>
            </w:r>
          </w:p>
          <w:p w14:paraId="1123D941" w14:textId="77777777" w:rsidR="00B313AF" w:rsidRPr="008F0B21" w:rsidRDefault="00B313AF" w:rsidP="006427FB">
            <w:pPr>
              <w:rPr>
                <w:rFonts w:ascii="Calibri" w:eastAsia="Calibri" w:hAnsi="Calibri" w:cs="Calibri"/>
                <w:sz w:val="18"/>
                <w:szCs w:val="18"/>
              </w:rPr>
            </w:pPr>
            <w:r w:rsidRPr="008F0B21">
              <w:rPr>
                <w:rFonts w:ascii="Calibri" w:eastAsia="Calibri" w:hAnsi="Calibri" w:cs="Calibri"/>
                <w:sz w:val="18"/>
                <w:szCs w:val="18"/>
              </w:rPr>
              <w:t>International consultant</w:t>
            </w:r>
          </w:p>
          <w:p w14:paraId="27524711" w14:textId="77777777" w:rsidR="00B313AF" w:rsidRPr="008F0B21" w:rsidRDefault="00B313AF" w:rsidP="006427FB">
            <w:pPr>
              <w:rPr>
                <w:rFonts w:ascii="Calibri" w:eastAsia="Calibri" w:hAnsi="Calibri" w:cs="Calibri"/>
                <w:b/>
                <w:bCs/>
                <w:sz w:val="18"/>
                <w:szCs w:val="18"/>
              </w:rPr>
            </w:pPr>
            <w:r w:rsidRPr="008F0B21">
              <w:rPr>
                <w:rFonts w:ascii="Calibri" w:eastAsia="Calibri" w:hAnsi="Calibri" w:cs="Calibri"/>
                <w:sz w:val="18"/>
                <w:szCs w:val="18"/>
              </w:rPr>
              <w:t>Working groups</w:t>
            </w:r>
            <w:r w:rsidRPr="008F0B21">
              <w:rPr>
                <w:rFonts w:ascii="Calibri" w:eastAsia="Calibri" w:hAnsi="Calibri" w:cs="Calibri"/>
                <w:b/>
                <w:bCs/>
                <w:sz w:val="18"/>
                <w:szCs w:val="18"/>
              </w:rPr>
              <w:t xml:space="preserve"> </w:t>
            </w:r>
          </w:p>
        </w:tc>
      </w:tr>
      <w:tr w:rsidR="00B313AF" w:rsidRPr="008F0B21" w14:paraId="57D32215" w14:textId="77777777" w:rsidTr="006427FB">
        <w:trPr>
          <w:trHeight w:val="454"/>
        </w:trPr>
        <w:tc>
          <w:tcPr>
            <w:tcW w:w="2535" w:type="pct"/>
            <w:gridSpan w:val="3"/>
            <w:tcMar>
              <w:top w:w="0" w:type="dxa"/>
              <w:left w:w="108" w:type="dxa"/>
              <w:bottom w:w="0" w:type="dxa"/>
              <w:right w:w="108" w:type="dxa"/>
            </w:tcMar>
          </w:tcPr>
          <w:p w14:paraId="4AE8F083" w14:textId="77777777" w:rsidR="00B313AF" w:rsidRPr="008F0B21" w:rsidRDefault="00B313AF" w:rsidP="006427FB">
            <w:pPr>
              <w:rPr>
                <w:rFonts w:ascii="Calibri" w:eastAsia="Calibri" w:hAnsi="Calibri" w:cs="Calibri"/>
                <w:sz w:val="18"/>
                <w:szCs w:val="18"/>
              </w:rPr>
            </w:pPr>
            <w:r w:rsidRPr="008F0B21">
              <w:rPr>
                <w:rFonts w:ascii="Calibri" w:eastAsia="Calibri" w:hAnsi="Calibri" w:cs="Calibri"/>
                <w:sz w:val="18"/>
              </w:rPr>
              <w:t>5.1.1.3: Awareness rising campaign in the country.</w:t>
            </w:r>
          </w:p>
        </w:tc>
        <w:tc>
          <w:tcPr>
            <w:tcW w:w="2465" w:type="pct"/>
            <w:gridSpan w:val="3"/>
            <w:tcMar>
              <w:top w:w="0" w:type="dxa"/>
              <w:left w:w="108" w:type="dxa"/>
              <w:bottom w:w="0" w:type="dxa"/>
              <w:right w:w="108" w:type="dxa"/>
            </w:tcMar>
            <w:vAlign w:val="center"/>
          </w:tcPr>
          <w:p w14:paraId="655FA4AF" w14:textId="77777777" w:rsidR="00B313AF" w:rsidRPr="008F0B21" w:rsidRDefault="00B313AF" w:rsidP="006427FB">
            <w:pPr>
              <w:rPr>
                <w:rFonts w:ascii="Calibri" w:eastAsia="Calibri" w:hAnsi="Calibri" w:cs="Calibri"/>
                <w:sz w:val="18"/>
                <w:szCs w:val="18"/>
              </w:rPr>
            </w:pPr>
            <w:r w:rsidRPr="008F0B21">
              <w:rPr>
                <w:rFonts w:ascii="Calibri" w:eastAsia="Calibri" w:hAnsi="Calibri" w:cs="Calibri"/>
                <w:sz w:val="18"/>
                <w:szCs w:val="18"/>
              </w:rPr>
              <w:t>UNDP Project team</w:t>
            </w:r>
          </w:p>
          <w:p w14:paraId="213DB846" w14:textId="77777777" w:rsidR="00B313AF" w:rsidRPr="008F0B21" w:rsidRDefault="00B313AF" w:rsidP="006427FB">
            <w:pPr>
              <w:rPr>
                <w:rFonts w:ascii="Calibri" w:eastAsia="Calibri" w:hAnsi="Calibri" w:cs="Calibri"/>
                <w:b/>
                <w:bCs/>
                <w:sz w:val="18"/>
                <w:szCs w:val="18"/>
              </w:rPr>
            </w:pPr>
            <w:r w:rsidRPr="008F0B21">
              <w:rPr>
                <w:rFonts w:ascii="Calibri" w:eastAsia="Calibri" w:hAnsi="Calibri" w:cs="Calibri"/>
                <w:sz w:val="18"/>
                <w:szCs w:val="18"/>
              </w:rPr>
              <w:t>Local consultancy</w:t>
            </w:r>
          </w:p>
        </w:tc>
      </w:tr>
      <w:tr w:rsidR="00B313AF" w:rsidRPr="008F0B21" w14:paraId="77A2EC42" w14:textId="77777777" w:rsidTr="006427FB">
        <w:trPr>
          <w:trHeight w:val="454"/>
        </w:trPr>
        <w:tc>
          <w:tcPr>
            <w:tcW w:w="2535" w:type="pct"/>
            <w:gridSpan w:val="3"/>
            <w:tcMar>
              <w:top w:w="0" w:type="dxa"/>
              <w:left w:w="108" w:type="dxa"/>
              <w:bottom w:w="0" w:type="dxa"/>
              <w:right w:w="108" w:type="dxa"/>
            </w:tcMar>
          </w:tcPr>
          <w:p w14:paraId="59CF5280" w14:textId="77777777" w:rsidR="00B313AF" w:rsidRPr="008F0B21" w:rsidRDefault="00B313AF" w:rsidP="006427FB">
            <w:pPr>
              <w:rPr>
                <w:rFonts w:ascii="Calibri" w:eastAsia="Calibri" w:hAnsi="Calibri" w:cs="Calibri"/>
                <w:sz w:val="18"/>
                <w:szCs w:val="18"/>
              </w:rPr>
            </w:pPr>
            <w:r w:rsidRPr="008F0B21">
              <w:rPr>
                <w:rFonts w:ascii="Calibri" w:eastAsia="Calibri" w:hAnsi="Calibri" w:cs="Calibri"/>
                <w:sz w:val="18"/>
              </w:rPr>
              <w:t xml:space="preserve">5.1.1.4: Accumulation of all materials project produced, training modules, </w:t>
            </w:r>
            <w:proofErr w:type="gramStart"/>
            <w:r w:rsidRPr="008F0B21">
              <w:rPr>
                <w:rFonts w:ascii="Calibri" w:eastAsia="Calibri" w:hAnsi="Calibri" w:cs="Calibri"/>
                <w:sz w:val="18"/>
              </w:rPr>
              <w:t>researches</w:t>
            </w:r>
            <w:proofErr w:type="gramEnd"/>
            <w:r w:rsidRPr="008F0B21">
              <w:rPr>
                <w:rFonts w:ascii="Calibri" w:eastAsia="Calibri" w:hAnsi="Calibri" w:cs="Calibri"/>
                <w:sz w:val="18"/>
              </w:rPr>
              <w:t>, lessons learned, best practices used in one comprehensive document.</w:t>
            </w:r>
          </w:p>
        </w:tc>
        <w:tc>
          <w:tcPr>
            <w:tcW w:w="2465" w:type="pct"/>
            <w:gridSpan w:val="3"/>
            <w:tcMar>
              <w:top w:w="0" w:type="dxa"/>
              <w:left w:w="108" w:type="dxa"/>
              <w:bottom w:w="0" w:type="dxa"/>
              <w:right w:w="108" w:type="dxa"/>
            </w:tcMar>
            <w:vAlign w:val="center"/>
          </w:tcPr>
          <w:p w14:paraId="019CCE4C" w14:textId="77777777" w:rsidR="00B313AF" w:rsidRPr="008F0B21" w:rsidRDefault="00B313AF" w:rsidP="006427FB">
            <w:pPr>
              <w:rPr>
                <w:rFonts w:ascii="Calibri" w:eastAsia="Calibri" w:hAnsi="Calibri" w:cs="Calibri"/>
                <w:b/>
                <w:bCs/>
                <w:sz w:val="18"/>
                <w:szCs w:val="18"/>
              </w:rPr>
            </w:pPr>
            <w:r w:rsidRPr="008F0B21">
              <w:rPr>
                <w:rFonts w:ascii="Calibri" w:eastAsia="Calibri" w:hAnsi="Calibri" w:cs="Calibri"/>
                <w:sz w:val="18"/>
                <w:szCs w:val="18"/>
              </w:rPr>
              <w:t>UNDP Project team</w:t>
            </w:r>
          </w:p>
        </w:tc>
      </w:tr>
      <w:tr w:rsidR="00B313AF" w:rsidRPr="008F0B21" w14:paraId="442D26C1" w14:textId="77777777" w:rsidTr="006427FB">
        <w:trPr>
          <w:trHeight w:val="454"/>
        </w:trPr>
        <w:tc>
          <w:tcPr>
            <w:tcW w:w="2535" w:type="pct"/>
            <w:gridSpan w:val="3"/>
            <w:shd w:val="clear" w:color="auto" w:fill="F2F2F2" w:themeFill="background1" w:themeFillShade="F2"/>
            <w:tcMar>
              <w:top w:w="0" w:type="dxa"/>
              <w:left w:w="108" w:type="dxa"/>
              <w:bottom w:w="0" w:type="dxa"/>
              <w:right w:w="108" w:type="dxa"/>
            </w:tcMar>
            <w:vAlign w:val="center"/>
          </w:tcPr>
          <w:p w14:paraId="404E9817" w14:textId="77777777" w:rsidR="00B313AF" w:rsidRPr="008F0B21" w:rsidRDefault="00B313AF" w:rsidP="006427FB">
            <w:pPr>
              <w:rPr>
                <w:rFonts w:ascii="Calibri" w:eastAsia="Calibri" w:hAnsi="Calibri" w:cs="Calibri"/>
                <w:sz w:val="18"/>
              </w:rPr>
            </w:pPr>
            <w:r w:rsidRPr="008F0B21">
              <w:rPr>
                <w:rFonts w:ascii="Calibri" w:eastAsia="Calibri" w:hAnsi="Calibri" w:cs="Calibri"/>
                <w:b/>
                <w:sz w:val="18"/>
                <w:szCs w:val="18"/>
                <w:u w:val="single"/>
              </w:rPr>
              <w:t xml:space="preserve">Activities for Output 6.1.1: </w:t>
            </w:r>
          </w:p>
        </w:tc>
        <w:tc>
          <w:tcPr>
            <w:tcW w:w="2465" w:type="pct"/>
            <w:gridSpan w:val="3"/>
            <w:shd w:val="clear" w:color="auto" w:fill="F2F2F2" w:themeFill="background1" w:themeFillShade="F2"/>
            <w:tcMar>
              <w:top w:w="0" w:type="dxa"/>
              <w:left w:w="108" w:type="dxa"/>
              <w:bottom w:w="0" w:type="dxa"/>
              <w:right w:w="108" w:type="dxa"/>
            </w:tcMar>
            <w:vAlign w:val="center"/>
          </w:tcPr>
          <w:p w14:paraId="222D6FF7" w14:textId="77777777" w:rsidR="00B313AF" w:rsidRPr="008F0B21" w:rsidRDefault="00B313AF" w:rsidP="006427FB">
            <w:pPr>
              <w:rPr>
                <w:rFonts w:ascii="Calibri" w:eastAsia="Calibri" w:hAnsi="Calibri" w:cs="Calibri"/>
                <w:b/>
                <w:bCs/>
                <w:sz w:val="18"/>
                <w:szCs w:val="18"/>
              </w:rPr>
            </w:pPr>
            <w:r w:rsidRPr="008F0B21">
              <w:rPr>
                <w:rFonts w:ascii="Calibri" w:eastAsia="Calibri" w:hAnsi="Calibri" w:cs="Calibri"/>
                <w:b/>
                <w:bCs/>
                <w:sz w:val="18"/>
                <w:szCs w:val="18"/>
              </w:rPr>
              <w:t>Inputs</w:t>
            </w:r>
          </w:p>
        </w:tc>
      </w:tr>
      <w:tr w:rsidR="00B313AF" w:rsidRPr="008F0B21" w14:paraId="33C4E76D" w14:textId="77777777" w:rsidTr="006427FB">
        <w:trPr>
          <w:trHeight w:val="454"/>
        </w:trPr>
        <w:tc>
          <w:tcPr>
            <w:tcW w:w="2535" w:type="pct"/>
            <w:gridSpan w:val="3"/>
            <w:tcMar>
              <w:top w:w="0" w:type="dxa"/>
              <w:left w:w="108" w:type="dxa"/>
              <w:bottom w:w="0" w:type="dxa"/>
              <w:right w:w="108" w:type="dxa"/>
            </w:tcMar>
          </w:tcPr>
          <w:p w14:paraId="133493A8" w14:textId="77777777" w:rsidR="00B313AF" w:rsidRPr="008F0B21" w:rsidRDefault="00B313AF" w:rsidP="006427FB">
            <w:pPr>
              <w:rPr>
                <w:rFonts w:ascii="Calibri" w:eastAsia="Calibri" w:hAnsi="Calibri" w:cs="Calibri"/>
                <w:sz w:val="18"/>
              </w:rPr>
            </w:pPr>
            <w:r w:rsidRPr="008F0B21">
              <w:rPr>
                <w:rFonts w:ascii="Calibri" w:eastAsia="Calibri" w:hAnsi="Calibri" w:cs="Calibri"/>
                <w:sz w:val="18"/>
              </w:rPr>
              <w:t xml:space="preserve">6.1.1.1: </w:t>
            </w:r>
            <w:r w:rsidRPr="008F0B21">
              <w:rPr>
                <w:rFonts w:ascii="Calibri" w:eastAsia="Calibri" w:hAnsi="Calibri" w:cs="Arial"/>
              </w:rPr>
              <w:t xml:space="preserve"> </w:t>
            </w:r>
            <w:r w:rsidRPr="008F0B21">
              <w:rPr>
                <w:rFonts w:ascii="Calibri" w:eastAsia="Calibri" w:hAnsi="Calibri" w:cs="Calibri"/>
                <w:sz w:val="18"/>
              </w:rPr>
              <w:t>Inventory of appliances and equipment in the sector of refrigeration and air-conditioning technology and heat pumps and fire protection systems in Bosnia and Herzegovina</w:t>
            </w:r>
          </w:p>
        </w:tc>
        <w:tc>
          <w:tcPr>
            <w:tcW w:w="2465" w:type="pct"/>
            <w:gridSpan w:val="3"/>
            <w:tcMar>
              <w:top w:w="0" w:type="dxa"/>
              <w:left w:w="108" w:type="dxa"/>
              <w:bottom w:w="0" w:type="dxa"/>
              <w:right w:w="108" w:type="dxa"/>
            </w:tcMar>
            <w:vAlign w:val="center"/>
          </w:tcPr>
          <w:p w14:paraId="631149D4" w14:textId="77777777" w:rsidR="00B313AF" w:rsidRPr="008F0B21" w:rsidRDefault="00B313AF" w:rsidP="006427FB">
            <w:pPr>
              <w:rPr>
                <w:rFonts w:ascii="Calibri" w:eastAsia="Calibri" w:hAnsi="Calibri" w:cs="Calibri"/>
                <w:sz w:val="18"/>
                <w:szCs w:val="18"/>
              </w:rPr>
            </w:pPr>
            <w:r w:rsidRPr="008F0B21">
              <w:rPr>
                <w:rFonts w:ascii="Calibri" w:eastAsia="Calibri" w:hAnsi="Calibri" w:cs="Calibri"/>
                <w:sz w:val="18"/>
                <w:szCs w:val="18"/>
              </w:rPr>
              <w:t>UNDP Project team</w:t>
            </w:r>
          </w:p>
          <w:p w14:paraId="294A33E4" w14:textId="77777777" w:rsidR="00B313AF" w:rsidRPr="008F0B21" w:rsidRDefault="00B313AF" w:rsidP="006427FB">
            <w:pPr>
              <w:rPr>
                <w:rFonts w:ascii="Calibri" w:eastAsia="Calibri" w:hAnsi="Calibri" w:cs="Calibri"/>
                <w:sz w:val="18"/>
                <w:szCs w:val="18"/>
              </w:rPr>
            </w:pPr>
            <w:r w:rsidRPr="008F0B21">
              <w:rPr>
                <w:rFonts w:ascii="Calibri" w:eastAsia="Calibri" w:hAnsi="Calibri" w:cs="Calibri"/>
                <w:sz w:val="18"/>
                <w:szCs w:val="18"/>
              </w:rPr>
              <w:t>Local consultancy</w:t>
            </w:r>
          </w:p>
          <w:p w14:paraId="1EB57E8F" w14:textId="77777777" w:rsidR="00B313AF" w:rsidRPr="008F0B21" w:rsidRDefault="00B313AF" w:rsidP="006427FB">
            <w:pPr>
              <w:rPr>
                <w:rFonts w:ascii="Calibri" w:eastAsia="Calibri" w:hAnsi="Calibri" w:cs="Calibri"/>
                <w:sz w:val="18"/>
                <w:szCs w:val="18"/>
              </w:rPr>
            </w:pPr>
            <w:r w:rsidRPr="008F0B21">
              <w:rPr>
                <w:rFonts w:ascii="Calibri" w:eastAsia="Calibri" w:hAnsi="Calibri" w:cs="Calibri"/>
                <w:sz w:val="18"/>
                <w:szCs w:val="18"/>
              </w:rPr>
              <w:t>Nominated representatives from relevant institutions</w:t>
            </w:r>
          </w:p>
        </w:tc>
      </w:tr>
      <w:tr w:rsidR="00B313AF" w:rsidRPr="008F0B21" w14:paraId="5DB040EA" w14:textId="77777777" w:rsidTr="006427FB">
        <w:trPr>
          <w:trHeight w:val="454"/>
        </w:trPr>
        <w:tc>
          <w:tcPr>
            <w:tcW w:w="2535" w:type="pct"/>
            <w:gridSpan w:val="3"/>
            <w:tcMar>
              <w:top w:w="0" w:type="dxa"/>
              <w:left w:w="108" w:type="dxa"/>
              <w:bottom w:w="0" w:type="dxa"/>
              <w:right w:w="108" w:type="dxa"/>
            </w:tcMar>
          </w:tcPr>
          <w:p w14:paraId="23EF1246" w14:textId="77777777" w:rsidR="00B313AF" w:rsidRPr="008F0B21" w:rsidRDefault="00B313AF" w:rsidP="006427FB">
            <w:pPr>
              <w:rPr>
                <w:rFonts w:ascii="Calibri" w:eastAsia="Calibri" w:hAnsi="Calibri" w:cs="Calibri"/>
                <w:sz w:val="18"/>
              </w:rPr>
            </w:pPr>
            <w:r w:rsidRPr="008F0B21">
              <w:rPr>
                <w:rFonts w:ascii="Calibri" w:eastAsia="Calibri" w:hAnsi="Calibri" w:cs="Calibri"/>
                <w:sz w:val="18"/>
              </w:rPr>
              <w:t xml:space="preserve">6.1.1.2: Development of databases of owners/operators of equipment and devices </w:t>
            </w:r>
          </w:p>
        </w:tc>
        <w:tc>
          <w:tcPr>
            <w:tcW w:w="2465" w:type="pct"/>
            <w:gridSpan w:val="3"/>
            <w:tcMar>
              <w:top w:w="0" w:type="dxa"/>
              <w:left w:w="108" w:type="dxa"/>
              <w:bottom w:w="0" w:type="dxa"/>
              <w:right w:w="108" w:type="dxa"/>
            </w:tcMar>
            <w:vAlign w:val="center"/>
          </w:tcPr>
          <w:p w14:paraId="259CBA75" w14:textId="77777777" w:rsidR="00B313AF" w:rsidRPr="008F0B21" w:rsidRDefault="00B313AF" w:rsidP="006427FB">
            <w:pPr>
              <w:rPr>
                <w:rFonts w:ascii="Calibri" w:eastAsia="Calibri" w:hAnsi="Calibri" w:cs="Calibri"/>
                <w:sz w:val="18"/>
                <w:szCs w:val="18"/>
              </w:rPr>
            </w:pPr>
            <w:r w:rsidRPr="008F0B21">
              <w:rPr>
                <w:rFonts w:ascii="Calibri" w:eastAsia="Calibri" w:hAnsi="Calibri" w:cs="Calibri"/>
                <w:sz w:val="18"/>
                <w:szCs w:val="18"/>
              </w:rPr>
              <w:t>UNDP Project team</w:t>
            </w:r>
          </w:p>
          <w:p w14:paraId="08A9E8BC" w14:textId="77777777" w:rsidR="00B313AF" w:rsidRPr="008F0B21" w:rsidRDefault="00B313AF" w:rsidP="006427FB">
            <w:pPr>
              <w:rPr>
                <w:rFonts w:ascii="Calibri" w:eastAsia="Calibri" w:hAnsi="Calibri" w:cs="Calibri"/>
                <w:sz w:val="18"/>
                <w:szCs w:val="18"/>
              </w:rPr>
            </w:pPr>
            <w:r w:rsidRPr="008F0B21">
              <w:rPr>
                <w:rFonts w:ascii="Calibri" w:eastAsia="Calibri" w:hAnsi="Calibri" w:cs="Calibri"/>
                <w:sz w:val="18"/>
                <w:szCs w:val="18"/>
              </w:rPr>
              <w:t>Local consultancy</w:t>
            </w:r>
          </w:p>
          <w:p w14:paraId="795219AF" w14:textId="77777777" w:rsidR="00B313AF" w:rsidRPr="008F0B21" w:rsidRDefault="00B313AF" w:rsidP="006427FB">
            <w:pPr>
              <w:rPr>
                <w:rFonts w:ascii="Calibri" w:eastAsia="Calibri" w:hAnsi="Calibri" w:cs="Calibri"/>
                <w:sz w:val="18"/>
                <w:szCs w:val="18"/>
              </w:rPr>
            </w:pPr>
            <w:r w:rsidRPr="008F0B21">
              <w:rPr>
                <w:rFonts w:ascii="Calibri" w:eastAsia="Calibri" w:hAnsi="Calibri" w:cs="Calibri"/>
                <w:sz w:val="18"/>
                <w:szCs w:val="18"/>
              </w:rPr>
              <w:t>Nominated representatives from relevant institutions</w:t>
            </w:r>
          </w:p>
        </w:tc>
      </w:tr>
      <w:tr w:rsidR="00B313AF" w:rsidRPr="008F0B21" w14:paraId="610C5C48" w14:textId="77777777" w:rsidTr="006427FB">
        <w:trPr>
          <w:trHeight w:val="454"/>
        </w:trPr>
        <w:tc>
          <w:tcPr>
            <w:tcW w:w="2535" w:type="pct"/>
            <w:gridSpan w:val="3"/>
            <w:tcMar>
              <w:top w:w="0" w:type="dxa"/>
              <w:left w:w="108" w:type="dxa"/>
              <w:bottom w:w="0" w:type="dxa"/>
              <w:right w:w="108" w:type="dxa"/>
            </w:tcMar>
          </w:tcPr>
          <w:p w14:paraId="4DB7320A" w14:textId="77777777" w:rsidR="00B313AF" w:rsidRPr="008F0B21" w:rsidRDefault="00B313AF" w:rsidP="006427FB">
            <w:pPr>
              <w:rPr>
                <w:rFonts w:ascii="Calibri" w:eastAsia="Calibri" w:hAnsi="Calibri" w:cs="Calibri"/>
                <w:sz w:val="18"/>
              </w:rPr>
            </w:pPr>
            <w:r w:rsidRPr="008F0B21">
              <w:rPr>
                <w:rFonts w:ascii="Calibri" w:eastAsia="Calibri" w:hAnsi="Calibri" w:cs="Calibri"/>
                <w:sz w:val="18"/>
              </w:rPr>
              <w:t>6.1.1.3: Development of databases of owners/operators of equipment and devices</w:t>
            </w:r>
          </w:p>
        </w:tc>
        <w:tc>
          <w:tcPr>
            <w:tcW w:w="2465" w:type="pct"/>
            <w:gridSpan w:val="3"/>
            <w:tcMar>
              <w:top w:w="0" w:type="dxa"/>
              <w:left w:w="108" w:type="dxa"/>
              <w:bottom w:w="0" w:type="dxa"/>
              <w:right w:w="108" w:type="dxa"/>
            </w:tcMar>
            <w:vAlign w:val="center"/>
          </w:tcPr>
          <w:p w14:paraId="08078C18" w14:textId="77777777" w:rsidR="00B313AF" w:rsidRPr="008F0B21" w:rsidRDefault="00B313AF" w:rsidP="006427FB">
            <w:pPr>
              <w:rPr>
                <w:rFonts w:ascii="Calibri" w:eastAsia="Calibri" w:hAnsi="Calibri" w:cs="Calibri"/>
                <w:sz w:val="18"/>
                <w:szCs w:val="18"/>
              </w:rPr>
            </w:pPr>
            <w:r w:rsidRPr="008F0B21">
              <w:rPr>
                <w:rFonts w:ascii="Calibri" w:eastAsia="Calibri" w:hAnsi="Calibri" w:cs="Calibri"/>
                <w:sz w:val="18"/>
                <w:szCs w:val="18"/>
              </w:rPr>
              <w:t>UNDP Project team</w:t>
            </w:r>
          </w:p>
          <w:p w14:paraId="24961BC2" w14:textId="77777777" w:rsidR="00B313AF" w:rsidRPr="008F0B21" w:rsidRDefault="00B313AF" w:rsidP="006427FB">
            <w:pPr>
              <w:rPr>
                <w:rFonts w:ascii="Calibri" w:eastAsia="Calibri" w:hAnsi="Calibri" w:cs="Calibri"/>
                <w:sz w:val="18"/>
                <w:szCs w:val="18"/>
              </w:rPr>
            </w:pPr>
            <w:r w:rsidRPr="008F0B21">
              <w:rPr>
                <w:rFonts w:ascii="Calibri" w:eastAsia="Calibri" w:hAnsi="Calibri" w:cs="Calibri"/>
                <w:sz w:val="18"/>
                <w:szCs w:val="18"/>
              </w:rPr>
              <w:t>Local consultancy</w:t>
            </w:r>
          </w:p>
          <w:p w14:paraId="2DB3AD4E" w14:textId="77777777" w:rsidR="00B313AF" w:rsidRPr="008F0B21" w:rsidRDefault="00B313AF" w:rsidP="006427FB">
            <w:pPr>
              <w:rPr>
                <w:rFonts w:ascii="Calibri" w:eastAsia="Calibri" w:hAnsi="Calibri" w:cs="Calibri"/>
                <w:sz w:val="18"/>
                <w:szCs w:val="18"/>
              </w:rPr>
            </w:pPr>
            <w:r w:rsidRPr="008F0B21">
              <w:rPr>
                <w:rFonts w:ascii="Calibri" w:eastAsia="Calibri" w:hAnsi="Calibri" w:cs="Calibri"/>
                <w:sz w:val="18"/>
                <w:szCs w:val="18"/>
              </w:rPr>
              <w:t>Nominated representatives from relevant institutions</w:t>
            </w:r>
          </w:p>
        </w:tc>
      </w:tr>
      <w:tr w:rsidR="00B313AF" w:rsidRPr="008F0B21" w14:paraId="1F7EC646" w14:textId="77777777" w:rsidTr="006427FB">
        <w:trPr>
          <w:trHeight w:val="454"/>
        </w:trPr>
        <w:tc>
          <w:tcPr>
            <w:tcW w:w="2535" w:type="pct"/>
            <w:gridSpan w:val="3"/>
            <w:tcMar>
              <w:top w:w="0" w:type="dxa"/>
              <w:left w:w="108" w:type="dxa"/>
              <w:bottom w:w="0" w:type="dxa"/>
              <w:right w:w="108" w:type="dxa"/>
            </w:tcMar>
          </w:tcPr>
          <w:p w14:paraId="323D12EB" w14:textId="77777777" w:rsidR="00B313AF" w:rsidRPr="008F0B21" w:rsidRDefault="00B313AF" w:rsidP="006427FB">
            <w:pPr>
              <w:rPr>
                <w:rFonts w:ascii="Calibri" w:eastAsia="Calibri" w:hAnsi="Calibri" w:cs="Calibri"/>
                <w:sz w:val="18"/>
              </w:rPr>
            </w:pPr>
            <w:r w:rsidRPr="008F0B21">
              <w:rPr>
                <w:rFonts w:ascii="Calibri" w:eastAsia="Calibri" w:hAnsi="Calibri" w:cs="Calibri"/>
                <w:sz w:val="18"/>
              </w:rPr>
              <w:t>6.1.1.4: Development of database of authorized repairers of refrigeration equipment and appliances</w:t>
            </w:r>
          </w:p>
        </w:tc>
        <w:tc>
          <w:tcPr>
            <w:tcW w:w="2465" w:type="pct"/>
            <w:gridSpan w:val="3"/>
            <w:tcMar>
              <w:top w:w="0" w:type="dxa"/>
              <w:left w:w="108" w:type="dxa"/>
              <w:bottom w:w="0" w:type="dxa"/>
              <w:right w:w="108" w:type="dxa"/>
            </w:tcMar>
            <w:vAlign w:val="center"/>
          </w:tcPr>
          <w:p w14:paraId="6C0B9643" w14:textId="77777777" w:rsidR="00B313AF" w:rsidRPr="008F0B21" w:rsidRDefault="00B313AF" w:rsidP="006427FB">
            <w:pPr>
              <w:rPr>
                <w:rFonts w:ascii="Calibri" w:eastAsia="Calibri" w:hAnsi="Calibri" w:cs="Calibri"/>
                <w:sz w:val="18"/>
                <w:szCs w:val="18"/>
              </w:rPr>
            </w:pPr>
            <w:r w:rsidRPr="008F0B21">
              <w:rPr>
                <w:rFonts w:ascii="Calibri" w:eastAsia="Calibri" w:hAnsi="Calibri" w:cs="Calibri"/>
                <w:sz w:val="18"/>
                <w:szCs w:val="18"/>
              </w:rPr>
              <w:t>UNDP Project team</w:t>
            </w:r>
          </w:p>
          <w:p w14:paraId="139080D4" w14:textId="77777777" w:rsidR="00B313AF" w:rsidRPr="008F0B21" w:rsidRDefault="00B313AF" w:rsidP="006427FB">
            <w:pPr>
              <w:rPr>
                <w:rFonts w:ascii="Calibri" w:eastAsia="Calibri" w:hAnsi="Calibri" w:cs="Calibri"/>
                <w:sz w:val="18"/>
                <w:szCs w:val="18"/>
              </w:rPr>
            </w:pPr>
            <w:r w:rsidRPr="008F0B21">
              <w:rPr>
                <w:rFonts w:ascii="Calibri" w:eastAsia="Calibri" w:hAnsi="Calibri" w:cs="Calibri"/>
                <w:sz w:val="18"/>
                <w:szCs w:val="18"/>
              </w:rPr>
              <w:t>Local consultancy</w:t>
            </w:r>
          </w:p>
          <w:p w14:paraId="29AAFB7D" w14:textId="77777777" w:rsidR="00B313AF" w:rsidRPr="008F0B21" w:rsidRDefault="00B313AF" w:rsidP="006427FB">
            <w:pPr>
              <w:rPr>
                <w:rFonts w:ascii="Calibri" w:eastAsia="Calibri" w:hAnsi="Calibri" w:cs="Calibri"/>
                <w:sz w:val="18"/>
                <w:szCs w:val="18"/>
              </w:rPr>
            </w:pPr>
            <w:r w:rsidRPr="008F0B21">
              <w:rPr>
                <w:rFonts w:ascii="Calibri" w:eastAsia="Calibri" w:hAnsi="Calibri" w:cs="Calibri"/>
                <w:sz w:val="18"/>
                <w:szCs w:val="18"/>
              </w:rPr>
              <w:t>Nominated representatives from relevant institutions</w:t>
            </w:r>
          </w:p>
        </w:tc>
      </w:tr>
      <w:tr w:rsidR="00B313AF" w:rsidRPr="008F0B21" w14:paraId="64229299" w14:textId="77777777" w:rsidTr="006427FB">
        <w:trPr>
          <w:trHeight w:val="454"/>
        </w:trPr>
        <w:tc>
          <w:tcPr>
            <w:tcW w:w="2535" w:type="pct"/>
            <w:gridSpan w:val="3"/>
            <w:tcMar>
              <w:top w:w="0" w:type="dxa"/>
              <w:left w:w="108" w:type="dxa"/>
              <w:bottom w:w="0" w:type="dxa"/>
              <w:right w:w="108" w:type="dxa"/>
            </w:tcMar>
          </w:tcPr>
          <w:p w14:paraId="5D89396E" w14:textId="77777777" w:rsidR="00B313AF" w:rsidRPr="008F0B21" w:rsidRDefault="00B313AF" w:rsidP="006427FB">
            <w:pPr>
              <w:rPr>
                <w:rFonts w:ascii="Calibri" w:eastAsia="Calibri" w:hAnsi="Calibri" w:cs="Calibri"/>
                <w:sz w:val="18"/>
              </w:rPr>
            </w:pPr>
            <w:r w:rsidRPr="008F0B21">
              <w:rPr>
                <w:rFonts w:ascii="Calibri" w:eastAsia="Calibri" w:hAnsi="Calibri" w:cs="Calibri"/>
                <w:sz w:val="18"/>
              </w:rPr>
              <w:t>6.1.1.5: Development of database of importers of equipment and devices</w:t>
            </w:r>
          </w:p>
        </w:tc>
        <w:tc>
          <w:tcPr>
            <w:tcW w:w="2465" w:type="pct"/>
            <w:gridSpan w:val="3"/>
            <w:tcMar>
              <w:top w:w="0" w:type="dxa"/>
              <w:left w:w="108" w:type="dxa"/>
              <w:bottom w:w="0" w:type="dxa"/>
              <w:right w:w="108" w:type="dxa"/>
            </w:tcMar>
            <w:vAlign w:val="center"/>
          </w:tcPr>
          <w:p w14:paraId="746D0E2B" w14:textId="77777777" w:rsidR="00B313AF" w:rsidRPr="008F0B21" w:rsidRDefault="00B313AF" w:rsidP="006427FB">
            <w:pPr>
              <w:rPr>
                <w:rFonts w:ascii="Calibri" w:eastAsia="Calibri" w:hAnsi="Calibri" w:cs="Calibri"/>
                <w:sz w:val="18"/>
                <w:szCs w:val="18"/>
              </w:rPr>
            </w:pPr>
            <w:r w:rsidRPr="008F0B21">
              <w:rPr>
                <w:rFonts w:ascii="Calibri" w:eastAsia="Calibri" w:hAnsi="Calibri" w:cs="Calibri"/>
                <w:sz w:val="18"/>
                <w:szCs w:val="18"/>
              </w:rPr>
              <w:t>UNDP Project team</w:t>
            </w:r>
          </w:p>
          <w:p w14:paraId="16C58654" w14:textId="77777777" w:rsidR="00B313AF" w:rsidRPr="008F0B21" w:rsidRDefault="00B313AF" w:rsidP="006427FB">
            <w:pPr>
              <w:rPr>
                <w:rFonts w:ascii="Calibri" w:eastAsia="Calibri" w:hAnsi="Calibri" w:cs="Calibri"/>
                <w:sz w:val="18"/>
                <w:szCs w:val="18"/>
              </w:rPr>
            </w:pPr>
            <w:r w:rsidRPr="008F0B21">
              <w:rPr>
                <w:rFonts w:ascii="Calibri" w:eastAsia="Calibri" w:hAnsi="Calibri" w:cs="Calibri"/>
                <w:sz w:val="18"/>
                <w:szCs w:val="18"/>
              </w:rPr>
              <w:t>Local consultancy</w:t>
            </w:r>
          </w:p>
          <w:p w14:paraId="32BEFDFD" w14:textId="77777777" w:rsidR="00B313AF" w:rsidRPr="008F0B21" w:rsidRDefault="00B313AF" w:rsidP="006427FB">
            <w:pPr>
              <w:rPr>
                <w:rFonts w:ascii="Calibri" w:eastAsia="Calibri" w:hAnsi="Calibri" w:cs="Calibri"/>
                <w:sz w:val="18"/>
                <w:szCs w:val="18"/>
              </w:rPr>
            </w:pPr>
            <w:r w:rsidRPr="008F0B21">
              <w:rPr>
                <w:rFonts w:ascii="Calibri" w:eastAsia="Calibri" w:hAnsi="Calibri" w:cs="Calibri"/>
                <w:sz w:val="18"/>
                <w:szCs w:val="18"/>
              </w:rPr>
              <w:t>Nominated representatives from relevant institutions</w:t>
            </w:r>
          </w:p>
        </w:tc>
      </w:tr>
      <w:tr w:rsidR="00B313AF" w:rsidRPr="008F0B21" w14:paraId="45074496" w14:textId="77777777" w:rsidTr="006427FB">
        <w:trPr>
          <w:trHeight w:val="454"/>
        </w:trPr>
        <w:tc>
          <w:tcPr>
            <w:tcW w:w="2535" w:type="pct"/>
            <w:gridSpan w:val="3"/>
            <w:shd w:val="clear" w:color="auto" w:fill="F2F2F2" w:themeFill="background1" w:themeFillShade="F2"/>
            <w:tcMar>
              <w:top w:w="0" w:type="dxa"/>
              <w:left w:w="108" w:type="dxa"/>
              <w:bottom w:w="0" w:type="dxa"/>
              <w:right w:w="108" w:type="dxa"/>
            </w:tcMar>
            <w:vAlign w:val="center"/>
          </w:tcPr>
          <w:p w14:paraId="1D5EE08F" w14:textId="77777777" w:rsidR="00B313AF" w:rsidRPr="008F0B21" w:rsidRDefault="00B313AF" w:rsidP="006427FB">
            <w:pPr>
              <w:rPr>
                <w:rFonts w:ascii="Calibri" w:eastAsia="Calibri" w:hAnsi="Calibri" w:cs="Calibri"/>
                <w:b/>
                <w:bCs/>
                <w:sz w:val="18"/>
              </w:rPr>
            </w:pPr>
            <w:r w:rsidRPr="008F0B21">
              <w:rPr>
                <w:rFonts w:ascii="Calibri" w:eastAsia="Calibri" w:hAnsi="Calibri" w:cs="Calibri"/>
                <w:b/>
                <w:bCs/>
                <w:sz w:val="18"/>
              </w:rPr>
              <w:t>Activities for Outcome 6.2:</w:t>
            </w:r>
          </w:p>
        </w:tc>
        <w:tc>
          <w:tcPr>
            <w:tcW w:w="2465" w:type="pct"/>
            <w:gridSpan w:val="3"/>
            <w:shd w:val="clear" w:color="auto" w:fill="F2F2F2" w:themeFill="background1" w:themeFillShade="F2"/>
            <w:tcMar>
              <w:top w:w="0" w:type="dxa"/>
              <w:left w:w="108" w:type="dxa"/>
              <w:bottom w:w="0" w:type="dxa"/>
              <w:right w:w="108" w:type="dxa"/>
            </w:tcMar>
            <w:vAlign w:val="center"/>
          </w:tcPr>
          <w:p w14:paraId="5BD993C8" w14:textId="77777777" w:rsidR="00B313AF" w:rsidRPr="008F0B21" w:rsidRDefault="00B313AF" w:rsidP="006427FB">
            <w:pPr>
              <w:rPr>
                <w:rFonts w:ascii="Calibri" w:eastAsia="Calibri" w:hAnsi="Calibri" w:cs="Calibri"/>
                <w:b/>
                <w:bCs/>
                <w:sz w:val="18"/>
                <w:szCs w:val="18"/>
              </w:rPr>
            </w:pPr>
            <w:r w:rsidRPr="008F0B21">
              <w:rPr>
                <w:rFonts w:ascii="Calibri" w:eastAsia="Calibri" w:hAnsi="Calibri" w:cs="Calibri"/>
                <w:b/>
                <w:bCs/>
                <w:sz w:val="18"/>
                <w:szCs w:val="18"/>
              </w:rPr>
              <w:t>Inputs</w:t>
            </w:r>
          </w:p>
        </w:tc>
      </w:tr>
      <w:tr w:rsidR="00B313AF" w:rsidRPr="008F0B21" w14:paraId="41B621BB" w14:textId="77777777" w:rsidTr="006427FB">
        <w:trPr>
          <w:trHeight w:val="454"/>
        </w:trPr>
        <w:tc>
          <w:tcPr>
            <w:tcW w:w="2535" w:type="pct"/>
            <w:gridSpan w:val="3"/>
            <w:tcMar>
              <w:top w:w="0" w:type="dxa"/>
              <w:left w:w="108" w:type="dxa"/>
              <w:bottom w:w="0" w:type="dxa"/>
              <w:right w:w="108" w:type="dxa"/>
            </w:tcMar>
          </w:tcPr>
          <w:p w14:paraId="42DEFBAB" w14:textId="77777777" w:rsidR="00B313AF" w:rsidRPr="008F0B21" w:rsidRDefault="00B313AF" w:rsidP="006427FB">
            <w:pPr>
              <w:rPr>
                <w:rFonts w:ascii="Calibri" w:eastAsia="Calibri" w:hAnsi="Calibri" w:cs="Calibri"/>
                <w:sz w:val="18"/>
              </w:rPr>
            </w:pPr>
            <w:r w:rsidRPr="008F0B21">
              <w:rPr>
                <w:rFonts w:ascii="Calibri" w:eastAsia="Calibri" w:hAnsi="Calibri" w:cs="Calibri"/>
                <w:sz w:val="18"/>
                <w:szCs w:val="18"/>
              </w:rPr>
              <w:t xml:space="preserve">6.2.1: </w:t>
            </w:r>
            <w:r w:rsidRPr="008F0B21">
              <w:rPr>
                <w:rFonts w:ascii="Calibri" w:eastAsia="Calibri" w:hAnsi="Calibri" w:cs="Arial"/>
                <w:sz w:val="18"/>
                <w:szCs w:val="18"/>
              </w:rPr>
              <w:t xml:space="preserve"> Provision of technical support aimed at </w:t>
            </w:r>
            <w:r w:rsidRPr="008F0B21">
              <w:rPr>
                <w:rFonts w:ascii="Calibri" w:eastAsia="Calibri" w:hAnsi="Calibri" w:cs="Calibri"/>
                <w:sz w:val="18"/>
                <w:szCs w:val="18"/>
              </w:rPr>
              <w:t>enabling the implementation and improvement of the existing legislation in BiH related to ODSs</w:t>
            </w:r>
          </w:p>
        </w:tc>
        <w:tc>
          <w:tcPr>
            <w:tcW w:w="2465" w:type="pct"/>
            <w:gridSpan w:val="3"/>
            <w:tcMar>
              <w:top w:w="0" w:type="dxa"/>
              <w:left w:w="108" w:type="dxa"/>
              <w:bottom w:w="0" w:type="dxa"/>
              <w:right w:w="108" w:type="dxa"/>
            </w:tcMar>
            <w:vAlign w:val="center"/>
          </w:tcPr>
          <w:p w14:paraId="7F69AC67" w14:textId="77777777" w:rsidR="00B313AF" w:rsidRPr="008F0B21" w:rsidRDefault="00B313AF" w:rsidP="006427FB">
            <w:pPr>
              <w:rPr>
                <w:rFonts w:ascii="Calibri" w:eastAsia="Calibri" w:hAnsi="Calibri" w:cs="Calibri"/>
                <w:sz w:val="18"/>
                <w:szCs w:val="18"/>
              </w:rPr>
            </w:pPr>
            <w:r w:rsidRPr="008F0B21">
              <w:rPr>
                <w:rFonts w:ascii="Calibri" w:eastAsia="Calibri" w:hAnsi="Calibri" w:cs="Calibri"/>
                <w:sz w:val="18"/>
                <w:szCs w:val="18"/>
              </w:rPr>
              <w:t>UNDP Project team</w:t>
            </w:r>
          </w:p>
          <w:p w14:paraId="1407F118" w14:textId="77777777" w:rsidR="00B313AF" w:rsidRPr="008F0B21" w:rsidRDefault="00B313AF" w:rsidP="006427FB">
            <w:pPr>
              <w:rPr>
                <w:rFonts w:ascii="Calibri" w:eastAsia="Calibri" w:hAnsi="Calibri" w:cs="Calibri"/>
                <w:sz w:val="18"/>
                <w:szCs w:val="18"/>
              </w:rPr>
            </w:pPr>
            <w:r w:rsidRPr="008F0B21">
              <w:rPr>
                <w:rFonts w:ascii="Calibri" w:eastAsia="Calibri" w:hAnsi="Calibri" w:cs="Calibri"/>
                <w:sz w:val="18"/>
                <w:szCs w:val="18"/>
              </w:rPr>
              <w:t>Local consultancy</w:t>
            </w:r>
          </w:p>
          <w:p w14:paraId="0FB8DAFF" w14:textId="77777777" w:rsidR="00B313AF" w:rsidRPr="008F0B21" w:rsidRDefault="00B313AF" w:rsidP="006427FB">
            <w:pPr>
              <w:rPr>
                <w:rFonts w:ascii="Calibri" w:eastAsia="Calibri" w:hAnsi="Calibri" w:cs="Calibri"/>
                <w:sz w:val="18"/>
                <w:szCs w:val="18"/>
              </w:rPr>
            </w:pPr>
            <w:r w:rsidRPr="008F0B21">
              <w:rPr>
                <w:rFonts w:ascii="Calibri" w:eastAsia="Calibri" w:hAnsi="Calibri" w:cs="Calibri"/>
                <w:sz w:val="18"/>
                <w:szCs w:val="18"/>
              </w:rPr>
              <w:t>Nominated representatives from relevant institutions</w:t>
            </w:r>
          </w:p>
        </w:tc>
      </w:tr>
      <w:tr w:rsidR="00B313AF" w:rsidRPr="008F0B21" w14:paraId="21B75A22" w14:textId="77777777" w:rsidTr="006427FB">
        <w:trPr>
          <w:trHeight w:val="454"/>
        </w:trPr>
        <w:tc>
          <w:tcPr>
            <w:tcW w:w="2535" w:type="pct"/>
            <w:gridSpan w:val="3"/>
            <w:tcMar>
              <w:top w:w="0" w:type="dxa"/>
              <w:left w:w="108" w:type="dxa"/>
              <w:bottom w:w="0" w:type="dxa"/>
              <w:right w:w="108" w:type="dxa"/>
            </w:tcMar>
          </w:tcPr>
          <w:p w14:paraId="0338EC83" w14:textId="77777777" w:rsidR="00B313AF" w:rsidRPr="008F0B21" w:rsidRDefault="00B313AF" w:rsidP="006427FB">
            <w:pPr>
              <w:rPr>
                <w:rFonts w:ascii="Calibri" w:eastAsia="Calibri" w:hAnsi="Calibri" w:cs="Calibri"/>
                <w:sz w:val="18"/>
                <w:szCs w:val="18"/>
              </w:rPr>
            </w:pPr>
            <w:r w:rsidRPr="008F0B21">
              <w:rPr>
                <w:rFonts w:ascii="Calibri" w:eastAsia="Calibri" w:hAnsi="Calibri" w:cs="Calibri"/>
                <w:sz w:val="18"/>
                <w:szCs w:val="18"/>
              </w:rPr>
              <w:t>6.2.2: Development of Service Record System for appliances and equipment inserted into the database</w:t>
            </w:r>
          </w:p>
        </w:tc>
        <w:tc>
          <w:tcPr>
            <w:tcW w:w="2465" w:type="pct"/>
            <w:gridSpan w:val="3"/>
            <w:tcMar>
              <w:top w:w="0" w:type="dxa"/>
              <w:left w:w="108" w:type="dxa"/>
              <w:bottom w:w="0" w:type="dxa"/>
              <w:right w:w="108" w:type="dxa"/>
            </w:tcMar>
            <w:vAlign w:val="center"/>
          </w:tcPr>
          <w:p w14:paraId="39D60E72" w14:textId="77777777" w:rsidR="00B313AF" w:rsidRPr="008F0B21" w:rsidRDefault="00B313AF" w:rsidP="006427FB">
            <w:pPr>
              <w:rPr>
                <w:rFonts w:ascii="Calibri" w:eastAsia="Calibri" w:hAnsi="Calibri" w:cs="Calibri"/>
                <w:sz w:val="18"/>
                <w:szCs w:val="18"/>
              </w:rPr>
            </w:pPr>
            <w:r w:rsidRPr="008F0B21">
              <w:rPr>
                <w:rFonts w:ascii="Calibri" w:eastAsia="Calibri" w:hAnsi="Calibri" w:cs="Calibri"/>
                <w:sz w:val="18"/>
                <w:szCs w:val="18"/>
              </w:rPr>
              <w:t>UNDP Project team</w:t>
            </w:r>
          </w:p>
          <w:p w14:paraId="63F4EF60" w14:textId="77777777" w:rsidR="00B313AF" w:rsidRPr="008F0B21" w:rsidRDefault="00B313AF" w:rsidP="006427FB">
            <w:pPr>
              <w:rPr>
                <w:rFonts w:ascii="Calibri" w:eastAsia="Calibri" w:hAnsi="Calibri" w:cs="Calibri"/>
                <w:sz w:val="18"/>
                <w:szCs w:val="18"/>
              </w:rPr>
            </w:pPr>
            <w:r w:rsidRPr="008F0B21">
              <w:rPr>
                <w:rFonts w:ascii="Calibri" w:eastAsia="Calibri" w:hAnsi="Calibri" w:cs="Calibri"/>
                <w:sz w:val="18"/>
                <w:szCs w:val="18"/>
              </w:rPr>
              <w:t>Local consultancy</w:t>
            </w:r>
          </w:p>
          <w:p w14:paraId="46901D0D" w14:textId="77777777" w:rsidR="00B313AF" w:rsidRPr="008F0B21" w:rsidRDefault="00B313AF" w:rsidP="006427FB">
            <w:pPr>
              <w:rPr>
                <w:rFonts w:ascii="Calibri" w:eastAsia="Calibri" w:hAnsi="Calibri" w:cs="Calibri"/>
                <w:sz w:val="18"/>
                <w:szCs w:val="18"/>
              </w:rPr>
            </w:pPr>
            <w:r w:rsidRPr="008F0B21">
              <w:rPr>
                <w:rFonts w:ascii="Calibri" w:eastAsia="Calibri" w:hAnsi="Calibri" w:cs="Calibri"/>
                <w:sz w:val="18"/>
                <w:szCs w:val="18"/>
              </w:rPr>
              <w:t>Nominated representatives from relevant institutions</w:t>
            </w:r>
          </w:p>
        </w:tc>
      </w:tr>
      <w:tr w:rsidR="00B313AF" w:rsidRPr="008F0B21" w14:paraId="74012CCD" w14:textId="77777777" w:rsidTr="006427FB">
        <w:trPr>
          <w:trHeight w:val="454"/>
        </w:trPr>
        <w:tc>
          <w:tcPr>
            <w:tcW w:w="2535" w:type="pct"/>
            <w:gridSpan w:val="3"/>
            <w:tcMar>
              <w:top w:w="0" w:type="dxa"/>
              <w:left w:w="108" w:type="dxa"/>
              <w:bottom w:w="0" w:type="dxa"/>
              <w:right w:w="108" w:type="dxa"/>
            </w:tcMar>
          </w:tcPr>
          <w:p w14:paraId="12099F19" w14:textId="77777777" w:rsidR="00B313AF" w:rsidRPr="008F0B21" w:rsidRDefault="00B313AF" w:rsidP="006427FB">
            <w:pPr>
              <w:rPr>
                <w:rFonts w:ascii="Calibri" w:eastAsia="Calibri" w:hAnsi="Calibri" w:cs="Calibri"/>
                <w:sz w:val="18"/>
                <w:szCs w:val="18"/>
              </w:rPr>
            </w:pPr>
            <w:r w:rsidRPr="008F0B21">
              <w:rPr>
                <w:rFonts w:ascii="Calibri" w:eastAsia="Calibri" w:hAnsi="Calibri" w:cs="Calibri"/>
                <w:sz w:val="18"/>
                <w:szCs w:val="18"/>
              </w:rPr>
              <w:t>6.2.3: Provision of technical support for establishment and improvement of the system for issuing licenses to companies involved in repairs of refrigeration and air conditioning equipment, heat pumps and fire protection systems</w:t>
            </w:r>
          </w:p>
          <w:p w14:paraId="16294645" w14:textId="77777777" w:rsidR="00B313AF" w:rsidRPr="008F0B21" w:rsidRDefault="00B313AF" w:rsidP="006427FB">
            <w:pPr>
              <w:rPr>
                <w:rFonts w:ascii="Calibri" w:eastAsia="Calibri" w:hAnsi="Calibri" w:cs="Calibri"/>
                <w:sz w:val="18"/>
                <w:szCs w:val="18"/>
              </w:rPr>
            </w:pPr>
          </w:p>
        </w:tc>
        <w:tc>
          <w:tcPr>
            <w:tcW w:w="2465" w:type="pct"/>
            <w:gridSpan w:val="3"/>
            <w:tcMar>
              <w:top w:w="0" w:type="dxa"/>
              <w:left w:w="108" w:type="dxa"/>
              <w:bottom w:w="0" w:type="dxa"/>
              <w:right w:w="108" w:type="dxa"/>
            </w:tcMar>
            <w:vAlign w:val="center"/>
          </w:tcPr>
          <w:p w14:paraId="487983C8" w14:textId="77777777" w:rsidR="00B313AF" w:rsidRPr="008F0B21" w:rsidRDefault="00B313AF" w:rsidP="006427FB">
            <w:pPr>
              <w:rPr>
                <w:rFonts w:ascii="Calibri" w:eastAsia="Calibri" w:hAnsi="Calibri" w:cs="Calibri"/>
                <w:sz w:val="18"/>
                <w:szCs w:val="18"/>
              </w:rPr>
            </w:pPr>
            <w:r w:rsidRPr="008F0B21">
              <w:rPr>
                <w:rFonts w:ascii="Calibri" w:eastAsia="Calibri" w:hAnsi="Calibri" w:cs="Calibri"/>
                <w:sz w:val="18"/>
                <w:szCs w:val="18"/>
              </w:rPr>
              <w:t>UNDP Project team</w:t>
            </w:r>
          </w:p>
          <w:p w14:paraId="78C16AC4" w14:textId="77777777" w:rsidR="00B313AF" w:rsidRPr="008F0B21" w:rsidRDefault="00B313AF" w:rsidP="006427FB">
            <w:pPr>
              <w:rPr>
                <w:rFonts w:ascii="Calibri" w:eastAsia="Calibri" w:hAnsi="Calibri" w:cs="Calibri"/>
                <w:sz w:val="18"/>
                <w:szCs w:val="18"/>
              </w:rPr>
            </w:pPr>
            <w:r w:rsidRPr="008F0B21">
              <w:rPr>
                <w:rFonts w:ascii="Calibri" w:eastAsia="Calibri" w:hAnsi="Calibri" w:cs="Calibri"/>
                <w:sz w:val="18"/>
                <w:szCs w:val="18"/>
              </w:rPr>
              <w:t>Local consultancy</w:t>
            </w:r>
          </w:p>
          <w:p w14:paraId="2F29DC9D" w14:textId="77777777" w:rsidR="00B313AF" w:rsidRPr="008F0B21" w:rsidRDefault="00B313AF" w:rsidP="006427FB">
            <w:pPr>
              <w:rPr>
                <w:rFonts w:ascii="Calibri" w:eastAsia="Calibri" w:hAnsi="Calibri" w:cs="Calibri"/>
                <w:sz w:val="18"/>
                <w:szCs w:val="18"/>
              </w:rPr>
            </w:pPr>
            <w:r w:rsidRPr="008F0B21">
              <w:rPr>
                <w:rFonts w:ascii="Calibri" w:eastAsia="Calibri" w:hAnsi="Calibri" w:cs="Calibri"/>
                <w:sz w:val="18"/>
                <w:szCs w:val="18"/>
              </w:rPr>
              <w:t>Nominated representatives from relevant institutions</w:t>
            </w:r>
          </w:p>
        </w:tc>
      </w:tr>
      <w:tr w:rsidR="00B313AF" w:rsidRPr="008F0B21" w14:paraId="412BCEDF" w14:textId="77777777" w:rsidTr="006427FB">
        <w:trPr>
          <w:trHeight w:val="454"/>
        </w:trPr>
        <w:tc>
          <w:tcPr>
            <w:tcW w:w="2535" w:type="pct"/>
            <w:gridSpan w:val="3"/>
            <w:tcMar>
              <w:top w:w="0" w:type="dxa"/>
              <w:left w:w="108" w:type="dxa"/>
              <w:bottom w:w="0" w:type="dxa"/>
              <w:right w:w="108" w:type="dxa"/>
            </w:tcMar>
          </w:tcPr>
          <w:p w14:paraId="6C20B665" w14:textId="77777777" w:rsidR="00B313AF" w:rsidRPr="008F0B21" w:rsidRDefault="00B313AF" w:rsidP="006427FB">
            <w:pPr>
              <w:rPr>
                <w:rFonts w:ascii="Calibri" w:eastAsia="Calibri" w:hAnsi="Calibri" w:cs="Calibri"/>
                <w:sz w:val="18"/>
                <w:szCs w:val="18"/>
              </w:rPr>
            </w:pPr>
            <w:r w:rsidRPr="008F0B21">
              <w:rPr>
                <w:rFonts w:ascii="Calibri" w:eastAsia="Calibri" w:hAnsi="Calibri" w:cs="Calibri"/>
                <w:sz w:val="18"/>
                <w:szCs w:val="18"/>
              </w:rPr>
              <w:t>6.2.4: Provision of technical support aimed at capacity building of environmental inspectors to conduct inspection</w:t>
            </w:r>
            <w:r w:rsidRPr="008F0B21">
              <w:rPr>
                <w:rFonts w:ascii="Calibri" w:eastAsia="Calibri" w:hAnsi="Calibri" w:cs="Calibri"/>
                <w:i/>
                <w:iCs/>
                <w:sz w:val="18"/>
                <w:szCs w:val="18"/>
              </w:rPr>
              <w:t xml:space="preserve"> </w:t>
            </w:r>
            <w:r w:rsidRPr="008F0B21">
              <w:rPr>
                <w:rFonts w:ascii="Calibri" w:eastAsia="Calibri" w:hAnsi="Calibri" w:cs="Calibri"/>
                <w:sz w:val="18"/>
                <w:szCs w:val="18"/>
              </w:rPr>
              <w:t xml:space="preserve">of equipment, service records, repairers and equipment importers </w:t>
            </w:r>
          </w:p>
        </w:tc>
        <w:tc>
          <w:tcPr>
            <w:tcW w:w="2465" w:type="pct"/>
            <w:gridSpan w:val="3"/>
            <w:tcMar>
              <w:top w:w="0" w:type="dxa"/>
              <w:left w:w="108" w:type="dxa"/>
              <w:bottom w:w="0" w:type="dxa"/>
              <w:right w:w="108" w:type="dxa"/>
            </w:tcMar>
            <w:vAlign w:val="center"/>
          </w:tcPr>
          <w:p w14:paraId="3E023FB2" w14:textId="77777777" w:rsidR="00B313AF" w:rsidRPr="008F0B21" w:rsidRDefault="00B313AF" w:rsidP="006427FB">
            <w:pPr>
              <w:rPr>
                <w:rFonts w:ascii="Calibri" w:eastAsia="Calibri" w:hAnsi="Calibri" w:cs="Calibri"/>
                <w:sz w:val="18"/>
                <w:szCs w:val="18"/>
              </w:rPr>
            </w:pPr>
            <w:r w:rsidRPr="008F0B21">
              <w:rPr>
                <w:rFonts w:ascii="Calibri" w:eastAsia="Calibri" w:hAnsi="Calibri" w:cs="Calibri"/>
                <w:sz w:val="18"/>
                <w:szCs w:val="18"/>
              </w:rPr>
              <w:t>UNDP Project team</w:t>
            </w:r>
          </w:p>
          <w:p w14:paraId="77526501" w14:textId="77777777" w:rsidR="00B313AF" w:rsidRPr="008F0B21" w:rsidRDefault="00B313AF" w:rsidP="006427FB">
            <w:pPr>
              <w:rPr>
                <w:rFonts w:ascii="Calibri" w:eastAsia="Calibri" w:hAnsi="Calibri" w:cs="Calibri"/>
                <w:sz w:val="18"/>
                <w:szCs w:val="18"/>
              </w:rPr>
            </w:pPr>
            <w:r w:rsidRPr="008F0B21">
              <w:rPr>
                <w:rFonts w:ascii="Calibri" w:eastAsia="Calibri" w:hAnsi="Calibri" w:cs="Calibri"/>
                <w:sz w:val="18"/>
                <w:szCs w:val="18"/>
              </w:rPr>
              <w:t>Local consultancy</w:t>
            </w:r>
          </w:p>
          <w:p w14:paraId="2EF9D34C" w14:textId="77777777" w:rsidR="00B313AF" w:rsidRPr="008F0B21" w:rsidRDefault="00B313AF" w:rsidP="006427FB">
            <w:pPr>
              <w:rPr>
                <w:rFonts w:ascii="Calibri" w:eastAsia="Calibri" w:hAnsi="Calibri" w:cs="Calibri"/>
                <w:sz w:val="18"/>
                <w:szCs w:val="18"/>
              </w:rPr>
            </w:pPr>
            <w:r w:rsidRPr="008F0B21">
              <w:rPr>
                <w:rFonts w:ascii="Calibri" w:eastAsia="Calibri" w:hAnsi="Calibri" w:cs="Calibri"/>
                <w:sz w:val="18"/>
                <w:szCs w:val="18"/>
              </w:rPr>
              <w:t>Nominated representatives from relevant institutions</w:t>
            </w:r>
          </w:p>
        </w:tc>
      </w:tr>
      <w:tr w:rsidR="00B313AF" w:rsidRPr="008F0B21" w14:paraId="74E1A269" w14:textId="77777777" w:rsidTr="006427FB">
        <w:trPr>
          <w:trHeight w:val="454"/>
        </w:trPr>
        <w:tc>
          <w:tcPr>
            <w:tcW w:w="2535" w:type="pct"/>
            <w:gridSpan w:val="3"/>
            <w:tcMar>
              <w:top w:w="0" w:type="dxa"/>
              <w:left w:w="108" w:type="dxa"/>
              <w:bottom w:w="0" w:type="dxa"/>
              <w:right w:w="108" w:type="dxa"/>
            </w:tcMar>
          </w:tcPr>
          <w:p w14:paraId="48AC06B2" w14:textId="77777777" w:rsidR="00B313AF" w:rsidRPr="008F0B21" w:rsidRDefault="00B313AF" w:rsidP="006427FB">
            <w:pPr>
              <w:rPr>
                <w:rFonts w:ascii="Calibri" w:eastAsia="Calibri" w:hAnsi="Calibri" w:cs="Calibri"/>
                <w:sz w:val="18"/>
                <w:szCs w:val="18"/>
              </w:rPr>
            </w:pPr>
            <w:r w:rsidRPr="008F0B21">
              <w:rPr>
                <w:rFonts w:ascii="Calibri" w:eastAsia="Calibri" w:hAnsi="Calibri" w:cs="Calibri"/>
                <w:sz w:val="18"/>
                <w:szCs w:val="18"/>
              </w:rPr>
              <w:t xml:space="preserve">6.2.5:  Provision of technical support aimed at capacity building of employees of Indirect Taxation Authority (Custom Service) on monitoring and reporting the import of ODSs </w:t>
            </w:r>
          </w:p>
        </w:tc>
        <w:tc>
          <w:tcPr>
            <w:tcW w:w="2465" w:type="pct"/>
            <w:gridSpan w:val="3"/>
            <w:tcMar>
              <w:top w:w="0" w:type="dxa"/>
              <w:left w:w="108" w:type="dxa"/>
              <w:bottom w:w="0" w:type="dxa"/>
              <w:right w:w="108" w:type="dxa"/>
            </w:tcMar>
            <w:vAlign w:val="center"/>
          </w:tcPr>
          <w:p w14:paraId="0A89B1A9" w14:textId="77777777" w:rsidR="00B313AF" w:rsidRPr="008F0B21" w:rsidRDefault="00B313AF" w:rsidP="006427FB">
            <w:pPr>
              <w:rPr>
                <w:rFonts w:ascii="Calibri" w:eastAsia="Calibri" w:hAnsi="Calibri" w:cs="Calibri"/>
                <w:sz w:val="18"/>
                <w:szCs w:val="18"/>
              </w:rPr>
            </w:pPr>
            <w:r w:rsidRPr="008F0B21">
              <w:rPr>
                <w:rFonts w:ascii="Calibri" w:eastAsia="Calibri" w:hAnsi="Calibri" w:cs="Calibri"/>
                <w:sz w:val="18"/>
                <w:szCs w:val="18"/>
              </w:rPr>
              <w:t>UNDP Project team</w:t>
            </w:r>
          </w:p>
          <w:p w14:paraId="5F714F73" w14:textId="77777777" w:rsidR="00B313AF" w:rsidRPr="008F0B21" w:rsidRDefault="00B313AF" w:rsidP="006427FB">
            <w:pPr>
              <w:rPr>
                <w:rFonts w:ascii="Calibri" w:eastAsia="Calibri" w:hAnsi="Calibri" w:cs="Calibri"/>
                <w:sz w:val="18"/>
                <w:szCs w:val="18"/>
              </w:rPr>
            </w:pPr>
            <w:r w:rsidRPr="008F0B21">
              <w:rPr>
                <w:rFonts w:ascii="Calibri" w:eastAsia="Calibri" w:hAnsi="Calibri" w:cs="Calibri"/>
                <w:sz w:val="18"/>
                <w:szCs w:val="18"/>
              </w:rPr>
              <w:t>Local consultancy</w:t>
            </w:r>
          </w:p>
          <w:p w14:paraId="1901CB51" w14:textId="77777777" w:rsidR="00B313AF" w:rsidRPr="008F0B21" w:rsidRDefault="00B313AF" w:rsidP="006427FB">
            <w:pPr>
              <w:rPr>
                <w:rFonts w:ascii="Calibri" w:eastAsia="Calibri" w:hAnsi="Calibri" w:cs="Calibri"/>
                <w:sz w:val="18"/>
                <w:szCs w:val="18"/>
              </w:rPr>
            </w:pPr>
            <w:r w:rsidRPr="008F0B21">
              <w:rPr>
                <w:rFonts w:ascii="Calibri" w:eastAsia="Calibri" w:hAnsi="Calibri" w:cs="Calibri"/>
                <w:sz w:val="18"/>
                <w:szCs w:val="18"/>
              </w:rPr>
              <w:t>Nominated representatives from relevant institutions</w:t>
            </w:r>
          </w:p>
        </w:tc>
      </w:tr>
      <w:tr w:rsidR="00B313AF" w:rsidRPr="008F0B21" w14:paraId="696289CC" w14:textId="77777777" w:rsidTr="006427FB">
        <w:trPr>
          <w:trHeight w:val="784"/>
        </w:trPr>
        <w:tc>
          <w:tcPr>
            <w:tcW w:w="2535" w:type="pct"/>
            <w:gridSpan w:val="3"/>
            <w:tcMar>
              <w:top w:w="0" w:type="dxa"/>
              <w:left w:w="108" w:type="dxa"/>
              <w:bottom w:w="0" w:type="dxa"/>
              <w:right w:w="108" w:type="dxa"/>
            </w:tcMar>
          </w:tcPr>
          <w:p w14:paraId="0F209AFF" w14:textId="77777777" w:rsidR="00B313AF" w:rsidRPr="008F0B21" w:rsidRDefault="00B313AF" w:rsidP="006427FB">
            <w:pPr>
              <w:rPr>
                <w:rFonts w:ascii="Calibri" w:eastAsia="Calibri" w:hAnsi="Calibri" w:cs="Calibri"/>
                <w:sz w:val="18"/>
                <w:szCs w:val="18"/>
              </w:rPr>
            </w:pPr>
            <w:r w:rsidRPr="008F0B21">
              <w:rPr>
                <w:rFonts w:ascii="Calibri" w:eastAsia="Calibri" w:hAnsi="Calibri" w:cs="Calibri"/>
                <w:sz w:val="18"/>
                <w:szCs w:val="18"/>
              </w:rPr>
              <w:t>6.2.6: Provision of support in the exchange of experiences with countries from the Region on the database of devices and equipment, as well as the service records system</w:t>
            </w:r>
          </w:p>
        </w:tc>
        <w:tc>
          <w:tcPr>
            <w:tcW w:w="2465" w:type="pct"/>
            <w:gridSpan w:val="3"/>
            <w:tcMar>
              <w:top w:w="0" w:type="dxa"/>
              <w:left w:w="108" w:type="dxa"/>
              <w:bottom w:w="0" w:type="dxa"/>
              <w:right w:w="108" w:type="dxa"/>
            </w:tcMar>
            <w:vAlign w:val="center"/>
          </w:tcPr>
          <w:p w14:paraId="70E6DE0F" w14:textId="77777777" w:rsidR="00B313AF" w:rsidRPr="008F0B21" w:rsidRDefault="00B313AF" w:rsidP="006427FB">
            <w:pPr>
              <w:rPr>
                <w:rFonts w:ascii="Calibri" w:eastAsia="Calibri" w:hAnsi="Calibri" w:cs="Calibri"/>
                <w:sz w:val="18"/>
                <w:szCs w:val="18"/>
              </w:rPr>
            </w:pPr>
            <w:r w:rsidRPr="008F0B21">
              <w:rPr>
                <w:rFonts w:ascii="Calibri" w:eastAsia="Calibri" w:hAnsi="Calibri" w:cs="Calibri"/>
                <w:sz w:val="18"/>
                <w:szCs w:val="18"/>
              </w:rPr>
              <w:t>UNDP Project team</w:t>
            </w:r>
          </w:p>
          <w:p w14:paraId="63E1D2D8" w14:textId="77777777" w:rsidR="00B313AF" w:rsidRPr="008F0B21" w:rsidRDefault="00B313AF" w:rsidP="006427FB">
            <w:pPr>
              <w:rPr>
                <w:rFonts w:ascii="Calibri" w:eastAsia="Calibri" w:hAnsi="Calibri" w:cs="Calibri"/>
                <w:sz w:val="18"/>
                <w:szCs w:val="18"/>
              </w:rPr>
            </w:pPr>
            <w:r w:rsidRPr="008F0B21">
              <w:rPr>
                <w:rFonts w:ascii="Calibri" w:eastAsia="Calibri" w:hAnsi="Calibri" w:cs="Calibri"/>
                <w:sz w:val="18"/>
                <w:szCs w:val="18"/>
              </w:rPr>
              <w:t>Nominated representatives from relevant institutions</w:t>
            </w:r>
          </w:p>
        </w:tc>
      </w:tr>
      <w:tr w:rsidR="00B313AF" w:rsidRPr="008F0B21" w14:paraId="3FD3D36C" w14:textId="77777777" w:rsidTr="006427FB">
        <w:trPr>
          <w:trHeight w:val="454"/>
        </w:trPr>
        <w:tc>
          <w:tcPr>
            <w:tcW w:w="2535" w:type="pct"/>
            <w:gridSpan w:val="3"/>
            <w:shd w:val="clear" w:color="auto" w:fill="F2F2F2" w:themeFill="background1" w:themeFillShade="F2"/>
            <w:tcMar>
              <w:top w:w="0" w:type="dxa"/>
              <w:left w:w="108" w:type="dxa"/>
              <w:bottom w:w="0" w:type="dxa"/>
              <w:right w:w="108" w:type="dxa"/>
            </w:tcMar>
            <w:vAlign w:val="center"/>
          </w:tcPr>
          <w:p w14:paraId="044D5571" w14:textId="77777777" w:rsidR="00B313AF" w:rsidRPr="008F0B21" w:rsidRDefault="00B313AF" w:rsidP="006427FB">
            <w:pPr>
              <w:rPr>
                <w:rFonts w:ascii="Calibri" w:eastAsia="Calibri" w:hAnsi="Calibri" w:cs="Calibri"/>
                <w:b/>
                <w:bCs/>
                <w:sz w:val="18"/>
              </w:rPr>
            </w:pPr>
            <w:r w:rsidRPr="008F0B21">
              <w:rPr>
                <w:rFonts w:ascii="Calibri" w:eastAsia="Calibri" w:hAnsi="Calibri" w:cs="Calibri"/>
                <w:b/>
                <w:bCs/>
                <w:sz w:val="18"/>
              </w:rPr>
              <w:t>Activities for Outcome 7.1:</w:t>
            </w:r>
          </w:p>
        </w:tc>
        <w:tc>
          <w:tcPr>
            <w:tcW w:w="2465" w:type="pct"/>
            <w:gridSpan w:val="3"/>
            <w:shd w:val="clear" w:color="auto" w:fill="F2F2F2" w:themeFill="background1" w:themeFillShade="F2"/>
            <w:tcMar>
              <w:top w:w="0" w:type="dxa"/>
              <w:left w:w="108" w:type="dxa"/>
              <w:bottom w:w="0" w:type="dxa"/>
              <w:right w:w="108" w:type="dxa"/>
            </w:tcMar>
            <w:vAlign w:val="center"/>
          </w:tcPr>
          <w:p w14:paraId="25D38CF8" w14:textId="77777777" w:rsidR="00B313AF" w:rsidRPr="008F0B21" w:rsidRDefault="00B313AF" w:rsidP="006427FB">
            <w:pPr>
              <w:rPr>
                <w:rFonts w:ascii="Calibri" w:eastAsia="Calibri" w:hAnsi="Calibri" w:cs="Calibri"/>
                <w:b/>
                <w:bCs/>
                <w:sz w:val="18"/>
                <w:szCs w:val="18"/>
              </w:rPr>
            </w:pPr>
            <w:r w:rsidRPr="008F0B21">
              <w:rPr>
                <w:rFonts w:ascii="Calibri" w:eastAsia="Calibri" w:hAnsi="Calibri" w:cs="Calibri"/>
                <w:b/>
                <w:bCs/>
                <w:sz w:val="18"/>
                <w:szCs w:val="18"/>
              </w:rPr>
              <w:t>Inputs</w:t>
            </w:r>
          </w:p>
        </w:tc>
      </w:tr>
      <w:tr w:rsidR="00B313AF" w:rsidRPr="008F0B21" w14:paraId="35B223E4" w14:textId="77777777" w:rsidTr="006427FB">
        <w:trPr>
          <w:trHeight w:val="454"/>
        </w:trPr>
        <w:tc>
          <w:tcPr>
            <w:tcW w:w="2535" w:type="pct"/>
            <w:gridSpan w:val="3"/>
            <w:tcMar>
              <w:top w:w="0" w:type="dxa"/>
              <w:left w:w="108" w:type="dxa"/>
              <w:bottom w:w="0" w:type="dxa"/>
              <w:right w:w="108" w:type="dxa"/>
            </w:tcMar>
          </w:tcPr>
          <w:p w14:paraId="3C629B18" w14:textId="77777777" w:rsidR="00B313AF" w:rsidRPr="008F0B21" w:rsidRDefault="00B313AF" w:rsidP="006427FB">
            <w:pPr>
              <w:rPr>
                <w:rFonts w:ascii="Calibri" w:eastAsia="Calibri" w:hAnsi="Calibri" w:cs="Calibri"/>
                <w:sz w:val="18"/>
              </w:rPr>
            </w:pPr>
            <w:r w:rsidRPr="008F0B21">
              <w:rPr>
                <w:rFonts w:ascii="Calibri" w:eastAsia="Calibri" w:hAnsi="Calibri" w:cs="Arial"/>
                <w:sz w:val="18"/>
                <w:szCs w:val="18"/>
              </w:rPr>
              <w:t xml:space="preserve">7.1.1.  </w:t>
            </w:r>
            <w:r w:rsidRPr="008F0B21">
              <w:rPr>
                <w:rFonts w:ascii="Calibri" w:eastAsia="Calibri" w:hAnsi="Calibri" w:cs="Arial"/>
              </w:rPr>
              <w:t xml:space="preserve"> </w:t>
            </w:r>
            <w:r w:rsidRPr="008F0B21">
              <w:rPr>
                <w:rFonts w:ascii="Calibri" w:eastAsia="Calibri" w:hAnsi="Calibri" w:cs="Arial"/>
                <w:sz w:val="18"/>
                <w:szCs w:val="18"/>
              </w:rPr>
              <w:t>Develop instruction for waste handling of the potentially infectious waste treatment at home</w:t>
            </w:r>
          </w:p>
        </w:tc>
        <w:tc>
          <w:tcPr>
            <w:tcW w:w="2465" w:type="pct"/>
            <w:gridSpan w:val="3"/>
            <w:tcMar>
              <w:top w:w="0" w:type="dxa"/>
              <w:left w:w="108" w:type="dxa"/>
              <w:bottom w:w="0" w:type="dxa"/>
              <w:right w:w="108" w:type="dxa"/>
            </w:tcMar>
            <w:vAlign w:val="center"/>
          </w:tcPr>
          <w:p w14:paraId="2DE4BEC9" w14:textId="77777777" w:rsidR="00B313AF" w:rsidRPr="008F0B21" w:rsidRDefault="00B313AF" w:rsidP="006427FB">
            <w:pPr>
              <w:rPr>
                <w:rFonts w:ascii="Calibri" w:eastAsia="Calibri" w:hAnsi="Calibri" w:cs="Calibri"/>
                <w:sz w:val="18"/>
                <w:szCs w:val="18"/>
              </w:rPr>
            </w:pPr>
            <w:r w:rsidRPr="008F0B21">
              <w:rPr>
                <w:rFonts w:ascii="Calibri" w:eastAsia="Calibri" w:hAnsi="Calibri" w:cs="Calibri"/>
                <w:sz w:val="18"/>
                <w:szCs w:val="18"/>
              </w:rPr>
              <w:t>UNDP Project team</w:t>
            </w:r>
          </w:p>
          <w:p w14:paraId="3B780168" w14:textId="77777777" w:rsidR="00B313AF" w:rsidRPr="008F0B21" w:rsidRDefault="00B313AF" w:rsidP="006427FB">
            <w:pPr>
              <w:rPr>
                <w:rFonts w:ascii="Calibri" w:eastAsia="Calibri" w:hAnsi="Calibri" w:cs="Calibri"/>
                <w:sz w:val="18"/>
                <w:szCs w:val="18"/>
              </w:rPr>
            </w:pPr>
            <w:r w:rsidRPr="008F0B21">
              <w:rPr>
                <w:rFonts w:ascii="Calibri" w:eastAsia="Calibri" w:hAnsi="Calibri" w:cs="Calibri"/>
                <w:sz w:val="18"/>
                <w:szCs w:val="18"/>
              </w:rPr>
              <w:t>Local consultancy</w:t>
            </w:r>
          </w:p>
          <w:p w14:paraId="05DACB33" w14:textId="77777777" w:rsidR="00B313AF" w:rsidRPr="008F0B21" w:rsidRDefault="00B313AF" w:rsidP="006427FB">
            <w:pPr>
              <w:rPr>
                <w:rFonts w:ascii="Calibri" w:eastAsia="Calibri" w:hAnsi="Calibri" w:cs="Calibri"/>
                <w:sz w:val="18"/>
                <w:szCs w:val="18"/>
              </w:rPr>
            </w:pPr>
            <w:r w:rsidRPr="008F0B21">
              <w:rPr>
                <w:rFonts w:ascii="Calibri" w:eastAsia="Calibri" w:hAnsi="Calibri" w:cs="Calibri"/>
                <w:sz w:val="18"/>
                <w:szCs w:val="18"/>
              </w:rPr>
              <w:t>Nominated representatives from relevant institutions</w:t>
            </w:r>
          </w:p>
        </w:tc>
      </w:tr>
      <w:tr w:rsidR="00B313AF" w:rsidRPr="008F0B21" w14:paraId="6482F0D6" w14:textId="77777777" w:rsidTr="006427FB">
        <w:trPr>
          <w:trHeight w:val="454"/>
        </w:trPr>
        <w:tc>
          <w:tcPr>
            <w:tcW w:w="2535" w:type="pct"/>
            <w:gridSpan w:val="3"/>
            <w:tcMar>
              <w:top w:w="0" w:type="dxa"/>
              <w:left w:w="108" w:type="dxa"/>
              <w:bottom w:w="0" w:type="dxa"/>
              <w:right w:w="108" w:type="dxa"/>
            </w:tcMar>
          </w:tcPr>
          <w:p w14:paraId="0E17BCCB" w14:textId="77777777" w:rsidR="00B313AF" w:rsidRPr="008F0B21" w:rsidRDefault="00B313AF" w:rsidP="006427FB">
            <w:pPr>
              <w:rPr>
                <w:rFonts w:ascii="Calibri" w:eastAsia="Calibri" w:hAnsi="Calibri" w:cs="Calibri"/>
                <w:sz w:val="18"/>
                <w:szCs w:val="18"/>
              </w:rPr>
            </w:pPr>
            <w:r w:rsidRPr="008F0B21">
              <w:rPr>
                <w:rFonts w:ascii="Calibri" w:eastAsia="Calibri" w:hAnsi="Calibri" w:cs="Calibri"/>
                <w:sz w:val="18"/>
                <w:szCs w:val="18"/>
              </w:rPr>
              <w:t xml:space="preserve">7.1.2: </w:t>
            </w:r>
            <w:r w:rsidRPr="008F0B21">
              <w:rPr>
                <w:rFonts w:ascii="Calibri" w:eastAsia="Calibri" w:hAnsi="Calibri" w:cs="Arial"/>
              </w:rPr>
              <w:t xml:space="preserve"> </w:t>
            </w:r>
            <w:r w:rsidRPr="008F0B21">
              <w:rPr>
                <w:rFonts w:ascii="Calibri" w:eastAsia="Calibri" w:hAnsi="Calibri" w:cs="Calibri"/>
                <w:sz w:val="18"/>
                <w:szCs w:val="18"/>
              </w:rPr>
              <w:t>Develop and deliver a simple communication strategy with key messages devised and validated by key stakeholders</w:t>
            </w:r>
          </w:p>
        </w:tc>
        <w:tc>
          <w:tcPr>
            <w:tcW w:w="2465" w:type="pct"/>
            <w:gridSpan w:val="3"/>
            <w:tcMar>
              <w:top w:w="0" w:type="dxa"/>
              <w:left w:w="108" w:type="dxa"/>
              <w:bottom w:w="0" w:type="dxa"/>
              <w:right w:w="108" w:type="dxa"/>
            </w:tcMar>
            <w:vAlign w:val="center"/>
          </w:tcPr>
          <w:p w14:paraId="3FB27EDA" w14:textId="77777777" w:rsidR="00B313AF" w:rsidRPr="008F0B21" w:rsidRDefault="00B313AF" w:rsidP="006427FB">
            <w:pPr>
              <w:rPr>
                <w:rFonts w:ascii="Calibri" w:eastAsia="Calibri" w:hAnsi="Calibri" w:cs="Calibri"/>
                <w:sz w:val="18"/>
                <w:szCs w:val="18"/>
              </w:rPr>
            </w:pPr>
            <w:r w:rsidRPr="008F0B21">
              <w:rPr>
                <w:rFonts w:ascii="Calibri" w:eastAsia="Calibri" w:hAnsi="Calibri" w:cs="Calibri"/>
                <w:sz w:val="18"/>
                <w:szCs w:val="18"/>
              </w:rPr>
              <w:t>UNDP Project team</w:t>
            </w:r>
          </w:p>
          <w:p w14:paraId="3DB9597F" w14:textId="77777777" w:rsidR="00B313AF" w:rsidRPr="008F0B21" w:rsidRDefault="00B313AF" w:rsidP="006427FB">
            <w:pPr>
              <w:rPr>
                <w:rFonts w:ascii="Calibri" w:eastAsia="Calibri" w:hAnsi="Calibri" w:cs="Calibri"/>
                <w:sz w:val="18"/>
                <w:szCs w:val="18"/>
              </w:rPr>
            </w:pPr>
            <w:r w:rsidRPr="008F0B21">
              <w:rPr>
                <w:rFonts w:ascii="Calibri" w:eastAsia="Calibri" w:hAnsi="Calibri" w:cs="Calibri"/>
                <w:sz w:val="18"/>
                <w:szCs w:val="18"/>
              </w:rPr>
              <w:t>Local consultancy</w:t>
            </w:r>
          </w:p>
          <w:p w14:paraId="0AAB30FC" w14:textId="77777777" w:rsidR="00B313AF" w:rsidRPr="008F0B21" w:rsidRDefault="00B313AF" w:rsidP="006427FB">
            <w:pPr>
              <w:rPr>
                <w:rFonts w:ascii="Calibri" w:eastAsia="Calibri" w:hAnsi="Calibri" w:cs="Calibri"/>
                <w:sz w:val="18"/>
                <w:szCs w:val="18"/>
              </w:rPr>
            </w:pPr>
            <w:r w:rsidRPr="008F0B21">
              <w:rPr>
                <w:rFonts w:ascii="Calibri" w:eastAsia="Calibri" w:hAnsi="Calibri" w:cs="Calibri"/>
                <w:sz w:val="18"/>
                <w:szCs w:val="18"/>
              </w:rPr>
              <w:t>Nominated representatives from relevant institutions</w:t>
            </w:r>
          </w:p>
        </w:tc>
      </w:tr>
      <w:tr w:rsidR="00B313AF" w:rsidRPr="008F0B21" w14:paraId="22128BCF" w14:textId="77777777" w:rsidTr="006427FB">
        <w:trPr>
          <w:trHeight w:val="454"/>
        </w:trPr>
        <w:tc>
          <w:tcPr>
            <w:tcW w:w="2535" w:type="pct"/>
            <w:gridSpan w:val="3"/>
            <w:tcMar>
              <w:top w:w="0" w:type="dxa"/>
              <w:left w:w="108" w:type="dxa"/>
              <w:bottom w:w="0" w:type="dxa"/>
              <w:right w:w="108" w:type="dxa"/>
            </w:tcMar>
          </w:tcPr>
          <w:p w14:paraId="0E5E31EA" w14:textId="77777777" w:rsidR="00B313AF" w:rsidRPr="008F0B21" w:rsidRDefault="00B313AF" w:rsidP="006427FB">
            <w:pPr>
              <w:rPr>
                <w:rFonts w:ascii="Calibri" w:eastAsia="Calibri" w:hAnsi="Calibri" w:cs="Calibri"/>
                <w:sz w:val="18"/>
                <w:szCs w:val="18"/>
              </w:rPr>
            </w:pPr>
            <w:r w:rsidRPr="008F0B21">
              <w:rPr>
                <w:rFonts w:ascii="Calibri" w:eastAsia="Calibri" w:hAnsi="Calibri" w:cs="Calibri"/>
                <w:sz w:val="18"/>
                <w:szCs w:val="18"/>
              </w:rPr>
              <w:t>7.2.1:  Rapid scan the medical waste disposal practices during the public health crisis</w:t>
            </w:r>
          </w:p>
          <w:p w14:paraId="4EAD8E43" w14:textId="77777777" w:rsidR="00B313AF" w:rsidRPr="008F0B21" w:rsidRDefault="00B313AF" w:rsidP="006427FB">
            <w:pPr>
              <w:rPr>
                <w:rFonts w:ascii="Calibri" w:eastAsia="Calibri" w:hAnsi="Calibri" w:cs="Calibri"/>
                <w:sz w:val="18"/>
                <w:szCs w:val="18"/>
              </w:rPr>
            </w:pPr>
          </w:p>
        </w:tc>
        <w:tc>
          <w:tcPr>
            <w:tcW w:w="2465" w:type="pct"/>
            <w:gridSpan w:val="3"/>
            <w:tcMar>
              <w:top w:w="0" w:type="dxa"/>
              <w:left w:w="108" w:type="dxa"/>
              <w:bottom w:w="0" w:type="dxa"/>
              <w:right w:w="108" w:type="dxa"/>
            </w:tcMar>
            <w:vAlign w:val="center"/>
          </w:tcPr>
          <w:p w14:paraId="73377947" w14:textId="77777777" w:rsidR="00B313AF" w:rsidRPr="008F0B21" w:rsidRDefault="00B313AF" w:rsidP="006427FB">
            <w:pPr>
              <w:rPr>
                <w:rFonts w:ascii="Calibri" w:eastAsia="Calibri" w:hAnsi="Calibri" w:cs="Calibri"/>
                <w:sz w:val="18"/>
                <w:szCs w:val="18"/>
              </w:rPr>
            </w:pPr>
            <w:r w:rsidRPr="008F0B21">
              <w:rPr>
                <w:rFonts w:ascii="Calibri" w:eastAsia="Calibri" w:hAnsi="Calibri" w:cs="Calibri"/>
                <w:sz w:val="18"/>
                <w:szCs w:val="18"/>
              </w:rPr>
              <w:t>UNDP Project team</w:t>
            </w:r>
          </w:p>
          <w:p w14:paraId="323489F0" w14:textId="77777777" w:rsidR="00B313AF" w:rsidRPr="008F0B21" w:rsidRDefault="00B313AF" w:rsidP="006427FB">
            <w:pPr>
              <w:rPr>
                <w:rFonts w:ascii="Calibri" w:eastAsia="Calibri" w:hAnsi="Calibri" w:cs="Calibri"/>
                <w:sz w:val="18"/>
                <w:szCs w:val="18"/>
              </w:rPr>
            </w:pPr>
            <w:r w:rsidRPr="008F0B21">
              <w:rPr>
                <w:rFonts w:ascii="Calibri" w:eastAsia="Calibri" w:hAnsi="Calibri" w:cs="Calibri"/>
                <w:sz w:val="18"/>
                <w:szCs w:val="18"/>
              </w:rPr>
              <w:t>Local consultancy</w:t>
            </w:r>
          </w:p>
          <w:p w14:paraId="249C7A74" w14:textId="77777777" w:rsidR="00B313AF" w:rsidRPr="008F0B21" w:rsidRDefault="00B313AF" w:rsidP="006427FB">
            <w:pPr>
              <w:rPr>
                <w:rFonts w:ascii="Calibri" w:eastAsia="Calibri" w:hAnsi="Calibri" w:cs="Calibri"/>
                <w:sz w:val="18"/>
                <w:szCs w:val="18"/>
              </w:rPr>
            </w:pPr>
            <w:r w:rsidRPr="008F0B21">
              <w:rPr>
                <w:rFonts w:ascii="Calibri" w:eastAsia="Calibri" w:hAnsi="Calibri" w:cs="Calibri"/>
                <w:sz w:val="18"/>
                <w:szCs w:val="18"/>
              </w:rPr>
              <w:t>Nominated representatives from relevant institutions</w:t>
            </w:r>
          </w:p>
        </w:tc>
      </w:tr>
      <w:tr w:rsidR="00B313AF" w:rsidRPr="008F0B21" w14:paraId="10D22618" w14:textId="77777777" w:rsidTr="006427FB">
        <w:trPr>
          <w:trHeight w:val="454"/>
        </w:trPr>
        <w:tc>
          <w:tcPr>
            <w:tcW w:w="2535" w:type="pct"/>
            <w:gridSpan w:val="3"/>
            <w:tcMar>
              <w:top w:w="0" w:type="dxa"/>
              <w:left w:w="108" w:type="dxa"/>
              <w:bottom w:w="0" w:type="dxa"/>
              <w:right w:w="108" w:type="dxa"/>
            </w:tcMar>
          </w:tcPr>
          <w:p w14:paraId="3C8A4B9B" w14:textId="77777777" w:rsidR="00B313AF" w:rsidRPr="008F0B21" w:rsidRDefault="00B313AF" w:rsidP="006427FB">
            <w:pPr>
              <w:rPr>
                <w:rFonts w:ascii="Calibri" w:eastAsia="Calibri" w:hAnsi="Calibri" w:cs="Calibri"/>
                <w:sz w:val="18"/>
                <w:szCs w:val="18"/>
              </w:rPr>
            </w:pPr>
            <w:r w:rsidRPr="008F0B21">
              <w:rPr>
                <w:rFonts w:ascii="Calibri" w:eastAsia="Calibri" w:hAnsi="Calibri" w:cs="Calibri"/>
                <w:sz w:val="18"/>
                <w:szCs w:val="18"/>
              </w:rPr>
              <w:t xml:space="preserve">7.2.2.: </w:t>
            </w:r>
            <w:r w:rsidRPr="008F0B21">
              <w:rPr>
                <w:rFonts w:ascii="Calibri" w:eastAsia="Calibri" w:hAnsi="Calibri" w:cs="Calibri"/>
                <w:spacing w:val="-2"/>
                <w:sz w:val="18"/>
                <w:szCs w:val="18"/>
              </w:rPr>
              <w:t xml:space="preserve"> Procure separate waste disposal equipment and medical waste treatment facilities</w:t>
            </w:r>
          </w:p>
        </w:tc>
        <w:tc>
          <w:tcPr>
            <w:tcW w:w="2465" w:type="pct"/>
            <w:gridSpan w:val="3"/>
            <w:tcMar>
              <w:top w:w="0" w:type="dxa"/>
              <w:left w:w="108" w:type="dxa"/>
              <w:bottom w:w="0" w:type="dxa"/>
              <w:right w:w="108" w:type="dxa"/>
            </w:tcMar>
            <w:vAlign w:val="center"/>
          </w:tcPr>
          <w:p w14:paraId="2083571F" w14:textId="77777777" w:rsidR="00B313AF" w:rsidRPr="008F0B21" w:rsidRDefault="00B313AF" w:rsidP="006427FB">
            <w:pPr>
              <w:rPr>
                <w:rFonts w:ascii="Calibri" w:eastAsia="Calibri" w:hAnsi="Calibri" w:cs="Calibri"/>
                <w:sz w:val="18"/>
                <w:szCs w:val="18"/>
              </w:rPr>
            </w:pPr>
            <w:r w:rsidRPr="008F0B21">
              <w:rPr>
                <w:rFonts w:ascii="Calibri" w:eastAsia="Calibri" w:hAnsi="Calibri" w:cs="Calibri"/>
                <w:sz w:val="18"/>
                <w:szCs w:val="18"/>
              </w:rPr>
              <w:t>UNDP Project team</w:t>
            </w:r>
          </w:p>
          <w:p w14:paraId="69B2039F" w14:textId="77777777" w:rsidR="00B313AF" w:rsidRPr="008F0B21" w:rsidRDefault="00B313AF" w:rsidP="006427FB">
            <w:pPr>
              <w:rPr>
                <w:rFonts w:ascii="Calibri" w:eastAsia="Calibri" w:hAnsi="Calibri" w:cs="Calibri"/>
                <w:sz w:val="18"/>
                <w:szCs w:val="18"/>
              </w:rPr>
            </w:pPr>
            <w:r w:rsidRPr="008F0B21">
              <w:rPr>
                <w:rFonts w:ascii="Calibri" w:eastAsia="Calibri" w:hAnsi="Calibri" w:cs="Calibri"/>
                <w:sz w:val="18"/>
                <w:szCs w:val="18"/>
              </w:rPr>
              <w:t>Local consultancy</w:t>
            </w:r>
          </w:p>
          <w:p w14:paraId="6D41CFEA" w14:textId="77777777" w:rsidR="00B313AF" w:rsidRPr="008F0B21" w:rsidRDefault="00B313AF" w:rsidP="006427FB">
            <w:pPr>
              <w:rPr>
                <w:rFonts w:ascii="Calibri" w:eastAsia="Calibri" w:hAnsi="Calibri" w:cs="Calibri"/>
                <w:sz w:val="18"/>
                <w:szCs w:val="18"/>
              </w:rPr>
            </w:pPr>
            <w:r w:rsidRPr="008F0B21">
              <w:rPr>
                <w:rFonts w:ascii="Calibri" w:eastAsia="Calibri" w:hAnsi="Calibri" w:cs="Calibri"/>
                <w:sz w:val="18"/>
                <w:szCs w:val="18"/>
              </w:rPr>
              <w:t>Nominated representatives from relevant institutions</w:t>
            </w:r>
          </w:p>
        </w:tc>
      </w:tr>
      <w:tr w:rsidR="00B313AF" w:rsidRPr="008F0B21" w14:paraId="42DC8A20" w14:textId="77777777" w:rsidTr="006427FB">
        <w:trPr>
          <w:trHeight w:val="454"/>
        </w:trPr>
        <w:tc>
          <w:tcPr>
            <w:tcW w:w="2535" w:type="pct"/>
            <w:gridSpan w:val="3"/>
            <w:tcMar>
              <w:top w:w="0" w:type="dxa"/>
              <w:left w:w="108" w:type="dxa"/>
              <w:bottom w:w="0" w:type="dxa"/>
              <w:right w:w="108" w:type="dxa"/>
            </w:tcMar>
          </w:tcPr>
          <w:p w14:paraId="690C115A" w14:textId="77777777" w:rsidR="00B313AF" w:rsidRPr="008F0B21" w:rsidRDefault="00B313AF" w:rsidP="006427FB">
            <w:pPr>
              <w:rPr>
                <w:rFonts w:ascii="Calibri" w:eastAsia="Calibri" w:hAnsi="Calibri" w:cs="Calibri"/>
                <w:sz w:val="18"/>
                <w:szCs w:val="18"/>
              </w:rPr>
            </w:pPr>
            <w:r w:rsidRPr="008F0B21">
              <w:rPr>
                <w:rFonts w:ascii="Calibri" w:eastAsia="Calibri" w:hAnsi="Calibri" w:cs="Calibri"/>
                <w:sz w:val="18"/>
                <w:szCs w:val="18"/>
              </w:rPr>
              <w:t>7.2.3:  Update databases on medical waste generation in the country and </w:t>
            </w:r>
            <w:proofErr w:type="spellStart"/>
            <w:r w:rsidRPr="008F0B21">
              <w:rPr>
                <w:rFonts w:ascii="Calibri" w:eastAsia="Calibri" w:hAnsi="Calibri" w:cs="Calibri"/>
                <w:sz w:val="18"/>
                <w:szCs w:val="18"/>
              </w:rPr>
              <w:t>analyse</w:t>
            </w:r>
            <w:proofErr w:type="spellEnd"/>
            <w:r w:rsidRPr="008F0B21">
              <w:rPr>
                <w:rFonts w:ascii="Calibri" w:eastAsia="Calibri" w:hAnsi="Calibri" w:cs="Calibri"/>
                <w:sz w:val="18"/>
                <w:szCs w:val="18"/>
              </w:rPr>
              <w:t xml:space="preserve"> the quantity and type of medical waste produced in healthcare institutions</w:t>
            </w:r>
          </w:p>
        </w:tc>
        <w:tc>
          <w:tcPr>
            <w:tcW w:w="2465" w:type="pct"/>
            <w:gridSpan w:val="3"/>
            <w:tcMar>
              <w:top w:w="0" w:type="dxa"/>
              <w:left w:w="108" w:type="dxa"/>
              <w:bottom w:w="0" w:type="dxa"/>
              <w:right w:w="108" w:type="dxa"/>
            </w:tcMar>
            <w:vAlign w:val="center"/>
          </w:tcPr>
          <w:p w14:paraId="0F02911A" w14:textId="77777777" w:rsidR="00B313AF" w:rsidRPr="008F0B21" w:rsidRDefault="00B313AF" w:rsidP="006427FB">
            <w:pPr>
              <w:rPr>
                <w:rFonts w:ascii="Calibri" w:eastAsia="Calibri" w:hAnsi="Calibri" w:cs="Calibri"/>
                <w:sz w:val="18"/>
                <w:szCs w:val="18"/>
              </w:rPr>
            </w:pPr>
            <w:r w:rsidRPr="008F0B21">
              <w:rPr>
                <w:rFonts w:ascii="Calibri" w:eastAsia="Calibri" w:hAnsi="Calibri" w:cs="Calibri"/>
                <w:sz w:val="18"/>
                <w:szCs w:val="18"/>
              </w:rPr>
              <w:t>UNDP Project team</w:t>
            </w:r>
          </w:p>
          <w:p w14:paraId="70853908" w14:textId="77777777" w:rsidR="00B313AF" w:rsidRPr="008F0B21" w:rsidRDefault="00B313AF" w:rsidP="006427FB">
            <w:pPr>
              <w:rPr>
                <w:rFonts w:ascii="Calibri" w:eastAsia="Calibri" w:hAnsi="Calibri" w:cs="Calibri"/>
                <w:sz w:val="18"/>
                <w:szCs w:val="18"/>
              </w:rPr>
            </w:pPr>
            <w:r w:rsidRPr="008F0B21">
              <w:rPr>
                <w:rFonts w:ascii="Calibri" w:eastAsia="Calibri" w:hAnsi="Calibri" w:cs="Calibri"/>
                <w:sz w:val="18"/>
                <w:szCs w:val="18"/>
              </w:rPr>
              <w:t>Local consultancy</w:t>
            </w:r>
          </w:p>
          <w:p w14:paraId="41E9D6A7" w14:textId="77777777" w:rsidR="00B313AF" w:rsidRPr="008F0B21" w:rsidRDefault="00B313AF" w:rsidP="006427FB">
            <w:pPr>
              <w:rPr>
                <w:rFonts w:ascii="Calibri" w:eastAsia="Calibri" w:hAnsi="Calibri" w:cs="Calibri"/>
                <w:sz w:val="18"/>
                <w:szCs w:val="18"/>
              </w:rPr>
            </w:pPr>
            <w:r w:rsidRPr="008F0B21">
              <w:rPr>
                <w:rFonts w:ascii="Calibri" w:eastAsia="Calibri" w:hAnsi="Calibri" w:cs="Calibri"/>
                <w:sz w:val="18"/>
                <w:szCs w:val="18"/>
              </w:rPr>
              <w:t>Nominated representatives from relevant institutions</w:t>
            </w:r>
          </w:p>
        </w:tc>
      </w:tr>
      <w:tr w:rsidR="00B313AF" w:rsidRPr="008F0B21" w14:paraId="30933077" w14:textId="77777777" w:rsidTr="006427FB">
        <w:trPr>
          <w:trHeight w:val="784"/>
        </w:trPr>
        <w:tc>
          <w:tcPr>
            <w:tcW w:w="2535" w:type="pct"/>
            <w:gridSpan w:val="3"/>
            <w:tcMar>
              <w:top w:w="0" w:type="dxa"/>
              <w:left w:w="108" w:type="dxa"/>
              <w:bottom w:w="0" w:type="dxa"/>
              <w:right w:w="108" w:type="dxa"/>
            </w:tcMar>
          </w:tcPr>
          <w:p w14:paraId="21ABD614" w14:textId="77777777" w:rsidR="00B313AF" w:rsidRPr="008F0B21" w:rsidRDefault="00B313AF" w:rsidP="006427FB">
            <w:pPr>
              <w:rPr>
                <w:rFonts w:ascii="Calibri" w:eastAsia="Calibri" w:hAnsi="Calibri" w:cs="Calibri"/>
                <w:sz w:val="18"/>
                <w:szCs w:val="18"/>
              </w:rPr>
            </w:pPr>
            <w:r w:rsidRPr="008F0B21">
              <w:rPr>
                <w:rFonts w:ascii="Calibri" w:eastAsia="Calibri" w:hAnsi="Calibri" w:cs="Calibri"/>
                <w:sz w:val="18"/>
                <w:szCs w:val="18"/>
              </w:rPr>
              <w:t xml:space="preserve">7.2.4:  </w:t>
            </w:r>
            <w:r w:rsidRPr="008F0B21">
              <w:rPr>
                <w:rFonts w:ascii="Calibri" w:eastAsia="Calibri" w:hAnsi="Calibri" w:cs="Calibri"/>
                <w:spacing w:val="-6"/>
                <w:sz w:val="18"/>
                <w:szCs w:val="18"/>
              </w:rPr>
              <w:t xml:space="preserve"> Training for healthcare workers</w:t>
            </w:r>
          </w:p>
        </w:tc>
        <w:tc>
          <w:tcPr>
            <w:tcW w:w="2465" w:type="pct"/>
            <w:gridSpan w:val="3"/>
            <w:tcMar>
              <w:top w:w="0" w:type="dxa"/>
              <w:left w:w="108" w:type="dxa"/>
              <w:bottom w:w="0" w:type="dxa"/>
              <w:right w:w="108" w:type="dxa"/>
            </w:tcMar>
            <w:vAlign w:val="center"/>
          </w:tcPr>
          <w:p w14:paraId="584078AF" w14:textId="77777777" w:rsidR="00B313AF" w:rsidRPr="008F0B21" w:rsidRDefault="00B313AF" w:rsidP="006427FB">
            <w:pPr>
              <w:rPr>
                <w:rFonts w:ascii="Calibri" w:eastAsia="Calibri" w:hAnsi="Calibri" w:cs="Calibri"/>
                <w:sz w:val="18"/>
                <w:szCs w:val="18"/>
              </w:rPr>
            </w:pPr>
            <w:r w:rsidRPr="008F0B21">
              <w:rPr>
                <w:rFonts w:ascii="Calibri" w:eastAsia="Calibri" w:hAnsi="Calibri" w:cs="Calibri"/>
                <w:sz w:val="18"/>
                <w:szCs w:val="18"/>
              </w:rPr>
              <w:t>UNDP Project team</w:t>
            </w:r>
          </w:p>
          <w:p w14:paraId="3C62ACFD" w14:textId="77777777" w:rsidR="00B313AF" w:rsidRPr="008F0B21" w:rsidRDefault="00B313AF" w:rsidP="006427FB">
            <w:pPr>
              <w:rPr>
                <w:rFonts w:ascii="Calibri" w:eastAsia="Calibri" w:hAnsi="Calibri" w:cs="Calibri"/>
                <w:sz w:val="18"/>
                <w:szCs w:val="18"/>
              </w:rPr>
            </w:pPr>
            <w:r w:rsidRPr="008F0B21">
              <w:rPr>
                <w:rFonts w:ascii="Calibri" w:eastAsia="Calibri" w:hAnsi="Calibri" w:cs="Calibri"/>
                <w:sz w:val="18"/>
                <w:szCs w:val="18"/>
              </w:rPr>
              <w:t>Nominated representatives from relevant institutions</w:t>
            </w:r>
          </w:p>
        </w:tc>
      </w:tr>
      <w:tr w:rsidR="00B313AF" w:rsidRPr="008F0B21" w14:paraId="5B81A8D7" w14:textId="77777777" w:rsidTr="006427FB">
        <w:trPr>
          <w:trHeight w:val="784"/>
        </w:trPr>
        <w:tc>
          <w:tcPr>
            <w:tcW w:w="2535" w:type="pct"/>
            <w:gridSpan w:val="3"/>
            <w:tcMar>
              <w:top w:w="0" w:type="dxa"/>
              <w:left w:w="108" w:type="dxa"/>
              <w:bottom w:w="0" w:type="dxa"/>
              <w:right w:w="108" w:type="dxa"/>
            </w:tcMar>
          </w:tcPr>
          <w:p w14:paraId="19B714CF" w14:textId="77777777" w:rsidR="00B313AF" w:rsidRPr="008F0B21" w:rsidRDefault="00B313AF" w:rsidP="006427FB">
            <w:pPr>
              <w:rPr>
                <w:rFonts w:ascii="Calibri" w:eastAsia="Calibri" w:hAnsi="Calibri" w:cs="Calibri"/>
                <w:sz w:val="18"/>
                <w:szCs w:val="18"/>
              </w:rPr>
            </w:pPr>
            <w:r w:rsidRPr="008F0B21">
              <w:rPr>
                <w:rFonts w:ascii="Calibri" w:eastAsia="Calibri" w:hAnsi="Calibri" w:cs="Calibri"/>
                <w:sz w:val="18"/>
                <w:szCs w:val="18"/>
              </w:rPr>
              <w:t xml:space="preserve">7.3.1: </w:t>
            </w:r>
            <w:r w:rsidRPr="008F0B21">
              <w:rPr>
                <w:rFonts w:ascii="Calibri" w:eastAsia="Calibri" w:hAnsi="Calibri" w:cs="Arial"/>
              </w:rPr>
              <w:t xml:space="preserve"> </w:t>
            </w:r>
            <w:r w:rsidRPr="008F0B21">
              <w:rPr>
                <w:rFonts w:ascii="Calibri" w:eastAsia="Calibri" w:hAnsi="Calibri" w:cs="Calibri"/>
                <w:sz w:val="18"/>
                <w:szCs w:val="18"/>
              </w:rPr>
              <w:t>Conduct a rapid situation assessment on operational health and safety measures in place by waste management companies</w:t>
            </w:r>
          </w:p>
        </w:tc>
        <w:tc>
          <w:tcPr>
            <w:tcW w:w="2465" w:type="pct"/>
            <w:gridSpan w:val="3"/>
            <w:tcMar>
              <w:top w:w="0" w:type="dxa"/>
              <w:left w:w="108" w:type="dxa"/>
              <w:bottom w:w="0" w:type="dxa"/>
              <w:right w:w="108" w:type="dxa"/>
            </w:tcMar>
            <w:vAlign w:val="center"/>
          </w:tcPr>
          <w:p w14:paraId="1FA5F8EE" w14:textId="77777777" w:rsidR="00B313AF" w:rsidRPr="008F0B21" w:rsidRDefault="00B313AF" w:rsidP="006427FB">
            <w:pPr>
              <w:rPr>
                <w:rFonts w:ascii="Calibri" w:eastAsia="Calibri" w:hAnsi="Calibri" w:cs="Calibri"/>
                <w:sz w:val="18"/>
                <w:szCs w:val="18"/>
              </w:rPr>
            </w:pPr>
            <w:r w:rsidRPr="008F0B21">
              <w:rPr>
                <w:rFonts w:ascii="Calibri" w:eastAsia="Calibri" w:hAnsi="Calibri" w:cs="Calibri"/>
                <w:sz w:val="18"/>
                <w:szCs w:val="18"/>
              </w:rPr>
              <w:t>UNDP Project team</w:t>
            </w:r>
          </w:p>
          <w:p w14:paraId="3D4B90FC" w14:textId="77777777" w:rsidR="00B313AF" w:rsidRPr="008F0B21" w:rsidRDefault="00B313AF" w:rsidP="006427FB">
            <w:pPr>
              <w:rPr>
                <w:rFonts w:ascii="Calibri" w:eastAsia="Calibri" w:hAnsi="Calibri" w:cs="Calibri"/>
                <w:sz w:val="18"/>
                <w:szCs w:val="18"/>
              </w:rPr>
            </w:pPr>
            <w:r w:rsidRPr="008F0B21">
              <w:rPr>
                <w:rFonts w:ascii="Calibri" w:eastAsia="Calibri" w:hAnsi="Calibri" w:cs="Calibri"/>
                <w:sz w:val="18"/>
                <w:szCs w:val="18"/>
              </w:rPr>
              <w:t>Local consultancy</w:t>
            </w:r>
          </w:p>
          <w:p w14:paraId="1705FB2D" w14:textId="77777777" w:rsidR="00B313AF" w:rsidRPr="008F0B21" w:rsidRDefault="00B313AF" w:rsidP="006427FB">
            <w:pPr>
              <w:rPr>
                <w:rFonts w:ascii="Calibri" w:eastAsia="Calibri" w:hAnsi="Calibri" w:cs="Calibri"/>
                <w:sz w:val="18"/>
                <w:szCs w:val="18"/>
              </w:rPr>
            </w:pPr>
            <w:r w:rsidRPr="008F0B21">
              <w:rPr>
                <w:rFonts w:ascii="Calibri" w:eastAsia="Calibri" w:hAnsi="Calibri" w:cs="Calibri"/>
                <w:sz w:val="18"/>
                <w:szCs w:val="18"/>
              </w:rPr>
              <w:t>Nominated representatives from relevant institutions</w:t>
            </w:r>
          </w:p>
        </w:tc>
      </w:tr>
      <w:tr w:rsidR="00B313AF" w:rsidRPr="008F0B21" w14:paraId="6BA0C355" w14:textId="77777777" w:rsidTr="006427FB">
        <w:trPr>
          <w:trHeight w:val="784"/>
        </w:trPr>
        <w:tc>
          <w:tcPr>
            <w:tcW w:w="2535" w:type="pct"/>
            <w:gridSpan w:val="3"/>
            <w:tcMar>
              <w:top w:w="0" w:type="dxa"/>
              <w:left w:w="108" w:type="dxa"/>
              <w:bottom w:w="0" w:type="dxa"/>
              <w:right w:w="108" w:type="dxa"/>
            </w:tcMar>
          </w:tcPr>
          <w:p w14:paraId="1837227D" w14:textId="77777777" w:rsidR="00B313AF" w:rsidRPr="008F0B21" w:rsidRDefault="00B313AF" w:rsidP="006427FB">
            <w:pPr>
              <w:rPr>
                <w:rFonts w:ascii="Calibri" w:eastAsia="Calibri" w:hAnsi="Calibri" w:cs="Calibri"/>
                <w:sz w:val="18"/>
                <w:szCs w:val="18"/>
              </w:rPr>
            </w:pPr>
            <w:r w:rsidRPr="008F0B21">
              <w:rPr>
                <w:rFonts w:ascii="Calibri" w:eastAsia="Calibri" w:hAnsi="Calibri" w:cs="Calibri"/>
                <w:sz w:val="18"/>
                <w:szCs w:val="18"/>
              </w:rPr>
              <w:t>7.3.2:  Compile localized protocols for treating potentially infectious household waste for waste management companies</w:t>
            </w:r>
          </w:p>
        </w:tc>
        <w:tc>
          <w:tcPr>
            <w:tcW w:w="2465" w:type="pct"/>
            <w:gridSpan w:val="3"/>
            <w:tcMar>
              <w:top w:w="0" w:type="dxa"/>
              <w:left w:w="108" w:type="dxa"/>
              <w:bottom w:w="0" w:type="dxa"/>
              <w:right w:w="108" w:type="dxa"/>
            </w:tcMar>
            <w:vAlign w:val="center"/>
          </w:tcPr>
          <w:p w14:paraId="1632DBD8" w14:textId="77777777" w:rsidR="00B313AF" w:rsidRPr="008F0B21" w:rsidRDefault="00B313AF" w:rsidP="006427FB">
            <w:pPr>
              <w:rPr>
                <w:rFonts w:ascii="Calibri" w:eastAsia="Calibri" w:hAnsi="Calibri" w:cs="Calibri"/>
                <w:sz w:val="18"/>
                <w:szCs w:val="18"/>
              </w:rPr>
            </w:pPr>
            <w:r w:rsidRPr="008F0B21">
              <w:rPr>
                <w:rFonts w:ascii="Calibri" w:eastAsia="Calibri" w:hAnsi="Calibri" w:cs="Calibri"/>
                <w:sz w:val="18"/>
                <w:szCs w:val="18"/>
              </w:rPr>
              <w:t>UNDP Project team</w:t>
            </w:r>
          </w:p>
          <w:p w14:paraId="3828BD6B" w14:textId="77777777" w:rsidR="00B313AF" w:rsidRPr="008F0B21" w:rsidRDefault="00B313AF" w:rsidP="006427FB">
            <w:pPr>
              <w:rPr>
                <w:rFonts w:ascii="Calibri" w:eastAsia="Calibri" w:hAnsi="Calibri" w:cs="Calibri"/>
                <w:sz w:val="18"/>
                <w:szCs w:val="18"/>
              </w:rPr>
            </w:pPr>
            <w:r w:rsidRPr="008F0B21">
              <w:rPr>
                <w:rFonts w:ascii="Calibri" w:eastAsia="Calibri" w:hAnsi="Calibri" w:cs="Calibri"/>
                <w:sz w:val="18"/>
                <w:szCs w:val="18"/>
              </w:rPr>
              <w:t>Local consultancy</w:t>
            </w:r>
          </w:p>
          <w:p w14:paraId="0DF78472" w14:textId="77777777" w:rsidR="00B313AF" w:rsidRPr="008F0B21" w:rsidRDefault="00B313AF" w:rsidP="006427FB">
            <w:pPr>
              <w:rPr>
                <w:rFonts w:ascii="Calibri" w:eastAsia="Calibri" w:hAnsi="Calibri" w:cs="Calibri"/>
                <w:sz w:val="18"/>
                <w:szCs w:val="18"/>
              </w:rPr>
            </w:pPr>
            <w:r w:rsidRPr="008F0B21">
              <w:rPr>
                <w:rFonts w:ascii="Calibri" w:eastAsia="Calibri" w:hAnsi="Calibri" w:cs="Calibri"/>
                <w:sz w:val="18"/>
                <w:szCs w:val="18"/>
              </w:rPr>
              <w:t>Nominated representatives from relevant institutions</w:t>
            </w:r>
          </w:p>
        </w:tc>
      </w:tr>
      <w:tr w:rsidR="00B313AF" w:rsidRPr="008F0B21" w14:paraId="253A7DDB" w14:textId="77777777" w:rsidTr="006427FB">
        <w:trPr>
          <w:trHeight w:val="784"/>
        </w:trPr>
        <w:tc>
          <w:tcPr>
            <w:tcW w:w="2535" w:type="pct"/>
            <w:gridSpan w:val="3"/>
            <w:tcMar>
              <w:top w:w="0" w:type="dxa"/>
              <w:left w:w="108" w:type="dxa"/>
              <w:bottom w:w="0" w:type="dxa"/>
              <w:right w:w="108" w:type="dxa"/>
            </w:tcMar>
          </w:tcPr>
          <w:p w14:paraId="11727D62" w14:textId="77777777" w:rsidR="00B313AF" w:rsidRPr="008F0B21" w:rsidRDefault="00B313AF" w:rsidP="006427FB">
            <w:pPr>
              <w:rPr>
                <w:rFonts w:ascii="Calibri" w:eastAsia="Calibri" w:hAnsi="Calibri" w:cs="Calibri"/>
                <w:sz w:val="18"/>
                <w:szCs w:val="18"/>
              </w:rPr>
            </w:pPr>
            <w:r w:rsidRPr="008F0B21">
              <w:rPr>
                <w:rFonts w:ascii="Calibri" w:eastAsia="Calibri" w:hAnsi="Calibri" w:cs="Calibri"/>
                <w:sz w:val="18"/>
                <w:szCs w:val="18"/>
              </w:rPr>
              <w:t>7.3.3:  Procure personal protective equipment for workers collecting household waste in target communities</w:t>
            </w:r>
          </w:p>
        </w:tc>
        <w:tc>
          <w:tcPr>
            <w:tcW w:w="2465" w:type="pct"/>
            <w:gridSpan w:val="3"/>
            <w:tcMar>
              <w:top w:w="0" w:type="dxa"/>
              <w:left w:w="108" w:type="dxa"/>
              <w:bottom w:w="0" w:type="dxa"/>
              <w:right w:w="108" w:type="dxa"/>
            </w:tcMar>
            <w:vAlign w:val="center"/>
          </w:tcPr>
          <w:p w14:paraId="7040C27C" w14:textId="77777777" w:rsidR="00B313AF" w:rsidRPr="008F0B21" w:rsidRDefault="00B313AF" w:rsidP="006427FB">
            <w:pPr>
              <w:rPr>
                <w:rFonts w:ascii="Calibri" w:eastAsia="Calibri" w:hAnsi="Calibri" w:cs="Calibri"/>
                <w:sz w:val="18"/>
                <w:szCs w:val="18"/>
              </w:rPr>
            </w:pPr>
            <w:r w:rsidRPr="008F0B21">
              <w:rPr>
                <w:rFonts w:ascii="Calibri" w:eastAsia="Calibri" w:hAnsi="Calibri" w:cs="Calibri"/>
                <w:sz w:val="18"/>
                <w:szCs w:val="18"/>
              </w:rPr>
              <w:t>UNDP Project team</w:t>
            </w:r>
          </w:p>
          <w:p w14:paraId="7F71FD7D" w14:textId="77777777" w:rsidR="00B313AF" w:rsidRPr="008F0B21" w:rsidRDefault="00B313AF" w:rsidP="006427FB">
            <w:pPr>
              <w:rPr>
                <w:rFonts w:ascii="Calibri" w:eastAsia="Calibri" w:hAnsi="Calibri" w:cs="Calibri"/>
                <w:sz w:val="18"/>
                <w:szCs w:val="18"/>
              </w:rPr>
            </w:pPr>
            <w:r w:rsidRPr="008F0B21">
              <w:rPr>
                <w:rFonts w:ascii="Calibri" w:eastAsia="Calibri" w:hAnsi="Calibri" w:cs="Calibri"/>
                <w:sz w:val="18"/>
                <w:szCs w:val="18"/>
              </w:rPr>
              <w:t>Local consultancy</w:t>
            </w:r>
          </w:p>
          <w:p w14:paraId="53169AB9" w14:textId="77777777" w:rsidR="00B313AF" w:rsidRPr="008F0B21" w:rsidRDefault="00B313AF" w:rsidP="006427FB">
            <w:pPr>
              <w:rPr>
                <w:rFonts w:ascii="Calibri" w:eastAsia="Calibri" w:hAnsi="Calibri" w:cs="Calibri"/>
                <w:sz w:val="18"/>
                <w:szCs w:val="18"/>
              </w:rPr>
            </w:pPr>
            <w:r w:rsidRPr="008F0B21">
              <w:rPr>
                <w:rFonts w:ascii="Calibri" w:eastAsia="Calibri" w:hAnsi="Calibri" w:cs="Calibri"/>
                <w:sz w:val="18"/>
                <w:szCs w:val="18"/>
              </w:rPr>
              <w:t>Nominated representatives from relevant institutions</w:t>
            </w:r>
          </w:p>
        </w:tc>
      </w:tr>
    </w:tbl>
    <w:p w14:paraId="4FFAFB72" w14:textId="77777777" w:rsidR="00B313AF" w:rsidRPr="008F0B21" w:rsidRDefault="00B313AF" w:rsidP="00B313AF"/>
    <w:p w14:paraId="74B7ABF4" w14:textId="77777777" w:rsidR="00B313AF" w:rsidRDefault="00B313AF" w:rsidP="002A1511">
      <w:pPr>
        <w:rPr>
          <w:rFonts w:ascii="Calibri" w:hAnsi="Calibri" w:cs="Calibri"/>
        </w:rPr>
      </w:pPr>
    </w:p>
    <w:p w14:paraId="17903A88" w14:textId="77777777" w:rsidR="005508D0" w:rsidRPr="005508D0" w:rsidRDefault="005508D0" w:rsidP="005508D0">
      <w:pPr>
        <w:pStyle w:val="Heading1"/>
        <w:rPr>
          <w:rFonts w:ascii="Calibri" w:hAnsi="Calibri" w:cs="Calibri"/>
        </w:rPr>
      </w:pPr>
      <w:bookmarkStart w:id="102" w:name="_Toc104748510"/>
      <w:bookmarkStart w:id="103" w:name="_Toc112000940"/>
      <w:r>
        <w:rPr>
          <w:rFonts w:ascii="Calibri" w:hAnsi="Calibri" w:cs="Calibri"/>
        </w:rPr>
        <w:t>Appendix</w:t>
      </w:r>
      <w:r w:rsidRPr="009E783F">
        <w:rPr>
          <w:rFonts w:ascii="Calibri" w:hAnsi="Calibri" w:cs="Calibri"/>
        </w:rPr>
        <w:t xml:space="preserve"> </w:t>
      </w:r>
      <w:r>
        <w:rPr>
          <w:rFonts w:ascii="Calibri" w:hAnsi="Calibri" w:cs="Calibri"/>
        </w:rPr>
        <w:t>3</w:t>
      </w:r>
      <w:r w:rsidRPr="008B49BB">
        <w:rPr>
          <w:rFonts w:ascii="Calibri" w:hAnsi="Calibri" w:cs="Calibri"/>
        </w:rPr>
        <w:t xml:space="preserve"> –</w:t>
      </w:r>
      <w:r w:rsidRPr="005508D0">
        <w:rPr>
          <w:rFonts w:ascii="Calibri" w:hAnsi="Calibri" w:cs="Calibri"/>
        </w:rPr>
        <w:t>Evaluation matrix</w:t>
      </w:r>
      <w:bookmarkEnd w:id="102"/>
      <w:bookmarkEnd w:id="103"/>
    </w:p>
    <w:p w14:paraId="214DBCD6" w14:textId="20F8C797" w:rsidR="00B313AF" w:rsidRPr="00357E85" w:rsidRDefault="00B313AF" w:rsidP="00357E85">
      <w:pPr>
        <w:rPr>
          <w:rFonts w:asciiTheme="majorHAnsi" w:hAnsiTheme="majorHAnsi" w:cstheme="majorHAnsi"/>
          <w:lang w:val="en-AU"/>
        </w:rPr>
      </w:pPr>
      <w:r>
        <w:rPr>
          <w:rFonts w:asciiTheme="majorHAnsi" w:hAnsiTheme="majorHAnsi" w:cstheme="majorHAnsi"/>
          <w:lang w:val="en-AU"/>
        </w:rPr>
        <w:t>Evaluation matrix</w:t>
      </w:r>
    </w:p>
    <w:tbl>
      <w:tblPr>
        <w:tblStyle w:val="GridTable4-Accent11"/>
        <w:tblW w:w="9371" w:type="dxa"/>
        <w:tblLayout w:type="fixed"/>
        <w:tblLook w:val="04A0" w:firstRow="1" w:lastRow="0" w:firstColumn="1" w:lastColumn="0" w:noHBand="0" w:noVBand="1"/>
      </w:tblPr>
      <w:tblGrid>
        <w:gridCol w:w="3539"/>
        <w:gridCol w:w="1985"/>
        <w:gridCol w:w="1842"/>
        <w:gridCol w:w="2005"/>
      </w:tblGrid>
      <w:tr w:rsidR="00B313AF" w14:paraId="463E06A4" w14:textId="77777777" w:rsidTr="006427F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539" w:type="dxa"/>
          </w:tcPr>
          <w:p w14:paraId="3E521BB5" w14:textId="77777777" w:rsidR="00B313AF" w:rsidRPr="00846701" w:rsidRDefault="00B313AF" w:rsidP="006427FB">
            <w:pPr>
              <w:pBdr>
                <w:top w:val="nil"/>
                <w:left w:val="nil"/>
                <w:bottom w:val="nil"/>
                <w:right w:val="nil"/>
                <w:between w:val="nil"/>
              </w:pBdr>
              <w:spacing w:after="120" w:line="264" w:lineRule="auto"/>
              <w:jc w:val="both"/>
              <w:rPr>
                <w:rFonts w:ascii="Calibri" w:eastAsia="Calibri" w:hAnsi="Calibri" w:cs="Calibri"/>
                <w:bCs w:val="0"/>
                <w:sz w:val="20"/>
                <w:szCs w:val="20"/>
              </w:rPr>
            </w:pPr>
            <w:r w:rsidRPr="00846701">
              <w:rPr>
                <w:rFonts w:ascii="Times New Roman" w:eastAsia="Times New Roman" w:hAnsi="Times New Roman" w:cs="Times New Roman"/>
                <w:bCs w:val="0"/>
                <w:sz w:val="20"/>
                <w:szCs w:val="20"/>
              </w:rPr>
              <w:t>Indicators/ Success standards</w:t>
            </w:r>
          </w:p>
        </w:tc>
        <w:tc>
          <w:tcPr>
            <w:tcW w:w="1985" w:type="dxa"/>
          </w:tcPr>
          <w:p w14:paraId="6EFDD0E8" w14:textId="77777777" w:rsidR="00B313AF" w:rsidRPr="00846701" w:rsidRDefault="00B313AF" w:rsidP="006427FB">
            <w:pPr>
              <w:pBdr>
                <w:top w:val="nil"/>
                <w:left w:val="nil"/>
                <w:bottom w:val="nil"/>
                <w:right w:val="nil"/>
                <w:between w:val="nil"/>
              </w:pBdr>
              <w:spacing w:after="120" w:line="264" w:lineRule="auto"/>
              <w:jc w:val="both"/>
              <w:cnfStyle w:val="100000000000" w:firstRow="1" w:lastRow="0" w:firstColumn="0" w:lastColumn="0" w:oddVBand="0" w:evenVBand="0" w:oddHBand="0" w:evenHBand="0" w:firstRowFirstColumn="0" w:firstRowLastColumn="0" w:lastRowFirstColumn="0" w:lastRowLastColumn="0"/>
              <w:rPr>
                <w:rFonts w:ascii="Calibri" w:eastAsia="Calibri" w:hAnsi="Calibri" w:cs="Calibri"/>
                <w:bCs w:val="0"/>
                <w:sz w:val="20"/>
                <w:szCs w:val="20"/>
              </w:rPr>
            </w:pPr>
            <w:r w:rsidRPr="00846701">
              <w:rPr>
                <w:rFonts w:ascii="Times New Roman" w:eastAsia="Times New Roman" w:hAnsi="Times New Roman" w:cs="Times New Roman"/>
                <w:bCs w:val="0"/>
                <w:sz w:val="20"/>
                <w:szCs w:val="20"/>
              </w:rPr>
              <w:t>Data sources</w:t>
            </w:r>
          </w:p>
        </w:tc>
        <w:tc>
          <w:tcPr>
            <w:tcW w:w="1842" w:type="dxa"/>
          </w:tcPr>
          <w:p w14:paraId="1A44528A" w14:textId="77777777" w:rsidR="00B313AF" w:rsidRPr="00846701" w:rsidRDefault="00B313AF" w:rsidP="006427FB">
            <w:pPr>
              <w:pBdr>
                <w:top w:val="nil"/>
                <w:left w:val="nil"/>
                <w:bottom w:val="nil"/>
                <w:right w:val="nil"/>
                <w:between w:val="nil"/>
              </w:pBdr>
              <w:spacing w:after="120" w:line="264" w:lineRule="auto"/>
              <w:jc w:val="both"/>
              <w:cnfStyle w:val="100000000000" w:firstRow="1" w:lastRow="0" w:firstColumn="0" w:lastColumn="0" w:oddVBand="0" w:evenVBand="0" w:oddHBand="0" w:evenHBand="0" w:firstRowFirstColumn="0" w:firstRowLastColumn="0" w:lastRowFirstColumn="0" w:lastRowLastColumn="0"/>
              <w:rPr>
                <w:rFonts w:ascii="Calibri" w:eastAsia="Calibri" w:hAnsi="Calibri" w:cs="Calibri"/>
                <w:bCs w:val="0"/>
                <w:sz w:val="20"/>
                <w:szCs w:val="20"/>
              </w:rPr>
            </w:pPr>
            <w:r w:rsidRPr="00846701">
              <w:rPr>
                <w:rFonts w:ascii="Times New Roman" w:eastAsia="Times New Roman" w:hAnsi="Times New Roman" w:cs="Times New Roman"/>
                <w:bCs w:val="0"/>
                <w:sz w:val="20"/>
                <w:szCs w:val="20"/>
              </w:rPr>
              <w:t>Data collection methods/ tools</w:t>
            </w:r>
          </w:p>
        </w:tc>
        <w:tc>
          <w:tcPr>
            <w:tcW w:w="2005" w:type="dxa"/>
          </w:tcPr>
          <w:p w14:paraId="4A1F2E28" w14:textId="77777777" w:rsidR="00B313AF" w:rsidRPr="00846701" w:rsidRDefault="00B313AF" w:rsidP="006427FB">
            <w:pPr>
              <w:pBdr>
                <w:top w:val="nil"/>
                <w:left w:val="nil"/>
                <w:bottom w:val="nil"/>
                <w:right w:val="nil"/>
                <w:between w:val="nil"/>
              </w:pBdr>
              <w:spacing w:after="120" w:line="264"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sz w:val="20"/>
                <w:szCs w:val="20"/>
              </w:rPr>
            </w:pPr>
            <w:r w:rsidRPr="00846701">
              <w:rPr>
                <w:rFonts w:ascii="Times New Roman" w:eastAsia="Times New Roman" w:hAnsi="Times New Roman" w:cs="Times New Roman"/>
                <w:bCs w:val="0"/>
                <w:sz w:val="20"/>
                <w:szCs w:val="20"/>
              </w:rPr>
              <w:t>Methods for data analysis</w:t>
            </w:r>
          </w:p>
          <w:p w14:paraId="293A8CF3" w14:textId="77777777" w:rsidR="00B313AF" w:rsidRPr="00846701" w:rsidRDefault="00B313AF" w:rsidP="006427FB">
            <w:pPr>
              <w:pBdr>
                <w:top w:val="nil"/>
                <w:left w:val="nil"/>
                <w:bottom w:val="nil"/>
                <w:right w:val="nil"/>
                <w:between w:val="nil"/>
              </w:pBdr>
              <w:spacing w:after="120" w:line="264" w:lineRule="auto"/>
              <w:jc w:val="both"/>
              <w:cnfStyle w:val="100000000000" w:firstRow="1" w:lastRow="0" w:firstColumn="0" w:lastColumn="0" w:oddVBand="0" w:evenVBand="0" w:oddHBand="0" w:evenHBand="0" w:firstRowFirstColumn="0" w:firstRowLastColumn="0" w:lastRowFirstColumn="0" w:lastRowLastColumn="0"/>
              <w:rPr>
                <w:rFonts w:ascii="Calibri" w:eastAsia="Calibri" w:hAnsi="Calibri" w:cs="Calibri"/>
                <w:bCs w:val="0"/>
                <w:sz w:val="20"/>
                <w:szCs w:val="20"/>
              </w:rPr>
            </w:pPr>
          </w:p>
        </w:tc>
      </w:tr>
      <w:tr w:rsidR="00B313AF" w14:paraId="4F08DC96" w14:textId="77777777" w:rsidTr="006427FB">
        <w:trPr>
          <w:cnfStyle w:val="000000100000" w:firstRow="0" w:lastRow="0" w:firstColumn="0" w:lastColumn="0" w:oddVBand="0" w:evenVBand="0" w:oddHBand="1" w:evenHBand="0" w:firstRowFirstColumn="0" w:firstRowLastColumn="0" w:lastRowFirstColumn="0" w:lastRowLastColumn="0"/>
          <w:trHeight w:val="841"/>
        </w:trPr>
        <w:tc>
          <w:tcPr>
            <w:cnfStyle w:val="001000000000" w:firstRow="0" w:lastRow="0" w:firstColumn="1" w:lastColumn="0" w:oddVBand="0" w:evenVBand="0" w:oddHBand="0" w:evenHBand="0" w:firstRowFirstColumn="0" w:firstRowLastColumn="0" w:lastRowFirstColumn="0" w:lastRowLastColumn="0"/>
            <w:tcW w:w="9371" w:type="dxa"/>
            <w:gridSpan w:val="4"/>
          </w:tcPr>
          <w:p w14:paraId="54919C8A" w14:textId="77777777" w:rsidR="00B313AF" w:rsidRDefault="00B313AF" w:rsidP="006427FB">
            <w:pPr>
              <w:pBdr>
                <w:top w:val="nil"/>
                <w:left w:val="nil"/>
                <w:bottom w:val="nil"/>
                <w:right w:val="nil"/>
                <w:between w:val="nil"/>
              </w:pBdr>
              <w:spacing w:after="120" w:line="264" w:lineRule="auto"/>
              <w:jc w:val="both"/>
              <w:rPr>
                <w:rFonts w:ascii="Calibri" w:eastAsia="Calibri" w:hAnsi="Calibri" w:cs="Calibri"/>
                <w:color w:val="000000"/>
                <w:sz w:val="22"/>
                <w:szCs w:val="22"/>
              </w:rPr>
            </w:pPr>
            <w:r>
              <w:rPr>
                <w:rFonts w:ascii="Calibri" w:eastAsia="Calibri" w:hAnsi="Calibri" w:cs="Calibri"/>
                <w:b w:val="0"/>
                <w:color w:val="000000"/>
                <w:sz w:val="22"/>
                <w:szCs w:val="22"/>
              </w:rPr>
              <w:t xml:space="preserve">Evaluation Criteria: Impact - Evaluation Questions: </w:t>
            </w:r>
          </w:p>
          <w:p w14:paraId="712F479A" w14:textId="77777777" w:rsidR="00B313AF" w:rsidRPr="00846701" w:rsidRDefault="00B313AF">
            <w:pPr>
              <w:numPr>
                <w:ilvl w:val="1"/>
                <w:numId w:val="32"/>
              </w:numPr>
              <w:pBdr>
                <w:top w:val="nil"/>
                <w:left w:val="nil"/>
                <w:bottom w:val="nil"/>
                <w:right w:val="nil"/>
                <w:between w:val="nil"/>
              </w:pBdr>
              <w:spacing w:before="0" w:after="120"/>
              <w:ind w:left="594"/>
              <w:jc w:val="both"/>
              <w:rPr>
                <w:rFonts w:ascii="Calibri" w:eastAsia="Calibri" w:hAnsi="Calibri" w:cs="Calibri"/>
                <w:b w:val="0"/>
                <w:color w:val="000000"/>
                <w:sz w:val="16"/>
                <w:szCs w:val="16"/>
              </w:rPr>
            </w:pPr>
            <w:r w:rsidRPr="00846701">
              <w:rPr>
                <w:rFonts w:ascii="Calibri" w:eastAsia="Calibri" w:hAnsi="Calibri" w:cs="Calibri"/>
                <w:b w:val="0"/>
                <w:color w:val="000000"/>
                <w:sz w:val="16"/>
                <w:szCs w:val="16"/>
              </w:rPr>
              <w:t>What is the Project impact in qualitative as well as quantitative terms from a broader development and system building perspective? What would the development have been like without the Project’s interventions in the area of concern?</w:t>
            </w:r>
          </w:p>
          <w:p w14:paraId="3DDAC73F" w14:textId="77777777" w:rsidR="00B313AF" w:rsidRPr="00846701" w:rsidRDefault="00B313AF">
            <w:pPr>
              <w:numPr>
                <w:ilvl w:val="1"/>
                <w:numId w:val="32"/>
              </w:numPr>
              <w:pBdr>
                <w:top w:val="nil"/>
                <w:left w:val="nil"/>
                <w:bottom w:val="nil"/>
                <w:right w:val="nil"/>
                <w:between w:val="nil"/>
              </w:pBdr>
              <w:spacing w:before="0" w:after="120"/>
              <w:ind w:left="594"/>
              <w:jc w:val="both"/>
              <w:rPr>
                <w:rFonts w:ascii="Calibri" w:eastAsia="Calibri" w:hAnsi="Calibri" w:cs="Calibri"/>
                <w:b w:val="0"/>
                <w:color w:val="000000"/>
                <w:sz w:val="16"/>
                <w:szCs w:val="16"/>
              </w:rPr>
            </w:pPr>
            <w:r w:rsidRPr="00846701">
              <w:rPr>
                <w:rFonts w:ascii="Calibri" w:eastAsia="Calibri" w:hAnsi="Calibri" w:cs="Calibri"/>
                <w:b w:val="0"/>
                <w:color w:val="000000"/>
                <w:sz w:val="16"/>
                <w:szCs w:val="16"/>
              </w:rPr>
              <w:t>What are the positive or negative, intended or unintended, changes brought about by the Project’s interventions?</w:t>
            </w:r>
          </w:p>
          <w:p w14:paraId="0D1A8FBC" w14:textId="77777777" w:rsidR="00B313AF" w:rsidRPr="00846701" w:rsidRDefault="00B313AF">
            <w:pPr>
              <w:numPr>
                <w:ilvl w:val="1"/>
                <w:numId w:val="32"/>
              </w:numPr>
              <w:pBdr>
                <w:top w:val="nil"/>
                <w:left w:val="nil"/>
                <w:bottom w:val="nil"/>
                <w:right w:val="nil"/>
                <w:between w:val="nil"/>
              </w:pBdr>
              <w:spacing w:before="0" w:after="120"/>
              <w:ind w:left="594"/>
              <w:jc w:val="both"/>
              <w:rPr>
                <w:rFonts w:ascii="Calibri" w:eastAsia="Calibri" w:hAnsi="Calibri" w:cs="Calibri"/>
                <w:b w:val="0"/>
                <w:color w:val="000000"/>
                <w:sz w:val="16"/>
                <w:szCs w:val="16"/>
              </w:rPr>
            </w:pPr>
            <w:r w:rsidRPr="00846701">
              <w:rPr>
                <w:rFonts w:ascii="Calibri" w:eastAsia="Calibri" w:hAnsi="Calibri" w:cs="Calibri"/>
                <w:b w:val="0"/>
                <w:color w:val="000000"/>
                <w:sz w:val="16"/>
                <w:szCs w:val="16"/>
              </w:rPr>
              <w:t>To what extent the Project’s intervention may have led to adaptive change and paradigm shift towards resilient development pathways?</w:t>
            </w:r>
          </w:p>
        </w:tc>
      </w:tr>
      <w:tr w:rsidR="00B313AF" w14:paraId="2928055A" w14:textId="77777777" w:rsidTr="006427FB">
        <w:tc>
          <w:tcPr>
            <w:cnfStyle w:val="001000000000" w:firstRow="0" w:lastRow="0" w:firstColumn="1" w:lastColumn="0" w:oddVBand="0" w:evenVBand="0" w:oddHBand="0" w:evenHBand="0" w:firstRowFirstColumn="0" w:firstRowLastColumn="0" w:lastRowFirstColumn="0" w:lastRowLastColumn="0"/>
            <w:tcW w:w="3539" w:type="dxa"/>
          </w:tcPr>
          <w:p w14:paraId="220356A9" w14:textId="77777777" w:rsidR="00B313AF" w:rsidRDefault="00B313AF" w:rsidP="006427FB">
            <w:pPr>
              <w:pBdr>
                <w:top w:val="nil"/>
                <w:left w:val="nil"/>
                <w:bottom w:val="nil"/>
                <w:right w:val="nil"/>
                <w:between w:val="nil"/>
              </w:pBdr>
              <w:spacing w:after="120"/>
              <w:jc w:val="both"/>
              <w:rPr>
                <w:rFonts w:ascii="Calibri" w:eastAsia="Calibri" w:hAnsi="Calibri" w:cs="Calibri"/>
                <w:color w:val="000000"/>
                <w:sz w:val="20"/>
                <w:szCs w:val="20"/>
              </w:rPr>
            </w:pPr>
            <w:r>
              <w:rPr>
                <w:rFonts w:ascii="Calibri" w:eastAsia="Calibri" w:hAnsi="Calibri" w:cs="Calibri"/>
                <w:b w:val="0"/>
                <w:color w:val="000000"/>
                <w:sz w:val="20"/>
                <w:szCs w:val="20"/>
              </w:rPr>
              <w:t xml:space="preserve">Societal positive trends (better health, better awareness) </w:t>
            </w:r>
          </w:p>
          <w:p w14:paraId="75206802" w14:textId="77777777" w:rsidR="00B313AF" w:rsidRDefault="00B313AF" w:rsidP="006427FB">
            <w:pPr>
              <w:pBdr>
                <w:top w:val="nil"/>
                <w:left w:val="nil"/>
                <w:bottom w:val="nil"/>
                <w:right w:val="nil"/>
                <w:between w:val="nil"/>
              </w:pBdr>
              <w:spacing w:after="120"/>
              <w:jc w:val="both"/>
              <w:rPr>
                <w:rFonts w:ascii="Calibri" w:eastAsia="Calibri" w:hAnsi="Calibri" w:cs="Calibri"/>
                <w:color w:val="000000"/>
                <w:sz w:val="20"/>
                <w:szCs w:val="20"/>
              </w:rPr>
            </w:pPr>
            <w:r>
              <w:rPr>
                <w:rFonts w:ascii="Calibri" w:eastAsia="Calibri" w:hAnsi="Calibri" w:cs="Calibri"/>
                <w:b w:val="0"/>
                <w:color w:val="000000"/>
                <w:sz w:val="20"/>
                <w:szCs w:val="20"/>
              </w:rPr>
              <w:t>Beneficiaries’ satisfaction and feedback</w:t>
            </w:r>
          </w:p>
          <w:p w14:paraId="77431407" w14:textId="77777777" w:rsidR="00B313AF" w:rsidRDefault="00B313AF" w:rsidP="006427FB">
            <w:pPr>
              <w:pBdr>
                <w:top w:val="nil"/>
                <w:left w:val="nil"/>
                <w:bottom w:val="nil"/>
                <w:right w:val="nil"/>
                <w:between w:val="nil"/>
              </w:pBdr>
              <w:spacing w:after="120"/>
              <w:jc w:val="both"/>
              <w:rPr>
                <w:rFonts w:ascii="Calibri" w:eastAsia="Calibri" w:hAnsi="Calibri" w:cs="Calibri"/>
                <w:color w:val="000000"/>
                <w:sz w:val="20"/>
                <w:szCs w:val="20"/>
              </w:rPr>
            </w:pPr>
            <w:r>
              <w:rPr>
                <w:rFonts w:ascii="Calibri" w:eastAsia="Calibri" w:hAnsi="Calibri" w:cs="Calibri"/>
                <w:b w:val="0"/>
                <w:color w:val="000000"/>
                <w:sz w:val="20"/>
                <w:szCs w:val="20"/>
              </w:rPr>
              <w:t xml:space="preserve">Stakeholders’ </w:t>
            </w:r>
            <w:r w:rsidRPr="00BF012D">
              <w:rPr>
                <w:rFonts w:ascii="Calibri" w:eastAsia="Calibri" w:hAnsi="Calibri" w:cs="Calibri"/>
                <w:b w:val="0"/>
                <w:color w:val="000000"/>
                <w:sz w:val="20"/>
                <w:szCs w:val="20"/>
              </w:rPr>
              <w:t>attitudes, beliefs, opinions, perceptions</w:t>
            </w:r>
          </w:p>
          <w:p w14:paraId="636441C2" w14:textId="77777777" w:rsidR="00B313AF" w:rsidRDefault="00B313AF" w:rsidP="006427FB">
            <w:pPr>
              <w:pBdr>
                <w:top w:val="nil"/>
                <w:left w:val="nil"/>
                <w:bottom w:val="nil"/>
                <w:right w:val="nil"/>
                <w:between w:val="nil"/>
              </w:pBdr>
              <w:spacing w:after="120"/>
              <w:jc w:val="both"/>
              <w:rPr>
                <w:rFonts w:ascii="Calibri" w:eastAsia="Calibri" w:hAnsi="Calibri" w:cs="Calibri"/>
                <w:color w:val="000000"/>
                <w:sz w:val="20"/>
                <w:szCs w:val="20"/>
              </w:rPr>
            </w:pPr>
            <w:r>
              <w:rPr>
                <w:rFonts w:ascii="Calibri" w:eastAsia="Calibri" w:hAnsi="Calibri" w:cs="Calibri"/>
                <w:b w:val="0"/>
                <w:color w:val="000000"/>
                <w:sz w:val="20"/>
                <w:szCs w:val="20"/>
              </w:rPr>
              <w:t xml:space="preserve">Beneficiaries’ behaviour change </w:t>
            </w:r>
          </w:p>
        </w:tc>
        <w:tc>
          <w:tcPr>
            <w:tcW w:w="1985" w:type="dxa"/>
          </w:tcPr>
          <w:p w14:paraId="183B9B00" w14:textId="77777777" w:rsidR="00B313AF" w:rsidRDefault="00B313AF" w:rsidP="006427FB">
            <w:pPr>
              <w:pBdr>
                <w:top w:val="nil"/>
                <w:left w:val="nil"/>
                <w:bottom w:val="nil"/>
                <w:right w:val="nil"/>
                <w:between w:val="nil"/>
              </w:pBdr>
              <w:spacing w:after="120"/>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color w:val="000000"/>
                <w:sz w:val="20"/>
                <w:szCs w:val="20"/>
              </w:rPr>
              <w:t>Project documentation</w:t>
            </w:r>
          </w:p>
          <w:p w14:paraId="41B61B94" w14:textId="77777777" w:rsidR="00B313AF" w:rsidRDefault="00B313AF" w:rsidP="006427FB">
            <w:pPr>
              <w:pBdr>
                <w:top w:val="nil"/>
                <w:left w:val="nil"/>
                <w:bottom w:val="nil"/>
                <w:right w:val="nil"/>
                <w:between w:val="nil"/>
              </w:pBdr>
              <w:spacing w:after="120"/>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color w:val="000000"/>
                <w:sz w:val="20"/>
                <w:szCs w:val="20"/>
              </w:rPr>
              <w:t xml:space="preserve">Key strategic statistics (community level) </w:t>
            </w:r>
          </w:p>
          <w:p w14:paraId="024CC8AC" w14:textId="77777777" w:rsidR="00B313AF" w:rsidRDefault="00B313AF" w:rsidP="006427FB">
            <w:pPr>
              <w:pBdr>
                <w:top w:val="nil"/>
                <w:left w:val="nil"/>
                <w:bottom w:val="nil"/>
                <w:right w:val="nil"/>
                <w:between w:val="nil"/>
              </w:pBdr>
              <w:spacing w:after="120"/>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color w:val="000000"/>
                <w:sz w:val="20"/>
                <w:szCs w:val="20"/>
              </w:rPr>
              <w:t xml:space="preserve">Stakeholders feedback </w:t>
            </w:r>
          </w:p>
          <w:p w14:paraId="56BB2209" w14:textId="77777777" w:rsidR="00B313AF" w:rsidRDefault="00B313AF" w:rsidP="006427FB">
            <w:pPr>
              <w:pBdr>
                <w:top w:val="nil"/>
                <w:left w:val="nil"/>
                <w:bottom w:val="nil"/>
                <w:right w:val="nil"/>
                <w:between w:val="nil"/>
              </w:pBdr>
              <w:spacing w:after="120"/>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color w:val="000000"/>
                <w:sz w:val="20"/>
                <w:szCs w:val="20"/>
              </w:rPr>
              <w:t xml:space="preserve">Beneficiaries feedback </w:t>
            </w:r>
          </w:p>
        </w:tc>
        <w:tc>
          <w:tcPr>
            <w:tcW w:w="1842" w:type="dxa"/>
          </w:tcPr>
          <w:p w14:paraId="64158BE9" w14:textId="77777777" w:rsidR="00B313AF" w:rsidRDefault="00B313AF" w:rsidP="006427FB">
            <w:pPr>
              <w:pBdr>
                <w:top w:val="nil"/>
                <w:left w:val="nil"/>
                <w:bottom w:val="nil"/>
                <w:right w:val="nil"/>
                <w:between w:val="nil"/>
              </w:pBdr>
              <w:spacing w:after="120"/>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color w:val="000000"/>
                <w:sz w:val="20"/>
                <w:szCs w:val="20"/>
              </w:rPr>
              <w:t xml:space="preserve">Desktop review </w:t>
            </w:r>
          </w:p>
          <w:p w14:paraId="29A555EB" w14:textId="77777777" w:rsidR="00B313AF" w:rsidRDefault="00B313AF" w:rsidP="006427FB">
            <w:pPr>
              <w:pBdr>
                <w:top w:val="nil"/>
                <w:left w:val="nil"/>
                <w:bottom w:val="nil"/>
                <w:right w:val="nil"/>
                <w:between w:val="nil"/>
              </w:pBdr>
              <w:spacing w:after="120"/>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color w:val="000000"/>
                <w:sz w:val="20"/>
                <w:szCs w:val="20"/>
              </w:rPr>
              <w:t xml:space="preserve">Collecting societal health and awareness-related statistics </w:t>
            </w:r>
          </w:p>
          <w:p w14:paraId="46DDDDE8" w14:textId="77777777" w:rsidR="00B313AF" w:rsidRDefault="00B313AF" w:rsidP="006427FB">
            <w:pPr>
              <w:pBdr>
                <w:top w:val="nil"/>
                <w:left w:val="nil"/>
                <w:bottom w:val="nil"/>
                <w:right w:val="nil"/>
                <w:between w:val="nil"/>
              </w:pBdr>
              <w:spacing w:after="120"/>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color w:val="000000"/>
                <w:sz w:val="20"/>
                <w:szCs w:val="20"/>
              </w:rPr>
              <w:t xml:space="preserve">Stakeholders semi-structured interviews </w:t>
            </w:r>
          </w:p>
          <w:p w14:paraId="4896D656" w14:textId="77777777" w:rsidR="00B313AF" w:rsidRDefault="00B313AF" w:rsidP="006427FB">
            <w:pPr>
              <w:pBdr>
                <w:top w:val="nil"/>
                <w:left w:val="nil"/>
                <w:bottom w:val="nil"/>
                <w:right w:val="nil"/>
                <w:between w:val="nil"/>
              </w:pBdr>
              <w:spacing w:after="120"/>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color w:val="000000"/>
                <w:sz w:val="20"/>
                <w:szCs w:val="20"/>
              </w:rPr>
              <w:t>Beneficiaries’ surveys</w:t>
            </w:r>
          </w:p>
        </w:tc>
        <w:tc>
          <w:tcPr>
            <w:tcW w:w="2005" w:type="dxa"/>
          </w:tcPr>
          <w:p w14:paraId="5DA97EE7" w14:textId="77777777" w:rsidR="00B313AF" w:rsidRDefault="00B313AF" w:rsidP="006427FB">
            <w:pPr>
              <w:pBdr>
                <w:top w:val="nil"/>
                <w:left w:val="nil"/>
                <w:bottom w:val="nil"/>
                <w:right w:val="nil"/>
                <w:between w:val="nil"/>
              </w:pBdr>
              <w:spacing w:after="120"/>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color w:val="000000"/>
                <w:sz w:val="20"/>
                <w:szCs w:val="20"/>
              </w:rPr>
              <w:t xml:space="preserve">Document analysis </w:t>
            </w:r>
          </w:p>
          <w:p w14:paraId="4A763FB4" w14:textId="77777777" w:rsidR="00B313AF" w:rsidRDefault="00B313AF" w:rsidP="006427FB">
            <w:pPr>
              <w:pBdr>
                <w:top w:val="nil"/>
                <w:left w:val="nil"/>
                <w:bottom w:val="nil"/>
                <w:right w:val="nil"/>
                <w:between w:val="nil"/>
              </w:pBdr>
              <w:spacing w:after="120"/>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color w:val="000000"/>
                <w:sz w:val="20"/>
                <w:szCs w:val="20"/>
              </w:rPr>
              <w:t xml:space="preserve">Thematic analysis of the stakeholder feedback </w:t>
            </w:r>
          </w:p>
          <w:p w14:paraId="3576C9C9" w14:textId="77777777" w:rsidR="00B313AF" w:rsidRDefault="00B313AF" w:rsidP="006427FB">
            <w:pPr>
              <w:pBdr>
                <w:top w:val="nil"/>
                <w:left w:val="nil"/>
                <w:bottom w:val="nil"/>
                <w:right w:val="nil"/>
                <w:between w:val="nil"/>
              </w:pBdr>
              <w:spacing w:after="120"/>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color w:val="000000"/>
                <w:sz w:val="20"/>
                <w:szCs w:val="20"/>
              </w:rPr>
              <w:t xml:space="preserve">Survey analysis in excel </w:t>
            </w:r>
          </w:p>
        </w:tc>
      </w:tr>
      <w:tr w:rsidR="00B313AF" w14:paraId="7392F614" w14:textId="77777777" w:rsidTr="006427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71" w:type="dxa"/>
            <w:gridSpan w:val="4"/>
          </w:tcPr>
          <w:p w14:paraId="7F6225A8" w14:textId="77777777" w:rsidR="00B313AF" w:rsidRDefault="00B313AF" w:rsidP="006427FB">
            <w:pPr>
              <w:pBdr>
                <w:top w:val="nil"/>
                <w:left w:val="nil"/>
                <w:bottom w:val="nil"/>
                <w:right w:val="nil"/>
                <w:between w:val="nil"/>
              </w:pBdr>
              <w:spacing w:after="120" w:line="264" w:lineRule="auto"/>
              <w:jc w:val="both"/>
              <w:rPr>
                <w:rFonts w:ascii="Calibri" w:eastAsia="Calibri" w:hAnsi="Calibri" w:cs="Calibri"/>
                <w:color w:val="000000"/>
                <w:sz w:val="22"/>
                <w:szCs w:val="22"/>
              </w:rPr>
            </w:pPr>
            <w:r>
              <w:rPr>
                <w:rFonts w:ascii="Calibri" w:eastAsia="Calibri" w:hAnsi="Calibri" w:cs="Calibri"/>
                <w:b w:val="0"/>
                <w:color w:val="000000"/>
                <w:sz w:val="22"/>
                <w:szCs w:val="22"/>
              </w:rPr>
              <w:t xml:space="preserve">Evaluation Criteria: Effectiveness - Evaluation Questions: </w:t>
            </w:r>
          </w:p>
          <w:p w14:paraId="734BA7AC" w14:textId="77777777" w:rsidR="00B313AF" w:rsidRPr="00080808" w:rsidRDefault="00B313AF">
            <w:pPr>
              <w:numPr>
                <w:ilvl w:val="1"/>
                <w:numId w:val="32"/>
              </w:numPr>
              <w:pBdr>
                <w:top w:val="nil"/>
                <w:left w:val="nil"/>
                <w:bottom w:val="nil"/>
                <w:right w:val="nil"/>
                <w:between w:val="nil"/>
              </w:pBdr>
              <w:spacing w:before="0" w:after="120"/>
              <w:ind w:left="594"/>
              <w:jc w:val="both"/>
              <w:rPr>
                <w:rFonts w:ascii="Calibri" w:eastAsia="Calibri" w:hAnsi="Calibri" w:cs="Calibri"/>
                <w:b w:val="0"/>
                <w:color w:val="000000"/>
                <w:sz w:val="16"/>
                <w:szCs w:val="16"/>
              </w:rPr>
            </w:pPr>
            <w:r w:rsidRPr="00080808">
              <w:rPr>
                <w:rFonts w:ascii="Calibri" w:eastAsia="Calibri" w:hAnsi="Calibri" w:cs="Calibri"/>
                <w:b w:val="0"/>
                <w:color w:val="000000"/>
                <w:sz w:val="16"/>
                <w:szCs w:val="16"/>
              </w:rPr>
              <w:t>To what extent have the intended results been achieved? What are the main Project’s accomplishments? Overview of the Project’s progress against the result framework indicators is to be provided in an Annex of the Evaluation Report.</w:t>
            </w:r>
            <w:r>
              <w:rPr>
                <w:rFonts w:ascii="Calibri" w:eastAsia="Calibri" w:hAnsi="Calibri" w:cs="Calibri"/>
                <w:b w:val="0"/>
                <w:color w:val="000000"/>
                <w:sz w:val="16"/>
                <w:szCs w:val="16"/>
              </w:rPr>
              <w:t xml:space="preserve"> </w:t>
            </w:r>
            <w:r w:rsidRPr="00080808">
              <w:rPr>
                <w:rFonts w:ascii="Calibri" w:eastAsia="Calibri" w:hAnsi="Calibri" w:cs="Calibri"/>
                <w:b w:val="0"/>
                <w:color w:val="000000"/>
                <w:sz w:val="16"/>
                <w:szCs w:val="16"/>
              </w:rPr>
              <w:t>Briefly explain the reasons behind the success (or failure) of the Project in producing its different outputs and meeting expected quality standards? Were key stakeholders appropriately involved in producing the programmed outputs?</w:t>
            </w:r>
          </w:p>
          <w:p w14:paraId="386C6540" w14:textId="77777777" w:rsidR="00B313AF" w:rsidRPr="00BF012D" w:rsidRDefault="00B313AF">
            <w:pPr>
              <w:numPr>
                <w:ilvl w:val="1"/>
                <w:numId w:val="32"/>
              </w:numPr>
              <w:pBdr>
                <w:top w:val="nil"/>
                <w:left w:val="nil"/>
                <w:bottom w:val="nil"/>
                <w:right w:val="nil"/>
                <w:between w:val="nil"/>
              </w:pBdr>
              <w:spacing w:before="0" w:after="120"/>
              <w:ind w:left="594"/>
              <w:jc w:val="both"/>
              <w:rPr>
                <w:rFonts w:ascii="Calibri" w:eastAsia="Calibri" w:hAnsi="Calibri" w:cs="Calibri"/>
                <w:b w:val="0"/>
                <w:color w:val="000000"/>
                <w:sz w:val="16"/>
                <w:szCs w:val="16"/>
              </w:rPr>
            </w:pPr>
            <w:r w:rsidRPr="00BF012D">
              <w:rPr>
                <w:rFonts w:ascii="Calibri" w:eastAsia="Calibri" w:hAnsi="Calibri" w:cs="Calibri"/>
                <w:b w:val="0"/>
                <w:color w:val="000000"/>
                <w:sz w:val="16"/>
                <w:szCs w:val="16"/>
              </w:rPr>
              <w:t>To what extent has the Project supported effective capacity building for monitoring, management and disposal of POPs, including harmonization of relevant legislation?</w:t>
            </w:r>
            <w:r>
              <w:rPr>
                <w:rFonts w:ascii="Calibri" w:eastAsia="Calibri" w:hAnsi="Calibri" w:cs="Calibri"/>
                <w:b w:val="0"/>
                <w:color w:val="000000"/>
                <w:sz w:val="16"/>
                <w:szCs w:val="16"/>
              </w:rPr>
              <w:t xml:space="preserve"> </w:t>
            </w:r>
            <w:r w:rsidRPr="00BF012D">
              <w:rPr>
                <w:rFonts w:ascii="Calibri" w:eastAsia="Calibri" w:hAnsi="Calibri" w:cs="Calibri"/>
                <w:b w:val="0"/>
                <w:color w:val="000000"/>
                <w:sz w:val="16"/>
                <w:szCs w:val="16"/>
              </w:rPr>
              <w:t xml:space="preserve">What good practices or successful experiences or transferable and innovative examples have been identified? Are there any course correction measures to be undertaken by the end of the project? </w:t>
            </w:r>
          </w:p>
          <w:p w14:paraId="31751427" w14:textId="77777777" w:rsidR="00B313AF" w:rsidRPr="00BF012D" w:rsidRDefault="00B313AF">
            <w:pPr>
              <w:numPr>
                <w:ilvl w:val="1"/>
                <w:numId w:val="32"/>
              </w:numPr>
              <w:pBdr>
                <w:top w:val="nil"/>
                <w:left w:val="nil"/>
                <w:bottom w:val="nil"/>
                <w:right w:val="nil"/>
                <w:between w:val="nil"/>
              </w:pBdr>
              <w:spacing w:before="0" w:after="120"/>
              <w:ind w:left="594"/>
              <w:jc w:val="both"/>
              <w:rPr>
                <w:rFonts w:ascii="Calibri" w:eastAsia="Calibri" w:hAnsi="Calibri" w:cs="Calibri"/>
                <w:b w:val="0"/>
                <w:color w:val="000000"/>
                <w:sz w:val="16"/>
                <w:szCs w:val="16"/>
              </w:rPr>
            </w:pPr>
            <w:r w:rsidRPr="00BF012D">
              <w:rPr>
                <w:rFonts w:ascii="Calibri" w:eastAsia="Calibri" w:hAnsi="Calibri" w:cs="Calibri"/>
                <w:b w:val="0"/>
                <w:color w:val="000000"/>
                <w:sz w:val="16"/>
                <w:szCs w:val="16"/>
              </w:rPr>
              <w:t>To what extend has the Project outreached marginalized groups (</w:t>
            </w:r>
            <w:proofErr w:type="gramStart"/>
            <w:r w:rsidRPr="00BF012D">
              <w:rPr>
                <w:rFonts w:ascii="Calibri" w:eastAsia="Calibri" w:hAnsi="Calibri" w:cs="Calibri"/>
                <w:b w:val="0"/>
                <w:color w:val="000000"/>
                <w:sz w:val="16"/>
                <w:szCs w:val="16"/>
              </w:rPr>
              <w:t>i.e.</w:t>
            </w:r>
            <w:proofErr w:type="gramEnd"/>
            <w:r w:rsidRPr="00BF012D">
              <w:rPr>
                <w:rFonts w:ascii="Calibri" w:eastAsia="Calibri" w:hAnsi="Calibri" w:cs="Calibri"/>
                <w:b w:val="0"/>
                <w:color w:val="000000"/>
                <w:sz w:val="16"/>
                <w:szCs w:val="16"/>
              </w:rPr>
              <w:t xml:space="preserve"> youth, persons with disabilities, returnees, internally displaced, minorities…)? Have the interventions been implemented in accordance with a civic and human rights perspective: </w:t>
            </w:r>
            <w:proofErr w:type="gramStart"/>
            <w:r w:rsidRPr="00BF012D">
              <w:rPr>
                <w:rFonts w:ascii="Calibri" w:eastAsia="Calibri" w:hAnsi="Calibri" w:cs="Calibri"/>
                <w:b w:val="0"/>
                <w:color w:val="000000"/>
                <w:sz w:val="16"/>
                <w:szCs w:val="16"/>
              </w:rPr>
              <w:t>i.e.</w:t>
            </w:r>
            <w:proofErr w:type="gramEnd"/>
            <w:r w:rsidRPr="00BF012D">
              <w:rPr>
                <w:rFonts w:ascii="Calibri" w:eastAsia="Calibri" w:hAnsi="Calibri" w:cs="Calibri"/>
                <w:b w:val="0"/>
                <w:color w:val="000000"/>
                <w:sz w:val="16"/>
                <w:szCs w:val="16"/>
              </w:rPr>
              <w:t xml:space="preserve"> have target groups been participating in planning, implementation and follow up? Has anyone been discriminated by the Projects through the implementation? Have the Projects been implemented in a transparent fashion? What accountability mechanisms have been applied in the Projects?</w:t>
            </w:r>
            <w:r w:rsidRPr="00BF012D">
              <w:rPr>
                <w:rFonts w:ascii="Calibri" w:eastAsia="Calibri" w:hAnsi="Calibri" w:cs="Calibri"/>
                <w:b w:val="0"/>
                <w:color w:val="000000"/>
              </w:rPr>
              <w:t xml:space="preserve"> </w:t>
            </w:r>
          </w:p>
        </w:tc>
      </w:tr>
      <w:tr w:rsidR="00B313AF" w14:paraId="3D193C3B" w14:textId="77777777" w:rsidTr="006427FB">
        <w:tc>
          <w:tcPr>
            <w:cnfStyle w:val="001000000000" w:firstRow="0" w:lastRow="0" w:firstColumn="1" w:lastColumn="0" w:oddVBand="0" w:evenVBand="0" w:oddHBand="0" w:evenHBand="0" w:firstRowFirstColumn="0" w:firstRowLastColumn="0" w:lastRowFirstColumn="0" w:lastRowLastColumn="0"/>
            <w:tcW w:w="3539" w:type="dxa"/>
          </w:tcPr>
          <w:p w14:paraId="67F75C44" w14:textId="77777777" w:rsidR="00B313AF" w:rsidRDefault="00B313AF" w:rsidP="006427FB">
            <w:pPr>
              <w:pBdr>
                <w:top w:val="nil"/>
                <w:left w:val="nil"/>
                <w:bottom w:val="nil"/>
                <w:right w:val="nil"/>
                <w:between w:val="nil"/>
              </w:pBdr>
              <w:spacing w:after="120"/>
              <w:jc w:val="both"/>
              <w:rPr>
                <w:rFonts w:ascii="Calibri" w:eastAsia="Calibri" w:hAnsi="Calibri" w:cs="Calibri"/>
                <w:color w:val="000000"/>
                <w:sz w:val="20"/>
                <w:szCs w:val="20"/>
              </w:rPr>
            </w:pPr>
            <w:r>
              <w:rPr>
                <w:rFonts w:ascii="Calibri" w:eastAsia="Calibri" w:hAnsi="Calibri" w:cs="Calibri"/>
                <w:b w:val="0"/>
                <w:color w:val="000000"/>
                <w:sz w:val="20"/>
                <w:szCs w:val="20"/>
              </w:rPr>
              <w:t>Assessment of all indicators defined in the results framework (</w:t>
            </w:r>
            <w:proofErr w:type="spellStart"/>
            <w:r>
              <w:rPr>
                <w:rFonts w:ascii="Calibri" w:eastAsia="Calibri" w:hAnsi="Calibri" w:cs="Calibri"/>
                <w:b w:val="0"/>
                <w:color w:val="000000"/>
                <w:sz w:val="20"/>
                <w:szCs w:val="20"/>
              </w:rPr>
              <w:t>prodoc</w:t>
            </w:r>
            <w:proofErr w:type="spellEnd"/>
            <w:r>
              <w:rPr>
                <w:rFonts w:ascii="Calibri" w:eastAsia="Calibri" w:hAnsi="Calibri" w:cs="Calibri"/>
                <w:b w:val="0"/>
                <w:color w:val="000000"/>
                <w:sz w:val="20"/>
                <w:szCs w:val="20"/>
              </w:rPr>
              <w:t xml:space="preserve">) </w:t>
            </w:r>
          </w:p>
          <w:p w14:paraId="179B986A" w14:textId="77777777" w:rsidR="00B313AF" w:rsidRDefault="00B313AF" w:rsidP="006427FB">
            <w:pPr>
              <w:pBdr>
                <w:top w:val="nil"/>
                <w:left w:val="nil"/>
                <w:bottom w:val="nil"/>
                <w:right w:val="nil"/>
                <w:between w:val="nil"/>
              </w:pBdr>
              <w:spacing w:after="120"/>
              <w:jc w:val="both"/>
              <w:rPr>
                <w:rFonts w:ascii="Calibri" w:eastAsia="Calibri" w:hAnsi="Calibri" w:cs="Calibri"/>
                <w:color w:val="000000"/>
                <w:sz w:val="20"/>
                <w:szCs w:val="20"/>
              </w:rPr>
            </w:pPr>
            <w:r>
              <w:rPr>
                <w:rFonts w:ascii="Calibri" w:eastAsia="Calibri" w:hAnsi="Calibri" w:cs="Calibri"/>
                <w:b w:val="0"/>
                <w:color w:val="000000"/>
                <w:sz w:val="20"/>
                <w:szCs w:val="20"/>
              </w:rPr>
              <w:t xml:space="preserve">Stakeholders feedback </w:t>
            </w:r>
          </w:p>
        </w:tc>
        <w:tc>
          <w:tcPr>
            <w:tcW w:w="1985" w:type="dxa"/>
          </w:tcPr>
          <w:p w14:paraId="4732C9B6" w14:textId="77777777" w:rsidR="00B313AF" w:rsidRDefault="00B313AF" w:rsidP="006427FB">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r>
              <w:rPr>
                <w:rFonts w:ascii="Calibri" w:eastAsia="Calibri" w:hAnsi="Calibri" w:cs="Calibri"/>
                <w:sz w:val="20"/>
                <w:szCs w:val="20"/>
              </w:rPr>
              <w:t xml:space="preserve">Progress reports </w:t>
            </w:r>
          </w:p>
          <w:p w14:paraId="02713598" w14:textId="77777777" w:rsidR="00B313AF" w:rsidRDefault="00B313AF" w:rsidP="006427FB">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r>
              <w:rPr>
                <w:rFonts w:ascii="Calibri" w:eastAsia="Calibri" w:hAnsi="Calibri" w:cs="Calibri"/>
                <w:sz w:val="20"/>
                <w:szCs w:val="20"/>
              </w:rPr>
              <w:t xml:space="preserve">Deliverable reports </w:t>
            </w:r>
          </w:p>
          <w:p w14:paraId="4C21BFF7" w14:textId="77777777" w:rsidR="00B313AF" w:rsidRDefault="00B313AF" w:rsidP="006427FB">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r>
              <w:rPr>
                <w:rFonts w:ascii="Calibri" w:eastAsia="Calibri" w:hAnsi="Calibri" w:cs="Calibri"/>
                <w:sz w:val="20"/>
                <w:szCs w:val="20"/>
              </w:rPr>
              <w:t xml:space="preserve">Workshop reports </w:t>
            </w:r>
          </w:p>
          <w:p w14:paraId="45CE45F7" w14:textId="77777777" w:rsidR="00B313AF" w:rsidRDefault="00B313AF" w:rsidP="006427FB">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r>
              <w:rPr>
                <w:rFonts w:ascii="Calibri" w:eastAsia="Calibri" w:hAnsi="Calibri" w:cs="Calibri"/>
                <w:sz w:val="20"/>
                <w:szCs w:val="20"/>
              </w:rPr>
              <w:t xml:space="preserve">Stakeholders feedback </w:t>
            </w:r>
          </w:p>
          <w:p w14:paraId="155F0068" w14:textId="77777777" w:rsidR="00B313AF" w:rsidRDefault="00B313AF" w:rsidP="006427FB">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r>
              <w:rPr>
                <w:rFonts w:ascii="Calibri" w:eastAsia="Calibri" w:hAnsi="Calibri" w:cs="Calibri"/>
                <w:sz w:val="20"/>
                <w:szCs w:val="20"/>
              </w:rPr>
              <w:t>Beneficiaries feedback</w:t>
            </w:r>
          </w:p>
        </w:tc>
        <w:tc>
          <w:tcPr>
            <w:tcW w:w="1842" w:type="dxa"/>
          </w:tcPr>
          <w:p w14:paraId="789F49EE" w14:textId="77777777" w:rsidR="00B313AF" w:rsidRDefault="00B313AF" w:rsidP="006427FB">
            <w:pPr>
              <w:pBdr>
                <w:top w:val="nil"/>
                <w:left w:val="nil"/>
                <w:bottom w:val="nil"/>
                <w:right w:val="nil"/>
                <w:between w:val="nil"/>
              </w:pBdr>
              <w:spacing w:after="120"/>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color w:val="000000"/>
                <w:sz w:val="20"/>
                <w:szCs w:val="20"/>
              </w:rPr>
              <w:t xml:space="preserve">Desktop review </w:t>
            </w:r>
          </w:p>
          <w:p w14:paraId="11E4197D" w14:textId="77777777" w:rsidR="00B313AF" w:rsidRDefault="00B313AF" w:rsidP="006427FB">
            <w:pPr>
              <w:pBdr>
                <w:top w:val="nil"/>
                <w:left w:val="nil"/>
                <w:bottom w:val="nil"/>
                <w:right w:val="nil"/>
                <w:between w:val="nil"/>
              </w:pBdr>
              <w:spacing w:after="120"/>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color w:val="000000"/>
                <w:sz w:val="20"/>
                <w:szCs w:val="20"/>
              </w:rPr>
              <w:t xml:space="preserve">Stakeholders semi-structured interviews </w:t>
            </w:r>
          </w:p>
          <w:p w14:paraId="76B284C8" w14:textId="77777777" w:rsidR="00B313AF" w:rsidRDefault="00B313AF" w:rsidP="006427FB">
            <w:pPr>
              <w:pBdr>
                <w:top w:val="nil"/>
                <w:left w:val="nil"/>
                <w:bottom w:val="nil"/>
                <w:right w:val="nil"/>
                <w:between w:val="nil"/>
              </w:pBdr>
              <w:spacing w:after="120"/>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color w:val="000000"/>
                <w:sz w:val="20"/>
                <w:szCs w:val="20"/>
              </w:rPr>
              <w:t xml:space="preserve">Beneficiaries’ surveys </w:t>
            </w:r>
          </w:p>
        </w:tc>
        <w:tc>
          <w:tcPr>
            <w:tcW w:w="2005" w:type="dxa"/>
          </w:tcPr>
          <w:p w14:paraId="399CEB96" w14:textId="77777777" w:rsidR="00B313AF" w:rsidRDefault="00B313AF" w:rsidP="006427FB">
            <w:pPr>
              <w:pBdr>
                <w:top w:val="nil"/>
                <w:left w:val="nil"/>
                <w:bottom w:val="nil"/>
                <w:right w:val="nil"/>
                <w:between w:val="nil"/>
              </w:pBdr>
              <w:spacing w:after="120"/>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color w:val="000000"/>
                <w:sz w:val="20"/>
                <w:szCs w:val="20"/>
              </w:rPr>
              <w:t xml:space="preserve">Document analysis </w:t>
            </w:r>
          </w:p>
          <w:p w14:paraId="5406A7F1" w14:textId="77777777" w:rsidR="00B313AF" w:rsidRDefault="00B313AF" w:rsidP="006427FB">
            <w:pPr>
              <w:pBdr>
                <w:top w:val="nil"/>
                <w:left w:val="nil"/>
                <w:bottom w:val="nil"/>
                <w:right w:val="nil"/>
                <w:between w:val="nil"/>
              </w:pBdr>
              <w:spacing w:after="120"/>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color w:val="000000"/>
                <w:sz w:val="20"/>
                <w:szCs w:val="20"/>
              </w:rPr>
              <w:t xml:space="preserve">Thematic analysis of the stakeholder feedback </w:t>
            </w:r>
          </w:p>
          <w:p w14:paraId="1E65A936" w14:textId="77777777" w:rsidR="00B313AF" w:rsidRDefault="00B313AF" w:rsidP="006427FB">
            <w:pPr>
              <w:pBdr>
                <w:top w:val="nil"/>
                <w:left w:val="nil"/>
                <w:bottom w:val="nil"/>
                <w:right w:val="nil"/>
                <w:between w:val="nil"/>
              </w:pBdr>
              <w:spacing w:after="120"/>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color w:val="000000"/>
                <w:sz w:val="20"/>
                <w:szCs w:val="20"/>
              </w:rPr>
              <w:t xml:space="preserve">Survey analysis in excel </w:t>
            </w:r>
          </w:p>
        </w:tc>
      </w:tr>
      <w:tr w:rsidR="00B313AF" w14:paraId="19F5D39D" w14:textId="77777777" w:rsidTr="006427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71" w:type="dxa"/>
            <w:gridSpan w:val="4"/>
          </w:tcPr>
          <w:p w14:paraId="0C288571" w14:textId="77777777" w:rsidR="00B313AF" w:rsidRDefault="00B313AF" w:rsidP="006427FB">
            <w:pPr>
              <w:pBdr>
                <w:top w:val="nil"/>
                <w:left w:val="nil"/>
                <w:bottom w:val="nil"/>
                <w:right w:val="nil"/>
                <w:between w:val="nil"/>
              </w:pBdr>
              <w:spacing w:after="120" w:line="264" w:lineRule="auto"/>
              <w:jc w:val="both"/>
              <w:rPr>
                <w:rFonts w:ascii="Calibri" w:eastAsia="Calibri" w:hAnsi="Calibri" w:cs="Calibri"/>
                <w:color w:val="000000"/>
                <w:sz w:val="22"/>
                <w:szCs w:val="22"/>
              </w:rPr>
            </w:pPr>
            <w:r>
              <w:rPr>
                <w:rFonts w:ascii="Calibri" w:eastAsia="Calibri" w:hAnsi="Calibri" w:cs="Calibri"/>
                <w:b w:val="0"/>
                <w:color w:val="000000"/>
                <w:sz w:val="22"/>
                <w:szCs w:val="22"/>
              </w:rPr>
              <w:t xml:space="preserve">Evaluation Criteria: Relevance &amp; coherence - Evaluation Questions: </w:t>
            </w:r>
          </w:p>
          <w:p w14:paraId="09940A02" w14:textId="77777777" w:rsidR="00B313AF" w:rsidRPr="00A34560" w:rsidRDefault="00B313AF">
            <w:pPr>
              <w:numPr>
                <w:ilvl w:val="1"/>
                <w:numId w:val="32"/>
              </w:numPr>
              <w:pBdr>
                <w:top w:val="nil"/>
                <w:left w:val="nil"/>
                <w:bottom w:val="nil"/>
                <w:right w:val="nil"/>
                <w:between w:val="nil"/>
              </w:pBdr>
              <w:spacing w:before="0" w:after="120"/>
              <w:ind w:left="594"/>
              <w:jc w:val="both"/>
              <w:rPr>
                <w:rFonts w:ascii="Calibri" w:eastAsia="Calibri" w:hAnsi="Calibri" w:cs="Calibri"/>
                <w:b w:val="0"/>
                <w:color w:val="000000"/>
                <w:sz w:val="16"/>
                <w:szCs w:val="16"/>
              </w:rPr>
            </w:pPr>
            <w:r w:rsidRPr="00A34560">
              <w:rPr>
                <w:rFonts w:ascii="Calibri" w:eastAsia="Calibri" w:hAnsi="Calibri" w:cs="Calibri"/>
                <w:b w:val="0"/>
                <w:color w:val="000000"/>
                <w:sz w:val="16"/>
                <w:szCs w:val="16"/>
              </w:rPr>
              <w:t>Are the Project’s objectives relevant to the needs and priorities of the country and beneficiaries, having in mind political, social, legal and institutional context of the country, effective national policies and strategies?</w:t>
            </w:r>
          </w:p>
          <w:p w14:paraId="0F50ACEC" w14:textId="77777777" w:rsidR="00B313AF" w:rsidRPr="00A34560" w:rsidRDefault="00B313AF">
            <w:pPr>
              <w:numPr>
                <w:ilvl w:val="1"/>
                <w:numId w:val="32"/>
              </w:numPr>
              <w:pBdr>
                <w:top w:val="nil"/>
                <w:left w:val="nil"/>
                <w:bottom w:val="nil"/>
                <w:right w:val="nil"/>
                <w:between w:val="nil"/>
              </w:pBdr>
              <w:spacing w:before="0" w:after="120"/>
              <w:ind w:left="594"/>
              <w:jc w:val="both"/>
              <w:rPr>
                <w:rFonts w:ascii="Calibri" w:eastAsia="Calibri" w:hAnsi="Calibri" w:cs="Calibri"/>
                <w:b w:val="0"/>
                <w:color w:val="000000"/>
                <w:sz w:val="16"/>
                <w:szCs w:val="16"/>
              </w:rPr>
            </w:pPr>
            <w:r w:rsidRPr="00A34560">
              <w:rPr>
                <w:rFonts w:ascii="Calibri" w:eastAsia="Calibri" w:hAnsi="Calibri" w:cs="Calibri"/>
                <w:b w:val="0"/>
                <w:color w:val="000000"/>
                <w:sz w:val="16"/>
                <w:szCs w:val="16"/>
              </w:rPr>
              <w:t>Have any changes been made to the Project’s design during the implementation? If yes, did they lead to significant design improvements? Were adequate steps taken by the Project to adjust its implementation strategy to the new circumstances and needs imposed by COVID-19 pandemic relevant?</w:t>
            </w:r>
          </w:p>
          <w:p w14:paraId="25068412" w14:textId="77777777" w:rsidR="00B313AF" w:rsidRPr="00A34560" w:rsidRDefault="00B313AF">
            <w:pPr>
              <w:numPr>
                <w:ilvl w:val="1"/>
                <w:numId w:val="32"/>
              </w:numPr>
              <w:pBdr>
                <w:top w:val="nil"/>
                <w:left w:val="nil"/>
                <w:bottom w:val="nil"/>
                <w:right w:val="nil"/>
                <w:between w:val="nil"/>
              </w:pBdr>
              <w:spacing w:before="0" w:after="120"/>
              <w:ind w:left="594"/>
              <w:jc w:val="both"/>
              <w:rPr>
                <w:rFonts w:ascii="Calibri" w:eastAsia="Calibri" w:hAnsi="Calibri" w:cs="Calibri"/>
                <w:b w:val="0"/>
                <w:color w:val="000000"/>
                <w:sz w:val="16"/>
                <w:szCs w:val="16"/>
              </w:rPr>
            </w:pPr>
            <w:r w:rsidRPr="00A34560">
              <w:rPr>
                <w:rFonts w:ascii="Calibri" w:eastAsia="Calibri" w:hAnsi="Calibri" w:cs="Calibri"/>
                <w:b w:val="0"/>
                <w:color w:val="000000"/>
                <w:sz w:val="16"/>
                <w:szCs w:val="16"/>
              </w:rPr>
              <w:t>Are coordination, management and financing arrangements clearly defined and did they support institutional strengthening and local ownership? To what extent were human rights, gender equality and social inclusion mainstreamed within the Project? Has this mainstreaming been relevant to the needs of socially excluded groups and both women and men?</w:t>
            </w:r>
          </w:p>
          <w:p w14:paraId="06057212" w14:textId="77777777" w:rsidR="00B313AF" w:rsidRPr="00A34560" w:rsidRDefault="00B313AF">
            <w:pPr>
              <w:numPr>
                <w:ilvl w:val="1"/>
                <w:numId w:val="32"/>
              </w:numPr>
              <w:pBdr>
                <w:top w:val="nil"/>
                <w:left w:val="nil"/>
                <w:bottom w:val="nil"/>
                <w:right w:val="nil"/>
                <w:between w:val="nil"/>
              </w:pBdr>
              <w:spacing w:before="0" w:after="120"/>
              <w:ind w:left="594"/>
              <w:jc w:val="both"/>
              <w:rPr>
                <w:rFonts w:ascii="Calibri" w:eastAsia="Calibri" w:hAnsi="Calibri" w:cs="Calibri"/>
                <w:color w:val="000000"/>
              </w:rPr>
            </w:pPr>
            <w:r w:rsidRPr="00A34560">
              <w:rPr>
                <w:rFonts w:ascii="Calibri" w:eastAsia="Calibri" w:hAnsi="Calibri" w:cs="Calibri"/>
                <w:b w:val="0"/>
                <w:color w:val="000000"/>
                <w:sz w:val="16"/>
                <w:szCs w:val="16"/>
              </w:rPr>
              <w:t>To what extent has the Project been successful in ensuring complementarity, harmonisation and coordination with other relevant interventions of the governments in BiH and other donors, avoiding duplication of efforts and adding value?</w:t>
            </w:r>
          </w:p>
        </w:tc>
      </w:tr>
      <w:tr w:rsidR="00B313AF" w14:paraId="6F3534A1" w14:textId="77777777" w:rsidTr="006427FB">
        <w:tc>
          <w:tcPr>
            <w:cnfStyle w:val="001000000000" w:firstRow="0" w:lastRow="0" w:firstColumn="1" w:lastColumn="0" w:oddVBand="0" w:evenVBand="0" w:oddHBand="0" w:evenHBand="0" w:firstRowFirstColumn="0" w:firstRowLastColumn="0" w:lastRowFirstColumn="0" w:lastRowLastColumn="0"/>
            <w:tcW w:w="3539" w:type="dxa"/>
          </w:tcPr>
          <w:p w14:paraId="06C3F4EC" w14:textId="77777777" w:rsidR="00B313AF" w:rsidRDefault="00B313AF" w:rsidP="006427FB">
            <w:pPr>
              <w:pBdr>
                <w:top w:val="nil"/>
                <w:left w:val="nil"/>
                <w:bottom w:val="nil"/>
                <w:right w:val="nil"/>
                <w:between w:val="nil"/>
              </w:pBdr>
              <w:spacing w:after="120"/>
              <w:jc w:val="both"/>
              <w:rPr>
                <w:rFonts w:ascii="Calibri" w:eastAsia="Calibri" w:hAnsi="Calibri" w:cs="Calibri"/>
                <w:color w:val="000000"/>
                <w:sz w:val="20"/>
                <w:szCs w:val="20"/>
              </w:rPr>
            </w:pPr>
            <w:r>
              <w:rPr>
                <w:rFonts w:ascii="Calibri" w:eastAsia="Calibri" w:hAnsi="Calibri" w:cs="Calibri"/>
                <w:b w:val="0"/>
                <w:color w:val="000000"/>
                <w:sz w:val="20"/>
                <w:szCs w:val="20"/>
              </w:rPr>
              <w:t xml:space="preserve">Level of coherence between project objectives and local policies </w:t>
            </w:r>
          </w:p>
          <w:p w14:paraId="2697AEC5" w14:textId="77777777" w:rsidR="00B313AF" w:rsidRDefault="00B313AF" w:rsidP="006427FB">
            <w:pPr>
              <w:pBdr>
                <w:top w:val="nil"/>
                <w:left w:val="nil"/>
                <w:bottom w:val="nil"/>
                <w:right w:val="nil"/>
                <w:between w:val="nil"/>
              </w:pBdr>
              <w:spacing w:after="120"/>
              <w:jc w:val="both"/>
              <w:rPr>
                <w:rFonts w:ascii="Calibri" w:eastAsia="Calibri" w:hAnsi="Calibri" w:cs="Calibri"/>
                <w:color w:val="000000"/>
                <w:sz w:val="20"/>
                <w:szCs w:val="20"/>
              </w:rPr>
            </w:pPr>
            <w:r>
              <w:rPr>
                <w:rFonts w:ascii="Calibri" w:eastAsia="Calibri" w:hAnsi="Calibri" w:cs="Calibri"/>
                <w:b w:val="0"/>
                <w:color w:val="000000"/>
                <w:sz w:val="20"/>
                <w:szCs w:val="20"/>
              </w:rPr>
              <w:t xml:space="preserve">Degree of coherence between the project and national priorities, policies and strategies in the area of climate change </w:t>
            </w:r>
          </w:p>
          <w:p w14:paraId="2418756A" w14:textId="77777777" w:rsidR="00B313AF" w:rsidRDefault="00B313AF" w:rsidP="006427FB">
            <w:pPr>
              <w:pBdr>
                <w:top w:val="nil"/>
                <w:left w:val="nil"/>
                <w:bottom w:val="nil"/>
                <w:right w:val="nil"/>
                <w:between w:val="nil"/>
              </w:pBdr>
              <w:spacing w:after="120"/>
              <w:jc w:val="both"/>
              <w:rPr>
                <w:rFonts w:ascii="Calibri" w:eastAsia="Calibri" w:hAnsi="Calibri" w:cs="Calibri"/>
                <w:bCs w:val="0"/>
                <w:color w:val="000000"/>
                <w:sz w:val="20"/>
                <w:szCs w:val="20"/>
              </w:rPr>
            </w:pPr>
            <w:r>
              <w:rPr>
                <w:rFonts w:ascii="Calibri" w:eastAsia="Calibri" w:hAnsi="Calibri" w:cs="Calibri"/>
                <w:b w:val="0"/>
                <w:color w:val="000000"/>
                <w:sz w:val="20"/>
                <w:szCs w:val="20"/>
              </w:rPr>
              <w:t>Level of coherence between project design and project implementation approach</w:t>
            </w:r>
          </w:p>
          <w:p w14:paraId="595D1FAD" w14:textId="77777777" w:rsidR="00B313AF" w:rsidRDefault="00B313AF" w:rsidP="006427FB">
            <w:pPr>
              <w:pBdr>
                <w:top w:val="nil"/>
                <w:left w:val="nil"/>
                <w:bottom w:val="nil"/>
                <w:right w:val="nil"/>
                <w:between w:val="nil"/>
              </w:pBdr>
              <w:spacing w:after="120"/>
              <w:jc w:val="both"/>
              <w:rPr>
                <w:rFonts w:ascii="Calibri" w:eastAsia="Calibri" w:hAnsi="Calibri" w:cs="Calibri"/>
                <w:color w:val="000000"/>
                <w:sz w:val="20"/>
                <w:szCs w:val="20"/>
              </w:rPr>
            </w:pPr>
            <w:proofErr w:type="spellStart"/>
            <w:r>
              <w:rPr>
                <w:rFonts w:ascii="Calibri" w:eastAsia="Calibri" w:hAnsi="Calibri" w:cs="Calibri"/>
                <w:b w:val="0"/>
                <w:color w:val="000000"/>
                <w:sz w:val="20"/>
                <w:szCs w:val="20"/>
              </w:rPr>
              <w:t>SMARTness</w:t>
            </w:r>
            <w:proofErr w:type="spellEnd"/>
            <w:r>
              <w:rPr>
                <w:rFonts w:ascii="Calibri" w:eastAsia="Calibri" w:hAnsi="Calibri" w:cs="Calibri"/>
                <w:b w:val="0"/>
                <w:color w:val="000000"/>
                <w:sz w:val="20"/>
                <w:szCs w:val="20"/>
              </w:rPr>
              <w:t xml:space="preserve"> of the results framework </w:t>
            </w:r>
          </w:p>
          <w:p w14:paraId="64950437" w14:textId="77777777" w:rsidR="00B313AF" w:rsidRDefault="00B313AF" w:rsidP="006427FB">
            <w:pPr>
              <w:pBdr>
                <w:top w:val="nil"/>
                <w:left w:val="nil"/>
                <w:bottom w:val="nil"/>
                <w:right w:val="nil"/>
                <w:between w:val="nil"/>
              </w:pBdr>
              <w:spacing w:after="120"/>
              <w:jc w:val="both"/>
              <w:rPr>
                <w:rFonts w:ascii="Calibri" w:eastAsia="Calibri" w:hAnsi="Calibri" w:cs="Calibri"/>
                <w:color w:val="000000"/>
                <w:sz w:val="20"/>
                <w:szCs w:val="20"/>
              </w:rPr>
            </w:pPr>
            <w:r>
              <w:rPr>
                <w:rFonts w:ascii="Calibri" w:eastAsia="Calibri" w:hAnsi="Calibri" w:cs="Calibri"/>
                <w:b w:val="0"/>
                <w:color w:val="000000"/>
                <w:sz w:val="20"/>
                <w:szCs w:val="20"/>
              </w:rPr>
              <w:t>Beneficiaries feedback</w:t>
            </w:r>
          </w:p>
        </w:tc>
        <w:tc>
          <w:tcPr>
            <w:tcW w:w="1985" w:type="dxa"/>
          </w:tcPr>
          <w:p w14:paraId="43CFA00D" w14:textId="77777777" w:rsidR="00B313AF" w:rsidRDefault="00B313AF" w:rsidP="006427FB">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r>
              <w:rPr>
                <w:rFonts w:ascii="Calibri" w:eastAsia="Calibri" w:hAnsi="Calibri" w:cs="Calibri"/>
                <w:sz w:val="20"/>
                <w:szCs w:val="20"/>
              </w:rPr>
              <w:t>Project documents</w:t>
            </w:r>
          </w:p>
          <w:p w14:paraId="0F3BE60C" w14:textId="77777777" w:rsidR="00B313AF" w:rsidRDefault="00B313AF" w:rsidP="006427FB">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r>
              <w:rPr>
                <w:rFonts w:ascii="Calibri" w:eastAsia="Calibri" w:hAnsi="Calibri" w:cs="Calibri"/>
                <w:sz w:val="20"/>
                <w:szCs w:val="20"/>
              </w:rPr>
              <w:t xml:space="preserve">National policies and strategies to </w:t>
            </w:r>
          </w:p>
          <w:p w14:paraId="07F50D3D" w14:textId="77777777" w:rsidR="00B313AF" w:rsidRDefault="00B313AF" w:rsidP="006427FB">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r>
              <w:rPr>
                <w:rFonts w:ascii="Calibri" w:eastAsia="Calibri" w:hAnsi="Calibri" w:cs="Calibri"/>
                <w:sz w:val="20"/>
                <w:szCs w:val="20"/>
              </w:rPr>
              <w:t xml:space="preserve">National and local SDG framework </w:t>
            </w:r>
          </w:p>
          <w:p w14:paraId="5F099D72" w14:textId="77777777" w:rsidR="00B313AF" w:rsidRDefault="00B313AF" w:rsidP="006427FB">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r>
              <w:rPr>
                <w:rFonts w:ascii="Calibri" w:eastAsia="Calibri" w:hAnsi="Calibri" w:cs="Calibri"/>
                <w:sz w:val="20"/>
                <w:szCs w:val="20"/>
              </w:rPr>
              <w:t>Key government officials and other partners</w:t>
            </w:r>
          </w:p>
          <w:p w14:paraId="0EEA18C6" w14:textId="77777777" w:rsidR="00B313AF" w:rsidRDefault="00B313AF" w:rsidP="006427FB">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r>
              <w:rPr>
                <w:rFonts w:ascii="Calibri" w:eastAsia="Calibri" w:hAnsi="Calibri" w:cs="Calibri"/>
                <w:sz w:val="20"/>
                <w:szCs w:val="20"/>
              </w:rPr>
              <w:t xml:space="preserve">Stakeholders feedback </w:t>
            </w:r>
          </w:p>
          <w:p w14:paraId="45C52F28" w14:textId="77777777" w:rsidR="00B313AF" w:rsidRDefault="00B313AF" w:rsidP="006427FB">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r>
              <w:rPr>
                <w:rFonts w:ascii="Calibri" w:eastAsia="Calibri" w:hAnsi="Calibri" w:cs="Calibri"/>
                <w:sz w:val="20"/>
                <w:szCs w:val="20"/>
              </w:rPr>
              <w:t>Beneficiaries feedback</w:t>
            </w:r>
          </w:p>
          <w:p w14:paraId="38AEF975" w14:textId="77777777" w:rsidR="00B313AF" w:rsidRDefault="00B313AF" w:rsidP="006427FB">
            <w:pPr>
              <w:pBdr>
                <w:top w:val="nil"/>
                <w:left w:val="nil"/>
                <w:bottom w:val="nil"/>
                <w:right w:val="nil"/>
                <w:between w:val="nil"/>
              </w:pBdr>
              <w:spacing w:after="120" w:line="264" w:lineRule="auto"/>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tc>
        <w:tc>
          <w:tcPr>
            <w:tcW w:w="1842" w:type="dxa"/>
          </w:tcPr>
          <w:p w14:paraId="2BA4D4DF" w14:textId="77777777" w:rsidR="00B313AF" w:rsidRDefault="00B313AF" w:rsidP="006427FB">
            <w:pPr>
              <w:pBdr>
                <w:top w:val="nil"/>
                <w:left w:val="nil"/>
                <w:bottom w:val="nil"/>
                <w:right w:val="nil"/>
                <w:between w:val="nil"/>
              </w:pBdr>
              <w:spacing w:after="120"/>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color w:val="000000"/>
                <w:sz w:val="20"/>
                <w:szCs w:val="20"/>
              </w:rPr>
              <w:t xml:space="preserve">Desktop review </w:t>
            </w:r>
          </w:p>
          <w:p w14:paraId="6D8740E8" w14:textId="77777777" w:rsidR="00B313AF" w:rsidRDefault="00B313AF" w:rsidP="006427FB">
            <w:pPr>
              <w:pBdr>
                <w:top w:val="nil"/>
                <w:left w:val="nil"/>
                <w:bottom w:val="nil"/>
                <w:right w:val="nil"/>
                <w:between w:val="nil"/>
              </w:pBdr>
              <w:spacing w:after="120"/>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color w:val="000000"/>
                <w:sz w:val="20"/>
                <w:szCs w:val="20"/>
              </w:rPr>
              <w:t xml:space="preserve">Stakeholders semi-structured interviews </w:t>
            </w:r>
          </w:p>
          <w:p w14:paraId="78D1F293" w14:textId="77777777" w:rsidR="00B313AF" w:rsidRDefault="00B313AF" w:rsidP="006427FB">
            <w:pPr>
              <w:pBdr>
                <w:top w:val="nil"/>
                <w:left w:val="nil"/>
                <w:bottom w:val="nil"/>
                <w:right w:val="nil"/>
                <w:between w:val="nil"/>
              </w:pBdr>
              <w:spacing w:after="120"/>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color w:val="000000"/>
                <w:sz w:val="20"/>
                <w:szCs w:val="20"/>
              </w:rPr>
              <w:t xml:space="preserve">Beneficiaries’ surveys </w:t>
            </w:r>
          </w:p>
        </w:tc>
        <w:tc>
          <w:tcPr>
            <w:tcW w:w="2005" w:type="dxa"/>
          </w:tcPr>
          <w:p w14:paraId="2953D9A1" w14:textId="77777777" w:rsidR="00B313AF" w:rsidRDefault="00B313AF" w:rsidP="006427FB">
            <w:pPr>
              <w:pBdr>
                <w:top w:val="nil"/>
                <w:left w:val="nil"/>
                <w:bottom w:val="nil"/>
                <w:right w:val="nil"/>
                <w:between w:val="nil"/>
              </w:pBdr>
              <w:spacing w:after="120"/>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color w:val="000000"/>
                <w:sz w:val="20"/>
                <w:szCs w:val="20"/>
              </w:rPr>
              <w:t xml:space="preserve">Document analysis </w:t>
            </w:r>
          </w:p>
          <w:p w14:paraId="10D0C271" w14:textId="77777777" w:rsidR="00B313AF" w:rsidRDefault="00B313AF" w:rsidP="006427FB">
            <w:pPr>
              <w:pBdr>
                <w:top w:val="nil"/>
                <w:left w:val="nil"/>
                <w:bottom w:val="nil"/>
                <w:right w:val="nil"/>
                <w:between w:val="nil"/>
              </w:pBdr>
              <w:spacing w:after="120"/>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color w:val="000000"/>
                <w:sz w:val="20"/>
                <w:szCs w:val="20"/>
              </w:rPr>
              <w:t xml:space="preserve">Thematic analysis of the stakeholder feedback </w:t>
            </w:r>
          </w:p>
          <w:p w14:paraId="33C0316F" w14:textId="77777777" w:rsidR="00B313AF" w:rsidRDefault="00B313AF" w:rsidP="006427FB">
            <w:pPr>
              <w:pBdr>
                <w:top w:val="nil"/>
                <w:left w:val="nil"/>
                <w:bottom w:val="nil"/>
                <w:right w:val="nil"/>
                <w:between w:val="nil"/>
              </w:pBdr>
              <w:spacing w:after="120"/>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color w:val="000000"/>
                <w:sz w:val="20"/>
                <w:szCs w:val="20"/>
              </w:rPr>
              <w:t xml:space="preserve">Survey analysis in excel </w:t>
            </w:r>
          </w:p>
        </w:tc>
      </w:tr>
      <w:tr w:rsidR="00B313AF" w14:paraId="6D5E6CE1" w14:textId="77777777" w:rsidTr="006427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71" w:type="dxa"/>
            <w:gridSpan w:val="4"/>
          </w:tcPr>
          <w:p w14:paraId="6731055D" w14:textId="77777777" w:rsidR="00B313AF" w:rsidRDefault="00B313AF" w:rsidP="006427FB">
            <w:pPr>
              <w:pBdr>
                <w:top w:val="nil"/>
                <w:left w:val="nil"/>
                <w:bottom w:val="nil"/>
                <w:right w:val="nil"/>
                <w:between w:val="nil"/>
              </w:pBdr>
              <w:spacing w:after="120" w:line="264" w:lineRule="auto"/>
              <w:jc w:val="both"/>
              <w:rPr>
                <w:rFonts w:ascii="Calibri" w:eastAsia="Calibri" w:hAnsi="Calibri" w:cs="Calibri"/>
                <w:color w:val="000000"/>
                <w:sz w:val="22"/>
                <w:szCs w:val="22"/>
              </w:rPr>
            </w:pPr>
            <w:r>
              <w:rPr>
                <w:rFonts w:ascii="Calibri" w:eastAsia="Calibri" w:hAnsi="Calibri" w:cs="Calibri"/>
                <w:b w:val="0"/>
                <w:color w:val="000000"/>
                <w:sz w:val="22"/>
                <w:szCs w:val="22"/>
              </w:rPr>
              <w:t xml:space="preserve">Evaluation Criteria: Efficiency - Evaluation Questions: </w:t>
            </w:r>
          </w:p>
          <w:p w14:paraId="5EA7AACF" w14:textId="77777777" w:rsidR="00B313AF" w:rsidRPr="00A34560" w:rsidRDefault="00B313AF">
            <w:pPr>
              <w:numPr>
                <w:ilvl w:val="1"/>
                <w:numId w:val="32"/>
              </w:numPr>
              <w:pBdr>
                <w:top w:val="nil"/>
                <w:left w:val="nil"/>
                <w:bottom w:val="nil"/>
                <w:right w:val="nil"/>
                <w:between w:val="nil"/>
              </w:pBdr>
              <w:spacing w:before="0" w:after="120"/>
              <w:ind w:left="594"/>
              <w:jc w:val="both"/>
              <w:rPr>
                <w:rFonts w:ascii="Calibri" w:eastAsia="Calibri" w:hAnsi="Calibri" w:cs="Calibri"/>
                <w:b w:val="0"/>
                <w:color w:val="000000"/>
                <w:sz w:val="16"/>
                <w:szCs w:val="16"/>
              </w:rPr>
            </w:pPr>
            <w:r w:rsidRPr="00A34560">
              <w:rPr>
                <w:rFonts w:ascii="Calibri" w:eastAsia="Calibri" w:hAnsi="Calibri" w:cs="Calibri"/>
                <w:b w:val="0"/>
                <w:color w:val="000000"/>
                <w:sz w:val="16"/>
                <w:szCs w:val="16"/>
              </w:rPr>
              <w:t>Have resources (financial, human, technical) been allocated strategically and economically to achieve the Project’s results? Has co-funding provided by additional donors ensured complementarity with the overall Project intervention? Were the Project’s activities implemented as scheduled and with the planned financial resources? Is the relationship between Project’s inputs and results achieved appropriate and justifiable?</w:t>
            </w:r>
          </w:p>
          <w:p w14:paraId="6150A1DC" w14:textId="77777777" w:rsidR="00B313AF" w:rsidRPr="00A34560" w:rsidRDefault="00B313AF">
            <w:pPr>
              <w:numPr>
                <w:ilvl w:val="1"/>
                <w:numId w:val="32"/>
              </w:numPr>
              <w:pBdr>
                <w:top w:val="nil"/>
                <w:left w:val="nil"/>
                <w:bottom w:val="nil"/>
                <w:right w:val="nil"/>
                <w:between w:val="nil"/>
              </w:pBdr>
              <w:spacing w:before="0" w:after="120"/>
              <w:ind w:left="594"/>
              <w:jc w:val="both"/>
              <w:rPr>
                <w:rFonts w:ascii="Calibri" w:eastAsia="Calibri" w:hAnsi="Calibri" w:cs="Calibri"/>
                <w:b w:val="0"/>
                <w:color w:val="000000"/>
                <w:sz w:val="16"/>
                <w:szCs w:val="16"/>
              </w:rPr>
            </w:pPr>
            <w:r w:rsidRPr="00A34560">
              <w:rPr>
                <w:rFonts w:ascii="Calibri" w:eastAsia="Calibri" w:hAnsi="Calibri" w:cs="Calibri"/>
                <w:b w:val="0"/>
                <w:color w:val="000000"/>
                <w:sz w:val="16"/>
                <w:szCs w:val="16"/>
              </w:rPr>
              <w:t>To what extent did the Project engage or coordinate with different beneficiaries (men and women), implementing partners and national counterparts to achieve outcome-level results?  To what extent were the Project coordination approaches conducive to the delivery of the Project outputs?</w:t>
            </w:r>
            <w:r>
              <w:rPr>
                <w:rFonts w:ascii="Calibri" w:eastAsia="Calibri" w:hAnsi="Calibri" w:cs="Calibri"/>
                <w:b w:val="0"/>
                <w:color w:val="000000"/>
                <w:sz w:val="16"/>
                <w:szCs w:val="16"/>
              </w:rPr>
              <w:t xml:space="preserve"> </w:t>
            </w:r>
            <w:r w:rsidRPr="00A34560">
              <w:rPr>
                <w:rFonts w:ascii="Calibri" w:eastAsia="Calibri" w:hAnsi="Calibri" w:cs="Calibri"/>
                <w:b w:val="0"/>
                <w:color w:val="000000"/>
                <w:sz w:val="16"/>
                <w:szCs w:val="16"/>
              </w:rPr>
              <w:t>Has the communication and outreach of the Project been satisfactory?</w:t>
            </w:r>
            <w:r>
              <w:rPr>
                <w:rFonts w:ascii="Calibri" w:eastAsia="Calibri" w:hAnsi="Calibri" w:cs="Calibri"/>
                <w:b w:val="0"/>
                <w:color w:val="000000"/>
                <w:sz w:val="16"/>
                <w:szCs w:val="16"/>
              </w:rPr>
              <w:t xml:space="preserve"> </w:t>
            </w:r>
            <w:r w:rsidRPr="00A34560">
              <w:rPr>
                <w:rFonts w:ascii="Calibri" w:eastAsia="Calibri" w:hAnsi="Calibri" w:cs="Calibri"/>
                <w:b w:val="0"/>
                <w:color w:val="000000"/>
                <w:sz w:val="16"/>
                <w:szCs w:val="16"/>
              </w:rPr>
              <w:t>Did the Project have a sound M&amp;E plan to monitor results and track progress towards achieving Project objectives?</w:t>
            </w:r>
          </w:p>
        </w:tc>
      </w:tr>
      <w:tr w:rsidR="00B313AF" w14:paraId="7A897E0F" w14:textId="77777777" w:rsidTr="006427FB">
        <w:tc>
          <w:tcPr>
            <w:cnfStyle w:val="001000000000" w:firstRow="0" w:lastRow="0" w:firstColumn="1" w:lastColumn="0" w:oddVBand="0" w:evenVBand="0" w:oddHBand="0" w:evenHBand="0" w:firstRowFirstColumn="0" w:firstRowLastColumn="0" w:lastRowFirstColumn="0" w:lastRowLastColumn="0"/>
            <w:tcW w:w="3539" w:type="dxa"/>
          </w:tcPr>
          <w:p w14:paraId="5A83EC85" w14:textId="77777777" w:rsidR="00B313AF" w:rsidRDefault="00B313AF" w:rsidP="006427FB">
            <w:pPr>
              <w:pBdr>
                <w:top w:val="nil"/>
                <w:left w:val="nil"/>
                <w:bottom w:val="nil"/>
                <w:right w:val="nil"/>
                <w:between w:val="nil"/>
              </w:pBdr>
              <w:spacing w:after="120"/>
              <w:jc w:val="both"/>
              <w:rPr>
                <w:rFonts w:ascii="Calibri" w:eastAsia="Calibri" w:hAnsi="Calibri" w:cs="Calibri"/>
                <w:color w:val="000000"/>
                <w:sz w:val="20"/>
                <w:szCs w:val="20"/>
              </w:rPr>
            </w:pPr>
            <w:r>
              <w:rPr>
                <w:rFonts w:ascii="Calibri" w:eastAsia="Calibri" w:hAnsi="Calibri" w:cs="Calibri"/>
                <w:b w:val="0"/>
                <w:color w:val="000000"/>
                <w:sz w:val="20"/>
                <w:szCs w:val="20"/>
              </w:rPr>
              <w:t>Availability and quality of progress and financial reports.</w:t>
            </w:r>
          </w:p>
          <w:p w14:paraId="1215A307" w14:textId="77777777" w:rsidR="00B313AF" w:rsidRDefault="00B313AF" w:rsidP="006427FB">
            <w:pPr>
              <w:pBdr>
                <w:top w:val="nil"/>
                <w:left w:val="nil"/>
                <w:bottom w:val="nil"/>
                <w:right w:val="nil"/>
                <w:between w:val="nil"/>
              </w:pBdr>
              <w:spacing w:after="120"/>
              <w:jc w:val="both"/>
              <w:rPr>
                <w:rFonts w:ascii="Calibri" w:eastAsia="Calibri" w:hAnsi="Calibri" w:cs="Calibri"/>
                <w:color w:val="000000"/>
                <w:sz w:val="20"/>
                <w:szCs w:val="20"/>
              </w:rPr>
            </w:pPr>
            <w:r>
              <w:rPr>
                <w:rFonts w:ascii="Calibri" w:eastAsia="Calibri" w:hAnsi="Calibri" w:cs="Calibri"/>
                <w:b w:val="0"/>
                <w:color w:val="000000"/>
                <w:sz w:val="20"/>
                <w:szCs w:val="20"/>
              </w:rPr>
              <w:t>Timeliness and adequacy of reporting provided</w:t>
            </w:r>
          </w:p>
          <w:p w14:paraId="631C0EEB" w14:textId="77777777" w:rsidR="00B313AF" w:rsidRDefault="00B313AF" w:rsidP="006427FB">
            <w:pPr>
              <w:pBdr>
                <w:top w:val="nil"/>
                <w:left w:val="nil"/>
                <w:bottom w:val="nil"/>
                <w:right w:val="nil"/>
                <w:between w:val="nil"/>
              </w:pBdr>
              <w:spacing w:after="120"/>
              <w:jc w:val="both"/>
              <w:rPr>
                <w:rFonts w:ascii="Calibri" w:eastAsia="Calibri" w:hAnsi="Calibri" w:cs="Calibri"/>
                <w:color w:val="000000"/>
                <w:sz w:val="20"/>
                <w:szCs w:val="20"/>
              </w:rPr>
            </w:pPr>
            <w:r>
              <w:rPr>
                <w:rFonts w:ascii="Calibri" w:eastAsia="Calibri" w:hAnsi="Calibri" w:cs="Calibri"/>
                <w:b w:val="0"/>
                <w:color w:val="000000"/>
                <w:sz w:val="20"/>
                <w:szCs w:val="20"/>
              </w:rPr>
              <w:t>Level of discrepancy between planned and utilized financial expenditures</w:t>
            </w:r>
          </w:p>
          <w:p w14:paraId="4675433C" w14:textId="77777777" w:rsidR="00B313AF" w:rsidRDefault="00B313AF" w:rsidP="006427FB">
            <w:pPr>
              <w:pBdr>
                <w:top w:val="nil"/>
                <w:left w:val="nil"/>
                <w:bottom w:val="nil"/>
                <w:right w:val="nil"/>
                <w:between w:val="nil"/>
              </w:pBdr>
              <w:spacing w:after="120"/>
              <w:jc w:val="both"/>
              <w:rPr>
                <w:rFonts w:ascii="Calibri" w:eastAsia="Calibri" w:hAnsi="Calibri" w:cs="Calibri"/>
                <w:color w:val="000000"/>
                <w:sz w:val="20"/>
                <w:szCs w:val="20"/>
              </w:rPr>
            </w:pPr>
            <w:r>
              <w:rPr>
                <w:rFonts w:ascii="Calibri" w:eastAsia="Calibri" w:hAnsi="Calibri" w:cs="Calibri"/>
                <w:b w:val="0"/>
                <w:color w:val="000000"/>
                <w:sz w:val="20"/>
                <w:szCs w:val="20"/>
              </w:rPr>
              <w:t>Planned vs. actual funds leveraged</w:t>
            </w:r>
          </w:p>
          <w:p w14:paraId="1BA123EC" w14:textId="77777777" w:rsidR="00B313AF" w:rsidRDefault="00B313AF" w:rsidP="006427FB">
            <w:pPr>
              <w:pBdr>
                <w:top w:val="nil"/>
                <w:left w:val="nil"/>
                <w:bottom w:val="nil"/>
                <w:right w:val="nil"/>
                <w:between w:val="nil"/>
              </w:pBdr>
              <w:spacing w:after="120"/>
              <w:jc w:val="both"/>
              <w:rPr>
                <w:rFonts w:ascii="Calibri" w:eastAsia="Calibri" w:hAnsi="Calibri" w:cs="Calibri"/>
                <w:color w:val="000000"/>
                <w:sz w:val="20"/>
                <w:szCs w:val="20"/>
              </w:rPr>
            </w:pPr>
            <w:r>
              <w:rPr>
                <w:rFonts w:ascii="Calibri" w:eastAsia="Calibri" w:hAnsi="Calibri" w:cs="Calibri"/>
                <w:b w:val="0"/>
                <w:color w:val="000000"/>
                <w:sz w:val="20"/>
                <w:szCs w:val="20"/>
              </w:rPr>
              <w:t>Existence, quality and use of M&amp;E, feedback and dissemination mechanism to share findings, lessons learned and recommendation on effectiveness of project design and implementation.</w:t>
            </w:r>
          </w:p>
        </w:tc>
        <w:tc>
          <w:tcPr>
            <w:tcW w:w="1985" w:type="dxa"/>
          </w:tcPr>
          <w:p w14:paraId="0FEBE762" w14:textId="77777777" w:rsidR="00B313AF" w:rsidRDefault="00B313AF" w:rsidP="006427FB">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r>
              <w:rPr>
                <w:rFonts w:ascii="Calibri" w:eastAsia="Calibri" w:hAnsi="Calibri" w:cs="Calibri"/>
                <w:sz w:val="20"/>
                <w:szCs w:val="20"/>
              </w:rPr>
              <w:t>Project documents</w:t>
            </w:r>
          </w:p>
          <w:p w14:paraId="68185B7D" w14:textId="77777777" w:rsidR="00B313AF" w:rsidRDefault="00B313AF" w:rsidP="006427FB">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r>
              <w:rPr>
                <w:rFonts w:ascii="Calibri" w:eastAsia="Calibri" w:hAnsi="Calibri" w:cs="Calibri"/>
                <w:sz w:val="20"/>
                <w:szCs w:val="20"/>
              </w:rPr>
              <w:t xml:space="preserve">Financial reports </w:t>
            </w:r>
          </w:p>
          <w:p w14:paraId="097AAFCB" w14:textId="77777777" w:rsidR="00B313AF" w:rsidRDefault="00B313AF" w:rsidP="006427FB">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r>
              <w:rPr>
                <w:rFonts w:ascii="Calibri" w:eastAsia="Calibri" w:hAnsi="Calibri" w:cs="Calibri"/>
                <w:sz w:val="20"/>
                <w:szCs w:val="20"/>
              </w:rPr>
              <w:t xml:space="preserve">Stakeholders feedback </w:t>
            </w:r>
          </w:p>
        </w:tc>
        <w:tc>
          <w:tcPr>
            <w:tcW w:w="1842" w:type="dxa"/>
          </w:tcPr>
          <w:p w14:paraId="42B6A901" w14:textId="77777777" w:rsidR="00B313AF" w:rsidRDefault="00B313AF" w:rsidP="006427FB">
            <w:pPr>
              <w:pBdr>
                <w:top w:val="nil"/>
                <w:left w:val="nil"/>
                <w:bottom w:val="nil"/>
                <w:right w:val="nil"/>
                <w:between w:val="nil"/>
              </w:pBdr>
              <w:spacing w:after="120"/>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color w:val="000000"/>
                <w:sz w:val="20"/>
                <w:szCs w:val="20"/>
              </w:rPr>
              <w:t xml:space="preserve">Desktop review </w:t>
            </w:r>
          </w:p>
          <w:p w14:paraId="747E7648" w14:textId="77777777" w:rsidR="00B313AF" w:rsidRDefault="00B313AF" w:rsidP="006427FB">
            <w:pPr>
              <w:pBdr>
                <w:top w:val="nil"/>
                <w:left w:val="nil"/>
                <w:bottom w:val="nil"/>
                <w:right w:val="nil"/>
                <w:between w:val="nil"/>
              </w:pBdr>
              <w:spacing w:after="120"/>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color w:val="000000"/>
                <w:sz w:val="20"/>
                <w:szCs w:val="20"/>
              </w:rPr>
              <w:t xml:space="preserve">Stakeholders semi-structured interviews </w:t>
            </w:r>
          </w:p>
        </w:tc>
        <w:tc>
          <w:tcPr>
            <w:tcW w:w="2005" w:type="dxa"/>
          </w:tcPr>
          <w:p w14:paraId="328CB014" w14:textId="77777777" w:rsidR="00B313AF" w:rsidRDefault="00B313AF" w:rsidP="006427FB">
            <w:pPr>
              <w:pBdr>
                <w:top w:val="nil"/>
                <w:left w:val="nil"/>
                <w:bottom w:val="nil"/>
                <w:right w:val="nil"/>
                <w:between w:val="nil"/>
              </w:pBdr>
              <w:spacing w:after="120"/>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color w:val="000000"/>
                <w:sz w:val="20"/>
                <w:szCs w:val="20"/>
              </w:rPr>
              <w:t xml:space="preserve">Document analysis </w:t>
            </w:r>
          </w:p>
          <w:p w14:paraId="5A4BB5EC" w14:textId="77777777" w:rsidR="00B313AF" w:rsidRDefault="00B313AF" w:rsidP="006427FB">
            <w:pPr>
              <w:pBdr>
                <w:top w:val="nil"/>
                <w:left w:val="nil"/>
                <w:bottom w:val="nil"/>
                <w:right w:val="nil"/>
                <w:between w:val="nil"/>
              </w:pBdr>
              <w:spacing w:after="120"/>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color w:val="000000"/>
                <w:sz w:val="20"/>
                <w:szCs w:val="20"/>
              </w:rPr>
              <w:t xml:space="preserve">Thematic analysis of the stakeholder feedback </w:t>
            </w:r>
          </w:p>
          <w:p w14:paraId="258F0397" w14:textId="77777777" w:rsidR="00B313AF" w:rsidRDefault="00B313AF" w:rsidP="006427FB">
            <w:pPr>
              <w:pBdr>
                <w:top w:val="nil"/>
                <w:left w:val="nil"/>
                <w:bottom w:val="nil"/>
                <w:right w:val="nil"/>
                <w:between w:val="nil"/>
              </w:pBdr>
              <w:spacing w:after="120"/>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tc>
      </w:tr>
      <w:tr w:rsidR="00B313AF" w14:paraId="586D0E17" w14:textId="77777777" w:rsidTr="006427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71" w:type="dxa"/>
            <w:gridSpan w:val="4"/>
          </w:tcPr>
          <w:p w14:paraId="07B60D39" w14:textId="77777777" w:rsidR="00B313AF" w:rsidRDefault="00B313AF" w:rsidP="006427FB">
            <w:pPr>
              <w:pBdr>
                <w:top w:val="nil"/>
                <w:left w:val="nil"/>
                <w:bottom w:val="nil"/>
                <w:right w:val="nil"/>
                <w:between w:val="nil"/>
              </w:pBdr>
              <w:spacing w:after="120" w:line="264" w:lineRule="auto"/>
              <w:jc w:val="both"/>
              <w:rPr>
                <w:rFonts w:ascii="Calibri" w:eastAsia="Calibri" w:hAnsi="Calibri" w:cs="Calibri"/>
                <w:color w:val="000000"/>
                <w:sz w:val="22"/>
                <w:szCs w:val="22"/>
              </w:rPr>
            </w:pPr>
            <w:r>
              <w:rPr>
                <w:rFonts w:ascii="Calibri" w:eastAsia="Calibri" w:hAnsi="Calibri" w:cs="Calibri"/>
                <w:b w:val="0"/>
                <w:color w:val="000000"/>
                <w:sz w:val="22"/>
                <w:szCs w:val="22"/>
              </w:rPr>
              <w:t xml:space="preserve">Evaluation Criteria: Sustainability - Evaluation Questions: </w:t>
            </w:r>
          </w:p>
          <w:p w14:paraId="6E25FC47" w14:textId="77777777" w:rsidR="00B313AF" w:rsidRPr="00F4359D" w:rsidRDefault="00B313AF">
            <w:pPr>
              <w:numPr>
                <w:ilvl w:val="1"/>
                <w:numId w:val="32"/>
              </w:numPr>
              <w:pBdr>
                <w:top w:val="nil"/>
                <w:left w:val="nil"/>
                <w:bottom w:val="nil"/>
                <w:right w:val="nil"/>
                <w:between w:val="nil"/>
              </w:pBdr>
              <w:spacing w:before="0" w:after="120"/>
              <w:ind w:left="594"/>
              <w:jc w:val="both"/>
              <w:rPr>
                <w:rFonts w:ascii="Calibri" w:eastAsia="Calibri" w:hAnsi="Calibri" w:cs="Calibri"/>
                <w:b w:val="0"/>
                <w:color w:val="000000"/>
                <w:sz w:val="16"/>
                <w:szCs w:val="16"/>
              </w:rPr>
            </w:pPr>
            <w:r w:rsidRPr="00F4359D">
              <w:rPr>
                <w:rFonts w:ascii="Calibri" w:eastAsia="Calibri" w:hAnsi="Calibri" w:cs="Calibri"/>
                <w:b w:val="0"/>
                <w:color w:val="000000"/>
                <w:sz w:val="16"/>
                <w:szCs w:val="16"/>
              </w:rPr>
              <w:t xml:space="preserve">To what extent are the achieved outputs sustainable? Will the outputs lead to benefits beyond the lifespan of the Project? To what extent has the Project contributed to sustainability of its achievements, by supporting </w:t>
            </w:r>
            <w:proofErr w:type="gramStart"/>
            <w:r w:rsidRPr="00F4359D">
              <w:rPr>
                <w:rFonts w:ascii="Calibri" w:eastAsia="Calibri" w:hAnsi="Calibri" w:cs="Calibri"/>
                <w:b w:val="0"/>
                <w:color w:val="000000"/>
                <w:sz w:val="16"/>
                <w:szCs w:val="16"/>
              </w:rPr>
              <w:t>nationally-owned</w:t>
            </w:r>
            <w:proofErr w:type="gramEnd"/>
            <w:r w:rsidRPr="00F4359D">
              <w:rPr>
                <w:rFonts w:ascii="Calibri" w:eastAsia="Calibri" w:hAnsi="Calibri" w:cs="Calibri"/>
                <w:b w:val="0"/>
                <w:color w:val="000000"/>
                <w:sz w:val="16"/>
                <w:szCs w:val="16"/>
              </w:rPr>
              <w:t xml:space="preserve"> strategic plans, legislative agendas and policies?</w:t>
            </w:r>
          </w:p>
          <w:p w14:paraId="424C0EF4" w14:textId="77777777" w:rsidR="00B313AF" w:rsidRPr="00F4359D" w:rsidRDefault="00B313AF">
            <w:pPr>
              <w:numPr>
                <w:ilvl w:val="1"/>
                <w:numId w:val="32"/>
              </w:numPr>
              <w:pBdr>
                <w:top w:val="nil"/>
                <w:left w:val="nil"/>
                <w:bottom w:val="nil"/>
                <w:right w:val="nil"/>
                <w:between w:val="nil"/>
              </w:pBdr>
              <w:spacing w:before="0" w:after="120"/>
              <w:ind w:left="594"/>
              <w:jc w:val="both"/>
              <w:rPr>
                <w:rFonts w:ascii="Calibri" w:eastAsia="Calibri" w:hAnsi="Calibri" w:cs="Calibri"/>
                <w:b w:val="0"/>
                <w:color w:val="000000"/>
                <w:sz w:val="16"/>
                <w:szCs w:val="16"/>
              </w:rPr>
            </w:pPr>
            <w:r w:rsidRPr="00F4359D">
              <w:rPr>
                <w:rFonts w:ascii="Calibri" w:eastAsia="Calibri" w:hAnsi="Calibri" w:cs="Calibri"/>
                <w:b w:val="0"/>
                <w:color w:val="000000"/>
                <w:sz w:val="16"/>
                <w:szCs w:val="16"/>
              </w:rPr>
              <w:t>To what extent do national partners have the institutional capacities, including sustainability strategies, in place to sustain the Project results?  Are policy and regulatory frameworks in place to support the continuation of benefits for institutional beneficiaries and people in the future?</w:t>
            </w:r>
          </w:p>
          <w:p w14:paraId="7AE6747D" w14:textId="77777777" w:rsidR="00B313AF" w:rsidRPr="00F4359D" w:rsidRDefault="00B313AF">
            <w:pPr>
              <w:numPr>
                <w:ilvl w:val="1"/>
                <w:numId w:val="32"/>
              </w:numPr>
              <w:pBdr>
                <w:top w:val="nil"/>
                <w:left w:val="nil"/>
                <w:bottom w:val="nil"/>
                <w:right w:val="nil"/>
                <w:between w:val="nil"/>
              </w:pBdr>
              <w:spacing w:before="0" w:after="120"/>
              <w:ind w:left="594"/>
              <w:jc w:val="both"/>
              <w:rPr>
                <w:rFonts w:ascii="Calibri" w:eastAsia="Calibri" w:hAnsi="Calibri" w:cs="Calibri"/>
                <w:b w:val="0"/>
                <w:color w:val="000000"/>
                <w:sz w:val="16"/>
                <w:szCs w:val="16"/>
              </w:rPr>
            </w:pPr>
            <w:r w:rsidRPr="00F4359D">
              <w:rPr>
                <w:rFonts w:ascii="Calibri" w:eastAsia="Calibri" w:hAnsi="Calibri" w:cs="Calibri"/>
                <w:b w:val="0"/>
                <w:color w:val="000000"/>
                <w:sz w:val="16"/>
                <w:szCs w:val="16"/>
              </w:rPr>
              <w:t>Is the Project financially catalytic? To what extent have partners committed to providing continuing support? To what extent do partnerships exist with other national institutions, NGOs, United Nations agencies, the private sector and other development partners to sustain the attained results?</w:t>
            </w:r>
          </w:p>
          <w:p w14:paraId="760FD50B" w14:textId="77777777" w:rsidR="00B313AF" w:rsidRPr="00F4359D" w:rsidRDefault="00B313AF">
            <w:pPr>
              <w:numPr>
                <w:ilvl w:val="1"/>
                <w:numId w:val="32"/>
              </w:numPr>
              <w:pBdr>
                <w:top w:val="nil"/>
                <w:left w:val="nil"/>
                <w:bottom w:val="nil"/>
                <w:right w:val="nil"/>
                <w:between w:val="nil"/>
              </w:pBdr>
              <w:spacing w:before="0" w:after="120"/>
              <w:ind w:left="594"/>
              <w:jc w:val="both"/>
              <w:rPr>
                <w:rFonts w:ascii="Calibri" w:eastAsia="Calibri" w:hAnsi="Calibri" w:cs="Calibri"/>
                <w:b w:val="0"/>
                <w:color w:val="000000"/>
                <w:sz w:val="16"/>
                <w:szCs w:val="16"/>
              </w:rPr>
            </w:pPr>
            <w:r w:rsidRPr="00F4359D">
              <w:rPr>
                <w:rFonts w:ascii="Calibri" w:eastAsia="Calibri" w:hAnsi="Calibri" w:cs="Calibri"/>
                <w:b w:val="0"/>
                <w:color w:val="000000"/>
                <w:sz w:val="16"/>
                <w:szCs w:val="16"/>
              </w:rPr>
              <w:t>What are the innovations/ best practices generated by the Project, that need to be further built upon? To what extent has the integration of human rights and gender led to an increase in the likelihood of sustainability of Project results? Does Project have well-planned exit strategies?</w:t>
            </w:r>
            <w:r w:rsidRPr="00F4359D">
              <w:rPr>
                <w:rFonts w:ascii="Calibri" w:eastAsia="Calibri" w:hAnsi="Calibri" w:cs="Calibri"/>
                <w:b w:val="0"/>
                <w:color w:val="000000"/>
              </w:rPr>
              <w:t xml:space="preserve"> </w:t>
            </w:r>
          </w:p>
        </w:tc>
      </w:tr>
      <w:tr w:rsidR="00B313AF" w14:paraId="6EDB2819" w14:textId="77777777" w:rsidTr="006427FB">
        <w:tc>
          <w:tcPr>
            <w:cnfStyle w:val="001000000000" w:firstRow="0" w:lastRow="0" w:firstColumn="1" w:lastColumn="0" w:oddVBand="0" w:evenVBand="0" w:oddHBand="0" w:evenHBand="0" w:firstRowFirstColumn="0" w:firstRowLastColumn="0" w:lastRowFirstColumn="0" w:lastRowLastColumn="0"/>
            <w:tcW w:w="3539" w:type="dxa"/>
          </w:tcPr>
          <w:p w14:paraId="6AC27560" w14:textId="77777777" w:rsidR="00B313AF" w:rsidRDefault="00B313AF" w:rsidP="006427FB">
            <w:pPr>
              <w:pBdr>
                <w:top w:val="nil"/>
                <w:left w:val="nil"/>
                <w:bottom w:val="nil"/>
                <w:right w:val="nil"/>
                <w:between w:val="nil"/>
              </w:pBdr>
              <w:spacing w:after="120"/>
              <w:jc w:val="both"/>
              <w:rPr>
                <w:rFonts w:ascii="Calibri" w:eastAsia="Calibri" w:hAnsi="Calibri" w:cs="Calibri"/>
                <w:color w:val="000000"/>
                <w:sz w:val="20"/>
                <w:szCs w:val="20"/>
              </w:rPr>
            </w:pPr>
            <w:r>
              <w:rPr>
                <w:rFonts w:ascii="Calibri" w:eastAsia="Calibri" w:hAnsi="Calibri" w:cs="Calibri"/>
                <w:b w:val="0"/>
                <w:color w:val="000000"/>
                <w:sz w:val="20"/>
                <w:szCs w:val="20"/>
              </w:rPr>
              <w:t xml:space="preserve">Coherence of risk management (risk identification and response) </w:t>
            </w:r>
          </w:p>
          <w:p w14:paraId="411DC8BB" w14:textId="77777777" w:rsidR="00B313AF" w:rsidRDefault="00B313AF" w:rsidP="006427FB">
            <w:pPr>
              <w:pBdr>
                <w:top w:val="nil"/>
                <w:left w:val="nil"/>
                <w:bottom w:val="nil"/>
                <w:right w:val="nil"/>
                <w:between w:val="nil"/>
              </w:pBdr>
              <w:spacing w:after="120"/>
              <w:jc w:val="both"/>
              <w:rPr>
                <w:rFonts w:ascii="Calibri" w:eastAsia="Calibri" w:hAnsi="Calibri" w:cs="Calibri"/>
                <w:color w:val="000000"/>
                <w:sz w:val="20"/>
                <w:szCs w:val="20"/>
              </w:rPr>
            </w:pPr>
            <w:r>
              <w:rPr>
                <w:rFonts w:ascii="Calibri" w:eastAsia="Calibri" w:hAnsi="Calibri" w:cs="Calibri"/>
                <w:b w:val="0"/>
                <w:color w:val="000000"/>
                <w:sz w:val="20"/>
                <w:szCs w:val="20"/>
              </w:rPr>
              <w:t>Evidence/Quality of sustainability strategy</w:t>
            </w:r>
          </w:p>
          <w:p w14:paraId="2EAA7425" w14:textId="77777777" w:rsidR="00B313AF" w:rsidRDefault="00B313AF" w:rsidP="006427FB">
            <w:pPr>
              <w:pBdr>
                <w:top w:val="nil"/>
                <w:left w:val="nil"/>
                <w:bottom w:val="nil"/>
                <w:right w:val="nil"/>
                <w:between w:val="nil"/>
              </w:pBdr>
              <w:spacing w:after="120"/>
              <w:jc w:val="both"/>
              <w:rPr>
                <w:rFonts w:ascii="Calibri" w:eastAsia="Calibri" w:hAnsi="Calibri" w:cs="Calibri"/>
                <w:color w:val="000000"/>
                <w:sz w:val="20"/>
                <w:szCs w:val="20"/>
              </w:rPr>
            </w:pPr>
            <w:r>
              <w:rPr>
                <w:rFonts w:ascii="Calibri" w:eastAsia="Calibri" w:hAnsi="Calibri" w:cs="Calibri"/>
                <w:b w:val="0"/>
                <w:color w:val="000000"/>
                <w:sz w:val="20"/>
                <w:szCs w:val="20"/>
              </w:rPr>
              <w:t>Evidence/Quality of steps taken to address sustainability</w:t>
            </w:r>
          </w:p>
          <w:p w14:paraId="5C366A7C" w14:textId="77777777" w:rsidR="00B313AF" w:rsidRDefault="00B313AF" w:rsidP="006427FB">
            <w:pPr>
              <w:pBdr>
                <w:top w:val="nil"/>
                <w:left w:val="nil"/>
                <w:bottom w:val="nil"/>
                <w:right w:val="nil"/>
                <w:between w:val="nil"/>
              </w:pBdr>
              <w:spacing w:after="120"/>
              <w:jc w:val="both"/>
              <w:rPr>
                <w:rFonts w:ascii="Calibri" w:eastAsia="Calibri" w:hAnsi="Calibri" w:cs="Calibri"/>
                <w:color w:val="000000"/>
                <w:sz w:val="20"/>
                <w:szCs w:val="20"/>
              </w:rPr>
            </w:pPr>
            <w:r>
              <w:rPr>
                <w:rFonts w:ascii="Calibri" w:eastAsia="Calibri" w:hAnsi="Calibri" w:cs="Calibri"/>
                <w:b w:val="0"/>
                <w:color w:val="000000"/>
                <w:sz w:val="20"/>
                <w:szCs w:val="20"/>
              </w:rPr>
              <w:t>Degree to which project activities and results have been taken over by local counterparts or institutions/organizations</w:t>
            </w:r>
          </w:p>
          <w:p w14:paraId="2E9FF5FB" w14:textId="77777777" w:rsidR="00B313AF" w:rsidRDefault="00B313AF" w:rsidP="006427FB">
            <w:pPr>
              <w:pBdr>
                <w:top w:val="nil"/>
                <w:left w:val="nil"/>
                <w:bottom w:val="nil"/>
                <w:right w:val="nil"/>
                <w:between w:val="nil"/>
              </w:pBdr>
              <w:spacing w:after="120"/>
              <w:jc w:val="both"/>
              <w:rPr>
                <w:rFonts w:ascii="Calibri" w:eastAsia="Calibri" w:hAnsi="Calibri" w:cs="Calibri"/>
                <w:color w:val="000000"/>
                <w:sz w:val="20"/>
                <w:szCs w:val="20"/>
              </w:rPr>
            </w:pPr>
            <w:r>
              <w:rPr>
                <w:rFonts w:ascii="Calibri" w:eastAsia="Calibri" w:hAnsi="Calibri" w:cs="Calibri"/>
                <w:b w:val="0"/>
                <w:color w:val="000000"/>
                <w:sz w:val="20"/>
                <w:szCs w:val="20"/>
              </w:rPr>
              <w:t>Elements in place in those different management functions, at appropriate levels (national, regional and local) in terms of adequate structures, strategies, systems, skills, incentives and interrelationships with other key actors</w:t>
            </w:r>
          </w:p>
          <w:p w14:paraId="49AC7D58" w14:textId="77777777" w:rsidR="00B313AF" w:rsidRDefault="00B313AF" w:rsidP="006427FB">
            <w:pPr>
              <w:pBdr>
                <w:top w:val="nil"/>
                <w:left w:val="nil"/>
                <w:bottom w:val="nil"/>
                <w:right w:val="nil"/>
                <w:between w:val="nil"/>
              </w:pBdr>
              <w:spacing w:after="120"/>
              <w:jc w:val="both"/>
              <w:rPr>
                <w:rFonts w:ascii="Calibri" w:eastAsia="Calibri" w:hAnsi="Calibri" w:cs="Calibri"/>
                <w:color w:val="000000"/>
                <w:sz w:val="20"/>
                <w:szCs w:val="20"/>
              </w:rPr>
            </w:pPr>
            <w:r>
              <w:rPr>
                <w:rFonts w:ascii="Calibri" w:eastAsia="Calibri" w:hAnsi="Calibri" w:cs="Calibri"/>
                <w:b w:val="0"/>
                <w:color w:val="000000"/>
                <w:sz w:val="20"/>
                <w:szCs w:val="20"/>
              </w:rPr>
              <w:t xml:space="preserve">Exit strategy in place and actively operationalisation </w:t>
            </w:r>
          </w:p>
        </w:tc>
        <w:tc>
          <w:tcPr>
            <w:tcW w:w="1985" w:type="dxa"/>
          </w:tcPr>
          <w:p w14:paraId="795166AB" w14:textId="77777777" w:rsidR="00B313AF" w:rsidRDefault="00B313AF" w:rsidP="006427FB">
            <w:pPr>
              <w:pBdr>
                <w:top w:val="nil"/>
                <w:left w:val="nil"/>
                <w:bottom w:val="nil"/>
                <w:right w:val="nil"/>
                <w:between w:val="nil"/>
              </w:pBdr>
              <w:spacing w:after="120"/>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color w:val="000000"/>
                <w:sz w:val="20"/>
                <w:szCs w:val="20"/>
              </w:rPr>
              <w:t xml:space="preserve">Risk management reports </w:t>
            </w:r>
          </w:p>
          <w:p w14:paraId="42DC95D2" w14:textId="77777777" w:rsidR="00B313AF" w:rsidRDefault="00B313AF" w:rsidP="006427FB">
            <w:pPr>
              <w:pBdr>
                <w:top w:val="nil"/>
                <w:left w:val="nil"/>
                <w:bottom w:val="nil"/>
                <w:right w:val="nil"/>
                <w:between w:val="nil"/>
              </w:pBdr>
              <w:spacing w:after="120"/>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color w:val="000000"/>
                <w:sz w:val="20"/>
                <w:szCs w:val="20"/>
              </w:rPr>
              <w:t xml:space="preserve">Progress reports </w:t>
            </w:r>
          </w:p>
          <w:p w14:paraId="236C821E" w14:textId="77777777" w:rsidR="00B313AF" w:rsidRDefault="00B313AF" w:rsidP="006427FB">
            <w:pPr>
              <w:pBdr>
                <w:top w:val="nil"/>
                <w:left w:val="nil"/>
                <w:bottom w:val="nil"/>
                <w:right w:val="nil"/>
                <w:between w:val="nil"/>
              </w:pBdr>
              <w:spacing w:after="120"/>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color w:val="000000"/>
                <w:sz w:val="20"/>
                <w:szCs w:val="20"/>
              </w:rPr>
              <w:t xml:space="preserve">Exit strategy </w:t>
            </w:r>
          </w:p>
          <w:p w14:paraId="14C870CC" w14:textId="77777777" w:rsidR="00B313AF" w:rsidRDefault="00B313AF" w:rsidP="006427FB">
            <w:pPr>
              <w:pBdr>
                <w:top w:val="nil"/>
                <w:left w:val="nil"/>
                <w:bottom w:val="nil"/>
                <w:right w:val="nil"/>
                <w:between w:val="nil"/>
              </w:pBdr>
              <w:spacing w:after="120"/>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color w:val="000000"/>
                <w:sz w:val="20"/>
                <w:szCs w:val="20"/>
              </w:rPr>
              <w:t xml:space="preserve">Workshop reports </w:t>
            </w:r>
          </w:p>
          <w:p w14:paraId="689C08EA" w14:textId="77777777" w:rsidR="00B313AF" w:rsidRDefault="00B313AF" w:rsidP="006427FB">
            <w:pPr>
              <w:pBdr>
                <w:top w:val="nil"/>
                <w:left w:val="nil"/>
                <w:bottom w:val="nil"/>
                <w:right w:val="nil"/>
                <w:between w:val="nil"/>
              </w:pBdr>
              <w:spacing w:after="120"/>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color w:val="000000"/>
                <w:sz w:val="20"/>
                <w:szCs w:val="20"/>
              </w:rPr>
              <w:t xml:space="preserve">Stakeholders feedback </w:t>
            </w:r>
          </w:p>
          <w:p w14:paraId="450EEBCC" w14:textId="77777777" w:rsidR="00B313AF" w:rsidRDefault="00B313AF" w:rsidP="006427FB">
            <w:pPr>
              <w:pBdr>
                <w:top w:val="nil"/>
                <w:left w:val="nil"/>
                <w:bottom w:val="nil"/>
                <w:right w:val="nil"/>
                <w:between w:val="nil"/>
              </w:pBdr>
              <w:spacing w:after="120"/>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color w:val="000000"/>
                <w:sz w:val="20"/>
                <w:szCs w:val="20"/>
              </w:rPr>
              <w:t>Beneficiaries feedback</w:t>
            </w:r>
          </w:p>
        </w:tc>
        <w:tc>
          <w:tcPr>
            <w:tcW w:w="1842" w:type="dxa"/>
          </w:tcPr>
          <w:p w14:paraId="6878D570" w14:textId="77777777" w:rsidR="00B313AF" w:rsidRDefault="00B313AF" w:rsidP="006427FB">
            <w:pPr>
              <w:pBdr>
                <w:top w:val="nil"/>
                <w:left w:val="nil"/>
                <w:bottom w:val="nil"/>
                <w:right w:val="nil"/>
                <w:between w:val="nil"/>
              </w:pBdr>
              <w:spacing w:after="120"/>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color w:val="000000"/>
                <w:sz w:val="20"/>
                <w:szCs w:val="20"/>
              </w:rPr>
              <w:t xml:space="preserve">Desktop review </w:t>
            </w:r>
          </w:p>
          <w:p w14:paraId="7EA10BD7" w14:textId="77777777" w:rsidR="00B313AF" w:rsidRDefault="00B313AF" w:rsidP="006427FB">
            <w:pPr>
              <w:pBdr>
                <w:top w:val="nil"/>
                <w:left w:val="nil"/>
                <w:bottom w:val="nil"/>
                <w:right w:val="nil"/>
                <w:between w:val="nil"/>
              </w:pBdr>
              <w:spacing w:after="120"/>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color w:val="000000"/>
                <w:sz w:val="20"/>
                <w:szCs w:val="20"/>
              </w:rPr>
              <w:t xml:space="preserve">Stakeholders semi-structured interviews </w:t>
            </w:r>
          </w:p>
          <w:p w14:paraId="0350355D" w14:textId="77777777" w:rsidR="00B313AF" w:rsidRDefault="00B313AF" w:rsidP="006427FB">
            <w:pPr>
              <w:pBdr>
                <w:top w:val="nil"/>
                <w:left w:val="nil"/>
                <w:bottom w:val="nil"/>
                <w:right w:val="nil"/>
                <w:between w:val="nil"/>
              </w:pBdr>
              <w:spacing w:after="120"/>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color w:val="000000"/>
                <w:sz w:val="20"/>
                <w:szCs w:val="20"/>
              </w:rPr>
              <w:t xml:space="preserve">Beneficiaries’ surveys </w:t>
            </w:r>
          </w:p>
        </w:tc>
        <w:tc>
          <w:tcPr>
            <w:tcW w:w="2005" w:type="dxa"/>
          </w:tcPr>
          <w:p w14:paraId="371BE6CF" w14:textId="77777777" w:rsidR="00B313AF" w:rsidRDefault="00B313AF" w:rsidP="006427FB">
            <w:pPr>
              <w:pBdr>
                <w:top w:val="nil"/>
                <w:left w:val="nil"/>
                <w:bottom w:val="nil"/>
                <w:right w:val="nil"/>
                <w:between w:val="nil"/>
              </w:pBdr>
              <w:spacing w:after="120"/>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color w:val="000000"/>
                <w:sz w:val="20"/>
                <w:szCs w:val="20"/>
              </w:rPr>
              <w:t xml:space="preserve">Document analysis </w:t>
            </w:r>
          </w:p>
          <w:p w14:paraId="44726B9E" w14:textId="77777777" w:rsidR="00B313AF" w:rsidRDefault="00B313AF" w:rsidP="006427FB">
            <w:pPr>
              <w:pBdr>
                <w:top w:val="nil"/>
                <w:left w:val="nil"/>
                <w:bottom w:val="nil"/>
                <w:right w:val="nil"/>
                <w:between w:val="nil"/>
              </w:pBdr>
              <w:spacing w:after="120"/>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color w:val="000000"/>
                <w:sz w:val="20"/>
                <w:szCs w:val="20"/>
              </w:rPr>
              <w:t xml:space="preserve">Thematic analysis of the stakeholder feedback </w:t>
            </w:r>
          </w:p>
          <w:p w14:paraId="749763C3" w14:textId="77777777" w:rsidR="00B313AF" w:rsidRDefault="00B313AF" w:rsidP="006427FB">
            <w:pPr>
              <w:pBdr>
                <w:top w:val="nil"/>
                <w:left w:val="nil"/>
                <w:bottom w:val="nil"/>
                <w:right w:val="nil"/>
                <w:between w:val="nil"/>
              </w:pBdr>
              <w:spacing w:after="120"/>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color w:val="000000"/>
                <w:sz w:val="20"/>
                <w:szCs w:val="20"/>
              </w:rPr>
              <w:t xml:space="preserve">Surveys analysis in excel </w:t>
            </w:r>
          </w:p>
        </w:tc>
      </w:tr>
      <w:tr w:rsidR="00B313AF" w14:paraId="779EF6C0" w14:textId="77777777" w:rsidTr="006427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71" w:type="dxa"/>
            <w:gridSpan w:val="4"/>
          </w:tcPr>
          <w:p w14:paraId="689E3573" w14:textId="77777777" w:rsidR="00B313AF" w:rsidRDefault="00B313AF" w:rsidP="006427FB">
            <w:pPr>
              <w:pBdr>
                <w:top w:val="nil"/>
                <w:left w:val="nil"/>
                <w:bottom w:val="nil"/>
                <w:right w:val="nil"/>
                <w:between w:val="nil"/>
              </w:pBdr>
              <w:spacing w:after="120"/>
              <w:jc w:val="both"/>
              <w:rPr>
                <w:rFonts w:ascii="Calibri" w:eastAsia="Calibri" w:hAnsi="Calibri" w:cs="Calibri"/>
                <w:b w:val="0"/>
                <w:bCs w:val="0"/>
                <w:color w:val="000000"/>
                <w:sz w:val="20"/>
                <w:szCs w:val="20"/>
              </w:rPr>
            </w:pPr>
            <w:r>
              <w:rPr>
                <w:rFonts w:ascii="Calibri" w:eastAsia="Calibri" w:hAnsi="Calibri" w:cs="Calibri"/>
                <w:b w:val="0"/>
                <w:color w:val="000000"/>
                <w:sz w:val="22"/>
                <w:szCs w:val="22"/>
              </w:rPr>
              <w:t xml:space="preserve">Evaluation Criteria: </w:t>
            </w:r>
            <w:r w:rsidRPr="0098040F">
              <w:rPr>
                <w:rFonts w:ascii="Calibri" w:eastAsia="Calibri" w:hAnsi="Calibri" w:cs="Calibri"/>
                <w:b w:val="0"/>
                <w:color w:val="000000"/>
                <w:sz w:val="22"/>
                <w:szCs w:val="22"/>
              </w:rPr>
              <w:t>Human Rights and Gender Equality</w:t>
            </w:r>
            <w:r w:rsidRPr="0098040F">
              <w:rPr>
                <w:rFonts w:ascii="Calibri" w:eastAsia="Calibri" w:hAnsi="Calibri" w:cs="Calibri"/>
                <w:color w:val="000000"/>
                <w:sz w:val="20"/>
                <w:szCs w:val="20"/>
              </w:rPr>
              <w:tab/>
            </w:r>
          </w:p>
          <w:p w14:paraId="18756C0C" w14:textId="77777777" w:rsidR="00B313AF" w:rsidRPr="0098040F" w:rsidRDefault="00B313AF">
            <w:pPr>
              <w:numPr>
                <w:ilvl w:val="1"/>
                <w:numId w:val="32"/>
              </w:numPr>
              <w:pBdr>
                <w:top w:val="nil"/>
                <w:left w:val="nil"/>
                <w:bottom w:val="nil"/>
                <w:right w:val="nil"/>
                <w:between w:val="nil"/>
              </w:pBdr>
              <w:spacing w:before="0" w:after="120"/>
              <w:ind w:left="594"/>
              <w:jc w:val="both"/>
              <w:rPr>
                <w:rFonts w:ascii="Calibri" w:eastAsia="Calibri" w:hAnsi="Calibri" w:cs="Calibri"/>
                <w:b w:val="0"/>
                <w:color w:val="000000"/>
                <w:sz w:val="16"/>
                <w:szCs w:val="16"/>
              </w:rPr>
            </w:pPr>
            <w:r w:rsidRPr="0098040F">
              <w:rPr>
                <w:rFonts w:ascii="Calibri" w:eastAsia="Calibri" w:hAnsi="Calibri" w:cs="Calibri"/>
                <w:b w:val="0"/>
                <w:color w:val="000000"/>
                <w:sz w:val="16"/>
                <w:szCs w:val="16"/>
              </w:rPr>
              <w:t>To what extent have the Project interventions been inclusive in supporting the most vulnerable and marginalized group in the implementing area?</w:t>
            </w:r>
          </w:p>
          <w:p w14:paraId="6BBED815" w14:textId="77777777" w:rsidR="00B313AF" w:rsidRPr="0098040F" w:rsidRDefault="00B313AF">
            <w:pPr>
              <w:numPr>
                <w:ilvl w:val="1"/>
                <w:numId w:val="32"/>
              </w:numPr>
              <w:pBdr>
                <w:top w:val="nil"/>
                <w:left w:val="nil"/>
                <w:bottom w:val="nil"/>
                <w:right w:val="nil"/>
                <w:between w:val="nil"/>
              </w:pBdr>
              <w:spacing w:before="0" w:after="120"/>
              <w:ind w:left="594"/>
              <w:jc w:val="both"/>
              <w:rPr>
                <w:rFonts w:ascii="Calibri" w:eastAsia="Calibri" w:hAnsi="Calibri" w:cs="Calibri"/>
                <w:b w:val="0"/>
                <w:color w:val="000000"/>
                <w:sz w:val="16"/>
                <w:szCs w:val="16"/>
              </w:rPr>
            </w:pPr>
            <w:r w:rsidRPr="0098040F">
              <w:rPr>
                <w:rFonts w:ascii="Calibri" w:eastAsia="Calibri" w:hAnsi="Calibri" w:cs="Calibri"/>
                <w:b w:val="0"/>
                <w:color w:val="000000"/>
                <w:sz w:val="16"/>
                <w:szCs w:val="16"/>
              </w:rPr>
              <w:t>To what extent have gender equality and the empowerment of women been mainstreamed in the Project design and implementation? Has the Project had any positive or negative effects on gender equality?</w:t>
            </w:r>
          </w:p>
          <w:p w14:paraId="137481A9" w14:textId="77777777" w:rsidR="00B313AF" w:rsidRPr="0098040F" w:rsidRDefault="00B313AF">
            <w:pPr>
              <w:numPr>
                <w:ilvl w:val="1"/>
                <w:numId w:val="32"/>
              </w:numPr>
              <w:pBdr>
                <w:top w:val="nil"/>
                <w:left w:val="nil"/>
                <w:bottom w:val="nil"/>
                <w:right w:val="nil"/>
                <w:between w:val="nil"/>
              </w:pBdr>
              <w:spacing w:before="0" w:after="120"/>
              <w:ind w:left="594"/>
              <w:jc w:val="both"/>
              <w:rPr>
                <w:rFonts w:ascii="Calibri" w:eastAsia="Calibri" w:hAnsi="Calibri" w:cs="Calibri"/>
                <w:b w:val="0"/>
                <w:color w:val="000000"/>
                <w:sz w:val="16"/>
                <w:szCs w:val="16"/>
              </w:rPr>
            </w:pPr>
            <w:r w:rsidRPr="0098040F">
              <w:rPr>
                <w:rFonts w:ascii="Calibri" w:eastAsia="Calibri" w:hAnsi="Calibri" w:cs="Calibri"/>
                <w:b w:val="0"/>
                <w:color w:val="000000"/>
                <w:sz w:val="16"/>
                <w:szCs w:val="16"/>
              </w:rPr>
              <w:t>Could gender mainstreaming have been improved in planning, implementation or follow up?</w:t>
            </w:r>
          </w:p>
        </w:tc>
      </w:tr>
      <w:tr w:rsidR="00B313AF" w14:paraId="6B8CC902" w14:textId="77777777" w:rsidTr="006427FB">
        <w:tc>
          <w:tcPr>
            <w:cnfStyle w:val="001000000000" w:firstRow="0" w:lastRow="0" w:firstColumn="1" w:lastColumn="0" w:oddVBand="0" w:evenVBand="0" w:oddHBand="0" w:evenHBand="0" w:firstRowFirstColumn="0" w:firstRowLastColumn="0" w:lastRowFirstColumn="0" w:lastRowLastColumn="0"/>
            <w:tcW w:w="3539" w:type="dxa"/>
          </w:tcPr>
          <w:p w14:paraId="286D1318" w14:textId="77777777" w:rsidR="00B313AF" w:rsidRDefault="00B313AF" w:rsidP="006427FB">
            <w:pPr>
              <w:pBdr>
                <w:top w:val="nil"/>
                <w:left w:val="nil"/>
                <w:bottom w:val="nil"/>
                <w:right w:val="nil"/>
                <w:between w:val="nil"/>
              </w:pBdr>
              <w:spacing w:after="120"/>
              <w:jc w:val="both"/>
              <w:rPr>
                <w:rFonts w:ascii="Calibri" w:eastAsia="Calibri" w:hAnsi="Calibri" w:cs="Calibri"/>
                <w:bCs w:val="0"/>
                <w:color w:val="000000"/>
                <w:sz w:val="20"/>
                <w:szCs w:val="20"/>
              </w:rPr>
            </w:pPr>
            <w:r w:rsidRPr="001D5112">
              <w:rPr>
                <w:rFonts w:ascii="Calibri" w:eastAsia="Calibri" w:hAnsi="Calibri" w:cs="Calibri"/>
                <w:b w:val="0"/>
                <w:color w:val="000000"/>
                <w:sz w:val="20"/>
                <w:szCs w:val="20"/>
              </w:rPr>
              <w:t xml:space="preserve">Extent </w:t>
            </w:r>
            <w:r>
              <w:rPr>
                <w:rFonts w:ascii="Calibri" w:eastAsia="Calibri" w:hAnsi="Calibri" w:cs="Calibri"/>
                <w:b w:val="0"/>
                <w:color w:val="000000"/>
                <w:sz w:val="20"/>
                <w:szCs w:val="20"/>
              </w:rPr>
              <w:t xml:space="preserve">to which </w:t>
            </w:r>
            <w:r w:rsidRPr="001D5112">
              <w:rPr>
                <w:rFonts w:ascii="Calibri" w:eastAsia="Calibri" w:hAnsi="Calibri" w:cs="Calibri"/>
                <w:b w:val="0"/>
                <w:color w:val="000000"/>
                <w:sz w:val="20"/>
                <w:szCs w:val="20"/>
              </w:rPr>
              <w:t>vulnerable and marginalized group</w:t>
            </w:r>
            <w:r>
              <w:rPr>
                <w:rFonts w:ascii="Calibri" w:eastAsia="Calibri" w:hAnsi="Calibri" w:cs="Calibri"/>
                <w:b w:val="0"/>
                <w:color w:val="000000"/>
                <w:sz w:val="20"/>
                <w:szCs w:val="20"/>
              </w:rPr>
              <w:t xml:space="preserve"> identified and addressed </w:t>
            </w:r>
          </w:p>
          <w:p w14:paraId="7B82568F" w14:textId="77777777" w:rsidR="00B313AF" w:rsidRDefault="00B313AF" w:rsidP="006427FB">
            <w:pPr>
              <w:pBdr>
                <w:top w:val="nil"/>
                <w:left w:val="nil"/>
                <w:bottom w:val="nil"/>
                <w:right w:val="nil"/>
                <w:between w:val="nil"/>
              </w:pBdr>
              <w:spacing w:after="120"/>
              <w:jc w:val="both"/>
              <w:rPr>
                <w:rFonts w:ascii="Calibri" w:eastAsia="Calibri" w:hAnsi="Calibri" w:cs="Calibri"/>
                <w:bCs w:val="0"/>
                <w:color w:val="000000"/>
                <w:sz w:val="20"/>
                <w:szCs w:val="20"/>
              </w:rPr>
            </w:pPr>
            <w:r w:rsidRPr="001D5112">
              <w:rPr>
                <w:rFonts w:ascii="Calibri" w:eastAsia="Calibri" w:hAnsi="Calibri" w:cs="Calibri"/>
                <w:b w:val="0"/>
                <w:color w:val="000000"/>
                <w:sz w:val="20"/>
                <w:szCs w:val="20"/>
              </w:rPr>
              <w:t xml:space="preserve">Extent </w:t>
            </w:r>
            <w:r>
              <w:rPr>
                <w:rFonts w:ascii="Calibri" w:eastAsia="Calibri" w:hAnsi="Calibri" w:cs="Calibri"/>
                <w:b w:val="0"/>
                <w:color w:val="000000"/>
                <w:sz w:val="20"/>
                <w:szCs w:val="20"/>
              </w:rPr>
              <w:t xml:space="preserve">to which project products are gender-sensitive </w:t>
            </w:r>
          </w:p>
          <w:p w14:paraId="523F99CB" w14:textId="77777777" w:rsidR="00B313AF" w:rsidRPr="001D5112" w:rsidRDefault="00B313AF" w:rsidP="006427FB">
            <w:pPr>
              <w:pBdr>
                <w:top w:val="nil"/>
                <w:left w:val="nil"/>
                <w:bottom w:val="nil"/>
                <w:right w:val="nil"/>
                <w:between w:val="nil"/>
              </w:pBdr>
              <w:spacing w:after="120"/>
              <w:jc w:val="both"/>
              <w:rPr>
                <w:rFonts w:ascii="Calibri" w:eastAsia="Calibri" w:hAnsi="Calibri" w:cs="Calibri"/>
                <w:bCs w:val="0"/>
                <w:color w:val="000000"/>
                <w:sz w:val="20"/>
                <w:szCs w:val="20"/>
              </w:rPr>
            </w:pPr>
            <w:r w:rsidRPr="001D5112">
              <w:rPr>
                <w:rFonts w:ascii="Calibri" w:eastAsia="Calibri" w:hAnsi="Calibri" w:cs="Calibri"/>
                <w:b w:val="0"/>
                <w:color w:val="000000"/>
                <w:sz w:val="20"/>
                <w:szCs w:val="20"/>
              </w:rPr>
              <w:t xml:space="preserve">Extent </w:t>
            </w:r>
            <w:r>
              <w:rPr>
                <w:rFonts w:ascii="Calibri" w:eastAsia="Calibri" w:hAnsi="Calibri" w:cs="Calibri"/>
                <w:b w:val="0"/>
                <w:color w:val="000000"/>
                <w:sz w:val="20"/>
                <w:szCs w:val="20"/>
              </w:rPr>
              <w:t xml:space="preserve">to which project data are gender-disaggregated </w:t>
            </w:r>
          </w:p>
        </w:tc>
        <w:tc>
          <w:tcPr>
            <w:tcW w:w="1985" w:type="dxa"/>
          </w:tcPr>
          <w:p w14:paraId="6CFBE5AC" w14:textId="77777777" w:rsidR="00B313AF" w:rsidRPr="001D5112" w:rsidRDefault="00B313AF" w:rsidP="006427FB">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bCs/>
                <w:color w:val="000000"/>
                <w:sz w:val="20"/>
                <w:szCs w:val="20"/>
              </w:rPr>
            </w:pPr>
            <w:r w:rsidRPr="001D5112">
              <w:rPr>
                <w:rFonts w:ascii="Calibri" w:eastAsia="Calibri" w:hAnsi="Calibri" w:cs="Calibri"/>
                <w:bCs/>
                <w:color w:val="000000"/>
                <w:sz w:val="20"/>
                <w:szCs w:val="20"/>
              </w:rPr>
              <w:t xml:space="preserve">Progress reports </w:t>
            </w:r>
          </w:p>
          <w:p w14:paraId="16A6EB07" w14:textId="77777777" w:rsidR="00B313AF" w:rsidRPr="001D5112" w:rsidRDefault="00B313AF" w:rsidP="006427FB">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bCs/>
                <w:color w:val="000000"/>
                <w:sz w:val="20"/>
                <w:szCs w:val="20"/>
              </w:rPr>
            </w:pPr>
            <w:r w:rsidRPr="001D5112">
              <w:rPr>
                <w:rFonts w:ascii="Calibri" w:eastAsia="Calibri" w:hAnsi="Calibri" w:cs="Calibri"/>
                <w:bCs/>
                <w:color w:val="000000"/>
                <w:sz w:val="20"/>
                <w:szCs w:val="20"/>
              </w:rPr>
              <w:t xml:space="preserve">Deliverable reports </w:t>
            </w:r>
          </w:p>
          <w:p w14:paraId="1C93229E" w14:textId="77777777" w:rsidR="00B313AF" w:rsidRPr="001D5112" w:rsidRDefault="00B313AF" w:rsidP="006427FB">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bCs/>
                <w:color w:val="000000"/>
                <w:sz w:val="20"/>
                <w:szCs w:val="20"/>
              </w:rPr>
            </w:pPr>
            <w:r w:rsidRPr="001D5112">
              <w:rPr>
                <w:rFonts w:ascii="Calibri" w:eastAsia="Calibri" w:hAnsi="Calibri" w:cs="Calibri"/>
                <w:bCs/>
                <w:color w:val="000000"/>
                <w:sz w:val="20"/>
                <w:szCs w:val="20"/>
              </w:rPr>
              <w:t xml:space="preserve">Workshop reports </w:t>
            </w:r>
          </w:p>
          <w:p w14:paraId="53A3CE48" w14:textId="77777777" w:rsidR="00B313AF" w:rsidRPr="001D5112" w:rsidRDefault="00B313AF" w:rsidP="006427FB">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bCs/>
                <w:color w:val="000000"/>
                <w:sz w:val="20"/>
                <w:szCs w:val="20"/>
              </w:rPr>
            </w:pPr>
            <w:r w:rsidRPr="001D5112">
              <w:rPr>
                <w:rFonts w:ascii="Calibri" w:eastAsia="Calibri" w:hAnsi="Calibri" w:cs="Calibri"/>
                <w:bCs/>
                <w:color w:val="000000"/>
                <w:sz w:val="20"/>
                <w:szCs w:val="20"/>
              </w:rPr>
              <w:t xml:space="preserve">Stakeholders feedback </w:t>
            </w:r>
          </w:p>
          <w:p w14:paraId="4E2D738D" w14:textId="77777777" w:rsidR="00B313AF" w:rsidRPr="001D5112" w:rsidRDefault="00B313AF" w:rsidP="006427FB">
            <w:pPr>
              <w:pBdr>
                <w:top w:val="nil"/>
                <w:left w:val="nil"/>
                <w:bottom w:val="nil"/>
                <w:right w:val="nil"/>
                <w:between w:val="nil"/>
              </w:pBdr>
              <w:spacing w:after="120"/>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bCs/>
                <w:color w:val="000000"/>
                <w:sz w:val="20"/>
                <w:szCs w:val="20"/>
              </w:rPr>
            </w:pPr>
            <w:r w:rsidRPr="001D5112">
              <w:rPr>
                <w:rFonts w:ascii="Calibri" w:eastAsia="Calibri" w:hAnsi="Calibri" w:cs="Calibri"/>
                <w:bCs/>
                <w:color w:val="000000"/>
                <w:sz w:val="20"/>
                <w:szCs w:val="20"/>
              </w:rPr>
              <w:t>Beneficiaries feedback</w:t>
            </w:r>
          </w:p>
        </w:tc>
        <w:tc>
          <w:tcPr>
            <w:tcW w:w="1842" w:type="dxa"/>
          </w:tcPr>
          <w:p w14:paraId="40B6C86E" w14:textId="77777777" w:rsidR="00B313AF" w:rsidRDefault="00B313AF" w:rsidP="006427FB">
            <w:pPr>
              <w:pBdr>
                <w:top w:val="nil"/>
                <w:left w:val="nil"/>
                <w:bottom w:val="nil"/>
                <w:right w:val="nil"/>
                <w:between w:val="nil"/>
              </w:pBdr>
              <w:spacing w:after="120"/>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color w:val="000000"/>
                <w:sz w:val="20"/>
                <w:szCs w:val="20"/>
              </w:rPr>
              <w:t xml:space="preserve">Desktop review </w:t>
            </w:r>
          </w:p>
          <w:p w14:paraId="3F34067E" w14:textId="77777777" w:rsidR="00B313AF" w:rsidRDefault="00B313AF" w:rsidP="006427FB">
            <w:pPr>
              <w:pBdr>
                <w:top w:val="nil"/>
                <w:left w:val="nil"/>
                <w:bottom w:val="nil"/>
                <w:right w:val="nil"/>
                <w:between w:val="nil"/>
              </w:pBdr>
              <w:spacing w:after="120"/>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color w:val="000000"/>
                <w:sz w:val="20"/>
                <w:szCs w:val="20"/>
              </w:rPr>
              <w:t xml:space="preserve">Stakeholders semi-structured interviews </w:t>
            </w:r>
          </w:p>
          <w:p w14:paraId="49E9E424" w14:textId="77777777" w:rsidR="00B313AF" w:rsidRDefault="00B313AF" w:rsidP="006427FB">
            <w:pPr>
              <w:pBdr>
                <w:top w:val="nil"/>
                <w:left w:val="nil"/>
                <w:bottom w:val="nil"/>
                <w:right w:val="nil"/>
                <w:between w:val="nil"/>
              </w:pBdr>
              <w:spacing w:after="120"/>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color w:val="000000"/>
                <w:sz w:val="20"/>
                <w:szCs w:val="20"/>
              </w:rPr>
              <w:t xml:space="preserve">Beneficiaries’ surveys </w:t>
            </w:r>
          </w:p>
        </w:tc>
        <w:tc>
          <w:tcPr>
            <w:tcW w:w="2005" w:type="dxa"/>
          </w:tcPr>
          <w:p w14:paraId="2CE22726" w14:textId="77777777" w:rsidR="00B313AF" w:rsidRDefault="00B313AF" w:rsidP="006427FB">
            <w:pPr>
              <w:pBdr>
                <w:top w:val="nil"/>
                <w:left w:val="nil"/>
                <w:bottom w:val="nil"/>
                <w:right w:val="nil"/>
                <w:between w:val="nil"/>
              </w:pBdr>
              <w:spacing w:after="120"/>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color w:val="000000"/>
                <w:sz w:val="20"/>
                <w:szCs w:val="20"/>
              </w:rPr>
              <w:t xml:space="preserve">Document analysis </w:t>
            </w:r>
          </w:p>
          <w:p w14:paraId="7B04B01F" w14:textId="77777777" w:rsidR="00B313AF" w:rsidRDefault="00B313AF" w:rsidP="006427FB">
            <w:pPr>
              <w:pBdr>
                <w:top w:val="nil"/>
                <w:left w:val="nil"/>
                <w:bottom w:val="nil"/>
                <w:right w:val="nil"/>
                <w:between w:val="nil"/>
              </w:pBdr>
              <w:spacing w:after="120"/>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color w:val="000000"/>
                <w:sz w:val="20"/>
                <w:szCs w:val="20"/>
              </w:rPr>
              <w:t xml:space="preserve">Thematic analysis of the stakeholder feedback </w:t>
            </w:r>
          </w:p>
          <w:p w14:paraId="7DE594DC" w14:textId="77777777" w:rsidR="00B313AF" w:rsidRDefault="00B313AF" w:rsidP="006427FB">
            <w:pPr>
              <w:pBdr>
                <w:top w:val="nil"/>
                <w:left w:val="nil"/>
                <w:bottom w:val="nil"/>
                <w:right w:val="nil"/>
                <w:between w:val="nil"/>
              </w:pBdr>
              <w:spacing w:after="120"/>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color w:val="000000"/>
                <w:sz w:val="20"/>
                <w:szCs w:val="20"/>
              </w:rPr>
              <w:t xml:space="preserve">Survey analysis in excel </w:t>
            </w:r>
          </w:p>
        </w:tc>
      </w:tr>
    </w:tbl>
    <w:p w14:paraId="1F532E35" w14:textId="77777777" w:rsidR="00B313AF" w:rsidRPr="003C72C4" w:rsidRDefault="00B313AF" w:rsidP="005508D0">
      <w:pPr>
        <w:rPr>
          <w:rFonts w:asciiTheme="majorHAnsi" w:hAnsiTheme="majorHAnsi" w:cstheme="majorHAnsi"/>
          <w:lang w:val="en-AU"/>
        </w:rPr>
      </w:pPr>
    </w:p>
    <w:p w14:paraId="3A7DC04A" w14:textId="33359386" w:rsidR="00067E0A" w:rsidRDefault="00067E0A" w:rsidP="00067E0A">
      <w:pPr>
        <w:pStyle w:val="Heading1"/>
        <w:rPr>
          <w:rFonts w:ascii="Calibri" w:hAnsi="Calibri" w:cs="Calibri"/>
        </w:rPr>
      </w:pPr>
      <w:bookmarkStart w:id="104" w:name="_Toc104748512"/>
      <w:bookmarkStart w:id="105" w:name="_Toc112000941"/>
      <w:bookmarkStart w:id="106" w:name="_Hlk29821418"/>
      <w:r>
        <w:rPr>
          <w:rFonts w:ascii="Calibri" w:hAnsi="Calibri" w:cs="Calibri"/>
        </w:rPr>
        <w:t>Appendix</w:t>
      </w:r>
      <w:r w:rsidRPr="009E783F">
        <w:rPr>
          <w:rFonts w:ascii="Calibri" w:hAnsi="Calibri" w:cs="Calibri"/>
        </w:rPr>
        <w:t xml:space="preserve"> </w:t>
      </w:r>
      <w:r>
        <w:rPr>
          <w:rFonts w:ascii="Calibri" w:hAnsi="Calibri" w:cs="Calibri"/>
        </w:rPr>
        <w:t>5 list of stakeholders interviewed for this evaluation</w:t>
      </w:r>
      <w:bookmarkEnd w:id="104"/>
      <w:bookmarkEnd w:id="105"/>
      <w:r>
        <w:rPr>
          <w:rFonts w:ascii="Calibri" w:hAnsi="Calibri" w:cs="Calibri"/>
        </w:rPr>
        <w:t xml:space="preserve"> </w:t>
      </w:r>
    </w:p>
    <w:tbl>
      <w:tblPr>
        <w:tblStyle w:val="TableGrid"/>
        <w:tblpPr w:leftFromText="180" w:rightFromText="180" w:vertAnchor="text" w:tblpXSpec="center" w:tblpY="1"/>
        <w:tblOverlap w:val="never"/>
        <w:tblW w:w="11052" w:type="dxa"/>
        <w:tblLayout w:type="fixed"/>
        <w:tblLook w:val="04A0" w:firstRow="1" w:lastRow="0" w:firstColumn="1" w:lastColumn="0" w:noHBand="0" w:noVBand="1"/>
      </w:tblPr>
      <w:tblGrid>
        <w:gridCol w:w="846"/>
        <w:gridCol w:w="4252"/>
        <w:gridCol w:w="5954"/>
      </w:tblGrid>
      <w:tr w:rsidR="00847FB3" w:rsidRPr="004B35C4" w14:paraId="15676839" w14:textId="77777777" w:rsidTr="00ED4AB3">
        <w:trPr>
          <w:trHeight w:val="557"/>
        </w:trPr>
        <w:tc>
          <w:tcPr>
            <w:tcW w:w="846" w:type="dxa"/>
          </w:tcPr>
          <w:p w14:paraId="26305671" w14:textId="77777777" w:rsidR="00847FB3" w:rsidRPr="004B35C4" w:rsidRDefault="00847FB3" w:rsidP="00ED4AB3">
            <w:pPr>
              <w:autoSpaceDE w:val="0"/>
              <w:autoSpaceDN w:val="0"/>
              <w:adjustRightInd w:val="0"/>
              <w:jc w:val="center"/>
              <w:rPr>
                <w:rFonts w:asciiTheme="majorHAnsi" w:hAnsiTheme="majorHAnsi" w:cstheme="majorHAnsi"/>
                <w:b/>
                <w:bCs/>
                <w:sz w:val="20"/>
                <w:szCs w:val="20"/>
              </w:rPr>
            </w:pPr>
            <w:r>
              <w:rPr>
                <w:rFonts w:asciiTheme="majorHAnsi" w:hAnsiTheme="majorHAnsi" w:cstheme="majorHAnsi"/>
                <w:b/>
                <w:bCs/>
                <w:sz w:val="20"/>
                <w:szCs w:val="20"/>
              </w:rPr>
              <w:t>No.</w:t>
            </w:r>
          </w:p>
        </w:tc>
        <w:tc>
          <w:tcPr>
            <w:tcW w:w="4252" w:type="dxa"/>
          </w:tcPr>
          <w:p w14:paraId="2770EF5D" w14:textId="77777777" w:rsidR="00847FB3" w:rsidRPr="004B35C4" w:rsidRDefault="00847FB3" w:rsidP="00ED4AB3">
            <w:pPr>
              <w:autoSpaceDE w:val="0"/>
              <w:autoSpaceDN w:val="0"/>
              <w:adjustRightInd w:val="0"/>
              <w:jc w:val="center"/>
              <w:rPr>
                <w:rFonts w:asciiTheme="majorHAnsi" w:hAnsiTheme="majorHAnsi" w:cstheme="majorHAnsi"/>
                <w:b/>
                <w:bCs/>
                <w:sz w:val="20"/>
                <w:szCs w:val="20"/>
              </w:rPr>
            </w:pPr>
            <w:r w:rsidRPr="004B35C4">
              <w:rPr>
                <w:rFonts w:asciiTheme="majorHAnsi" w:hAnsiTheme="majorHAnsi" w:cstheme="majorHAnsi"/>
                <w:b/>
                <w:bCs/>
                <w:sz w:val="20"/>
                <w:szCs w:val="20"/>
              </w:rPr>
              <w:t>Organization/Institution</w:t>
            </w:r>
          </w:p>
        </w:tc>
        <w:tc>
          <w:tcPr>
            <w:tcW w:w="5954" w:type="dxa"/>
          </w:tcPr>
          <w:p w14:paraId="329B931C" w14:textId="77777777" w:rsidR="00847FB3" w:rsidRPr="004B35C4" w:rsidRDefault="00847FB3" w:rsidP="00ED4AB3">
            <w:pPr>
              <w:autoSpaceDE w:val="0"/>
              <w:autoSpaceDN w:val="0"/>
              <w:adjustRightInd w:val="0"/>
              <w:jc w:val="center"/>
              <w:rPr>
                <w:rFonts w:asciiTheme="majorHAnsi" w:hAnsiTheme="majorHAnsi" w:cstheme="majorHAnsi"/>
                <w:b/>
                <w:bCs/>
                <w:sz w:val="20"/>
                <w:szCs w:val="20"/>
              </w:rPr>
            </w:pPr>
            <w:r w:rsidRPr="004B35C4">
              <w:rPr>
                <w:rFonts w:asciiTheme="majorHAnsi" w:hAnsiTheme="majorHAnsi" w:cstheme="majorHAnsi"/>
                <w:b/>
                <w:bCs/>
                <w:sz w:val="20"/>
                <w:szCs w:val="20"/>
              </w:rPr>
              <w:t>Name and title of representativ</w:t>
            </w:r>
            <w:r>
              <w:rPr>
                <w:rFonts w:asciiTheme="majorHAnsi" w:hAnsiTheme="majorHAnsi" w:cstheme="majorHAnsi"/>
                <w:b/>
                <w:bCs/>
                <w:sz w:val="20"/>
                <w:szCs w:val="20"/>
              </w:rPr>
              <w:t>e</w:t>
            </w:r>
          </w:p>
        </w:tc>
      </w:tr>
      <w:tr w:rsidR="00847FB3" w:rsidRPr="00421419" w14:paraId="28764403" w14:textId="77777777" w:rsidTr="00ED4AB3">
        <w:tc>
          <w:tcPr>
            <w:tcW w:w="846" w:type="dxa"/>
          </w:tcPr>
          <w:p w14:paraId="3B161E63" w14:textId="77777777" w:rsidR="00847FB3" w:rsidRDefault="00847FB3" w:rsidP="00ED4AB3">
            <w:pPr>
              <w:autoSpaceDE w:val="0"/>
              <w:autoSpaceDN w:val="0"/>
              <w:adjustRightInd w:val="0"/>
              <w:jc w:val="center"/>
              <w:rPr>
                <w:rFonts w:asciiTheme="majorHAnsi" w:hAnsiTheme="majorHAnsi" w:cstheme="majorHAnsi"/>
                <w:b/>
                <w:bCs/>
                <w:sz w:val="20"/>
                <w:szCs w:val="20"/>
              </w:rPr>
            </w:pPr>
            <w:r>
              <w:rPr>
                <w:rFonts w:asciiTheme="majorHAnsi" w:hAnsiTheme="majorHAnsi" w:cstheme="majorHAnsi"/>
                <w:b/>
                <w:bCs/>
                <w:sz w:val="20"/>
                <w:szCs w:val="20"/>
              </w:rPr>
              <w:t>1.</w:t>
            </w:r>
          </w:p>
        </w:tc>
        <w:tc>
          <w:tcPr>
            <w:tcW w:w="4252" w:type="dxa"/>
            <w:vMerge w:val="restart"/>
          </w:tcPr>
          <w:p w14:paraId="5A9880F9" w14:textId="77777777" w:rsidR="00847FB3" w:rsidRPr="00FC6E00" w:rsidRDefault="00847FB3" w:rsidP="00ED4AB3">
            <w:pPr>
              <w:autoSpaceDE w:val="0"/>
              <w:autoSpaceDN w:val="0"/>
              <w:adjustRightInd w:val="0"/>
              <w:rPr>
                <w:rFonts w:asciiTheme="majorHAnsi" w:hAnsiTheme="majorHAnsi" w:cstheme="majorHAnsi"/>
                <w:sz w:val="20"/>
                <w:szCs w:val="20"/>
              </w:rPr>
            </w:pPr>
            <w:r w:rsidRPr="00FC6E00">
              <w:rPr>
                <w:rFonts w:asciiTheme="majorHAnsi" w:hAnsiTheme="majorHAnsi" w:cstheme="majorHAnsi"/>
                <w:sz w:val="20"/>
                <w:szCs w:val="20"/>
              </w:rPr>
              <w:t>UNDP Project Team</w:t>
            </w:r>
          </w:p>
        </w:tc>
        <w:tc>
          <w:tcPr>
            <w:tcW w:w="5954" w:type="dxa"/>
          </w:tcPr>
          <w:p w14:paraId="2798B576" w14:textId="77777777" w:rsidR="00847FB3" w:rsidRPr="00421419" w:rsidRDefault="00847FB3" w:rsidP="00ED4AB3">
            <w:pPr>
              <w:autoSpaceDE w:val="0"/>
              <w:autoSpaceDN w:val="0"/>
              <w:adjustRightInd w:val="0"/>
              <w:rPr>
                <w:rFonts w:asciiTheme="majorHAnsi" w:hAnsiTheme="majorHAnsi" w:cstheme="majorHAnsi"/>
                <w:sz w:val="20"/>
                <w:szCs w:val="20"/>
              </w:rPr>
            </w:pPr>
            <w:proofErr w:type="spellStart"/>
            <w:r w:rsidRPr="004B35C4">
              <w:rPr>
                <w:rFonts w:asciiTheme="majorHAnsi" w:hAnsiTheme="majorHAnsi" w:cstheme="majorHAnsi"/>
                <w:sz w:val="20"/>
                <w:szCs w:val="20"/>
              </w:rPr>
              <w:t>Ms</w:t>
            </w:r>
            <w:proofErr w:type="spellEnd"/>
            <w:r w:rsidRPr="004B35C4">
              <w:rPr>
                <w:rFonts w:asciiTheme="majorHAnsi" w:hAnsiTheme="majorHAnsi" w:cstheme="majorHAnsi"/>
                <w:sz w:val="20"/>
                <w:szCs w:val="20"/>
              </w:rPr>
              <w:t xml:space="preserve"> </w:t>
            </w:r>
            <w:r>
              <w:rPr>
                <w:rFonts w:asciiTheme="majorHAnsi" w:hAnsiTheme="majorHAnsi" w:cstheme="majorHAnsi"/>
                <w:sz w:val="20"/>
                <w:szCs w:val="20"/>
              </w:rPr>
              <w:t xml:space="preserve">Alma Mirvic, POPs </w:t>
            </w:r>
            <w:proofErr w:type="spellStart"/>
            <w:r>
              <w:rPr>
                <w:rFonts w:asciiTheme="majorHAnsi" w:hAnsiTheme="majorHAnsi" w:cstheme="majorHAnsi"/>
                <w:sz w:val="20"/>
                <w:szCs w:val="20"/>
              </w:rPr>
              <w:t>Proejct</w:t>
            </w:r>
            <w:proofErr w:type="spellEnd"/>
            <w:r>
              <w:rPr>
                <w:rFonts w:asciiTheme="majorHAnsi" w:hAnsiTheme="majorHAnsi" w:cstheme="majorHAnsi"/>
                <w:sz w:val="20"/>
                <w:szCs w:val="20"/>
              </w:rPr>
              <w:t xml:space="preserve"> Project Manager</w:t>
            </w:r>
          </w:p>
        </w:tc>
      </w:tr>
      <w:tr w:rsidR="00847FB3" w:rsidRPr="004B35C4" w14:paraId="51EE5E6C" w14:textId="77777777" w:rsidTr="00ED4AB3">
        <w:tc>
          <w:tcPr>
            <w:tcW w:w="846" w:type="dxa"/>
          </w:tcPr>
          <w:p w14:paraId="5C1C0041" w14:textId="77777777" w:rsidR="00847FB3" w:rsidRPr="004B35C4" w:rsidRDefault="00847FB3" w:rsidP="00ED4AB3">
            <w:pPr>
              <w:autoSpaceDE w:val="0"/>
              <w:autoSpaceDN w:val="0"/>
              <w:adjustRightInd w:val="0"/>
              <w:jc w:val="center"/>
              <w:rPr>
                <w:rFonts w:asciiTheme="majorHAnsi" w:hAnsiTheme="majorHAnsi" w:cstheme="majorHAnsi"/>
                <w:b/>
                <w:bCs/>
                <w:sz w:val="20"/>
                <w:szCs w:val="20"/>
              </w:rPr>
            </w:pPr>
            <w:r>
              <w:rPr>
                <w:rFonts w:asciiTheme="majorHAnsi" w:hAnsiTheme="majorHAnsi" w:cstheme="majorHAnsi"/>
                <w:b/>
                <w:bCs/>
                <w:sz w:val="20"/>
                <w:szCs w:val="20"/>
              </w:rPr>
              <w:t>2.</w:t>
            </w:r>
          </w:p>
        </w:tc>
        <w:tc>
          <w:tcPr>
            <w:tcW w:w="4252" w:type="dxa"/>
            <w:vMerge/>
          </w:tcPr>
          <w:p w14:paraId="39429D4C" w14:textId="77777777" w:rsidR="00847FB3" w:rsidRPr="00FC6E00" w:rsidRDefault="00847FB3" w:rsidP="00ED4AB3">
            <w:pPr>
              <w:autoSpaceDE w:val="0"/>
              <w:autoSpaceDN w:val="0"/>
              <w:adjustRightInd w:val="0"/>
              <w:rPr>
                <w:rFonts w:asciiTheme="majorHAnsi" w:hAnsiTheme="majorHAnsi" w:cstheme="majorHAnsi"/>
                <w:sz w:val="20"/>
                <w:szCs w:val="20"/>
              </w:rPr>
            </w:pPr>
          </w:p>
        </w:tc>
        <w:tc>
          <w:tcPr>
            <w:tcW w:w="5954" w:type="dxa"/>
          </w:tcPr>
          <w:p w14:paraId="4B9944BA" w14:textId="77777777" w:rsidR="00847FB3" w:rsidRPr="004B35C4" w:rsidRDefault="00847FB3" w:rsidP="00ED4AB3">
            <w:pPr>
              <w:autoSpaceDE w:val="0"/>
              <w:autoSpaceDN w:val="0"/>
              <w:adjustRightInd w:val="0"/>
              <w:rPr>
                <w:rFonts w:asciiTheme="majorHAnsi" w:hAnsiTheme="majorHAnsi" w:cstheme="majorHAnsi"/>
                <w:sz w:val="20"/>
                <w:szCs w:val="20"/>
              </w:rPr>
            </w:pPr>
            <w:proofErr w:type="spellStart"/>
            <w:r w:rsidRPr="004B35C4">
              <w:rPr>
                <w:rFonts w:asciiTheme="majorHAnsi" w:hAnsiTheme="majorHAnsi" w:cstheme="majorHAnsi"/>
                <w:sz w:val="20"/>
                <w:szCs w:val="20"/>
              </w:rPr>
              <w:t>M</w:t>
            </w:r>
            <w:r>
              <w:rPr>
                <w:rFonts w:asciiTheme="majorHAnsi" w:hAnsiTheme="majorHAnsi" w:cstheme="majorHAnsi"/>
                <w:sz w:val="20"/>
                <w:szCs w:val="20"/>
              </w:rPr>
              <w:t>s</w:t>
            </w:r>
            <w:proofErr w:type="spellEnd"/>
            <w:r>
              <w:rPr>
                <w:rFonts w:asciiTheme="majorHAnsi" w:hAnsiTheme="majorHAnsi" w:cstheme="majorHAnsi"/>
                <w:sz w:val="20"/>
                <w:szCs w:val="20"/>
              </w:rPr>
              <w:t xml:space="preserve"> Marina Mujezinovic, POPs project Field Officer</w:t>
            </w:r>
          </w:p>
        </w:tc>
      </w:tr>
      <w:tr w:rsidR="00847FB3" w:rsidRPr="004B35C4" w14:paraId="7DF89E9E" w14:textId="77777777" w:rsidTr="00ED4AB3">
        <w:tc>
          <w:tcPr>
            <w:tcW w:w="846" w:type="dxa"/>
          </w:tcPr>
          <w:p w14:paraId="40A940AF" w14:textId="77777777" w:rsidR="00847FB3" w:rsidRPr="004B35C4" w:rsidRDefault="00847FB3" w:rsidP="00ED4AB3">
            <w:pPr>
              <w:autoSpaceDE w:val="0"/>
              <w:autoSpaceDN w:val="0"/>
              <w:adjustRightInd w:val="0"/>
              <w:jc w:val="center"/>
              <w:rPr>
                <w:rFonts w:asciiTheme="majorHAnsi" w:hAnsiTheme="majorHAnsi" w:cstheme="majorHAnsi"/>
                <w:b/>
                <w:bCs/>
                <w:sz w:val="20"/>
                <w:szCs w:val="20"/>
              </w:rPr>
            </w:pPr>
            <w:r>
              <w:rPr>
                <w:rFonts w:asciiTheme="majorHAnsi" w:hAnsiTheme="majorHAnsi" w:cstheme="majorHAnsi"/>
                <w:b/>
                <w:bCs/>
                <w:sz w:val="20"/>
                <w:szCs w:val="20"/>
              </w:rPr>
              <w:t>3.</w:t>
            </w:r>
          </w:p>
        </w:tc>
        <w:tc>
          <w:tcPr>
            <w:tcW w:w="4252" w:type="dxa"/>
            <w:vMerge/>
          </w:tcPr>
          <w:p w14:paraId="38233F2F" w14:textId="77777777" w:rsidR="00847FB3" w:rsidRPr="00FC6E00" w:rsidRDefault="00847FB3" w:rsidP="00ED4AB3">
            <w:pPr>
              <w:autoSpaceDE w:val="0"/>
              <w:autoSpaceDN w:val="0"/>
              <w:adjustRightInd w:val="0"/>
              <w:rPr>
                <w:rFonts w:asciiTheme="majorHAnsi" w:hAnsiTheme="majorHAnsi" w:cstheme="majorHAnsi"/>
                <w:sz w:val="20"/>
                <w:szCs w:val="20"/>
              </w:rPr>
            </w:pPr>
          </w:p>
        </w:tc>
        <w:tc>
          <w:tcPr>
            <w:tcW w:w="5954" w:type="dxa"/>
          </w:tcPr>
          <w:p w14:paraId="3B3BBE19" w14:textId="77777777" w:rsidR="00847FB3" w:rsidRPr="004B35C4" w:rsidRDefault="00847FB3" w:rsidP="00ED4AB3">
            <w:pPr>
              <w:autoSpaceDE w:val="0"/>
              <w:autoSpaceDN w:val="0"/>
              <w:adjustRightInd w:val="0"/>
              <w:rPr>
                <w:rFonts w:asciiTheme="majorHAnsi" w:hAnsiTheme="majorHAnsi" w:cstheme="majorHAnsi"/>
                <w:sz w:val="20"/>
                <w:szCs w:val="20"/>
              </w:rPr>
            </w:pPr>
            <w:proofErr w:type="spellStart"/>
            <w:r w:rsidRPr="004B35C4">
              <w:rPr>
                <w:rFonts w:asciiTheme="majorHAnsi" w:hAnsiTheme="majorHAnsi" w:cstheme="majorHAnsi"/>
                <w:sz w:val="20"/>
                <w:szCs w:val="20"/>
              </w:rPr>
              <w:t>M</w:t>
            </w:r>
            <w:r>
              <w:rPr>
                <w:rFonts w:asciiTheme="majorHAnsi" w:hAnsiTheme="majorHAnsi" w:cstheme="majorHAnsi"/>
                <w:sz w:val="20"/>
                <w:szCs w:val="20"/>
              </w:rPr>
              <w:t>s</w:t>
            </w:r>
            <w:proofErr w:type="spellEnd"/>
            <w:r>
              <w:rPr>
                <w:rFonts w:asciiTheme="majorHAnsi" w:hAnsiTheme="majorHAnsi" w:cstheme="majorHAnsi"/>
                <w:sz w:val="20"/>
                <w:szCs w:val="20"/>
              </w:rPr>
              <w:t xml:space="preserve"> Mirnesa Bajramovic, POPs Component Leader</w:t>
            </w:r>
          </w:p>
        </w:tc>
      </w:tr>
      <w:tr w:rsidR="00847FB3" w:rsidRPr="004B35C4" w14:paraId="35C877AD" w14:textId="77777777" w:rsidTr="00ED4AB3">
        <w:tc>
          <w:tcPr>
            <w:tcW w:w="846" w:type="dxa"/>
          </w:tcPr>
          <w:p w14:paraId="45EA15EC" w14:textId="77777777" w:rsidR="00847FB3" w:rsidRDefault="00847FB3" w:rsidP="00ED4AB3">
            <w:pPr>
              <w:autoSpaceDE w:val="0"/>
              <w:autoSpaceDN w:val="0"/>
              <w:adjustRightInd w:val="0"/>
              <w:jc w:val="center"/>
              <w:rPr>
                <w:rFonts w:asciiTheme="majorHAnsi" w:hAnsiTheme="majorHAnsi" w:cstheme="majorHAnsi"/>
                <w:b/>
                <w:bCs/>
                <w:sz w:val="20"/>
                <w:szCs w:val="20"/>
              </w:rPr>
            </w:pPr>
            <w:r>
              <w:rPr>
                <w:rFonts w:asciiTheme="majorHAnsi" w:hAnsiTheme="majorHAnsi" w:cstheme="majorHAnsi"/>
                <w:b/>
                <w:bCs/>
                <w:sz w:val="20"/>
                <w:szCs w:val="20"/>
              </w:rPr>
              <w:t>4.</w:t>
            </w:r>
          </w:p>
        </w:tc>
        <w:tc>
          <w:tcPr>
            <w:tcW w:w="4252" w:type="dxa"/>
            <w:vMerge w:val="restart"/>
          </w:tcPr>
          <w:p w14:paraId="4057E8C2" w14:textId="77777777" w:rsidR="00847FB3" w:rsidRPr="00FC6E00" w:rsidRDefault="00847FB3" w:rsidP="00ED4AB3">
            <w:pPr>
              <w:autoSpaceDE w:val="0"/>
              <w:autoSpaceDN w:val="0"/>
              <w:adjustRightInd w:val="0"/>
              <w:rPr>
                <w:rFonts w:asciiTheme="majorHAnsi" w:hAnsiTheme="majorHAnsi" w:cstheme="majorHAnsi"/>
                <w:sz w:val="20"/>
                <w:szCs w:val="20"/>
              </w:rPr>
            </w:pPr>
            <w:r w:rsidRPr="00FC6E00">
              <w:rPr>
                <w:rFonts w:asciiTheme="majorHAnsi" w:hAnsiTheme="majorHAnsi" w:cstheme="majorHAnsi"/>
                <w:sz w:val="20"/>
                <w:szCs w:val="20"/>
              </w:rPr>
              <w:t>UNDP senior management</w:t>
            </w:r>
          </w:p>
        </w:tc>
        <w:tc>
          <w:tcPr>
            <w:tcW w:w="5954" w:type="dxa"/>
          </w:tcPr>
          <w:p w14:paraId="07893525" w14:textId="77777777" w:rsidR="00847FB3" w:rsidRPr="004B35C4" w:rsidRDefault="00847FB3" w:rsidP="00ED4AB3">
            <w:pPr>
              <w:autoSpaceDE w:val="0"/>
              <w:autoSpaceDN w:val="0"/>
              <w:adjustRightInd w:val="0"/>
              <w:rPr>
                <w:rFonts w:asciiTheme="majorHAnsi" w:hAnsiTheme="majorHAnsi" w:cstheme="majorHAnsi"/>
                <w:sz w:val="20"/>
                <w:szCs w:val="20"/>
              </w:rPr>
            </w:pPr>
            <w:proofErr w:type="spellStart"/>
            <w:r>
              <w:rPr>
                <w:rFonts w:asciiTheme="majorHAnsi" w:hAnsiTheme="majorHAnsi" w:cstheme="majorHAnsi"/>
                <w:sz w:val="20"/>
                <w:szCs w:val="20"/>
              </w:rPr>
              <w:t>Mrs</w:t>
            </w:r>
            <w:proofErr w:type="spellEnd"/>
            <w:r>
              <w:rPr>
                <w:rFonts w:asciiTheme="majorHAnsi" w:hAnsiTheme="majorHAnsi" w:cstheme="majorHAnsi"/>
                <w:sz w:val="20"/>
                <w:szCs w:val="20"/>
              </w:rPr>
              <w:t xml:space="preserve"> </w:t>
            </w:r>
            <w:r w:rsidRPr="00A237B8">
              <w:rPr>
                <w:rFonts w:asciiTheme="majorHAnsi" w:hAnsiTheme="majorHAnsi" w:cstheme="majorHAnsi"/>
                <w:sz w:val="20"/>
                <w:szCs w:val="20"/>
              </w:rPr>
              <w:t>Steliana Nedera </w:t>
            </w:r>
            <w:r>
              <w:rPr>
                <w:rFonts w:asciiTheme="majorHAnsi" w:hAnsiTheme="majorHAnsi" w:cstheme="majorHAnsi"/>
                <w:sz w:val="20"/>
                <w:szCs w:val="20"/>
              </w:rPr>
              <w:t xml:space="preserve">- UNDP Resident Representative </w:t>
            </w:r>
            <w:r w:rsidRPr="00BA6B86">
              <w:rPr>
                <w:rFonts w:asciiTheme="majorHAnsi" w:hAnsiTheme="majorHAnsi" w:cstheme="majorHAnsi"/>
                <w:sz w:val="20"/>
                <w:szCs w:val="20"/>
              </w:rPr>
              <w:t>in B</w:t>
            </w:r>
            <w:r>
              <w:rPr>
                <w:rFonts w:asciiTheme="majorHAnsi" w:hAnsiTheme="majorHAnsi" w:cstheme="majorHAnsi"/>
                <w:sz w:val="20"/>
                <w:szCs w:val="20"/>
              </w:rPr>
              <w:t>iH</w:t>
            </w:r>
          </w:p>
        </w:tc>
      </w:tr>
      <w:tr w:rsidR="00847FB3" w14:paraId="563FBFF6" w14:textId="77777777" w:rsidTr="00ED4AB3">
        <w:tc>
          <w:tcPr>
            <w:tcW w:w="846" w:type="dxa"/>
          </w:tcPr>
          <w:p w14:paraId="66A3FA44" w14:textId="77777777" w:rsidR="00847FB3" w:rsidRDefault="00847FB3" w:rsidP="00ED4AB3">
            <w:pPr>
              <w:autoSpaceDE w:val="0"/>
              <w:autoSpaceDN w:val="0"/>
              <w:adjustRightInd w:val="0"/>
              <w:jc w:val="center"/>
              <w:rPr>
                <w:rFonts w:asciiTheme="majorHAnsi" w:hAnsiTheme="majorHAnsi" w:cstheme="majorHAnsi"/>
                <w:b/>
                <w:bCs/>
                <w:sz w:val="20"/>
                <w:szCs w:val="20"/>
              </w:rPr>
            </w:pPr>
            <w:r>
              <w:rPr>
                <w:rFonts w:ascii="Calibri Light" w:hAnsi="Calibri Light" w:cs="Calibri Light"/>
                <w:b/>
                <w:bCs/>
                <w:sz w:val="20"/>
                <w:szCs w:val="20"/>
              </w:rPr>
              <w:t>5.</w:t>
            </w:r>
          </w:p>
        </w:tc>
        <w:tc>
          <w:tcPr>
            <w:tcW w:w="4252" w:type="dxa"/>
            <w:vMerge/>
          </w:tcPr>
          <w:p w14:paraId="3BC4FB6A" w14:textId="77777777" w:rsidR="00847FB3" w:rsidRDefault="00847FB3" w:rsidP="00ED4AB3">
            <w:pPr>
              <w:autoSpaceDE w:val="0"/>
              <w:autoSpaceDN w:val="0"/>
              <w:adjustRightInd w:val="0"/>
              <w:rPr>
                <w:rFonts w:asciiTheme="majorHAnsi" w:hAnsiTheme="majorHAnsi" w:cstheme="majorHAnsi"/>
                <w:sz w:val="20"/>
                <w:szCs w:val="20"/>
              </w:rPr>
            </w:pPr>
          </w:p>
        </w:tc>
        <w:tc>
          <w:tcPr>
            <w:tcW w:w="5954" w:type="dxa"/>
          </w:tcPr>
          <w:p w14:paraId="0EEDDCE4" w14:textId="77777777" w:rsidR="00847FB3" w:rsidRDefault="00847FB3" w:rsidP="00ED4AB3">
            <w:pPr>
              <w:autoSpaceDE w:val="0"/>
              <w:autoSpaceDN w:val="0"/>
              <w:adjustRightInd w:val="0"/>
              <w:rPr>
                <w:rFonts w:asciiTheme="majorHAnsi" w:hAnsiTheme="majorHAnsi" w:cstheme="majorHAnsi"/>
                <w:sz w:val="20"/>
                <w:szCs w:val="20"/>
              </w:rPr>
            </w:pPr>
            <w:r>
              <w:rPr>
                <w:rFonts w:asciiTheme="majorHAnsi" w:hAnsiTheme="majorHAnsi" w:cstheme="majorHAnsi"/>
                <w:sz w:val="20"/>
                <w:szCs w:val="20"/>
              </w:rPr>
              <w:t>Mr. S</w:t>
            </w:r>
            <w:r w:rsidRPr="00225CF0">
              <w:rPr>
                <w:rFonts w:asciiTheme="majorHAnsi" w:hAnsiTheme="majorHAnsi" w:cstheme="majorHAnsi"/>
                <w:sz w:val="20"/>
                <w:szCs w:val="20"/>
              </w:rPr>
              <w:t>tephen</w:t>
            </w:r>
            <w:r>
              <w:rPr>
                <w:rFonts w:asciiTheme="majorHAnsi" w:hAnsiTheme="majorHAnsi" w:cstheme="majorHAnsi"/>
                <w:sz w:val="20"/>
                <w:szCs w:val="20"/>
              </w:rPr>
              <w:t xml:space="preserve"> K</w:t>
            </w:r>
            <w:r w:rsidRPr="00225CF0">
              <w:rPr>
                <w:rFonts w:asciiTheme="majorHAnsi" w:hAnsiTheme="majorHAnsi" w:cstheme="majorHAnsi"/>
                <w:sz w:val="20"/>
                <w:szCs w:val="20"/>
              </w:rPr>
              <w:t>inloch-</w:t>
            </w:r>
            <w:proofErr w:type="spellStart"/>
            <w:r>
              <w:rPr>
                <w:rFonts w:asciiTheme="majorHAnsi" w:hAnsiTheme="majorHAnsi" w:cstheme="majorHAnsi"/>
                <w:sz w:val="20"/>
                <w:szCs w:val="20"/>
              </w:rPr>
              <w:t>P</w:t>
            </w:r>
            <w:r w:rsidRPr="00225CF0">
              <w:rPr>
                <w:rFonts w:asciiTheme="majorHAnsi" w:hAnsiTheme="majorHAnsi" w:cstheme="majorHAnsi"/>
                <w:sz w:val="20"/>
                <w:szCs w:val="20"/>
              </w:rPr>
              <w:t>ich</w:t>
            </w:r>
            <w:proofErr w:type="spellEnd"/>
            <w:r>
              <w:rPr>
                <w:rFonts w:asciiTheme="majorHAnsi" w:hAnsiTheme="majorHAnsi" w:cstheme="majorHAnsi"/>
                <w:sz w:val="20"/>
                <w:szCs w:val="20"/>
              </w:rPr>
              <w:t xml:space="preserve"> - </w:t>
            </w:r>
            <w:r w:rsidRPr="00BA6B86">
              <w:rPr>
                <w:rFonts w:asciiTheme="majorHAnsi" w:hAnsiTheme="majorHAnsi" w:cstheme="majorHAnsi"/>
                <w:sz w:val="20"/>
                <w:szCs w:val="20"/>
              </w:rPr>
              <w:t xml:space="preserve">UNDP Deputy Resident Representative in </w:t>
            </w:r>
            <w:r>
              <w:rPr>
                <w:rFonts w:asciiTheme="majorHAnsi" w:hAnsiTheme="majorHAnsi" w:cstheme="majorHAnsi"/>
                <w:sz w:val="20"/>
                <w:szCs w:val="20"/>
              </w:rPr>
              <w:t>BiH</w:t>
            </w:r>
          </w:p>
        </w:tc>
      </w:tr>
      <w:tr w:rsidR="00847FB3" w14:paraId="62D9C174" w14:textId="77777777" w:rsidTr="00ED4AB3">
        <w:tc>
          <w:tcPr>
            <w:tcW w:w="846" w:type="dxa"/>
          </w:tcPr>
          <w:p w14:paraId="66B435DA" w14:textId="77777777" w:rsidR="00847FB3" w:rsidRDefault="00847FB3" w:rsidP="00ED4AB3">
            <w:pPr>
              <w:autoSpaceDE w:val="0"/>
              <w:autoSpaceDN w:val="0"/>
              <w:adjustRightInd w:val="0"/>
              <w:jc w:val="center"/>
              <w:rPr>
                <w:rFonts w:ascii="Calibri Light" w:hAnsi="Calibri Light" w:cs="Calibri Light"/>
                <w:b/>
                <w:bCs/>
                <w:sz w:val="20"/>
                <w:szCs w:val="20"/>
              </w:rPr>
            </w:pPr>
            <w:r>
              <w:rPr>
                <w:rFonts w:asciiTheme="majorHAnsi" w:hAnsiTheme="majorHAnsi" w:cstheme="majorHAnsi"/>
                <w:b/>
                <w:bCs/>
                <w:sz w:val="20"/>
                <w:szCs w:val="20"/>
              </w:rPr>
              <w:t>6.</w:t>
            </w:r>
          </w:p>
        </w:tc>
        <w:tc>
          <w:tcPr>
            <w:tcW w:w="4252" w:type="dxa"/>
          </w:tcPr>
          <w:p w14:paraId="2A82E535" w14:textId="77777777" w:rsidR="00847FB3" w:rsidRDefault="00847FB3" w:rsidP="00ED4AB3">
            <w:pPr>
              <w:autoSpaceDE w:val="0"/>
              <w:autoSpaceDN w:val="0"/>
              <w:adjustRightInd w:val="0"/>
              <w:rPr>
                <w:rFonts w:asciiTheme="majorHAnsi" w:hAnsiTheme="majorHAnsi" w:cstheme="majorHAnsi"/>
                <w:sz w:val="20"/>
                <w:szCs w:val="20"/>
              </w:rPr>
            </w:pPr>
            <w:r>
              <w:rPr>
                <w:rFonts w:asciiTheme="majorHAnsi" w:hAnsiTheme="majorHAnsi" w:cstheme="majorHAnsi"/>
                <w:sz w:val="20"/>
                <w:szCs w:val="20"/>
              </w:rPr>
              <w:t>UNDP Management</w:t>
            </w:r>
          </w:p>
        </w:tc>
        <w:tc>
          <w:tcPr>
            <w:tcW w:w="5954" w:type="dxa"/>
          </w:tcPr>
          <w:p w14:paraId="7A9FE323" w14:textId="77777777" w:rsidR="00847FB3" w:rsidRDefault="00847FB3" w:rsidP="00ED4AB3">
            <w:pPr>
              <w:autoSpaceDE w:val="0"/>
              <w:autoSpaceDN w:val="0"/>
              <w:adjustRightInd w:val="0"/>
              <w:rPr>
                <w:rFonts w:asciiTheme="majorHAnsi" w:hAnsiTheme="majorHAnsi" w:cstheme="majorHAnsi"/>
                <w:sz w:val="20"/>
                <w:szCs w:val="20"/>
              </w:rPr>
            </w:pPr>
            <w:proofErr w:type="spellStart"/>
            <w:r>
              <w:rPr>
                <w:rFonts w:asciiTheme="majorHAnsi" w:hAnsiTheme="majorHAnsi" w:cstheme="majorHAnsi"/>
                <w:sz w:val="20"/>
                <w:szCs w:val="20"/>
              </w:rPr>
              <w:t>Mrs</w:t>
            </w:r>
            <w:proofErr w:type="spellEnd"/>
            <w:r>
              <w:rPr>
                <w:rFonts w:asciiTheme="majorHAnsi" w:hAnsiTheme="majorHAnsi" w:cstheme="majorHAnsi"/>
                <w:sz w:val="20"/>
                <w:szCs w:val="20"/>
              </w:rPr>
              <w:t xml:space="preserve"> </w:t>
            </w:r>
            <w:r w:rsidRPr="00361EB8">
              <w:rPr>
                <w:rFonts w:asciiTheme="majorHAnsi" w:hAnsiTheme="majorHAnsi" w:cstheme="majorHAnsi"/>
                <w:sz w:val="20"/>
                <w:szCs w:val="20"/>
              </w:rPr>
              <w:t xml:space="preserve">Raduska </w:t>
            </w:r>
            <w:proofErr w:type="gramStart"/>
            <w:r w:rsidRPr="00361EB8">
              <w:rPr>
                <w:rFonts w:asciiTheme="majorHAnsi" w:hAnsiTheme="majorHAnsi" w:cstheme="majorHAnsi"/>
                <w:sz w:val="20"/>
                <w:szCs w:val="20"/>
              </w:rPr>
              <w:t>Cupac </w:t>
            </w:r>
            <w:r>
              <w:rPr>
                <w:rFonts w:asciiTheme="majorHAnsi" w:hAnsiTheme="majorHAnsi" w:cstheme="majorHAnsi"/>
                <w:sz w:val="20"/>
                <w:szCs w:val="20"/>
              </w:rPr>
              <w:t xml:space="preserve"> -</w:t>
            </w:r>
            <w:proofErr w:type="gramEnd"/>
            <w:r>
              <w:rPr>
                <w:rFonts w:asciiTheme="majorHAnsi" w:hAnsiTheme="majorHAnsi" w:cstheme="majorHAnsi"/>
                <w:sz w:val="20"/>
                <w:szCs w:val="20"/>
              </w:rPr>
              <w:t xml:space="preserve">  UNDP </w:t>
            </w:r>
            <w:r w:rsidRPr="00361EB8">
              <w:rPr>
                <w:rFonts w:asciiTheme="majorHAnsi" w:hAnsiTheme="majorHAnsi" w:cstheme="majorHAnsi"/>
                <w:sz w:val="20"/>
                <w:szCs w:val="20"/>
              </w:rPr>
              <w:t>Sector Leader, Energy and Environment </w:t>
            </w:r>
          </w:p>
        </w:tc>
      </w:tr>
      <w:tr w:rsidR="00847FB3" w:rsidRPr="004B35C4" w14:paraId="27313F95" w14:textId="77777777" w:rsidTr="00ED4AB3">
        <w:tc>
          <w:tcPr>
            <w:tcW w:w="846" w:type="dxa"/>
          </w:tcPr>
          <w:p w14:paraId="56DF7633" w14:textId="77777777" w:rsidR="00847FB3" w:rsidRPr="004B35C4" w:rsidRDefault="00847FB3" w:rsidP="00ED4AB3">
            <w:pPr>
              <w:autoSpaceDE w:val="0"/>
              <w:autoSpaceDN w:val="0"/>
              <w:adjustRightInd w:val="0"/>
              <w:jc w:val="center"/>
              <w:rPr>
                <w:rFonts w:asciiTheme="majorHAnsi" w:hAnsiTheme="majorHAnsi" w:cstheme="majorHAnsi"/>
                <w:b/>
                <w:bCs/>
                <w:sz w:val="20"/>
                <w:szCs w:val="20"/>
              </w:rPr>
            </w:pPr>
            <w:r>
              <w:rPr>
                <w:rFonts w:asciiTheme="majorHAnsi" w:hAnsiTheme="majorHAnsi" w:cstheme="majorHAnsi"/>
                <w:b/>
                <w:bCs/>
                <w:sz w:val="20"/>
                <w:szCs w:val="20"/>
              </w:rPr>
              <w:t>7.</w:t>
            </w:r>
          </w:p>
        </w:tc>
        <w:tc>
          <w:tcPr>
            <w:tcW w:w="4252" w:type="dxa"/>
          </w:tcPr>
          <w:p w14:paraId="55C6746B" w14:textId="77777777" w:rsidR="00847FB3" w:rsidRPr="004B35C4" w:rsidRDefault="00847FB3" w:rsidP="00ED4AB3">
            <w:pPr>
              <w:autoSpaceDE w:val="0"/>
              <w:autoSpaceDN w:val="0"/>
              <w:adjustRightInd w:val="0"/>
              <w:rPr>
                <w:rFonts w:asciiTheme="majorHAnsi" w:hAnsiTheme="majorHAnsi" w:cstheme="majorHAnsi"/>
                <w:sz w:val="20"/>
                <w:szCs w:val="20"/>
              </w:rPr>
            </w:pPr>
            <w:r w:rsidRPr="00E30BCE">
              <w:rPr>
                <w:rFonts w:asciiTheme="majorHAnsi" w:hAnsiTheme="majorHAnsi" w:cstheme="majorHAnsi"/>
                <w:sz w:val="20"/>
                <w:szCs w:val="20"/>
              </w:rPr>
              <w:t xml:space="preserve">OMORIKA </w:t>
            </w:r>
            <w:proofErr w:type="spellStart"/>
            <w:r w:rsidRPr="00E30BCE">
              <w:rPr>
                <w:rFonts w:asciiTheme="majorHAnsi" w:hAnsiTheme="majorHAnsi" w:cstheme="majorHAnsi"/>
                <w:sz w:val="20"/>
                <w:szCs w:val="20"/>
              </w:rPr>
              <w:t>Reciklaza</w:t>
            </w:r>
            <w:proofErr w:type="spellEnd"/>
            <w:r w:rsidRPr="00E30BCE">
              <w:rPr>
                <w:rFonts w:asciiTheme="majorHAnsi" w:hAnsiTheme="majorHAnsi" w:cstheme="majorHAnsi"/>
                <w:sz w:val="20"/>
                <w:szCs w:val="20"/>
              </w:rPr>
              <w:t xml:space="preserve"> </w:t>
            </w:r>
            <w:proofErr w:type="spellStart"/>
            <w:r w:rsidRPr="00E30BCE">
              <w:rPr>
                <w:rFonts w:asciiTheme="majorHAnsi" w:hAnsiTheme="majorHAnsi" w:cstheme="majorHAnsi"/>
                <w:sz w:val="20"/>
                <w:szCs w:val="20"/>
              </w:rPr>
              <w:t>d.o.o</w:t>
            </w:r>
            <w:proofErr w:type="spellEnd"/>
            <w:r w:rsidRPr="00E30BCE">
              <w:rPr>
                <w:rFonts w:asciiTheme="majorHAnsi" w:hAnsiTheme="majorHAnsi" w:cstheme="majorHAnsi"/>
                <w:sz w:val="20"/>
                <w:szCs w:val="20"/>
              </w:rPr>
              <w:t xml:space="preserve"> (a company involved in green chemistry activity) </w:t>
            </w:r>
          </w:p>
        </w:tc>
        <w:tc>
          <w:tcPr>
            <w:tcW w:w="5954" w:type="dxa"/>
          </w:tcPr>
          <w:p w14:paraId="396D0A4F" w14:textId="77777777" w:rsidR="00847FB3" w:rsidRPr="004B35C4" w:rsidRDefault="00847FB3" w:rsidP="00ED4AB3">
            <w:pPr>
              <w:autoSpaceDE w:val="0"/>
              <w:autoSpaceDN w:val="0"/>
              <w:adjustRightInd w:val="0"/>
              <w:rPr>
                <w:rFonts w:asciiTheme="majorHAnsi" w:hAnsiTheme="majorHAnsi" w:cstheme="majorHAnsi"/>
                <w:sz w:val="20"/>
                <w:szCs w:val="20"/>
              </w:rPr>
            </w:pPr>
            <w:r>
              <w:rPr>
                <w:rFonts w:asciiTheme="majorHAnsi" w:hAnsiTheme="majorHAnsi" w:cstheme="majorHAnsi"/>
                <w:sz w:val="20"/>
                <w:szCs w:val="20"/>
              </w:rPr>
              <w:t xml:space="preserve">Ms. Neda </w:t>
            </w:r>
            <w:proofErr w:type="spellStart"/>
            <w:r>
              <w:rPr>
                <w:rFonts w:asciiTheme="majorHAnsi" w:hAnsiTheme="majorHAnsi" w:cstheme="majorHAnsi"/>
                <w:sz w:val="20"/>
                <w:szCs w:val="20"/>
              </w:rPr>
              <w:t>Brestovac</w:t>
            </w:r>
            <w:proofErr w:type="spellEnd"/>
            <w:r>
              <w:rPr>
                <w:rFonts w:asciiTheme="majorHAnsi" w:hAnsiTheme="majorHAnsi" w:cstheme="majorHAnsi"/>
                <w:sz w:val="20"/>
                <w:szCs w:val="20"/>
              </w:rPr>
              <w:t>, chemical advisor</w:t>
            </w:r>
          </w:p>
        </w:tc>
      </w:tr>
      <w:tr w:rsidR="00847FB3" w:rsidRPr="004B35C4" w14:paraId="71195F01" w14:textId="77777777" w:rsidTr="00ED4AB3">
        <w:tc>
          <w:tcPr>
            <w:tcW w:w="846" w:type="dxa"/>
          </w:tcPr>
          <w:p w14:paraId="27610A87" w14:textId="77777777" w:rsidR="00847FB3" w:rsidRPr="00D9640C" w:rsidRDefault="00847FB3" w:rsidP="00ED4AB3">
            <w:pPr>
              <w:autoSpaceDE w:val="0"/>
              <w:autoSpaceDN w:val="0"/>
              <w:adjustRightInd w:val="0"/>
              <w:jc w:val="center"/>
              <w:rPr>
                <w:rFonts w:ascii="Calibri Light" w:hAnsi="Calibri Light" w:cs="Calibri Light"/>
                <w:b/>
                <w:bCs/>
                <w:sz w:val="20"/>
                <w:szCs w:val="20"/>
              </w:rPr>
            </w:pPr>
            <w:r>
              <w:rPr>
                <w:rFonts w:asciiTheme="majorHAnsi" w:hAnsiTheme="majorHAnsi" w:cstheme="majorHAnsi"/>
                <w:b/>
                <w:bCs/>
                <w:sz w:val="20"/>
                <w:szCs w:val="20"/>
              </w:rPr>
              <w:t>8.</w:t>
            </w:r>
          </w:p>
        </w:tc>
        <w:tc>
          <w:tcPr>
            <w:tcW w:w="4252" w:type="dxa"/>
          </w:tcPr>
          <w:p w14:paraId="50DD96E3" w14:textId="77777777" w:rsidR="00847FB3" w:rsidRPr="004B35C4" w:rsidRDefault="00847FB3" w:rsidP="00ED4AB3">
            <w:pPr>
              <w:autoSpaceDE w:val="0"/>
              <w:autoSpaceDN w:val="0"/>
              <w:adjustRightInd w:val="0"/>
              <w:rPr>
                <w:rFonts w:asciiTheme="majorHAnsi" w:hAnsiTheme="majorHAnsi" w:cstheme="majorHAnsi"/>
                <w:sz w:val="20"/>
                <w:szCs w:val="20"/>
              </w:rPr>
            </w:pPr>
            <w:r w:rsidRPr="00842106">
              <w:rPr>
                <w:rFonts w:asciiTheme="majorHAnsi" w:hAnsiTheme="majorHAnsi" w:cstheme="majorHAnsi"/>
                <w:sz w:val="20"/>
                <w:szCs w:val="20"/>
              </w:rPr>
              <w:t>University Hospital Center Mostar</w:t>
            </w:r>
          </w:p>
        </w:tc>
        <w:tc>
          <w:tcPr>
            <w:tcW w:w="5954" w:type="dxa"/>
          </w:tcPr>
          <w:p w14:paraId="5FF264FE" w14:textId="77777777" w:rsidR="00847FB3" w:rsidRPr="004B35C4" w:rsidRDefault="00847FB3" w:rsidP="00ED4AB3">
            <w:pPr>
              <w:autoSpaceDE w:val="0"/>
              <w:autoSpaceDN w:val="0"/>
              <w:adjustRightInd w:val="0"/>
              <w:rPr>
                <w:rFonts w:asciiTheme="majorHAnsi" w:hAnsiTheme="majorHAnsi" w:cstheme="majorHAnsi"/>
                <w:sz w:val="20"/>
                <w:szCs w:val="20"/>
              </w:rPr>
            </w:pPr>
            <w:proofErr w:type="spellStart"/>
            <w:r>
              <w:rPr>
                <w:rFonts w:asciiTheme="majorHAnsi" w:hAnsiTheme="majorHAnsi" w:cstheme="majorHAnsi"/>
                <w:sz w:val="20"/>
                <w:szCs w:val="20"/>
              </w:rPr>
              <w:t>Mr</w:t>
            </w:r>
            <w:proofErr w:type="spellEnd"/>
            <w:r>
              <w:rPr>
                <w:rFonts w:asciiTheme="majorHAnsi" w:hAnsiTheme="majorHAnsi" w:cstheme="majorHAnsi"/>
                <w:sz w:val="20"/>
                <w:szCs w:val="20"/>
              </w:rPr>
              <w:t xml:space="preserve"> </w:t>
            </w:r>
            <w:r>
              <w:t>Igor</w:t>
            </w:r>
            <w:r w:rsidRPr="00842106">
              <w:rPr>
                <w:rFonts w:asciiTheme="majorHAnsi" w:hAnsiTheme="majorHAnsi" w:cstheme="majorHAnsi"/>
                <w:sz w:val="20"/>
                <w:szCs w:val="20"/>
              </w:rPr>
              <w:t xml:space="preserve"> Karin, </w:t>
            </w:r>
            <w:r>
              <w:rPr>
                <w:rFonts w:asciiTheme="majorHAnsi" w:hAnsiTheme="majorHAnsi" w:cstheme="majorHAnsi"/>
                <w:sz w:val="20"/>
                <w:szCs w:val="20"/>
              </w:rPr>
              <w:t>M</w:t>
            </w:r>
            <w:r w:rsidRPr="00842106">
              <w:rPr>
                <w:rFonts w:asciiTheme="majorHAnsi" w:hAnsiTheme="majorHAnsi" w:cstheme="majorHAnsi"/>
                <w:sz w:val="20"/>
                <w:szCs w:val="20"/>
              </w:rPr>
              <w:t>edical waste department  </w:t>
            </w:r>
          </w:p>
        </w:tc>
      </w:tr>
      <w:tr w:rsidR="00847FB3" w:rsidRPr="004B35C4" w14:paraId="74284C1F" w14:textId="77777777" w:rsidTr="00ED4AB3">
        <w:tc>
          <w:tcPr>
            <w:tcW w:w="846" w:type="dxa"/>
          </w:tcPr>
          <w:p w14:paraId="755E976E" w14:textId="77777777" w:rsidR="00847FB3" w:rsidRPr="004B35C4" w:rsidRDefault="00847FB3" w:rsidP="00ED4AB3">
            <w:pPr>
              <w:autoSpaceDE w:val="0"/>
              <w:autoSpaceDN w:val="0"/>
              <w:adjustRightInd w:val="0"/>
              <w:jc w:val="center"/>
              <w:rPr>
                <w:rFonts w:asciiTheme="majorHAnsi" w:hAnsiTheme="majorHAnsi" w:cstheme="majorHAnsi"/>
                <w:b/>
                <w:bCs/>
                <w:sz w:val="20"/>
                <w:szCs w:val="20"/>
              </w:rPr>
            </w:pPr>
            <w:r>
              <w:rPr>
                <w:rFonts w:asciiTheme="majorHAnsi" w:hAnsiTheme="majorHAnsi" w:cstheme="majorHAnsi"/>
                <w:b/>
                <w:bCs/>
                <w:sz w:val="20"/>
                <w:szCs w:val="20"/>
              </w:rPr>
              <w:t>9.</w:t>
            </w:r>
          </w:p>
        </w:tc>
        <w:tc>
          <w:tcPr>
            <w:tcW w:w="4252" w:type="dxa"/>
          </w:tcPr>
          <w:p w14:paraId="48E450B8" w14:textId="77777777" w:rsidR="00847FB3" w:rsidRPr="004B35C4" w:rsidRDefault="00847FB3" w:rsidP="00ED4AB3">
            <w:pPr>
              <w:autoSpaceDE w:val="0"/>
              <w:autoSpaceDN w:val="0"/>
              <w:adjustRightInd w:val="0"/>
              <w:rPr>
                <w:rFonts w:asciiTheme="majorHAnsi" w:hAnsiTheme="majorHAnsi" w:cstheme="majorHAnsi"/>
                <w:sz w:val="20"/>
                <w:szCs w:val="20"/>
              </w:rPr>
            </w:pPr>
            <w:r>
              <w:rPr>
                <w:rFonts w:asciiTheme="majorHAnsi" w:hAnsiTheme="majorHAnsi" w:cstheme="majorHAnsi"/>
                <w:sz w:val="20"/>
                <w:szCs w:val="20"/>
              </w:rPr>
              <w:t>Health Center Bijeljina</w:t>
            </w:r>
          </w:p>
        </w:tc>
        <w:tc>
          <w:tcPr>
            <w:tcW w:w="5954" w:type="dxa"/>
          </w:tcPr>
          <w:p w14:paraId="79F98320" w14:textId="77777777" w:rsidR="00847FB3" w:rsidRPr="004B35C4" w:rsidRDefault="00847FB3" w:rsidP="00ED4AB3">
            <w:pPr>
              <w:autoSpaceDE w:val="0"/>
              <w:autoSpaceDN w:val="0"/>
              <w:adjustRightInd w:val="0"/>
              <w:rPr>
                <w:rFonts w:asciiTheme="majorHAnsi" w:hAnsiTheme="majorHAnsi" w:cstheme="majorHAnsi"/>
                <w:sz w:val="20"/>
                <w:szCs w:val="20"/>
              </w:rPr>
            </w:pPr>
            <w:proofErr w:type="spellStart"/>
            <w:r>
              <w:rPr>
                <w:rFonts w:asciiTheme="majorHAnsi" w:hAnsiTheme="majorHAnsi" w:cstheme="majorHAnsi"/>
                <w:sz w:val="20"/>
                <w:szCs w:val="20"/>
              </w:rPr>
              <w:t>Ms</w:t>
            </w:r>
            <w:proofErr w:type="spellEnd"/>
            <w:r>
              <w:rPr>
                <w:rFonts w:asciiTheme="majorHAnsi" w:hAnsiTheme="majorHAnsi" w:cstheme="majorHAnsi"/>
                <w:sz w:val="20"/>
                <w:szCs w:val="20"/>
              </w:rPr>
              <w:t xml:space="preserve"> </w:t>
            </w:r>
            <w:proofErr w:type="spellStart"/>
            <w:r>
              <w:rPr>
                <w:rFonts w:asciiTheme="majorHAnsi" w:hAnsiTheme="majorHAnsi" w:cstheme="majorHAnsi"/>
                <w:sz w:val="20"/>
                <w:szCs w:val="20"/>
              </w:rPr>
              <w:t>Ruzica</w:t>
            </w:r>
            <w:proofErr w:type="spellEnd"/>
            <w:r>
              <w:rPr>
                <w:rFonts w:asciiTheme="majorHAnsi" w:hAnsiTheme="majorHAnsi" w:cstheme="majorHAnsi"/>
                <w:sz w:val="20"/>
                <w:szCs w:val="20"/>
              </w:rPr>
              <w:t xml:space="preserve"> </w:t>
            </w:r>
            <w:proofErr w:type="spellStart"/>
            <w:r>
              <w:rPr>
                <w:rFonts w:asciiTheme="majorHAnsi" w:hAnsiTheme="majorHAnsi" w:cstheme="majorHAnsi"/>
                <w:sz w:val="20"/>
                <w:szCs w:val="20"/>
              </w:rPr>
              <w:t>Jelisic</w:t>
            </w:r>
            <w:proofErr w:type="spellEnd"/>
            <w:r>
              <w:rPr>
                <w:rFonts w:asciiTheme="majorHAnsi" w:hAnsiTheme="majorHAnsi" w:cstheme="majorHAnsi"/>
                <w:sz w:val="20"/>
                <w:szCs w:val="20"/>
              </w:rPr>
              <w:t>, Deputy director</w:t>
            </w:r>
          </w:p>
        </w:tc>
      </w:tr>
      <w:tr w:rsidR="00847FB3" w:rsidRPr="00BC0801" w14:paraId="6F77CADC" w14:textId="77777777" w:rsidTr="00ED4AB3">
        <w:tc>
          <w:tcPr>
            <w:tcW w:w="846" w:type="dxa"/>
          </w:tcPr>
          <w:p w14:paraId="48FD37DF" w14:textId="77777777" w:rsidR="00847FB3" w:rsidRPr="004B35C4" w:rsidRDefault="00847FB3" w:rsidP="00ED4AB3">
            <w:pPr>
              <w:autoSpaceDE w:val="0"/>
              <w:autoSpaceDN w:val="0"/>
              <w:adjustRightInd w:val="0"/>
              <w:jc w:val="center"/>
              <w:rPr>
                <w:rFonts w:asciiTheme="majorHAnsi" w:hAnsiTheme="majorHAnsi" w:cstheme="majorHAnsi"/>
                <w:b/>
                <w:bCs/>
                <w:sz w:val="20"/>
                <w:szCs w:val="20"/>
              </w:rPr>
            </w:pPr>
            <w:r>
              <w:rPr>
                <w:rFonts w:asciiTheme="majorHAnsi" w:hAnsiTheme="majorHAnsi" w:cstheme="majorHAnsi"/>
                <w:b/>
                <w:bCs/>
                <w:sz w:val="20"/>
                <w:szCs w:val="20"/>
              </w:rPr>
              <w:t>10.</w:t>
            </w:r>
          </w:p>
        </w:tc>
        <w:tc>
          <w:tcPr>
            <w:tcW w:w="4252" w:type="dxa"/>
          </w:tcPr>
          <w:p w14:paraId="35555488" w14:textId="77777777" w:rsidR="00847FB3" w:rsidRPr="00BC0801" w:rsidRDefault="00847FB3" w:rsidP="00ED4AB3">
            <w:pPr>
              <w:autoSpaceDE w:val="0"/>
              <w:autoSpaceDN w:val="0"/>
              <w:adjustRightInd w:val="0"/>
              <w:rPr>
                <w:rFonts w:asciiTheme="majorHAnsi" w:hAnsiTheme="majorHAnsi" w:cstheme="majorHAnsi"/>
                <w:sz w:val="20"/>
                <w:szCs w:val="20"/>
              </w:rPr>
            </w:pPr>
            <w:proofErr w:type="spellStart"/>
            <w:r w:rsidRPr="005D0724">
              <w:rPr>
                <w:rFonts w:asciiTheme="majorHAnsi" w:hAnsiTheme="majorHAnsi" w:cstheme="majorHAnsi"/>
                <w:sz w:val="20"/>
                <w:szCs w:val="20"/>
              </w:rPr>
              <w:t>Poljoprivrednik</w:t>
            </w:r>
            <w:proofErr w:type="spellEnd"/>
            <w:r w:rsidRPr="005D0724">
              <w:rPr>
                <w:rFonts w:asciiTheme="majorHAnsi" w:hAnsiTheme="majorHAnsi" w:cstheme="majorHAnsi"/>
                <w:sz w:val="20"/>
                <w:szCs w:val="20"/>
              </w:rPr>
              <w:t xml:space="preserve"> d.o.o. </w:t>
            </w:r>
          </w:p>
        </w:tc>
        <w:tc>
          <w:tcPr>
            <w:tcW w:w="5954" w:type="dxa"/>
          </w:tcPr>
          <w:p w14:paraId="2598BC2D" w14:textId="77777777" w:rsidR="00847FB3" w:rsidRPr="00BC0801" w:rsidRDefault="00847FB3" w:rsidP="00ED4AB3">
            <w:pPr>
              <w:autoSpaceDE w:val="0"/>
              <w:autoSpaceDN w:val="0"/>
              <w:adjustRightInd w:val="0"/>
              <w:rPr>
                <w:rFonts w:asciiTheme="majorHAnsi" w:hAnsiTheme="majorHAnsi" w:cstheme="majorHAnsi"/>
                <w:sz w:val="20"/>
                <w:szCs w:val="20"/>
              </w:rPr>
            </w:pPr>
            <w:proofErr w:type="spellStart"/>
            <w:r>
              <w:rPr>
                <w:rFonts w:asciiTheme="majorHAnsi" w:hAnsiTheme="majorHAnsi" w:cstheme="majorHAnsi"/>
                <w:sz w:val="20"/>
                <w:szCs w:val="20"/>
              </w:rPr>
              <w:t>Mr</w:t>
            </w:r>
            <w:proofErr w:type="spellEnd"/>
            <w:r>
              <w:rPr>
                <w:rFonts w:asciiTheme="majorHAnsi" w:hAnsiTheme="majorHAnsi" w:cstheme="majorHAnsi"/>
                <w:sz w:val="20"/>
                <w:szCs w:val="20"/>
              </w:rPr>
              <w:t xml:space="preserve"> Drago </w:t>
            </w:r>
            <w:proofErr w:type="spellStart"/>
            <w:r>
              <w:rPr>
                <w:rFonts w:asciiTheme="majorHAnsi" w:hAnsiTheme="majorHAnsi" w:cstheme="majorHAnsi"/>
                <w:sz w:val="20"/>
                <w:szCs w:val="20"/>
              </w:rPr>
              <w:t>Kisic</w:t>
            </w:r>
            <w:proofErr w:type="spellEnd"/>
            <w:r>
              <w:rPr>
                <w:rFonts w:asciiTheme="majorHAnsi" w:hAnsiTheme="majorHAnsi" w:cstheme="majorHAnsi"/>
                <w:sz w:val="20"/>
                <w:szCs w:val="20"/>
              </w:rPr>
              <w:t>, trainer</w:t>
            </w:r>
          </w:p>
        </w:tc>
      </w:tr>
      <w:tr w:rsidR="00847FB3" w:rsidRPr="004B35C4" w14:paraId="3BA88F51" w14:textId="77777777" w:rsidTr="00ED4AB3">
        <w:tc>
          <w:tcPr>
            <w:tcW w:w="846" w:type="dxa"/>
          </w:tcPr>
          <w:p w14:paraId="61AE42D2" w14:textId="77777777" w:rsidR="00847FB3" w:rsidRPr="004B35C4" w:rsidRDefault="00847FB3" w:rsidP="00ED4AB3">
            <w:pPr>
              <w:autoSpaceDE w:val="0"/>
              <w:autoSpaceDN w:val="0"/>
              <w:adjustRightInd w:val="0"/>
              <w:jc w:val="center"/>
              <w:rPr>
                <w:rFonts w:asciiTheme="majorHAnsi" w:hAnsiTheme="majorHAnsi" w:cstheme="majorHAnsi"/>
                <w:b/>
                <w:bCs/>
                <w:sz w:val="20"/>
                <w:szCs w:val="20"/>
              </w:rPr>
            </w:pPr>
            <w:r>
              <w:rPr>
                <w:rFonts w:asciiTheme="majorHAnsi" w:hAnsiTheme="majorHAnsi" w:cstheme="majorHAnsi"/>
                <w:b/>
                <w:bCs/>
                <w:sz w:val="20"/>
                <w:szCs w:val="20"/>
              </w:rPr>
              <w:t>11.</w:t>
            </w:r>
          </w:p>
        </w:tc>
        <w:tc>
          <w:tcPr>
            <w:tcW w:w="4252" w:type="dxa"/>
          </w:tcPr>
          <w:p w14:paraId="75465784" w14:textId="77777777" w:rsidR="00847FB3" w:rsidRPr="004B35C4" w:rsidRDefault="00847FB3" w:rsidP="00ED4AB3">
            <w:pPr>
              <w:autoSpaceDE w:val="0"/>
              <w:autoSpaceDN w:val="0"/>
              <w:adjustRightInd w:val="0"/>
              <w:rPr>
                <w:rFonts w:asciiTheme="majorHAnsi" w:hAnsiTheme="majorHAnsi" w:cstheme="majorHAnsi"/>
                <w:sz w:val="20"/>
                <w:szCs w:val="20"/>
              </w:rPr>
            </w:pPr>
            <w:r>
              <w:rPr>
                <w:rFonts w:asciiTheme="majorHAnsi" w:hAnsiTheme="majorHAnsi" w:cstheme="majorHAnsi"/>
                <w:sz w:val="20"/>
                <w:szCs w:val="20"/>
              </w:rPr>
              <w:t>Hospital</w:t>
            </w:r>
            <w:r w:rsidRPr="00C2554B">
              <w:rPr>
                <w:rFonts w:asciiTheme="majorHAnsi" w:hAnsiTheme="majorHAnsi" w:cstheme="majorHAnsi"/>
                <w:sz w:val="20"/>
                <w:szCs w:val="20"/>
              </w:rPr>
              <w:t xml:space="preserve"> </w:t>
            </w:r>
            <w:proofErr w:type="spellStart"/>
            <w:r w:rsidRPr="00C2554B">
              <w:rPr>
                <w:rFonts w:asciiTheme="majorHAnsi" w:hAnsiTheme="majorHAnsi" w:cstheme="majorHAnsi"/>
                <w:sz w:val="20"/>
                <w:szCs w:val="20"/>
              </w:rPr>
              <w:t>Sveti</w:t>
            </w:r>
            <w:proofErr w:type="spellEnd"/>
            <w:r w:rsidRPr="00C2554B">
              <w:rPr>
                <w:rFonts w:asciiTheme="majorHAnsi" w:hAnsiTheme="majorHAnsi" w:cstheme="majorHAnsi"/>
                <w:sz w:val="20"/>
                <w:szCs w:val="20"/>
              </w:rPr>
              <w:t xml:space="preserve"> </w:t>
            </w:r>
            <w:proofErr w:type="spellStart"/>
            <w:r w:rsidRPr="00C2554B">
              <w:rPr>
                <w:rFonts w:asciiTheme="majorHAnsi" w:hAnsiTheme="majorHAnsi" w:cstheme="majorHAnsi"/>
                <w:sz w:val="20"/>
                <w:szCs w:val="20"/>
              </w:rPr>
              <w:t>Vracevi</w:t>
            </w:r>
            <w:proofErr w:type="spellEnd"/>
            <w:r w:rsidRPr="00C2554B">
              <w:rPr>
                <w:rFonts w:asciiTheme="majorHAnsi" w:hAnsiTheme="majorHAnsi" w:cstheme="majorHAnsi"/>
                <w:sz w:val="20"/>
                <w:szCs w:val="20"/>
              </w:rPr>
              <w:t>, Bijeljina </w:t>
            </w:r>
          </w:p>
        </w:tc>
        <w:tc>
          <w:tcPr>
            <w:tcW w:w="5954" w:type="dxa"/>
          </w:tcPr>
          <w:p w14:paraId="26984C01" w14:textId="77777777" w:rsidR="00847FB3" w:rsidRPr="004B35C4" w:rsidRDefault="00847FB3" w:rsidP="00ED4AB3">
            <w:pPr>
              <w:autoSpaceDE w:val="0"/>
              <w:autoSpaceDN w:val="0"/>
              <w:adjustRightInd w:val="0"/>
              <w:rPr>
                <w:rFonts w:asciiTheme="majorHAnsi" w:hAnsiTheme="majorHAnsi" w:cstheme="majorHAnsi"/>
                <w:sz w:val="20"/>
                <w:szCs w:val="20"/>
              </w:rPr>
            </w:pPr>
            <w:proofErr w:type="spellStart"/>
            <w:r>
              <w:rPr>
                <w:rFonts w:asciiTheme="majorHAnsi" w:hAnsiTheme="majorHAnsi" w:cstheme="majorHAnsi"/>
                <w:sz w:val="20"/>
                <w:szCs w:val="20"/>
              </w:rPr>
              <w:t>Ms</w:t>
            </w:r>
            <w:proofErr w:type="spellEnd"/>
            <w:r>
              <w:rPr>
                <w:rFonts w:asciiTheme="majorHAnsi" w:hAnsiTheme="majorHAnsi" w:cstheme="majorHAnsi"/>
                <w:sz w:val="20"/>
                <w:szCs w:val="20"/>
              </w:rPr>
              <w:t xml:space="preserve"> </w:t>
            </w:r>
            <w:r w:rsidRPr="00C2554B">
              <w:rPr>
                <w:rFonts w:asciiTheme="majorHAnsi" w:hAnsiTheme="majorHAnsi" w:cstheme="majorHAnsi"/>
                <w:sz w:val="20"/>
                <w:szCs w:val="20"/>
              </w:rPr>
              <w:t xml:space="preserve">Nada </w:t>
            </w:r>
            <w:proofErr w:type="spellStart"/>
            <w:r w:rsidRPr="00C2554B">
              <w:rPr>
                <w:rFonts w:asciiTheme="majorHAnsi" w:hAnsiTheme="majorHAnsi" w:cstheme="majorHAnsi"/>
                <w:sz w:val="20"/>
                <w:szCs w:val="20"/>
              </w:rPr>
              <w:t>Stancic</w:t>
            </w:r>
            <w:proofErr w:type="spellEnd"/>
            <w:r w:rsidRPr="00C2554B">
              <w:rPr>
                <w:rFonts w:asciiTheme="majorHAnsi" w:hAnsiTheme="majorHAnsi" w:cstheme="majorHAnsi"/>
                <w:sz w:val="20"/>
                <w:szCs w:val="20"/>
              </w:rPr>
              <w:t xml:space="preserve">, </w:t>
            </w:r>
            <w:bookmarkStart w:id="107" w:name="_Hlk105603157"/>
            <w:r>
              <w:rPr>
                <w:rFonts w:asciiTheme="majorHAnsi" w:hAnsiTheme="majorHAnsi" w:cstheme="majorHAnsi"/>
                <w:sz w:val="20"/>
                <w:szCs w:val="20"/>
              </w:rPr>
              <w:t>H</w:t>
            </w:r>
            <w:r w:rsidRPr="00C2554B">
              <w:rPr>
                <w:rFonts w:asciiTheme="majorHAnsi" w:hAnsiTheme="majorHAnsi" w:cstheme="majorHAnsi"/>
                <w:sz w:val="20"/>
                <w:szCs w:val="20"/>
              </w:rPr>
              <w:t xml:space="preserve">ead of </w:t>
            </w:r>
            <w:r>
              <w:rPr>
                <w:rFonts w:asciiTheme="majorHAnsi" w:hAnsiTheme="majorHAnsi" w:cstheme="majorHAnsi"/>
                <w:sz w:val="20"/>
                <w:szCs w:val="20"/>
              </w:rPr>
              <w:t>M</w:t>
            </w:r>
            <w:r w:rsidRPr="00C2554B">
              <w:rPr>
                <w:rFonts w:asciiTheme="majorHAnsi" w:hAnsiTheme="majorHAnsi" w:cstheme="majorHAnsi"/>
                <w:sz w:val="20"/>
                <w:szCs w:val="20"/>
              </w:rPr>
              <w:t>edical waste department </w:t>
            </w:r>
            <w:bookmarkEnd w:id="107"/>
          </w:p>
        </w:tc>
      </w:tr>
      <w:tr w:rsidR="00847FB3" w:rsidRPr="003367DC" w14:paraId="38440DAF" w14:textId="77777777" w:rsidTr="00ED4AB3">
        <w:tc>
          <w:tcPr>
            <w:tcW w:w="846" w:type="dxa"/>
          </w:tcPr>
          <w:p w14:paraId="4C8EDECE" w14:textId="77777777" w:rsidR="00847FB3" w:rsidRDefault="00847FB3" w:rsidP="00ED4AB3">
            <w:pPr>
              <w:autoSpaceDE w:val="0"/>
              <w:autoSpaceDN w:val="0"/>
              <w:adjustRightInd w:val="0"/>
              <w:jc w:val="center"/>
              <w:rPr>
                <w:rFonts w:asciiTheme="majorHAnsi" w:hAnsiTheme="majorHAnsi" w:cstheme="majorHAnsi"/>
                <w:b/>
                <w:bCs/>
                <w:sz w:val="20"/>
                <w:szCs w:val="20"/>
              </w:rPr>
            </w:pPr>
            <w:r>
              <w:rPr>
                <w:rFonts w:asciiTheme="majorHAnsi" w:hAnsiTheme="majorHAnsi" w:cstheme="majorHAnsi"/>
                <w:b/>
                <w:bCs/>
                <w:sz w:val="20"/>
                <w:szCs w:val="20"/>
              </w:rPr>
              <w:t>12.</w:t>
            </w:r>
          </w:p>
        </w:tc>
        <w:tc>
          <w:tcPr>
            <w:tcW w:w="4252" w:type="dxa"/>
          </w:tcPr>
          <w:p w14:paraId="20067083" w14:textId="77777777" w:rsidR="00847FB3" w:rsidRPr="003367DC" w:rsidRDefault="00847FB3" w:rsidP="00ED4AB3">
            <w:pPr>
              <w:autoSpaceDE w:val="0"/>
              <w:autoSpaceDN w:val="0"/>
              <w:adjustRightInd w:val="0"/>
              <w:rPr>
                <w:rFonts w:asciiTheme="majorHAnsi" w:hAnsiTheme="majorHAnsi" w:cstheme="majorHAnsi"/>
                <w:sz w:val="20"/>
                <w:szCs w:val="20"/>
              </w:rPr>
            </w:pPr>
            <w:r>
              <w:rPr>
                <w:rFonts w:asciiTheme="majorHAnsi" w:hAnsiTheme="majorHAnsi" w:cstheme="majorHAnsi"/>
                <w:sz w:val="20"/>
                <w:szCs w:val="20"/>
              </w:rPr>
              <w:t xml:space="preserve"> SIDA</w:t>
            </w:r>
          </w:p>
        </w:tc>
        <w:tc>
          <w:tcPr>
            <w:tcW w:w="5954" w:type="dxa"/>
          </w:tcPr>
          <w:p w14:paraId="321705BE" w14:textId="77777777" w:rsidR="00847FB3" w:rsidRPr="003367DC" w:rsidRDefault="00847FB3" w:rsidP="00ED4AB3">
            <w:pPr>
              <w:autoSpaceDE w:val="0"/>
              <w:autoSpaceDN w:val="0"/>
              <w:adjustRightInd w:val="0"/>
              <w:rPr>
                <w:rFonts w:asciiTheme="majorHAnsi" w:hAnsiTheme="majorHAnsi" w:cstheme="majorHAnsi"/>
                <w:sz w:val="20"/>
                <w:szCs w:val="20"/>
              </w:rPr>
            </w:pPr>
            <w:proofErr w:type="spellStart"/>
            <w:r w:rsidRPr="003367DC">
              <w:rPr>
                <w:rFonts w:asciiTheme="majorHAnsi" w:hAnsiTheme="majorHAnsi" w:cstheme="majorHAnsi"/>
                <w:sz w:val="20"/>
                <w:szCs w:val="20"/>
              </w:rPr>
              <w:t>Ms</w:t>
            </w:r>
            <w:proofErr w:type="spellEnd"/>
            <w:r w:rsidRPr="003367DC">
              <w:rPr>
                <w:rFonts w:asciiTheme="majorHAnsi" w:hAnsiTheme="majorHAnsi" w:cstheme="majorHAnsi"/>
                <w:sz w:val="20"/>
                <w:szCs w:val="20"/>
              </w:rPr>
              <w:t xml:space="preserve"> </w:t>
            </w:r>
            <w:r>
              <w:rPr>
                <w:rFonts w:asciiTheme="majorHAnsi" w:hAnsiTheme="majorHAnsi" w:cstheme="majorHAnsi"/>
                <w:sz w:val="20"/>
                <w:szCs w:val="20"/>
              </w:rPr>
              <w:t>Aisa Bijedic</w:t>
            </w:r>
            <w:r w:rsidRPr="003367DC">
              <w:rPr>
                <w:rFonts w:asciiTheme="majorHAnsi" w:hAnsiTheme="majorHAnsi" w:cstheme="majorHAnsi"/>
                <w:sz w:val="20"/>
                <w:szCs w:val="20"/>
              </w:rPr>
              <w:t xml:space="preserve"> –</w:t>
            </w:r>
            <w:r>
              <w:rPr>
                <w:rFonts w:asciiTheme="majorHAnsi" w:hAnsiTheme="majorHAnsi" w:cstheme="majorHAnsi"/>
                <w:sz w:val="20"/>
                <w:szCs w:val="20"/>
              </w:rPr>
              <w:t xml:space="preserve"> </w:t>
            </w:r>
            <w:r w:rsidRPr="006515C3">
              <w:rPr>
                <w:rFonts w:asciiTheme="majorHAnsi" w:hAnsiTheme="majorHAnsi" w:cstheme="majorHAnsi"/>
                <w:sz w:val="20"/>
                <w:szCs w:val="20"/>
              </w:rPr>
              <w:t>Programme Officer, Environment and Climate Change</w:t>
            </w:r>
          </w:p>
        </w:tc>
      </w:tr>
      <w:tr w:rsidR="00847FB3" w:rsidRPr="004B35C4" w14:paraId="728A7BE6" w14:textId="77777777" w:rsidTr="00ED4AB3">
        <w:trPr>
          <w:trHeight w:val="512"/>
        </w:trPr>
        <w:tc>
          <w:tcPr>
            <w:tcW w:w="846" w:type="dxa"/>
          </w:tcPr>
          <w:p w14:paraId="25CDCD3D" w14:textId="77777777" w:rsidR="00847FB3" w:rsidRPr="004B35C4" w:rsidRDefault="00847FB3" w:rsidP="00ED4AB3">
            <w:pPr>
              <w:autoSpaceDE w:val="0"/>
              <w:autoSpaceDN w:val="0"/>
              <w:adjustRightInd w:val="0"/>
              <w:jc w:val="center"/>
              <w:rPr>
                <w:rFonts w:asciiTheme="majorHAnsi" w:hAnsiTheme="majorHAnsi" w:cstheme="majorHAnsi"/>
                <w:b/>
                <w:bCs/>
                <w:sz w:val="20"/>
                <w:szCs w:val="20"/>
              </w:rPr>
            </w:pPr>
            <w:r>
              <w:rPr>
                <w:rFonts w:asciiTheme="majorHAnsi" w:hAnsiTheme="majorHAnsi" w:cstheme="majorHAnsi"/>
                <w:b/>
                <w:bCs/>
                <w:sz w:val="20"/>
                <w:szCs w:val="20"/>
              </w:rPr>
              <w:t>13.</w:t>
            </w:r>
          </w:p>
        </w:tc>
        <w:tc>
          <w:tcPr>
            <w:tcW w:w="4252" w:type="dxa"/>
          </w:tcPr>
          <w:p w14:paraId="63476EC1" w14:textId="77777777" w:rsidR="00847FB3" w:rsidRPr="004B35C4" w:rsidRDefault="00847FB3" w:rsidP="00ED4AB3">
            <w:pPr>
              <w:autoSpaceDE w:val="0"/>
              <w:autoSpaceDN w:val="0"/>
              <w:adjustRightInd w:val="0"/>
              <w:rPr>
                <w:rFonts w:asciiTheme="majorHAnsi" w:hAnsiTheme="majorHAnsi" w:cstheme="majorHAnsi"/>
                <w:sz w:val="20"/>
                <w:szCs w:val="20"/>
              </w:rPr>
            </w:pPr>
            <w:r w:rsidRPr="00842106">
              <w:rPr>
                <w:rFonts w:asciiTheme="majorHAnsi" w:hAnsiTheme="majorHAnsi" w:cstheme="majorHAnsi"/>
                <w:sz w:val="20"/>
                <w:szCs w:val="20"/>
              </w:rPr>
              <w:t>Indirect Taxation Office in BIH, Headquarters in Banja Luka  </w:t>
            </w:r>
          </w:p>
        </w:tc>
        <w:tc>
          <w:tcPr>
            <w:tcW w:w="5954" w:type="dxa"/>
          </w:tcPr>
          <w:p w14:paraId="4670DAE6" w14:textId="77777777" w:rsidR="00847FB3" w:rsidRPr="004B35C4" w:rsidRDefault="00847FB3" w:rsidP="00ED4AB3">
            <w:pPr>
              <w:autoSpaceDE w:val="0"/>
              <w:autoSpaceDN w:val="0"/>
              <w:adjustRightInd w:val="0"/>
              <w:rPr>
                <w:rFonts w:asciiTheme="majorHAnsi" w:hAnsiTheme="majorHAnsi" w:cstheme="majorHAnsi"/>
                <w:sz w:val="20"/>
                <w:szCs w:val="20"/>
              </w:rPr>
            </w:pPr>
            <w:proofErr w:type="spellStart"/>
            <w:r w:rsidRPr="004B35C4">
              <w:rPr>
                <w:rFonts w:asciiTheme="majorHAnsi" w:hAnsiTheme="majorHAnsi" w:cstheme="majorHAnsi"/>
                <w:sz w:val="20"/>
                <w:szCs w:val="20"/>
              </w:rPr>
              <w:t>M</w:t>
            </w:r>
            <w:r>
              <w:rPr>
                <w:rFonts w:asciiTheme="majorHAnsi" w:hAnsiTheme="majorHAnsi" w:cstheme="majorHAnsi"/>
                <w:sz w:val="20"/>
                <w:szCs w:val="20"/>
              </w:rPr>
              <w:t>r</w:t>
            </w:r>
            <w:proofErr w:type="spellEnd"/>
            <w:r>
              <w:rPr>
                <w:rFonts w:asciiTheme="majorHAnsi" w:hAnsiTheme="majorHAnsi" w:cstheme="majorHAnsi"/>
                <w:sz w:val="20"/>
                <w:szCs w:val="20"/>
              </w:rPr>
              <w:t xml:space="preserve"> Josip </w:t>
            </w:r>
            <w:proofErr w:type="spellStart"/>
            <w:r>
              <w:rPr>
                <w:rFonts w:asciiTheme="majorHAnsi" w:hAnsiTheme="majorHAnsi" w:cstheme="majorHAnsi"/>
                <w:sz w:val="20"/>
                <w:szCs w:val="20"/>
              </w:rPr>
              <w:t>Dolusic</w:t>
            </w:r>
            <w:proofErr w:type="spellEnd"/>
            <w:r w:rsidRPr="004B35C4">
              <w:rPr>
                <w:rFonts w:asciiTheme="majorHAnsi" w:hAnsiTheme="majorHAnsi" w:cstheme="majorHAnsi"/>
                <w:sz w:val="20"/>
                <w:szCs w:val="20"/>
              </w:rPr>
              <w:t>,</w:t>
            </w:r>
            <w:r w:rsidRPr="004B35C4">
              <w:t xml:space="preserve"> </w:t>
            </w:r>
            <w:r w:rsidRPr="004B35C4">
              <w:rPr>
                <w:rFonts w:asciiTheme="majorHAnsi" w:hAnsiTheme="majorHAnsi" w:cstheme="majorHAnsi"/>
                <w:sz w:val="20"/>
                <w:szCs w:val="20"/>
              </w:rPr>
              <w:t>Country Representative</w:t>
            </w:r>
          </w:p>
        </w:tc>
      </w:tr>
      <w:tr w:rsidR="00847FB3" w:rsidRPr="004B35C4" w14:paraId="3B1FEA30" w14:textId="77777777" w:rsidTr="00ED4AB3">
        <w:tc>
          <w:tcPr>
            <w:tcW w:w="846" w:type="dxa"/>
          </w:tcPr>
          <w:p w14:paraId="45C0184C" w14:textId="77777777" w:rsidR="00847FB3" w:rsidRPr="004B35C4" w:rsidRDefault="00847FB3" w:rsidP="00ED4AB3">
            <w:pPr>
              <w:autoSpaceDE w:val="0"/>
              <w:autoSpaceDN w:val="0"/>
              <w:adjustRightInd w:val="0"/>
              <w:jc w:val="center"/>
              <w:rPr>
                <w:rFonts w:asciiTheme="majorHAnsi" w:hAnsiTheme="majorHAnsi" w:cstheme="majorHAnsi"/>
                <w:b/>
                <w:bCs/>
                <w:sz w:val="20"/>
                <w:szCs w:val="20"/>
              </w:rPr>
            </w:pPr>
            <w:r>
              <w:rPr>
                <w:rFonts w:asciiTheme="majorHAnsi" w:hAnsiTheme="majorHAnsi" w:cstheme="majorHAnsi"/>
                <w:b/>
                <w:bCs/>
                <w:sz w:val="20"/>
                <w:szCs w:val="20"/>
              </w:rPr>
              <w:t>14.</w:t>
            </w:r>
          </w:p>
        </w:tc>
        <w:tc>
          <w:tcPr>
            <w:tcW w:w="4252" w:type="dxa"/>
          </w:tcPr>
          <w:p w14:paraId="7570EB41" w14:textId="77777777" w:rsidR="00847FB3" w:rsidRPr="004B35C4" w:rsidRDefault="00847FB3" w:rsidP="00ED4AB3">
            <w:pPr>
              <w:autoSpaceDE w:val="0"/>
              <w:autoSpaceDN w:val="0"/>
              <w:adjustRightInd w:val="0"/>
              <w:rPr>
                <w:rFonts w:asciiTheme="majorHAnsi" w:hAnsiTheme="majorHAnsi" w:cstheme="majorHAnsi"/>
                <w:sz w:val="20"/>
                <w:szCs w:val="20"/>
              </w:rPr>
            </w:pPr>
            <w:r w:rsidRPr="00064BE9">
              <w:rPr>
                <w:rFonts w:asciiTheme="majorHAnsi" w:hAnsiTheme="majorHAnsi" w:cstheme="majorHAnsi"/>
                <w:sz w:val="20"/>
                <w:szCs w:val="20"/>
              </w:rPr>
              <w:t>Consortium Center 21</w:t>
            </w:r>
          </w:p>
        </w:tc>
        <w:tc>
          <w:tcPr>
            <w:tcW w:w="5954" w:type="dxa"/>
          </w:tcPr>
          <w:p w14:paraId="07FE200B" w14:textId="77777777" w:rsidR="00847FB3" w:rsidRPr="004B35C4" w:rsidRDefault="00847FB3" w:rsidP="00ED4AB3">
            <w:pPr>
              <w:autoSpaceDE w:val="0"/>
              <w:autoSpaceDN w:val="0"/>
              <w:adjustRightInd w:val="0"/>
              <w:rPr>
                <w:rFonts w:asciiTheme="majorHAnsi" w:hAnsiTheme="majorHAnsi" w:cstheme="majorHAnsi"/>
                <w:sz w:val="20"/>
                <w:szCs w:val="20"/>
              </w:rPr>
            </w:pPr>
            <w:proofErr w:type="spellStart"/>
            <w:r>
              <w:rPr>
                <w:rFonts w:asciiTheme="majorHAnsi" w:hAnsiTheme="majorHAnsi" w:cstheme="majorHAnsi"/>
                <w:sz w:val="20"/>
                <w:szCs w:val="20"/>
              </w:rPr>
              <w:t>Ms</w:t>
            </w:r>
            <w:proofErr w:type="spellEnd"/>
            <w:r>
              <w:rPr>
                <w:rFonts w:asciiTheme="majorHAnsi" w:hAnsiTheme="majorHAnsi" w:cstheme="majorHAnsi"/>
                <w:sz w:val="20"/>
                <w:szCs w:val="20"/>
              </w:rPr>
              <w:t xml:space="preserve"> </w:t>
            </w:r>
            <w:proofErr w:type="spellStart"/>
            <w:r w:rsidRPr="00064BE9">
              <w:rPr>
                <w:rFonts w:asciiTheme="majorHAnsi" w:hAnsiTheme="majorHAnsi" w:cstheme="majorHAnsi"/>
                <w:sz w:val="20"/>
                <w:szCs w:val="20"/>
              </w:rPr>
              <w:t>Sanda</w:t>
            </w:r>
            <w:proofErr w:type="spellEnd"/>
            <w:r w:rsidRPr="00064BE9">
              <w:rPr>
                <w:rFonts w:asciiTheme="majorHAnsi" w:hAnsiTheme="majorHAnsi" w:cstheme="majorHAnsi"/>
                <w:sz w:val="20"/>
                <w:szCs w:val="20"/>
              </w:rPr>
              <w:t xml:space="preserve"> </w:t>
            </w:r>
            <w:proofErr w:type="spellStart"/>
            <w:r w:rsidRPr="00064BE9">
              <w:rPr>
                <w:rFonts w:asciiTheme="majorHAnsi" w:hAnsiTheme="majorHAnsi" w:cstheme="majorHAnsi"/>
                <w:sz w:val="20"/>
                <w:szCs w:val="20"/>
              </w:rPr>
              <w:t>Midzic-Kurtagic</w:t>
            </w:r>
            <w:proofErr w:type="spellEnd"/>
            <w:r w:rsidRPr="00064BE9">
              <w:rPr>
                <w:rFonts w:asciiTheme="majorHAnsi" w:hAnsiTheme="majorHAnsi" w:cstheme="majorHAnsi"/>
                <w:sz w:val="20"/>
                <w:szCs w:val="20"/>
              </w:rPr>
              <w:t> </w:t>
            </w:r>
            <w:r>
              <w:rPr>
                <w:rFonts w:asciiTheme="majorHAnsi" w:hAnsiTheme="majorHAnsi" w:cstheme="majorHAnsi"/>
                <w:sz w:val="20"/>
                <w:szCs w:val="20"/>
              </w:rPr>
              <w:t xml:space="preserve">- </w:t>
            </w:r>
            <w:r w:rsidRPr="00064BE9">
              <w:rPr>
                <w:rFonts w:asciiTheme="majorHAnsi" w:hAnsiTheme="majorHAnsi" w:cstheme="majorHAnsi"/>
                <w:sz w:val="20"/>
                <w:szCs w:val="20"/>
              </w:rPr>
              <w:t xml:space="preserve">Team Leader of Consortium </w:t>
            </w:r>
            <w:proofErr w:type="spellStart"/>
            <w:r w:rsidRPr="00064BE9">
              <w:rPr>
                <w:rFonts w:asciiTheme="majorHAnsi" w:hAnsiTheme="majorHAnsi" w:cstheme="majorHAnsi"/>
                <w:sz w:val="20"/>
                <w:szCs w:val="20"/>
              </w:rPr>
              <w:t>Cener</w:t>
            </w:r>
            <w:proofErr w:type="spellEnd"/>
            <w:r w:rsidRPr="00064BE9">
              <w:rPr>
                <w:rFonts w:asciiTheme="majorHAnsi" w:hAnsiTheme="majorHAnsi" w:cstheme="majorHAnsi"/>
                <w:sz w:val="20"/>
                <w:szCs w:val="20"/>
              </w:rPr>
              <w:t xml:space="preserve"> 21 in charge of Green Chemistry component </w:t>
            </w:r>
          </w:p>
        </w:tc>
      </w:tr>
      <w:tr w:rsidR="00847FB3" w:rsidRPr="004B35C4" w14:paraId="3E430A35" w14:textId="77777777" w:rsidTr="00ED4AB3">
        <w:tc>
          <w:tcPr>
            <w:tcW w:w="846" w:type="dxa"/>
          </w:tcPr>
          <w:p w14:paraId="52680303" w14:textId="77777777" w:rsidR="00847FB3" w:rsidRDefault="00847FB3" w:rsidP="00ED4AB3">
            <w:pPr>
              <w:autoSpaceDE w:val="0"/>
              <w:autoSpaceDN w:val="0"/>
              <w:adjustRightInd w:val="0"/>
              <w:jc w:val="center"/>
              <w:rPr>
                <w:rFonts w:asciiTheme="majorHAnsi" w:hAnsiTheme="majorHAnsi" w:cstheme="majorHAnsi"/>
                <w:b/>
                <w:bCs/>
                <w:sz w:val="20"/>
                <w:szCs w:val="20"/>
              </w:rPr>
            </w:pPr>
            <w:r>
              <w:rPr>
                <w:rFonts w:asciiTheme="majorHAnsi" w:hAnsiTheme="majorHAnsi" w:cstheme="majorHAnsi"/>
                <w:b/>
                <w:bCs/>
                <w:sz w:val="20"/>
                <w:szCs w:val="20"/>
              </w:rPr>
              <w:t>15.</w:t>
            </w:r>
          </w:p>
        </w:tc>
        <w:tc>
          <w:tcPr>
            <w:tcW w:w="4252" w:type="dxa"/>
          </w:tcPr>
          <w:p w14:paraId="7B48602E" w14:textId="77777777" w:rsidR="00847FB3" w:rsidRPr="004B35C4" w:rsidRDefault="00847FB3" w:rsidP="00ED4AB3">
            <w:pPr>
              <w:autoSpaceDE w:val="0"/>
              <w:autoSpaceDN w:val="0"/>
              <w:adjustRightInd w:val="0"/>
              <w:rPr>
                <w:rFonts w:asciiTheme="majorHAnsi" w:hAnsiTheme="majorHAnsi" w:cstheme="majorHAnsi"/>
                <w:sz w:val="20"/>
                <w:szCs w:val="20"/>
              </w:rPr>
            </w:pPr>
            <w:proofErr w:type="spellStart"/>
            <w:r>
              <w:rPr>
                <w:rFonts w:asciiTheme="majorHAnsi" w:hAnsiTheme="majorHAnsi" w:cstheme="majorHAnsi"/>
                <w:sz w:val="20"/>
                <w:szCs w:val="20"/>
              </w:rPr>
              <w:t>Incel</w:t>
            </w:r>
            <w:proofErr w:type="spellEnd"/>
            <w:r>
              <w:rPr>
                <w:rFonts w:asciiTheme="majorHAnsi" w:hAnsiTheme="majorHAnsi" w:cstheme="majorHAnsi"/>
                <w:sz w:val="20"/>
                <w:szCs w:val="20"/>
              </w:rPr>
              <w:t xml:space="preserve"> Banja Luka</w:t>
            </w:r>
          </w:p>
        </w:tc>
        <w:tc>
          <w:tcPr>
            <w:tcW w:w="5954" w:type="dxa"/>
          </w:tcPr>
          <w:p w14:paraId="229EB99A" w14:textId="77777777" w:rsidR="00847FB3" w:rsidRPr="004B35C4" w:rsidRDefault="00847FB3" w:rsidP="00ED4AB3">
            <w:pPr>
              <w:autoSpaceDE w:val="0"/>
              <w:autoSpaceDN w:val="0"/>
              <w:adjustRightInd w:val="0"/>
              <w:rPr>
                <w:rFonts w:asciiTheme="majorHAnsi" w:hAnsiTheme="majorHAnsi" w:cstheme="majorHAnsi"/>
                <w:sz w:val="20"/>
                <w:szCs w:val="20"/>
              </w:rPr>
            </w:pPr>
            <w:proofErr w:type="spellStart"/>
            <w:r>
              <w:rPr>
                <w:rFonts w:asciiTheme="majorHAnsi" w:hAnsiTheme="majorHAnsi" w:cstheme="majorHAnsi"/>
                <w:sz w:val="20"/>
                <w:szCs w:val="20"/>
              </w:rPr>
              <w:t>Mr</w:t>
            </w:r>
            <w:proofErr w:type="spellEnd"/>
            <w:r>
              <w:rPr>
                <w:rFonts w:asciiTheme="majorHAnsi" w:hAnsiTheme="majorHAnsi" w:cstheme="majorHAnsi"/>
                <w:sz w:val="20"/>
                <w:szCs w:val="20"/>
              </w:rPr>
              <w:t xml:space="preserve"> Sasa Panic, Director</w:t>
            </w:r>
          </w:p>
        </w:tc>
      </w:tr>
      <w:tr w:rsidR="00847FB3" w:rsidRPr="004B35C4" w14:paraId="0FAEA2C5" w14:textId="77777777" w:rsidTr="00ED4AB3">
        <w:tc>
          <w:tcPr>
            <w:tcW w:w="846" w:type="dxa"/>
          </w:tcPr>
          <w:p w14:paraId="2CEB751D" w14:textId="77777777" w:rsidR="00847FB3" w:rsidRPr="004B35C4" w:rsidRDefault="00847FB3" w:rsidP="00ED4AB3">
            <w:pPr>
              <w:autoSpaceDE w:val="0"/>
              <w:autoSpaceDN w:val="0"/>
              <w:adjustRightInd w:val="0"/>
              <w:jc w:val="center"/>
              <w:rPr>
                <w:rFonts w:asciiTheme="majorHAnsi" w:hAnsiTheme="majorHAnsi" w:cstheme="majorHAnsi"/>
                <w:b/>
                <w:bCs/>
                <w:sz w:val="20"/>
                <w:szCs w:val="20"/>
              </w:rPr>
            </w:pPr>
            <w:r>
              <w:rPr>
                <w:rFonts w:asciiTheme="majorHAnsi" w:hAnsiTheme="majorHAnsi" w:cstheme="majorHAnsi"/>
                <w:b/>
                <w:bCs/>
                <w:sz w:val="20"/>
                <w:szCs w:val="20"/>
              </w:rPr>
              <w:t>16.</w:t>
            </w:r>
          </w:p>
        </w:tc>
        <w:tc>
          <w:tcPr>
            <w:tcW w:w="4252" w:type="dxa"/>
          </w:tcPr>
          <w:p w14:paraId="5FF8958D" w14:textId="77777777" w:rsidR="00847FB3" w:rsidRPr="004B35C4" w:rsidRDefault="00847FB3" w:rsidP="00ED4AB3">
            <w:pPr>
              <w:autoSpaceDE w:val="0"/>
              <w:autoSpaceDN w:val="0"/>
              <w:adjustRightInd w:val="0"/>
              <w:rPr>
                <w:rFonts w:asciiTheme="majorHAnsi" w:hAnsiTheme="majorHAnsi" w:cstheme="majorHAnsi"/>
                <w:sz w:val="20"/>
                <w:szCs w:val="20"/>
              </w:rPr>
            </w:pPr>
            <w:r>
              <w:rPr>
                <w:rFonts w:asciiTheme="majorHAnsi" w:hAnsiTheme="majorHAnsi" w:cstheme="majorHAnsi"/>
                <w:sz w:val="20"/>
                <w:szCs w:val="20"/>
              </w:rPr>
              <w:t xml:space="preserve">KEMEKO </w:t>
            </w:r>
            <w:proofErr w:type="spellStart"/>
            <w:r>
              <w:rPr>
                <w:rFonts w:asciiTheme="majorHAnsi" w:hAnsiTheme="majorHAnsi" w:cstheme="majorHAnsi"/>
                <w:sz w:val="20"/>
                <w:szCs w:val="20"/>
              </w:rPr>
              <w:t>Lukavac</w:t>
            </w:r>
            <w:proofErr w:type="spellEnd"/>
          </w:p>
        </w:tc>
        <w:tc>
          <w:tcPr>
            <w:tcW w:w="5954" w:type="dxa"/>
          </w:tcPr>
          <w:p w14:paraId="5E8E2F04" w14:textId="77777777" w:rsidR="00847FB3" w:rsidRPr="004B35C4" w:rsidRDefault="00847FB3" w:rsidP="00ED4AB3">
            <w:pPr>
              <w:autoSpaceDE w:val="0"/>
              <w:autoSpaceDN w:val="0"/>
              <w:adjustRightInd w:val="0"/>
              <w:rPr>
                <w:rFonts w:asciiTheme="majorHAnsi" w:hAnsiTheme="majorHAnsi" w:cstheme="majorHAnsi"/>
                <w:sz w:val="20"/>
                <w:szCs w:val="20"/>
              </w:rPr>
            </w:pPr>
            <w:proofErr w:type="spellStart"/>
            <w:r>
              <w:rPr>
                <w:rFonts w:asciiTheme="majorHAnsi" w:hAnsiTheme="majorHAnsi" w:cstheme="majorHAnsi"/>
                <w:sz w:val="20"/>
                <w:szCs w:val="20"/>
              </w:rPr>
              <w:t>Mr</w:t>
            </w:r>
            <w:proofErr w:type="spellEnd"/>
            <w:r>
              <w:rPr>
                <w:rFonts w:asciiTheme="majorHAnsi" w:hAnsiTheme="majorHAnsi" w:cstheme="majorHAnsi"/>
                <w:sz w:val="20"/>
                <w:szCs w:val="20"/>
              </w:rPr>
              <w:t xml:space="preserve"> </w:t>
            </w:r>
            <w:r w:rsidRPr="00064BE9">
              <w:rPr>
                <w:rFonts w:asciiTheme="majorHAnsi" w:hAnsiTheme="majorHAnsi" w:cstheme="majorHAnsi"/>
                <w:sz w:val="20"/>
                <w:szCs w:val="20"/>
              </w:rPr>
              <w:t xml:space="preserve">Maid </w:t>
            </w:r>
            <w:proofErr w:type="spellStart"/>
            <w:r w:rsidRPr="00064BE9">
              <w:rPr>
                <w:rFonts w:asciiTheme="majorHAnsi" w:hAnsiTheme="majorHAnsi" w:cstheme="majorHAnsi"/>
                <w:sz w:val="20"/>
                <w:szCs w:val="20"/>
              </w:rPr>
              <w:t>Hadzimujic</w:t>
            </w:r>
            <w:proofErr w:type="spellEnd"/>
            <w:r w:rsidRPr="00064BE9">
              <w:rPr>
                <w:rFonts w:asciiTheme="majorHAnsi" w:hAnsiTheme="majorHAnsi" w:cstheme="majorHAnsi"/>
                <w:sz w:val="20"/>
                <w:szCs w:val="20"/>
              </w:rPr>
              <w:t xml:space="preserve">, director of </w:t>
            </w:r>
            <w:proofErr w:type="spellStart"/>
            <w:r w:rsidRPr="00064BE9">
              <w:rPr>
                <w:rFonts w:asciiTheme="majorHAnsi" w:hAnsiTheme="majorHAnsi" w:cstheme="majorHAnsi"/>
                <w:sz w:val="20"/>
                <w:szCs w:val="20"/>
              </w:rPr>
              <w:t>Kemeko</w:t>
            </w:r>
            <w:proofErr w:type="spellEnd"/>
            <w:r w:rsidRPr="00064BE9">
              <w:rPr>
                <w:rFonts w:asciiTheme="majorHAnsi" w:hAnsiTheme="majorHAnsi" w:cstheme="majorHAnsi"/>
                <w:sz w:val="20"/>
                <w:szCs w:val="20"/>
              </w:rPr>
              <w:t xml:space="preserve"> and Senior expert in waste management in the project </w:t>
            </w:r>
          </w:p>
        </w:tc>
      </w:tr>
      <w:tr w:rsidR="00847FB3" w:rsidRPr="004B35C4" w14:paraId="7377CF25" w14:textId="77777777" w:rsidTr="00ED4AB3">
        <w:tc>
          <w:tcPr>
            <w:tcW w:w="846" w:type="dxa"/>
          </w:tcPr>
          <w:p w14:paraId="39A70BC6" w14:textId="77777777" w:rsidR="00847FB3" w:rsidRPr="004B35C4" w:rsidRDefault="00847FB3" w:rsidP="00ED4AB3">
            <w:pPr>
              <w:autoSpaceDE w:val="0"/>
              <w:autoSpaceDN w:val="0"/>
              <w:adjustRightInd w:val="0"/>
              <w:jc w:val="center"/>
              <w:rPr>
                <w:rFonts w:asciiTheme="majorHAnsi" w:hAnsiTheme="majorHAnsi" w:cstheme="majorHAnsi"/>
                <w:b/>
                <w:bCs/>
                <w:sz w:val="20"/>
                <w:szCs w:val="20"/>
              </w:rPr>
            </w:pPr>
            <w:r>
              <w:rPr>
                <w:rFonts w:asciiTheme="majorHAnsi" w:hAnsiTheme="majorHAnsi" w:cstheme="majorHAnsi"/>
                <w:b/>
                <w:bCs/>
                <w:sz w:val="20"/>
                <w:szCs w:val="20"/>
              </w:rPr>
              <w:t>17.</w:t>
            </w:r>
          </w:p>
        </w:tc>
        <w:tc>
          <w:tcPr>
            <w:tcW w:w="4252" w:type="dxa"/>
          </w:tcPr>
          <w:p w14:paraId="587B8B36" w14:textId="77777777" w:rsidR="00847FB3" w:rsidRPr="004B35C4" w:rsidRDefault="00847FB3" w:rsidP="00ED4AB3">
            <w:pPr>
              <w:autoSpaceDE w:val="0"/>
              <w:autoSpaceDN w:val="0"/>
              <w:adjustRightInd w:val="0"/>
              <w:rPr>
                <w:rFonts w:asciiTheme="majorHAnsi" w:hAnsiTheme="majorHAnsi" w:cstheme="majorHAnsi"/>
                <w:sz w:val="20"/>
                <w:szCs w:val="20"/>
              </w:rPr>
            </w:pPr>
            <w:r w:rsidRPr="00601E07">
              <w:rPr>
                <w:rFonts w:asciiTheme="majorHAnsi" w:hAnsiTheme="majorHAnsi" w:cstheme="majorHAnsi"/>
                <w:sz w:val="20"/>
                <w:szCs w:val="20"/>
              </w:rPr>
              <w:t>FBiH Ministry of Environment and Tourism (Project Board Member) </w:t>
            </w:r>
          </w:p>
        </w:tc>
        <w:tc>
          <w:tcPr>
            <w:tcW w:w="5954" w:type="dxa"/>
          </w:tcPr>
          <w:p w14:paraId="1698801E" w14:textId="77777777" w:rsidR="00847FB3" w:rsidRPr="004B35C4" w:rsidRDefault="00847FB3" w:rsidP="00ED4AB3">
            <w:pPr>
              <w:autoSpaceDE w:val="0"/>
              <w:autoSpaceDN w:val="0"/>
              <w:adjustRightInd w:val="0"/>
              <w:rPr>
                <w:rFonts w:asciiTheme="majorHAnsi" w:hAnsiTheme="majorHAnsi" w:cstheme="majorHAnsi"/>
                <w:sz w:val="20"/>
                <w:szCs w:val="20"/>
              </w:rPr>
            </w:pPr>
            <w:r w:rsidRPr="00601E07">
              <w:rPr>
                <w:rFonts w:asciiTheme="majorHAnsi" w:hAnsiTheme="majorHAnsi" w:cstheme="majorHAnsi"/>
                <w:sz w:val="20"/>
                <w:szCs w:val="20"/>
              </w:rPr>
              <w:t>Almira Kapetanovic </w:t>
            </w:r>
            <w:r>
              <w:rPr>
                <w:rFonts w:asciiTheme="majorHAnsi" w:hAnsiTheme="majorHAnsi" w:cstheme="majorHAnsi"/>
                <w:sz w:val="20"/>
                <w:szCs w:val="20"/>
              </w:rPr>
              <w:t xml:space="preserve">- </w:t>
            </w:r>
            <w:r w:rsidRPr="00601E07">
              <w:rPr>
                <w:rFonts w:asciiTheme="majorHAnsi" w:hAnsiTheme="majorHAnsi" w:cstheme="majorHAnsi"/>
                <w:sz w:val="20"/>
                <w:szCs w:val="20"/>
              </w:rPr>
              <w:t>Head of Department for Air and Climate Change</w:t>
            </w:r>
          </w:p>
        </w:tc>
      </w:tr>
      <w:tr w:rsidR="00847FB3" w14:paraId="57A1708C" w14:textId="77777777" w:rsidTr="00ED4AB3">
        <w:trPr>
          <w:trHeight w:val="314"/>
        </w:trPr>
        <w:tc>
          <w:tcPr>
            <w:tcW w:w="846" w:type="dxa"/>
          </w:tcPr>
          <w:p w14:paraId="5652ACE2" w14:textId="77777777" w:rsidR="00847FB3" w:rsidRDefault="00847FB3" w:rsidP="00ED4AB3">
            <w:pPr>
              <w:autoSpaceDE w:val="0"/>
              <w:autoSpaceDN w:val="0"/>
              <w:adjustRightInd w:val="0"/>
              <w:jc w:val="center"/>
              <w:rPr>
                <w:rFonts w:asciiTheme="majorHAnsi" w:hAnsiTheme="majorHAnsi" w:cstheme="majorHAnsi"/>
                <w:b/>
                <w:bCs/>
                <w:sz w:val="20"/>
                <w:szCs w:val="20"/>
              </w:rPr>
            </w:pPr>
            <w:r>
              <w:rPr>
                <w:rFonts w:asciiTheme="majorHAnsi" w:hAnsiTheme="majorHAnsi" w:cstheme="majorHAnsi"/>
                <w:b/>
                <w:bCs/>
                <w:sz w:val="20"/>
                <w:szCs w:val="20"/>
              </w:rPr>
              <w:t>18.</w:t>
            </w:r>
          </w:p>
        </w:tc>
        <w:tc>
          <w:tcPr>
            <w:tcW w:w="4252" w:type="dxa"/>
          </w:tcPr>
          <w:p w14:paraId="3CBF506A" w14:textId="77777777" w:rsidR="00847FB3" w:rsidRDefault="00847FB3" w:rsidP="00ED4AB3">
            <w:pPr>
              <w:autoSpaceDE w:val="0"/>
              <w:autoSpaceDN w:val="0"/>
              <w:adjustRightInd w:val="0"/>
              <w:rPr>
                <w:rFonts w:asciiTheme="majorHAnsi" w:hAnsiTheme="majorHAnsi" w:cstheme="majorHAnsi"/>
                <w:sz w:val="20"/>
                <w:szCs w:val="20"/>
              </w:rPr>
            </w:pPr>
            <w:bookmarkStart w:id="108" w:name="_Hlk106879114"/>
            <w:r w:rsidRPr="0038776A">
              <w:rPr>
                <w:rFonts w:asciiTheme="majorHAnsi" w:hAnsiTheme="majorHAnsi" w:cstheme="majorHAnsi"/>
                <w:sz w:val="20"/>
                <w:szCs w:val="20"/>
              </w:rPr>
              <w:t>Ministry of agriculture</w:t>
            </w:r>
            <w:bookmarkEnd w:id="108"/>
            <w:r>
              <w:rPr>
                <w:rFonts w:asciiTheme="majorHAnsi" w:hAnsiTheme="majorHAnsi" w:cstheme="majorHAnsi"/>
                <w:sz w:val="20"/>
                <w:szCs w:val="20"/>
              </w:rPr>
              <w:t xml:space="preserve"> RS</w:t>
            </w:r>
          </w:p>
        </w:tc>
        <w:tc>
          <w:tcPr>
            <w:tcW w:w="5954" w:type="dxa"/>
          </w:tcPr>
          <w:p w14:paraId="127CC515" w14:textId="77777777" w:rsidR="00847FB3" w:rsidRDefault="00847FB3" w:rsidP="00ED4AB3">
            <w:pPr>
              <w:autoSpaceDE w:val="0"/>
              <w:autoSpaceDN w:val="0"/>
              <w:adjustRightInd w:val="0"/>
              <w:rPr>
                <w:rFonts w:asciiTheme="majorHAnsi" w:hAnsiTheme="majorHAnsi" w:cstheme="majorHAnsi"/>
                <w:sz w:val="20"/>
                <w:szCs w:val="20"/>
              </w:rPr>
            </w:pPr>
            <w:bookmarkStart w:id="109" w:name="_Hlk106879139"/>
            <w:proofErr w:type="spellStart"/>
            <w:r>
              <w:rPr>
                <w:rFonts w:asciiTheme="majorHAnsi" w:hAnsiTheme="majorHAnsi" w:cstheme="majorHAnsi"/>
                <w:sz w:val="20"/>
                <w:szCs w:val="20"/>
              </w:rPr>
              <w:t>Đorđe</w:t>
            </w:r>
            <w:proofErr w:type="spellEnd"/>
            <w:r>
              <w:rPr>
                <w:rFonts w:asciiTheme="majorHAnsi" w:hAnsiTheme="majorHAnsi" w:cstheme="majorHAnsi"/>
                <w:sz w:val="20"/>
                <w:szCs w:val="20"/>
              </w:rPr>
              <w:t xml:space="preserve"> </w:t>
            </w:r>
            <w:proofErr w:type="spellStart"/>
            <w:r>
              <w:rPr>
                <w:rFonts w:asciiTheme="majorHAnsi" w:hAnsiTheme="majorHAnsi" w:cstheme="majorHAnsi"/>
                <w:sz w:val="20"/>
                <w:szCs w:val="20"/>
              </w:rPr>
              <w:t>Glišić</w:t>
            </w:r>
            <w:proofErr w:type="spellEnd"/>
            <w:r>
              <w:rPr>
                <w:rFonts w:asciiTheme="majorHAnsi" w:hAnsiTheme="majorHAnsi" w:cstheme="majorHAnsi"/>
                <w:sz w:val="20"/>
                <w:szCs w:val="20"/>
              </w:rPr>
              <w:t xml:space="preserve"> - </w:t>
            </w:r>
            <w:r w:rsidRPr="0038776A">
              <w:rPr>
                <w:rFonts w:asciiTheme="majorHAnsi" w:hAnsiTheme="majorHAnsi" w:cstheme="majorHAnsi"/>
                <w:sz w:val="20"/>
                <w:szCs w:val="20"/>
              </w:rPr>
              <w:t>Advisory service Bijeljina </w:t>
            </w:r>
            <w:bookmarkEnd w:id="109"/>
          </w:p>
        </w:tc>
      </w:tr>
      <w:tr w:rsidR="00847FB3" w14:paraId="2FB5257A" w14:textId="77777777" w:rsidTr="00ED4AB3">
        <w:tc>
          <w:tcPr>
            <w:tcW w:w="846" w:type="dxa"/>
          </w:tcPr>
          <w:p w14:paraId="6767945B" w14:textId="77777777" w:rsidR="00847FB3" w:rsidRDefault="00847FB3" w:rsidP="00ED4AB3">
            <w:pPr>
              <w:autoSpaceDE w:val="0"/>
              <w:autoSpaceDN w:val="0"/>
              <w:adjustRightInd w:val="0"/>
              <w:jc w:val="center"/>
              <w:rPr>
                <w:rFonts w:asciiTheme="majorHAnsi" w:hAnsiTheme="majorHAnsi" w:cstheme="majorHAnsi"/>
                <w:b/>
                <w:bCs/>
                <w:sz w:val="20"/>
                <w:szCs w:val="20"/>
              </w:rPr>
            </w:pPr>
            <w:r>
              <w:rPr>
                <w:rFonts w:asciiTheme="majorHAnsi" w:hAnsiTheme="majorHAnsi" w:cstheme="majorHAnsi"/>
                <w:b/>
                <w:bCs/>
                <w:sz w:val="20"/>
                <w:szCs w:val="20"/>
              </w:rPr>
              <w:t>19.</w:t>
            </w:r>
          </w:p>
        </w:tc>
        <w:tc>
          <w:tcPr>
            <w:tcW w:w="4252" w:type="dxa"/>
          </w:tcPr>
          <w:p w14:paraId="0BB35DAC" w14:textId="77777777" w:rsidR="00847FB3" w:rsidRPr="00B56CE0" w:rsidRDefault="00847FB3" w:rsidP="00ED4AB3">
            <w:pPr>
              <w:autoSpaceDE w:val="0"/>
              <w:autoSpaceDN w:val="0"/>
              <w:adjustRightInd w:val="0"/>
              <w:rPr>
                <w:rFonts w:asciiTheme="majorHAnsi" w:hAnsiTheme="majorHAnsi" w:cstheme="majorHAnsi"/>
                <w:sz w:val="20"/>
                <w:szCs w:val="20"/>
              </w:rPr>
            </w:pPr>
            <w:r w:rsidRPr="00171A09">
              <w:rPr>
                <w:rFonts w:asciiTheme="majorHAnsi" w:hAnsiTheme="majorHAnsi" w:cstheme="majorHAnsi"/>
                <w:sz w:val="20"/>
                <w:szCs w:val="20"/>
              </w:rPr>
              <w:t>Department for EIA and Environmental Permitting, RS Ministry of Urban Planning, Construction and Ecology</w:t>
            </w:r>
          </w:p>
        </w:tc>
        <w:tc>
          <w:tcPr>
            <w:tcW w:w="5954" w:type="dxa"/>
          </w:tcPr>
          <w:p w14:paraId="7B1D5790" w14:textId="57224A04" w:rsidR="00847FB3" w:rsidRDefault="00847FB3" w:rsidP="00ED4AB3">
            <w:pPr>
              <w:autoSpaceDE w:val="0"/>
              <w:autoSpaceDN w:val="0"/>
              <w:adjustRightInd w:val="0"/>
              <w:rPr>
                <w:rFonts w:asciiTheme="majorHAnsi" w:hAnsiTheme="majorHAnsi" w:cstheme="majorHAnsi"/>
                <w:sz w:val="20"/>
                <w:szCs w:val="20"/>
              </w:rPr>
            </w:pPr>
            <w:proofErr w:type="spellStart"/>
            <w:r w:rsidRPr="00171A09">
              <w:rPr>
                <w:rFonts w:asciiTheme="majorHAnsi" w:hAnsiTheme="majorHAnsi" w:cstheme="majorHAnsi"/>
                <w:sz w:val="20"/>
                <w:szCs w:val="20"/>
              </w:rPr>
              <w:t>Ljiljana</w:t>
            </w:r>
            <w:proofErr w:type="spellEnd"/>
            <w:r w:rsidRPr="00171A09">
              <w:rPr>
                <w:rFonts w:asciiTheme="majorHAnsi" w:hAnsiTheme="majorHAnsi" w:cstheme="majorHAnsi"/>
                <w:sz w:val="20"/>
                <w:szCs w:val="20"/>
              </w:rPr>
              <w:t xml:space="preserve"> </w:t>
            </w:r>
            <w:proofErr w:type="spellStart"/>
            <w:r w:rsidRPr="00171A09">
              <w:rPr>
                <w:rFonts w:asciiTheme="majorHAnsi" w:hAnsiTheme="majorHAnsi" w:cstheme="majorHAnsi"/>
                <w:sz w:val="20"/>
                <w:szCs w:val="20"/>
              </w:rPr>
              <w:t>Stanisljevic</w:t>
            </w:r>
            <w:proofErr w:type="spellEnd"/>
            <w:r w:rsidRPr="00171A09">
              <w:rPr>
                <w:rFonts w:asciiTheme="majorHAnsi" w:hAnsiTheme="majorHAnsi" w:cstheme="majorHAnsi"/>
                <w:sz w:val="20"/>
                <w:szCs w:val="20"/>
              </w:rPr>
              <w:t> </w:t>
            </w:r>
            <w:r>
              <w:rPr>
                <w:rFonts w:asciiTheme="majorHAnsi" w:hAnsiTheme="majorHAnsi" w:cstheme="majorHAnsi"/>
                <w:sz w:val="20"/>
                <w:szCs w:val="20"/>
              </w:rPr>
              <w:t>- Head of Department and Project Board Member</w:t>
            </w:r>
          </w:p>
        </w:tc>
      </w:tr>
      <w:tr w:rsidR="00847FB3" w:rsidRPr="00B56CE0" w14:paraId="16F9CA39" w14:textId="77777777" w:rsidTr="00ED4AB3">
        <w:tc>
          <w:tcPr>
            <w:tcW w:w="846" w:type="dxa"/>
          </w:tcPr>
          <w:p w14:paraId="536B7E07" w14:textId="77777777" w:rsidR="00847FB3" w:rsidRPr="004B35C4" w:rsidRDefault="00847FB3" w:rsidP="00ED4AB3">
            <w:pPr>
              <w:autoSpaceDE w:val="0"/>
              <w:autoSpaceDN w:val="0"/>
              <w:adjustRightInd w:val="0"/>
              <w:jc w:val="center"/>
              <w:rPr>
                <w:rFonts w:asciiTheme="majorHAnsi" w:hAnsiTheme="majorHAnsi" w:cstheme="majorHAnsi"/>
                <w:b/>
                <w:bCs/>
                <w:sz w:val="20"/>
                <w:szCs w:val="20"/>
              </w:rPr>
            </w:pPr>
            <w:r>
              <w:rPr>
                <w:rFonts w:asciiTheme="majorHAnsi" w:hAnsiTheme="majorHAnsi" w:cstheme="majorHAnsi"/>
                <w:b/>
                <w:bCs/>
                <w:sz w:val="20"/>
                <w:szCs w:val="20"/>
              </w:rPr>
              <w:t>20.</w:t>
            </w:r>
          </w:p>
        </w:tc>
        <w:tc>
          <w:tcPr>
            <w:tcW w:w="4252" w:type="dxa"/>
          </w:tcPr>
          <w:p w14:paraId="5DCEC209" w14:textId="77777777" w:rsidR="00847FB3" w:rsidRPr="00032614" w:rsidRDefault="00847FB3" w:rsidP="00ED4AB3">
            <w:pPr>
              <w:autoSpaceDE w:val="0"/>
              <w:autoSpaceDN w:val="0"/>
              <w:adjustRightInd w:val="0"/>
              <w:rPr>
                <w:rFonts w:asciiTheme="majorHAnsi" w:hAnsiTheme="majorHAnsi" w:cstheme="majorHAnsi"/>
                <w:sz w:val="20"/>
                <w:szCs w:val="20"/>
              </w:rPr>
            </w:pPr>
            <w:bookmarkStart w:id="110" w:name="_Hlk106810690"/>
            <w:r w:rsidRPr="00B56CE0">
              <w:rPr>
                <w:rFonts w:asciiTheme="majorHAnsi" w:hAnsiTheme="majorHAnsi" w:cstheme="majorHAnsi"/>
                <w:sz w:val="20"/>
                <w:szCs w:val="20"/>
              </w:rPr>
              <w:t>Ministry of Foreign Trade and Economic Relations of BiH</w:t>
            </w:r>
            <w:bookmarkEnd w:id="110"/>
          </w:p>
        </w:tc>
        <w:tc>
          <w:tcPr>
            <w:tcW w:w="5954" w:type="dxa"/>
          </w:tcPr>
          <w:p w14:paraId="5FF6B7E6" w14:textId="77777777" w:rsidR="00847FB3" w:rsidRPr="00B56CE0" w:rsidRDefault="00847FB3" w:rsidP="00ED4AB3">
            <w:pPr>
              <w:autoSpaceDE w:val="0"/>
              <w:autoSpaceDN w:val="0"/>
              <w:adjustRightInd w:val="0"/>
              <w:rPr>
                <w:rFonts w:asciiTheme="majorHAnsi" w:hAnsiTheme="majorHAnsi" w:cstheme="majorHAnsi"/>
                <w:sz w:val="20"/>
                <w:szCs w:val="20"/>
              </w:rPr>
            </w:pPr>
            <w:proofErr w:type="spellStart"/>
            <w:r>
              <w:rPr>
                <w:rFonts w:asciiTheme="majorHAnsi" w:hAnsiTheme="majorHAnsi" w:cstheme="majorHAnsi"/>
                <w:sz w:val="20"/>
                <w:szCs w:val="20"/>
              </w:rPr>
              <w:t>Mr</w:t>
            </w:r>
            <w:proofErr w:type="spellEnd"/>
            <w:r>
              <w:rPr>
                <w:rFonts w:asciiTheme="majorHAnsi" w:hAnsiTheme="majorHAnsi" w:cstheme="majorHAnsi"/>
                <w:sz w:val="20"/>
                <w:szCs w:val="20"/>
              </w:rPr>
              <w:t xml:space="preserve"> </w:t>
            </w:r>
            <w:r w:rsidRPr="00B56CE0">
              <w:rPr>
                <w:rFonts w:asciiTheme="majorHAnsi" w:hAnsiTheme="majorHAnsi" w:cstheme="majorHAnsi"/>
                <w:sz w:val="20"/>
                <w:szCs w:val="20"/>
              </w:rPr>
              <w:t>Mirza Hujic</w:t>
            </w:r>
            <w:r>
              <w:rPr>
                <w:rFonts w:asciiTheme="majorHAnsi" w:hAnsiTheme="majorHAnsi" w:cstheme="majorHAnsi"/>
                <w:sz w:val="20"/>
                <w:szCs w:val="20"/>
              </w:rPr>
              <w:t xml:space="preserve">- </w:t>
            </w:r>
            <w:bookmarkStart w:id="111" w:name="_Hlk106810733"/>
            <w:r w:rsidRPr="00B56CE0">
              <w:rPr>
                <w:rFonts w:asciiTheme="majorHAnsi" w:hAnsiTheme="majorHAnsi" w:cstheme="majorHAnsi"/>
                <w:sz w:val="20"/>
                <w:szCs w:val="20"/>
              </w:rPr>
              <w:t xml:space="preserve">Assistant Minister for Environment, Ministry of Foreign Trade and Economic Relations of BiH </w:t>
            </w:r>
            <w:r>
              <w:rPr>
                <w:rFonts w:asciiTheme="majorHAnsi" w:hAnsiTheme="majorHAnsi" w:cstheme="majorHAnsi"/>
                <w:sz w:val="20"/>
                <w:szCs w:val="20"/>
              </w:rPr>
              <w:t xml:space="preserve">and </w:t>
            </w:r>
            <w:r w:rsidRPr="00B56CE0">
              <w:rPr>
                <w:rFonts w:asciiTheme="majorHAnsi" w:hAnsiTheme="majorHAnsi" w:cstheme="majorHAnsi"/>
                <w:sz w:val="20"/>
                <w:szCs w:val="20"/>
              </w:rPr>
              <w:t>Project Board Member</w:t>
            </w:r>
            <w:bookmarkEnd w:id="111"/>
          </w:p>
        </w:tc>
      </w:tr>
      <w:tr w:rsidR="00847FB3" w:rsidRPr="004254E7" w14:paraId="5A686A74" w14:textId="77777777" w:rsidTr="00ED4AB3">
        <w:tc>
          <w:tcPr>
            <w:tcW w:w="846" w:type="dxa"/>
          </w:tcPr>
          <w:p w14:paraId="07CFB41E" w14:textId="77777777" w:rsidR="00847FB3" w:rsidRDefault="00847FB3" w:rsidP="00ED4AB3">
            <w:pPr>
              <w:autoSpaceDE w:val="0"/>
              <w:autoSpaceDN w:val="0"/>
              <w:adjustRightInd w:val="0"/>
              <w:jc w:val="center"/>
              <w:rPr>
                <w:rFonts w:asciiTheme="majorHAnsi" w:hAnsiTheme="majorHAnsi" w:cstheme="majorHAnsi"/>
                <w:b/>
                <w:bCs/>
                <w:sz w:val="20"/>
                <w:szCs w:val="20"/>
              </w:rPr>
            </w:pPr>
            <w:r>
              <w:rPr>
                <w:rFonts w:asciiTheme="majorHAnsi" w:hAnsiTheme="majorHAnsi" w:cstheme="majorHAnsi"/>
                <w:b/>
                <w:bCs/>
                <w:sz w:val="20"/>
                <w:szCs w:val="20"/>
              </w:rPr>
              <w:t>21.</w:t>
            </w:r>
          </w:p>
        </w:tc>
        <w:tc>
          <w:tcPr>
            <w:tcW w:w="4252" w:type="dxa"/>
          </w:tcPr>
          <w:p w14:paraId="463D9A58" w14:textId="77777777" w:rsidR="00847FB3" w:rsidRPr="004254E7" w:rsidRDefault="00847FB3" w:rsidP="00ED4AB3">
            <w:pPr>
              <w:autoSpaceDE w:val="0"/>
              <w:autoSpaceDN w:val="0"/>
              <w:adjustRightInd w:val="0"/>
              <w:rPr>
                <w:rFonts w:asciiTheme="majorHAnsi" w:hAnsiTheme="majorHAnsi" w:cstheme="majorHAnsi"/>
                <w:sz w:val="20"/>
                <w:szCs w:val="20"/>
              </w:rPr>
            </w:pPr>
            <w:r>
              <w:rPr>
                <w:rFonts w:asciiTheme="majorHAnsi" w:hAnsiTheme="majorHAnsi" w:cstheme="majorHAnsi"/>
                <w:sz w:val="20"/>
                <w:szCs w:val="20"/>
              </w:rPr>
              <w:t>Project Board Member</w:t>
            </w:r>
          </w:p>
        </w:tc>
        <w:tc>
          <w:tcPr>
            <w:tcW w:w="5954" w:type="dxa"/>
          </w:tcPr>
          <w:p w14:paraId="44570BB1" w14:textId="77777777" w:rsidR="00847FB3" w:rsidRPr="004254E7" w:rsidRDefault="00847FB3" w:rsidP="00ED4AB3">
            <w:pPr>
              <w:autoSpaceDE w:val="0"/>
              <w:autoSpaceDN w:val="0"/>
              <w:adjustRightInd w:val="0"/>
              <w:rPr>
                <w:rFonts w:asciiTheme="majorHAnsi" w:hAnsiTheme="majorHAnsi" w:cstheme="majorHAnsi"/>
                <w:sz w:val="20"/>
                <w:szCs w:val="20"/>
              </w:rPr>
            </w:pPr>
            <w:r>
              <w:rPr>
                <w:rFonts w:asciiTheme="majorHAnsi" w:hAnsiTheme="majorHAnsi" w:cstheme="majorHAnsi"/>
                <w:sz w:val="20"/>
                <w:szCs w:val="20"/>
              </w:rPr>
              <w:t xml:space="preserve">Admir </w:t>
            </w:r>
            <w:proofErr w:type="spellStart"/>
            <w:r>
              <w:rPr>
                <w:rFonts w:asciiTheme="majorHAnsi" w:hAnsiTheme="majorHAnsi" w:cstheme="majorHAnsi"/>
                <w:sz w:val="20"/>
                <w:szCs w:val="20"/>
              </w:rPr>
              <w:t>Karovic</w:t>
            </w:r>
            <w:proofErr w:type="spellEnd"/>
            <w:r>
              <w:rPr>
                <w:rFonts w:asciiTheme="majorHAnsi" w:hAnsiTheme="majorHAnsi" w:cstheme="majorHAnsi"/>
                <w:sz w:val="20"/>
                <w:szCs w:val="20"/>
              </w:rPr>
              <w:t xml:space="preserve"> - </w:t>
            </w:r>
            <w:bookmarkStart w:id="112" w:name="_Hlk106859181"/>
            <w:r>
              <w:t>Senior</w:t>
            </w:r>
            <w:r w:rsidRPr="00C764C6">
              <w:rPr>
                <w:rFonts w:asciiTheme="majorHAnsi" w:hAnsiTheme="majorHAnsi" w:cstheme="majorHAnsi"/>
                <w:sz w:val="20"/>
                <w:szCs w:val="20"/>
              </w:rPr>
              <w:t xml:space="preserve"> Associate in Waste Management Sector</w:t>
            </w:r>
            <w:bookmarkEnd w:id="112"/>
          </w:p>
        </w:tc>
      </w:tr>
      <w:tr w:rsidR="00847FB3" w:rsidRPr="00FA2AFD" w14:paraId="2D307FCF" w14:textId="77777777" w:rsidTr="00ED4AB3">
        <w:tc>
          <w:tcPr>
            <w:tcW w:w="846" w:type="dxa"/>
          </w:tcPr>
          <w:p w14:paraId="72C8C638" w14:textId="77777777" w:rsidR="00847FB3" w:rsidRPr="004B35C4" w:rsidRDefault="00847FB3" w:rsidP="00ED4AB3">
            <w:pPr>
              <w:autoSpaceDE w:val="0"/>
              <w:autoSpaceDN w:val="0"/>
              <w:adjustRightInd w:val="0"/>
              <w:jc w:val="center"/>
              <w:rPr>
                <w:rFonts w:asciiTheme="majorHAnsi" w:hAnsiTheme="majorHAnsi" w:cstheme="majorHAnsi"/>
                <w:b/>
                <w:bCs/>
                <w:sz w:val="20"/>
                <w:szCs w:val="20"/>
              </w:rPr>
            </w:pPr>
            <w:r>
              <w:rPr>
                <w:rFonts w:asciiTheme="majorHAnsi" w:hAnsiTheme="majorHAnsi" w:cstheme="majorHAnsi"/>
                <w:b/>
                <w:bCs/>
                <w:sz w:val="20"/>
                <w:szCs w:val="20"/>
              </w:rPr>
              <w:t>22.</w:t>
            </w:r>
          </w:p>
        </w:tc>
        <w:tc>
          <w:tcPr>
            <w:tcW w:w="4252" w:type="dxa"/>
          </w:tcPr>
          <w:p w14:paraId="1B6949A2" w14:textId="77777777" w:rsidR="00847FB3" w:rsidRPr="00FA2AFD" w:rsidRDefault="00847FB3" w:rsidP="00ED4AB3">
            <w:pPr>
              <w:autoSpaceDE w:val="0"/>
              <w:autoSpaceDN w:val="0"/>
              <w:adjustRightInd w:val="0"/>
              <w:rPr>
                <w:rFonts w:asciiTheme="majorHAnsi" w:hAnsiTheme="majorHAnsi" w:cstheme="majorHAnsi"/>
                <w:sz w:val="20"/>
                <w:szCs w:val="20"/>
              </w:rPr>
            </w:pPr>
            <w:bookmarkStart w:id="113" w:name="_Hlk106862366"/>
            <w:r w:rsidRPr="00930931">
              <w:rPr>
                <w:rFonts w:asciiTheme="majorHAnsi" w:hAnsiTheme="majorHAnsi" w:cstheme="majorHAnsi"/>
                <w:sz w:val="20"/>
                <w:szCs w:val="20"/>
              </w:rPr>
              <w:t xml:space="preserve">Federation BIH Institute for </w:t>
            </w:r>
            <w:proofErr w:type="spellStart"/>
            <w:r w:rsidRPr="00930931">
              <w:rPr>
                <w:rFonts w:asciiTheme="majorHAnsi" w:hAnsiTheme="majorHAnsi" w:cstheme="majorHAnsi"/>
                <w:sz w:val="20"/>
                <w:szCs w:val="20"/>
              </w:rPr>
              <w:t>Agrop</w:t>
            </w:r>
            <w:r>
              <w:rPr>
                <w:rFonts w:asciiTheme="majorHAnsi" w:hAnsiTheme="majorHAnsi" w:cstheme="majorHAnsi"/>
                <w:sz w:val="20"/>
                <w:szCs w:val="20"/>
              </w:rPr>
              <w:t>e</w:t>
            </w:r>
            <w:r w:rsidRPr="00930931">
              <w:rPr>
                <w:rFonts w:asciiTheme="majorHAnsi" w:hAnsiTheme="majorHAnsi" w:cstheme="majorHAnsi"/>
                <w:sz w:val="20"/>
                <w:szCs w:val="20"/>
              </w:rPr>
              <w:t>d</w:t>
            </w:r>
            <w:r>
              <w:rPr>
                <w:rFonts w:asciiTheme="majorHAnsi" w:hAnsiTheme="majorHAnsi" w:cstheme="majorHAnsi"/>
                <w:sz w:val="20"/>
                <w:szCs w:val="20"/>
              </w:rPr>
              <w:t>o</w:t>
            </w:r>
            <w:r w:rsidRPr="00930931">
              <w:rPr>
                <w:rFonts w:asciiTheme="majorHAnsi" w:hAnsiTheme="majorHAnsi" w:cstheme="majorHAnsi"/>
                <w:sz w:val="20"/>
                <w:szCs w:val="20"/>
              </w:rPr>
              <w:t>logy</w:t>
            </w:r>
            <w:bookmarkEnd w:id="113"/>
            <w:proofErr w:type="spellEnd"/>
          </w:p>
        </w:tc>
        <w:tc>
          <w:tcPr>
            <w:tcW w:w="5954" w:type="dxa"/>
          </w:tcPr>
          <w:p w14:paraId="313A85EC" w14:textId="77777777" w:rsidR="00847FB3" w:rsidRPr="00FA2AFD" w:rsidRDefault="00847FB3" w:rsidP="00ED4AB3">
            <w:pPr>
              <w:autoSpaceDE w:val="0"/>
              <w:autoSpaceDN w:val="0"/>
              <w:adjustRightInd w:val="0"/>
              <w:rPr>
                <w:rFonts w:asciiTheme="majorHAnsi" w:hAnsiTheme="majorHAnsi" w:cstheme="majorHAnsi"/>
                <w:sz w:val="20"/>
                <w:szCs w:val="20"/>
              </w:rPr>
            </w:pPr>
            <w:r>
              <w:rPr>
                <w:rFonts w:asciiTheme="majorHAnsi" w:hAnsiTheme="majorHAnsi" w:cstheme="majorHAnsi"/>
                <w:sz w:val="20"/>
                <w:szCs w:val="20"/>
              </w:rPr>
              <w:t xml:space="preserve">Marijana Tomic - </w:t>
            </w:r>
            <w:r w:rsidRPr="00930931">
              <w:rPr>
                <w:rFonts w:asciiTheme="majorHAnsi" w:hAnsiTheme="majorHAnsi" w:cstheme="majorHAnsi"/>
                <w:sz w:val="20"/>
                <w:szCs w:val="20"/>
              </w:rPr>
              <w:t xml:space="preserve">member of </w:t>
            </w:r>
            <w:r>
              <w:rPr>
                <w:rFonts w:asciiTheme="majorHAnsi" w:hAnsiTheme="majorHAnsi" w:cstheme="majorHAnsi"/>
                <w:sz w:val="20"/>
                <w:szCs w:val="20"/>
              </w:rPr>
              <w:t>W</w:t>
            </w:r>
            <w:r w:rsidRPr="00930931">
              <w:rPr>
                <w:rFonts w:asciiTheme="majorHAnsi" w:hAnsiTheme="majorHAnsi" w:cstheme="majorHAnsi"/>
                <w:sz w:val="20"/>
                <w:szCs w:val="20"/>
              </w:rPr>
              <w:t>orking group/ legislation </w:t>
            </w:r>
          </w:p>
        </w:tc>
      </w:tr>
      <w:tr w:rsidR="00847FB3" w:rsidRPr="009A533A" w14:paraId="2844858A" w14:textId="77777777" w:rsidTr="00ED4AB3">
        <w:tc>
          <w:tcPr>
            <w:tcW w:w="846" w:type="dxa"/>
          </w:tcPr>
          <w:p w14:paraId="38A3F035" w14:textId="77777777" w:rsidR="00847FB3" w:rsidRDefault="00847FB3" w:rsidP="00ED4AB3">
            <w:pPr>
              <w:autoSpaceDE w:val="0"/>
              <w:autoSpaceDN w:val="0"/>
              <w:adjustRightInd w:val="0"/>
              <w:jc w:val="center"/>
              <w:rPr>
                <w:rFonts w:asciiTheme="majorHAnsi" w:hAnsiTheme="majorHAnsi" w:cstheme="majorHAnsi"/>
                <w:b/>
                <w:bCs/>
                <w:sz w:val="20"/>
                <w:szCs w:val="20"/>
              </w:rPr>
            </w:pPr>
            <w:r>
              <w:rPr>
                <w:rFonts w:asciiTheme="majorHAnsi" w:hAnsiTheme="majorHAnsi" w:cstheme="majorHAnsi"/>
                <w:b/>
                <w:bCs/>
                <w:sz w:val="20"/>
                <w:szCs w:val="20"/>
              </w:rPr>
              <w:t>23.</w:t>
            </w:r>
          </w:p>
        </w:tc>
        <w:tc>
          <w:tcPr>
            <w:tcW w:w="4252" w:type="dxa"/>
          </w:tcPr>
          <w:p w14:paraId="0442EA17" w14:textId="77777777" w:rsidR="00847FB3" w:rsidRPr="00895388" w:rsidRDefault="00847FB3" w:rsidP="00ED4AB3">
            <w:pPr>
              <w:autoSpaceDE w:val="0"/>
              <w:autoSpaceDN w:val="0"/>
              <w:adjustRightInd w:val="0"/>
              <w:rPr>
                <w:rFonts w:asciiTheme="majorHAnsi" w:hAnsiTheme="majorHAnsi" w:cstheme="majorHAnsi"/>
                <w:sz w:val="20"/>
                <w:szCs w:val="20"/>
              </w:rPr>
            </w:pPr>
            <w:bookmarkStart w:id="114" w:name="_Hlk106868328"/>
            <w:r w:rsidRPr="00440B02">
              <w:rPr>
                <w:rFonts w:asciiTheme="majorHAnsi" w:hAnsiTheme="majorHAnsi" w:cstheme="majorHAnsi"/>
                <w:sz w:val="20"/>
                <w:szCs w:val="20"/>
              </w:rPr>
              <w:t xml:space="preserve">Ministry for urban planning, civil engineering and ecology </w:t>
            </w:r>
            <w:r>
              <w:rPr>
                <w:rFonts w:asciiTheme="majorHAnsi" w:hAnsiTheme="majorHAnsi" w:cstheme="majorHAnsi"/>
                <w:sz w:val="20"/>
                <w:szCs w:val="20"/>
              </w:rPr>
              <w:t xml:space="preserve">- </w:t>
            </w:r>
            <w:r w:rsidRPr="00440B02">
              <w:rPr>
                <w:rFonts w:asciiTheme="majorHAnsi" w:hAnsiTheme="majorHAnsi" w:cstheme="majorHAnsi"/>
                <w:sz w:val="20"/>
                <w:szCs w:val="20"/>
              </w:rPr>
              <w:t>RS</w:t>
            </w:r>
            <w:bookmarkEnd w:id="114"/>
          </w:p>
        </w:tc>
        <w:tc>
          <w:tcPr>
            <w:tcW w:w="5954" w:type="dxa"/>
          </w:tcPr>
          <w:p w14:paraId="161B16C0" w14:textId="77777777" w:rsidR="00847FB3" w:rsidRPr="009A533A" w:rsidRDefault="00847FB3" w:rsidP="00ED4AB3">
            <w:pPr>
              <w:autoSpaceDE w:val="0"/>
              <w:autoSpaceDN w:val="0"/>
              <w:adjustRightInd w:val="0"/>
              <w:rPr>
                <w:rFonts w:asciiTheme="majorHAnsi" w:hAnsiTheme="majorHAnsi" w:cstheme="majorHAnsi"/>
                <w:sz w:val="20"/>
                <w:szCs w:val="20"/>
              </w:rPr>
            </w:pPr>
            <w:proofErr w:type="spellStart"/>
            <w:r>
              <w:rPr>
                <w:rFonts w:asciiTheme="majorHAnsi" w:hAnsiTheme="majorHAnsi" w:cstheme="majorHAnsi"/>
                <w:sz w:val="20"/>
                <w:szCs w:val="20"/>
              </w:rPr>
              <w:t>Mrs</w:t>
            </w:r>
            <w:proofErr w:type="spellEnd"/>
            <w:r>
              <w:rPr>
                <w:rFonts w:asciiTheme="majorHAnsi" w:hAnsiTheme="majorHAnsi" w:cstheme="majorHAnsi"/>
                <w:sz w:val="20"/>
                <w:szCs w:val="20"/>
              </w:rPr>
              <w:t xml:space="preserve"> Svetlana Topic - </w:t>
            </w:r>
            <w:r>
              <w:t>member</w:t>
            </w:r>
            <w:r w:rsidRPr="007F2ACD">
              <w:rPr>
                <w:rFonts w:asciiTheme="majorHAnsi" w:hAnsiTheme="majorHAnsi" w:cstheme="majorHAnsi"/>
                <w:sz w:val="20"/>
                <w:szCs w:val="20"/>
              </w:rPr>
              <w:t xml:space="preserve"> of working group/ legislation </w:t>
            </w:r>
          </w:p>
        </w:tc>
      </w:tr>
      <w:tr w:rsidR="00847FB3" w:rsidRPr="00EA754C" w14:paraId="7272AA86" w14:textId="77777777" w:rsidTr="00ED4AB3">
        <w:tc>
          <w:tcPr>
            <w:tcW w:w="846" w:type="dxa"/>
          </w:tcPr>
          <w:p w14:paraId="67C3C50A" w14:textId="77777777" w:rsidR="00847FB3" w:rsidRPr="004B35C4" w:rsidRDefault="00847FB3" w:rsidP="00ED4AB3">
            <w:pPr>
              <w:autoSpaceDE w:val="0"/>
              <w:autoSpaceDN w:val="0"/>
              <w:adjustRightInd w:val="0"/>
              <w:jc w:val="center"/>
              <w:rPr>
                <w:rFonts w:asciiTheme="majorHAnsi" w:hAnsiTheme="majorHAnsi" w:cstheme="majorHAnsi"/>
                <w:b/>
                <w:bCs/>
                <w:sz w:val="20"/>
                <w:szCs w:val="20"/>
              </w:rPr>
            </w:pPr>
            <w:r>
              <w:rPr>
                <w:rFonts w:asciiTheme="majorHAnsi" w:hAnsiTheme="majorHAnsi" w:cstheme="majorHAnsi"/>
                <w:b/>
                <w:bCs/>
                <w:sz w:val="20"/>
                <w:szCs w:val="20"/>
              </w:rPr>
              <w:t>24.</w:t>
            </w:r>
          </w:p>
        </w:tc>
        <w:tc>
          <w:tcPr>
            <w:tcW w:w="4252" w:type="dxa"/>
          </w:tcPr>
          <w:p w14:paraId="5C6AFC87" w14:textId="77777777" w:rsidR="00847FB3" w:rsidRPr="00EA754C" w:rsidRDefault="00847FB3" w:rsidP="00ED4AB3">
            <w:pPr>
              <w:autoSpaceDE w:val="0"/>
              <w:autoSpaceDN w:val="0"/>
              <w:adjustRightInd w:val="0"/>
              <w:rPr>
                <w:rFonts w:asciiTheme="majorHAnsi" w:hAnsiTheme="majorHAnsi" w:cstheme="majorHAnsi"/>
                <w:sz w:val="20"/>
                <w:szCs w:val="20"/>
              </w:rPr>
            </w:pPr>
            <w:r w:rsidRPr="00F72D65">
              <w:rPr>
                <w:rFonts w:asciiTheme="majorHAnsi" w:hAnsiTheme="majorHAnsi" w:cstheme="majorHAnsi"/>
                <w:sz w:val="20"/>
                <w:szCs w:val="20"/>
              </w:rPr>
              <w:t>National Focal Point for Stockholm Convention</w:t>
            </w:r>
          </w:p>
        </w:tc>
        <w:tc>
          <w:tcPr>
            <w:tcW w:w="5954" w:type="dxa"/>
          </w:tcPr>
          <w:p w14:paraId="0F66B677" w14:textId="77777777" w:rsidR="00847FB3" w:rsidRPr="00EA754C" w:rsidRDefault="00847FB3" w:rsidP="00ED4AB3">
            <w:pPr>
              <w:autoSpaceDE w:val="0"/>
              <w:autoSpaceDN w:val="0"/>
              <w:adjustRightInd w:val="0"/>
              <w:rPr>
                <w:rFonts w:asciiTheme="majorHAnsi" w:hAnsiTheme="majorHAnsi" w:cstheme="majorHAnsi"/>
                <w:sz w:val="20"/>
                <w:szCs w:val="20"/>
              </w:rPr>
            </w:pPr>
            <w:r>
              <w:rPr>
                <w:rFonts w:asciiTheme="majorHAnsi" w:hAnsiTheme="majorHAnsi" w:cstheme="majorHAnsi"/>
                <w:sz w:val="20"/>
                <w:szCs w:val="20"/>
              </w:rPr>
              <w:t xml:space="preserve">Mrs. </w:t>
            </w:r>
            <w:r w:rsidRPr="00F72D65">
              <w:rPr>
                <w:rFonts w:asciiTheme="majorHAnsi" w:hAnsiTheme="majorHAnsi" w:cstheme="majorHAnsi"/>
                <w:sz w:val="20"/>
                <w:szCs w:val="20"/>
              </w:rPr>
              <w:t xml:space="preserve">Azra </w:t>
            </w:r>
            <w:proofErr w:type="spellStart"/>
            <w:r w:rsidRPr="00F72D65">
              <w:rPr>
                <w:rFonts w:asciiTheme="majorHAnsi" w:hAnsiTheme="majorHAnsi" w:cstheme="majorHAnsi"/>
                <w:sz w:val="20"/>
                <w:szCs w:val="20"/>
              </w:rPr>
              <w:t>Rogovic-Grubic</w:t>
            </w:r>
            <w:proofErr w:type="spellEnd"/>
            <w:r w:rsidRPr="00F72D65">
              <w:rPr>
                <w:rFonts w:asciiTheme="majorHAnsi" w:hAnsiTheme="majorHAnsi" w:cstheme="majorHAnsi"/>
                <w:sz w:val="20"/>
                <w:szCs w:val="20"/>
              </w:rPr>
              <w:t xml:space="preserve"> </w:t>
            </w:r>
            <w:r>
              <w:rPr>
                <w:rFonts w:asciiTheme="majorHAnsi" w:hAnsiTheme="majorHAnsi" w:cstheme="majorHAnsi"/>
                <w:sz w:val="20"/>
                <w:szCs w:val="20"/>
              </w:rPr>
              <w:t>- Project Board Member</w:t>
            </w:r>
          </w:p>
        </w:tc>
      </w:tr>
      <w:tr w:rsidR="00847FB3" w14:paraId="1A728D2E" w14:textId="77777777" w:rsidTr="00ED4AB3">
        <w:tc>
          <w:tcPr>
            <w:tcW w:w="846" w:type="dxa"/>
          </w:tcPr>
          <w:p w14:paraId="3404D8D5" w14:textId="77777777" w:rsidR="00847FB3" w:rsidRDefault="00847FB3" w:rsidP="00ED4AB3">
            <w:pPr>
              <w:autoSpaceDE w:val="0"/>
              <w:autoSpaceDN w:val="0"/>
              <w:adjustRightInd w:val="0"/>
              <w:jc w:val="center"/>
              <w:rPr>
                <w:rFonts w:asciiTheme="majorHAnsi" w:hAnsiTheme="majorHAnsi" w:cstheme="majorHAnsi"/>
                <w:b/>
                <w:bCs/>
                <w:sz w:val="20"/>
                <w:szCs w:val="20"/>
              </w:rPr>
            </w:pPr>
            <w:r>
              <w:rPr>
                <w:rFonts w:asciiTheme="majorHAnsi" w:hAnsiTheme="majorHAnsi" w:cstheme="majorHAnsi"/>
                <w:b/>
                <w:bCs/>
                <w:sz w:val="20"/>
                <w:szCs w:val="20"/>
              </w:rPr>
              <w:t>25.</w:t>
            </w:r>
          </w:p>
        </w:tc>
        <w:tc>
          <w:tcPr>
            <w:tcW w:w="4252" w:type="dxa"/>
          </w:tcPr>
          <w:p w14:paraId="38FF2A7D" w14:textId="77777777" w:rsidR="00847FB3" w:rsidRPr="00FA33EF" w:rsidRDefault="00847FB3" w:rsidP="00ED4AB3">
            <w:pPr>
              <w:autoSpaceDE w:val="0"/>
              <w:autoSpaceDN w:val="0"/>
              <w:adjustRightInd w:val="0"/>
              <w:rPr>
                <w:rFonts w:asciiTheme="majorHAnsi" w:hAnsiTheme="majorHAnsi" w:cstheme="majorHAnsi"/>
                <w:sz w:val="20"/>
                <w:szCs w:val="20"/>
              </w:rPr>
            </w:pPr>
            <w:bookmarkStart w:id="115" w:name="_Hlk106873966"/>
            <w:r w:rsidRPr="00440B02">
              <w:rPr>
                <w:rFonts w:asciiTheme="majorHAnsi" w:hAnsiTheme="majorHAnsi" w:cstheme="majorHAnsi"/>
                <w:sz w:val="20"/>
                <w:szCs w:val="20"/>
              </w:rPr>
              <w:t>Ministry for Agriculture, Water Management and Forestry</w:t>
            </w:r>
            <w:r>
              <w:rPr>
                <w:rFonts w:asciiTheme="majorHAnsi" w:hAnsiTheme="majorHAnsi" w:cstheme="majorHAnsi"/>
                <w:sz w:val="20"/>
                <w:szCs w:val="20"/>
              </w:rPr>
              <w:t xml:space="preserve"> FBiH </w:t>
            </w:r>
            <w:bookmarkEnd w:id="115"/>
            <w:r>
              <w:rPr>
                <w:rFonts w:asciiTheme="majorHAnsi" w:hAnsiTheme="majorHAnsi" w:cstheme="majorHAnsi"/>
                <w:sz w:val="20"/>
                <w:szCs w:val="20"/>
              </w:rPr>
              <w:t xml:space="preserve">- </w:t>
            </w:r>
            <w:r w:rsidRPr="00440B02">
              <w:rPr>
                <w:rFonts w:asciiTheme="majorHAnsi" w:hAnsiTheme="majorHAnsi" w:cstheme="majorHAnsi"/>
                <w:sz w:val="20"/>
                <w:szCs w:val="20"/>
              </w:rPr>
              <w:t> </w:t>
            </w:r>
          </w:p>
        </w:tc>
        <w:tc>
          <w:tcPr>
            <w:tcW w:w="5954" w:type="dxa"/>
          </w:tcPr>
          <w:p w14:paraId="300DBF59" w14:textId="77777777" w:rsidR="00847FB3" w:rsidRDefault="00847FB3" w:rsidP="00ED4AB3">
            <w:pPr>
              <w:autoSpaceDE w:val="0"/>
              <w:autoSpaceDN w:val="0"/>
              <w:adjustRightInd w:val="0"/>
              <w:rPr>
                <w:rFonts w:asciiTheme="majorHAnsi" w:hAnsiTheme="majorHAnsi" w:cstheme="majorHAnsi"/>
                <w:sz w:val="20"/>
                <w:szCs w:val="20"/>
              </w:rPr>
            </w:pPr>
            <w:proofErr w:type="spellStart"/>
            <w:r>
              <w:rPr>
                <w:rFonts w:asciiTheme="majorHAnsi" w:hAnsiTheme="majorHAnsi" w:cstheme="majorHAnsi"/>
                <w:sz w:val="20"/>
                <w:szCs w:val="20"/>
              </w:rPr>
              <w:t>Mrs</w:t>
            </w:r>
            <w:proofErr w:type="spellEnd"/>
            <w:r>
              <w:rPr>
                <w:rFonts w:asciiTheme="majorHAnsi" w:hAnsiTheme="majorHAnsi" w:cstheme="majorHAnsi"/>
                <w:sz w:val="20"/>
                <w:szCs w:val="20"/>
              </w:rPr>
              <w:t xml:space="preserve"> </w:t>
            </w:r>
            <w:proofErr w:type="spellStart"/>
            <w:r>
              <w:rPr>
                <w:rFonts w:asciiTheme="majorHAnsi" w:hAnsiTheme="majorHAnsi" w:cstheme="majorHAnsi"/>
                <w:sz w:val="20"/>
                <w:szCs w:val="20"/>
              </w:rPr>
              <w:t>Jasenka</w:t>
            </w:r>
            <w:proofErr w:type="spellEnd"/>
            <w:r>
              <w:rPr>
                <w:rFonts w:asciiTheme="majorHAnsi" w:hAnsiTheme="majorHAnsi" w:cstheme="majorHAnsi"/>
                <w:sz w:val="20"/>
                <w:szCs w:val="20"/>
              </w:rPr>
              <w:t xml:space="preserve"> Jahic Working Group for legislation</w:t>
            </w:r>
          </w:p>
        </w:tc>
      </w:tr>
      <w:tr w:rsidR="00847FB3" w:rsidRPr="001D6DA6" w14:paraId="5A51DC19" w14:textId="77777777" w:rsidTr="00ED4AB3">
        <w:tc>
          <w:tcPr>
            <w:tcW w:w="846" w:type="dxa"/>
          </w:tcPr>
          <w:p w14:paraId="379EDB01" w14:textId="77777777" w:rsidR="00847FB3" w:rsidRDefault="00847FB3" w:rsidP="00ED4AB3">
            <w:pPr>
              <w:autoSpaceDE w:val="0"/>
              <w:autoSpaceDN w:val="0"/>
              <w:adjustRightInd w:val="0"/>
              <w:jc w:val="center"/>
              <w:rPr>
                <w:rFonts w:asciiTheme="majorHAnsi" w:hAnsiTheme="majorHAnsi" w:cstheme="majorHAnsi"/>
                <w:b/>
                <w:bCs/>
                <w:sz w:val="20"/>
                <w:szCs w:val="20"/>
              </w:rPr>
            </w:pPr>
            <w:r>
              <w:rPr>
                <w:rFonts w:asciiTheme="majorHAnsi" w:hAnsiTheme="majorHAnsi" w:cstheme="majorHAnsi"/>
                <w:b/>
                <w:bCs/>
                <w:sz w:val="20"/>
                <w:szCs w:val="20"/>
              </w:rPr>
              <w:t>26.</w:t>
            </w:r>
          </w:p>
        </w:tc>
        <w:tc>
          <w:tcPr>
            <w:tcW w:w="4252" w:type="dxa"/>
          </w:tcPr>
          <w:p w14:paraId="64447F2A" w14:textId="77777777" w:rsidR="00847FB3" w:rsidRPr="001D6DA6" w:rsidRDefault="00847FB3" w:rsidP="00ED4AB3">
            <w:pPr>
              <w:autoSpaceDE w:val="0"/>
              <w:autoSpaceDN w:val="0"/>
              <w:adjustRightInd w:val="0"/>
              <w:rPr>
                <w:rFonts w:asciiTheme="majorHAnsi" w:hAnsiTheme="majorHAnsi" w:cstheme="majorHAnsi"/>
                <w:sz w:val="20"/>
                <w:szCs w:val="20"/>
              </w:rPr>
            </w:pPr>
            <w:r w:rsidRPr="00FA33EF">
              <w:rPr>
                <w:rFonts w:asciiTheme="majorHAnsi" w:hAnsiTheme="majorHAnsi" w:cstheme="majorHAnsi"/>
                <w:sz w:val="20"/>
                <w:szCs w:val="20"/>
              </w:rPr>
              <w:t>BIH state Agency for Crop Protection</w:t>
            </w:r>
          </w:p>
        </w:tc>
        <w:tc>
          <w:tcPr>
            <w:tcW w:w="5954" w:type="dxa"/>
          </w:tcPr>
          <w:p w14:paraId="32CF6B3D" w14:textId="77777777" w:rsidR="00847FB3" w:rsidRPr="001D6DA6" w:rsidRDefault="00847FB3" w:rsidP="00ED4AB3">
            <w:pPr>
              <w:autoSpaceDE w:val="0"/>
              <w:autoSpaceDN w:val="0"/>
              <w:adjustRightInd w:val="0"/>
              <w:rPr>
                <w:rFonts w:asciiTheme="majorHAnsi" w:hAnsiTheme="majorHAnsi" w:cstheme="majorHAnsi"/>
                <w:sz w:val="20"/>
                <w:szCs w:val="20"/>
              </w:rPr>
            </w:pPr>
            <w:proofErr w:type="spellStart"/>
            <w:r>
              <w:rPr>
                <w:rFonts w:asciiTheme="majorHAnsi" w:hAnsiTheme="majorHAnsi" w:cstheme="majorHAnsi"/>
                <w:sz w:val="20"/>
                <w:szCs w:val="20"/>
              </w:rPr>
              <w:t>Mrs</w:t>
            </w:r>
            <w:proofErr w:type="spellEnd"/>
            <w:r>
              <w:rPr>
                <w:rFonts w:asciiTheme="majorHAnsi" w:hAnsiTheme="majorHAnsi" w:cstheme="majorHAnsi"/>
                <w:sz w:val="20"/>
                <w:szCs w:val="20"/>
              </w:rPr>
              <w:t xml:space="preserve"> </w:t>
            </w:r>
            <w:proofErr w:type="spellStart"/>
            <w:r>
              <w:rPr>
                <w:rFonts w:asciiTheme="majorHAnsi" w:hAnsiTheme="majorHAnsi" w:cstheme="majorHAnsi"/>
                <w:sz w:val="20"/>
                <w:szCs w:val="20"/>
              </w:rPr>
              <w:t>Smiljana</w:t>
            </w:r>
            <w:proofErr w:type="spellEnd"/>
            <w:r>
              <w:rPr>
                <w:rFonts w:asciiTheme="majorHAnsi" w:hAnsiTheme="majorHAnsi" w:cstheme="majorHAnsi"/>
                <w:sz w:val="20"/>
                <w:szCs w:val="20"/>
              </w:rPr>
              <w:t xml:space="preserve"> </w:t>
            </w:r>
            <w:proofErr w:type="spellStart"/>
            <w:r>
              <w:rPr>
                <w:rFonts w:asciiTheme="majorHAnsi" w:hAnsiTheme="majorHAnsi" w:cstheme="majorHAnsi"/>
                <w:sz w:val="20"/>
                <w:szCs w:val="20"/>
              </w:rPr>
              <w:t>Knezevic</w:t>
            </w:r>
            <w:proofErr w:type="spellEnd"/>
            <w:r>
              <w:rPr>
                <w:rFonts w:asciiTheme="majorHAnsi" w:hAnsiTheme="majorHAnsi" w:cstheme="majorHAnsi"/>
                <w:sz w:val="20"/>
                <w:szCs w:val="20"/>
              </w:rPr>
              <w:t xml:space="preserve"> - </w:t>
            </w:r>
            <w:r w:rsidRPr="00FA33EF">
              <w:rPr>
                <w:rFonts w:asciiTheme="majorHAnsi" w:hAnsiTheme="majorHAnsi" w:cstheme="majorHAnsi"/>
                <w:sz w:val="20"/>
                <w:szCs w:val="20"/>
              </w:rPr>
              <w:t>member of BIH state working group/ legislation </w:t>
            </w:r>
          </w:p>
        </w:tc>
      </w:tr>
    </w:tbl>
    <w:p w14:paraId="1B06533A" w14:textId="77777777" w:rsidR="00067E0A" w:rsidRPr="00896D79" w:rsidRDefault="00067E0A" w:rsidP="00896D79">
      <w:pPr>
        <w:autoSpaceDE w:val="0"/>
        <w:autoSpaceDN w:val="0"/>
        <w:adjustRightInd w:val="0"/>
        <w:spacing w:after="0" w:line="240" w:lineRule="auto"/>
        <w:rPr>
          <w:rFonts w:asciiTheme="majorHAnsi" w:hAnsiTheme="majorHAnsi" w:cstheme="majorHAnsi"/>
          <w:sz w:val="24"/>
          <w:szCs w:val="24"/>
        </w:rPr>
      </w:pPr>
    </w:p>
    <w:bookmarkEnd w:id="106"/>
    <w:p w14:paraId="2CE57462" w14:textId="77777777" w:rsidR="00787F65" w:rsidRDefault="00787F65">
      <w:pPr>
        <w:rPr>
          <w:rFonts w:asciiTheme="majorHAnsi" w:eastAsiaTheme="majorEastAsia" w:hAnsiTheme="majorHAnsi" w:cstheme="majorBidi"/>
          <w:b/>
          <w:bCs/>
          <w:color w:val="3F1D5A" w:themeColor="accent1"/>
          <w:sz w:val="28"/>
          <w:szCs w:val="26"/>
          <w:lang w:val="en-AU"/>
        </w:rPr>
      </w:pPr>
      <w:r>
        <w:rPr>
          <w:lang w:val="en-AU"/>
        </w:rPr>
        <w:br w:type="page"/>
      </w:r>
    </w:p>
    <w:p w14:paraId="765F9245" w14:textId="09D592AF" w:rsidR="00773877" w:rsidRPr="00CF311E" w:rsidRDefault="00773877" w:rsidP="00773877">
      <w:pPr>
        <w:pStyle w:val="Heading1"/>
        <w:rPr>
          <w:rFonts w:ascii="Calibri" w:hAnsi="Calibri" w:cs="Calibri"/>
        </w:rPr>
      </w:pPr>
      <w:bookmarkStart w:id="116" w:name="_Toc112000942"/>
      <w:bookmarkStart w:id="117" w:name="_Toc42513967"/>
      <w:bookmarkStart w:id="118" w:name="_Toc104748513"/>
      <w:r w:rsidRPr="00CF311E">
        <w:rPr>
          <w:rFonts w:ascii="Calibri" w:hAnsi="Calibri" w:cs="Calibri"/>
        </w:rPr>
        <w:t xml:space="preserve">Appendix </w:t>
      </w:r>
      <w:r>
        <w:rPr>
          <w:rFonts w:ascii="Calibri" w:hAnsi="Calibri" w:cs="Calibri"/>
        </w:rPr>
        <w:t>6</w:t>
      </w:r>
      <w:r w:rsidRPr="00CF311E">
        <w:rPr>
          <w:rFonts w:ascii="Calibri" w:hAnsi="Calibri" w:cs="Calibri"/>
        </w:rPr>
        <w:t xml:space="preserve">: </w:t>
      </w:r>
      <w:r>
        <w:rPr>
          <w:rFonts w:ascii="Calibri" w:hAnsi="Calibri" w:cs="Calibri"/>
        </w:rPr>
        <w:t>List of documents reviewed</w:t>
      </w:r>
      <w:bookmarkEnd w:id="116"/>
      <w:r>
        <w:rPr>
          <w:rFonts w:ascii="Calibri" w:hAnsi="Calibri" w:cs="Calibri"/>
        </w:rPr>
        <w:t xml:space="preserve"> </w:t>
      </w:r>
    </w:p>
    <w:p w14:paraId="701F682C" w14:textId="374B7281" w:rsidR="00773877" w:rsidRDefault="004315E1" w:rsidP="00773877">
      <w:pPr>
        <w:rPr>
          <w:rFonts w:ascii="Calibri" w:hAnsi="Calibri" w:cs="Calibri"/>
        </w:rPr>
      </w:pPr>
      <w:r>
        <w:rPr>
          <w:rFonts w:ascii="Calibri" w:hAnsi="Calibri" w:cs="Calibri"/>
        </w:rPr>
        <w:t>The following documents have been reviewed during this evaluation:</w:t>
      </w:r>
    </w:p>
    <w:p w14:paraId="629F029F" w14:textId="77777777" w:rsidR="002D7973" w:rsidRPr="007C09FB" w:rsidRDefault="002D7973" w:rsidP="002D7973">
      <w:pPr>
        <w:pStyle w:val="Heading4"/>
        <w:rPr>
          <w:sz w:val="22"/>
        </w:rPr>
      </w:pPr>
      <w:r w:rsidRPr="007C09FB">
        <w:rPr>
          <w:sz w:val="22"/>
        </w:rPr>
        <w:t xml:space="preserve">Key project documentation </w:t>
      </w:r>
    </w:p>
    <w:p w14:paraId="09347B03" w14:textId="77777777" w:rsidR="002D7973" w:rsidRPr="007C09FB" w:rsidRDefault="002D7973">
      <w:pPr>
        <w:numPr>
          <w:ilvl w:val="0"/>
          <w:numId w:val="32"/>
        </w:numPr>
        <w:pBdr>
          <w:top w:val="nil"/>
          <w:left w:val="nil"/>
          <w:bottom w:val="nil"/>
          <w:right w:val="nil"/>
          <w:between w:val="nil"/>
        </w:pBdr>
        <w:spacing w:before="0" w:after="0" w:line="288" w:lineRule="auto"/>
        <w:rPr>
          <w:rFonts w:ascii="Calibri" w:eastAsia="Calibri" w:hAnsi="Calibri" w:cs="Calibri"/>
          <w:color w:val="000000"/>
        </w:rPr>
      </w:pPr>
      <w:r>
        <w:rPr>
          <w:rFonts w:ascii="Calibri" w:eastAsia="Calibri" w:hAnsi="Calibri" w:cs="Calibri"/>
          <w:color w:val="000000"/>
        </w:rPr>
        <w:t>P</w:t>
      </w:r>
      <w:r w:rsidRPr="007C09FB">
        <w:rPr>
          <w:rFonts w:ascii="Calibri" w:eastAsia="Calibri" w:hAnsi="Calibri" w:cs="Calibri"/>
          <w:color w:val="000000"/>
        </w:rPr>
        <w:t xml:space="preserve">roject document  </w:t>
      </w:r>
    </w:p>
    <w:p w14:paraId="3D5FCF1F" w14:textId="77777777" w:rsidR="002D7973" w:rsidRPr="007C09FB" w:rsidRDefault="002D7973">
      <w:pPr>
        <w:numPr>
          <w:ilvl w:val="0"/>
          <w:numId w:val="32"/>
        </w:numPr>
        <w:pBdr>
          <w:top w:val="nil"/>
          <w:left w:val="nil"/>
          <w:bottom w:val="nil"/>
          <w:right w:val="nil"/>
          <w:between w:val="nil"/>
        </w:pBdr>
        <w:spacing w:before="0" w:after="0" w:line="288" w:lineRule="auto"/>
        <w:rPr>
          <w:rFonts w:ascii="Calibri" w:eastAsia="Calibri" w:hAnsi="Calibri" w:cs="Calibri"/>
          <w:color w:val="000000"/>
        </w:rPr>
      </w:pPr>
      <w:r w:rsidRPr="007C09FB">
        <w:rPr>
          <w:rFonts w:ascii="Calibri" w:eastAsia="Calibri" w:hAnsi="Calibri" w:cs="Calibri"/>
          <w:color w:val="000000"/>
        </w:rPr>
        <w:t xml:space="preserve">Project progress reports submitted to the donor </w:t>
      </w:r>
    </w:p>
    <w:p w14:paraId="1F99B879" w14:textId="77777777" w:rsidR="002D7973" w:rsidRPr="007C09FB" w:rsidRDefault="002D7973">
      <w:pPr>
        <w:numPr>
          <w:ilvl w:val="0"/>
          <w:numId w:val="32"/>
        </w:numPr>
        <w:pBdr>
          <w:top w:val="nil"/>
          <w:left w:val="nil"/>
          <w:bottom w:val="nil"/>
          <w:right w:val="nil"/>
          <w:between w:val="nil"/>
        </w:pBdr>
        <w:spacing w:before="0" w:after="0" w:line="288" w:lineRule="auto"/>
        <w:rPr>
          <w:rFonts w:ascii="Calibri" w:eastAsia="Calibri" w:hAnsi="Calibri" w:cs="Calibri"/>
          <w:color w:val="000000"/>
        </w:rPr>
      </w:pPr>
      <w:r w:rsidRPr="007C09FB">
        <w:rPr>
          <w:rFonts w:ascii="Calibri" w:eastAsia="Calibri" w:hAnsi="Calibri" w:cs="Calibri"/>
          <w:color w:val="000000"/>
        </w:rPr>
        <w:t xml:space="preserve">Project financial delivery report (latest) </w:t>
      </w:r>
    </w:p>
    <w:p w14:paraId="6746B61F" w14:textId="77777777" w:rsidR="002D7973" w:rsidRPr="007C09FB" w:rsidRDefault="002D7973">
      <w:pPr>
        <w:numPr>
          <w:ilvl w:val="0"/>
          <w:numId w:val="32"/>
        </w:numPr>
        <w:pBdr>
          <w:top w:val="nil"/>
          <w:left w:val="nil"/>
          <w:bottom w:val="nil"/>
          <w:right w:val="nil"/>
          <w:between w:val="nil"/>
        </w:pBdr>
        <w:spacing w:before="0" w:after="0" w:line="288" w:lineRule="auto"/>
        <w:rPr>
          <w:rFonts w:ascii="Calibri" w:eastAsia="Calibri" w:hAnsi="Calibri" w:cs="Calibri"/>
          <w:color w:val="000000"/>
        </w:rPr>
      </w:pPr>
      <w:r>
        <w:rPr>
          <w:rFonts w:ascii="Calibri" w:eastAsia="Calibri" w:hAnsi="Calibri" w:cs="Calibri"/>
          <w:color w:val="000000"/>
        </w:rPr>
        <w:t>Board/</w:t>
      </w:r>
      <w:r w:rsidRPr="007C09FB">
        <w:rPr>
          <w:rFonts w:ascii="Calibri" w:eastAsia="Calibri" w:hAnsi="Calibri" w:cs="Calibri"/>
          <w:color w:val="000000"/>
        </w:rPr>
        <w:t xml:space="preserve">Steering committee documentation (or minutes) </w:t>
      </w:r>
    </w:p>
    <w:p w14:paraId="1EC5BDFF" w14:textId="77777777" w:rsidR="002D7973" w:rsidRPr="007C09FB" w:rsidRDefault="002D7973">
      <w:pPr>
        <w:numPr>
          <w:ilvl w:val="0"/>
          <w:numId w:val="32"/>
        </w:numPr>
        <w:pBdr>
          <w:top w:val="nil"/>
          <w:left w:val="nil"/>
          <w:bottom w:val="nil"/>
          <w:right w:val="nil"/>
          <w:between w:val="nil"/>
        </w:pBdr>
        <w:spacing w:before="0" w:after="0" w:line="288" w:lineRule="auto"/>
        <w:rPr>
          <w:rFonts w:ascii="Calibri" w:eastAsia="Calibri" w:hAnsi="Calibri" w:cs="Calibri"/>
          <w:color w:val="000000"/>
        </w:rPr>
      </w:pPr>
      <w:r w:rsidRPr="007C09FB">
        <w:rPr>
          <w:rFonts w:ascii="Calibri" w:eastAsia="Calibri" w:hAnsi="Calibri" w:cs="Calibri"/>
          <w:color w:val="000000"/>
        </w:rPr>
        <w:t>Minutes of meetings with key stakeholders</w:t>
      </w:r>
    </w:p>
    <w:p w14:paraId="2316A758" w14:textId="77777777" w:rsidR="002D7973" w:rsidRPr="007C09FB" w:rsidRDefault="002D7973">
      <w:pPr>
        <w:numPr>
          <w:ilvl w:val="0"/>
          <w:numId w:val="32"/>
        </w:numPr>
        <w:pBdr>
          <w:top w:val="nil"/>
          <w:left w:val="nil"/>
          <w:bottom w:val="nil"/>
          <w:right w:val="nil"/>
          <w:between w:val="nil"/>
        </w:pBdr>
        <w:spacing w:before="0" w:after="0" w:line="288" w:lineRule="auto"/>
        <w:rPr>
          <w:rFonts w:ascii="Calibri" w:eastAsia="Calibri" w:hAnsi="Calibri" w:cs="Calibri"/>
          <w:color w:val="000000"/>
        </w:rPr>
      </w:pPr>
      <w:r w:rsidRPr="007C09FB">
        <w:rPr>
          <w:rFonts w:ascii="Calibri" w:eastAsia="Calibri" w:hAnsi="Calibri" w:cs="Calibri"/>
          <w:color w:val="000000"/>
        </w:rPr>
        <w:t>Survey reports; Beneficiaries feedback</w:t>
      </w:r>
    </w:p>
    <w:p w14:paraId="371EAE4A" w14:textId="77777777" w:rsidR="002D7973" w:rsidRPr="007C09FB" w:rsidRDefault="002D7973">
      <w:pPr>
        <w:numPr>
          <w:ilvl w:val="0"/>
          <w:numId w:val="32"/>
        </w:numPr>
        <w:pBdr>
          <w:top w:val="nil"/>
          <w:left w:val="nil"/>
          <w:bottom w:val="nil"/>
          <w:right w:val="nil"/>
          <w:between w:val="nil"/>
        </w:pBdr>
        <w:spacing w:before="0" w:after="0" w:line="288" w:lineRule="auto"/>
        <w:rPr>
          <w:rFonts w:ascii="Calibri" w:eastAsia="Calibri" w:hAnsi="Calibri" w:cs="Calibri"/>
          <w:color w:val="000000"/>
        </w:rPr>
      </w:pPr>
      <w:r w:rsidRPr="007C09FB">
        <w:rPr>
          <w:rFonts w:ascii="Calibri" w:eastAsia="Calibri" w:hAnsi="Calibri" w:cs="Calibri"/>
          <w:color w:val="000000"/>
        </w:rPr>
        <w:t>Risk management reports</w:t>
      </w:r>
    </w:p>
    <w:p w14:paraId="2F112620" w14:textId="77777777" w:rsidR="002D7973" w:rsidRPr="007C09FB" w:rsidRDefault="002D7973">
      <w:pPr>
        <w:numPr>
          <w:ilvl w:val="0"/>
          <w:numId w:val="32"/>
        </w:numPr>
        <w:pBdr>
          <w:top w:val="nil"/>
          <w:left w:val="nil"/>
          <w:bottom w:val="nil"/>
          <w:right w:val="nil"/>
          <w:between w:val="nil"/>
        </w:pBdr>
        <w:spacing w:before="0" w:after="0" w:line="288" w:lineRule="auto"/>
        <w:rPr>
          <w:rFonts w:ascii="Calibri" w:eastAsia="Calibri" w:hAnsi="Calibri" w:cs="Calibri"/>
          <w:color w:val="000000"/>
        </w:rPr>
      </w:pPr>
      <w:r w:rsidRPr="007C09FB">
        <w:rPr>
          <w:rFonts w:ascii="Calibri" w:eastAsia="Calibri" w:hAnsi="Calibri" w:cs="Calibri"/>
          <w:color w:val="000000"/>
        </w:rPr>
        <w:t>Project data base</w:t>
      </w:r>
    </w:p>
    <w:p w14:paraId="3FF059EA" w14:textId="77777777" w:rsidR="002D7973" w:rsidRPr="007C09FB" w:rsidRDefault="002D7973">
      <w:pPr>
        <w:numPr>
          <w:ilvl w:val="0"/>
          <w:numId w:val="32"/>
        </w:numPr>
        <w:pBdr>
          <w:top w:val="nil"/>
          <w:left w:val="nil"/>
          <w:bottom w:val="nil"/>
          <w:right w:val="nil"/>
          <w:between w:val="nil"/>
        </w:pBdr>
        <w:spacing w:before="0" w:after="0" w:line="288" w:lineRule="auto"/>
        <w:rPr>
          <w:rFonts w:ascii="Calibri" w:eastAsia="Calibri" w:hAnsi="Calibri" w:cs="Calibri"/>
          <w:color w:val="000000"/>
        </w:rPr>
      </w:pPr>
      <w:r w:rsidRPr="007C09FB">
        <w:rPr>
          <w:rFonts w:ascii="Calibri" w:eastAsia="Calibri" w:hAnsi="Calibri" w:cs="Calibri"/>
          <w:color w:val="000000"/>
        </w:rPr>
        <w:t>Action plans</w:t>
      </w:r>
    </w:p>
    <w:p w14:paraId="02B63A02" w14:textId="77777777" w:rsidR="002D7973" w:rsidRPr="007C09FB" w:rsidRDefault="002D7973">
      <w:pPr>
        <w:numPr>
          <w:ilvl w:val="0"/>
          <w:numId w:val="32"/>
        </w:numPr>
        <w:pBdr>
          <w:top w:val="nil"/>
          <w:left w:val="nil"/>
          <w:bottom w:val="nil"/>
          <w:right w:val="nil"/>
          <w:between w:val="nil"/>
        </w:pBdr>
        <w:spacing w:before="0" w:after="0" w:line="288" w:lineRule="auto"/>
        <w:rPr>
          <w:rFonts w:ascii="Calibri" w:eastAsia="Calibri" w:hAnsi="Calibri" w:cs="Calibri"/>
          <w:color w:val="000000"/>
        </w:rPr>
      </w:pPr>
      <w:r w:rsidRPr="007C09FB">
        <w:rPr>
          <w:rFonts w:ascii="Calibri" w:eastAsia="Calibri" w:hAnsi="Calibri" w:cs="Calibri"/>
          <w:color w:val="000000"/>
        </w:rPr>
        <w:t>Project partnership documents (</w:t>
      </w:r>
      <w:proofErr w:type="spellStart"/>
      <w:r w:rsidRPr="007C09FB">
        <w:rPr>
          <w:rFonts w:ascii="Calibri" w:eastAsia="Calibri" w:hAnsi="Calibri" w:cs="Calibri"/>
          <w:color w:val="000000"/>
        </w:rPr>
        <w:t>MoUs</w:t>
      </w:r>
      <w:proofErr w:type="spellEnd"/>
      <w:r w:rsidRPr="007C09FB">
        <w:rPr>
          <w:rFonts w:ascii="Calibri" w:eastAsia="Calibri" w:hAnsi="Calibri" w:cs="Calibri"/>
          <w:color w:val="000000"/>
        </w:rPr>
        <w:t xml:space="preserve">, </w:t>
      </w:r>
      <w:proofErr w:type="spellStart"/>
      <w:r w:rsidRPr="007C09FB">
        <w:rPr>
          <w:rFonts w:ascii="Calibri" w:eastAsia="Calibri" w:hAnsi="Calibri" w:cs="Calibri"/>
          <w:color w:val="000000"/>
        </w:rPr>
        <w:t>etc</w:t>
      </w:r>
      <w:proofErr w:type="spellEnd"/>
      <w:r w:rsidRPr="007C09FB">
        <w:rPr>
          <w:rFonts w:ascii="Calibri" w:eastAsia="Calibri" w:hAnsi="Calibri" w:cs="Calibri"/>
          <w:color w:val="000000"/>
        </w:rPr>
        <w:t xml:space="preserve">) </w:t>
      </w:r>
    </w:p>
    <w:p w14:paraId="23DC0398" w14:textId="77777777" w:rsidR="002D7973" w:rsidRPr="007C09FB" w:rsidRDefault="002D7973">
      <w:pPr>
        <w:numPr>
          <w:ilvl w:val="0"/>
          <w:numId w:val="32"/>
        </w:numPr>
        <w:pBdr>
          <w:top w:val="nil"/>
          <w:left w:val="nil"/>
          <w:bottom w:val="nil"/>
          <w:right w:val="nil"/>
          <w:between w:val="nil"/>
        </w:pBdr>
        <w:spacing w:before="0" w:after="160" w:line="288" w:lineRule="auto"/>
        <w:rPr>
          <w:rFonts w:ascii="Calibri" w:eastAsia="Calibri" w:hAnsi="Calibri" w:cs="Calibri"/>
          <w:color w:val="000000"/>
        </w:rPr>
      </w:pPr>
      <w:r w:rsidRPr="007C09FB">
        <w:rPr>
          <w:rFonts w:ascii="Calibri" w:eastAsia="Calibri" w:hAnsi="Calibri" w:cs="Calibri"/>
          <w:color w:val="000000"/>
        </w:rPr>
        <w:t xml:space="preserve">The project governance structure (for example a </w:t>
      </w:r>
      <w:proofErr w:type="spellStart"/>
      <w:r w:rsidRPr="007C09FB">
        <w:rPr>
          <w:rFonts w:ascii="Calibri" w:eastAsia="Calibri" w:hAnsi="Calibri" w:cs="Calibri"/>
          <w:color w:val="000000"/>
        </w:rPr>
        <w:t>ToR</w:t>
      </w:r>
      <w:proofErr w:type="spellEnd"/>
      <w:r w:rsidRPr="007C09FB">
        <w:rPr>
          <w:rFonts w:ascii="Calibri" w:eastAsia="Calibri" w:hAnsi="Calibri" w:cs="Calibri"/>
          <w:color w:val="000000"/>
        </w:rPr>
        <w:t xml:space="preserve"> of a steering committee)</w:t>
      </w:r>
    </w:p>
    <w:p w14:paraId="4A829FC8" w14:textId="77777777" w:rsidR="002D7973" w:rsidRPr="007C09FB" w:rsidRDefault="002D7973" w:rsidP="002D7973">
      <w:pPr>
        <w:pStyle w:val="Heading4"/>
        <w:rPr>
          <w:sz w:val="22"/>
        </w:rPr>
      </w:pPr>
      <w:r w:rsidRPr="007C09FB">
        <w:rPr>
          <w:sz w:val="22"/>
        </w:rPr>
        <w:t xml:space="preserve">Project specific documents, information and data to be collected and reviewed </w:t>
      </w:r>
    </w:p>
    <w:p w14:paraId="1038AA07" w14:textId="77777777" w:rsidR="002D7973" w:rsidRPr="003F5AE9" w:rsidRDefault="002D7973">
      <w:pPr>
        <w:numPr>
          <w:ilvl w:val="0"/>
          <w:numId w:val="33"/>
        </w:numPr>
        <w:spacing w:before="0" w:after="0" w:line="240" w:lineRule="auto"/>
        <w:textAlignment w:val="center"/>
        <w:rPr>
          <w:rFonts w:ascii="Calibri" w:eastAsia="Times New Roman" w:hAnsi="Calibri" w:cs="Calibri"/>
          <w:lang w:eastAsia="en-AU"/>
        </w:rPr>
      </w:pPr>
      <w:r w:rsidRPr="003F5AE9">
        <w:rPr>
          <w:rFonts w:ascii="Calibri" w:eastAsia="Times New Roman" w:hAnsi="Calibri" w:cs="Calibri"/>
          <w:lang w:eastAsia="en-AU"/>
        </w:rPr>
        <w:t xml:space="preserve">GAP analysis of the legislation </w:t>
      </w:r>
    </w:p>
    <w:p w14:paraId="68DF975F" w14:textId="77777777" w:rsidR="002D7973" w:rsidRPr="003F5AE9" w:rsidRDefault="002D7973">
      <w:pPr>
        <w:numPr>
          <w:ilvl w:val="0"/>
          <w:numId w:val="33"/>
        </w:numPr>
        <w:spacing w:before="0" w:after="0" w:line="240" w:lineRule="auto"/>
        <w:textAlignment w:val="center"/>
        <w:rPr>
          <w:rFonts w:ascii="Calibri" w:eastAsia="Times New Roman" w:hAnsi="Calibri" w:cs="Calibri"/>
          <w:lang w:eastAsia="en-AU"/>
        </w:rPr>
      </w:pPr>
      <w:r w:rsidRPr="003F5AE9">
        <w:rPr>
          <w:rFonts w:ascii="Calibri" w:eastAsia="Times New Roman" w:hAnsi="Calibri" w:cs="Calibri"/>
          <w:lang w:eastAsia="en-AU"/>
        </w:rPr>
        <w:t>Data base design (reporting mechanism proposal for data reporting.)</w:t>
      </w:r>
    </w:p>
    <w:p w14:paraId="64BF06A1" w14:textId="77777777" w:rsidR="002D7973" w:rsidRPr="003F5AE9" w:rsidRDefault="002D7973">
      <w:pPr>
        <w:numPr>
          <w:ilvl w:val="0"/>
          <w:numId w:val="33"/>
        </w:numPr>
        <w:spacing w:before="0" w:after="0" w:line="240" w:lineRule="auto"/>
        <w:textAlignment w:val="center"/>
        <w:rPr>
          <w:rFonts w:ascii="Calibri" w:eastAsia="Times New Roman" w:hAnsi="Calibri" w:cs="Calibri"/>
          <w:lang w:eastAsia="en-AU"/>
        </w:rPr>
      </w:pPr>
      <w:r w:rsidRPr="003F5AE9">
        <w:rPr>
          <w:rFonts w:ascii="Calibri" w:eastAsia="Times New Roman" w:hAnsi="Calibri" w:cs="Calibri"/>
          <w:lang w:eastAsia="en-AU"/>
        </w:rPr>
        <w:t>selection criteria for the healthcare facilities.</w:t>
      </w:r>
    </w:p>
    <w:p w14:paraId="0F6E36A4" w14:textId="77777777" w:rsidR="002D7973" w:rsidRPr="003F5AE9" w:rsidRDefault="002D7973">
      <w:pPr>
        <w:numPr>
          <w:ilvl w:val="0"/>
          <w:numId w:val="33"/>
        </w:numPr>
        <w:spacing w:before="0" w:after="0" w:line="240" w:lineRule="auto"/>
        <w:textAlignment w:val="center"/>
        <w:rPr>
          <w:rFonts w:ascii="Calibri" w:eastAsia="Times New Roman" w:hAnsi="Calibri" w:cs="Calibri"/>
          <w:lang w:eastAsia="en-AU"/>
        </w:rPr>
      </w:pPr>
      <w:r w:rsidRPr="003F5AE9">
        <w:rPr>
          <w:rFonts w:ascii="Calibri" w:eastAsia="Times New Roman" w:hAnsi="Calibri" w:cs="Calibri"/>
          <w:lang w:eastAsia="en-AU"/>
        </w:rPr>
        <w:t xml:space="preserve">Questionnaire on types of activities </w:t>
      </w:r>
      <w:proofErr w:type="gramStart"/>
      <w:r w:rsidRPr="003F5AE9">
        <w:rPr>
          <w:rFonts w:ascii="Calibri" w:eastAsia="Times New Roman" w:hAnsi="Calibri" w:cs="Calibri"/>
          <w:lang w:eastAsia="en-AU"/>
        </w:rPr>
        <w:t>conducted,</w:t>
      </w:r>
      <w:proofErr w:type="gramEnd"/>
      <w:r w:rsidRPr="003F5AE9">
        <w:rPr>
          <w:rFonts w:ascii="Calibri" w:eastAsia="Times New Roman" w:hAnsi="Calibri" w:cs="Calibri"/>
          <w:lang w:eastAsia="en-AU"/>
        </w:rPr>
        <w:t xml:space="preserve"> types and quantities of pesticides used</w:t>
      </w:r>
    </w:p>
    <w:p w14:paraId="1232F77D" w14:textId="77777777" w:rsidR="002D7973" w:rsidRPr="00C82065" w:rsidRDefault="002D7973">
      <w:pPr>
        <w:numPr>
          <w:ilvl w:val="0"/>
          <w:numId w:val="33"/>
        </w:numPr>
        <w:spacing w:before="0" w:after="0" w:line="240" w:lineRule="auto"/>
        <w:textAlignment w:val="center"/>
        <w:rPr>
          <w:rFonts w:ascii="Calibri" w:eastAsia="Times New Roman" w:hAnsi="Calibri" w:cs="Calibri"/>
          <w:lang w:eastAsia="en-AU"/>
        </w:rPr>
      </w:pPr>
      <w:r w:rsidRPr="00C82065">
        <w:rPr>
          <w:rFonts w:ascii="Calibri" w:eastAsia="Times New Roman" w:hAnsi="Calibri" w:cs="Calibri"/>
          <w:lang w:eastAsia="en-AU"/>
        </w:rPr>
        <w:t>training module on the sampling and analysis of POPs and U-POPs</w:t>
      </w:r>
    </w:p>
    <w:p w14:paraId="484D3BF2" w14:textId="77777777" w:rsidR="002D7973" w:rsidRPr="00C82065" w:rsidRDefault="002D7973">
      <w:pPr>
        <w:numPr>
          <w:ilvl w:val="0"/>
          <w:numId w:val="33"/>
        </w:numPr>
        <w:spacing w:before="0" w:after="0" w:line="240" w:lineRule="auto"/>
        <w:textAlignment w:val="center"/>
        <w:rPr>
          <w:rFonts w:ascii="Calibri" w:eastAsia="Times New Roman" w:hAnsi="Calibri" w:cs="Calibri"/>
          <w:lang w:eastAsia="en-AU"/>
        </w:rPr>
      </w:pPr>
      <w:r w:rsidRPr="00C82065">
        <w:rPr>
          <w:rFonts w:ascii="Calibri" w:eastAsia="Times New Roman" w:hAnsi="Calibri" w:cs="Calibri"/>
          <w:lang w:eastAsia="en-AU"/>
        </w:rPr>
        <w:t xml:space="preserve">manual for the Customs for the prevention of illegal import of POPs </w:t>
      </w:r>
    </w:p>
    <w:p w14:paraId="56017BF8" w14:textId="77777777" w:rsidR="002D7973" w:rsidRPr="00C82065" w:rsidRDefault="002D7973">
      <w:pPr>
        <w:numPr>
          <w:ilvl w:val="0"/>
          <w:numId w:val="33"/>
        </w:numPr>
        <w:spacing w:before="0" w:after="0" w:line="240" w:lineRule="auto"/>
        <w:textAlignment w:val="center"/>
        <w:rPr>
          <w:rFonts w:ascii="Calibri" w:eastAsia="Times New Roman" w:hAnsi="Calibri" w:cs="Calibri"/>
          <w:lang w:eastAsia="en-AU"/>
        </w:rPr>
      </w:pPr>
      <w:r w:rsidRPr="00C82065">
        <w:rPr>
          <w:rFonts w:ascii="Calibri" w:eastAsia="Times New Roman" w:hAnsi="Calibri" w:cs="Calibri"/>
          <w:lang w:eastAsia="en-AU"/>
        </w:rPr>
        <w:t xml:space="preserve">plastic manufacturing </w:t>
      </w:r>
      <w:proofErr w:type="gramStart"/>
      <w:r w:rsidRPr="00C82065">
        <w:rPr>
          <w:rFonts w:ascii="Calibri" w:eastAsia="Times New Roman" w:hAnsi="Calibri" w:cs="Calibri"/>
          <w:lang w:eastAsia="en-AU"/>
        </w:rPr>
        <w:t>companies</w:t>
      </w:r>
      <w:proofErr w:type="gramEnd"/>
      <w:r w:rsidRPr="00C82065">
        <w:rPr>
          <w:rFonts w:ascii="Calibri" w:eastAsia="Times New Roman" w:hAnsi="Calibri" w:cs="Calibri"/>
          <w:lang w:eastAsia="en-AU"/>
        </w:rPr>
        <w:t xml:space="preserve"> selection criteria</w:t>
      </w:r>
    </w:p>
    <w:p w14:paraId="11FDB6C2" w14:textId="77777777" w:rsidR="002D7973" w:rsidRPr="00C82065" w:rsidRDefault="002D7973">
      <w:pPr>
        <w:numPr>
          <w:ilvl w:val="0"/>
          <w:numId w:val="33"/>
        </w:numPr>
        <w:spacing w:before="0" w:after="0" w:line="240" w:lineRule="auto"/>
        <w:textAlignment w:val="center"/>
        <w:rPr>
          <w:rFonts w:ascii="Calibri" w:eastAsia="Times New Roman" w:hAnsi="Calibri" w:cs="Calibri"/>
          <w:lang w:eastAsia="en-AU"/>
        </w:rPr>
      </w:pPr>
      <w:r w:rsidRPr="00C82065">
        <w:rPr>
          <w:rFonts w:ascii="Calibri" w:eastAsia="Times New Roman" w:hAnsi="Calibri" w:cs="Calibri"/>
          <w:lang w:eastAsia="en-AU"/>
        </w:rPr>
        <w:t xml:space="preserve">environmental audits of plastic companies </w:t>
      </w:r>
      <w:proofErr w:type="gramStart"/>
      <w:r w:rsidRPr="00C82065">
        <w:rPr>
          <w:rFonts w:ascii="Calibri" w:eastAsia="Times New Roman" w:hAnsi="Calibri" w:cs="Calibri"/>
          <w:lang w:eastAsia="en-AU"/>
        </w:rPr>
        <w:t>reports</w:t>
      </w:r>
      <w:proofErr w:type="gramEnd"/>
    </w:p>
    <w:p w14:paraId="4D58E5E6" w14:textId="77777777" w:rsidR="002D7973" w:rsidRPr="00C82065" w:rsidRDefault="002D7973">
      <w:pPr>
        <w:numPr>
          <w:ilvl w:val="0"/>
          <w:numId w:val="33"/>
        </w:numPr>
        <w:spacing w:before="0" w:after="0" w:line="240" w:lineRule="auto"/>
        <w:textAlignment w:val="center"/>
        <w:rPr>
          <w:rFonts w:ascii="Calibri" w:eastAsia="Times New Roman" w:hAnsi="Calibri" w:cs="Calibri"/>
          <w:lang w:eastAsia="en-AU"/>
        </w:rPr>
      </w:pPr>
      <w:r w:rsidRPr="00C82065">
        <w:rPr>
          <w:rFonts w:ascii="Calibri" w:eastAsia="Times New Roman" w:hAnsi="Calibri" w:cs="Calibri"/>
          <w:lang w:eastAsia="en-AU"/>
        </w:rPr>
        <w:t xml:space="preserve"> List of possible interventions for application of BATs/BEPs in the plastic industry and healthcare facilities</w:t>
      </w:r>
    </w:p>
    <w:p w14:paraId="667895F3" w14:textId="77777777" w:rsidR="002D7973" w:rsidRPr="00C82065" w:rsidRDefault="002D7973">
      <w:pPr>
        <w:numPr>
          <w:ilvl w:val="0"/>
          <w:numId w:val="33"/>
        </w:numPr>
        <w:spacing w:before="0" w:after="0" w:line="240" w:lineRule="auto"/>
        <w:textAlignment w:val="center"/>
        <w:rPr>
          <w:rFonts w:ascii="Calibri" w:eastAsia="Times New Roman" w:hAnsi="Calibri" w:cs="Calibri"/>
          <w:lang w:eastAsia="en-AU"/>
        </w:rPr>
      </w:pPr>
      <w:r w:rsidRPr="00C82065">
        <w:rPr>
          <w:rFonts w:ascii="Calibri" w:eastAsia="Times New Roman" w:hAnsi="Calibri" w:cs="Calibri"/>
          <w:lang w:eastAsia="en-AU"/>
        </w:rPr>
        <w:t>incentive mechanisms to ensure sustainability and replicability of GC initiative in the manufacturing industry.</w:t>
      </w:r>
    </w:p>
    <w:p w14:paraId="3B1D6C9C" w14:textId="77777777" w:rsidR="002D7973" w:rsidRPr="00C82065" w:rsidRDefault="002D7973">
      <w:pPr>
        <w:numPr>
          <w:ilvl w:val="0"/>
          <w:numId w:val="33"/>
        </w:numPr>
        <w:spacing w:before="0" w:after="0" w:line="240" w:lineRule="auto"/>
        <w:textAlignment w:val="center"/>
        <w:rPr>
          <w:rFonts w:ascii="Calibri" w:eastAsia="Times New Roman" w:hAnsi="Calibri" w:cs="Calibri"/>
          <w:lang w:eastAsia="en-AU"/>
        </w:rPr>
      </w:pPr>
      <w:r w:rsidRPr="00C82065">
        <w:rPr>
          <w:rFonts w:ascii="Calibri" w:eastAsia="Times New Roman" w:hAnsi="Calibri" w:cs="Calibri"/>
          <w:lang w:eastAsia="en-AU"/>
        </w:rPr>
        <w:t>Analysis report of basic questions and shortcomings regarding contaminated areas</w:t>
      </w:r>
    </w:p>
    <w:p w14:paraId="72DC74A3" w14:textId="77777777" w:rsidR="002D7973" w:rsidRPr="00C82065" w:rsidRDefault="002D7973">
      <w:pPr>
        <w:numPr>
          <w:ilvl w:val="0"/>
          <w:numId w:val="33"/>
        </w:numPr>
        <w:spacing w:before="0" w:after="0" w:line="240" w:lineRule="auto"/>
        <w:textAlignment w:val="center"/>
        <w:rPr>
          <w:rFonts w:ascii="Calibri" w:eastAsia="Times New Roman" w:hAnsi="Calibri" w:cs="Calibri"/>
          <w:lang w:eastAsia="en-AU"/>
        </w:rPr>
      </w:pPr>
      <w:r w:rsidRPr="00C82065">
        <w:rPr>
          <w:rFonts w:ascii="Calibri" w:eastAsia="Times New Roman" w:hAnsi="Calibri" w:cs="Calibri"/>
          <w:lang w:eastAsia="en-AU"/>
        </w:rPr>
        <w:t>temporary registers of contaminated areas.</w:t>
      </w:r>
    </w:p>
    <w:p w14:paraId="0E737480" w14:textId="77777777" w:rsidR="002D7973" w:rsidRPr="00C82065" w:rsidRDefault="002D7973">
      <w:pPr>
        <w:numPr>
          <w:ilvl w:val="0"/>
          <w:numId w:val="33"/>
        </w:numPr>
        <w:spacing w:before="0" w:after="0" w:line="240" w:lineRule="auto"/>
        <w:textAlignment w:val="center"/>
        <w:rPr>
          <w:rFonts w:ascii="Calibri" w:eastAsia="Times New Roman" w:hAnsi="Calibri" w:cs="Calibri"/>
          <w:lang w:eastAsia="en-AU"/>
        </w:rPr>
      </w:pPr>
      <w:r w:rsidRPr="00C82065">
        <w:rPr>
          <w:rFonts w:ascii="Calibri" w:eastAsia="Times New Roman" w:hAnsi="Calibri" w:cs="Calibri"/>
          <w:lang w:eastAsia="en-AU"/>
        </w:rPr>
        <w:t>Framework for the implementation of the Stockholm Convention</w:t>
      </w:r>
    </w:p>
    <w:p w14:paraId="7E48F989" w14:textId="77777777" w:rsidR="002D7973" w:rsidRPr="00C82065" w:rsidRDefault="002D7973">
      <w:pPr>
        <w:numPr>
          <w:ilvl w:val="0"/>
          <w:numId w:val="33"/>
        </w:numPr>
        <w:spacing w:before="0" w:after="0" w:line="240" w:lineRule="auto"/>
        <w:textAlignment w:val="center"/>
        <w:rPr>
          <w:rFonts w:ascii="Calibri" w:eastAsia="Times New Roman" w:hAnsi="Calibri" w:cs="Calibri"/>
          <w:lang w:eastAsia="en-AU"/>
        </w:rPr>
      </w:pPr>
      <w:r w:rsidRPr="00C82065">
        <w:rPr>
          <w:rFonts w:ascii="Calibri" w:eastAsia="Times New Roman" w:hAnsi="Calibri" w:cs="Calibri"/>
          <w:lang w:eastAsia="en-AU"/>
        </w:rPr>
        <w:t xml:space="preserve">Gender analysis report </w:t>
      </w:r>
    </w:p>
    <w:p w14:paraId="5099EEF6" w14:textId="77777777" w:rsidR="002D7973" w:rsidRPr="00C82065" w:rsidRDefault="002D7973">
      <w:pPr>
        <w:numPr>
          <w:ilvl w:val="0"/>
          <w:numId w:val="33"/>
        </w:numPr>
        <w:spacing w:before="0" w:after="0" w:line="240" w:lineRule="auto"/>
        <w:textAlignment w:val="center"/>
        <w:rPr>
          <w:rFonts w:ascii="Calibri" w:eastAsia="Times New Roman" w:hAnsi="Calibri" w:cs="Calibri"/>
          <w:lang w:eastAsia="en-AU"/>
        </w:rPr>
      </w:pPr>
      <w:r w:rsidRPr="00C82065">
        <w:rPr>
          <w:rFonts w:ascii="Calibri" w:eastAsia="Times New Roman" w:hAnsi="Calibri" w:cs="Calibri"/>
          <w:lang w:eastAsia="en-AU"/>
        </w:rPr>
        <w:t xml:space="preserve">Project communication strategy </w:t>
      </w:r>
    </w:p>
    <w:p w14:paraId="3C712650" w14:textId="77777777" w:rsidR="002D7973" w:rsidRPr="00C82065" w:rsidRDefault="002D7973">
      <w:pPr>
        <w:numPr>
          <w:ilvl w:val="0"/>
          <w:numId w:val="33"/>
        </w:numPr>
        <w:spacing w:before="0" w:after="0" w:line="240" w:lineRule="auto"/>
        <w:textAlignment w:val="center"/>
        <w:rPr>
          <w:rFonts w:ascii="Calibri" w:eastAsia="Times New Roman" w:hAnsi="Calibri" w:cs="Calibri"/>
          <w:lang w:eastAsia="en-AU"/>
        </w:rPr>
      </w:pPr>
      <w:r w:rsidRPr="00C82065">
        <w:rPr>
          <w:rFonts w:ascii="Calibri" w:eastAsia="Times New Roman" w:hAnsi="Calibri" w:cs="Calibri"/>
          <w:lang w:eastAsia="en-AU"/>
        </w:rPr>
        <w:t>Feasibility Study on Implementation of Container Management System in Bosnia and Herzegovina</w:t>
      </w:r>
    </w:p>
    <w:p w14:paraId="5BD7A7D3" w14:textId="77777777" w:rsidR="002D7973" w:rsidRPr="00C82065" w:rsidRDefault="002D7973">
      <w:pPr>
        <w:numPr>
          <w:ilvl w:val="0"/>
          <w:numId w:val="33"/>
        </w:numPr>
        <w:spacing w:before="0" w:after="0" w:line="240" w:lineRule="auto"/>
        <w:textAlignment w:val="center"/>
        <w:rPr>
          <w:rFonts w:ascii="Calibri" w:eastAsia="Times New Roman" w:hAnsi="Calibri" w:cs="Calibri"/>
          <w:lang w:eastAsia="en-AU"/>
        </w:rPr>
      </w:pPr>
      <w:r w:rsidRPr="00C82065">
        <w:rPr>
          <w:rFonts w:ascii="Calibri" w:eastAsia="Times New Roman" w:hAnsi="Calibri" w:cs="Calibri"/>
          <w:lang w:eastAsia="en-AU"/>
        </w:rPr>
        <w:t xml:space="preserve">A complete Remediation designs for a POPs contaminated site </w:t>
      </w:r>
    </w:p>
    <w:p w14:paraId="7B4E1E8B" w14:textId="77777777" w:rsidR="002D7973" w:rsidRPr="00C82065" w:rsidRDefault="002D7973">
      <w:pPr>
        <w:numPr>
          <w:ilvl w:val="0"/>
          <w:numId w:val="33"/>
        </w:numPr>
        <w:spacing w:before="0" w:after="0" w:line="240" w:lineRule="auto"/>
        <w:textAlignment w:val="center"/>
        <w:rPr>
          <w:rFonts w:ascii="Calibri" w:eastAsia="Times New Roman" w:hAnsi="Calibri" w:cs="Calibri"/>
          <w:lang w:eastAsia="en-AU"/>
        </w:rPr>
      </w:pPr>
      <w:r w:rsidRPr="00C82065">
        <w:rPr>
          <w:rFonts w:ascii="Calibri" w:eastAsia="Times New Roman" w:hAnsi="Calibri" w:cs="Calibri"/>
          <w:lang w:eastAsia="en-AU"/>
        </w:rPr>
        <w:t xml:space="preserve">Methodology for POPs monitoring and evaluation of results </w:t>
      </w:r>
    </w:p>
    <w:p w14:paraId="7EF6B2FA" w14:textId="77777777" w:rsidR="002D7973" w:rsidRPr="00C82065" w:rsidRDefault="002D7973">
      <w:pPr>
        <w:numPr>
          <w:ilvl w:val="0"/>
          <w:numId w:val="33"/>
        </w:numPr>
        <w:spacing w:before="0" w:after="0" w:line="240" w:lineRule="auto"/>
        <w:textAlignment w:val="center"/>
        <w:rPr>
          <w:rFonts w:ascii="Calibri" w:eastAsia="Times New Roman" w:hAnsi="Calibri" w:cs="Calibri"/>
          <w:lang w:eastAsia="en-AU"/>
        </w:rPr>
      </w:pPr>
      <w:r w:rsidRPr="00C82065">
        <w:rPr>
          <w:rFonts w:ascii="Calibri" w:eastAsia="Times New Roman" w:hAnsi="Calibri" w:cs="Calibri"/>
          <w:lang w:eastAsia="en-AU"/>
        </w:rPr>
        <w:t>Risk assessment report to determine level of risk posed to people and ecosystem in the impact area of the contaminated industrial site</w:t>
      </w:r>
    </w:p>
    <w:p w14:paraId="593D2405" w14:textId="77777777" w:rsidR="002D7973" w:rsidRPr="003F5AE9" w:rsidRDefault="002D7973">
      <w:pPr>
        <w:numPr>
          <w:ilvl w:val="0"/>
          <w:numId w:val="33"/>
        </w:numPr>
        <w:spacing w:before="0" w:after="0" w:line="240" w:lineRule="auto"/>
        <w:textAlignment w:val="center"/>
        <w:rPr>
          <w:rFonts w:ascii="Calibri" w:eastAsia="Times New Roman" w:hAnsi="Calibri" w:cs="Calibri"/>
          <w:lang w:eastAsia="en-AU"/>
        </w:rPr>
      </w:pPr>
      <w:r w:rsidRPr="00C82065">
        <w:rPr>
          <w:rFonts w:ascii="Calibri" w:eastAsia="Times New Roman" w:hAnsi="Calibri" w:cs="Calibri"/>
          <w:lang w:eastAsia="en-AU"/>
        </w:rPr>
        <w:t>Research of applicable best practices</w:t>
      </w:r>
      <w:r w:rsidRPr="003F5AE9">
        <w:rPr>
          <w:rFonts w:ascii="Calibri" w:eastAsia="Times New Roman" w:hAnsi="Calibri" w:cs="Calibri"/>
          <w:lang w:eastAsia="en-AU"/>
        </w:rPr>
        <w:t xml:space="preserve"> and lessons learned, especially from the EU countries, skills and competences acquired through the implementation of approved projects</w:t>
      </w:r>
    </w:p>
    <w:p w14:paraId="199BAFC2" w14:textId="77777777" w:rsidR="002D7973" w:rsidRPr="003F5AE9" w:rsidRDefault="002D7973">
      <w:pPr>
        <w:numPr>
          <w:ilvl w:val="0"/>
          <w:numId w:val="33"/>
        </w:numPr>
        <w:spacing w:before="0" w:after="0" w:line="240" w:lineRule="auto"/>
        <w:textAlignment w:val="center"/>
        <w:rPr>
          <w:rFonts w:ascii="Calibri" w:eastAsia="Times New Roman" w:hAnsi="Calibri" w:cs="Calibri"/>
          <w:lang w:eastAsia="en-AU"/>
        </w:rPr>
      </w:pPr>
      <w:r w:rsidRPr="003F5AE9">
        <w:rPr>
          <w:rFonts w:ascii="Calibri" w:eastAsia="Times New Roman" w:hAnsi="Calibri" w:cs="Calibri"/>
          <w:lang w:eastAsia="en-AU"/>
        </w:rPr>
        <w:t>Inventory report of appliances and equipment in the sector of refrigeration and air-conditioning technology and heat pumps and fire protection systems in Bosnia and Herzegovina</w:t>
      </w:r>
    </w:p>
    <w:p w14:paraId="04B25416" w14:textId="77777777" w:rsidR="002D7973" w:rsidRPr="003F5AE9" w:rsidRDefault="002D7973">
      <w:pPr>
        <w:numPr>
          <w:ilvl w:val="0"/>
          <w:numId w:val="33"/>
        </w:numPr>
        <w:spacing w:before="0" w:after="0" w:line="240" w:lineRule="auto"/>
        <w:textAlignment w:val="center"/>
        <w:rPr>
          <w:rFonts w:ascii="Calibri" w:eastAsia="Times New Roman" w:hAnsi="Calibri" w:cs="Calibri"/>
          <w:lang w:eastAsia="en-AU"/>
        </w:rPr>
      </w:pPr>
      <w:r w:rsidRPr="003F5AE9">
        <w:rPr>
          <w:rFonts w:ascii="Calibri" w:eastAsia="Times New Roman" w:hAnsi="Calibri" w:cs="Calibri"/>
          <w:lang w:eastAsia="en-AU"/>
        </w:rPr>
        <w:t>instruction for waste handling of the potentially infectious waste treatment at home</w:t>
      </w:r>
    </w:p>
    <w:p w14:paraId="485082B8" w14:textId="77777777" w:rsidR="002D7973" w:rsidRPr="003F5AE9" w:rsidRDefault="002D7973">
      <w:pPr>
        <w:numPr>
          <w:ilvl w:val="0"/>
          <w:numId w:val="33"/>
        </w:numPr>
        <w:spacing w:before="0" w:after="0" w:line="240" w:lineRule="auto"/>
        <w:textAlignment w:val="center"/>
        <w:rPr>
          <w:rFonts w:ascii="Calibri" w:eastAsia="Times New Roman" w:hAnsi="Calibri" w:cs="Calibri"/>
          <w:lang w:eastAsia="en-AU"/>
        </w:rPr>
      </w:pPr>
      <w:r w:rsidRPr="003F5AE9">
        <w:rPr>
          <w:rFonts w:ascii="Calibri" w:eastAsia="Times New Roman" w:hAnsi="Calibri" w:cs="Calibri"/>
          <w:lang w:eastAsia="en-AU"/>
        </w:rPr>
        <w:t>Rapid situation assessment report on operational health and safety measures in place by waste management companies</w:t>
      </w:r>
    </w:p>
    <w:p w14:paraId="53B3A58F" w14:textId="77777777" w:rsidR="002D7973" w:rsidRPr="003F5AE9" w:rsidRDefault="002D7973">
      <w:pPr>
        <w:numPr>
          <w:ilvl w:val="0"/>
          <w:numId w:val="33"/>
        </w:numPr>
        <w:spacing w:before="0" w:after="0" w:line="240" w:lineRule="auto"/>
        <w:textAlignment w:val="center"/>
        <w:rPr>
          <w:rFonts w:ascii="Calibri" w:eastAsia="Times New Roman" w:hAnsi="Calibri" w:cs="Calibri"/>
          <w:lang w:eastAsia="en-AU"/>
        </w:rPr>
      </w:pPr>
      <w:r w:rsidRPr="003F5AE9">
        <w:rPr>
          <w:rFonts w:ascii="Calibri" w:eastAsia="Times New Roman" w:hAnsi="Calibri" w:cs="Calibri"/>
          <w:lang w:eastAsia="en-AU"/>
        </w:rPr>
        <w:t>Localized protocols for treating potentially infectious household waste for waste management companies</w:t>
      </w:r>
    </w:p>
    <w:p w14:paraId="2DE33B30" w14:textId="77777777" w:rsidR="002D7973" w:rsidRPr="003F5AE9" w:rsidRDefault="002D7973">
      <w:pPr>
        <w:numPr>
          <w:ilvl w:val="0"/>
          <w:numId w:val="33"/>
        </w:numPr>
        <w:spacing w:before="0" w:after="0" w:line="240" w:lineRule="auto"/>
        <w:textAlignment w:val="center"/>
        <w:rPr>
          <w:rFonts w:ascii="Calibri" w:eastAsia="Times New Roman" w:hAnsi="Calibri" w:cs="Calibri"/>
          <w:lang w:eastAsia="en-AU"/>
        </w:rPr>
      </w:pPr>
      <w:r w:rsidRPr="003F5AE9">
        <w:rPr>
          <w:rFonts w:ascii="Calibri" w:eastAsia="Times New Roman" w:hAnsi="Calibri" w:cs="Calibri"/>
          <w:lang w:eastAsia="en-AU"/>
        </w:rPr>
        <w:t xml:space="preserve">GAP analysis of current legal framework on ODS </w:t>
      </w:r>
    </w:p>
    <w:p w14:paraId="6474813F" w14:textId="1B061DCB" w:rsidR="004315E1" w:rsidRDefault="002D7973">
      <w:pPr>
        <w:numPr>
          <w:ilvl w:val="0"/>
          <w:numId w:val="33"/>
        </w:numPr>
        <w:spacing w:before="0" w:after="0" w:line="240" w:lineRule="auto"/>
        <w:textAlignment w:val="center"/>
        <w:rPr>
          <w:rFonts w:ascii="Calibri" w:eastAsia="Times New Roman" w:hAnsi="Calibri" w:cs="Calibri"/>
          <w:lang w:eastAsia="en-AU"/>
        </w:rPr>
      </w:pPr>
      <w:r w:rsidRPr="003F5AE9">
        <w:rPr>
          <w:rFonts w:ascii="Calibri" w:eastAsia="Times New Roman" w:hAnsi="Calibri" w:cs="Calibri"/>
          <w:lang w:eastAsia="en-AU"/>
        </w:rPr>
        <w:t>COVID communication strategy with key messages devised and validated         by key stakeholders</w:t>
      </w:r>
    </w:p>
    <w:p w14:paraId="6B69D910" w14:textId="6195A40E" w:rsidR="00E92095" w:rsidRDefault="00E92095" w:rsidP="00E92095">
      <w:pPr>
        <w:pStyle w:val="Heading1"/>
        <w:rPr>
          <w:rFonts w:ascii="Calibri" w:eastAsia="Calibri" w:hAnsi="Calibri" w:cs="Calibri"/>
        </w:rPr>
      </w:pPr>
      <w:bookmarkStart w:id="119" w:name="_Toc112000943"/>
      <w:r>
        <w:rPr>
          <w:rFonts w:ascii="Calibri" w:eastAsia="Calibri" w:hAnsi="Calibri" w:cs="Calibri"/>
        </w:rPr>
        <w:t>Appendix 7 – Interview guides</w:t>
      </w:r>
      <w:bookmarkEnd w:id="119"/>
    </w:p>
    <w:p w14:paraId="56B926B5" w14:textId="77777777" w:rsidR="00E92095" w:rsidRDefault="00E92095" w:rsidP="00E92095">
      <w:pPr>
        <w:pStyle w:val="Heading2"/>
        <w:rPr>
          <w:rFonts w:ascii="Calibri" w:eastAsia="Calibri" w:hAnsi="Calibri" w:cs="Calibri"/>
        </w:rPr>
      </w:pPr>
      <w:bookmarkStart w:id="120" w:name="_Toc112000944"/>
      <w:r>
        <w:rPr>
          <w:rFonts w:ascii="Calibri" w:eastAsia="Calibri" w:hAnsi="Calibri" w:cs="Calibri"/>
        </w:rPr>
        <w:t>Introduction</w:t>
      </w:r>
      <w:bookmarkEnd w:id="120"/>
      <w:r>
        <w:rPr>
          <w:rFonts w:ascii="Calibri" w:eastAsia="Calibri" w:hAnsi="Calibri" w:cs="Calibri"/>
        </w:rPr>
        <w:t xml:space="preserve"> </w:t>
      </w:r>
    </w:p>
    <w:p w14:paraId="180EDD2D" w14:textId="77777777" w:rsidR="00E92095" w:rsidRPr="00467779" w:rsidRDefault="00E92095" w:rsidP="00E92095">
      <w:pPr>
        <w:pBdr>
          <w:top w:val="nil"/>
          <w:left w:val="nil"/>
          <w:bottom w:val="nil"/>
          <w:right w:val="nil"/>
          <w:between w:val="nil"/>
        </w:pBdr>
        <w:spacing w:after="120" w:line="264" w:lineRule="auto"/>
        <w:jc w:val="both"/>
        <w:rPr>
          <w:rFonts w:ascii="Calibri" w:eastAsia="Calibri" w:hAnsi="Calibri" w:cs="Calibri"/>
          <w:color w:val="000000"/>
        </w:rPr>
      </w:pPr>
      <w:r w:rsidRPr="00467779">
        <w:rPr>
          <w:rFonts w:ascii="Calibri" w:eastAsia="Calibri" w:hAnsi="Calibri" w:cs="Calibri"/>
          <w:color w:val="000000"/>
        </w:rPr>
        <w:t xml:space="preserve">The </w:t>
      </w:r>
      <w:r>
        <w:rPr>
          <w:rFonts w:ascii="Calibri" w:eastAsia="Calibri" w:hAnsi="Calibri" w:cs="Calibri"/>
          <w:color w:val="000000"/>
        </w:rPr>
        <w:t>Mid-term</w:t>
      </w:r>
      <w:r w:rsidRPr="00467779">
        <w:rPr>
          <w:rFonts w:ascii="Calibri" w:eastAsia="Calibri" w:hAnsi="Calibri" w:cs="Calibri"/>
          <w:color w:val="000000"/>
        </w:rPr>
        <w:t xml:space="preserve"> Evaluation is a planned component of the UNDP</w:t>
      </w:r>
      <w:r>
        <w:rPr>
          <w:rFonts w:ascii="Calibri" w:eastAsia="Calibri" w:hAnsi="Calibri" w:cs="Calibri"/>
          <w:color w:val="000000"/>
        </w:rPr>
        <w:t xml:space="preserve"> project</w:t>
      </w:r>
      <w:r w:rsidRPr="00467779">
        <w:rPr>
          <w:rFonts w:ascii="Calibri" w:eastAsia="Calibri" w:hAnsi="Calibri" w:cs="Calibri"/>
          <w:color w:val="000000"/>
        </w:rPr>
        <w:t xml:space="preserve"> “</w:t>
      </w:r>
      <w:r w:rsidRPr="00705E7A">
        <w:rPr>
          <w:rFonts w:ascii="Calibri" w:eastAsia="Calibri" w:hAnsi="Calibri" w:cs="Calibri"/>
          <w:color w:val="000000"/>
        </w:rPr>
        <w:t>Environmentally Sound Management of Persistent Organic Pollutants (POPs) in industrial and hazardous waste sectors</w:t>
      </w:r>
      <w:r w:rsidRPr="00467779">
        <w:rPr>
          <w:rFonts w:ascii="Calibri" w:eastAsia="Calibri" w:hAnsi="Calibri" w:cs="Calibri"/>
          <w:color w:val="000000"/>
        </w:rPr>
        <w:t>” project. The objective of the Evaluation is to measure the effectiveness and efficiency of project activities in relationship to the overall project objective, and to make recommendations which could improve the project or help plan similar projects.</w:t>
      </w:r>
    </w:p>
    <w:p w14:paraId="0D47BEA6" w14:textId="77777777" w:rsidR="00E92095" w:rsidRPr="00467779" w:rsidRDefault="00E92095" w:rsidP="00E92095">
      <w:pPr>
        <w:pBdr>
          <w:top w:val="nil"/>
          <w:left w:val="nil"/>
          <w:bottom w:val="nil"/>
          <w:right w:val="nil"/>
          <w:between w:val="nil"/>
        </w:pBdr>
        <w:spacing w:after="120" w:line="264" w:lineRule="auto"/>
        <w:jc w:val="both"/>
        <w:rPr>
          <w:rFonts w:ascii="Calibri" w:eastAsia="Calibri" w:hAnsi="Calibri" w:cs="Calibri"/>
          <w:color w:val="000000"/>
        </w:rPr>
      </w:pPr>
      <w:r w:rsidRPr="00467779">
        <w:rPr>
          <w:rFonts w:ascii="Calibri" w:eastAsia="Calibri" w:hAnsi="Calibri" w:cs="Calibri"/>
          <w:color w:val="000000"/>
        </w:rPr>
        <w:t>The final Evaluation has been initiated by UNDP in order to assess the overall project success, assess whether the agreed outcomes have been achieved, and to produce recommendations on any adjustments needed. Findings of the evaluation will be incorporated as lessons learned and recommendations for design and implementation of future projects.</w:t>
      </w:r>
    </w:p>
    <w:p w14:paraId="14699BBB" w14:textId="77777777" w:rsidR="00E92095" w:rsidRPr="00467779" w:rsidRDefault="00E92095">
      <w:pPr>
        <w:numPr>
          <w:ilvl w:val="0"/>
          <w:numId w:val="34"/>
        </w:numPr>
        <w:pBdr>
          <w:top w:val="nil"/>
          <w:left w:val="nil"/>
          <w:bottom w:val="nil"/>
          <w:right w:val="nil"/>
          <w:between w:val="nil"/>
        </w:pBdr>
        <w:spacing w:before="0" w:after="0" w:line="240" w:lineRule="auto"/>
        <w:rPr>
          <w:rFonts w:ascii="Calibri" w:hAnsi="Calibri" w:cs="Calibri"/>
          <w:color w:val="000000"/>
        </w:rPr>
      </w:pPr>
      <w:r w:rsidRPr="00467779">
        <w:rPr>
          <w:rFonts w:ascii="Calibri" w:hAnsi="Calibri" w:cs="Calibri"/>
          <w:color w:val="000000"/>
        </w:rPr>
        <w:t xml:space="preserve">Hello, my name is Mohammad Alatoom, I am an international consultant recruited to evaluate the project independently. </w:t>
      </w:r>
    </w:p>
    <w:p w14:paraId="32881BF7" w14:textId="77777777" w:rsidR="00E92095" w:rsidRPr="00467779" w:rsidRDefault="00E92095">
      <w:pPr>
        <w:numPr>
          <w:ilvl w:val="0"/>
          <w:numId w:val="34"/>
        </w:numPr>
        <w:pBdr>
          <w:top w:val="nil"/>
          <w:left w:val="nil"/>
          <w:bottom w:val="nil"/>
          <w:right w:val="nil"/>
          <w:between w:val="nil"/>
        </w:pBdr>
        <w:spacing w:before="0" w:after="0" w:line="240" w:lineRule="auto"/>
        <w:rPr>
          <w:rFonts w:ascii="Calibri" w:hAnsi="Calibri" w:cs="Calibri"/>
          <w:color w:val="000000"/>
        </w:rPr>
      </w:pPr>
      <w:r w:rsidRPr="00467779">
        <w:rPr>
          <w:rFonts w:ascii="Calibri" w:hAnsi="Calibri" w:cs="Calibri"/>
          <w:color w:val="000000"/>
        </w:rPr>
        <w:t>The purpose of the evaluation is to assess the effectiveness and appropriateness of the project</w:t>
      </w:r>
      <w:r w:rsidRPr="00C82065">
        <w:rPr>
          <w:rFonts w:ascii="Calibri" w:hAnsi="Calibri" w:cs="Calibri"/>
          <w:color w:val="000000"/>
        </w:rPr>
        <w:t xml:space="preserve"> to date</w:t>
      </w:r>
    </w:p>
    <w:p w14:paraId="2AA5B410" w14:textId="77777777" w:rsidR="00E92095" w:rsidRPr="00467779" w:rsidRDefault="00E92095">
      <w:pPr>
        <w:numPr>
          <w:ilvl w:val="0"/>
          <w:numId w:val="34"/>
        </w:numPr>
        <w:pBdr>
          <w:top w:val="nil"/>
          <w:left w:val="nil"/>
          <w:bottom w:val="nil"/>
          <w:right w:val="nil"/>
          <w:between w:val="nil"/>
        </w:pBdr>
        <w:spacing w:before="0" w:after="0" w:line="240" w:lineRule="auto"/>
        <w:rPr>
          <w:rFonts w:ascii="Calibri" w:hAnsi="Calibri" w:cs="Calibri"/>
          <w:color w:val="000000"/>
        </w:rPr>
      </w:pPr>
      <w:r w:rsidRPr="00467779">
        <w:rPr>
          <w:rFonts w:ascii="Calibri" w:hAnsi="Calibri" w:cs="Calibri"/>
          <w:color w:val="000000"/>
        </w:rPr>
        <w:t xml:space="preserve">This is NOT about evaluating the performance of individuals involved in project design and/or delivery </w:t>
      </w:r>
    </w:p>
    <w:p w14:paraId="31F9A1C8" w14:textId="77777777" w:rsidR="00E92095" w:rsidRPr="00467779" w:rsidRDefault="00E92095">
      <w:pPr>
        <w:numPr>
          <w:ilvl w:val="0"/>
          <w:numId w:val="34"/>
        </w:numPr>
        <w:pBdr>
          <w:top w:val="nil"/>
          <w:left w:val="nil"/>
          <w:bottom w:val="nil"/>
          <w:right w:val="nil"/>
          <w:between w:val="nil"/>
        </w:pBdr>
        <w:spacing w:before="0" w:after="0" w:line="240" w:lineRule="auto"/>
        <w:rPr>
          <w:rFonts w:ascii="Calibri" w:hAnsi="Calibri" w:cs="Calibri"/>
          <w:color w:val="000000"/>
        </w:rPr>
      </w:pPr>
      <w:r w:rsidRPr="00467779">
        <w:rPr>
          <w:rFonts w:ascii="Calibri" w:hAnsi="Calibri" w:cs="Calibri"/>
          <w:color w:val="000000"/>
        </w:rPr>
        <w:t>This interview will inform the evaluation by drawing on your experience and perspectives to reflect on the implementation and success of the project to date.</w:t>
      </w:r>
    </w:p>
    <w:p w14:paraId="50C03292" w14:textId="77777777" w:rsidR="00E92095" w:rsidRPr="00467779" w:rsidRDefault="00E92095">
      <w:pPr>
        <w:numPr>
          <w:ilvl w:val="0"/>
          <w:numId w:val="34"/>
        </w:numPr>
        <w:pBdr>
          <w:top w:val="nil"/>
          <w:left w:val="nil"/>
          <w:bottom w:val="nil"/>
          <w:right w:val="nil"/>
          <w:between w:val="nil"/>
        </w:pBdr>
        <w:spacing w:before="0" w:after="0" w:line="240" w:lineRule="auto"/>
        <w:rPr>
          <w:rFonts w:ascii="Calibri" w:hAnsi="Calibri" w:cs="Calibri"/>
          <w:color w:val="000000"/>
        </w:rPr>
      </w:pPr>
      <w:r w:rsidRPr="10EEE793">
        <w:rPr>
          <w:rFonts w:ascii="Calibri" w:hAnsi="Calibri" w:cs="Calibri"/>
          <w:color w:val="000000" w:themeColor="text1"/>
        </w:rPr>
        <w:t xml:space="preserve">The information you provide will be analyzed together with other interviews and used to develop </w:t>
      </w:r>
      <w:r>
        <w:rPr>
          <w:rFonts w:ascii="Calibri" w:hAnsi="Calibri" w:cs="Calibri"/>
          <w:color w:val="000000" w:themeColor="text1"/>
        </w:rPr>
        <w:t xml:space="preserve">the </w:t>
      </w:r>
      <w:r w:rsidRPr="10EEE793">
        <w:rPr>
          <w:rFonts w:ascii="Calibri" w:hAnsi="Calibri" w:cs="Calibri"/>
          <w:color w:val="000000" w:themeColor="text1"/>
        </w:rPr>
        <w:t>evaluation report.</w:t>
      </w:r>
    </w:p>
    <w:p w14:paraId="7860FEBA" w14:textId="77777777" w:rsidR="00E92095" w:rsidRPr="00467779" w:rsidRDefault="00E92095">
      <w:pPr>
        <w:numPr>
          <w:ilvl w:val="0"/>
          <w:numId w:val="34"/>
        </w:numPr>
        <w:pBdr>
          <w:top w:val="nil"/>
          <w:left w:val="nil"/>
          <w:bottom w:val="nil"/>
          <w:right w:val="nil"/>
          <w:between w:val="nil"/>
        </w:pBdr>
        <w:spacing w:before="0" w:after="0" w:line="240" w:lineRule="auto"/>
        <w:rPr>
          <w:rFonts w:ascii="Calibri" w:hAnsi="Calibri" w:cs="Calibri"/>
          <w:color w:val="000000"/>
        </w:rPr>
      </w:pPr>
      <w:r w:rsidRPr="00467779">
        <w:rPr>
          <w:rFonts w:ascii="Calibri" w:hAnsi="Calibri" w:cs="Calibri"/>
          <w:color w:val="000000"/>
        </w:rPr>
        <w:t>You will not be identified by name in the report</w:t>
      </w:r>
    </w:p>
    <w:p w14:paraId="3C1910CB" w14:textId="77777777" w:rsidR="00E92095" w:rsidRPr="00467779" w:rsidRDefault="00E92095">
      <w:pPr>
        <w:numPr>
          <w:ilvl w:val="0"/>
          <w:numId w:val="34"/>
        </w:numPr>
        <w:pBdr>
          <w:top w:val="nil"/>
          <w:left w:val="nil"/>
          <w:bottom w:val="nil"/>
          <w:right w:val="nil"/>
          <w:between w:val="nil"/>
        </w:pBdr>
        <w:spacing w:before="0" w:after="0" w:line="240" w:lineRule="auto"/>
        <w:rPr>
          <w:rFonts w:ascii="Calibri" w:hAnsi="Calibri" w:cs="Calibri"/>
          <w:color w:val="000000"/>
        </w:rPr>
      </w:pPr>
      <w:r w:rsidRPr="00467779">
        <w:rPr>
          <w:rFonts w:ascii="Calibri" w:hAnsi="Calibri" w:cs="Calibri"/>
          <w:color w:val="000000"/>
        </w:rPr>
        <w:t>This interview is expected to take about 40-60 minutes. Are you happy to proceed?</w:t>
      </w:r>
    </w:p>
    <w:p w14:paraId="28A612E4" w14:textId="77777777" w:rsidR="00E92095" w:rsidRDefault="00E92095" w:rsidP="00E92095">
      <w:pPr>
        <w:pStyle w:val="Heading2"/>
      </w:pPr>
      <w:bookmarkStart w:id="121" w:name="_Toc112000945"/>
      <w:r>
        <w:t>Interview questions</w:t>
      </w:r>
      <w:bookmarkEnd w:id="121"/>
      <w:r>
        <w:t xml:space="preserve"> </w:t>
      </w:r>
    </w:p>
    <w:p w14:paraId="062F71D3" w14:textId="77777777" w:rsidR="00E92095" w:rsidRPr="00705E7A" w:rsidRDefault="00E92095" w:rsidP="00E92095">
      <w:pPr>
        <w:pBdr>
          <w:top w:val="nil"/>
          <w:left w:val="nil"/>
          <w:bottom w:val="nil"/>
          <w:right w:val="nil"/>
          <w:between w:val="nil"/>
        </w:pBdr>
        <w:spacing w:after="0" w:line="240" w:lineRule="auto"/>
        <w:ind w:left="720"/>
        <w:rPr>
          <w:rFonts w:ascii="Calibri" w:hAnsi="Calibri" w:cs="Calibri"/>
          <w:b/>
          <w:color w:val="000000"/>
        </w:rPr>
      </w:pPr>
      <w:bookmarkStart w:id="122" w:name="_heading=h.3znysh7" w:colFirst="0" w:colLast="0"/>
      <w:bookmarkEnd w:id="122"/>
      <w:r>
        <w:rPr>
          <w:rFonts w:ascii="Calibri" w:hAnsi="Calibri" w:cs="Calibri"/>
          <w:b/>
          <w:color w:val="000000"/>
        </w:rPr>
        <w:t>I</w:t>
      </w:r>
      <w:r w:rsidRPr="00705E7A">
        <w:rPr>
          <w:rFonts w:ascii="Calibri" w:hAnsi="Calibri" w:cs="Calibri"/>
          <w:b/>
          <w:color w:val="000000"/>
        </w:rPr>
        <w:t xml:space="preserve">ntroductory question </w:t>
      </w:r>
    </w:p>
    <w:p w14:paraId="652E5995" w14:textId="77777777" w:rsidR="00E92095" w:rsidRPr="00705E7A" w:rsidRDefault="00E92095" w:rsidP="00E92095">
      <w:pPr>
        <w:pBdr>
          <w:top w:val="nil"/>
          <w:left w:val="nil"/>
          <w:bottom w:val="nil"/>
          <w:right w:val="nil"/>
          <w:between w:val="nil"/>
        </w:pBdr>
        <w:spacing w:after="0" w:line="240" w:lineRule="auto"/>
        <w:ind w:left="720"/>
        <w:rPr>
          <w:rFonts w:ascii="Calibri" w:hAnsi="Calibri" w:cs="Calibri"/>
          <w:color w:val="000000"/>
        </w:rPr>
      </w:pPr>
      <w:r w:rsidRPr="00705E7A">
        <w:rPr>
          <w:rFonts w:ascii="Calibri" w:hAnsi="Calibri" w:cs="Calibri"/>
          <w:color w:val="000000"/>
        </w:rPr>
        <w:t>Please give your name, your role in the project and a short description of your responsibilities with reference to the project.</w:t>
      </w:r>
    </w:p>
    <w:p w14:paraId="3E2F903B" w14:textId="77777777" w:rsidR="00E92095" w:rsidRPr="00705E7A" w:rsidRDefault="00E92095" w:rsidP="00E92095">
      <w:pPr>
        <w:pBdr>
          <w:top w:val="nil"/>
          <w:left w:val="nil"/>
          <w:bottom w:val="nil"/>
          <w:right w:val="nil"/>
          <w:between w:val="nil"/>
        </w:pBdr>
        <w:spacing w:after="0" w:line="240" w:lineRule="auto"/>
        <w:ind w:left="720"/>
        <w:rPr>
          <w:rFonts w:ascii="Calibri" w:hAnsi="Calibri" w:cs="Calibri"/>
          <w:b/>
          <w:color w:val="000000"/>
        </w:rPr>
      </w:pPr>
      <w:r w:rsidRPr="00705E7A">
        <w:rPr>
          <w:rFonts w:ascii="Calibri" w:hAnsi="Calibri" w:cs="Calibri"/>
          <w:b/>
          <w:color w:val="000000"/>
        </w:rPr>
        <w:t xml:space="preserve">Impacts </w:t>
      </w:r>
    </w:p>
    <w:p w14:paraId="41BCFEE0" w14:textId="77777777" w:rsidR="00E92095" w:rsidRDefault="00E92095">
      <w:pPr>
        <w:numPr>
          <w:ilvl w:val="0"/>
          <w:numId w:val="35"/>
        </w:numPr>
        <w:pBdr>
          <w:top w:val="nil"/>
          <w:left w:val="nil"/>
          <w:bottom w:val="nil"/>
          <w:right w:val="nil"/>
          <w:between w:val="nil"/>
        </w:pBdr>
        <w:spacing w:before="0" w:after="0" w:line="240" w:lineRule="auto"/>
        <w:rPr>
          <w:rFonts w:ascii="Calibri" w:hAnsi="Calibri" w:cs="Calibri"/>
          <w:color w:val="000000"/>
        </w:rPr>
      </w:pPr>
      <w:r w:rsidRPr="00705E7A">
        <w:rPr>
          <w:rFonts w:ascii="Calibri" w:hAnsi="Calibri" w:cs="Calibri"/>
          <w:color w:val="000000"/>
        </w:rPr>
        <w:t>In your opinion, what is the most significant accomplishment of the project</w:t>
      </w:r>
      <w:r>
        <w:rPr>
          <w:rFonts w:ascii="Calibri" w:hAnsi="Calibri" w:cs="Calibri"/>
          <w:color w:val="000000"/>
        </w:rPr>
        <w:t xml:space="preserve"> </w:t>
      </w:r>
      <w:r w:rsidRPr="00C82065">
        <w:rPr>
          <w:rFonts w:ascii="Calibri" w:hAnsi="Calibri" w:cs="Calibri"/>
          <w:color w:val="000000"/>
        </w:rPr>
        <w:t>to date</w:t>
      </w:r>
      <w:r w:rsidRPr="00705E7A">
        <w:rPr>
          <w:rFonts w:ascii="Calibri" w:hAnsi="Calibri" w:cs="Calibri"/>
          <w:color w:val="000000"/>
        </w:rPr>
        <w:t xml:space="preserve">? </w:t>
      </w:r>
    </w:p>
    <w:p w14:paraId="0A8AB03E" w14:textId="77777777" w:rsidR="00E92095" w:rsidRPr="00705E7A" w:rsidRDefault="00E92095">
      <w:pPr>
        <w:numPr>
          <w:ilvl w:val="0"/>
          <w:numId w:val="35"/>
        </w:numPr>
        <w:pBdr>
          <w:top w:val="nil"/>
          <w:left w:val="nil"/>
          <w:bottom w:val="nil"/>
          <w:right w:val="nil"/>
          <w:between w:val="nil"/>
        </w:pBdr>
        <w:spacing w:before="0" w:after="0" w:line="240" w:lineRule="auto"/>
        <w:rPr>
          <w:rFonts w:ascii="Calibri" w:hAnsi="Calibri" w:cs="Calibri"/>
          <w:color w:val="000000"/>
        </w:rPr>
      </w:pPr>
      <w:r w:rsidRPr="00705E7A">
        <w:rPr>
          <w:rFonts w:ascii="Calibri" w:hAnsi="Calibri" w:cs="Calibri"/>
          <w:color w:val="000000"/>
        </w:rPr>
        <w:t>Which project actions were most effective? Which are less effective?</w:t>
      </w:r>
    </w:p>
    <w:p w14:paraId="0597FE56" w14:textId="77777777" w:rsidR="00E92095" w:rsidRPr="00705E7A" w:rsidRDefault="00E92095">
      <w:pPr>
        <w:numPr>
          <w:ilvl w:val="0"/>
          <w:numId w:val="35"/>
        </w:numPr>
        <w:pBdr>
          <w:top w:val="nil"/>
          <w:left w:val="nil"/>
          <w:bottom w:val="nil"/>
          <w:right w:val="nil"/>
          <w:between w:val="nil"/>
        </w:pBdr>
        <w:spacing w:before="0" w:after="0" w:line="240" w:lineRule="auto"/>
        <w:rPr>
          <w:rFonts w:ascii="Calibri" w:hAnsi="Calibri" w:cs="Calibri"/>
          <w:color w:val="000000"/>
        </w:rPr>
      </w:pPr>
      <w:r>
        <w:rPr>
          <w:rFonts w:ascii="Calibri" w:hAnsi="Calibri" w:cs="Calibri"/>
          <w:color w:val="000000"/>
        </w:rPr>
        <w:t>What trends do you foresee in addressing the POPs and broadly hazardous waste management?</w:t>
      </w:r>
    </w:p>
    <w:p w14:paraId="3304EB7B" w14:textId="77777777" w:rsidR="00E92095" w:rsidRPr="00705E7A" w:rsidRDefault="00E92095" w:rsidP="00E92095">
      <w:pPr>
        <w:pBdr>
          <w:top w:val="nil"/>
          <w:left w:val="nil"/>
          <w:bottom w:val="nil"/>
          <w:right w:val="nil"/>
          <w:between w:val="nil"/>
        </w:pBdr>
        <w:spacing w:after="0" w:line="240" w:lineRule="auto"/>
        <w:ind w:left="720"/>
        <w:rPr>
          <w:rFonts w:ascii="Calibri" w:hAnsi="Calibri" w:cs="Calibri"/>
          <w:b/>
          <w:color w:val="000000"/>
        </w:rPr>
      </w:pPr>
      <w:r w:rsidRPr="00705E7A">
        <w:rPr>
          <w:rFonts w:ascii="Calibri" w:hAnsi="Calibri" w:cs="Calibri"/>
          <w:b/>
          <w:color w:val="000000"/>
        </w:rPr>
        <w:t>Effectiveness</w:t>
      </w:r>
    </w:p>
    <w:p w14:paraId="5ECA9709" w14:textId="77777777" w:rsidR="00E92095" w:rsidRPr="00705E7A" w:rsidRDefault="00E92095">
      <w:pPr>
        <w:numPr>
          <w:ilvl w:val="0"/>
          <w:numId w:val="35"/>
        </w:numPr>
        <w:pBdr>
          <w:top w:val="nil"/>
          <w:left w:val="nil"/>
          <w:bottom w:val="nil"/>
          <w:right w:val="nil"/>
          <w:between w:val="nil"/>
        </w:pBdr>
        <w:spacing w:before="0" w:after="0" w:line="240" w:lineRule="auto"/>
        <w:rPr>
          <w:rFonts w:ascii="Calibri" w:hAnsi="Calibri" w:cs="Calibri"/>
          <w:color w:val="000000"/>
        </w:rPr>
      </w:pPr>
      <w:r w:rsidRPr="00705E7A">
        <w:rPr>
          <w:rFonts w:ascii="Calibri" w:hAnsi="Calibri" w:cs="Calibri"/>
          <w:color w:val="000000"/>
        </w:rPr>
        <w:t xml:space="preserve">What factors have contributed to achieving or not achieving intended </w:t>
      </w:r>
      <w:r>
        <w:rPr>
          <w:rFonts w:ascii="Calibri" w:hAnsi="Calibri" w:cs="Calibri"/>
          <w:color w:val="000000"/>
        </w:rPr>
        <w:t>project</w:t>
      </w:r>
      <w:r w:rsidRPr="00705E7A">
        <w:rPr>
          <w:rFonts w:ascii="Calibri" w:hAnsi="Calibri" w:cs="Calibri"/>
          <w:color w:val="000000"/>
        </w:rPr>
        <w:t xml:space="preserve"> outputs and outcomes? </w:t>
      </w:r>
      <w:r>
        <w:rPr>
          <w:rFonts w:ascii="Calibri" w:hAnsi="Calibri" w:cs="Calibri"/>
          <w:color w:val="000000"/>
        </w:rPr>
        <w:t>What do you consider to be a good/bad practice in this project</w:t>
      </w:r>
      <w:r w:rsidRPr="00705E7A">
        <w:rPr>
          <w:rFonts w:ascii="Calibri" w:hAnsi="Calibri" w:cs="Calibri"/>
          <w:color w:val="000000"/>
        </w:rPr>
        <w:t>?</w:t>
      </w:r>
    </w:p>
    <w:p w14:paraId="1D112DCE" w14:textId="77777777" w:rsidR="00E92095" w:rsidRPr="00705E7A" w:rsidRDefault="00E92095">
      <w:pPr>
        <w:numPr>
          <w:ilvl w:val="0"/>
          <w:numId w:val="35"/>
        </w:numPr>
        <w:pBdr>
          <w:top w:val="nil"/>
          <w:left w:val="nil"/>
          <w:bottom w:val="nil"/>
          <w:right w:val="nil"/>
          <w:between w:val="nil"/>
        </w:pBdr>
        <w:spacing w:before="0" w:after="0" w:line="240" w:lineRule="auto"/>
        <w:rPr>
          <w:rFonts w:ascii="Calibri" w:hAnsi="Calibri" w:cs="Calibri"/>
          <w:color w:val="000000"/>
        </w:rPr>
      </w:pPr>
      <w:r w:rsidRPr="00705E7A">
        <w:rPr>
          <w:rFonts w:ascii="Calibri" w:hAnsi="Calibri" w:cs="Calibri"/>
          <w:color w:val="000000"/>
        </w:rPr>
        <w:t xml:space="preserve">What were the challenges in delivering the project activities? </w:t>
      </w:r>
    </w:p>
    <w:p w14:paraId="37170324" w14:textId="77777777" w:rsidR="00E92095" w:rsidRDefault="00E92095">
      <w:pPr>
        <w:numPr>
          <w:ilvl w:val="0"/>
          <w:numId w:val="35"/>
        </w:numPr>
        <w:pBdr>
          <w:top w:val="nil"/>
          <w:left w:val="nil"/>
          <w:bottom w:val="nil"/>
          <w:right w:val="nil"/>
          <w:between w:val="nil"/>
        </w:pBdr>
        <w:spacing w:before="0" w:after="0" w:line="240" w:lineRule="auto"/>
        <w:rPr>
          <w:rFonts w:ascii="Calibri" w:hAnsi="Calibri" w:cs="Calibri"/>
          <w:color w:val="000000"/>
        </w:rPr>
      </w:pPr>
      <w:r>
        <w:rPr>
          <w:rFonts w:ascii="Calibri" w:hAnsi="Calibri" w:cs="Calibri"/>
          <w:color w:val="000000"/>
        </w:rPr>
        <w:t>How do you assess the project administration and its participatory approach.</w:t>
      </w:r>
    </w:p>
    <w:p w14:paraId="08E0449D" w14:textId="77777777" w:rsidR="00E92095" w:rsidRPr="00705E7A" w:rsidRDefault="00E92095" w:rsidP="00E92095">
      <w:pPr>
        <w:pBdr>
          <w:top w:val="nil"/>
          <w:left w:val="nil"/>
          <w:bottom w:val="nil"/>
          <w:right w:val="nil"/>
          <w:between w:val="nil"/>
        </w:pBdr>
        <w:spacing w:after="0" w:line="240" w:lineRule="auto"/>
        <w:ind w:left="720"/>
        <w:rPr>
          <w:rFonts w:ascii="Calibri" w:hAnsi="Calibri" w:cs="Calibri"/>
          <w:b/>
          <w:color w:val="000000"/>
        </w:rPr>
      </w:pPr>
      <w:r w:rsidRPr="00705E7A">
        <w:rPr>
          <w:rFonts w:ascii="Calibri" w:hAnsi="Calibri" w:cs="Calibri"/>
          <w:b/>
          <w:color w:val="000000"/>
        </w:rPr>
        <w:t xml:space="preserve">Relevance </w:t>
      </w:r>
    </w:p>
    <w:p w14:paraId="1EB4E7EB" w14:textId="77777777" w:rsidR="00E92095" w:rsidRDefault="00E92095">
      <w:pPr>
        <w:numPr>
          <w:ilvl w:val="0"/>
          <w:numId w:val="35"/>
        </w:numPr>
        <w:pBdr>
          <w:top w:val="nil"/>
          <w:left w:val="nil"/>
          <w:bottom w:val="nil"/>
          <w:right w:val="nil"/>
          <w:between w:val="nil"/>
        </w:pBdr>
        <w:spacing w:before="0" w:after="0" w:line="240" w:lineRule="auto"/>
        <w:rPr>
          <w:rFonts w:ascii="Calibri" w:hAnsi="Calibri" w:cs="Calibri"/>
          <w:color w:val="000000"/>
        </w:rPr>
      </w:pPr>
      <w:r w:rsidRPr="00705E7A">
        <w:rPr>
          <w:rFonts w:ascii="Calibri" w:hAnsi="Calibri" w:cs="Calibri"/>
          <w:color w:val="000000"/>
        </w:rPr>
        <w:t xml:space="preserve">In your opinion, to what extent does this project align with the development agenda and national or local priorities? </w:t>
      </w:r>
    </w:p>
    <w:p w14:paraId="1D31F4A5" w14:textId="77777777" w:rsidR="00E92095" w:rsidRPr="00705E7A" w:rsidRDefault="00E92095" w:rsidP="00E92095">
      <w:pPr>
        <w:pBdr>
          <w:top w:val="nil"/>
          <w:left w:val="nil"/>
          <w:bottom w:val="nil"/>
          <w:right w:val="nil"/>
          <w:between w:val="nil"/>
        </w:pBdr>
        <w:spacing w:after="0" w:line="240" w:lineRule="auto"/>
        <w:ind w:left="720"/>
        <w:rPr>
          <w:rFonts w:ascii="Calibri" w:hAnsi="Calibri" w:cs="Calibri"/>
          <w:b/>
          <w:color w:val="000000"/>
        </w:rPr>
      </w:pPr>
      <w:r w:rsidRPr="00705E7A">
        <w:rPr>
          <w:rFonts w:ascii="Calibri" w:hAnsi="Calibri" w:cs="Calibri"/>
          <w:b/>
          <w:color w:val="000000"/>
        </w:rPr>
        <w:t xml:space="preserve">Efficiency </w:t>
      </w:r>
    </w:p>
    <w:p w14:paraId="2083225A" w14:textId="77777777" w:rsidR="00E92095" w:rsidRDefault="00E92095">
      <w:pPr>
        <w:numPr>
          <w:ilvl w:val="0"/>
          <w:numId w:val="35"/>
        </w:numPr>
        <w:pBdr>
          <w:top w:val="nil"/>
          <w:left w:val="nil"/>
          <w:bottom w:val="nil"/>
          <w:right w:val="nil"/>
          <w:between w:val="nil"/>
        </w:pBdr>
        <w:spacing w:before="0" w:after="0" w:line="240" w:lineRule="auto"/>
        <w:rPr>
          <w:rFonts w:ascii="Calibri" w:hAnsi="Calibri" w:cs="Calibri"/>
          <w:color w:val="000000"/>
        </w:rPr>
      </w:pPr>
      <w:r>
        <w:rPr>
          <w:rFonts w:ascii="Calibri" w:hAnsi="Calibri" w:cs="Calibri"/>
          <w:color w:val="000000"/>
        </w:rPr>
        <w:t xml:space="preserve">Has the project been cost-effective? Are there opportunities to be more cost-effective? </w:t>
      </w:r>
    </w:p>
    <w:p w14:paraId="61C9AA50" w14:textId="77777777" w:rsidR="00E92095" w:rsidRPr="00705E7A" w:rsidRDefault="00E92095" w:rsidP="00E92095">
      <w:pPr>
        <w:pBdr>
          <w:top w:val="nil"/>
          <w:left w:val="nil"/>
          <w:bottom w:val="nil"/>
          <w:right w:val="nil"/>
          <w:between w:val="nil"/>
        </w:pBdr>
        <w:spacing w:after="0" w:line="240" w:lineRule="auto"/>
        <w:ind w:left="720"/>
        <w:rPr>
          <w:rFonts w:ascii="Calibri" w:hAnsi="Calibri" w:cs="Calibri"/>
          <w:b/>
          <w:color w:val="000000"/>
        </w:rPr>
      </w:pPr>
      <w:r w:rsidRPr="00705E7A">
        <w:rPr>
          <w:rFonts w:ascii="Calibri" w:hAnsi="Calibri" w:cs="Calibri"/>
          <w:b/>
          <w:color w:val="000000"/>
        </w:rPr>
        <w:t xml:space="preserve">Sustainability </w:t>
      </w:r>
    </w:p>
    <w:p w14:paraId="1097B42E" w14:textId="77777777" w:rsidR="00E92095" w:rsidRDefault="00E92095">
      <w:pPr>
        <w:numPr>
          <w:ilvl w:val="0"/>
          <w:numId w:val="35"/>
        </w:numPr>
        <w:pBdr>
          <w:top w:val="nil"/>
          <w:left w:val="nil"/>
          <w:bottom w:val="nil"/>
          <w:right w:val="nil"/>
          <w:between w:val="nil"/>
        </w:pBdr>
        <w:spacing w:before="0" w:after="0" w:line="240" w:lineRule="auto"/>
        <w:rPr>
          <w:rFonts w:ascii="Calibri" w:hAnsi="Calibri" w:cs="Calibri"/>
          <w:color w:val="000000"/>
        </w:rPr>
      </w:pPr>
      <w:r>
        <w:rPr>
          <w:rFonts w:ascii="Calibri" w:hAnsi="Calibri" w:cs="Calibri"/>
          <w:color w:val="000000"/>
        </w:rPr>
        <w:t xml:space="preserve">What would happen to the project output and benefits when the project funding finishes and the project closes? </w:t>
      </w:r>
    </w:p>
    <w:p w14:paraId="26E7F884" w14:textId="77777777" w:rsidR="00E92095" w:rsidRPr="00705E7A" w:rsidRDefault="00E92095">
      <w:pPr>
        <w:numPr>
          <w:ilvl w:val="0"/>
          <w:numId w:val="35"/>
        </w:numPr>
        <w:pBdr>
          <w:top w:val="nil"/>
          <w:left w:val="nil"/>
          <w:bottom w:val="nil"/>
          <w:right w:val="nil"/>
          <w:between w:val="nil"/>
        </w:pBdr>
        <w:spacing w:before="0" w:after="0" w:line="240" w:lineRule="auto"/>
        <w:rPr>
          <w:rFonts w:ascii="Calibri" w:hAnsi="Calibri" w:cs="Calibri"/>
          <w:color w:val="000000"/>
        </w:rPr>
      </w:pPr>
      <w:r>
        <w:rPr>
          <w:rFonts w:ascii="Calibri" w:hAnsi="Calibri" w:cs="Calibri"/>
          <w:color w:val="000000"/>
        </w:rPr>
        <w:t>Do you foresee an</w:t>
      </w:r>
      <w:r w:rsidRPr="00705E7A">
        <w:rPr>
          <w:rFonts w:ascii="Calibri" w:hAnsi="Calibri" w:cs="Calibri"/>
          <w:color w:val="000000"/>
        </w:rPr>
        <w:t>y social</w:t>
      </w:r>
      <w:r>
        <w:rPr>
          <w:rFonts w:ascii="Calibri" w:hAnsi="Calibri" w:cs="Calibri"/>
          <w:color w:val="000000"/>
        </w:rPr>
        <w:t>, financial</w:t>
      </w:r>
      <w:r w:rsidRPr="00705E7A">
        <w:rPr>
          <w:rFonts w:ascii="Calibri" w:hAnsi="Calibri" w:cs="Calibri"/>
          <w:color w:val="000000"/>
        </w:rPr>
        <w:t xml:space="preserve"> or political risks that may jeopardize sustainability of project outputs?</w:t>
      </w:r>
    </w:p>
    <w:p w14:paraId="2C35B573" w14:textId="77777777" w:rsidR="00E92095" w:rsidRPr="00705E7A" w:rsidRDefault="00E92095">
      <w:pPr>
        <w:numPr>
          <w:ilvl w:val="0"/>
          <w:numId w:val="35"/>
        </w:numPr>
        <w:pBdr>
          <w:top w:val="nil"/>
          <w:left w:val="nil"/>
          <w:bottom w:val="nil"/>
          <w:right w:val="nil"/>
          <w:between w:val="nil"/>
        </w:pBdr>
        <w:spacing w:before="0" w:after="0" w:line="240" w:lineRule="auto"/>
        <w:rPr>
          <w:rFonts w:ascii="Calibri" w:hAnsi="Calibri" w:cs="Calibri"/>
          <w:color w:val="000000"/>
        </w:rPr>
      </w:pPr>
      <w:r w:rsidRPr="00705E7A">
        <w:rPr>
          <w:rFonts w:ascii="Calibri" w:hAnsi="Calibri" w:cs="Calibri"/>
          <w:color w:val="000000"/>
        </w:rPr>
        <w:t>In your opinion, what are the next steps? How you would you build on what has been achieved?</w:t>
      </w:r>
    </w:p>
    <w:p w14:paraId="237EB9EC" w14:textId="77777777" w:rsidR="00E92095" w:rsidRPr="00705E7A" w:rsidRDefault="00E92095" w:rsidP="00E92095">
      <w:pPr>
        <w:pBdr>
          <w:top w:val="nil"/>
          <w:left w:val="nil"/>
          <w:bottom w:val="nil"/>
          <w:right w:val="nil"/>
          <w:between w:val="nil"/>
        </w:pBdr>
        <w:spacing w:after="0" w:line="240" w:lineRule="auto"/>
        <w:ind w:left="720"/>
        <w:rPr>
          <w:rFonts w:ascii="Calibri" w:hAnsi="Calibri" w:cs="Calibri"/>
          <w:b/>
          <w:color w:val="000000"/>
        </w:rPr>
      </w:pPr>
      <w:r w:rsidRPr="00705E7A">
        <w:rPr>
          <w:rFonts w:ascii="Calibri" w:hAnsi="Calibri" w:cs="Calibri"/>
          <w:b/>
          <w:color w:val="000000"/>
        </w:rPr>
        <w:t xml:space="preserve">Closing </w:t>
      </w:r>
    </w:p>
    <w:p w14:paraId="4FAF4E9A" w14:textId="77777777" w:rsidR="00E92095" w:rsidRPr="00705E7A" w:rsidRDefault="00E92095">
      <w:pPr>
        <w:numPr>
          <w:ilvl w:val="0"/>
          <w:numId w:val="35"/>
        </w:numPr>
        <w:pBdr>
          <w:top w:val="nil"/>
          <w:left w:val="nil"/>
          <w:bottom w:val="nil"/>
          <w:right w:val="nil"/>
          <w:between w:val="nil"/>
        </w:pBdr>
        <w:spacing w:before="0" w:after="0" w:line="240" w:lineRule="auto"/>
        <w:rPr>
          <w:rFonts w:ascii="Calibri" w:hAnsi="Calibri" w:cs="Calibri"/>
          <w:color w:val="000000"/>
        </w:rPr>
      </w:pPr>
      <w:r w:rsidRPr="00705E7A">
        <w:rPr>
          <w:rFonts w:ascii="Calibri" w:hAnsi="Calibri" w:cs="Calibri"/>
          <w:color w:val="000000"/>
        </w:rPr>
        <w:t xml:space="preserve">If you were to design and implement the project again, what would you do differently? Has there been any gaps that you would have hoped to fill in this project? </w:t>
      </w:r>
    </w:p>
    <w:p w14:paraId="136748CF" w14:textId="77777777" w:rsidR="00E92095" w:rsidRPr="00705E7A" w:rsidRDefault="00E92095">
      <w:pPr>
        <w:numPr>
          <w:ilvl w:val="0"/>
          <w:numId w:val="35"/>
        </w:numPr>
        <w:pBdr>
          <w:top w:val="nil"/>
          <w:left w:val="nil"/>
          <w:bottom w:val="nil"/>
          <w:right w:val="nil"/>
          <w:between w:val="nil"/>
        </w:pBdr>
        <w:spacing w:before="0" w:after="200"/>
        <w:rPr>
          <w:rFonts w:ascii="Calibri" w:hAnsi="Calibri" w:cs="Calibri"/>
          <w:color w:val="000000"/>
        </w:rPr>
      </w:pPr>
      <w:r w:rsidRPr="00705E7A">
        <w:rPr>
          <w:rFonts w:ascii="Calibri" w:hAnsi="Calibri" w:cs="Calibri"/>
          <w:color w:val="000000"/>
        </w:rPr>
        <w:t>Do you have any further comments or suggestions?</w:t>
      </w:r>
    </w:p>
    <w:p w14:paraId="5AA18612" w14:textId="6C0A333E" w:rsidR="00E92095" w:rsidRDefault="00E92095" w:rsidP="00E92095">
      <w:pPr>
        <w:pStyle w:val="Heading1"/>
        <w:rPr>
          <w:rFonts w:ascii="Calibri" w:eastAsia="Calibri" w:hAnsi="Calibri" w:cs="Calibri"/>
        </w:rPr>
      </w:pPr>
      <w:bookmarkStart w:id="123" w:name="_Toc112000946"/>
      <w:r>
        <w:rPr>
          <w:rFonts w:ascii="Calibri" w:eastAsia="Calibri" w:hAnsi="Calibri" w:cs="Calibri"/>
        </w:rPr>
        <w:t>Appendix 8: Survey design</w:t>
      </w:r>
      <w:bookmarkEnd w:id="123"/>
    </w:p>
    <w:p w14:paraId="01A134EA" w14:textId="77777777" w:rsidR="00E92095" w:rsidRDefault="00E92095" w:rsidP="00E92095">
      <w:pPr>
        <w:pBdr>
          <w:top w:val="nil"/>
          <w:left w:val="nil"/>
          <w:bottom w:val="nil"/>
          <w:right w:val="nil"/>
          <w:between w:val="nil"/>
        </w:pBdr>
        <w:spacing w:after="160"/>
        <w:rPr>
          <w:rFonts w:ascii="Arial" w:eastAsia="Arial" w:hAnsi="Arial" w:cs="Arial"/>
          <w:b/>
          <w:color w:val="000000"/>
        </w:rPr>
      </w:pPr>
      <w:r>
        <w:rPr>
          <w:rFonts w:ascii="Arial" w:eastAsia="Arial" w:hAnsi="Arial" w:cs="Arial"/>
          <w:b/>
          <w:color w:val="000000"/>
        </w:rPr>
        <w:t>Introduction</w:t>
      </w:r>
    </w:p>
    <w:p w14:paraId="2077965A" w14:textId="77777777" w:rsidR="00E92095" w:rsidRDefault="00E92095" w:rsidP="00E92095">
      <w:r>
        <w:t>Thank you for agreeing to be part of the survey.</w:t>
      </w:r>
    </w:p>
    <w:p w14:paraId="26CFCE05" w14:textId="77777777" w:rsidR="00E92095" w:rsidRDefault="00E92095" w:rsidP="00E92095">
      <w:r>
        <w:t xml:space="preserve">The UNDP </w:t>
      </w:r>
      <w:r w:rsidRPr="004A7A43">
        <w:rPr>
          <w:color w:val="FF0000"/>
        </w:rPr>
        <w:t xml:space="preserve">are </w:t>
      </w:r>
      <w:r>
        <w:t>undertaking an evaluation of its project titled “</w:t>
      </w:r>
      <w:r w:rsidRPr="00120A35">
        <w:t>Environmentally Sound Management of Persistent Organic Pollutants (POPs) in industrial and hazardous waste sectors</w:t>
      </w:r>
      <w:r>
        <w:t xml:space="preserve">”. </w:t>
      </w:r>
    </w:p>
    <w:p w14:paraId="0D1F5433" w14:textId="77777777" w:rsidR="00E92095" w:rsidRDefault="00E92095" w:rsidP="00E92095">
      <w:r>
        <w:t xml:space="preserve">The survey, </w:t>
      </w:r>
      <w:r>
        <w:rPr>
          <w:color w:val="FF0000"/>
        </w:rPr>
        <w:t>undertaken at half point of the project,</w:t>
      </w:r>
      <w:r>
        <w:t xml:space="preserve"> aims to understand the appropriateness of the program and whether it met intended beneficiaries’ needs, its effectiveness in supporting communities, its efficiency in meeting these needs, and whether it did so in a sustainable manner.</w:t>
      </w:r>
    </w:p>
    <w:p w14:paraId="05EDD11B" w14:textId="77777777" w:rsidR="00E92095" w:rsidRDefault="00E92095" w:rsidP="00E92095">
      <w:r>
        <w:rPr>
          <w:b/>
        </w:rPr>
        <w:t>The survey should take around 5-10 mins</w:t>
      </w:r>
      <w:r>
        <w:t xml:space="preserve">. The survey will be open from </w:t>
      </w:r>
      <w:r>
        <w:rPr>
          <w:b/>
          <w:highlight w:val="yellow"/>
        </w:rPr>
        <w:t>01 June – 08 June 2022.</w:t>
      </w:r>
    </w:p>
    <w:p w14:paraId="0F7BA6DB" w14:textId="77777777" w:rsidR="00E92095" w:rsidRDefault="00E92095" w:rsidP="00E92095">
      <w:r w:rsidRPr="004A7A43">
        <w:rPr>
          <w:color w:val="FF0000"/>
        </w:rPr>
        <w:t>While</w:t>
      </w:r>
      <w:r>
        <w:t xml:space="preserve"> your participation in the survey would be highly appreciated. All information provided through the survey will be kept confidential and private. Your responses will be clustered and analyzed with other respondents and used to inform an Evaluation Report.  Your information will be kept on a secure and confidential space and will be removed once the report is finished. </w:t>
      </w:r>
    </w:p>
    <w:p w14:paraId="15BCD792" w14:textId="77777777" w:rsidR="00E92095" w:rsidRDefault="00E92095" w:rsidP="00E92095">
      <w:r>
        <w:t xml:space="preserve">If you have any questions or concerns regarding this survey, please do not hesitate to get in touch with </w:t>
      </w:r>
      <w:r w:rsidRPr="00F11F8B">
        <w:t>Gordana Alibasic</w:t>
      </w:r>
      <w:r>
        <w:t xml:space="preserve"> email: </w:t>
      </w:r>
      <w:hyperlink r:id="rId95" w:history="1">
        <w:r w:rsidRPr="008902DE">
          <w:rPr>
            <w:rStyle w:val="Hyperlink"/>
          </w:rPr>
          <w:t>galibasic9@gmail.com</w:t>
        </w:r>
      </w:hyperlink>
      <w:r>
        <w:t xml:space="preserve"> and phone number 061 104 500.</w:t>
      </w:r>
    </w:p>
    <w:p w14:paraId="08A6BA1F" w14:textId="77777777" w:rsidR="00E92095" w:rsidRDefault="00E92095" w:rsidP="00E92095">
      <w:r>
        <w:t>Please note:</w:t>
      </w:r>
    </w:p>
    <w:p w14:paraId="7F3EEA52" w14:textId="77777777" w:rsidR="00E92095" w:rsidRDefault="00E92095">
      <w:pPr>
        <w:numPr>
          <w:ilvl w:val="0"/>
          <w:numId w:val="37"/>
        </w:numPr>
        <w:pBdr>
          <w:top w:val="nil"/>
          <w:left w:val="nil"/>
          <w:bottom w:val="nil"/>
          <w:right w:val="nil"/>
          <w:between w:val="nil"/>
        </w:pBdr>
        <w:spacing w:before="0" w:after="0" w:line="240" w:lineRule="auto"/>
        <w:rPr>
          <w:color w:val="000000" w:themeColor="text1"/>
          <w:sz w:val="21"/>
          <w:szCs w:val="21"/>
        </w:rPr>
      </w:pPr>
      <w:r w:rsidRPr="658253CD">
        <w:rPr>
          <w:color w:val="000000" w:themeColor="text1"/>
          <w:sz w:val="21"/>
          <w:szCs w:val="21"/>
        </w:rPr>
        <w:t>This survey is being conducted by an independent evaluator, on behalf of the UNDP.</w:t>
      </w:r>
    </w:p>
    <w:p w14:paraId="2BB0570B" w14:textId="77777777" w:rsidR="00E92095" w:rsidRDefault="00E92095">
      <w:pPr>
        <w:numPr>
          <w:ilvl w:val="0"/>
          <w:numId w:val="37"/>
        </w:numPr>
        <w:pBdr>
          <w:top w:val="nil"/>
          <w:left w:val="nil"/>
          <w:bottom w:val="nil"/>
          <w:right w:val="nil"/>
          <w:between w:val="nil"/>
        </w:pBdr>
        <w:spacing w:before="0" w:after="0" w:line="240" w:lineRule="auto"/>
        <w:rPr>
          <w:color w:val="000000" w:themeColor="text1"/>
          <w:sz w:val="21"/>
          <w:szCs w:val="21"/>
        </w:rPr>
      </w:pPr>
      <w:r w:rsidRPr="658253CD">
        <w:rPr>
          <w:color w:val="000000" w:themeColor="text1"/>
          <w:sz w:val="21"/>
          <w:szCs w:val="21"/>
        </w:rPr>
        <w:t xml:space="preserve">The answers you provide are anonymous and will not be used for any purpose other than this research. </w:t>
      </w:r>
    </w:p>
    <w:p w14:paraId="27081DFC" w14:textId="77777777" w:rsidR="00E92095" w:rsidRDefault="00E92095">
      <w:pPr>
        <w:numPr>
          <w:ilvl w:val="0"/>
          <w:numId w:val="37"/>
        </w:numPr>
        <w:pBdr>
          <w:top w:val="nil"/>
          <w:left w:val="nil"/>
          <w:bottom w:val="nil"/>
          <w:right w:val="nil"/>
          <w:between w:val="nil"/>
        </w:pBdr>
        <w:spacing w:before="0" w:after="160" w:line="240" w:lineRule="auto"/>
        <w:rPr>
          <w:color w:val="000000" w:themeColor="text1"/>
          <w:sz w:val="21"/>
          <w:szCs w:val="21"/>
        </w:rPr>
      </w:pPr>
      <w:r w:rsidRPr="658253CD">
        <w:rPr>
          <w:color w:val="000000" w:themeColor="text1"/>
          <w:sz w:val="21"/>
          <w:szCs w:val="21"/>
        </w:rPr>
        <w:t>By clicking ‘next’ you are providing consent to participate in this research.</w:t>
      </w:r>
    </w:p>
    <w:p w14:paraId="7D730FFB" w14:textId="77777777" w:rsidR="00E92095" w:rsidRDefault="00E92095" w:rsidP="00E92095">
      <w:pPr>
        <w:pStyle w:val="Heading2"/>
      </w:pPr>
      <w:bookmarkStart w:id="124" w:name="_Toc112000947"/>
      <w:r>
        <w:t xml:space="preserve">Survey: beneficiaries </w:t>
      </w:r>
      <w:r w:rsidRPr="0066716D">
        <w:rPr>
          <w:rStyle w:val="Heading3Char"/>
        </w:rPr>
        <w:t xml:space="preserve">(targeted those who have been already engaged from the list in table </w:t>
      </w:r>
      <w:r>
        <w:rPr>
          <w:rStyle w:val="Heading3Char"/>
        </w:rPr>
        <w:t>5</w:t>
      </w:r>
      <w:r w:rsidRPr="0066716D">
        <w:rPr>
          <w:rStyle w:val="Heading3Char"/>
        </w:rPr>
        <w:t>)</w:t>
      </w:r>
      <w:bookmarkEnd w:id="124"/>
      <w:r w:rsidRPr="0066716D">
        <w:rPr>
          <w:rStyle w:val="Heading3Char"/>
        </w:rPr>
        <w:t xml:space="preserve">  </w:t>
      </w:r>
    </w:p>
    <w:p w14:paraId="4238FC4E" w14:textId="77777777" w:rsidR="00E92095" w:rsidRDefault="00E92095" w:rsidP="00E92095">
      <w:r>
        <w:t xml:space="preserve">Q1: What is the name of your </w:t>
      </w:r>
      <w:proofErr w:type="spellStart"/>
      <w:r>
        <w:t>organisation</w:t>
      </w:r>
      <w:proofErr w:type="spellEnd"/>
      <w:r>
        <w:t xml:space="preserve">? open text </w:t>
      </w:r>
    </w:p>
    <w:p w14:paraId="1F341A60" w14:textId="77777777" w:rsidR="00E92095" w:rsidRDefault="00E92095" w:rsidP="00E92095">
      <w:r>
        <w:t xml:space="preserve">Q2: Your gender? Male - Female </w:t>
      </w:r>
    </w:p>
    <w:p w14:paraId="2CE486C7" w14:textId="77777777" w:rsidR="00E92095" w:rsidRDefault="00E92095" w:rsidP="00E92095">
      <w:r>
        <w:t xml:space="preserve">Q3: How strongly do you agree or disagree with each of the following statements? </w:t>
      </w:r>
    </w:p>
    <w:p w14:paraId="56135915" w14:textId="77777777" w:rsidR="00E92095" w:rsidRDefault="00E92095" w:rsidP="00E92095">
      <w:r>
        <w:t>Please select one answer on each line</w:t>
      </w:r>
    </w:p>
    <w:p w14:paraId="3F4D5DD6" w14:textId="77777777" w:rsidR="00E92095" w:rsidRDefault="00E92095" w:rsidP="00E92095">
      <w:r>
        <w:t xml:space="preserve">Scale:  Strongly agree, Agree, </w:t>
      </w:r>
      <w:proofErr w:type="gramStart"/>
      <w:r>
        <w:t>Neither</w:t>
      </w:r>
      <w:proofErr w:type="gramEnd"/>
      <w:r>
        <w:t xml:space="preserve"> agree nor disagree, Disagree</w:t>
      </w:r>
      <w:r>
        <w:tab/>
        <w:t>Strongly, disagree, Not sure.</w:t>
      </w:r>
    </w:p>
    <w:p w14:paraId="1615A11A" w14:textId="77777777" w:rsidR="00E92095" w:rsidRDefault="00E92095">
      <w:pPr>
        <w:numPr>
          <w:ilvl w:val="0"/>
          <w:numId w:val="36"/>
        </w:numPr>
        <w:pBdr>
          <w:top w:val="nil"/>
          <w:left w:val="nil"/>
          <w:bottom w:val="nil"/>
          <w:right w:val="nil"/>
          <w:between w:val="nil"/>
        </w:pBdr>
        <w:spacing w:before="0" w:after="0" w:line="240" w:lineRule="auto"/>
        <w:rPr>
          <w:color w:val="000000"/>
          <w:sz w:val="21"/>
          <w:szCs w:val="21"/>
        </w:rPr>
      </w:pPr>
      <w:r>
        <w:rPr>
          <w:color w:val="000000"/>
          <w:sz w:val="21"/>
          <w:szCs w:val="21"/>
        </w:rPr>
        <w:t>The UNDP project provided support relevant to our needs</w:t>
      </w:r>
    </w:p>
    <w:p w14:paraId="56D22B6D" w14:textId="77777777" w:rsidR="00E92095" w:rsidRDefault="00E92095">
      <w:pPr>
        <w:numPr>
          <w:ilvl w:val="0"/>
          <w:numId w:val="36"/>
        </w:numPr>
        <w:pBdr>
          <w:top w:val="nil"/>
          <w:left w:val="nil"/>
          <w:bottom w:val="nil"/>
          <w:right w:val="nil"/>
          <w:between w:val="nil"/>
        </w:pBdr>
        <w:spacing w:before="0" w:after="0" w:line="240" w:lineRule="auto"/>
        <w:rPr>
          <w:color w:val="000000"/>
          <w:sz w:val="21"/>
          <w:szCs w:val="21"/>
        </w:rPr>
      </w:pPr>
      <w:r>
        <w:rPr>
          <w:color w:val="000000"/>
          <w:sz w:val="21"/>
          <w:szCs w:val="21"/>
        </w:rPr>
        <w:t xml:space="preserve">As a result of the UNDP project, there is better understanding of the health impacts of Persistent Organic Pollutants (POPs) and hazardous waste </w:t>
      </w:r>
    </w:p>
    <w:p w14:paraId="57D8CB4A" w14:textId="77777777" w:rsidR="00E92095" w:rsidRDefault="00E92095">
      <w:pPr>
        <w:numPr>
          <w:ilvl w:val="0"/>
          <w:numId w:val="36"/>
        </w:numPr>
        <w:pBdr>
          <w:top w:val="nil"/>
          <w:left w:val="nil"/>
          <w:bottom w:val="nil"/>
          <w:right w:val="nil"/>
          <w:between w:val="nil"/>
        </w:pBdr>
        <w:spacing w:before="0" w:after="0" w:line="240" w:lineRule="auto"/>
        <w:rPr>
          <w:color w:val="000000"/>
          <w:sz w:val="21"/>
          <w:szCs w:val="21"/>
        </w:rPr>
      </w:pPr>
      <w:r>
        <w:rPr>
          <w:color w:val="000000"/>
          <w:sz w:val="21"/>
          <w:szCs w:val="21"/>
        </w:rPr>
        <w:t xml:space="preserve">The UNDP project helped to improve our skills to handle hazardous waste at our facilities </w:t>
      </w:r>
    </w:p>
    <w:p w14:paraId="32FBB5CB" w14:textId="77777777" w:rsidR="00E92095" w:rsidRDefault="00E92095">
      <w:pPr>
        <w:numPr>
          <w:ilvl w:val="0"/>
          <w:numId w:val="36"/>
        </w:numPr>
        <w:pBdr>
          <w:top w:val="nil"/>
          <w:left w:val="nil"/>
          <w:bottom w:val="nil"/>
          <w:right w:val="nil"/>
          <w:between w:val="nil"/>
        </w:pBdr>
        <w:spacing w:before="0" w:after="0" w:line="240" w:lineRule="auto"/>
        <w:rPr>
          <w:color w:val="000000"/>
          <w:sz w:val="21"/>
          <w:szCs w:val="21"/>
        </w:rPr>
      </w:pPr>
      <w:r>
        <w:rPr>
          <w:color w:val="000000"/>
          <w:sz w:val="21"/>
          <w:szCs w:val="21"/>
        </w:rPr>
        <w:t xml:space="preserve">As a result of the UNDP project support, we are better able to manage </w:t>
      </w:r>
      <w:r w:rsidRPr="00A0609D">
        <w:rPr>
          <w:color w:val="000000"/>
          <w:sz w:val="21"/>
          <w:szCs w:val="21"/>
        </w:rPr>
        <w:t>hazardous waste (POPs in particular)</w:t>
      </w:r>
      <w:r>
        <w:rPr>
          <w:color w:val="000000"/>
          <w:sz w:val="21"/>
          <w:szCs w:val="21"/>
        </w:rPr>
        <w:t xml:space="preserve"> at our facility </w:t>
      </w:r>
    </w:p>
    <w:p w14:paraId="7D79F366" w14:textId="77777777" w:rsidR="00E92095" w:rsidRDefault="00E92095">
      <w:pPr>
        <w:numPr>
          <w:ilvl w:val="0"/>
          <w:numId w:val="36"/>
        </w:numPr>
        <w:pBdr>
          <w:top w:val="nil"/>
          <w:left w:val="nil"/>
          <w:bottom w:val="nil"/>
          <w:right w:val="nil"/>
          <w:between w:val="nil"/>
        </w:pBdr>
        <w:spacing w:before="0" w:after="0" w:line="240" w:lineRule="auto"/>
        <w:rPr>
          <w:color w:val="000000"/>
          <w:sz w:val="21"/>
          <w:szCs w:val="21"/>
        </w:rPr>
      </w:pPr>
      <w:r>
        <w:rPr>
          <w:color w:val="000000"/>
          <w:sz w:val="21"/>
          <w:szCs w:val="21"/>
        </w:rPr>
        <w:t>As a result of the UNDP project support, we are better able to dispose hazardous waste in a safely manner</w:t>
      </w:r>
    </w:p>
    <w:p w14:paraId="4A7B9B45" w14:textId="77777777" w:rsidR="00E92095" w:rsidRDefault="00E92095">
      <w:pPr>
        <w:numPr>
          <w:ilvl w:val="0"/>
          <w:numId w:val="36"/>
        </w:numPr>
        <w:pBdr>
          <w:top w:val="nil"/>
          <w:left w:val="nil"/>
          <w:bottom w:val="nil"/>
          <w:right w:val="nil"/>
          <w:between w:val="nil"/>
        </w:pBdr>
        <w:spacing w:before="0" w:after="0" w:line="240" w:lineRule="auto"/>
        <w:rPr>
          <w:color w:val="000000"/>
          <w:sz w:val="21"/>
          <w:szCs w:val="21"/>
        </w:rPr>
      </w:pPr>
      <w:r>
        <w:rPr>
          <w:color w:val="000000"/>
          <w:sz w:val="21"/>
          <w:szCs w:val="21"/>
        </w:rPr>
        <w:t>As a result of the UNDP project support, we were better able to combat the COVID pandemic</w:t>
      </w:r>
    </w:p>
    <w:p w14:paraId="030092CB" w14:textId="77777777" w:rsidR="00E92095" w:rsidRDefault="00E92095">
      <w:pPr>
        <w:numPr>
          <w:ilvl w:val="0"/>
          <w:numId w:val="36"/>
        </w:numPr>
        <w:pBdr>
          <w:top w:val="nil"/>
          <w:left w:val="nil"/>
          <w:bottom w:val="nil"/>
          <w:right w:val="nil"/>
          <w:between w:val="nil"/>
        </w:pBdr>
        <w:spacing w:before="0" w:after="0" w:line="240" w:lineRule="auto"/>
        <w:rPr>
          <w:color w:val="000000"/>
          <w:sz w:val="21"/>
          <w:szCs w:val="21"/>
        </w:rPr>
      </w:pPr>
      <w:r>
        <w:rPr>
          <w:color w:val="000000"/>
          <w:sz w:val="21"/>
          <w:szCs w:val="21"/>
        </w:rPr>
        <w:t xml:space="preserve">As a result of the UNDP project support, our staff will be less exposed to the adverse impacts of the </w:t>
      </w:r>
      <w:r w:rsidRPr="00837869">
        <w:rPr>
          <w:color w:val="000000"/>
          <w:sz w:val="21"/>
          <w:szCs w:val="21"/>
        </w:rPr>
        <w:t xml:space="preserve">hazardous waste </w:t>
      </w:r>
    </w:p>
    <w:p w14:paraId="480C185D" w14:textId="77777777" w:rsidR="00E92095" w:rsidRDefault="00E92095">
      <w:pPr>
        <w:numPr>
          <w:ilvl w:val="0"/>
          <w:numId w:val="36"/>
        </w:numPr>
        <w:pBdr>
          <w:top w:val="nil"/>
          <w:left w:val="nil"/>
          <w:bottom w:val="nil"/>
          <w:right w:val="nil"/>
          <w:between w:val="nil"/>
        </w:pBdr>
        <w:spacing w:before="0" w:after="0" w:line="240" w:lineRule="auto"/>
        <w:rPr>
          <w:color w:val="000000"/>
          <w:sz w:val="21"/>
          <w:szCs w:val="21"/>
        </w:rPr>
      </w:pPr>
      <w:r>
        <w:rPr>
          <w:color w:val="000000"/>
          <w:sz w:val="21"/>
          <w:szCs w:val="21"/>
        </w:rPr>
        <w:t xml:space="preserve">As a result of the UNDP project support, there are more people in the community are now aware of the impacts of the </w:t>
      </w:r>
      <w:r w:rsidRPr="00A0609D">
        <w:rPr>
          <w:color w:val="000000"/>
          <w:sz w:val="21"/>
          <w:szCs w:val="21"/>
        </w:rPr>
        <w:t xml:space="preserve">hazardous waste </w:t>
      </w:r>
    </w:p>
    <w:p w14:paraId="130F7E7C" w14:textId="77777777" w:rsidR="00E92095" w:rsidRDefault="00E92095">
      <w:pPr>
        <w:numPr>
          <w:ilvl w:val="0"/>
          <w:numId w:val="36"/>
        </w:numPr>
        <w:pBdr>
          <w:top w:val="nil"/>
          <w:left w:val="nil"/>
          <w:bottom w:val="nil"/>
          <w:right w:val="nil"/>
          <w:between w:val="nil"/>
        </w:pBdr>
        <w:spacing w:before="0" w:after="0" w:line="240" w:lineRule="auto"/>
        <w:rPr>
          <w:color w:val="000000"/>
          <w:sz w:val="21"/>
          <w:szCs w:val="21"/>
        </w:rPr>
      </w:pPr>
      <w:r>
        <w:rPr>
          <w:color w:val="000000"/>
          <w:sz w:val="21"/>
          <w:szCs w:val="21"/>
        </w:rPr>
        <w:t xml:space="preserve">As a result of the UNDP project support, our community will be less exposed to the adverse impacts of the </w:t>
      </w:r>
      <w:r w:rsidRPr="00837869">
        <w:rPr>
          <w:color w:val="000000"/>
          <w:sz w:val="21"/>
          <w:szCs w:val="21"/>
        </w:rPr>
        <w:t xml:space="preserve">hazardous waste </w:t>
      </w:r>
    </w:p>
    <w:p w14:paraId="5474053B" w14:textId="77777777" w:rsidR="00E92095" w:rsidRDefault="00E92095">
      <w:pPr>
        <w:numPr>
          <w:ilvl w:val="0"/>
          <w:numId w:val="36"/>
        </w:numPr>
        <w:pBdr>
          <w:top w:val="nil"/>
          <w:left w:val="nil"/>
          <w:bottom w:val="nil"/>
          <w:right w:val="nil"/>
          <w:between w:val="nil"/>
        </w:pBdr>
        <w:spacing w:before="0" w:after="0" w:line="240" w:lineRule="auto"/>
        <w:rPr>
          <w:color w:val="000000"/>
          <w:sz w:val="21"/>
          <w:szCs w:val="21"/>
        </w:rPr>
      </w:pPr>
      <w:r>
        <w:rPr>
          <w:color w:val="000000"/>
          <w:sz w:val="21"/>
          <w:szCs w:val="21"/>
        </w:rPr>
        <w:t xml:space="preserve">As a result of the UNDP project support, we now have </w:t>
      </w:r>
      <w:r w:rsidRPr="008C5023">
        <w:rPr>
          <w:color w:val="000000"/>
          <w:sz w:val="21"/>
          <w:szCs w:val="21"/>
        </w:rPr>
        <w:t xml:space="preserve">stronger </w:t>
      </w:r>
      <w:r>
        <w:rPr>
          <w:color w:val="000000"/>
          <w:sz w:val="21"/>
          <w:szCs w:val="21"/>
        </w:rPr>
        <w:t xml:space="preserve">legal system to manage the </w:t>
      </w:r>
      <w:r w:rsidRPr="00A0609D">
        <w:rPr>
          <w:color w:val="000000"/>
          <w:sz w:val="21"/>
          <w:szCs w:val="21"/>
        </w:rPr>
        <w:t>hazardous waste (POPs in particular)</w:t>
      </w:r>
    </w:p>
    <w:p w14:paraId="01F98C64" w14:textId="77777777" w:rsidR="00E92095" w:rsidRDefault="00E92095">
      <w:pPr>
        <w:numPr>
          <w:ilvl w:val="0"/>
          <w:numId w:val="36"/>
        </w:numPr>
        <w:pBdr>
          <w:top w:val="nil"/>
          <w:left w:val="nil"/>
          <w:bottom w:val="nil"/>
          <w:right w:val="nil"/>
          <w:between w:val="nil"/>
        </w:pBdr>
        <w:spacing w:before="0" w:after="0" w:line="240" w:lineRule="auto"/>
        <w:rPr>
          <w:color w:val="000000"/>
          <w:sz w:val="21"/>
          <w:szCs w:val="21"/>
        </w:rPr>
      </w:pPr>
      <w:r>
        <w:rPr>
          <w:color w:val="000000"/>
          <w:sz w:val="21"/>
          <w:szCs w:val="21"/>
        </w:rPr>
        <w:t>As a result of the UNDP project support, we will be better able to safely dispose</w:t>
      </w:r>
      <w:r w:rsidRPr="00994B78">
        <w:rPr>
          <w:color w:val="000000"/>
          <w:sz w:val="21"/>
          <w:szCs w:val="21"/>
        </w:rPr>
        <w:t xml:space="preserve"> </w:t>
      </w:r>
      <w:r>
        <w:rPr>
          <w:color w:val="000000"/>
          <w:sz w:val="21"/>
          <w:szCs w:val="21"/>
        </w:rPr>
        <w:t xml:space="preserve">the </w:t>
      </w:r>
      <w:r w:rsidRPr="00A0609D">
        <w:rPr>
          <w:color w:val="000000"/>
          <w:sz w:val="21"/>
          <w:szCs w:val="21"/>
        </w:rPr>
        <w:t xml:space="preserve">hazardous waste </w:t>
      </w:r>
      <w:r>
        <w:rPr>
          <w:color w:val="000000"/>
          <w:sz w:val="21"/>
          <w:szCs w:val="21"/>
        </w:rPr>
        <w:t xml:space="preserve"> </w:t>
      </w:r>
    </w:p>
    <w:p w14:paraId="5D8B97A4" w14:textId="77777777" w:rsidR="00E92095" w:rsidRDefault="00E92095">
      <w:pPr>
        <w:numPr>
          <w:ilvl w:val="0"/>
          <w:numId w:val="36"/>
        </w:numPr>
        <w:pBdr>
          <w:top w:val="nil"/>
          <w:left w:val="nil"/>
          <w:bottom w:val="nil"/>
          <w:right w:val="nil"/>
          <w:between w:val="nil"/>
        </w:pBdr>
        <w:spacing w:before="0" w:after="160" w:line="240" w:lineRule="auto"/>
        <w:rPr>
          <w:color w:val="000000"/>
          <w:sz w:val="21"/>
          <w:szCs w:val="21"/>
        </w:rPr>
      </w:pPr>
      <w:r w:rsidRPr="00B312B2">
        <w:rPr>
          <w:color w:val="000000"/>
          <w:sz w:val="21"/>
          <w:szCs w:val="21"/>
        </w:rPr>
        <w:t>The UNDP project management worked collaboratively with us</w:t>
      </w:r>
    </w:p>
    <w:p w14:paraId="4F455B13" w14:textId="77777777" w:rsidR="00E92095" w:rsidRPr="002A5A29" w:rsidRDefault="00E92095">
      <w:pPr>
        <w:numPr>
          <w:ilvl w:val="0"/>
          <w:numId w:val="36"/>
        </w:numPr>
        <w:pBdr>
          <w:top w:val="nil"/>
          <w:left w:val="nil"/>
          <w:bottom w:val="nil"/>
          <w:right w:val="nil"/>
          <w:between w:val="nil"/>
        </w:pBdr>
        <w:spacing w:before="0" w:after="160" w:line="240" w:lineRule="auto"/>
        <w:rPr>
          <w:color w:val="000000"/>
          <w:sz w:val="21"/>
          <w:szCs w:val="21"/>
        </w:rPr>
      </w:pPr>
      <w:r w:rsidRPr="00B312B2">
        <w:rPr>
          <w:color w:val="000000"/>
          <w:sz w:val="21"/>
          <w:szCs w:val="21"/>
        </w:rPr>
        <w:t xml:space="preserve"> We will continue to have the capacity to manage the hazardous waste at our facilities after the UNDP project ends.</w:t>
      </w:r>
    </w:p>
    <w:p w14:paraId="32C3D958" w14:textId="77777777" w:rsidR="00E92095" w:rsidRDefault="00E92095" w:rsidP="00E92095">
      <w:r>
        <w:t>Q4: What challenges you faced in this project?</w:t>
      </w:r>
    </w:p>
    <w:p w14:paraId="1E75DEF6" w14:textId="77777777" w:rsidR="00E92095" w:rsidRDefault="00E92095" w:rsidP="00E92095">
      <w:r>
        <w:t>Q5: What would you have done differently to better improve project support?</w:t>
      </w:r>
    </w:p>
    <w:p w14:paraId="2AF73C9D" w14:textId="77777777" w:rsidR="00E92095" w:rsidRDefault="00E92095" w:rsidP="00E92095">
      <w:r>
        <w:t>Q6: What would you recommend for the next steps to be?</w:t>
      </w:r>
    </w:p>
    <w:p w14:paraId="69DD242E" w14:textId="77777777" w:rsidR="00E92095" w:rsidRDefault="00E92095" w:rsidP="00E92095">
      <w:pPr>
        <w:rPr>
          <w:b/>
        </w:rPr>
      </w:pPr>
      <w:r>
        <w:rPr>
          <w:b/>
        </w:rPr>
        <w:t>Thank you</w:t>
      </w:r>
    </w:p>
    <w:p w14:paraId="63C1EE0C" w14:textId="77777777" w:rsidR="00E92095" w:rsidRDefault="00E92095" w:rsidP="00E92095">
      <w:r>
        <w:t>Thank you for your time, you have completed the survey.</w:t>
      </w:r>
    </w:p>
    <w:p w14:paraId="21D62D6F" w14:textId="77777777" w:rsidR="00E92095" w:rsidRDefault="00E92095" w:rsidP="00E92095">
      <w:r>
        <w:t>If you have any questions about this research, please contact</w:t>
      </w:r>
      <w:r w:rsidRPr="00705E7A">
        <w:t xml:space="preserve"> </w:t>
      </w:r>
      <w:r w:rsidRPr="00F11F8B">
        <w:t>Gordana Alibasic</w:t>
      </w:r>
      <w:r>
        <w:t xml:space="preserve"> </w:t>
      </w:r>
      <w:hyperlink r:id="rId96" w:history="1">
        <w:r w:rsidRPr="008902DE">
          <w:rPr>
            <w:rStyle w:val="Hyperlink"/>
          </w:rPr>
          <w:t>galibasic9@gmail.com</w:t>
        </w:r>
      </w:hyperlink>
      <w:r>
        <w:rPr>
          <w:rStyle w:val="Hyperlink"/>
        </w:rPr>
        <w:t xml:space="preserve"> </w:t>
      </w:r>
      <w:r>
        <w:t>and number 061 104 500</w:t>
      </w:r>
    </w:p>
    <w:p w14:paraId="16127AC6" w14:textId="41118DE9" w:rsidR="00E92095" w:rsidRDefault="00E92095" w:rsidP="00E92095">
      <w:r>
        <w:t>You may now close the survey window.</w:t>
      </w:r>
    </w:p>
    <w:p w14:paraId="54B1B64F" w14:textId="77777777" w:rsidR="00E92095" w:rsidRPr="002D7973" w:rsidRDefault="00E92095" w:rsidP="00E92095">
      <w:pPr>
        <w:spacing w:before="0" w:after="0" w:line="240" w:lineRule="auto"/>
        <w:textAlignment w:val="center"/>
        <w:rPr>
          <w:rFonts w:ascii="Calibri" w:eastAsia="Times New Roman" w:hAnsi="Calibri" w:cs="Calibri"/>
          <w:lang w:eastAsia="en-AU"/>
        </w:rPr>
      </w:pPr>
    </w:p>
    <w:p w14:paraId="6309DDFB" w14:textId="34E6108B" w:rsidR="00CF311E" w:rsidRPr="00CF311E" w:rsidRDefault="00CF311E" w:rsidP="00CF311E">
      <w:pPr>
        <w:pStyle w:val="Heading1"/>
        <w:rPr>
          <w:rFonts w:ascii="Calibri" w:hAnsi="Calibri" w:cs="Calibri"/>
        </w:rPr>
      </w:pPr>
      <w:bookmarkStart w:id="125" w:name="_Toc112000948"/>
      <w:r w:rsidRPr="00CF311E">
        <w:rPr>
          <w:rFonts w:ascii="Calibri" w:hAnsi="Calibri" w:cs="Calibri"/>
        </w:rPr>
        <w:t xml:space="preserve">Appendix </w:t>
      </w:r>
      <w:r w:rsidR="00E92095">
        <w:rPr>
          <w:rFonts w:ascii="Calibri" w:hAnsi="Calibri" w:cs="Calibri"/>
        </w:rPr>
        <w:t>9</w:t>
      </w:r>
      <w:r w:rsidRPr="00CF311E">
        <w:rPr>
          <w:rFonts w:ascii="Calibri" w:hAnsi="Calibri" w:cs="Calibri"/>
        </w:rPr>
        <w:t>: Evaluation Consultant Code of Conduct Agreement Form</w:t>
      </w:r>
      <w:bookmarkEnd w:id="117"/>
      <w:bookmarkEnd w:id="118"/>
      <w:bookmarkEnd w:id="125"/>
    </w:p>
    <w:p w14:paraId="0C95D575" w14:textId="77777777" w:rsidR="00CF311E" w:rsidRPr="00D6638C" w:rsidRDefault="00CF311E" w:rsidP="00CF311E">
      <w:pPr>
        <w:pBdr>
          <w:top w:val="single" w:sz="4" w:space="1" w:color="auto"/>
          <w:left w:val="single" w:sz="4" w:space="4" w:color="auto"/>
          <w:bottom w:val="single" w:sz="4" w:space="1" w:color="auto"/>
          <w:right w:val="single" w:sz="4" w:space="4" w:color="auto"/>
        </w:pBdr>
        <w:autoSpaceDE w:val="0"/>
        <w:autoSpaceDN w:val="0"/>
        <w:adjustRightInd w:val="0"/>
        <w:spacing w:before="200"/>
        <w:jc w:val="center"/>
        <w:rPr>
          <w:rFonts w:ascii="Calibri" w:hAnsi="Calibri" w:cs="Calibri"/>
          <w:color w:val="000000"/>
        </w:rPr>
      </w:pPr>
      <w:r w:rsidRPr="00D6638C">
        <w:rPr>
          <w:rFonts w:ascii="Calibri" w:hAnsi="Calibri" w:cs="Calibri"/>
          <w:b/>
          <w:bCs/>
          <w:color w:val="000000"/>
        </w:rPr>
        <w:t>Evaluation Consultant Agreement Form</w:t>
      </w:r>
      <w:r w:rsidRPr="00D6638C">
        <w:rPr>
          <w:rFonts w:ascii="Calibri" w:eastAsia="Calibri" w:hAnsi="Calibri" w:cs="Calibri"/>
          <w:b/>
          <w:bCs/>
          <w:color w:val="000000"/>
          <w:vertAlign w:val="superscript"/>
        </w:rPr>
        <w:footnoteReference w:id="6"/>
      </w:r>
    </w:p>
    <w:p w14:paraId="6B2A92DD" w14:textId="77777777" w:rsidR="00CF311E" w:rsidRPr="00D6638C" w:rsidRDefault="00CF311E" w:rsidP="00CF311E">
      <w:pPr>
        <w:pBdr>
          <w:top w:val="single" w:sz="4" w:space="1" w:color="auto"/>
          <w:left w:val="single" w:sz="4" w:space="4" w:color="auto"/>
          <w:bottom w:val="single" w:sz="4" w:space="1" w:color="auto"/>
          <w:right w:val="single" w:sz="4" w:space="4" w:color="auto"/>
        </w:pBdr>
        <w:autoSpaceDE w:val="0"/>
        <w:autoSpaceDN w:val="0"/>
        <w:adjustRightInd w:val="0"/>
        <w:spacing w:before="200"/>
        <w:rPr>
          <w:rFonts w:ascii="Calibri" w:hAnsi="Calibri" w:cs="Calibri"/>
          <w:color w:val="000000"/>
        </w:rPr>
      </w:pPr>
      <w:r w:rsidRPr="00D6638C">
        <w:rPr>
          <w:rFonts w:ascii="Calibri" w:hAnsi="Calibri" w:cs="Calibri"/>
          <w:b/>
          <w:bCs/>
          <w:color w:val="000000"/>
        </w:rPr>
        <w:t xml:space="preserve">Agreement to abide by the Code of Conduct for Evaluation in the UN System </w:t>
      </w:r>
    </w:p>
    <w:p w14:paraId="5B510C50" w14:textId="77777777" w:rsidR="00CF311E" w:rsidRPr="00D6638C" w:rsidRDefault="00CF311E" w:rsidP="00CF311E">
      <w:pPr>
        <w:pBdr>
          <w:top w:val="single" w:sz="4" w:space="1" w:color="auto"/>
          <w:left w:val="single" w:sz="4" w:space="4" w:color="auto"/>
          <w:bottom w:val="single" w:sz="4" w:space="1" w:color="auto"/>
          <w:right w:val="single" w:sz="4" w:space="4" w:color="auto"/>
        </w:pBdr>
        <w:autoSpaceDE w:val="0"/>
        <w:autoSpaceDN w:val="0"/>
        <w:adjustRightInd w:val="0"/>
        <w:spacing w:before="200"/>
        <w:rPr>
          <w:rFonts w:ascii="Calibri" w:hAnsi="Calibri" w:cs="Calibri"/>
          <w:color w:val="000000"/>
        </w:rPr>
      </w:pPr>
      <w:r w:rsidRPr="00D6638C">
        <w:rPr>
          <w:rFonts w:ascii="Calibri" w:hAnsi="Calibri" w:cs="Calibri"/>
          <w:b/>
          <w:bCs/>
          <w:color w:val="000000"/>
        </w:rPr>
        <w:t xml:space="preserve">Name of Consultant: </w:t>
      </w:r>
      <w:r>
        <w:rPr>
          <w:rFonts w:ascii="Calibri" w:hAnsi="Calibri" w:cs="Calibri"/>
          <w:color w:val="000000"/>
        </w:rPr>
        <w:t>Mohammad Alatoom</w:t>
      </w:r>
      <w:r w:rsidRPr="00D6638C">
        <w:rPr>
          <w:rFonts w:ascii="Calibri" w:hAnsi="Calibri" w:cs="Calibri"/>
          <w:color w:val="000000"/>
        </w:rPr>
        <w:t xml:space="preserve"> </w:t>
      </w:r>
    </w:p>
    <w:p w14:paraId="4F5245C8" w14:textId="77777777" w:rsidR="00CF311E" w:rsidRPr="00D6638C" w:rsidRDefault="00CF311E" w:rsidP="00CF311E">
      <w:pPr>
        <w:pBdr>
          <w:top w:val="single" w:sz="4" w:space="1" w:color="auto"/>
          <w:left w:val="single" w:sz="4" w:space="4" w:color="auto"/>
          <w:bottom w:val="single" w:sz="4" w:space="1" w:color="auto"/>
          <w:right w:val="single" w:sz="4" w:space="4" w:color="auto"/>
        </w:pBdr>
        <w:autoSpaceDE w:val="0"/>
        <w:autoSpaceDN w:val="0"/>
        <w:adjustRightInd w:val="0"/>
        <w:spacing w:before="200"/>
        <w:rPr>
          <w:rFonts w:ascii="Calibri" w:hAnsi="Calibri" w:cs="Calibri"/>
          <w:color w:val="000000"/>
        </w:rPr>
      </w:pPr>
      <w:r w:rsidRPr="00D6638C">
        <w:rPr>
          <w:rFonts w:ascii="Calibri" w:hAnsi="Calibri" w:cs="Calibri"/>
          <w:b/>
          <w:bCs/>
          <w:color w:val="000000"/>
        </w:rPr>
        <w:t xml:space="preserve">Name of Consultancy Organization </w:t>
      </w:r>
      <w:r w:rsidRPr="00D6638C">
        <w:rPr>
          <w:rFonts w:ascii="Calibri" w:hAnsi="Calibri" w:cs="Calibri"/>
          <w:color w:val="000000"/>
        </w:rPr>
        <w:t>(where relevant)</w:t>
      </w:r>
      <w:r w:rsidRPr="00D6638C">
        <w:rPr>
          <w:rFonts w:ascii="Calibri" w:hAnsi="Calibri" w:cs="Calibri"/>
          <w:b/>
          <w:bCs/>
          <w:color w:val="000000"/>
        </w:rPr>
        <w:t xml:space="preserve">: </w:t>
      </w:r>
      <w:r>
        <w:rPr>
          <w:rFonts w:ascii="Calibri" w:hAnsi="Calibri" w:cs="Calibri"/>
          <w:color w:val="000000"/>
        </w:rPr>
        <w:t>N/A</w:t>
      </w:r>
    </w:p>
    <w:p w14:paraId="224BF900" w14:textId="77777777" w:rsidR="00CF311E" w:rsidRPr="00D6638C" w:rsidRDefault="00CF311E" w:rsidP="00CF311E">
      <w:pPr>
        <w:pBdr>
          <w:top w:val="single" w:sz="4" w:space="1" w:color="auto"/>
          <w:left w:val="single" w:sz="4" w:space="4" w:color="auto"/>
          <w:bottom w:val="single" w:sz="4" w:space="1" w:color="auto"/>
          <w:right w:val="single" w:sz="4" w:space="4" w:color="auto"/>
        </w:pBdr>
        <w:autoSpaceDE w:val="0"/>
        <w:autoSpaceDN w:val="0"/>
        <w:adjustRightInd w:val="0"/>
        <w:spacing w:before="200"/>
        <w:rPr>
          <w:rFonts w:ascii="Calibri" w:hAnsi="Calibri" w:cs="Calibri"/>
          <w:color w:val="000000"/>
        </w:rPr>
      </w:pPr>
      <w:r w:rsidRPr="00D6638C">
        <w:rPr>
          <w:rFonts w:ascii="Calibri" w:hAnsi="Calibri" w:cs="Calibri"/>
          <w:b/>
          <w:bCs/>
          <w:color w:val="000000"/>
        </w:rPr>
        <w:t xml:space="preserve">I confirm that I have received and understood and will abide by the United Nations Code of Conduct for Evaluation. </w:t>
      </w:r>
    </w:p>
    <w:p w14:paraId="579C4BB1" w14:textId="6E336AA9" w:rsidR="00CF311E" w:rsidRPr="00D6638C" w:rsidRDefault="00CF311E" w:rsidP="00CF311E">
      <w:pPr>
        <w:pBdr>
          <w:top w:val="single" w:sz="4" w:space="1" w:color="auto"/>
          <w:left w:val="single" w:sz="4" w:space="4" w:color="auto"/>
          <w:bottom w:val="single" w:sz="4" w:space="1" w:color="auto"/>
          <w:right w:val="single" w:sz="4" w:space="4" w:color="auto"/>
        </w:pBdr>
        <w:autoSpaceDE w:val="0"/>
        <w:autoSpaceDN w:val="0"/>
        <w:adjustRightInd w:val="0"/>
        <w:spacing w:before="200"/>
        <w:rPr>
          <w:rFonts w:ascii="Calibri" w:hAnsi="Calibri" w:cs="Calibri"/>
          <w:color w:val="000000"/>
        </w:rPr>
      </w:pPr>
      <w:r w:rsidRPr="00D6638C">
        <w:rPr>
          <w:rFonts w:ascii="Calibri" w:hAnsi="Calibri" w:cs="Calibri"/>
          <w:color w:val="000000"/>
        </w:rPr>
        <w:t xml:space="preserve">Signed on </w:t>
      </w:r>
      <w:r w:rsidR="006A4F3D">
        <w:rPr>
          <w:rFonts w:ascii="Calibri" w:hAnsi="Calibri" w:cs="Calibri"/>
          <w:i/>
          <w:color w:val="000000"/>
          <w:highlight w:val="lightGray"/>
        </w:rPr>
        <w:t>June</w:t>
      </w:r>
      <w:r>
        <w:rPr>
          <w:rFonts w:ascii="Calibri" w:hAnsi="Calibri" w:cs="Calibri"/>
          <w:i/>
          <w:color w:val="000000"/>
          <w:highlight w:val="lightGray"/>
        </w:rPr>
        <w:t>. 2022</w:t>
      </w:r>
      <w:r>
        <w:rPr>
          <w:rFonts w:ascii="Calibri" w:hAnsi="Calibri" w:cs="Calibri"/>
          <w:i/>
          <w:color w:val="000000"/>
        </w:rPr>
        <w:t>.</w:t>
      </w:r>
    </w:p>
    <w:p w14:paraId="2210A536" w14:textId="77777777" w:rsidR="00CF311E" w:rsidRPr="00D6638C" w:rsidRDefault="00CF311E" w:rsidP="00CF311E">
      <w:pPr>
        <w:pBdr>
          <w:top w:val="single" w:sz="4" w:space="1" w:color="auto"/>
          <w:left w:val="single" w:sz="4" w:space="4" w:color="auto"/>
          <w:bottom w:val="single" w:sz="4" w:space="1" w:color="auto"/>
          <w:right w:val="single" w:sz="4" w:space="4" w:color="auto"/>
        </w:pBdr>
        <w:autoSpaceDE w:val="0"/>
        <w:autoSpaceDN w:val="0"/>
        <w:adjustRightInd w:val="0"/>
        <w:spacing w:before="200"/>
        <w:rPr>
          <w:rFonts w:ascii="HIDDJN+TimesNewRoman,Bold" w:hAnsi="HIDDJN+TimesNewRoman,Bold" w:cs="HIDDJN+TimesNewRoman,Bold"/>
          <w:color w:val="000000"/>
        </w:rPr>
      </w:pPr>
      <w:r w:rsidRPr="00D6638C">
        <w:rPr>
          <w:rFonts w:ascii="Calibri" w:hAnsi="Calibri" w:cs="Calibri"/>
          <w:color w:val="000000"/>
        </w:rPr>
        <w:t>Signature</w:t>
      </w:r>
      <w:r w:rsidRPr="00D6638C">
        <w:rPr>
          <w:rFonts w:ascii="HIDDJN+TimesNewRoman,Bold" w:hAnsi="HIDDJN+TimesNewRoman,Bold" w:cs="HIDDJN+TimesNewRoman,Bold"/>
          <w:color w:val="000000"/>
        </w:rPr>
        <w:t>: ________________________________________</w:t>
      </w:r>
    </w:p>
    <w:p w14:paraId="34514524" w14:textId="77777777" w:rsidR="005B0E68" w:rsidRDefault="005B0E68" w:rsidP="00CF311E"/>
    <w:sectPr w:rsidR="005B0E68" w:rsidSect="002A1511">
      <w:headerReference w:type="default" r:id="rId97"/>
      <w:footerReference w:type="even" r:id="rId98"/>
      <w:footerReference w:type="default" r:id="rId99"/>
      <w:pgSz w:w="11910" w:h="16840"/>
      <w:pgMar w:top="1340" w:right="1240" w:bottom="1340" w:left="1289" w:header="751" w:footer="114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D85846" w14:textId="77777777" w:rsidR="0040212B" w:rsidRDefault="0040212B">
      <w:pPr>
        <w:spacing w:after="0" w:line="240" w:lineRule="auto"/>
      </w:pPr>
      <w:r>
        <w:separator/>
      </w:r>
    </w:p>
  </w:endnote>
  <w:endnote w:type="continuationSeparator" w:id="0">
    <w:p w14:paraId="6CB319DE" w14:textId="77777777" w:rsidR="0040212B" w:rsidRDefault="0040212B">
      <w:pPr>
        <w:spacing w:after="0" w:line="240" w:lineRule="auto"/>
      </w:pPr>
      <w:r>
        <w:continuationSeparator/>
      </w:r>
    </w:p>
  </w:endnote>
  <w:endnote w:type="continuationNotice" w:id="1">
    <w:p w14:paraId="1241B0B5" w14:textId="77777777" w:rsidR="0040212B" w:rsidRDefault="0040212B">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eiryo">
    <w:charset w:val="80"/>
    <w:family w:val="swiss"/>
    <w:pitch w:val="variable"/>
    <w:sig w:usb0="E00002FF" w:usb1="6AC7FFFF"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yriad Pro">
    <w:altName w:val="Segoe UI"/>
    <w:panose1 w:val="00000000000000000000"/>
    <w:charset w:val="00"/>
    <w:family w:val="swiss"/>
    <w:notTrueType/>
    <w:pitch w:val="variable"/>
    <w:sig w:usb0="A00002AF" w:usb1="5000204B"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imes">
    <w:altName w:val="Sylfae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IDFont+F4">
    <w:altName w:val="Times New Roman"/>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HIDDJN+TimesNewRoman,Bold">
    <w:altName w:val="Times New Roman"/>
    <w:panose1 w:val="00000000000000000000"/>
    <w:charset w:val="00"/>
    <w:family w:val="roman"/>
    <w:notTrueType/>
    <w:pitch w:val="default"/>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6C8913" w14:textId="77777777" w:rsidR="00ED4AB3" w:rsidRDefault="00ED4AB3">
    <w:pPr>
      <w:jc w:val="right"/>
    </w:pPr>
  </w:p>
  <w:p w14:paraId="70D370EC" w14:textId="77777777" w:rsidR="00ED4AB3" w:rsidRDefault="00ED4AB3" w:rsidP="009823B0">
    <w:pPr>
      <w:jc w:val="right"/>
    </w:pPr>
    <w:r>
      <w:rPr>
        <w:noProof/>
      </w:rPr>
      <w:t>2</w:t>
    </w:r>
    <w:r>
      <w:t xml:space="preserve"> </w:t>
    </w:r>
    <w:r>
      <w:rPr>
        <w:rFonts w:ascii="Wingdings 2" w:eastAsia="Wingdings 2" w:hAnsi="Wingdings 2" w:cs="Wingdings 2"/>
        <w:color w:val="272063" w:themeColor="accent3"/>
      </w:rPr>
      <w:t>□</w:t>
    </w:r>
  </w:p>
  <w:p w14:paraId="7A9FF176" w14:textId="77777777" w:rsidR="00ED4AB3" w:rsidRDefault="00ED4AB3"/>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38988593"/>
      <w:docPartObj>
        <w:docPartGallery w:val="Page Numbers (Bottom of Page)"/>
        <w:docPartUnique/>
      </w:docPartObj>
    </w:sdtPr>
    <w:sdtEndPr>
      <w:rPr>
        <w:noProof/>
      </w:rPr>
    </w:sdtEndPr>
    <w:sdtContent>
      <w:p w14:paraId="2D575FCE" w14:textId="77777777" w:rsidR="00ED4AB3" w:rsidRDefault="00ED4AB3">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C033E00" w14:textId="4900C9F5" w:rsidR="00ED4AB3" w:rsidRPr="00EF46CD" w:rsidRDefault="00ED4AB3" w:rsidP="003940B1">
    <w:pPr>
      <w:rPr>
        <w:color w:val="7030A0"/>
        <w:sz w:val="16"/>
        <w:szCs w:val="16"/>
      </w:rPr>
    </w:pPr>
    <w:r w:rsidRPr="003940B1">
      <w:rPr>
        <w:color w:val="7030A0"/>
        <w:sz w:val="16"/>
        <w:szCs w:val="16"/>
      </w:rPr>
      <w:t xml:space="preserve">Mid-term Evaluation: Environmentally Sound Management of Persistent Organic Pollutants (POPs) </w:t>
    </w:r>
    <w:r>
      <w:rPr>
        <w:color w:val="7030A0"/>
        <w:sz w:val="16"/>
        <w:szCs w:val="16"/>
      </w:rPr>
      <w:t>in BiH</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AAD4C6" w14:textId="77777777" w:rsidR="0040212B" w:rsidRDefault="0040212B">
      <w:pPr>
        <w:spacing w:after="0" w:line="240" w:lineRule="auto"/>
      </w:pPr>
      <w:r>
        <w:separator/>
      </w:r>
    </w:p>
  </w:footnote>
  <w:footnote w:type="continuationSeparator" w:id="0">
    <w:p w14:paraId="4AEE0886" w14:textId="77777777" w:rsidR="0040212B" w:rsidRDefault="0040212B">
      <w:pPr>
        <w:spacing w:after="0" w:line="240" w:lineRule="auto"/>
      </w:pPr>
      <w:r>
        <w:continuationSeparator/>
      </w:r>
    </w:p>
  </w:footnote>
  <w:footnote w:type="continuationNotice" w:id="1">
    <w:p w14:paraId="6354112F" w14:textId="77777777" w:rsidR="0040212B" w:rsidRDefault="0040212B">
      <w:pPr>
        <w:spacing w:before="0" w:after="0" w:line="240" w:lineRule="auto"/>
      </w:pPr>
    </w:p>
  </w:footnote>
  <w:footnote w:id="2">
    <w:p w14:paraId="2C97471E" w14:textId="168392A0" w:rsidR="00ED4AB3" w:rsidRPr="001B787A" w:rsidRDefault="00ED4AB3">
      <w:pPr>
        <w:pStyle w:val="FootnoteText"/>
        <w:rPr>
          <w:sz w:val="18"/>
          <w:szCs w:val="18"/>
        </w:rPr>
      </w:pPr>
      <w:r>
        <w:rPr>
          <w:rStyle w:val="FootnoteReference"/>
        </w:rPr>
        <w:footnoteRef/>
      </w:r>
      <w:r>
        <w:t xml:space="preserve"> </w:t>
      </w:r>
      <w:r w:rsidRPr="001B787A">
        <w:rPr>
          <w:sz w:val="18"/>
          <w:szCs w:val="18"/>
        </w:rPr>
        <w:t>The evaluation matrix is a tool that evaluators create as a map and reference in planning and conducting an evaluation. It also serves as a useful tool for summarizing and visually presenting the evaluation design and methodology for discussions with stakeholders.</w:t>
      </w:r>
    </w:p>
  </w:footnote>
  <w:footnote w:id="3">
    <w:p w14:paraId="64DAC84C" w14:textId="0056DA26" w:rsidR="00ED4AB3" w:rsidRDefault="00ED4AB3" w:rsidP="00CB0DCC">
      <w:pPr>
        <w:pBdr>
          <w:top w:val="nil"/>
          <w:left w:val="nil"/>
          <w:bottom w:val="nil"/>
          <w:right w:val="nil"/>
          <w:between w:val="nil"/>
        </w:pBdr>
        <w:spacing w:after="0" w:line="240" w:lineRule="auto"/>
        <w:rPr>
          <w:color w:val="000000"/>
          <w:sz w:val="20"/>
          <w:szCs w:val="20"/>
        </w:rPr>
      </w:pPr>
      <w:r w:rsidRPr="001B787A">
        <w:rPr>
          <w:rStyle w:val="FootnoteReference"/>
          <w:sz w:val="18"/>
          <w:szCs w:val="18"/>
        </w:rPr>
        <w:footnoteRef/>
      </w:r>
      <w:r w:rsidRPr="001B787A">
        <w:rPr>
          <w:color w:val="000000"/>
          <w:sz w:val="18"/>
          <w:szCs w:val="18"/>
        </w:rPr>
        <w:t xml:space="preserve"> A semi-structured interview is a method of research used most often in the social sciences, a semi-structured interview is open, allowing new ideas to be brought up during the interview as a result of what the</w:t>
      </w:r>
      <w:r>
        <w:rPr>
          <w:color w:val="000000"/>
          <w:sz w:val="20"/>
          <w:szCs w:val="20"/>
        </w:rPr>
        <w:t xml:space="preserve"> </w:t>
      </w:r>
      <w:r w:rsidRPr="001B787A">
        <w:rPr>
          <w:color w:val="000000"/>
          <w:sz w:val="18"/>
          <w:szCs w:val="18"/>
        </w:rPr>
        <w:t>interviewee says</w:t>
      </w:r>
      <w:r>
        <w:rPr>
          <w:color w:val="000000"/>
          <w:sz w:val="18"/>
          <w:szCs w:val="18"/>
        </w:rPr>
        <w:t>.</w:t>
      </w:r>
    </w:p>
  </w:footnote>
  <w:footnote w:id="4">
    <w:p w14:paraId="2E03B706" w14:textId="04CAFC1B" w:rsidR="00294D22" w:rsidRPr="00294D22" w:rsidRDefault="00294D22">
      <w:pPr>
        <w:pStyle w:val="FootnoteText"/>
      </w:pPr>
      <w:r>
        <w:rPr>
          <w:rStyle w:val="FootnoteReference"/>
        </w:rPr>
        <w:footnoteRef/>
      </w:r>
      <w:r>
        <w:t xml:space="preserve"> </w:t>
      </w:r>
      <w:r w:rsidRPr="00294D22">
        <w:rPr>
          <w:sz w:val="18"/>
          <w:szCs w:val="18"/>
        </w:rPr>
        <w:t xml:space="preserve">Key beneficiaries includes, but not limited to, hospitals and healthcare facilities, Plastic manufacturing companies, Farmers, Pesticide retailers, </w:t>
      </w:r>
      <w:r w:rsidRPr="00294D22">
        <w:rPr>
          <w:sz w:val="18"/>
          <w:szCs w:val="18"/>
        </w:rPr>
        <w:t xml:space="preserve">Incel contaminated site, Waste operators </w:t>
      </w:r>
      <w:r w:rsidRPr="00294D22">
        <w:rPr>
          <w:sz w:val="18"/>
          <w:szCs w:val="18"/>
        </w:rPr>
        <w:t>on  waste landfills, POPs inventory sites managers, people working on repairs and replacement of condensers and transformers,</w:t>
      </w:r>
    </w:p>
  </w:footnote>
  <w:footnote w:id="5">
    <w:p w14:paraId="10026760" w14:textId="290D40C9" w:rsidR="00ED4AB3" w:rsidRPr="00927C7D" w:rsidRDefault="00ED4AB3">
      <w:pPr>
        <w:pStyle w:val="FootnoteText"/>
        <w:rPr>
          <w:lang w:val="en-AU"/>
        </w:rPr>
      </w:pPr>
      <w:r>
        <w:rPr>
          <w:rStyle w:val="FootnoteReference"/>
        </w:rPr>
        <w:footnoteRef/>
      </w:r>
      <w:r>
        <w:t xml:space="preserve"> </w:t>
      </w:r>
      <w:r w:rsidRPr="00927C7D">
        <w:rPr>
          <w:sz w:val="16"/>
          <w:szCs w:val="16"/>
        </w:rPr>
        <w:t>OECD/DAC Network on Development Evaluation. Better Criteria for Better Evaluation. Revised Evaluation Criteria Definitions and Principles for Use. February 2020.</w:t>
      </w:r>
    </w:p>
  </w:footnote>
  <w:footnote w:id="6">
    <w:p w14:paraId="2E829549" w14:textId="77777777" w:rsidR="00ED4AB3" w:rsidRDefault="00ED4AB3" w:rsidP="00CF311E">
      <w:pPr>
        <w:pStyle w:val="FootnoteText"/>
      </w:pPr>
      <w:r w:rsidRPr="004B6248">
        <w:rPr>
          <w:rStyle w:val="FootnoteReference"/>
        </w:rPr>
        <w:footnoteRef/>
      </w:r>
      <w:r w:rsidRPr="00746C35">
        <w:rPr>
          <w:rFonts w:cstheme="minorHAnsi"/>
          <w:sz w:val="18"/>
          <w:szCs w:val="18"/>
        </w:rPr>
        <w:t>www.unevaluation.org/unegcodeofconduct</w:t>
      </w:r>
    </w:p>
    <w:p w14:paraId="62A5D7E0" w14:textId="77777777" w:rsidR="00ED4AB3" w:rsidRDefault="00ED4AB3" w:rsidP="00CF311E">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3F1D5A" w:themeColor="accent1"/>
      </w:rPr>
      <w:alias w:val="Title"/>
      <w:id w:val="-1396499233"/>
      <w:showingPlcHdr/>
      <w:dataBinding w:prefixMappings="xmlns:ns0='http://schemas.openxmlformats.org/package/2006/metadata/core-properties' xmlns:ns1='http://purl.org/dc/elements/1.1/'" w:xpath="/ns0:coreProperties[1]/ns1:title[1]" w:storeItemID="{6C3C8BC8-F283-45AE-878A-BAB7291924A1}"/>
      <w:text/>
    </w:sdtPr>
    <w:sdtEndPr/>
    <w:sdtContent>
      <w:p w14:paraId="1CF523AE" w14:textId="77777777" w:rsidR="00ED4AB3" w:rsidRDefault="00ED4AB3">
        <w:pPr>
          <w:spacing w:after="0"/>
          <w:jc w:val="center"/>
          <w:rPr>
            <w:color w:val="E4E9EF" w:themeColor="background2"/>
          </w:rPr>
        </w:pPr>
        <w:r>
          <w:rPr>
            <w:color w:val="3F1D5A" w:themeColor="accent1"/>
          </w:rPr>
          <w:t xml:space="preserve">     </w:t>
        </w:r>
      </w:p>
    </w:sdtContent>
  </w:sdt>
  <w:p w14:paraId="036695AB" w14:textId="77777777" w:rsidR="00ED4AB3" w:rsidRPr="005D120C" w:rsidRDefault="00ED4AB3">
    <w:pPr>
      <w:jc w:val="center"/>
      <w:rPr>
        <w:color w:val="F3642C" w:themeColor="text2"/>
      </w:rPr>
    </w:pPr>
    <w:r w:rsidRPr="005D120C">
      <w:rPr>
        <w:rFonts w:ascii="Symbol" w:eastAsia="Symbol" w:hAnsi="Symbol" w:cs="Symbol"/>
        <w:color w:val="F3642C" w:themeColor="text2"/>
      </w:rPr>
      <w:t>·</w:t>
    </w:r>
    <w:r w:rsidRPr="005D120C">
      <w:rPr>
        <w:color w:val="F3642C" w:themeColor="text2"/>
      </w:rPr>
      <w:t xml:space="preserve"> </w:t>
    </w:r>
    <w:r w:rsidRPr="005D120C">
      <w:rPr>
        <w:rFonts w:ascii="Symbol" w:eastAsia="Symbol" w:hAnsi="Symbol" w:cs="Symbol"/>
        <w:color w:val="F3642C" w:themeColor="text2"/>
      </w:rPr>
      <w:t>·</w:t>
    </w:r>
    <w:r w:rsidRPr="005D120C">
      <w:rPr>
        <w:color w:val="F3642C" w:themeColor="text2"/>
      </w:rPr>
      <w:t xml:space="preserve"> </w:t>
    </w:r>
    <w:r w:rsidRPr="005D120C">
      <w:rPr>
        <w:rFonts w:ascii="Symbol" w:eastAsia="Symbol" w:hAnsi="Symbol" w:cs="Symbol"/>
        <w:color w:val="F3642C" w:themeColor="text2"/>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1"/>
    <w:multiLevelType w:val="singleLevel"/>
    <w:tmpl w:val="F5AC4E28"/>
    <w:lvl w:ilvl="0">
      <w:start w:val="1"/>
      <w:numFmt w:val="bullet"/>
      <w:pStyle w:val="ListBullet4"/>
      <w:lvlText w:val=""/>
      <w:lvlJc w:val="left"/>
      <w:pPr>
        <w:tabs>
          <w:tab w:val="num" w:pos="1440"/>
        </w:tabs>
        <w:ind w:left="1440" w:hanging="360"/>
      </w:pPr>
      <w:rPr>
        <w:rFonts w:ascii="Symbol" w:hAnsi="Symbol" w:hint="default"/>
      </w:rPr>
    </w:lvl>
  </w:abstractNum>
  <w:abstractNum w:abstractNumId="1" w15:restartNumberingAfterBreak="0">
    <w:nsid w:val="FFFFFF83"/>
    <w:multiLevelType w:val="hybridMultilevel"/>
    <w:tmpl w:val="BB44CD74"/>
    <w:lvl w:ilvl="0" w:tplc="D804BF4C">
      <w:start w:val="1"/>
      <w:numFmt w:val="bullet"/>
      <w:pStyle w:val="ListBullet2"/>
      <w:lvlText w:val=""/>
      <w:lvlJc w:val="left"/>
      <w:pPr>
        <w:tabs>
          <w:tab w:val="num" w:pos="720"/>
        </w:tabs>
        <w:ind w:left="720" w:hanging="360"/>
      </w:pPr>
      <w:rPr>
        <w:rFonts w:ascii="Symbol" w:hAnsi="Symbol" w:hint="default"/>
      </w:rPr>
    </w:lvl>
    <w:lvl w:ilvl="1" w:tplc="3CDE872A">
      <w:numFmt w:val="decimal"/>
      <w:lvlText w:val=""/>
      <w:lvlJc w:val="left"/>
    </w:lvl>
    <w:lvl w:ilvl="2" w:tplc="C8FACB46">
      <w:numFmt w:val="decimal"/>
      <w:lvlText w:val=""/>
      <w:lvlJc w:val="left"/>
    </w:lvl>
    <w:lvl w:ilvl="3" w:tplc="CECC02A6">
      <w:numFmt w:val="decimal"/>
      <w:lvlText w:val=""/>
      <w:lvlJc w:val="left"/>
    </w:lvl>
    <w:lvl w:ilvl="4" w:tplc="EB28F2C6">
      <w:numFmt w:val="decimal"/>
      <w:lvlText w:val=""/>
      <w:lvlJc w:val="left"/>
    </w:lvl>
    <w:lvl w:ilvl="5" w:tplc="388EF5F4">
      <w:numFmt w:val="decimal"/>
      <w:lvlText w:val=""/>
      <w:lvlJc w:val="left"/>
    </w:lvl>
    <w:lvl w:ilvl="6" w:tplc="2E42057A">
      <w:numFmt w:val="decimal"/>
      <w:lvlText w:val=""/>
      <w:lvlJc w:val="left"/>
    </w:lvl>
    <w:lvl w:ilvl="7" w:tplc="649AC136">
      <w:numFmt w:val="decimal"/>
      <w:lvlText w:val=""/>
      <w:lvlJc w:val="left"/>
    </w:lvl>
    <w:lvl w:ilvl="8" w:tplc="A60EE338">
      <w:numFmt w:val="decimal"/>
      <w:lvlText w:val=""/>
      <w:lvlJc w:val="left"/>
    </w:lvl>
  </w:abstractNum>
  <w:abstractNum w:abstractNumId="2" w15:restartNumberingAfterBreak="0">
    <w:nsid w:val="FFFFFF88"/>
    <w:multiLevelType w:val="hybridMultilevel"/>
    <w:tmpl w:val="8250C190"/>
    <w:lvl w:ilvl="0" w:tplc="9AE84090">
      <w:start w:val="1"/>
      <w:numFmt w:val="decimal"/>
      <w:pStyle w:val="ListNumber"/>
      <w:lvlText w:val="%1."/>
      <w:lvlJc w:val="left"/>
      <w:pPr>
        <w:tabs>
          <w:tab w:val="num" w:pos="360"/>
        </w:tabs>
        <w:ind w:left="360" w:hanging="360"/>
      </w:pPr>
    </w:lvl>
    <w:lvl w:ilvl="1" w:tplc="292CF218">
      <w:numFmt w:val="decimal"/>
      <w:lvlText w:val=""/>
      <w:lvlJc w:val="left"/>
    </w:lvl>
    <w:lvl w:ilvl="2" w:tplc="0B6EF270">
      <w:numFmt w:val="decimal"/>
      <w:lvlText w:val=""/>
      <w:lvlJc w:val="left"/>
    </w:lvl>
    <w:lvl w:ilvl="3" w:tplc="4FCA8802">
      <w:numFmt w:val="decimal"/>
      <w:lvlText w:val=""/>
      <w:lvlJc w:val="left"/>
    </w:lvl>
    <w:lvl w:ilvl="4" w:tplc="20B406C6">
      <w:numFmt w:val="decimal"/>
      <w:lvlText w:val=""/>
      <w:lvlJc w:val="left"/>
    </w:lvl>
    <w:lvl w:ilvl="5" w:tplc="1260562A">
      <w:numFmt w:val="decimal"/>
      <w:lvlText w:val=""/>
      <w:lvlJc w:val="left"/>
    </w:lvl>
    <w:lvl w:ilvl="6" w:tplc="E89C28B2">
      <w:numFmt w:val="decimal"/>
      <w:lvlText w:val=""/>
      <w:lvlJc w:val="left"/>
    </w:lvl>
    <w:lvl w:ilvl="7" w:tplc="83480608">
      <w:numFmt w:val="decimal"/>
      <w:lvlText w:val=""/>
      <w:lvlJc w:val="left"/>
    </w:lvl>
    <w:lvl w:ilvl="8" w:tplc="A62A2FF6">
      <w:numFmt w:val="decimal"/>
      <w:lvlText w:val=""/>
      <w:lvlJc w:val="left"/>
    </w:lvl>
  </w:abstractNum>
  <w:abstractNum w:abstractNumId="3" w15:restartNumberingAfterBreak="0">
    <w:nsid w:val="FFFFFF89"/>
    <w:multiLevelType w:val="singleLevel"/>
    <w:tmpl w:val="61020E4A"/>
    <w:lvl w:ilvl="0">
      <w:start w:val="1"/>
      <w:numFmt w:val="bullet"/>
      <w:pStyle w:val="ListBullet"/>
      <w:lvlText w:val=""/>
      <w:lvlJc w:val="left"/>
      <w:pPr>
        <w:tabs>
          <w:tab w:val="num" w:pos="360"/>
        </w:tabs>
        <w:ind w:left="360" w:hanging="360"/>
      </w:pPr>
      <w:rPr>
        <w:rFonts w:ascii="Symbol" w:hAnsi="Symbol" w:hint="default"/>
      </w:rPr>
    </w:lvl>
  </w:abstractNum>
  <w:abstractNum w:abstractNumId="4" w15:restartNumberingAfterBreak="0">
    <w:nsid w:val="01387F11"/>
    <w:multiLevelType w:val="multilevel"/>
    <w:tmpl w:val="244E42BC"/>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5" w15:restartNumberingAfterBreak="0">
    <w:nsid w:val="0261742D"/>
    <w:multiLevelType w:val="multilevel"/>
    <w:tmpl w:val="6E32E4F4"/>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6" w15:restartNumberingAfterBreak="0">
    <w:nsid w:val="046000E5"/>
    <w:multiLevelType w:val="multilevel"/>
    <w:tmpl w:val="128E447A"/>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7" w15:restartNumberingAfterBreak="0">
    <w:nsid w:val="054B3C9E"/>
    <w:multiLevelType w:val="multilevel"/>
    <w:tmpl w:val="6150A58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07556B0D"/>
    <w:multiLevelType w:val="multilevel"/>
    <w:tmpl w:val="395ABD34"/>
    <w:lvl w:ilvl="0">
      <w:start w:val="6"/>
      <w:numFmt w:val="bullet"/>
      <w:lvlText w:val="-"/>
      <w:lvlJc w:val="left"/>
      <w:pPr>
        <w:ind w:left="720" w:hanging="360"/>
      </w:pPr>
      <w:rPr>
        <w:rFonts w:ascii="Century Gothic" w:eastAsia="Century Gothic" w:hAnsi="Century Gothic" w:cs="Century Gothic"/>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0BF60F93"/>
    <w:multiLevelType w:val="multilevel"/>
    <w:tmpl w:val="53E8787C"/>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10" w15:restartNumberingAfterBreak="0">
    <w:nsid w:val="0CD029D0"/>
    <w:multiLevelType w:val="hybridMultilevel"/>
    <w:tmpl w:val="C6962236"/>
    <w:lvl w:ilvl="0" w:tplc="FFFFFFF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0D3F5747"/>
    <w:multiLevelType w:val="multilevel"/>
    <w:tmpl w:val="0FE40CC0"/>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12" w15:restartNumberingAfterBreak="0">
    <w:nsid w:val="0D50706F"/>
    <w:multiLevelType w:val="hybridMultilevel"/>
    <w:tmpl w:val="36E8EF64"/>
    <w:lvl w:ilvl="0" w:tplc="0C090001">
      <w:start w:val="1"/>
      <w:numFmt w:val="bullet"/>
      <w:pStyle w:val="Normalbullets"/>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0F3108A2"/>
    <w:multiLevelType w:val="hybridMultilevel"/>
    <w:tmpl w:val="E460C63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0523AA2"/>
    <w:multiLevelType w:val="multilevel"/>
    <w:tmpl w:val="21307B3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11A051B3"/>
    <w:multiLevelType w:val="multilevel"/>
    <w:tmpl w:val="29505A60"/>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6" w15:restartNumberingAfterBreak="0">
    <w:nsid w:val="16160A58"/>
    <w:multiLevelType w:val="multilevel"/>
    <w:tmpl w:val="252C839E"/>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17" w15:restartNumberingAfterBreak="0">
    <w:nsid w:val="19CA1A3E"/>
    <w:multiLevelType w:val="multilevel"/>
    <w:tmpl w:val="21D8C514"/>
    <w:lvl w:ilvl="0">
      <w:start w:val="1"/>
      <w:numFmt w:val="bullet"/>
      <w:lvlText w:val=""/>
      <w:lvlJc w:val="left"/>
      <w:pPr>
        <w:tabs>
          <w:tab w:val="num" w:pos="720"/>
        </w:tabs>
        <w:ind w:left="720" w:hanging="360"/>
      </w:pPr>
      <w:rPr>
        <w:rFonts w:ascii="Symbol" w:hAnsi="Symbol" w:hint="default"/>
        <w:sz w:val="20"/>
      </w:rPr>
    </w:lvl>
    <w:lvl w:ilvl="1">
      <w:start w:val="30"/>
      <w:numFmt w:val="bullet"/>
      <w:lvlText w:val="-"/>
      <w:lvlJc w:val="left"/>
      <w:pPr>
        <w:ind w:left="1440" w:hanging="360"/>
      </w:pPr>
      <w:rPr>
        <w:rFonts w:ascii="Calibri" w:eastAsia="Calibri" w:hAnsi="Calibri" w:cs="Calibri" w:hint="default"/>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18" w15:restartNumberingAfterBreak="0">
    <w:nsid w:val="1C2B4B44"/>
    <w:multiLevelType w:val="hybridMultilevel"/>
    <w:tmpl w:val="6738682C"/>
    <w:lvl w:ilvl="0" w:tplc="9A16C8DE">
      <w:start w:val="2006"/>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1C703E80"/>
    <w:multiLevelType w:val="hybridMultilevel"/>
    <w:tmpl w:val="EC1ED02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0" w15:restartNumberingAfterBreak="0">
    <w:nsid w:val="1F9A0CE2"/>
    <w:multiLevelType w:val="hybridMultilevel"/>
    <w:tmpl w:val="D9F63656"/>
    <w:lvl w:ilvl="0" w:tplc="20DAB9B8">
      <w:numFmt w:val="bullet"/>
      <w:lvlText w:val="-"/>
      <w:lvlJc w:val="left"/>
      <w:pPr>
        <w:ind w:left="720" w:hanging="360"/>
      </w:pPr>
      <w:rPr>
        <w:rFonts w:ascii="Calibri" w:eastAsia="Times New Roman"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22362571"/>
    <w:multiLevelType w:val="hybridMultilevel"/>
    <w:tmpl w:val="AFBC57BC"/>
    <w:lvl w:ilvl="0" w:tplc="64963CE0">
      <w:start w:val="30"/>
      <w:numFmt w:val="bullet"/>
      <w:lvlText w:val="-"/>
      <w:lvlJc w:val="left"/>
      <w:pPr>
        <w:ind w:left="720" w:hanging="360"/>
      </w:pPr>
      <w:rPr>
        <w:rFonts w:ascii="Times New Roman" w:eastAsia="Times New Roman"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244E056F"/>
    <w:multiLevelType w:val="multilevel"/>
    <w:tmpl w:val="282EE8B8"/>
    <w:lvl w:ilvl="0">
      <w:start w:val="3"/>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3" w15:restartNumberingAfterBreak="0">
    <w:nsid w:val="24D4079E"/>
    <w:multiLevelType w:val="multilevel"/>
    <w:tmpl w:val="CCBA93E2"/>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24" w15:restartNumberingAfterBreak="0">
    <w:nsid w:val="26885B7C"/>
    <w:multiLevelType w:val="multilevel"/>
    <w:tmpl w:val="F036121E"/>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25" w15:restartNumberingAfterBreak="0">
    <w:nsid w:val="26C46739"/>
    <w:multiLevelType w:val="hybridMultilevel"/>
    <w:tmpl w:val="AAD649BC"/>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26" w15:restartNumberingAfterBreak="0">
    <w:nsid w:val="29F67769"/>
    <w:multiLevelType w:val="multilevel"/>
    <w:tmpl w:val="8548B3DC"/>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27" w15:restartNumberingAfterBreak="0">
    <w:nsid w:val="2B34255C"/>
    <w:multiLevelType w:val="hybridMultilevel"/>
    <w:tmpl w:val="C7A495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3291303D"/>
    <w:multiLevelType w:val="multilevel"/>
    <w:tmpl w:val="A6688B9E"/>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29" w15:restartNumberingAfterBreak="0">
    <w:nsid w:val="32E835E2"/>
    <w:multiLevelType w:val="multilevel"/>
    <w:tmpl w:val="D19E466C"/>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30" w15:restartNumberingAfterBreak="0">
    <w:nsid w:val="350118E7"/>
    <w:multiLevelType w:val="multilevel"/>
    <w:tmpl w:val="15825DA8"/>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31" w15:restartNumberingAfterBreak="0">
    <w:nsid w:val="37C36473"/>
    <w:multiLevelType w:val="hybridMultilevel"/>
    <w:tmpl w:val="8DB61DAE"/>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DBC48D28">
      <w:start w:val="2006"/>
      <w:numFmt w:val="bullet"/>
      <w:lvlText w:val="•"/>
      <w:lvlJc w:val="left"/>
      <w:pPr>
        <w:ind w:left="2340" w:hanging="720"/>
      </w:pPr>
      <w:rPr>
        <w:rFonts w:ascii="Calibri" w:eastAsia="Calibri" w:hAnsi="Calibri" w:cs="Calibri" w:hint="default"/>
      </w:r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2" w15:restartNumberingAfterBreak="0">
    <w:nsid w:val="38B713DC"/>
    <w:multiLevelType w:val="multilevel"/>
    <w:tmpl w:val="2356EC3A"/>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33" w15:restartNumberingAfterBreak="0">
    <w:nsid w:val="39C31F3A"/>
    <w:multiLevelType w:val="multilevel"/>
    <w:tmpl w:val="480C71E4"/>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34" w15:restartNumberingAfterBreak="0">
    <w:nsid w:val="3C320516"/>
    <w:multiLevelType w:val="hybridMultilevel"/>
    <w:tmpl w:val="9AE86184"/>
    <w:lvl w:ilvl="0" w:tplc="0C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 w15:restartNumberingAfterBreak="0">
    <w:nsid w:val="3CC21FF8"/>
    <w:multiLevelType w:val="multilevel"/>
    <w:tmpl w:val="6B5C250A"/>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36" w15:restartNumberingAfterBreak="0">
    <w:nsid w:val="3D5C3044"/>
    <w:multiLevelType w:val="multilevel"/>
    <w:tmpl w:val="C2A008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 w15:restartNumberingAfterBreak="0">
    <w:nsid w:val="3DF0634E"/>
    <w:multiLevelType w:val="hybridMultilevel"/>
    <w:tmpl w:val="D54A2B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3FBA7613"/>
    <w:multiLevelType w:val="hybridMultilevel"/>
    <w:tmpl w:val="C4FC7E14"/>
    <w:lvl w:ilvl="0" w:tplc="C7545C0C">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41232660"/>
    <w:multiLevelType w:val="hybridMultilevel"/>
    <w:tmpl w:val="F38CE0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44083156"/>
    <w:multiLevelType w:val="hybridMultilevel"/>
    <w:tmpl w:val="B7EA3D74"/>
    <w:lvl w:ilvl="0" w:tplc="021E7B0A">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15:restartNumberingAfterBreak="0">
    <w:nsid w:val="4499596E"/>
    <w:multiLevelType w:val="hybridMultilevel"/>
    <w:tmpl w:val="156408BC"/>
    <w:lvl w:ilvl="0" w:tplc="9468D5CE">
      <w:start w:val="2"/>
      <w:numFmt w:val="bullet"/>
      <w:lvlText w:val="-"/>
      <w:lvlJc w:val="left"/>
      <w:pPr>
        <w:ind w:left="1080" w:hanging="360"/>
      </w:pPr>
      <w:rPr>
        <w:rFonts w:ascii="Calibri" w:eastAsia="Times New Roman"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15:restartNumberingAfterBreak="0">
    <w:nsid w:val="46060C1F"/>
    <w:multiLevelType w:val="multilevel"/>
    <w:tmpl w:val="62888E3C"/>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43" w15:restartNumberingAfterBreak="0">
    <w:nsid w:val="470958E2"/>
    <w:multiLevelType w:val="hybridMultilevel"/>
    <w:tmpl w:val="52DAF1B0"/>
    <w:lvl w:ilvl="0" w:tplc="BE0EA2FC">
      <w:start w:val="1"/>
      <w:numFmt w:val="bullet"/>
      <w:lvlText w:val="•"/>
      <w:lvlJc w:val="left"/>
      <w:pPr>
        <w:ind w:left="108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48B33827"/>
    <w:multiLevelType w:val="hybridMultilevel"/>
    <w:tmpl w:val="239A371A"/>
    <w:lvl w:ilvl="0" w:tplc="6B981956">
      <w:start w:val="1"/>
      <w:numFmt w:val="decimal"/>
      <w:pStyle w:val="SESPbodynumbered"/>
      <w:lvlText w:val="%1."/>
      <w:lvlJc w:val="left"/>
      <w:pPr>
        <w:ind w:left="720" w:hanging="360"/>
      </w:pPr>
    </w:lvl>
    <w:lvl w:ilvl="1" w:tplc="0409001B">
      <w:start w:val="1"/>
      <w:numFmt w:val="lowerRoman"/>
      <w:lvlText w:val="%2."/>
      <w:lvlJc w:val="right"/>
      <w:pPr>
        <w:ind w:left="1440" w:hanging="360"/>
      </w:pPr>
    </w:lvl>
    <w:lvl w:ilvl="2" w:tplc="0409001B">
      <w:start w:val="1"/>
      <w:numFmt w:val="lowerRoman"/>
      <w:lvlText w:val="%3."/>
      <w:lvlJc w:val="right"/>
      <w:pPr>
        <w:ind w:left="2160" w:hanging="180"/>
      </w:pPr>
    </w:lvl>
    <w:lvl w:ilvl="3" w:tplc="AE5EC702">
      <w:numFmt w:val="bullet"/>
      <w:lvlText w:val="-"/>
      <w:lvlJc w:val="left"/>
      <w:pPr>
        <w:ind w:left="2880" w:hanging="360"/>
      </w:pPr>
      <w:rPr>
        <w:rFonts w:ascii="Arial" w:eastAsiaTheme="minorEastAsia" w:hAnsi="Arial" w:cstheme="minorBidi"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48D14140"/>
    <w:multiLevelType w:val="multilevel"/>
    <w:tmpl w:val="05AE5C86"/>
    <w:lvl w:ilvl="0">
      <w:start w:val="4"/>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46" w15:restartNumberingAfterBreak="0">
    <w:nsid w:val="4DA20CC5"/>
    <w:multiLevelType w:val="multilevel"/>
    <w:tmpl w:val="9A287B8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 w15:restartNumberingAfterBreak="0">
    <w:nsid w:val="4F983AF0"/>
    <w:multiLevelType w:val="multilevel"/>
    <w:tmpl w:val="83C48316"/>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48" w15:restartNumberingAfterBreak="0">
    <w:nsid w:val="529D09B7"/>
    <w:multiLevelType w:val="multilevel"/>
    <w:tmpl w:val="B92453E0"/>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49" w15:restartNumberingAfterBreak="0">
    <w:nsid w:val="52B76F60"/>
    <w:multiLevelType w:val="hybridMultilevel"/>
    <w:tmpl w:val="10DAE220"/>
    <w:lvl w:ilvl="0" w:tplc="BE0EA2FC">
      <w:start w:val="1"/>
      <w:numFmt w:val="bullet"/>
      <w:lvlText w:val="•"/>
      <w:lvlJc w:val="left"/>
      <w:pPr>
        <w:ind w:left="108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54F15A16"/>
    <w:multiLevelType w:val="multilevel"/>
    <w:tmpl w:val="9E862C5A"/>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51" w15:restartNumberingAfterBreak="0">
    <w:nsid w:val="56EF5CB3"/>
    <w:multiLevelType w:val="multilevel"/>
    <w:tmpl w:val="2542B2DA"/>
    <w:lvl w:ilvl="0">
      <w:start w:val="2"/>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52" w15:restartNumberingAfterBreak="0">
    <w:nsid w:val="57092A46"/>
    <w:multiLevelType w:val="hybridMultilevel"/>
    <w:tmpl w:val="44BC7278"/>
    <w:lvl w:ilvl="0" w:tplc="C7545C0C">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3" w15:restartNumberingAfterBreak="0">
    <w:nsid w:val="584E041A"/>
    <w:multiLevelType w:val="multilevel"/>
    <w:tmpl w:val="065651F4"/>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54" w15:restartNumberingAfterBreak="0">
    <w:nsid w:val="587246D2"/>
    <w:multiLevelType w:val="multilevel"/>
    <w:tmpl w:val="5198B742"/>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55" w15:restartNumberingAfterBreak="0">
    <w:nsid w:val="5BD1316C"/>
    <w:multiLevelType w:val="hybridMultilevel"/>
    <w:tmpl w:val="93968C6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6" w15:restartNumberingAfterBreak="0">
    <w:nsid w:val="600A1A4F"/>
    <w:multiLevelType w:val="multilevel"/>
    <w:tmpl w:val="DB5E226C"/>
    <w:lvl w:ilvl="0">
      <w:start w:val="1"/>
      <w:numFmt w:val="decimal"/>
      <w:pStyle w:val="Titlei"/>
      <w:lvlText w:val="%1."/>
      <w:lvlJc w:val="left"/>
      <w:pPr>
        <w:ind w:left="1080" w:hanging="360"/>
      </w:pPr>
      <w:rPr>
        <w:rFonts w:hint="default"/>
      </w:rPr>
    </w:lvl>
    <w:lvl w:ilvl="1">
      <w:start w:val="3"/>
      <w:numFmt w:val="decimal"/>
      <w:isLgl/>
      <w:lvlText w:val="%1.%2."/>
      <w:lvlJc w:val="left"/>
      <w:pPr>
        <w:ind w:left="1275" w:hanging="555"/>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57" w15:restartNumberingAfterBreak="0">
    <w:nsid w:val="614555C6"/>
    <w:multiLevelType w:val="hybridMultilevel"/>
    <w:tmpl w:val="0E7E5D7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8" w15:restartNumberingAfterBreak="0">
    <w:nsid w:val="62F77167"/>
    <w:multiLevelType w:val="multilevel"/>
    <w:tmpl w:val="8C1EE494"/>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59" w15:restartNumberingAfterBreak="0">
    <w:nsid w:val="632E2E94"/>
    <w:multiLevelType w:val="multilevel"/>
    <w:tmpl w:val="5F9C7C7A"/>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60" w15:restartNumberingAfterBreak="0">
    <w:nsid w:val="64D3361A"/>
    <w:multiLevelType w:val="multilevel"/>
    <w:tmpl w:val="6CC06B3E"/>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61" w15:restartNumberingAfterBreak="0">
    <w:nsid w:val="65B93A95"/>
    <w:multiLevelType w:val="multilevel"/>
    <w:tmpl w:val="3A02DBB4"/>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62" w15:restartNumberingAfterBreak="0">
    <w:nsid w:val="65E421E8"/>
    <w:multiLevelType w:val="hybridMultilevel"/>
    <w:tmpl w:val="B97A1A0E"/>
    <w:lvl w:ilvl="0" w:tplc="BE0EA2FC">
      <w:start w:val="1"/>
      <w:numFmt w:val="bullet"/>
      <w:lvlText w:val="•"/>
      <w:lvlJc w:val="left"/>
      <w:pPr>
        <w:ind w:left="1080" w:hanging="360"/>
      </w:pPr>
      <w:rPr>
        <w:rFonts w:ascii="Calibri" w:eastAsia="Times New Roman" w:hAnsi="Calibri" w:cs="Calibr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3" w15:restartNumberingAfterBreak="0">
    <w:nsid w:val="662B5C67"/>
    <w:multiLevelType w:val="hybridMultilevel"/>
    <w:tmpl w:val="40D2097A"/>
    <w:lvl w:ilvl="0" w:tplc="90CA28D4">
      <w:start w:val="1"/>
      <w:numFmt w:val="bullet"/>
      <w:pStyle w:val="ListDash"/>
      <w:lvlText w:val="–"/>
      <w:lvlJc w:val="left"/>
      <w:pPr>
        <w:tabs>
          <w:tab w:val="num" w:pos="283"/>
        </w:tabs>
        <w:ind w:left="283" w:hanging="283"/>
      </w:pPr>
      <w:rPr>
        <w:rFonts w:ascii="Times New Roman" w:hAnsi="Times New Roman"/>
      </w:rPr>
    </w:lvl>
    <w:lvl w:ilvl="1" w:tplc="95346FC6">
      <w:numFmt w:val="decimal"/>
      <w:lvlText w:val=""/>
      <w:lvlJc w:val="left"/>
    </w:lvl>
    <w:lvl w:ilvl="2" w:tplc="7316928C">
      <w:numFmt w:val="decimal"/>
      <w:lvlText w:val=""/>
      <w:lvlJc w:val="left"/>
    </w:lvl>
    <w:lvl w:ilvl="3" w:tplc="74DA5236">
      <w:numFmt w:val="decimal"/>
      <w:lvlText w:val=""/>
      <w:lvlJc w:val="left"/>
    </w:lvl>
    <w:lvl w:ilvl="4" w:tplc="350C7F3C">
      <w:numFmt w:val="decimal"/>
      <w:lvlText w:val=""/>
      <w:lvlJc w:val="left"/>
    </w:lvl>
    <w:lvl w:ilvl="5" w:tplc="90F44DB8">
      <w:numFmt w:val="decimal"/>
      <w:lvlText w:val=""/>
      <w:lvlJc w:val="left"/>
    </w:lvl>
    <w:lvl w:ilvl="6" w:tplc="18A01504">
      <w:numFmt w:val="decimal"/>
      <w:lvlText w:val=""/>
      <w:lvlJc w:val="left"/>
    </w:lvl>
    <w:lvl w:ilvl="7" w:tplc="C20A87DA">
      <w:numFmt w:val="decimal"/>
      <w:lvlText w:val=""/>
      <w:lvlJc w:val="left"/>
    </w:lvl>
    <w:lvl w:ilvl="8" w:tplc="1C3442C6">
      <w:numFmt w:val="decimal"/>
      <w:lvlText w:val=""/>
      <w:lvlJc w:val="left"/>
    </w:lvl>
  </w:abstractNum>
  <w:abstractNum w:abstractNumId="64" w15:restartNumberingAfterBreak="0">
    <w:nsid w:val="66C90840"/>
    <w:multiLevelType w:val="multilevel"/>
    <w:tmpl w:val="71401F0C"/>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65" w15:restartNumberingAfterBreak="0">
    <w:nsid w:val="66EA7B53"/>
    <w:multiLevelType w:val="multilevel"/>
    <w:tmpl w:val="D85AA272"/>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66" w15:restartNumberingAfterBreak="0">
    <w:nsid w:val="6C955556"/>
    <w:multiLevelType w:val="multilevel"/>
    <w:tmpl w:val="240EB100"/>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67" w15:restartNumberingAfterBreak="0">
    <w:nsid w:val="6D3974AF"/>
    <w:multiLevelType w:val="hybridMultilevel"/>
    <w:tmpl w:val="7E82D590"/>
    <w:lvl w:ilvl="0" w:tplc="FFFFFFFF">
      <w:start w:val="1"/>
      <w:numFmt w:val="decimal"/>
      <w:lvlText w:val="%1."/>
      <w:lvlJc w:val="left"/>
      <w:pPr>
        <w:ind w:left="720" w:hanging="360"/>
      </w:pPr>
      <w:rPr>
        <w:rFonts w:hint="default"/>
        <w:b/>
        <w:color w:val="272063" w:themeColor="accent3"/>
        <w:u w:val="single"/>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8" w15:restartNumberingAfterBreak="0">
    <w:nsid w:val="6F7D4CC9"/>
    <w:multiLevelType w:val="multilevel"/>
    <w:tmpl w:val="F8D0F370"/>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69" w15:restartNumberingAfterBreak="0">
    <w:nsid w:val="702C0CCB"/>
    <w:multiLevelType w:val="multilevel"/>
    <w:tmpl w:val="0E5AD90A"/>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70" w15:restartNumberingAfterBreak="0">
    <w:nsid w:val="7143645E"/>
    <w:multiLevelType w:val="multilevel"/>
    <w:tmpl w:val="868E56C0"/>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71" w15:restartNumberingAfterBreak="0">
    <w:nsid w:val="720C02C9"/>
    <w:multiLevelType w:val="hybridMultilevel"/>
    <w:tmpl w:val="F3689B58"/>
    <w:lvl w:ilvl="0" w:tplc="20DAB9B8">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2" w15:restartNumberingAfterBreak="0">
    <w:nsid w:val="722B2C33"/>
    <w:multiLevelType w:val="hybridMultilevel"/>
    <w:tmpl w:val="D20EF9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74523B6A"/>
    <w:multiLevelType w:val="hybridMultilevel"/>
    <w:tmpl w:val="0C0C721A"/>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74" w15:restartNumberingAfterBreak="0">
    <w:nsid w:val="785768DC"/>
    <w:multiLevelType w:val="hybridMultilevel"/>
    <w:tmpl w:val="E4D8EFCE"/>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5" w15:restartNumberingAfterBreak="0">
    <w:nsid w:val="7A463409"/>
    <w:multiLevelType w:val="multilevel"/>
    <w:tmpl w:val="19E6D0BA"/>
    <w:lvl w:ilvl="0">
      <w:start w:val="1"/>
      <w:numFmt w:val="decimal"/>
      <w:pStyle w:val="Heading11"/>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6" w15:restartNumberingAfterBreak="0">
    <w:nsid w:val="7AC955E4"/>
    <w:multiLevelType w:val="hybridMultilevel"/>
    <w:tmpl w:val="E8B28A84"/>
    <w:lvl w:ilvl="0" w:tplc="9468D5CE">
      <w:start w:val="2"/>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7BB77C40"/>
    <w:multiLevelType w:val="hybridMultilevel"/>
    <w:tmpl w:val="D7DA48B4"/>
    <w:lvl w:ilvl="0" w:tplc="9468D5CE">
      <w:start w:val="2"/>
      <w:numFmt w:val="bullet"/>
      <w:lvlText w:val="-"/>
      <w:lvlJc w:val="left"/>
      <w:pPr>
        <w:ind w:left="108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
  </w:num>
  <w:num w:numId="2">
    <w:abstractNumId w:val="31"/>
  </w:num>
  <w:num w:numId="3">
    <w:abstractNumId w:val="12"/>
  </w:num>
  <w:num w:numId="4">
    <w:abstractNumId w:val="15"/>
  </w:num>
  <w:num w:numId="5">
    <w:abstractNumId w:val="62"/>
  </w:num>
  <w:num w:numId="6">
    <w:abstractNumId w:val="36"/>
  </w:num>
  <w:num w:numId="7">
    <w:abstractNumId w:val="51"/>
  </w:num>
  <w:num w:numId="8">
    <w:abstractNumId w:val="22"/>
  </w:num>
  <w:num w:numId="9">
    <w:abstractNumId w:val="20"/>
  </w:num>
  <w:num w:numId="10">
    <w:abstractNumId w:val="45"/>
  </w:num>
  <w:num w:numId="11">
    <w:abstractNumId w:val="13"/>
  </w:num>
  <w:num w:numId="12">
    <w:abstractNumId w:val="17"/>
  </w:num>
  <w:num w:numId="13">
    <w:abstractNumId w:val="34"/>
  </w:num>
  <w:num w:numId="14">
    <w:abstractNumId w:val="38"/>
  </w:num>
  <w:num w:numId="15">
    <w:abstractNumId w:val="52"/>
  </w:num>
  <w:num w:numId="16">
    <w:abstractNumId w:val="39"/>
  </w:num>
  <w:num w:numId="17">
    <w:abstractNumId w:val="43"/>
  </w:num>
  <w:num w:numId="18">
    <w:abstractNumId w:val="41"/>
  </w:num>
  <w:num w:numId="19">
    <w:abstractNumId w:val="57"/>
  </w:num>
  <w:num w:numId="20">
    <w:abstractNumId w:val="77"/>
  </w:num>
  <w:num w:numId="21">
    <w:abstractNumId w:val="49"/>
  </w:num>
  <w:num w:numId="22">
    <w:abstractNumId w:val="72"/>
  </w:num>
  <w:num w:numId="23">
    <w:abstractNumId w:val="40"/>
  </w:num>
  <w:num w:numId="24">
    <w:abstractNumId w:val="67"/>
  </w:num>
  <w:num w:numId="25">
    <w:abstractNumId w:val="37"/>
  </w:num>
  <w:num w:numId="26">
    <w:abstractNumId w:val="74"/>
  </w:num>
  <w:num w:numId="27">
    <w:abstractNumId w:val="27"/>
  </w:num>
  <w:num w:numId="28">
    <w:abstractNumId w:val="71"/>
  </w:num>
  <w:num w:numId="29">
    <w:abstractNumId w:val="18"/>
  </w:num>
  <w:num w:numId="30">
    <w:abstractNumId w:val="25"/>
  </w:num>
  <w:num w:numId="31">
    <w:abstractNumId w:val="10"/>
  </w:num>
  <w:num w:numId="32">
    <w:abstractNumId w:val="6"/>
  </w:num>
  <w:num w:numId="33">
    <w:abstractNumId w:val="24"/>
  </w:num>
  <w:num w:numId="34">
    <w:abstractNumId w:val="8"/>
  </w:num>
  <w:num w:numId="35">
    <w:abstractNumId w:val="46"/>
  </w:num>
  <w:num w:numId="36">
    <w:abstractNumId w:val="14"/>
  </w:num>
  <w:num w:numId="37">
    <w:abstractNumId w:val="7"/>
  </w:num>
  <w:num w:numId="38">
    <w:abstractNumId w:val="73"/>
  </w:num>
  <w:num w:numId="39">
    <w:abstractNumId w:val="64"/>
  </w:num>
  <w:num w:numId="40">
    <w:abstractNumId w:val="29"/>
  </w:num>
  <w:num w:numId="41">
    <w:abstractNumId w:val="28"/>
  </w:num>
  <w:num w:numId="42">
    <w:abstractNumId w:val="68"/>
  </w:num>
  <w:num w:numId="43">
    <w:abstractNumId w:val="53"/>
  </w:num>
  <w:num w:numId="44">
    <w:abstractNumId w:val="47"/>
  </w:num>
  <w:num w:numId="45">
    <w:abstractNumId w:val="58"/>
  </w:num>
  <w:num w:numId="46">
    <w:abstractNumId w:val="11"/>
  </w:num>
  <w:num w:numId="47">
    <w:abstractNumId w:val="42"/>
  </w:num>
  <w:num w:numId="48">
    <w:abstractNumId w:val="9"/>
  </w:num>
  <w:num w:numId="49">
    <w:abstractNumId w:val="16"/>
  </w:num>
  <w:num w:numId="50">
    <w:abstractNumId w:val="23"/>
  </w:num>
  <w:num w:numId="51">
    <w:abstractNumId w:val="70"/>
  </w:num>
  <w:num w:numId="52">
    <w:abstractNumId w:val="69"/>
  </w:num>
  <w:num w:numId="53">
    <w:abstractNumId w:val="30"/>
  </w:num>
  <w:num w:numId="54">
    <w:abstractNumId w:val="35"/>
  </w:num>
  <w:num w:numId="55">
    <w:abstractNumId w:val="61"/>
  </w:num>
  <w:num w:numId="56">
    <w:abstractNumId w:val="32"/>
  </w:num>
  <w:num w:numId="57">
    <w:abstractNumId w:val="59"/>
  </w:num>
  <w:num w:numId="58">
    <w:abstractNumId w:val="26"/>
  </w:num>
  <w:num w:numId="59">
    <w:abstractNumId w:val="33"/>
  </w:num>
  <w:num w:numId="60">
    <w:abstractNumId w:val="5"/>
  </w:num>
  <w:num w:numId="61">
    <w:abstractNumId w:val="50"/>
  </w:num>
  <w:num w:numId="62">
    <w:abstractNumId w:val="54"/>
  </w:num>
  <w:num w:numId="63">
    <w:abstractNumId w:val="65"/>
  </w:num>
  <w:num w:numId="64">
    <w:abstractNumId w:val="60"/>
  </w:num>
  <w:num w:numId="65">
    <w:abstractNumId w:val="66"/>
  </w:num>
  <w:num w:numId="66">
    <w:abstractNumId w:val="48"/>
  </w:num>
  <w:num w:numId="67">
    <w:abstractNumId w:val="4"/>
  </w:num>
  <w:num w:numId="68">
    <w:abstractNumId w:val="21"/>
  </w:num>
  <w:num w:numId="69">
    <w:abstractNumId w:val="56"/>
  </w:num>
  <w:num w:numId="70">
    <w:abstractNumId w:val="44"/>
  </w:num>
  <w:num w:numId="71">
    <w:abstractNumId w:val="76"/>
  </w:num>
  <w:num w:numId="72">
    <w:abstractNumId w:val="0"/>
  </w:num>
  <w:num w:numId="73">
    <w:abstractNumId w:val="2"/>
  </w:num>
  <w:num w:numId="74">
    <w:abstractNumId w:val="1"/>
  </w:num>
  <w:num w:numId="75">
    <w:abstractNumId w:val="63"/>
  </w:num>
  <w:num w:numId="76">
    <w:abstractNumId w:val="19"/>
  </w:num>
  <w:num w:numId="77">
    <w:abstractNumId w:val="55"/>
  </w:num>
  <w:num w:numId="78">
    <w:abstractNumId w:val="75"/>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1"/>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265C"/>
    <w:rsid w:val="00000223"/>
    <w:rsid w:val="00002D0F"/>
    <w:rsid w:val="00004A62"/>
    <w:rsid w:val="00007D9B"/>
    <w:rsid w:val="000104D9"/>
    <w:rsid w:val="00011690"/>
    <w:rsid w:val="00011C45"/>
    <w:rsid w:val="000122ED"/>
    <w:rsid w:val="00013209"/>
    <w:rsid w:val="00014463"/>
    <w:rsid w:val="0001487B"/>
    <w:rsid w:val="0001549A"/>
    <w:rsid w:val="0001590D"/>
    <w:rsid w:val="00016573"/>
    <w:rsid w:val="00017062"/>
    <w:rsid w:val="00020869"/>
    <w:rsid w:val="00020E1F"/>
    <w:rsid w:val="00021623"/>
    <w:rsid w:val="0002169C"/>
    <w:rsid w:val="00021CF5"/>
    <w:rsid w:val="00021FE6"/>
    <w:rsid w:val="000237FF"/>
    <w:rsid w:val="00023D0E"/>
    <w:rsid w:val="00024EBF"/>
    <w:rsid w:val="0002509D"/>
    <w:rsid w:val="000254BD"/>
    <w:rsid w:val="00025E6E"/>
    <w:rsid w:val="00026BBA"/>
    <w:rsid w:val="00027BE4"/>
    <w:rsid w:val="0003097F"/>
    <w:rsid w:val="00033B6E"/>
    <w:rsid w:val="00036D09"/>
    <w:rsid w:val="0004047C"/>
    <w:rsid w:val="00041736"/>
    <w:rsid w:val="00041DF0"/>
    <w:rsid w:val="0004211D"/>
    <w:rsid w:val="000423C2"/>
    <w:rsid w:val="00044FE9"/>
    <w:rsid w:val="00045578"/>
    <w:rsid w:val="0004633F"/>
    <w:rsid w:val="000464D4"/>
    <w:rsid w:val="00046B76"/>
    <w:rsid w:val="00047387"/>
    <w:rsid w:val="000476BA"/>
    <w:rsid w:val="000507BA"/>
    <w:rsid w:val="00051F8E"/>
    <w:rsid w:val="000545E7"/>
    <w:rsid w:val="00054FB6"/>
    <w:rsid w:val="00055A31"/>
    <w:rsid w:val="000568F7"/>
    <w:rsid w:val="000575A8"/>
    <w:rsid w:val="0005793A"/>
    <w:rsid w:val="00060F5E"/>
    <w:rsid w:val="000610B0"/>
    <w:rsid w:val="00061847"/>
    <w:rsid w:val="00061A84"/>
    <w:rsid w:val="00062A19"/>
    <w:rsid w:val="00062C2C"/>
    <w:rsid w:val="00065483"/>
    <w:rsid w:val="00066755"/>
    <w:rsid w:val="00066D3B"/>
    <w:rsid w:val="000678A0"/>
    <w:rsid w:val="00067BBF"/>
    <w:rsid w:val="00067E0A"/>
    <w:rsid w:val="000704A1"/>
    <w:rsid w:val="0007061A"/>
    <w:rsid w:val="000707FF"/>
    <w:rsid w:val="00070D08"/>
    <w:rsid w:val="00071A87"/>
    <w:rsid w:val="00072551"/>
    <w:rsid w:val="0007499A"/>
    <w:rsid w:val="0007507D"/>
    <w:rsid w:val="00075D97"/>
    <w:rsid w:val="000770B7"/>
    <w:rsid w:val="0007726D"/>
    <w:rsid w:val="00077504"/>
    <w:rsid w:val="00077DFC"/>
    <w:rsid w:val="00077E1D"/>
    <w:rsid w:val="000800FD"/>
    <w:rsid w:val="000808F6"/>
    <w:rsid w:val="000815ED"/>
    <w:rsid w:val="00081B22"/>
    <w:rsid w:val="0008209B"/>
    <w:rsid w:val="00082A53"/>
    <w:rsid w:val="0008300C"/>
    <w:rsid w:val="00083195"/>
    <w:rsid w:val="00083677"/>
    <w:rsid w:val="000842A0"/>
    <w:rsid w:val="00085C6B"/>
    <w:rsid w:val="000864BC"/>
    <w:rsid w:val="00086832"/>
    <w:rsid w:val="00086BA1"/>
    <w:rsid w:val="000871E2"/>
    <w:rsid w:val="000872B3"/>
    <w:rsid w:val="000901CD"/>
    <w:rsid w:val="00090389"/>
    <w:rsid w:val="00090A9F"/>
    <w:rsid w:val="0009117D"/>
    <w:rsid w:val="00091551"/>
    <w:rsid w:val="00091BAB"/>
    <w:rsid w:val="00091F33"/>
    <w:rsid w:val="00092949"/>
    <w:rsid w:val="0009328F"/>
    <w:rsid w:val="00093F4A"/>
    <w:rsid w:val="00094C8C"/>
    <w:rsid w:val="0009544C"/>
    <w:rsid w:val="00095BFC"/>
    <w:rsid w:val="00095CD0"/>
    <w:rsid w:val="00096688"/>
    <w:rsid w:val="0009710E"/>
    <w:rsid w:val="0009718B"/>
    <w:rsid w:val="00097380"/>
    <w:rsid w:val="000A03B5"/>
    <w:rsid w:val="000A0916"/>
    <w:rsid w:val="000A0A4D"/>
    <w:rsid w:val="000A0CC1"/>
    <w:rsid w:val="000A0F2D"/>
    <w:rsid w:val="000A17FE"/>
    <w:rsid w:val="000A1A5B"/>
    <w:rsid w:val="000A2115"/>
    <w:rsid w:val="000A301B"/>
    <w:rsid w:val="000A352C"/>
    <w:rsid w:val="000A439A"/>
    <w:rsid w:val="000A5364"/>
    <w:rsid w:val="000A53B8"/>
    <w:rsid w:val="000A5899"/>
    <w:rsid w:val="000A6157"/>
    <w:rsid w:val="000A628F"/>
    <w:rsid w:val="000A73A7"/>
    <w:rsid w:val="000B0A77"/>
    <w:rsid w:val="000B0EF9"/>
    <w:rsid w:val="000B187F"/>
    <w:rsid w:val="000B23AC"/>
    <w:rsid w:val="000B2828"/>
    <w:rsid w:val="000B291E"/>
    <w:rsid w:val="000B33CB"/>
    <w:rsid w:val="000B3A81"/>
    <w:rsid w:val="000B3FA8"/>
    <w:rsid w:val="000B68ED"/>
    <w:rsid w:val="000B6BA4"/>
    <w:rsid w:val="000B70A8"/>
    <w:rsid w:val="000B78DD"/>
    <w:rsid w:val="000C016C"/>
    <w:rsid w:val="000C095E"/>
    <w:rsid w:val="000C1287"/>
    <w:rsid w:val="000C12B6"/>
    <w:rsid w:val="000C1F41"/>
    <w:rsid w:val="000C2561"/>
    <w:rsid w:val="000C5A41"/>
    <w:rsid w:val="000C6C8A"/>
    <w:rsid w:val="000C7CA9"/>
    <w:rsid w:val="000D0DA1"/>
    <w:rsid w:val="000D1D4F"/>
    <w:rsid w:val="000D2AE8"/>
    <w:rsid w:val="000D31A4"/>
    <w:rsid w:val="000D4661"/>
    <w:rsid w:val="000D4E93"/>
    <w:rsid w:val="000D5273"/>
    <w:rsid w:val="000E0568"/>
    <w:rsid w:val="000E0DDA"/>
    <w:rsid w:val="000E15DD"/>
    <w:rsid w:val="000E191D"/>
    <w:rsid w:val="000E2076"/>
    <w:rsid w:val="000E208F"/>
    <w:rsid w:val="000E3558"/>
    <w:rsid w:val="000E3A0D"/>
    <w:rsid w:val="000E3FD2"/>
    <w:rsid w:val="000E4153"/>
    <w:rsid w:val="000E4481"/>
    <w:rsid w:val="000E52C3"/>
    <w:rsid w:val="000E566F"/>
    <w:rsid w:val="000E5793"/>
    <w:rsid w:val="000E7774"/>
    <w:rsid w:val="000E7964"/>
    <w:rsid w:val="000E7E0D"/>
    <w:rsid w:val="000F0B9F"/>
    <w:rsid w:val="000F176D"/>
    <w:rsid w:val="000F22DA"/>
    <w:rsid w:val="000F2E36"/>
    <w:rsid w:val="000F2FA1"/>
    <w:rsid w:val="000F2FB8"/>
    <w:rsid w:val="000F4ABD"/>
    <w:rsid w:val="000F4B68"/>
    <w:rsid w:val="000F4D5A"/>
    <w:rsid w:val="000F6A6D"/>
    <w:rsid w:val="000F6A7F"/>
    <w:rsid w:val="000F7450"/>
    <w:rsid w:val="000F7D87"/>
    <w:rsid w:val="00101B7F"/>
    <w:rsid w:val="001021F7"/>
    <w:rsid w:val="00103DD7"/>
    <w:rsid w:val="00105AF6"/>
    <w:rsid w:val="001063CA"/>
    <w:rsid w:val="00106695"/>
    <w:rsid w:val="001113CC"/>
    <w:rsid w:val="0011177E"/>
    <w:rsid w:val="00113C5C"/>
    <w:rsid w:val="00114421"/>
    <w:rsid w:val="001159C8"/>
    <w:rsid w:val="001178EA"/>
    <w:rsid w:val="00117B65"/>
    <w:rsid w:val="00120214"/>
    <w:rsid w:val="001206E9"/>
    <w:rsid w:val="0012095B"/>
    <w:rsid w:val="001210C0"/>
    <w:rsid w:val="0012273C"/>
    <w:rsid w:val="001230CD"/>
    <w:rsid w:val="001233DB"/>
    <w:rsid w:val="001238A2"/>
    <w:rsid w:val="00123FB7"/>
    <w:rsid w:val="00124EE1"/>
    <w:rsid w:val="0012649F"/>
    <w:rsid w:val="00126CAD"/>
    <w:rsid w:val="0012749F"/>
    <w:rsid w:val="00127C05"/>
    <w:rsid w:val="00130242"/>
    <w:rsid w:val="001304CF"/>
    <w:rsid w:val="001306E7"/>
    <w:rsid w:val="00130AAF"/>
    <w:rsid w:val="00130F38"/>
    <w:rsid w:val="0013141E"/>
    <w:rsid w:val="00131871"/>
    <w:rsid w:val="00131E1D"/>
    <w:rsid w:val="00132290"/>
    <w:rsid w:val="00132B57"/>
    <w:rsid w:val="001348BC"/>
    <w:rsid w:val="00134FF1"/>
    <w:rsid w:val="00135517"/>
    <w:rsid w:val="001366EE"/>
    <w:rsid w:val="0013742F"/>
    <w:rsid w:val="00140965"/>
    <w:rsid w:val="00140D38"/>
    <w:rsid w:val="00140F8F"/>
    <w:rsid w:val="001425F4"/>
    <w:rsid w:val="00144809"/>
    <w:rsid w:val="0014488D"/>
    <w:rsid w:val="00144F8C"/>
    <w:rsid w:val="00145340"/>
    <w:rsid w:val="00146165"/>
    <w:rsid w:val="001471D5"/>
    <w:rsid w:val="00147404"/>
    <w:rsid w:val="0014756D"/>
    <w:rsid w:val="001476F3"/>
    <w:rsid w:val="00151644"/>
    <w:rsid w:val="0015174E"/>
    <w:rsid w:val="00151E09"/>
    <w:rsid w:val="00152290"/>
    <w:rsid w:val="00153A1E"/>
    <w:rsid w:val="0015523A"/>
    <w:rsid w:val="001556B4"/>
    <w:rsid w:val="00156BE3"/>
    <w:rsid w:val="00156CC0"/>
    <w:rsid w:val="00156D11"/>
    <w:rsid w:val="001572E8"/>
    <w:rsid w:val="00157B75"/>
    <w:rsid w:val="00157BEC"/>
    <w:rsid w:val="00160B1F"/>
    <w:rsid w:val="00161B53"/>
    <w:rsid w:val="00161E53"/>
    <w:rsid w:val="0016263D"/>
    <w:rsid w:val="001635EE"/>
    <w:rsid w:val="00163771"/>
    <w:rsid w:val="00164471"/>
    <w:rsid w:val="00165132"/>
    <w:rsid w:val="00165417"/>
    <w:rsid w:val="00165F81"/>
    <w:rsid w:val="001660E7"/>
    <w:rsid w:val="00166C26"/>
    <w:rsid w:val="00167448"/>
    <w:rsid w:val="00170E02"/>
    <w:rsid w:val="00170EAD"/>
    <w:rsid w:val="00171481"/>
    <w:rsid w:val="00171F52"/>
    <w:rsid w:val="00172D10"/>
    <w:rsid w:val="00173074"/>
    <w:rsid w:val="0017387C"/>
    <w:rsid w:val="00176A30"/>
    <w:rsid w:val="00176B92"/>
    <w:rsid w:val="00180597"/>
    <w:rsid w:val="001805FC"/>
    <w:rsid w:val="00180C6A"/>
    <w:rsid w:val="0018125E"/>
    <w:rsid w:val="00181CA9"/>
    <w:rsid w:val="0018321A"/>
    <w:rsid w:val="00184CE4"/>
    <w:rsid w:val="00185A96"/>
    <w:rsid w:val="00187A4B"/>
    <w:rsid w:val="00187B01"/>
    <w:rsid w:val="00187CB3"/>
    <w:rsid w:val="00191DF3"/>
    <w:rsid w:val="00193BB2"/>
    <w:rsid w:val="00194010"/>
    <w:rsid w:val="0019489F"/>
    <w:rsid w:val="00194B50"/>
    <w:rsid w:val="00195ACD"/>
    <w:rsid w:val="0019684F"/>
    <w:rsid w:val="001968BF"/>
    <w:rsid w:val="00196E84"/>
    <w:rsid w:val="001A0C59"/>
    <w:rsid w:val="001A1331"/>
    <w:rsid w:val="001A15E8"/>
    <w:rsid w:val="001A1A74"/>
    <w:rsid w:val="001A2045"/>
    <w:rsid w:val="001A2155"/>
    <w:rsid w:val="001A21CE"/>
    <w:rsid w:val="001A40D2"/>
    <w:rsid w:val="001A4415"/>
    <w:rsid w:val="001A479B"/>
    <w:rsid w:val="001A4F90"/>
    <w:rsid w:val="001A5052"/>
    <w:rsid w:val="001A56B3"/>
    <w:rsid w:val="001A5989"/>
    <w:rsid w:val="001A5B41"/>
    <w:rsid w:val="001A6B7F"/>
    <w:rsid w:val="001A6E5C"/>
    <w:rsid w:val="001A7E13"/>
    <w:rsid w:val="001B1902"/>
    <w:rsid w:val="001B2AD5"/>
    <w:rsid w:val="001B3156"/>
    <w:rsid w:val="001B37AF"/>
    <w:rsid w:val="001B43FA"/>
    <w:rsid w:val="001B543E"/>
    <w:rsid w:val="001B6B65"/>
    <w:rsid w:val="001B787A"/>
    <w:rsid w:val="001B7F2C"/>
    <w:rsid w:val="001B7F53"/>
    <w:rsid w:val="001C0A67"/>
    <w:rsid w:val="001C118E"/>
    <w:rsid w:val="001C1975"/>
    <w:rsid w:val="001C388C"/>
    <w:rsid w:val="001C58A2"/>
    <w:rsid w:val="001C62C8"/>
    <w:rsid w:val="001C7060"/>
    <w:rsid w:val="001C72E5"/>
    <w:rsid w:val="001D0A01"/>
    <w:rsid w:val="001D12FA"/>
    <w:rsid w:val="001D2A31"/>
    <w:rsid w:val="001D3142"/>
    <w:rsid w:val="001D4873"/>
    <w:rsid w:val="001D4FD9"/>
    <w:rsid w:val="001D5263"/>
    <w:rsid w:val="001D7512"/>
    <w:rsid w:val="001D7F32"/>
    <w:rsid w:val="001E0DB4"/>
    <w:rsid w:val="001E1220"/>
    <w:rsid w:val="001E1B31"/>
    <w:rsid w:val="001E233E"/>
    <w:rsid w:val="001E2990"/>
    <w:rsid w:val="001E310E"/>
    <w:rsid w:val="001E39E4"/>
    <w:rsid w:val="001E3F4C"/>
    <w:rsid w:val="001E4AC1"/>
    <w:rsid w:val="001E56BA"/>
    <w:rsid w:val="001E5B72"/>
    <w:rsid w:val="001E5B8F"/>
    <w:rsid w:val="001E5DA8"/>
    <w:rsid w:val="001E69C7"/>
    <w:rsid w:val="001E756A"/>
    <w:rsid w:val="001F0CCA"/>
    <w:rsid w:val="001F0F34"/>
    <w:rsid w:val="001F138B"/>
    <w:rsid w:val="001F1BB1"/>
    <w:rsid w:val="001F24B7"/>
    <w:rsid w:val="001F2E2F"/>
    <w:rsid w:val="001F3BCA"/>
    <w:rsid w:val="001F3BEB"/>
    <w:rsid w:val="001F4F5D"/>
    <w:rsid w:val="001F54FE"/>
    <w:rsid w:val="001F58EB"/>
    <w:rsid w:val="001F5A73"/>
    <w:rsid w:val="001F698C"/>
    <w:rsid w:val="001F7936"/>
    <w:rsid w:val="002000B3"/>
    <w:rsid w:val="00200438"/>
    <w:rsid w:val="00201DDB"/>
    <w:rsid w:val="0020217D"/>
    <w:rsid w:val="00202568"/>
    <w:rsid w:val="00202720"/>
    <w:rsid w:val="00202A66"/>
    <w:rsid w:val="00203161"/>
    <w:rsid w:val="00203860"/>
    <w:rsid w:val="00203F7C"/>
    <w:rsid w:val="00204513"/>
    <w:rsid w:val="00205227"/>
    <w:rsid w:val="00206A83"/>
    <w:rsid w:val="00212DF5"/>
    <w:rsid w:val="002139DB"/>
    <w:rsid w:val="00213F1F"/>
    <w:rsid w:val="00213F21"/>
    <w:rsid w:val="0021462F"/>
    <w:rsid w:val="00214BAF"/>
    <w:rsid w:val="00214C17"/>
    <w:rsid w:val="002151D7"/>
    <w:rsid w:val="0021623D"/>
    <w:rsid w:val="002168BF"/>
    <w:rsid w:val="00216C87"/>
    <w:rsid w:val="00216E14"/>
    <w:rsid w:val="00217570"/>
    <w:rsid w:val="002175EC"/>
    <w:rsid w:val="002178AC"/>
    <w:rsid w:val="00217902"/>
    <w:rsid w:val="00217D86"/>
    <w:rsid w:val="00220C8B"/>
    <w:rsid w:val="0022103C"/>
    <w:rsid w:val="00221274"/>
    <w:rsid w:val="00221560"/>
    <w:rsid w:val="00221B15"/>
    <w:rsid w:val="00221B29"/>
    <w:rsid w:val="00221CDB"/>
    <w:rsid w:val="00221EF0"/>
    <w:rsid w:val="00222831"/>
    <w:rsid w:val="00222847"/>
    <w:rsid w:val="00222D1D"/>
    <w:rsid w:val="0022412F"/>
    <w:rsid w:val="002249BB"/>
    <w:rsid w:val="00225378"/>
    <w:rsid w:val="002259CD"/>
    <w:rsid w:val="00226FCF"/>
    <w:rsid w:val="0023010C"/>
    <w:rsid w:val="002316C0"/>
    <w:rsid w:val="00231D9D"/>
    <w:rsid w:val="002321BA"/>
    <w:rsid w:val="00232495"/>
    <w:rsid w:val="00232B13"/>
    <w:rsid w:val="00232EA1"/>
    <w:rsid w:val="0023321E"/>
    <w:rsid w:val="00233691"/>
    <w:rsid w:val="002339A7"/>
    <w:rsid w:val="00234997"/>
    <w:rsid w:val="00236A25"/>
    <w:rsid w:val="00236B34"/>
    <w:rsid w:val="00240A63"/>
    <w:rsid w:val="002423A7"/>
    <w:rsid w:val="002429FE"/>
    <w:rsid w:val="00242CB9"/>
    <w:rsid w:val="00244D85"/>
    <w:rsid w:val="00245439"/>
    <w:rsid w:val="00245F60"/>
    <w:rsid w:val="0024609C"/>
    <w:rsid w:val="002467E5"/>
    <w:rsid w:val="002468F3"/>
    <w:rsid w:val="00247086"/>
    <w:rsid w:val="002479C0"/>
    <w:rsid w:val="00247C73"/>
    <w:rsid w:val="0025058F"/>
    <w:rsid w:val="00250A96"/>
    <w:rsid w:val="00251EF3"/>
    <w:rsid w:val="00254285"/>
    <w:rsid w:val="00254310"/>
    <w:rsid w:val="00254E1C"/>
    <w:rsid w:val="002551F3"/>
    <w:rsid w:val="0025793A"/>
    <w:rsid w:val="00260A0F"/>
    <w:rsid w:val="00260E5B"/>
    <w:rsid w:val="00260EDD"/>
    <w:rsid w:val="0026133B"/>
    <w:rsid w:val="00261948"/>
    <w:rsid w:val="00261A9A"/>
    <w:rsid w:val="00262C8B"/>
    <w:rsid w:val="00263079"/>
    <w:rsid w:val="002633B8"/>
    <w:rsid w:val="00263E18"/>
    <w:rsid w:val="002644BC"/>
    <w:rsid w:val="002645F2"/>
    <w:rsid w:val="002651C4"/>
    <w:rsid w:val="0026566D"/>
    <w:rsid w:val="002656CF"/>
    <w:rsid w:val="00265EF5"/>
    <w:rsid w:val="00266C7C"/>
    <w:rsid w:val="002675CE"/>
    <w:rsid w:val="00267B75"/>
    <w:rsid w:val="0027059E"/>
    <w:rsid w:val="002706DD"/>
    <w:rsid w:val="002711D9"/>
    <w:rsid w:val="00272278"/>
    <w:rsid w:val="002724D5"/>
    <w:rsid w:val="0027268C"/>
    <w:rsid w:val="002726D8"/>
    <w:rsid w:val="00273A44"/>
    <w:rsid w:val="00273CDF"/>
    <w:rsid w:val="00273FF2"/>
    <w:rsid w:val="00274CCD"/>
    <w:rsid w:val="002752AB"/>
    <w:rsid w:val="00275960"/>
    <w:rsid w:val="00275C69"/>
    <w:rsid w:val="002763E6"/>
    <w:rsid w:val="00276D6E"/>
    <w:rsid w:val="0027727B"/>
    <w:rsid w:val="002803AD"/>
    <w:rsid w:val="00280668"/>
    <w:rsid w:val="0028081E"/>
    <w:rsid w:val="0028093C"/>
    <w:rsid w:val="0028112E"/>
    <w:rsid w:val="00281466"/>
    <w:rsid w:val="00281C43"/>
    <w:rsid w:val="00281F20"/>
    <w:rsid w:val="00282C87"/>
    <w:rsid w:val="00282F58"/>
    <w:rsid w:val="0028384C"/>
    <w:rsid w:val="00283E00"/>
    <w:rsid w:val="00285925"/>
    <w:rsid w:val="002863DA"/>
    <w:rsid w:val="00286649"/>
    <w:rsid w:val="002875B3"/>
    <w:rsid w:val="00287E01"/>
    <w:rsid w:val="002921E3"/>
    <w:rsid w:val="00292468"/>
    <w:rsid w:val="00292695"/>
    <w:rsid w:val="002928E8"/>
    <w:rsid w:val="00292D11"/>
    <w:rsid w:val="00293AFB"/>
    <w:rsid w:val="0029431C"/>
    <w:rsid w:val="00294D22"/>
    <w:rsid w:val="00294D47"/>
    <w:rsid w:val="00295453"/>
    <w:rsid w:val="00295588"/>
    <w:rsid w:val="00296115"/>
    <w:rsid w:val="002963EE"/>
    <w:rsid w:val="00296A03"/>
    <w:rsid w:val="00296CA5"/>
    <w:rsid w:val="002A13F0"/>
    <w:rsid w:val="002A1511"/>
    <w:rsid w:val="002A261E"/>
    <w:rsid w:val="002A27F0"/>
    <w:rsid w:val="002A2D65"/>
    <w:rsid w:val="002A2E02"/>
    <w:rsid w:val="002A3834"/>
    <w:rsid w:val="002A3AAF"/>
    <w:rsid w:val="002A3BEB"/>
    <w:rsid w:val="002A51E3"/>
    <w:rsid w:val="002A6670"/>
    <w:rsid w:val="002A6842"/>
    <w:rsid w:val="002A686B"/>
    <w:rsid w:val="002A6FD6"/>
    <w:rsid w:val="002A7011"/>
    <w:rsid w:val="002A7776"/>
    <w:rsid w:val="002B0ED0"/>
    <w:rsid w:val="002B12D1"/>
    <w:rsid w:val="002B1545"/>
    <w:rsid w:val="002B1AD5"/>
    <w:rsid w:val="002B32F0"/>
    <w:rsid w:val="002B37B5"/>
    <w:rsid w:val="002B3885"/>
    <w:rsid w:val="002B40D9"/>
    <w:rsid w:val="002B4258"/>
    <w:rsid w:val="002B5C1F"/>
    <w:rsid w:val="002B5C4D"/>
    <w:rsid w:val="002B61AC"/>
    <w:rsid w:val="002B6643"/>
    <w:rsid w:val="002B6A7A"/>
    <w:rsid w:val="002B77C8"/>
    <w:rsid w:val="002B7B3A"/>
    <w:rsid w:val="002C080E"/>
    <w:rsid w:val="002C0CAD"/>
    <w:rsid w:val="002C1201"/>
    <w:rsid w:val="002C1570"/>
    <w:rsid w:val="002C21B8"/>
    <w:rsid w:val="002C317E"/>
    <w:rsid w:val="002C398D"/>
    <w:rsid w:val="002C3C9B"/>
    <w:rsid w:val="002C3FFA"/>
    <w:rsid w:val="002C4AB9"/>
    <w:rsid w:val="002C4B31"/>
    <w:rsid w:val="002C4C5B"/>
    <w:rsid w:val="002C632A"/>
    <w:rsid w:val="002C63E5"/>
    <w:rsid w:val="002C6AB8"/>
    <w:rsid w:val="002C75E0"/>
    <w:rsid w:val="002C78D7"/>
    <w:rsid w:val="002C7E26"/>
    <w:rsid w:val="002D0999"/>
    <w:rsid w:val="002D0F70"/>
    <w:rsid w:val="002D10CA"/>
    <w:rsid w:val="002D1575"/>
    <w:rsid w:val="002D1AFC"/>
    <w:rsid w:val="002D25FD"/>
    <w:rsid w:val="002D287E"/>
    <w:rsid w:val="002D2DB0"/>
    <w:rsid w:val="002D401A"/>
    <w:rsid w:val="002D447F"/>
    <w:rsid w:val="002D504F"/>
    <w:rsid w:val="002D61B9"/>
    <w:rsid w:val="002D66DE"/>
    <w:rsid w:val="002D790B"/>
    <w:rsid w:val="002D7973"/>
    <w:rsid w:val="002D7D94"/>
    <w:rsid w:val="002E0A50"/>
    <w:rsid w:val="002E0CE4"/>
    <w:rsid w:val="002E23D8"/>
    <w:rsid w:val="002E3DFC"/>
    <w:rsid w:val="002E43B1"/>
    <w:rsid w:val="002E5D79"/>
    <w:rsid w:val="002E6844"/>
    <w:rsid w:val="002E7680"/>
    <w:rsid w:val="002E7B8B"/>
    <w:rsid w:val="002F02AB"/>
    <w:rsid w:val="002F041B"/>
    <w:rsid w:val="002F1100"/>
    <w:rsid w:val="002F1182"/>
    <w:rsid w:val="002F161A"/>
    <w:rsid w:val="002F3C90"/>
    <w:rsid w:val="002F3CA2"/>
    <w:rsid w:val="002F4746"/>
    <w:rsid w:val="002F4C43"/>
    <w:rsid w:val="002F4EC1"/>
    <w:rsid w:val="002F66BE"/>
    <w:rsid w:val="002F7283"/>
    <w:rsid w:val="002F728D"/>
    <w:rsid w:val="002F7DC4"/>
    <w:rsid w:val="00300C30"/>
    <w:rsid w:val="003018B4"/>
    <w:rsid w:val="00301A35"/>
    <w:rsid w:val="00301CE4"/>
    <w:rsid w:val="00302258"/>
    <w:rsid w:val="003034E7"/>
    <w:rsid w:val="0030377E"/>
    <w:rsid w:val="00303B68"/>
    <w:rsid w:val="00303CF7"/>
    <w:rsid w:val="0030450F"/>
    <w:rsid w:val="00304863"/>
    <w:rsid w:val="00304EAB"/>
    <w:rsid w:val="00306BE3"/>
    <w:rsid w:val="00307856"/>
    <w:rsid w:val="0031058D"/>
    <w:rsid w:val="003113C1"/>
    <w:rsid w:val="00311DAC"/>
    <w:rsid w:val="00311ECD"/>
    <w:rsid w:val="00312A29"/>
    <w:rsid w:val="00313137"/>
    <w:rsid w:val="00313B33"/>
    <w:rsid w:val="00313BC1"/>
    <w:rsid w:val="00315B74"/>
    <w:rsid w:val="00315C2A"/>
    <w:rsid w:val="00315F1D"/>
    <w:rsid w:val="00315F7B"/>
    <w:rsid w:val="003161C7"/>
    <w:rsid w:val="00316826"/>
    <w:rsid w:val="003168CD"/>
    <w:rsid w:val="00316CD9"/>
    <w:rsid w:val="003170C5"/>
    <w:rsid w:val="00317739"/>
    <w:rsid w:val="00320BB8"/>
    <w:rsid w:val="00321B97"/>
    <w:rsid w:val="00321F1D"/>
    <w:rsid w:val="00323258"/>
    <w:rsid w:val="003238DF"/>
    <w:rsid w:val="00324099"/>
    <w:rsid w:val="00325389"/>
    <w:rsid w:val="0032553B"/>
    <w:rsid w:val="00326037"/>
    <w:rsid w:val="003274E3"/>
    <w:rsid w:val="00330618"/>
    <w:rsid w:val="003309E5"/>
    <w:rsid w:val="00330BB1"/>
    <w:rsid w:val="0033152D"/>
    <w:rsid w:val="00331F4E"/>
    <w:rsid w:val="00332086"/>
    <w:rsid w:val="00332626"/>
    <w:rsid w:val="00334818"/>
    <w:rsid w:val="0033494C"/>
    <w:rsid w:val="00334CF7"/>
    <w:rsid w:val="00334E3C"/>
    <w:rsid w:val="00336399"/>
    <w:rsid w:val="00340997"/>
    <w:rsid w:val="00340DE9"/>
    <w:rsid w:val="00341839"/>
    <w:rsid w:val="0034229B"/>
    <w:rsid w:val="003434C0"/>
    <w:rsid w:val="00344E08"/>
    <w:rsid w:val="003459E4"/>
    <w:rsid w:val="003461D1"/>
    <w:rsid w:val="00346776"/>
    <w:rsid w:val="00347B4B"/>
    <w:rsid w:val="00350F53"/>
    <w:rsid w:val="00353033"/>
    <w:rsid w:val="0035485A"/>
    <w:rsid w:val="00354F11"/>
    <w:rsid w:val="00355840"/>
    <w:rsid w:val="00355B46"/>
    <w:rsid w:val="00355E94"/>
    <w:rsid w:val="0035647D"/>
    <w:rsid w:val="00356719"/>
    <w:rsid w:val="00356C22"/>
    <w:rsid w:val="00356CB1"/>
    <w:rsid w:val="00356D05"/>
    <w:rsid w:val="00357E85"/>
    <w:rsid w:val="00357EC1"/>
    <w:rsid w:val="00360068"/>
    <w:rsid w:val="0036055E"/>
    <w:rsid w:val="003626F4"/>
    <w:rsid w:val="00364AE6"/>
    <w:rsid w:val="00364F46"/>
    <w:rsid w:val="0036653E"/>
    <w:rsid w:val="00366B35"/>
    <w:rsid w:val="00366BFA"/>
    <w:rsid w:val="00367648"/>
    <w:rsid w:val="00367ED5"/>
    <w:rsid w:val="00371257"/>
    <w:rsid w:val="003717DB"/>
    <w:rsid w:val="0037199A"/>
    <w:rsid w:val="00371D6A"/>
    <w:rsid w:val="00371FD1"/>
    <w:rsid w:val="00372425"/>
    <w:rsid w:val="00372FF6"/>
    <w:rsid w:val="00374740"/>
    <w:rsid w:val="00374C02"/>
    <w:rsid w:val="0037540F"/>
    <w:rsid w:val="00375D61"/>
    <w:rsid w:val="0037733C"/>
    <w:rsid w:val="003802DE"/>
    <w:rsid w:val="00380F23"/>
    <w:rsid w:val="00381FB1"/>
    <w:rsid w:val="003825A3"/>
    <w:rsid w:val="003827AD"/>
    <w:rsid w:val="00382E5C"/>
    <w:rsid w:val="00383568"/>
    <w:rsid w:val="00383D93"/>
    <w:rsid w:val="00385F22"/>
    <w:rsid w:val="00386DDE"/>
    <w:rsid w:val="00387467"/>
    <w:rsid w:val="00387550"/>
    <w:rsid w:val="00390A3C"/>
    <w:rsid w:val="00390CC1"/>
    <w:rsid w:val="00391751"/>
    <w:rsid w:val="0039368E"/>
    <w:rsid w:val="00393FFB"/>
    <w:rsid w:val="003940B1"/>
    <w:rsid w:val="0039452C"/>
    <w:rsid w:val="00395FCF"/>
    <w:rsid w:val="00397DD5"/>
    <w:rsid w:val="003A0D1C"/>
    <w:rsid w:val="003A1B92"/>
    <w:rsid w:val="003A2666"/>
    <w:rsid w:val="003A2F27"/>
    <w:rsid w:val="003A355B"/>
    <w:rsid w:val="003A4A09"/>
    <w:rsid w:val="003A4E07"/>
    <w:rsid w:val="003A58F0"/>
    <w:rsid w:val="003A6027"/>
    <w:rsid w:val="003A6397"/>
    <w:rsid w:val="003A7401"/>
    <w:rsid w:val="003A7B7B"/>
    <w:rsid w:val="003A7C17"/>
    <w:rsid w:val="003B08DF"/>
    <w:rsid w:val="003B10F6"/>
    <w:rsid w:val="003B35B8"/>
    <w:rsid w:val="003B40D8"/>
    <w:rsid w:val="003B43A0"/>
    <w:rsid w:val="003B5615"/>
    <w:rsid w:val="003B665D"/>
    <w:rsid w:val="003B6BBC"/>
    <w:rsid w:val="003C0E1B"/>
    <w:rsid w:val="003C1AFD"/>
    <w:rsid w:val="003C31B7"/>
    <w:rsid w:val="003C33D6"/>
    <w:rsid w:val="003C4595"/>
    <w:rsid w:val="003C4E6E"/>
    <w:rsid w:val="003C5C85"/>
    <w:rsid w:val="003C69A8"/>
    <w:rsid w:val="003C6AC7"/>
    <w:rsid w:val="003C6B40"/>
    <w:rsid w:val="003C6CF3"/>
    <w:rsid w:val="003C72C4"/>
    <w:rsid w:val="003C75CC"/>
    <w:rsid w:val="003C7AEC"/>
    <w:rsid w:val="003C7FC9"/>
    <w:rsid w:val="003D0B6A"/>
    <w:rsid w:val="003D14D4"/>
    <w:rsid w:val="003D155E"/>
    <w:rsid w:val="003D29D5"/>
    <w:rsid w:val="003D33A2"/>
    <w:rsid w:val="003D4AC6"/>
    <w:rsid w:val="003D5624"/>
    <w:rsid w:val="003D65A5"/>
    <w:rsid w:val="003D66BD"/>
    <w:rsid w:val="003D6A05"/>
    <w:rsid w:val="003D729D"/>
    <w:rsid w:val="003D7F15"/>
    <w:rsid w:val="003E06E1"/>
    <w:rsid w:val="003E08F2"/>
    <w:rsid w:val="003E099B"/>
    <w:rsid w:val="003E1DAE"/>
    <w:rsid w:val="003E24CC"/>
    <w:rsid w:val="003E262A"/>
    <w:rsid w:val="003E3ECE"/>
    <w:rsid w:val="003E49C3"/>
    <w:rsid w:val="003E52BB"/>
    <w:rsid w:val="003E5304"/>
    <w:rsid w:val="003E552C"/>
    <w:rsid w:val="003E59C1"/>
    <w:rsid w:val="003E7207"/>
    <w:rsid w:val="003F023A"/>
    <w:rsid w:val="003F0B06"/>
    <w:rsid w:val="003F1065"/>
    <w:rsid w:val="003F10EE"/>
    <w:rsid w:val="003F1DBC"/>
    <w:rsid w:val="003F1DD6"/>
    <w:rsid w:val="003F29CC"/>
    <w:rsid w:val="003F2ADB"/>
    <w:rsid w:val="003F3144"/>
    <w:rsid w:val="003F389C"/>
    <w:rsid w:val="003F3F49"/>
    <w:rsid w:val="003F53A6"/>
    <w:rsid w:val="003F648A"/>
    <w:rsid w:val="003F78AF"/>
    <w:rsid w:val="00400CBA"/>
    <w:rsid w:val="0040212B"/>
    <w:rsid w:val="004022EE"/>
    <w:rsid w:val="004028D2"/>
    <w:rsid w:val="00404E10"/>
    <w:rsid w:val="00405030"/>
    <w:rsid w:val="00405470"/>
    <w:rsid w:val="00406160"/>
    <w:rsid w:val="0040634E"/>
    <w:rsid w:val="004066FD"/>
    <w:rsid w:val="004077F5"/>
    <w:rsid w:val="00407C8C"/>
    <w:rsid w:val="00410FB4"/>
    <w:rsid w:val="00411920"/>
    <w:rsid w:val="00412383"/>
    <w:rsid w:val="00412BD8"/>
    <w:rsid w:val="004130A5"/>
    <w:rsid w:val="00413BF2"/>
    <w:rsid w:val="004143D9"/>
    <w:rsid w:val="004144BC"/>
    <w:rsid w:val="00414AEA"/>
    <w:rsid w:val="0041541B"/>
    <w:rsid w:val="004158C5"/>
    <w:rsid w:val="00415C1A"/>
    <w:rsid w:val="0041743D"/>
    <w:rsid w:val="004177DC"/>
    <w:rsid w:val="00417A11"/>
    <w:rsid w:val="00420116"/>
    <w:rsid w:val="0042054E"/>
    <w:rsid w:val="00420602"/>
    <w:rsid w:val="0042072B"/>
    <w:rsid w:val="00420F99"/>
    <w:rsid w:val="00421C2B"/>
    <w:rsid w:val="00423950"/>
    <w:rsid w:val="00424D33"/>
    <w:rsid w:val="00424F9D"/>
    <w:rsid w:val="00425341"/>
    <w:rsid w:val="00425342"/>
    <w:rsid w:val="00425BE4"/>
    <w:rsid w:val="00425F2C"/>
    <w:rsid w:val="00425FE3"/>
    <w:rsid w:val="00426735"/>
    <w:rsid w:val="00426F60"/>
    <w:rsid w:val="004270DB"/>
    <w:rsid w:val="00430775"/>
    <w:rsid w:val="004314C3"/>
    <w:rsid w:val="004315E1"/>
    <w:rsid w:val="004320DA"/>
    <w:rsid w:val="00432DDC"/>
    <w:rsid w:val="00432E74"/>
    <w:rsid w:val="00434BB5"/>
    <w:rsid w:val="00435B08"/>
    <w:rsid w:val="0043606E"/>
    <w:rsid w:val="00436141"/>
    <w:rsid w:val="004367EC"/>
    <w:rsid w:val="00436B39"/>
    <w:rsid w:val="00437A4B"/>
    <w:rsid w:val="00437B44"/>
    <w:rsid w:val="00437C2D"/>
    <w:rsid w:val="00437DD1"/>
    <w:rsid w:val="00440317"/>
    <w:rsid w:val="00441364"/>
    <w:rsid w:val="00441461"/>
    <w:rsid w:val="0044263D"/>
    <w:rsid w:val="00445A9C"/>
    <w:rsid w:val="0044621D"/>
    <w:rsid w:val="004463FA"/>
    <w:rsid w:val="00446634"/>
    <w:rsid w:val="00447497"/>
    <w:rsid w:val="00447853"/>
    <w:rsid w:val="00450BAA"/>
    <w:rsid w:val="004522E2"/>
    <w:rsid w:val="00452C93"/>
    <w:rsid w:val="004533C0"/>
    <w:rsid w:val="00453588"/>
    <w:rsid w:val="004540E5"/>
    <w:rsid w:val="00454543"/>
    <w:rsid w:val="00454A57"/>
    <w:rsid w:val="00455A9E"/>
    <w:rsid w:val="00455BE8"/>
    <w:rsid w:val="00456038"/>
    <w:rsid w:val="00457B72"/>
    <w:rsid w:val="00460C3F"/>
    <w:rsid w:val="0046283D"/>
    <w:rsid w:val="00462BB7"/>
    <w:rsid w:val="00463622"/>
    <w:rsid w:val="0046454D"/>
    <w:rsid w:val="0046517B"/>
    <w:rsid w:val="00466084"/>
    <w:rsid w:val="00467909"/>
    <w:rsid w:val="00470056"/>
    <w:rsid w:val="004700C1"/>
    <w:rsid w:val="004700CA"/>
    <w:rsid w:val="0047133C"/>
    <w:rsid w:val="004723ED"/>
    <w:rsid w:val="00472B21"/>
    <w:rsid w:val="004732A5"/>
    <w:rsid w:val="004741F1"/>
    <w:rsid w:val="00474B33"/>
    <w:rsid w:val="004755C3"/>
    <w:rsid w:val="0047737C"/>
    <w:rsid w:val="00480BB8"/>
    <w:rsid w:val="00482D48"/>
    <w:rsid w:val="004836F7"/>
    <w:rsid w:val="00484607"/>
    <w:rsid w:val="00484863"/>
    <w:rsid w:val="00484DB9"/>
    <w:rsid w:val="00484FC6"/>
    <w:rsid w:val="00485721"/>
    <w:rsid w:val="00485D47"/>
    <w:rsid w:val="00487505"/>
    <w:rsid w:val="004878D4"/>
    <w:rsid w:val="00490885"/>
    <w:rsid w:val="00490A38"/>
    <w:rsid w:val="00490CFC"/>
    <w:rsid w:val="00491FA2"/>
    <w:rsid w:val="00493254"/>
    <w:rsid w:val="00493416"/>
    <w:rsid w:val="00493D18"/>
    <w:rsid w:val="0049478E"/>
    <w:rsid w:val="00494D57"/>
    <w:rsid w:val="00495BC4"/>
    <w:rsid w:val="00495C4C"/>
    <w:rsid w:val="0049620E"/>
    <w:rsid w:val="0049623C"/>
    <w:rsid w:val="00496F0D"/>
    <w:rsid w:val="0049765D"/>
    <w:rsid w:val="00497A22"/>
    <w:rsid w:val="004A0211"/>
    <w:rsid w:val="004A06E8"/>
    <w:rsid w:val="004A090B"/>
    <w:rsid w:val="004A0BBC"/>
    <w:rsid w:val="004A1BF3"/>
    <w:rsid w:val="004A2976"/>
    <w:rsid w:val="004A3BFC"/>
    <w:rsid w:val="004A486C"/>
    <w:rsid w:val="004A4A3D"/>
    <w:rsid w:val="004A4B90"/>
    <w:rsid w:val="004A4CDA"/>
    <w:rsid w:val="004A655D"/>
    <w:rsid w:val="004A6CD5"/>
    <w:rsid w:val="004A6DA7"/>
    <w:rsid w:val="004A6DEF"/>
    <w:rsid w:val="004A7E32"/>
    <w:rsid w:val="004A7E80"/>
    <w:rsid w:val="004B3603"/>
    <w:rsid w:val="004B3AE8"/>
    <w:rsid w:val="004B4F52"/>
    <w:rsid w:val="004B52E7"/>
    <w:rsid w:val="004B5AAE"/>
    <w:rsid w:val="004B5BF6"/>
    <w:rsid w:val="004B5F5B"/>
    <w:rsid w:val="004B6516"/>
    <w:rsid w:val="004B762A"/>
    <w:rsid w:val="004B7A2A"/>
    <w:rsid w:val="004C1F70"/>
    <w:rsid w:val="004C2DCA"/>
    <w:rsid w:val="004C3D85"/>
    <w:rsid w:val="004C4309"/>
    <w:rsid w:val="004C5856"/>
    <w:rsid w:val="004C5DD3"/>
    <w:rsid w:val="004C7886"/>
    <w:rsid w:val="004C7917"/>
    <w:rsid w:val="004D0CB5"/>
    <w:rsid w:val="004D1F7E"/>
    <w:rsid w:val="004D2748"/>
    <w:rsid w:val="004D3198"/>
    <w:rsid w:val="004D3419"/>
    <w:rsid w:val="004D3E37"/>
    <w:rsid w:val="004D45DF"/>
    <w:rsid w:val="004D506C"/>
    <w:rsid w:val="004D5275"/>
    <w:rsid w:val="004D57AA"/>
    <w:rsid w:val="004D5930"/>
    <w:rsid w:val="004D6407"/>
    <w:rsid w:val="004D64B3"/>
    <w:rsid w:val="004D66C2"/>
    <w:rsid w:val="004D6D32"/>
    <w:rsid w:val="004D78FD"/>
    <w:rsid w:val="004D79DD"/>
    <w:rsid w:val="004D7B3E"/>
    <w:rsid w:val="004E0560"/>
    <w:rsid w:val="004E1E46"/>
    <w:rsid w:val="004E21A7"/>
    <w:rsid w:val="004E21CD"/>
    <w:rsid w:val="004E226D"/>
    <w:rsid w:val="004E3E14"/>
    <w:rsid w:val="004E4DAA"/>
    <w:rsid w:val="004E50E3"/>
    <w:rsid w:val="004E5832"/>
    <w:rsid w:val="004E5C7F"/>
    <w:rsid w:val="004E5E26"/>
    <w:rsid w:val="004E5E54"/>
    <w:rsid w:val="004E638A"/>
    <w:rsid w:val="004E6CB9"/>
    <w:rsid w:val="004F00F5"/>
    <w:rsid w:val="004F119E"/>
    <w:rsid w:val="004F1897"/>
    <w:rsid w:val="004F1D22"/>
    <w:rsid w:val="004F254C"/>
    <w:rsid w:val="004F3222"/>
    <w:rsid w:val="004F433A"/>
    <w:rsid w:val="004F5070"/>
    <w:rsid w:val="004F53E9"/>
    <w:rsid w:val="004F5C8D"/>
    <w:rsid w:val="004F6445"/>
    <w:rsid w:val="004F752E"/>
    <w:rsid w:val="00500BDA"/>
    <w:rsid w:val="00502775"/>
    <w:rsid w:val="00502C42"/>
    <w:rsid w:val="005030F1"/>
    <w:rsid w:val="00503408"/>
    <w:rsid w:val="00503721"/>
    <w:rsid w:val="005043A1"/>
    <w:rsid w:val="005043D2"/>
    <w:rsid w:val="00504C69"/>
    <w:rsid w:val="00505790"/>
    <w:rsid w:val="00505E02"/>
    <w:rsid w:val="00505F9F"/>
    <w:rsid w:val="005062A4"/>
    <w:rsid w:val="005063F3"/>
    <w:rsid w:val="00506AA0"/>
    <w:rsid w:val="00507ED2"/>
    <w:rsid w:val="005101C7"/>
    <w:rsid w:val="00510320"/>
    <w:rsid w:val="00511F11"/>
    <w:rsid w:val="00512705"/>
    <w:rsid w:val="0051282D"/>
    <w:rsid w:val="00512B08"/>
    <w:rsid w:val="00512D46"/>
    <w:rsid w:val="005131D2"/>
    <w:rsid w:val="0051339C"/>
    <w:rsid w:val="005135FB"/>
    <w:rsid w:val="00513C70"/>
    <w:rsid w:val="00514339"/>
    <w:rsid w:val="005147F5"/>
    <w:rsid w:val="00514AC9"/>
    <w:rsid w:val="00516062"/>
    <w:rsid w:val="005161E0"/>
    <w:rsid w:val="00516D45"/>
    <w:rsid w:val="00517958"/>
    <w:rsid w:val="00521A15"/>
    <w:rsid w:val="00521A8C"/>
    <w:rsid w:val="00522916"/>
    <w:rsid w:val="00522A58"/>
    <w:rsid w:val="00523052"/>
    <w:rsid w:val="005231DC"/>
    <w:rsid w:val="0052362F"/>
    <w:rsid w:val="00523FF3"/>
    <w:rsid w:val="00524A3E"/>
    <w:rsid w:val="005260D4"/>
    <w:rsid w:val="0053038B"/>
    <w:rsid w:val="005304A5"/>
    <w:rsid w:val="00530B94"/>
    <w:rsid w:val="00530D8E"/>
    <w:rsid w:val="00530DAF"/>
    <w:rsid w:val="00530FF2"/>
    <w:rsid w:val="0053138D"/>
    <w:rsid w:val="00531EA0"/>
    <w:rsid w:val="005330DC"/>
    <w:rsid w:val="005336A2"/>
    <w:rsid w:val="00533704"/>
    <w:rsid w:val="00533EF2"/>
    <w:rsid w:val="0053423C"/>
    <w:rsid w:val="00534446"/>
    <w:rsid w:val="00534797"/>
    <w:rsid w:val="005355A5"/>
    <w:rsid w:val="00536815"/>
    <w:rsid w:val="00536D21"/>
    <w:rsid w:val="00537700"/>
    <w:rsid w:val="005404D1"/>
    <w:rsid w:val="00540B40"/>
    <w:rsid w:val="00541264"/>
    <w:rsid w:val="005419D9"/>
    <w:rsid w:val="00542B01"/>
    <w:rsid w:val="00542C06"/>
    <w:rsid w:val="0054316F"/>
    <w:rsid w:val="00543554"/>
    <w:rsid w:val="0054372E"/>
    <w:rsid w:val="00544857"/>
    <w:rsid w:val="00545E67"/>
    <w:rsid w:val="00545EFA"/>
    <w:rsid w:val="0054627E"/>
    <w:rsid w:val="00546591"/>
    <w:rsid w:val="00547557"/>
    <w:rsid w:val="005475F1"/>
    <w:rsid w:val="00547B59"/>
    <w:rsid w:val="005508D0"/>
    <w:rsid w:val="00550C50"/>
    <w:rsid w:val="0055233C"/>
    <w:rsid w:val="00552DB5"/>
    <w:rsid w:val="00553B36"/>
    <w:rsid w:val="005543C8"/>
    <w:rsid w:val="005552D2"/>
    <w:rsid w:val="005559B6"/>
    <w:rsid w:val="005569AF"/>
    <w:rsid w:val="00556DA8"/>
    <w:rsid w:val="00556F80"/>
    <w:rsid w:val="00557246"/>
    <w:rsid w:val="00557E21"/>
    <w:rsid w:val="00560EE1"/>
    <w:rsid w:val="00561997"/>
    <w:rsid w:val="005621D4"/>
    <w:rsid w:val="005623CC"/>
    <w:rsid w:val="005626A3"/>
    <w:rsid w:val="00562975"/>
    <w:rsid w:val="00562C13"/>
    <w:rsid w:val="005630DC"/>
    <w:rsid w:val="00563731"/>
    <w:rsid w:val="00564069"/>
    <w:rsid w:val="0056517E"/>
    <w:rsid w:val="00565646"/>
    <w:rsid w:val="00565AEA"/>
    <w:rsid w:val="00565E7E"/>
    <w:rsid w:val="00565E81"/>
    <w:rsid w:val="00566B49"/>
    <w:rsid w:val="005700EC"/>
    <w:rsid w:val="00570867"/>
    <w:rsid w:val="005728A8"/>
    <w:rsid w:val="00572CD4"/>
    <w:rsid w:val="00572F00"/>
    <w:rsid w:val="005731EA"/>
    <w:rsid w:val="00573E10"/>
    <w:rsid w:val="00574BEF"/>
    <w:rsid w:val="00576425"/>
    <w:rsid w:val="00576E01"/>
    <w:rsid w:val="00576FFF"/>
    <w:rsid w:val="00577C48"/>
    <w:rsid w:val="00580F12"/>
    <w:rsid w:val="00580FFD"/>
    <w:rsid w:val="005817B1"/>
    <w:rsid w:val="00581A10"/>
    <w:rsid w:val="005832C1"/>
    <w:rsid w:val="0058332C"/>
    <w:rsid w:val="00584139"/>
    <w:rsid w:val="00585C4F"/>
    <w:rsid w:val="00586D24"/>
    <w:rsid w:val="00586F78"/>
    <w:rsid w:val="00587BC8"/>
    <w:rsid w:val="00587C9A"/>
    <w:rsid w:val="005906F0"/>
    <w:rsid w:val="00590894"/>
    <w:rsid w:val="005913A6"/>
    <w:rsid w:val="00591DB5"/>
    <w:rsid w:val="005931D0"/>
    <w:rsid w:val="005940DF"/>
    <w:rsid w:val="00594627"/>
    <w:rsid w:val="00594C06"/>
    <w:rsid w:val="00595619"/>
    <w:rsid w:val="00595D57"/>
    <w:rsid w:val="00595FA9"/>
    <w:rsid w:val="00596675"/>
    <w:rsid w:val="00596761"/>
    <w:rsid w:val="00596B98"/>
    <w:rsid w:val="00597406"/>
    <w:rsid w:val="005A1842"/>
    <w:rsid w:val="005A2AAD"/>
    <w:rsid w:val="005A37EE"/>
    <w:rsid w:val="005A4BEA"/>
    <w:rsid w:val="005A50F6"/>
    <w:rsid w:val="005A5418"/>
    <w:rsid w:val="005A56B9"/>
    <w:rsid w:val="005A572A"/>
    <w:rsid w:val="005A7038"/>
    <w:rsid w:val="005A7389"/>
    <w:rsid w:val="005B0BD7"/>
    <w:rsid w:val="005B0C54"/>
    <w:rsid w:val="005B0D2A"/>
    <w:rsid w:val="005B0E68"/>
    <w:rsid w:val="005B138C"/>
    <w:rsid w:val="005B1C2E"/>
    <w:rsid w:val="005B2D06"/>
    <w:rsid w:val="005B3F51"/>
    <w:rsid w:val="005B453F"/>
    <w:rsid w:val="005B5A1B"/>
    <w:rsid w:val="005B64DC"/>
    <w:rsid w:val="005B6728"/>
    <w:rsid w:val="005B7DC3"/>
    <w:rsid w:val="005C0FFB"/>
    <w:rsid w:val="005C1043"/>
    <w:rsid w:val="005C1A34"/>
    <w:rsid w:val="005C26F5"/>
    <w:rsid w:val="005C2CCF"/>
    <w:rsid w:val="005C2DF4"/>
    <w:rsid w:val="005C3792"/>
    <w:rsid w:val="005C3CEE"/>
    <w:rsid w:val="005C3F56"/>
    <w:rsid w:val="005C4375"/>
    <w:rsid w:val="005C56ED"/>
    <w:rsid w:val="005C5D88"/>
    <w:rsid w:val="005C6260"/>
    <w:rsid w:val="005C68C5"/>
    <w:rsid w:val="005C6AF4"/>
    <w:rsid w:val="005C6CAB"/>
    <w:rsid w:val="005C6CC7"/>
    <w:rsid w:val="005C701A"/>
    <w:rsid w:val="005C79FA"/>
    <w:rsid w:val="005C7B9C"/>
    <w:rsid w:val="005D01A8"/>
    <w:rsid w:val="005D120C"/>
    <w:rsid w:val="005D3479"/>
    <w:rsid w:val="005D3C5B"/>
    <w:rsid w:val="005D6ED2"/>
    <w:rsid w:val="005D7525"/>
    <w:rsid w:val="005D75E6"/>
    <w:rsid w:val="005D79E1"/>
    <w:rsid w:val="005E057A"/>
    <w:rsid w:val="005E076B"/>
    <w:rsid w:val="005E09E8"/>
    <w:rsid w:val="005E293E"/>
    <w:rsid w:val="005E2C54"/>
    <w:rsid w:val="005E3823"/>
    <w:rsid w:val="005E3A85"/>
    <w:rsid w:val="005E4F31"/>
    <w:rsid w:val="005E543D"/>
    <w:rsid w:val="005E61E4"/>
    <w:rsid w:val="005E6ABB"/>
    <w:rsid w:val="005E7C14"/>
    <w:rsid w:val="005F1669"/>
    <w:rsid w:val="005F20D8"/>
    <w:rsid w:val="005F2999"/>
    <w:rsid w:val="005F2B1A"/>
    <w:rsid w:val="005F2B4A"/>
    <w:rsid w:val="005F2C15"/>
    <w:rsid w:val="005F3BB8"/>
    <w:rsid w:val="005F551F"/>
    <w:rsid w:val="005F5F88"/>
    <w:rsid w:val="005F61BE"/>
    <w:rsid w:val="005F7710"/>
    <w:rsid w:val="005F7A22"/>
    <w:rsid w:val="00600082"/>
    <w:rsid w:val="00601504"/>
    <w:rsid w:val="006015C7"/>
    <w:rsid w:val="006021CE"/>
    <w:rsid w:val="006029C3"/>
    <w:rsid w:val="00603BB4"/>
    <w:rsid w:val="006052F4"/>
    <w:rsid w:val="00605B55"/>
    <w:rsid w:val="00605C64"/>
    <w:rsid w:val="00606E18"/>
    <w:rsid w:val="00607800"/>
    <w:rsid w:val="00607CCD"/>
    <w:rsid w:val="00611138"/>
    <w:rsid w:val="006112E7"/>
    <w:rsid w:val="00611712"/>
    <w:rsid w:val="00612637"/>
    <w:rsid w:val="00614E52"/>
    <w:rsid w:val="00615678"/>
    <w:rsid w:val="00615CDB"/>
    <w:rsid w:val="00616693"/>
    <w:rsid w:val="00616BE6"/>
    <w:rsid w:val="00617806"/>
    <w:rsid w:val="00620340"/>
    <w:rsid w:val="006215E8"/>
    <w:rsid w:val="0062290F"/>
    <w:rsid w:val="00622D34"/>
    <w:rsid w:val="00623486"/>
    <w:rsid w:val="00623813"/>
    <w:rsid w:val="00624032"/>
    <w:rsid w:val="006240D4"/>
    <w:rsid w:val="0062497D"/>
    <w:rsid w:val="00624996"/>
    <w:rsid w:val="006254D1"/>
    <w:rsid w:val="00625535"/>
    <w:rsid w:val="00625806"/>
    <w:rsid w:val="00625A6D"/>
    <w:rsid w:val="006260CE"/>
    <w:rsid w:val="00626B7F"/>
    <w:rsid w:val="00627530"/>
    <w:rsid w:val="00630A43"/>
    <w:rsid w:val="00630B02"/>
    <w:rsid w:val="0063217C"/>
    <w:rsid w:val="00632408"/>
    <w:rsid w:val="00632D99"/>
    <w:rsid w:val="0063319B"/>
    <w:rsid w:val="0063392F"/>
    <w:rsid w:val="00633DEA"/>
    <w:rsid w:val="0063425B"/>
    <w:rsid w:val="00634751"/>
    <w:rsid w:val="006348D9"/>
    <w:rsid w:val="00634927"/>
    <w:rsid w:val="00636425"/>
    <w:rsid w:val="00636AFD"/>
    <w:rsid w:val="006374C5"/>
    <w:rsid w:val="00637611"/>
    <w:rsid w:val="00637D2F"/>
    <w:rsid w:val="006404D1"/>
    <w:rsid w:val="00641C34"/>
    <w:rsid w:val="006421EE"/>
    <w:rsid w:val="00642C4B"/>
    <w:rsid w:val="0064331D"/>
    <w:rsid w:val="0064363A"/>
    <w:rsid w:val="006440E0"/>
    <w:rsid w:val="006442FA"/>
    <w:rsid w:val="00644D0E"/>
    <w:rsid w:val="00644E0A"/>
    <w:rsid w:val="006462A3"/>
    <w:rsid w:val="006466B0"/>
    <w:rsid w:val="00646D0B"/>
    <w:rsid w:val="0064724C"/>
    <w:rsid w:val="006473E3"/>
    <w:rsid w:val="0065170F"/>
    <w:rsid w:val="00651A97"/>
    <w:rsid w:val="00651AF3"/>
    <w:rsid w:val="00651B48"/>
    <w:rsid w:val="00652393"/>
    <w:rsid w:val="00654270"/>
    <w:rsid w:val="00654DC9"/>
    <w:rsid w:val="00654FF7"/>
    <w:rsid w:val="0065527A"/>
    <w:rsid w:val="0065579A"/>
    <w:rsid w:val="00656205"/>
    <w:rsid w:val="00656EF6"/>
    <w:rsid w:val="00657EF3"/>
    <w:rsid w:val="0066028F"/>
    <w:rsid w:val="006602CE"/>
    <w:rsid w:val="00660FEC"/>
    <w:rsid w:val="00660FFC"/>
    <w:rsid w:val="00662800"/>
    <w:rsid w:val="00662A17"/>
    <w:rsid w:val="00662B53"/>
    <w:rsid w:val="00662BC0"/>
    <w:rsid w:val="00663712"/>
    <w:rsid w:val="00663E40"/>
    <w:rsid w:val="00664706"/>
    <w:rsid w:val="00665249"/>
    <w:rsid w:val="0066665B"/>
    <w:rsid w:val="00667166"/>
    <w:rsid w:val="006704D4"/>
    <w:rsid w:val="00670700"/>
    <w:rsid w:val="0067168D"/>
    <w:rsid w:val="0067265C"/>
    <w:rsid w:val="00672D12"/>
    <w:rsid w:val="0067339F"/>
    <w:rsid w:val="0067419E"/>
    <w:rsid w:val="006742AA"/>
    <w:rsid w:val="006751E7"/>
    <w:rsid w:val="0067587B"/>
    <w:rsid w:val="00675A88"/>
    <w:rsid w:val="00677099"/>
    <w:rsid w:val="006772B3"/>
    <w:rsid w:val="006773BA"/>
    <w:rsid w:val="00677B90"/>
    <w:rsid w:val="00677E1F"/>
    <w:rsid w:val="00683156"/>
    <w:rsid w:val="00684EE7"/>
    <w:rsid w:val="00686FC9"/>
    <w:rsid w:val="00690E64"/>
    <w:rsid w:val="006913D1"/>
    <w:rsid w:val="006919A1"/>
    <w:rsid w:val="00692054"/>
    <w:rsid w:val="00692705"/>
    <w:rsid w:val="00693C42"/>
    <w:rsid w:val="00694247"/>
    <w:rsid w:val="00694BE2"/>
    <w:rsid w:val="00695046"/>
    <w:rsid w:val="00696203"/>
    <w:rsid w:val="00696BED"/>
    <w:rsid w:val="00697097"/>
    <w:rsid w:val="00697649"/>
    <w:rsid w:val="0069770E"/>
    <w:rsid w:val="00697AA2"/>
    <w:rsid w:val="006A05BE"/>
    <w:rsid w:val="006A0638"/>
    <w:rsid w:val="006A24BA"/>
    <w:rsid w:val="006A296C"/>
    <w:rsid w:val="006A2B69"/>
    <w:rsid w:val="006A302E"/>
    <w:rsid w:val="006A4C8A"/>
    <w:rsid w:val="006A4F3D"/>
    <w:rsid w:val="006A5B64"/>
    <w:rsid w:val="006A5CE7"/>
    <w:rsid w:val="006A7471"/>
    <w:rsid w:val="006B025D"/>
    <w:rsid w:val="006B02EF"/>
    <w:rsid w:val="006B0577"/>
    <w:rsid w:val="006B0CB9"/>
    <w:rsid w:val="006B18A4"/>
    <w:rsid w:val="006B21A4"/>
    <w:rsid w:val="006B2904"/>
    <w:rsid w:val="006B3006"/>
    <w:rsid w:val="006B3936"/>
    <w:rsid w:val="006B3A63"/>
    <w:rsid w:val="006B3B99"/>
    <w:rsid w:val="006B50F8"/>
    <w:rsid w:val="006B5C0B"/>
    <w:rsid w:val="006B5DD6"/>
    <w:rsid w:val="006B65CF"/>
    <w:rsid w:val="006B6829"/>
    <w:rsid w:val="006B749E"/>
    <w:rsid w:val="006B7DC2"/>
    <w:rsid w:val="006B7EC3"/>
    <w:rsid w:val="006C034C"/>
    <w:rsid w:val="006C03D5"/>
    <w:rsid w:val="006C1E61"/>
    <w:rsid w:val="006C2EAC"/>
    <w:rsid w:val="006C380C"/>
    <w:rsid w:val="006C488B"/>
    <w:rsid w:val="006C59CC"/>
    <w:rsid w:val="006C63B3"/>
    <w:rsid w:val="006C66D1"/>
    <w:rsid w:val="006C6D53"/>
    <w:rsid w:val="006C7A8F"/>
    <w:rsid w:val="006C7B93"/>
    <w:rsid w:val="006C7C92"/>
    <w:rsid w:val="006D0182"/>
    <w:rsid w:val="006D0B6F"/>
    <w:rsid w:val="006D14AB"/>
    <w:rsid w:val="006D17A5"/>
    <w:rsid w:val="006D1CE2"/>
    <w:rsid w:val="006D2DE5"/>
    <w:rsid w:val="006D3957"/>
    <w:rsid w:val="006D3F46"/>
    <w:rsid w:val="006D4388"/>
    <w:rsid w:val="006D49B5"/>
    <w:rsid w:val="006D4A0D"/>
    <w:rsid w:val="006D5D86"/>
    <w:rsid w:val="006D5E2F"/>
    <w:rsid w:val="006D776F"/>
    <w:rsid w:val="006E0EFA"/>
    <w:rsid w:val="006E1D60"/>
    <w:rsid w:val="006E2350"/>
    <w:rsid w:val="006E3446"/>
    <w:rsid w:val="006E3BD3"/>
    <w:rsid w:val="006E40EB"/>
    <w:rsid w:val="006E4EF8"/>
    <w:rsid w:val="006E52CE"/>
    <w:rsid w:val="006E62C3"/>
    <w:rsid w:val="006E70FB"/>
    <w:rsid w:val="006E79E2"/>
    <w:rsid w:val="006F0169"/>
    <w:rsid w:val="006F0A17"/>
    <w:rsid w:val="006F15A2"/>
    <w:rsid w:val="006F177B"/>
    <w:rsid w:val="006F1E6F"/>
    <w:rsid w:val="006F20A1"/>
    <w:rsid w:val="006F2B7B"/>
    <w:rsid w:val="006F3F62"/>
    <w:rsid w:val="006F5128"/>
    <w:rsid w:val="006F5200"/>
    <w:rsid w:val="006F536B"/>
    <w:rsid w:val="006F5476"/>
    <w:rsid w:val="006F5C2A"/>
    <w:rsid w:val="006F60F4"/>
    <w:rsid w:val="006F64B2"/>
    <w:rsid w:val="00700409"/>
    <w:rsid w:val="007011C7"/>
    <w:rsid w:val="007012DE"/>
    <w:rsid w:val="007017BA"/>
    <w:rsid w:val="007019FC"/>
    <w:rsid w:val="007022A8"/>
    <w:rsid w:val="007029A1"/>
    <w:rsid w:val="00702F38"/>
    <w:rsid w:val="00702FDC"/>
    <w:rsid w:val="0070302B"/>
    <w:rsid w:val="007031A4"/>
    <w:rsid w:val="0070501F"/>
    <w:rsid w:val="00706C4C"/>
    <w:rsid w:val="00706D39"/>
    <w:rsid w:val="00711706"/>
    <w:rsid w:val="007117F1"/>
    <w:rsid w:val="00711C5C"/>
    <w:rsid w:val="00711D8F"/>
    <w:rsid w:val="00712EFB"/>
    <w:rsid w:val="00713317"/>
    <w:rsid w:val="00714AEC"/>
    <w:rsid w:val="00714D57"/>
    <w:rsid w:val="007150F2"/>
    <w:rsid w:val="00715FF6"/>
    <w:rsid w:val="0072018C"/>
    <w:rsid w:val="00720915"/>
    <w:rsid w:val="00720EF2"/>
    <w:rsid w:val="00721584"/>
    <w:rsid w:val="00721909"/>
    <w:rsid w:val="007236ED"/>
    <w:rsid w:val="007237E4"/>
    <w:rsid w:val="007239D3"/>
    <w:rsid w:val="007247FA"/>
    <w:rsid w:val="00725E5D"/>
    <w:rsid w:val="00726BE5"/>
    <w:rsid w:val="00726FCC"/>
    <w:rsid w:val="00727029"/>
    <w:rsid w:val="00727E7F"/>
    <w:rsid w:val="007313EF"/>
    <w:rsid w:val="00732598"/>
    <w:rsid w:val="0073333A"/>
    <w:rsid w:val="00734E00"/>
    <w:rsid w:val="0073500F"/>
    <w:rsid w:val="007354FA"/>
    <w:rsid w:val="00736159"/>
    <w:rsid w:val="00736B3D"/>
    <w:rsid w:val="00737703"/>
    <w:rsid w:val="007418A3"/>
    <w:rsid w:val="00741C01"/>
    <w:rsid w:val="00742715"/>
    <w:rsid w:val="00742D8B"/>
    <w:rsid w:val="0074372D"/>
    <w:rsid w:val="007457EE"/>
    <w:rsid w:val="007471A7"/>
    <w:rsid w:val="007521B1"/>
    <w:rsid w:val="00752315"/>
    <w:rsid w:val="00752599"/>
    <w:rsid w:val="00752CC9"/>
    <w:rsid w:val="00753173"/>
    <w:rsid w:val="0075371E"/>
    <w:rsid w:val="00753E94"/>
    <w:rsid w:val="0075414C"/>
    <w:rsid w:val="007551F1"/>
    <w:rsid w:val="00755302"/>
    <w:rsid w:val="0075765B"/>
    <w:rsid w:val="007579AA"/>
    <w:rsid w:val="00760972"/>
    <w:rsid w:val="00760B85"/>
    <w:rsid w:val="007612FD"/>
    <w:rsid w:val="00761E1A"/>
    <w:rsid w:val="00762493"/>
    <w:rsid w:val="00762970"/>
    <w:rsid w:val="00762A2D"/>
    <w:rsid w:val="007632BF"/>
    <w:rsid w:val="00765454"/>
    <w:rsid w:val="007662AB"/>
    <w:rsid w:val="0076735C"/>
    <w:rsid w:val="007677F3"/>
    <w:rsid w:val="00770350"/>
    <w:rsid w:val="00772114"/>
    <w:rsid w:val="007737AF"/>
    <w:rsid w:val="007737E0"/>
    <w:rsid w:val="00773877"/>
    <w:rsid w:val="00773904"/>
    <w:rsid w:val="00773C02"/>
    <w:rsid w:val="00773F36"/>
    <w:rsid w:val="007743D5"/>
    <w:rsid w:val="0077486E"/>
    <w:rsid w:val="00774B54"/>
    <w:rsid w:val="00774E42"/>
    <w:rsid w:val="00775407"/>
    <w:rsid w:val="0077545A"/>
    <w:rsid w:val="007754CD"/>
    <w:rsid w:val="00775580"/>
    <w:rsid w:val="00775EB5"/>
    <w:rsid w:val="00775F00"/>
    <w:rsid w:val="0077776D"/>
    <w:rsid w:val="0078013A"/>
    <w:rsid w:val="00780557"/>
    <w:rsid w:val="00780C6C"/>
    <w:rsid w:val="00780CC1"/>
    <w:rsid w:val="007824B7"/>
    <w:rsid w:val="00782655"/>
    <w:rsid w:val="00782BC9"/>
    <w:rsid w:val="00782D6A"/>
    <w:rsid w:val="00783616"/>
    <w:rsid w:val="00783C66"/>
    <w:rsid w:val="00783F51"/>
    <w:rsid w:val="00783FF0"/>
    <w:rsid w:val="00784275"/>
    <w:rsid w:val="007846D8"/>
    <w:rsid w:val="00785105"/>
    <w:rsid w:val="00787169"/>
    <w:rsid w:val="007875AE"/>
    <w:rsid w:val="00787F65"/>
    <w:rsid w:val="00790146"/>
    <w:rsid w:val="00792915"/>
    <w:rsid w:val="00792DB5"/>
    <w:rsid w:val="0079323C"/>
    <w:rsid w:val="007934DE"/>
    <w:rsid w:val="00793EAC"/>
    <w:rsid w:val="007948EE"/>
    <w:rsid w:val="00794A83"/>
    <w:rsid w:val="00794CAC"/>
    <w:rsid w:val="007960B5"/>
    <w:rsid w:val="00796565"/>
    <w:rsid w:val="0079693B"/>
    <w:rsid w:val="007A0757"/>
    <w:rsid w:val="007A168E"/>
    <w:rsid w:val="007A2D99"/>
    <w:rsid w:val="007A2F57"/>
    <w:rsid w:val="007A32EE"/>
    <w:rsid w:val="007A3778"/>
    <w:rsid w:val="007A3CE6"/>
    <w:rsid w:val="007A5950"/>
    <w:rsid w:val="007A5F74"/>
    <w:rsid w:val="007A7EBD"/>
    <w:rsid w:val="007A7EBE"/>
    <w:rsid w:val="007B05EE"/>
    <w:rsid w:val="007B0F7C"/>
    <w:rsid w:val="007B11B1"/>
    <w:rsid w:val="007B15D2"/>
    <w:rsid w:val="007B1CEC"/>
    <w:rsid w:val="007B1FB9"/>
    <w:rsid w:val="007B2200"/>
    <w:rsid w:val="007B36B4"/>
    <w:rsid w:val="007B3FA7"/>
    <w:rsid w:val="007B4344"/>
    <w:rsid w:val="007B49A1"/>
    <w:rsid w:val="007B5EB0"/>
    <w:rsid w:val="007B636D"/>
    <w:rsid w:val="007B70E9"/>
    <w:rsid w:val="007B71EA"/>
    <w:rsid w:val="007B7B39"/>
    <w:rsid w:val="007C0241"/>
    <w:rsid w:val="007C02EC"/>
    <w:rsid w:val="007C1B0D"/>
    <w:rsid w:val="007C2C2E"/>
    <w:rsid w:val="007C3803"/>
    <w:rsid w:val="007C3A30"/>
    <w:rsid w:val="007C3D6A"/>
    <w:rsid w:val="007C4236"/>
    <w:rsid w:val="007C443F"/>
    <w:rsid w:val="007C5068"/>
    <w:rsid w:val="007C55EE"/>
    <w:rsid w:val="007C6991"/>
    <w:rsid w:val="007C7AAB"/>
    <w:rsid w:val="007C7DF3"/>
    <w:rsid w:val="007D04DA"/>
    <w:rsid w:val="007D0F44"/>
    <w:rsid w:val="007D18E9"/>
    <w:rsid w:val="007D2660"/>
    <w:rsid w:val="007D3034"/>
    <w:rsid w:val="007D3216"/>
    <w:rsid w:val="007D596E"/>
    <w:rsid w:val="007D5B01"/>
    <w:rsid w:val="007D5EF9"/>
    <w:rsid w:val="007D609B"/>
    <w:rsid w:val="007D7020"/>
    <w:rsid w:val="007D7EB9"/>
    <w:rsid w:val="007E043A"/>
    <w:rsid w:val="007E0532"/>
    <w:rsid w:val="007E0DB0"/>
    <w:rsid w:val="007E2119"/>
    <w:rsid w:val="007E2385"/>
    <w:rsid w:val="007E295E"/>
    <w:rsid w:val="007E3A9D"/>
    <w:rsid w:val="007E40BE"/>
    <w:rsid w:val="007E4D39"/>
    <w:rsid w:val="007E5D11"/>
    <w:rsid w:val="007E6221"/>
    <w:rsid w:val="007E7B4A"/>
    <w:rsid w:val="007F0345"/>
    <w:rsid w:val="007F1843"/>
    <w:rsid w:val="007F275D"/>
    <w:rsid w:val="007F39CD"/>
    <w:rsid w:val="007F3EC9"/>
    <w:rsid w:val="007F410F"/>
    <w:rsid w:val="007F4C3A"/>
    <w:rsid w:val="007F4E93"/>
    <w:rsid w:val="007F5C43"/>
    <w:rsid w:val="007F5F12"/>
    <w:rsid w:val="007F6124"/>
    <w:rsid w:val="007F6204"/>
    <w:rsid w:val="007F7B10"/>
    <w:rsid w:val="007F7EA3"/>
    <w:rsid w:val="00800444"/>
    <w:rsid w:val="00800DAA"/>
    <w:rsid w:val="00801EF5"/>
    <w:rsid w:val="00803831"/>
    <w:rsid w:val="00804536"/>
    <w:rsid w:val="00804729"/>
    <w:rsid w:val="008048E5"/>
    <w:rsid w:val="00804D18"/>
    <w:rsid w:val="00804EEA"/>
    <w:rsid w:val="008067BF"/>
    <w:rsid w:val="008068E3"/>
    <w:rsid w:val="00806B36"/>
    <w:rsid w:val="00806BF6"/>
    <w:rsid w:val="00806DE6"/>
    <w:rsid w:val="00807108"/>
    <w:rsid w:val="008078A9"/>
    <w:rsid w:val="008078B1"/>
    <w:rsid w:val="008109E4"/>
    <w:rsid w:val="00811013"/>
    <w:rsid w:val="0081123D"/>
    <w:rsid w:val="00811CE7"/>
    <w:rsid w:val="00812A34"/>
    <w:rsid w:val="00812D36"/>
    <w:rsid w:val="00812DDE"/>
    <w:rsid w:val="00813360"/>
    <w:rsid w:val="008139A5"/>
    <w:rsid w:val="00814D6B"/>
    <w:rsid w:val="00814E48"/>
    <w:rsid w:val="008152EC"/>
    <w:rsid w:val="00815B16"/>
    <w:rsid w:val="00816213"/>
    <w:rsid w:val="0081669A"/>
    <w:rsid w:val="00816EA8"/>
    <w:rsid w:val="008179CE"/>
    <w:rsid w:val="008204E4"/>
    <w:rsid w:val="00820A66"/>
    <w:rsid w:val="00821653"/>
    <w:rsid w:val="00821803"/>
    <w:rsid w:val="00821B00"/>
    <w:rsid w:val="00822D97"/>
    <w:rsid w:val="00822FA0"/>
    <w:rsid w:val="008235CE"/>
    <w:rsid w:val="00823DFC"/>
    <w:rsid w:val="00825C96"/>
    <w:rsid w:val="00826CA6"/>
    <w:rsid w:val="0082759C"/>
    <w:rsid w:val="00827C5B"/>
    <w:rsid w:val="0083090A"/>
    <w:rsid w:val="008309DD"/>
    <w:rsid w:val="0083153E"/>
    <w:rsid w:val="008328F3"/>
    <w:rsid w:val="00832A61"/>
    <w:rsid w:val="008330F9"/>
    <w:rsid w:val="00833413"/>
    <w:rsid w:val="008338A5"/>
    <w:rsid w:val="00833980"/>
    <w:rsid w:val="00833BE3"/>
    <w:rsid w:val="008348F9"/>
    <w:rsid w:val="008352BE"/>
    <w:rsid w:val="00835571"/>
    <w:rsid w:val="0083568B"/>
    <w:rsid w:val="00835D0B"/>
    <w:rsid w:val="00836358"/>
    <w:rsid w:val="008366D7"/>
    <w:rsid w:val="00836B53"/>
    <w:rsid w:val="008370DB"/>
    <w:rsid w:val="008376D8"/>
    <w:rsid w:val="00837CEB"/>
    <w:rsid w:val="00840063"/>
    <w:rsid w:val="00841F41"/>
    <w:rsid w:val="00842127"/>
    <w:rsid w:val="008422FC"/>
    <w:rsid w:val="00842FA1"/>
    <w:rsid w:val="00843075"/>
    <w:rsid w:val="008430B6"/>
    <w:rsid w:val="0084519A"/>
    <w:rsid w:val="008455B0"/>
    <w:rsid w:val="00847CF4"/>
    <w:rsid w:val="00847FB3"/>
    <w:rsid w:val="00850B83"/>
    <w:rsid w:val="00851658"/>
    <w:rsid w:val="00851E90"/>
    <w:rsid w:val="00852DF3"/>
    <w:rsid w:val="0085408B"/>
    <w:rsid w:val="0085532C"/>
    <w:rsid w:val="00855437"/>
    <w:rsid w:val="008559D8"/>
    <w:rsid w:val="00856C55"/>
    <w:rsid w:val="00860879"/>
    <w:rsid w:val="00860B80"/>
    <w:rsid w:val="008618FC"/>
    <w:rsid w:val="00862AA2"/>
    <w:rsid w:val="0086479B"/>
    <w:rsid w:val="00865092"/>
    <w:rsid w:val="0086687C"/>
    <w:rsid w:val="00867329"/>
    <w:rsid w:val="00867C34"/>
    <w:rsid w:val="00870227"/>
    <w:rsid w:val="00870FC4"/>
    <w:rsid w:val="00871097"/>
    <w:rsid w:val="008722E7"/>
    <w:rsid w:val="00872C4B"/>
    <w:rsid w:val="00872EE5"/>
    <w:rsid w:val="00872EEA"/>
    <w:rsid w:val="008733ED"/>
    <w:rsid w:val="00873439"/>
    <w:rsid w:val="008744F4"/>
    <w:rsid w:val="00874918"/>
    <w:rsid w:val="00874B17"/>
    <w:rsid w:val="00874F30"/>
    <w:rsid w:val="00876510"/>
    <w:rsid w:val="00877009"/>
    <w:rsid w:val="008773C1"/>
    <w:rsid w:val="008802C9"/>
    <w:rsid w:val="00880317"/>
    <w:rsid w:val="00880E62"/>
    <w:rsid w:val="008816B8"/>
    <w:rsid w:val="00881F91"/>
    <w:rsid w:val="00882776"/>
    <w:rsid w:val="0088315B"/>
    <w:rsid w:val="00883654"/>
    <w:rsid w:val="00883DDF"/>
    <w:rsid w:val="0088434C"/>
    <w:rsid w:val="00884429"/>
    <w:rsid w:val="0088478F"/>
    <w:rsid w:val="00884D22"/>
    <w:rsid w:val="00884E82"/>
    <w:rsid w:val="0088517B"/>
    <w:rsid w:val="0088559B"/>
    <w:rsid w:val="00885756"/>
    <w:rsid w:val="00886521"/>
    <w:rsid w:val="00886ACB"/>
    <w:rsid w:val="00886D80"/>
    <w:rsid w:val="00886DB6"/>
    <w:rsid w:val="00886F09"/>
    <w:rsid w:val="00887C39"/>
    <w:rsid w:val="00890E4A"/>
    <w:rsid w:val="00890FC3"/>
    <w:rsid w:val="008912AA"/>
    <w:rsid w:val="00891556"/>
    <w:rsid w:val="00891C13"/>
    <w:rsid w:val="00892B39"/>
    <w:rsid w:val="0089305A"/>
    <w:rsid w:val="00893191"/>
    <w:rsid w:val="00894092"/>
    <w:rsid w:val="008940E6"/>
    <w:rsid w:val="008941B2"/>
    <w:rsid w:val="00896D79"/>
    <w:rsid w:val="008979F9"/>
    <w:rsid w:val="00897B9B"/>
    <w:rsid w:val="008A05FB"/>
    <w:rsid w:val="008A0C4E"/>
    <w:rsid w:val="008A13A2"/>
    <w:rsid w:val="008A2533"/>
    <w:rsid w:val="008A25CD"/>
    <w:rsid w:val="008A4936"/>
    <w:rsid w:val="008A516A"/>
    <w:rsid w:val="008A5ACB"/>
    <w:rsid w:val="008A5F1E"/>
    <w:rsid w:val="008A74A5"/>
    <w:rsid w:val="008A7E07"/>
    <w:rsid w:val="008B028E"/>
    <w:rsid w:val="008B0462"/>
    <w:rsid w:val="008B2010"/>
    <w:rsid w:val="008B23EB"/>
    <w:rsid w:val="008B24F4"/>
    <w:rsid w:val="008B2828"/>
    <w:rsid w:val="008B2A83"/>
    <w:rsid w:val="008B33CA"/>
    <w:rsid w:val="008B3D68"/>
    <w:rsid w:val="008B3E6E"/>
    <w:rsid w:val="008B4479"/>
    <w:rsid w:val="008B49BB"/>
    <w:rsid w:val="008B5A79"/>
    <w:rsid w:val="008B66BE"/>
    <w:rsid w:val="008B6E14"/>
    <w:rsid w:val="008C09FD"/>
    <w:rsid w:val="008C2369"/>
    <w:rsid w:val="008C410C"/>
    <w:rsid w:val="008C5183"/>
    <w:rsid w:val="008C5257"/>
    <w:rsid w:val="008C5B2F"/>
    <w:rsid w:val="008C6BE3"/>
    <w:rsid w:val="008C6D66"/>
    <w:rsid w:val="008D1B6B"/>
    <w:rsid w:val="008D1E22"/>
    <w:rsid w:val="008D203B"/>
    <w:rsid w:val="008D20A7"/>
    <w:rsid w:val="008D2794"/>
    <w:rsid w:val="008D30EA"/>
    <w:rsid w:val="008D33BB"/>
    <w:rsid w:val="008D43A7"/>
    <w:rsid w:val="008D4650"/>
    <w:rsid w:val="008D487E"/>
    <w:rsid w:val="008D4A9E"/>
    <w:rsid w:val="008D4B67"/>
    <w:rsid w:val="008D4EFB"/>
    <w:rsid w:val="008D507D"/>
    <w:rsid w:val="008D57FE"/>
    <w:rsid w:val="008D5AA5"/>
    <w:rsid w:val="008D6667"/>
    <w:rsid w:val="008D6E42"/>
    <w:rsid w:val="008D788C"/>
    <w:rsid w:val="008E000E"/>
    <w:rsid w:val="008E0C4B"/>
    <w:rsid w:val="008E125D"/>
    <w:rsid w:val="008E1FBE"/>
    <w:rsid w:val="008E2514"/>
    <w:rsid w:val="008E3A79"/>
    <w:rsid w:val="008E4907"/>
    <w:rsid w:val="008E530E"/>
    <w:rsid w:val="008E7014"/>
    <w:rsid w:val="008E72EA"/>
    <w:rsid w:val="008F0232"/>
    <w:rsid w:val="008F0969"/>
    <w:rsid w:val="008F0AEE"/>
    <w:rsid w:val="008F0D7F"/>
    <w:rsid w:val="008F108C"/>
    <w:rsid w:val="008F1598"/>
    <w:rsid w:val="008F1665"/>
    <w:rsid w:val="008F2068"/>
    <w:rsid w:val="008F2272"/>
    <w:rsid w:val="008F3670"/>
    <w:rsid w:val="008F3D4E"/>
    <w:rsid w:val="008F7B95"/>
    <w:rsid w:val="009001EC"/>
    <w:rsid w:val="0090028B"/>
    <w:rsid w:val="0090030F"/>
    <w:rsid w:val="009003B5"/>
    <w:rsid w:val="009012F8"/>
    <w:rsid w:val="00901939"/>
    <w:rsid w:val="00903579"/>
    <w:rsid w:val="0090424F"/>
    <w:rsid w:val="0090508B"/>
    <w:rsid w:val="0090517F"/>
    <w:rsid w:val="00906762"/>
    <w:rsid w:val="009114EB"/>
    <w:rsid w:val="00912152"/>
    <w:rsid w:val="00912759"/>
    <w:rsid w:val="00912BAB"/>
    <w:rsid w:val="00913722"/>
    <w:rsid w:val="009137A1"/>
    <w:rsid w:val="009139A0"/>
    <w:rsid w:val="00914894"/>
    <w:rsid w:val="00914E44"/>
    <w:rsid w:val="00915752"/>
    <w:rsid w:val="0091676D"/>
    <w:rsid w:val="00917041"/>
    <w:rsid w:val="0091711F"/>
    <w:rsid w:val="009171B9"/>
    <w:rsid w:val="0092064B"/>
    <w:rsid w:val="00920B9C"/>
    <w:rsid w:val="00925A6B"/>
    <w:rsid w:val="00925AF9"/>
    <w:rsid w:val="00927C7D"/>
    <w:rsid w:val="009304A6"/>
    <w:rsid w:val="009315D5"/>
    <w:rsid w:val="00931A66"/>
    <w:rsid w:val="00931CEC"/>
    <w:rsid w:val="00932159"/>
    <w:rsid w:val="00932563"/>
    <w:rsid w:val="009351D6"/>
    <w:rsid w:val="009355A4"/>
    <w:rsid w:val="00936D3A"/>
    <w:rsid w:val="009371E1"/>
    <w:rsid w:val="00937F77"/>
    <w:rsid w:val="009401FD"/>
    <w:rsid w:val="00940293"/>
    <w:rsid w:val="0094081E"/>
    <w:rsid w:val="009437A6"/>
    <w:rsid w:val="00943F84"/>
    <w:rsid w:val="00945CB4"/>
    <w:rsid w:val="00946288"/>
    <w:rsid w:val="00946622"/>
    <w:rsid w:val="00946966"/>
    <w:rsid w:val="00946E5A"/>
    <w:rsid w:val="009501C0"/>
    <w:rsid w:val="0095071D"/>
    <w:rsid w:val="009514D8"/>
    <w:rsid w:val="00952073"/>
    <w:rsid w:val="009520B2"/>
    <w:rsid w:val="00952236"/>
    <w:rsid w:val="0095344C"/>
    <w:rsid w:val="009535B6"/>
    <w:rsid w:val="0095361F"/>
    <w:rsid w:val="009543D5"/>
    <w:rsid w:val="009549C0"/>
    <w:rsid w:val="00954E99"/>
    <w:rsid w:val="00954F99"/>
    <w:rsid w:val="009554D4"/>
    <w:rsid w:val="00955E6B"/>
    <w:rsid w:val="0095641C"/>
    <w:rsid w:val="00957176"/>
    <w:rsid w:val="00957EE9"/>
    <w:rsid w:val="009608E9"/>
    <w:rsid w:val="00960C06"/>
    <w:rsid w:val="00961531"/>
    <w:rsid w:val="0096164A"/>
    <w:rsid w:val="00962F55"/>
    <w:rsid w:val="00963670"/>
    <w:rsid w:val="009643BE"/>
    <w:rsid w:val="009645F4"/>
    <w:rsid w:val="00965904"/>
    <w:rsid w:val="009659FF"/>
    <w:rsid w:val="00966EDE"/>
    <w:rsid w:val="009670A1"/>
    <w:rsid w:val="00971FBB"/>
    <w:rsid w:val="009722B1"/>
    <w:rsid w:val="00972C7E"/>
    <w:rsid w:val="009734C9"/>
    <w:rsid w:val="00975971"/>
    <w:rsid w:val="00976DAC"/>
    <w:rsid w:val="00980289"/>
    <w:rsid w:val="009806BE"/>
    <w:rsid w:val="00981925"/>
    <w:rsid w:val="009823B0"/>
    <w:rsid w:val="00982540"/>
    <w:rsid w:val="009826E8"/>
    <w:rsid w:val="0098518A"/>
    <w:rsid w:val="00986051"/>
    <w:rsid w:val="0098623F"/>
    <w:rsid w:val="0098664F"/>
    <w:rsid w:val="00986A60"/>
    <w:rsid w:val="009878CF"/>
    <w:rsid w:val="00987C1A"/>
    <w:rsid w:val="00987EB6"/>
    <w:rsid w:val="0099069C"/>
    <w:rsid w:val="00991313"/>
    <w:rsid w:val="009922E3"/>
    <w:rsid w:val="009927EB"/>
    <w:rsid w:val="00992A5A"/>
    <w:rsid w:val="00993492"/>
    <w:rsid w:val="00994553"/>
    <w:rsid w:val="00994815"/>
    <w:rsid w:val="009951B1"/>
    <w:rsid w:val="0099593A"/>
    <w:rsid w:val="009975B9"/>
    <w:rsid w:val="00997A49"/>
    <w:rsid w:val="00997F6C"/>
    <w:rsid w:val="009A076F"/>
    <w:rsid w:val="009A1CF7"/>
    <w:rsid w:val="009A1D99"/>
    <w:rsid w:val="009A2B2D"/>
    <w:rsid w:val="009A3355"/>
    <w:rsid w:val="009A398B"/>
    <w:rsid w:val="009A4380"/>
    <w:rsid w:val="009A4BF7"/>
    <w:rsid w:val="009A53F5"/>
    <w:rsid w:val="009A5580"/>
    <w:rsid w:val="009A5907"/>
    <w:rsid w:val="009A5DF3"/>
    <w:rsid w:val="009A6260"/>
    <w:rsid w:val="009A76D6"/>
    <w:rsid w:val="009A79BB"/>
    <w:rsid w:val="009A7C1F"/>
    <w:rsid w:val="009B080D"/>
    <w:rsid w:val="009B15EC"/>
    <w:rsid w:val="009B275E"/>
    <w:rsid w:val="009B3111"/>
    <w:rsid w:val="009B314C"/>
    <w:rsid w:val="009B44A2"/>
    <w:rsid w:val="009B4EE8"/>
    <w:rsid w:val="009B4F73"/>
    <w:rsid w:val="009B5BAC"/>
    <w:rsid w:val="009B67DD"/>
    <w:rsid w:val="009B68DC"/>
    <w:rsid w:val="009B6C80"/>
    <w:rsid w:val="009B70EA"/>
    <w:rsid w:val="009B7B7D"/>
    <w:rsid w:val="009C0366"/>
    <w:rsid w:val="009C1748"/>
    <w:rsid w:val="009C1DAA"/>
    <w:rsid w:val="009C2725"/>
    <w:rsid w:val="009C41E7"/>
    <w:rsid w:val="009C441F"/>
    <w:rsid w:val="009C487C"/>
    <w:rsid w:val="009C4BA3"/>
    <w:rsid w:val="009C5201"/>
    <w:rsid w:val="009C5476"/>
    <w:rsid w:val="009C74A7"/>
    <w:rsid w:val="009D020F"/>
    <w:rsid w:val="009D0466"/>
    <w:rsid w:val="009D07C0"/>
    <w:rsid w:val="009D11DD"/>
    <w:rsid w:val="009D122E"/>
    <w:rsid w:val="009D1340"/>
    <w:rsid w:val="009D19FF"/>
    <w:rsid w:val="009D1A81"/>
    <w:rsid w:val="009D1C31"/>
    <w:rsid w:val="009D1FAD"/>
    <w:rsid w:val="009D30BA"/>
    <w:rsid w:val="009D35B2"/>
    <w:rsid w:val="009D402E"/>
    <w:rsid w:val="009D4D53"/>
    <w:rsid w:val="009D58A1"/>
    <w:rsid w:val="009D6980"/>
    <w:rsid w:val="009D7814"/>
    <w:rsid w:val="009D7883"/>
    <w:rsid w:val="009E02DF"/>
    <w:rsid w:val="009E059F"/>
    <w:rsid w:val="009E1382"/>
    <w:rsid w:val="009E18C8"/>
    <w:rsid w:val="009E1B31"/>
    <w:rsid w:val="009E2B76"/>
    <w:rsid w:val="009E2B97"/>
    <w:rsid w:val="009E3DAE"/>
    <w:rsid w:val="009E41DF"/>
    <w:rsid w:val="009E4D24"/>
    <w:rsid w:val="009E557E"/>
    <w:rsid w:val="009E579B"/>
    <w:rsid w:val="009E5A6D"/>
    <w:rsid w:val="009E610B"/>
    <w:rsid w:val="009E783F"/>
    <w:rsid w:val="009F0E8F"/>
    <w:rsid w:val="009F1784"/>
    <w:rsid w:val="009F1A5E"/>
    <w:rsid w:val="009F2358"/>
    <w:rsid w:val="009F24FE"/>
    <w:rsid w:val="009F2858"/>
    <w:rsid w:val="009F3406"/>
    <w:rsid w:val="009F411A"/>
    <w:rsid w:val="009F5A6E"/>
    <w:rsid w:val="009F66D7"/>
    <w:rsid w:val="009F6BE0"/>
    <w:rsid w:val="009F6FB2"/>
    <w:rsid w:val="009F716F"/>
    <w:rsid w:val="009F764D"/>
    <w:rsid w:val="00A0120B"/>
    <w:rsid w:val="00A01DBA"/>
    <w:rsid w:val="00A01E82"/>
    <w:rsid w:val="00A01F41"/>
    <w:rsid w:val="00A02A90"/>
    <w:rsid w:val="00A03517"/>
    <w:rsid w:val="00A038D5"/>
    <w:rsid w:val="00A03F6E"/>
    <w:rsid w:val="00A04277"/>
    <w:rsid w:val="00A04EAA"/>
    <w:rsid w:val="00A057E5"/>
    <w:rsid w:val="00A05862"/>
    <w:rsid w:val="00A06F1F"/>
    <w:rsid w:val="00A07706"/>
    <w:rsid w:val="00A104CC"/>
    <w:rsid w:val="00A12161"/>
    <w:rsid w:val="00A12C63"/>
    <w:rsid w:val="00A131B9"/>
    <w:rsid w:val="00A1386C"/>
    <w:rsid w:val="00A13FFB"/>
    <w:rsid w:val="00A142A5"/>
    <w:rsid w:val="00A145F1"/>
    <w:rsid w:val="00A14E2A"/>
    <w:rsid w:val="00A152E0"/>
    <w:rsid w:val="00A1620C"/>
    <w:rsid w:val="00A1659E"/>
    <w:rsid w:val="00A16890"/>
    <w:rsid w:val="00A17311"/>
    <w:rsid w:val="00A1731F"/>
    <w:rsid w:val="00A1785B"/>
    <w:rsid w:val="00A17B11"/>
    <w:rsid w:val="00A17D01"/>
    <w:rsid w:val="00A20933"/>
    <w:rsid w:val="00A2189E"/>
    <w:rsid w:val="00A218BC"/>
    <w:rsid w:val="00A21F91"/>
    <w:rsid w:val="00A2202B"/>
    <w:rsid w:val="00A221C4"/>
    <w:rsid w:val="00A2382E"/>
    <w:rsid w:val="00A2394C"/>
    <w:rsid w:val="00A24451"/>
    <w:rsid w:val="00A24C7A"/>
    <w:rsid w:val="00A24D26"/>
    <w:rsid w:val="00A2625D"/>
    <w:rsid w:val="00A267E2"/>
    <w:rsid w:val="00A27028"/>
    <w:rsid w:val="00A272E4"/>
    <w:rsid w:val="00A276D6"/>
    <w:rsid w:val="00A30594"/>
    <w:rsid w:val="00A31948"/>
    <w:rsid w:val="00A326E7"/>
    <w:rsid w:val="00A32759"/>
    <w:rsid w:val="00A32783"/>
    <w:rsid w:val="00A32794"/>
    <w:rsid w:val="00A32D38"/>
    <w:rsid w:val="00A33142"/>
    <w:rsid w:val="00A335BD"/>
    <w:rsid w:val="00A33615"/>
    <w:rsid w:val="00A339CD"/>
    <w:rsid w:val="00A33CF1"/>
    <w:rsid w:val="00A34A56"/>
    <w:rsid w:val="00A350C6"/>
    <w:rsid w:val="00A3732D"/>
    <w:rsid w:val="00A37F5E"/>
    <w:rsid w:val="00A37F61"/>
    <w:rsid w:val="00A40A97"/>
    <w:rsid w:val="00A40C69"/>
    <w:rsid w:val="00A41EEA"/>
    <w:rsid w:val="00A42BF0"/>
    <w:rsid w:val="00A43D25"/>
    <w:rsid w:val="00A44177"/>
    <w:rsid w:val="00A44B0A"/>
    <w:rsid w:val="00A45035"/>
    <w:rsid w:val="00A457F2"/>
    <w:rsid w:val="00A461B6"/>
    <w:rsid w:val="00A46404"/>
    <w:rsid w:val="00A46FA3"/>
    <w:rsid w:val="00A501DA"/>
    <w:rsid w:val="00A5025A"/>
    <w:rsid w:val="00A50896"/>
    <w:rsid w:val="00A50F82"/>
    <w:rsid w:val="00A512B6"/>
    <w:rsid w:val="00A51843"/>
    <w:rsid w:val="00A5300D"/>
    <w:rsid w:val="00A540F9"/>
    <w:rsid w:val="00A54144"/>
    <w:rsid w:val="00A5487A"/>
    <w:rsid w:val="00A5492D"/>
    <w:rsid w:val="00A56158"/>
    <w:rsid w:val="00A572B7"/>
    <w:rsid w:val="00A6034C"/>
    <w:rsid w:val="00A6139F"/>
    <w:rsid w:val="00A62AED"/>
    <w:rsid w:val="00A62D24"/>
    <w:rsid w:val="00A631B2"/>
    <w:rsid w:val="00A631B7"/>
    <w:rsid w:val="00A63211"/>
    <w:rsid w:val="00A6343D"/>
    <w:rsid w:val="00A63965"/>
    <w:rsid w:val="00A639FF"/>
    <w:rsid w:val="00A64055"/>
    <w:rsid w:val="00A65059"/>
    <w:rsid w:val="00A6590B"/>
    <w:rsid w:val="00A674BE"/>
    <w:rsid w:val="00A676D3"/>
    <w:rsid w:val="00A70723"/>
    <w:rsid w:val="00A725B5"/>
    <w:rsid w:val="00A72972"/>
    <w:rsid w:val="00A732CC"/>
    <w:rsid w:val="00A73E1A"/>
    <w:rsid w:val="00A745D5"/>
    <w:rsid w:val="00A74943"/>
    <w:rsid w:val="00A75347"/>
    <w:rsid w:val="00A754C2"/>
    <w:rsid w:val="00A7567A"/>
    <w:rsid w:val="00A76942"/>
    <w:rsid w:val="00A77402"/>
    <w:rsid w:val="00A77D4C"/>
    <w:rsid w:val="00A80440"/>
    <w:rsid w:val="00A80454"/>
    <w:rsid w:val="00A80483"/>
    <w:rsid w:val="00A81494"/>
    <w:rsid w:val="00A81CCC"/>
    <w:rsid w:val="00A82871"/>
    <w:rsid w:val="00A82C60"/>
    <w:rsid w:val="00A837F7"/>
    <w:rsid w:val="00A8441B"/>
    <w:rsid w:val="00A84AC3"/>
    <w:rsid w:val="00A852A8"/>
    <w:rsid w:val="00A85523"/>
    <w:rsid w:val="00A856F1"/>
    <w:rsid w:val="00A85E7B"/>
    <w:rsid w:val="00A871CE"/>
    <w:rsid w:val="00A872A2"/>
    <w:rsid w:val="00A872E3"/>
    <w:rsid w:val="00A875A6"/>
    <w:rsid w:val="00A90EE9"/>
    <w:rsid w:val="00A91278"/>
    <w:rsid w:val="00A91FE0"/>
    <w:rsid w:val="00A923D8"/>
    <w:rsid w:val="00A9262B"/>
    <w:rsid w:val="00A9273B"/>
    <w:rsid w:val="00A92C29"/>
    <w:rsid w:val="00A94596"/>
    <w:rsid w:val="00A94CE4"/>
    <w:rsid w:val="00A952B2"/>
    <w:rsid w:val="00A954DE"/>
    <w:rsid w:val="00A959CC"/>
    <w:rsid w:val="00A959D6"/>
    <w:rsid w:val="00A95A38"/>
    <w:rsid w:val="00A969DB"/>
    <w:rsid w:val="00A97648"/>
    <w:rsid w:val="00A976F5"/>
    <w:rsid w:val="00A97E4B"/>
    <w:rsid w:val="00AA010A"/>
    <w:rsid w:val="00AA0291"/>
    <w:rsid w:val="00AA0454"/>
    <w:rsid w:val="00AA09FF"/>
    <w:rsid w:val="00AA210A"/>
    <w:rsid w:val="00AA291F"/>
    <w:rsid w:val="00AA4279"/>
    <w:rsid w:val="00AA4720"/>
    <w:rsid w:val="00AA47FA"/>
    <w:rsid w:val="00AA4C09"/>
    <w:rsid w:val="00AA57DD"/>
    <w:rsid w:val="00AA67D5"/>
    <w:rsid w:val="00AA75B0"/>
    <w:rsid w:val="00AA7AAC"/>
    <w:rsid w:val="00AA7CFE"/>
    <w:rsid w:val="00AB0A16"/>
    <w:rsid w:val="00AB20D0"/>
    <w:rsid w:val="00AB26D6"/>
    <w:rsid w:val="00AB3619"/>
    <w:rsid w:val="00AB48C4"/>
    <w:rsid w:val="00AB524F"/>
    <w:rsid w:val="00AB52CF"/>
    <w:rsid w:val="00AB5387"/>
    <w:rsid w:val="00AB60D4"/>
    <w:rsid w:val="00AB637F"/>
    <w:rsid w:val="00AB6589"/>
    <w:rsid w:val="00AB6D05"/>
    <w:rsid w:val="00AB71EF"/>
    <w:rsid w:val="00AB7383"/>
    <w:rsid w:val="00AC0826"/>
    <w:rsid w:val="00AC0890"/>
    <w:rsid w:val="00AC0CB5"/>
    <w:rsid w:val="00AC0DBD"/>
    <w:rsid w:val="00AC1466"/>
    <w:rsid w:val="00AC1CCE"/>
    <w:rsid w:val="00AC230D"/>
    <w:rsid w:val="00AC2DC8"/>
    <w:rsid w:val="00AC387E"/>
    <w:rsid w:val="00AC413F"/>
    <w:rsid w:val="00AC45D7"/>
    <w:rsid w:val="00AC56B9"/>
    <w:rsid w:val="00AC5F20"/>
    <w:rsid w:val="00AC6FE2"/>
    <w:rsid w:val="00AD02FC"/>
    <w:rsid w:val="00AD0B69"/>
    <w:rsid w:val="00AD0D2E"/>
    <w:rsid w:val="00AD342F"/>
    <w:rsid w:val="00AD34E6"/>
    <w:rsid w:val="00AD6278"/>
    <w:rsid w:val="00AE1625"/>
    <w:rsid w:val="00AE1AAF"/>
    <w:rsid w:val="00AE2DB2"/>
    <w:rsid w:val="00AE2FAD"/>
    <w:rsid w:val="00AE47AB"/>
    <w:rsid w:val="00AE548B"/>
    <w:rsid w:val="00AE6295"/>
    <w:rsid w:val="00AE684F"/>
    <w:rsid w:val="00AE691A"/>
    <w:rsid w:val="00AE70BF"/>
    <w:rsid w:val="00AF0761"/>
    <w:rsid w:val="00AF1FCE"/>
    <w:rsid w:val="00AF200C"/>
    <w:rsid w:val="00AF242E"/>
    <w:rsid w:val="00AF2841"/>
    <w:rsid w:val="00AF2C00"/>
    <w:rsid w:val="00AF34F5"/>
    <w:rsid w:val="00AF37C6"/>
    <w:rsid w:val="00AF3A57"/>
    <w:rsid w:val="00AF3C9F"/>
    <w:rsid w:val="00AF3CED"/>
    <w:rsid w:val="00AF46E1"/>
    <w:rsid w:val="00AF6471"/>
    <w:rsid w:val="00B00119"/>
    <w:rsid w:val="00B001CF"/>
    <w:rsid w:val="00B021B1"/>
    <w:rsid w:val="00B023C0"/>
    <w:rsid w:val="00B0265C"/>
    <w:rsid w:val="00B02954"/>
    <w:rsid w:val="00B02F75"/>
    <w:rsid w:val="00B0353D"/>
    <w:rsid w:val="00B035F2"/>
    <w:rsid w:val="00B03B4B"/>
    <w:rsid w:val="00B05181"/>
    <w:rsid w:val="00B0533B"/>
    <w:rsid w:val="00B056E6"/>
    <w:rsid w:val="00B05C23"/>
    <w:rsid w:val="00B06271"/>
    <w:rsid w:val="00B06E20"/>
    <w:rsid w:val="00B0717F"/>
    <w:rsid w:val="00B0748B"/>
    <w:rsid w:val="00B07D70"/>
    <w:rsid w:val="00B07E96"/>
    <w:rsid w:val="00B1053C"/>
    <w:rsid w:val="00B119AF"/>
    <w:rsid w:val="00B12299"/>
    <w:rsid w:val="00B12B20"/>
    <w:rsid w:val="00B12F14"/>
    <w:rsid w:val="00B13AF0"/>
    <w:rsid w:val="00B13E2A"/>
    <w:rsid w:val="00B1418D"/>
    <w:rsid w:val="00B1435A"/>
    <w:rsid w:val="00B17075"/>
    <w:rsid w:val="00B17B7B"/>
    <w:rsid w:val="00B17F72"/>
    <w:rsid w:val="00B2033C"/>
    <w:rsid w:val="00B22058"/>
    <w:rsid w:val="00B22546"/>
    <w:rsid w:val="00B226A6"/>
    <w:rsid w:val="00B237E8"/>
    <w:rsid w:val="00B23870"/>
    <w:rsid w:val="00B23EAA"/>
    <w:rsid w:val="00B2462B"/>
    <w:rsid w:val="00B251F5"/>
    <w:rsid w:val="00B2630D"/>
    <w:rsid w:val="00B2638B"/>
    <w:rsid w:val="00B268B7"/>
    <w:rsid w:val="00B279E4"/>
    <w:rsid w:val="00B27D14"/>
    <w:rsid w:val="00B30A4C"/>
    <w:rsid w:val="00B313AF"/>
    <w:rsid w:val="00B32D0C"/>
    <w:rsid w:val="00B34246"/>
    <w:rsid w:val="00B36303"/>
    <w:rsid w:val="00B37539"/>
    <w:rsid w:val="00B408EF"/>
    <w:rsid w:val="00B41605"/>
    <w:rsid w:val="00B4193B"/>
    <w:rsid w:val="00B42D25"/>
    <w:rsid w:val="00B4379B"/>
    <w:rsid w:val="00B437D9"/>
    <w:rsid w:val="00B43D38"/>
    <w:rsid w:val="00B44EE5"/>
    <w:rsid w:val="00B4646A"/>
    <w:rsid w:val="00B46C47"/>
    <w:rsid w:val="00B5062B"/>
    <w:rsid w:val="00B50AF3"/>
    <w:rsid w:val="00B51C97"/>
    <w:rsid w:val="00B526A6"/>
    <w:rsid w:val="00B526C2"/>
    <w:rsid w:val="00B52900"/>
    <w:rsid w:val="00B52F7F"/>
    <w:rsid w:val="00B53211"/>
    <w:rsid w:val="00B537B2"/>
    <w:rsid w:val="00B5394B"/>
    <w:rsid w:val="00B549F3"/>
    <w:rsid w:val="00B54B67"/>
    <w:rsid w:val="00B55193"/>
    <w:rsid w:val="00B553DA"/>
    <w:rsid w:val="00B562A7"/>
    <w:rsid w:val="00B56A42"/>
    <w:rsid w:val="00B57165"/>
    <w:rsid w:val="00B576C1"/>
    <w:rsid w:val="00B577D3"/>
    <w:rsid w:val="00B60A68"/>
    <w:rsid w:val="00B60C74"/>
    <w:rsid w:val="00B612D0"/>
    <w:rsid w:val="00B62271"/>
    <w:rsid w:val="00B62AAB"/>
    <w:rsid w:val="00B62D1C"/>
    <w:rsid w:val="00B63F2F"/>
    <w:rsid w:val="00B64535"/>
    <w:rsid w:val="00B6552B"/>
    <w:rsid w:val="00B65A53"/>
    <w:rsid w:val="00B66037"/>
    <w:rsid w:val="00B66E68"/>
    <w:rsid w:val="00B67654"/>
    <w:rsid w:val="00B70055"/>
    <w:rsid w:val="00B70CD8"/>
    <w:rsid w:val="00B71A75"/>
    <w:rsid w:val="00B72361"/>
    <w:rsid w:val="00B72437"/>
    <w:rsid w:val="00B7258A"/>
    <w:rsid w:val="00B735B6"/>
    <w:rsid w:val="00B737A7"/>
    <w:rsid w:val="00B748A1"/>
    <w:rsid w:val="00B74FC0"/>
    <w:rsid w:val="00B76382"/>
    <w:rsid w:val="00B76B9C"/>
    <w:rsid w:val="00B81049"/>
    <w:rsid w:val="00B811C5"/>
    <w:rsid w:val="00B81486"/>
    <w:rsid w:val="00B8170C"/>
    <w:rsid w:val="00B81F7D"/>
    <w:rsid w:val="00B82DBF"/>
    <w:rsid w:val="00B83155"/>
    <w:rsid w:val="00B83239"/>
    <w:rsid w:val="00B8366B"/>
    <w:rsid w:val="00B85EBB"/>
    <w:rsid w:val="00B85F3D"/>
    <w:rsid w:val="00B903A7"/>
    <w:rsid w:val="00B91D6D"/>
    <w:rsid w:val="00B92089"/>
    <w:rsid w:val="00B92379"/>
    <w:rsid w:val="00B92CCD"/>
    <w:rsid w:val="00B9482E"/>
    <w:rsid w:val="00B95307"/>
    <w:rsid w:val="00B959B5"/>
    <w:rsid w:val="00B95A92"/>
    <w:rsid w:val="00B96C49"/>
    <w:rsid w:val="00B97E9F"/>
    <w:rsid w:val="00BA0295"/>
    <w:rsid w:val="00BA2FB0"/>
    <w:rsid w:val="00BA3CE1"/>
    <w:rsid w:val="00BA3F27"/>
    <w:rsid w:val="00BA47CE"/>
    <w:rsid w:val="00BA6DE8"/>
    <w:rsid w:val="00BB0B7A"/>
    <w:rsid w:val="00BB0C67"/>
    <w:rsid w:val="00BB1433"/>
    <w:rsid w:val="00BB29E8"/>
    <w:rsid w:val="00BB2D94"/>
    <w:rsid w:val="00BB3335"/>
    <w:rsid w:val="00BB401D"/>
    <w:rsid w:val="00BB438D"/>
    <w:rsid w:val="00BB4863"/>
    <w:rsid w:val="00BB532B"/>
    <w:rsid w:val="00BB58FB"/>
    <w:rsid w:val="00BB5A67"/>
    <w:rsid w:val="00BB66A3"/>
    <w:rsid w:val="00BB6AE2"/>
    <w:rsid w:val="00BB740A"/>
    <w:rsid w:val="00BB75C9"/>
    <w:rsid w:val="00BB7775"/>
    <w:rsid w:val="00BB7C75"/>
    <w:rsid w:val="00BB7CE4"/>
    <w:rsid w:val="00BC1DE7"/>
    <w:rsid w:val="00BC2154"/>
    <w:rsid w:val="00BC2623"/>
    <w:rsid w:val="00BC3EED"/>
    <w:rsid w:val="00BC40BA"/>
    <w:rsid w:val="00BC4228"/>
    <w:rsid w:val="00BC43DE"/>
    <w:rsid w:val="00BC535B"/>
    <w:rsid w:val="00BC54F2"/>
    <w:rsid w:val="00BC6452"/>
    <w:rsid w:val="00BC6C3D"/>
    <w:rsid w:val="00BC6CE7"/>
    <w:rsid w:val="00BC6FAB"/>
    <w:rsid w:val="00BC70C7"/>
    <w:rsid w:val="00BC7396"/>
    <w:rsid w:val="00BD0133"/>
    <w:rsid w:val="00BD11EE"/>
    <w:rsid w:val="00BD1860"/>
    <w:rsid w:val="00BD1A46"/>
    <w:rsid w:val="00BD1FE9"/>
    <w:rsid w:val="00BD2449"/>
    <w:rsid w:val="00BD36F8"/>
    <w:rsid w:val="00BD3B54"/>
    <w:rsid w:val="00BD4752"/>
    <w:rsid w:val="00BD6333"/>
    <w:rsid w:val="00BD6CA9"/>
    <w:rsid w:val="00BD7DD9"/>
    <w:rsid w:val="00BE00F4"/>
    <w:rsid w:val="00BE17AE"/>
    <w:rsid w:val="00BE194A"/>
    <w:rsid w:val="00BE2230"/>
    <w:rsid w:val="00BE2BEC"/>
    <w:rsid w:val="00BE3624"/>
    <w:rsid w:val="00BE3957"/>
    <w:rsid w:val="00BE4790"/>
    <w:rsid w:val="00BE53DF"/>
    <w:rsid w:val="00BE6F94"/>
    <w:rsid w:val="00BE7C92"/>
    <w:rsid w:val="00BF0125"/>
    <w:rsid w:val="00BF399E"/>
    <w:rsid w:val="00BF3C3B"/>
    <w:rsid w:val="00BF44EF"/>
    <w:rsid w:val="00BF462D"/>
    <w:rsid w:val="00BF5D1D"/>
    <w:rsid w:val="00BF6494"/>
    <w:rsid w:val="00BF7F27"/>
    <w:rsid w:val="00C000EB"/>
    <w:rsid w:val="00C00307"/>
    <w:rsid w:val="00C01038"/>
    <w:rsid w:val="00C01ACA"/>
    <w:rsid w:val="00C01D76"/>
    <w:rsid w:val="00C0294D"/>
    <w:rsid w:val="00C02C22"/>
    <w:rsid w:val="00C04AC5"/>
    <w:rsid w:val="00C04DE0"/>
    <w:rsid w:val="00C05732"/>
    <w:rsid w:val="00C058AD"/>
    <w:rsid w:val="00C068B2"/>
    <w:rsid w:val="00C10464"/>
    <w:rsid w:val="00C10F7B"/>
    <w:rsid w:val="00C11C52"/>
    <w:rsid w:val="00C123CB"/>
    <w:rsid w:val="00C143BD"/>
    <w:rsid w:val="00C15247"/>
    <w:rsid w:val="00C154FF"/>
    <w:rsid w:val="00C170E8"/>
    <w:rsid w:val="00C170FB"/>
    <w:rsid w:val="00C1745C"/>
    <w:rsid w:val="00C177D6"/>
    <w:rsid w:val="00C20153"/>
    <w:rsid w:val="00C2032A"/>
    <w:rsid w:val="00C20F0A"/>
    <w:rsid w:val="00C22934"/>
    <w:rsid w:val="00C22E65"/>
    <w:rsid w:val="00C234D8"/>
    <w:rsid w:val="00C24D03"/>
    <w:rsid w:val="00C273CC"/>
    <w:rsid w:val="00C27F8A"/>
    <w:rsid w:val="00C30BBE"/>
    <w:rsid w:val="00C31385"/>
    <w:rsid w:val="00C319BD"/>
    <w:rsid w:val="00C331E6"/>
    <w:rsid w:val="00C33CF7"/>
    <w:rsid w:val="00C33E76"/>
    <w:rsid w:val="00C34924"/>
    <w:rsid w:val="00C35663"/>
    <w:rsid w:val="00C359C7"/>
    <w:rsid w:val="00C3692D"/>
    <w:rsid w:val="00C36D0D"/>
    <w:rsid w:val="00C416A1"/>
    <w:rsid w:val="00C41D06"/>
    <w:rsid w:val="00C42B21"/>
    <w:rsid w:val="00C43569"/>
    <w:rsid w:val="00C435BC"/>
    <w:rsid w:val="00C44546"/>
    <w:rsid w:val="00C449EC"/>
    <w:rsid w:val="00C44CB5"/>
    <w:rsid w:val="00C458F6"/>
    <w:rsid w:val="00C466D3"/>
    <w:rsid w:val="00C4733B"/>
    <w:rsid w:val="00C473FF"/>
    <w:rsid w:val="00C501BF"/>
    <w:rsid w:val="00C502E2"/>
    <w:rsid w:val="00C51F59"/>
    <w:rsid w:val="00C5280A"/>
    <w:rsid w:val="00C52C35"/>
    <w:rsid w:val="00C52C7E"/>
    <w:rsid w:val="00C52F03"/>
    <w:rsid w:val="00C53FB7"/>
    <w:rsid w:val="00C541F4"/>
    <w:rsid w:val="00C54D4B"/>
    <w:rsid w:val="00C55756"/>
    <w:rsid w:val="00C576E2"/>
    <w:rsid w:val="00C61978"/>
    <w:rsid w:val="00C6199C"/>
    <w:rsid w:val="00C61C7A"/>
    <w:rsid w:val="00C61E3D"/>
    <w:rsid w:val="00C62A25"/>
    <w:rsid w:val="00C62C86"/>
    <w:rsid w:val="00C62FE6"/>
    <w:rsid w:val="00C63332"/>
    <w:rsid w:val="00C63A1B"/>
    <w:rsid w:val="00C64D84"/>
    <w:rsid w:val="00C65E3C"/>
    <w:rsid w:val="00C671FC"/>
    <w:rsid w:val="00C678BD"/>
    <w:rsid w:val="00C70477"/>
    <w:rsid w:val="00C71507"/>
    <w:rsid w:val="00C71AB5"/>
    <w:rsid w:val="00C72144"/>
    <w:rsid w:val="00C7269B"/>
    <w:rsid w:val="00C729D1"/>
    <w:rsid w:val="00C72CE8"/>
    <w:rsid w:val="00C736BB"/>
    <w:rsid w:val="00C737E0"/>
    <w:rsid w:val="00C743A0"/>
    <w:rsid w:val="00C75937"/>
    <w:rsid w:val="00C7596B"/>
    <w:rsid w:val="00C75DAD"/>
    <w:rsid w:val="00C7630F"/>
    <w:rsid w:val="00C76C16"/>
    <w:rsid w:val="00C77D24"/>
    <w:rsid w:val="00C77E84"/>
    <w:rsid w:val="00C802F7"/>
    <w:rsid w:val="00C80987"/>
    <w:rsid w:val="00C81044"/>
    <w:rsid w:val="00C81BDE"/>
    <w:rsid w:val="00C82B22"/>
    <w:rsid w:val="00C83860"/>
    <w:rsid w:val="00C84317"/>
    <w:rsid w:val="00C847D9"/>
    <w:rsid w:val="00C848A0"/>
    <w:rsid w:val="00C84D15"/>
    <w:rsid w:val="00C85328"/>
    <w:rsid w:val="00C85811"/>
    <w:rsid w:val="00C85D58"/>
    <w:rsid w:val="00C86365"/>
    <w:rsid w:val="00C8660E"/>
    <w:rsid w:val="00C86855"/>
    <w:rsid w:val="00C86F73"/>
    <w:rsid w:val="00C86FCD"/>
    <w:rsid w:val="00C879B9"/>
    <w:rsid w:val="00C87C11"/>
    <w:rsid w:val="00C9047E"/>
    <w:rsid w:val="00C93632"/>
    <w:rsid w:val="00C947A8"/>
    <w:rsid w:val="00C94942"/>
    <w:rsid w:val="00C95836"/>
    <w:rsid w:val="00C960CA"/>
    <w:rsid w:val="00C9677B"/>
    <w:rsid w:val="00C96F09"/>
    <w:rsid w:val="00C9748F"/>
    <w:rsid w:val="00CA0A79"/>
    <w:rsid w:val="00CA11C5"/>
    <w:rsid w:val="00CA1607"/>
    <w:rsid w:val="00CA253B"/>
    <w:rsid w:val="00CA2E51"/>
    <w:rsid w:val="00CA2EF0"/>
    <w:rsid w:val="00CA4856"/>
    <w:rsid w:val="00CA5B18"/>
    <w:rsid w:val="00CB0DCC"/>
    <w:rsid w:val="00CB1938"/>
    <w:rsid w:val="00CB1E3B"/>
    <w:rsid w:val="00CB2DD8"/>
    <w:rsid w:val="00CB48DE"/>
    <w:rsid w:val="00CB4FE3"/>
    <w:rsid w:val="00CB5D0C"/>
    <w:rsid w:val="00CB61A2"/>
    <w:rsid w:val="00CB6579"/>
    <w:rsid w:val="00CB7948"/>
    <w:rsid w:val="00CC02F1"/>
    <w:rsid w:val="00CC0C52"/>
    <w:rsid w:val="00CC12F9"/>
    <w:rsid w:val="00CC1548"/>
    <w:rsid w:val="00CC2940"/>
    <w:rsid w:val="00CC29A9"/>
    <w:rsid w:val="00CC2E26"/>
    <w:rsid w:val="00CC40A9"/>
    <w:rsid w:val="00CC4A97"/>
    <w:rsid w:val="00CC554A"/>
    <w:rsid w:val="00CC60EC"/>
    <w:rsid w:val="00CC7578"/>
    <w:rsid w:val="00CC7656"/>
    <w:rsid w:val="00CC7943"/>
    <w:rsid w:val="00CD0766"/>
    <w:rsid w:val="00CD1D46"/>
    <w:rsid w:val="00CD3CA3"/>
    <w:rsid w:val="00CD4134"/>
    <w:rsid w:val="00CD5793"/>
    <w:rsid w:val="00CD57DF"/>
    <w:rsid w:val="00CD64CF"/>
    <w:rsid w:val="00CD741E"/>
    <w:rsid w:val="00CE017A"/>
    <w:rsid w:val="00CE06D0"/>
    <w:rsid w:val="00CE07E2"/>
    <w:rsid w:val="00CE11F9"/>
    <w:rsid w:val="00CE1CBE"/>
    <w:rsid w:val="00CE356A"/>
    <w:rsid w:val="00CE441E"/>
    <w:rsid w:val="00CE466B"/>
    <w:rsid w:val="00CE49EB"/>
    <w:rsid w:val="00CE5095"/>
    <w:rsid w:val="00CE569E"/>
    <w:rsid w:val="00CE69CD"/>
    <w:rsid w:val="00CE72CA"/>
    <w:rsid w:val="00CF00C6"/>
    <w:rsid w:val="00CF0701"/>
    <w:rsid w:val="00CF24B4"/>
    <w:rsid w:val="00CF285A"/>
    <w:rsid w:val="00CF2A20"/>
    <w:rsid w:val="00CF311E"/>
    <w:rsid w:val="00CF505E"/>
    <w:rsid w:val="00CF55BD"/>
    <w:rsid w:val="00CF5ACE"/>
    <w:rsid w:val="00CF5F10"/>
    <w:rsid w:val="00CF631E"/>
    <w:rsid w:val="00CF648F"/>
    <w:rsid w:val="00CF711A"/>
    <w:rsid w:val="00CF72F4"/>
    <w:rsid w:val="00CF7A5B"/>
    <w:rsid w:val="00D02DB3"/>
    <w:rsid w:val="00D049F6"/>
    <w:rsid w:val="00D053C5"/>
    <w:rsid w:val="00D057E8"/>
    <w:rsid w:val="00D05F37"/>
    <w:rsid w:val="00D0612E"/>
    <w:rsid w:val="00D06B99"/>
    <w:rsid w:val="00D06DA3"/>
    <w:rsid w:val="00D07AFE"/>
    <w:rsid w:val="00D10398"/>
    <w:rsid w:val="00D108D0"/>
    <w:rsid w:val="00D11649"/>
    <w:rsid w:val="00D117D7"/>
    <w:rsid w:val="00D1224B"/>
    <w:rsid w:val="00D1251D"/>
    <w:rsid w:val="00D128A0"/>
    <w:rsid w:val="00D138FF"/>
    <w:rsid w:val="00D13FA5"/>
    <w:rsid w:val="00D13FFC"/>
    <w:rsid w:val="00D14125"/>
    <w:rsid w:val="00D145F4"/>
    <w:rsid w:val="00D1488F"/>
    <w:rsid w:val="00D14E6F"/>
    <w:rsid w:val="00D17955"/>
    <w:rsid w:val="00D17D4E"/>
    <w:rsid w:val="00D2003D"/>
    <w:rsid w:val="00D2050E"/>
    <w:rsid w:val="00D20C1C"/>
    <w:rsid w:val="00D21BEF"/>
    <w:rsid w:val="00D223DE"/>
    <w:rsid w:val="00D22881"/>
    <w:rsid w:val="00D22AC2"/>
    <w:rsid w:val="00D238C3"/>
    <w:rsid w:val="00D2497C"/>
    <w:rsid w:val="00D2584D"/>
    <w:rsid w:val="00D265EA"/>
    <w:rsid w:val="00D26892"/>
    <w:rsid w:val="00D26A02"/>
    <w:rsid w:val="00D26DBD"/>
    <w:rsid w:val="00D26E4F"/>
    <w:rsid w:val="00D27573"/>
    <w:rsid w:val="00D275FD"/>
    <w:rsid w:val="00D27904"/>
    <w:rsid w:val="00D27DD4"/>
    <w:rsid w:val="00D30320"/>
    <w:rsid w:val="00D3182D"/>
    <w:rsid w:val="00D3264D"/>
    <w:rsid w:val="00D34543"/>
    <w:rsid w:val="00D349C2"/>
    <w:rsid w:val="00D35AEC"/>
    <w:rsid w:val="00D3691C"/>
    <w:rsid w:val="00D37061"/>
    <w:rsid w:val="00D373E8"/>
    <w:rsid w:val="00D37848"/>
    <w:rsid w:val="00D378AD"/>
    <w:rsid w:val="00D37EC2"/>
    <w:rsid w:val="00D406C1"/>
    <w:rsid w:val="00D40B4D"/>
    <w:rsid w:val="00D41E99"/>
    <w:rsid w:val="00D420CC"/>
    <w:rsid w:val="00D43357"/>
    <w:rsid w:val="00D43627"/>
    <w:rsid w:val="00D439C3"/>
    <w:rsid w:val="00D449CB"/>
    <w:rsid w:val="00D458C2"/>
    <w:rsid w:val="00D45AFF"/>
    <w:rsid w:val="00D45E24"/>
    <w:rsid w:val="00D4601E"/>
    <w:rsid w:val="00D46273"/>
    <w:rsid w:val="00D46534"/>
    <w:rsid w:val="00D46F51"/>
    <w:rsid w:val="00D47034"/>
    <w:rsid w:val="00D47ACE"/>
    <w:rsid w:val="00D47D47"/>
    <w:rsid w:val="00D500DD"/>
    <w:rsid w:val="00D50B68"/>
    <w:rsid w:val="00D5144B"/>
    <w:rsid w:val="00D51D00"/>
    <w:rsid w:val="00D51D9C"/>
    <w:rsid w:val="00D52057"/>
    <w:rsid w:val="00D5275B"/>
    <w:rsid w:val="00D53D19"/>
    <w:rsid w:val="00D53F5F"/>
    <w:rsid w:val="00D540CF"/>
    <w:rsid w:val="00D54218"/>
    <w:rsid w:val="00D556B2"/>
    <w:rsid w:val="00D56622"/>
    <w:rsid w:val="00D5666C"/>
    <w:rsid w:val="00D56F1E"/>
    <w:rsid w:val="00D60AF7"/>
    <w:rsid w:val="00D60D33"/>
    <w:rsid w:val="00D619EB"/>
    <w:rsid w:val="00D61B53"/>
    <w:rsid w:val="00D62385"/>
    <w:rsid w:val="00D62E2A"/>
    <w:rsid w:val="00D630B9"/>
    <w:rsid w:val="00D635FE"/>
    <w:rsid w:val="00D63EE3"/>
    <w:rsid w:val="00D64773"/>
    <w:rsid w:val="00D65A4F"/>
    <w:rsid w:val="00D65D4C"/>
    <w:rsid w:val="00D65EE8"/>
    <w:rsid w:val="00D66B52"/>
    <w:rsid w:val="00D67172"/>
    <w:rsid w:val="00D6752B"/>
    <w:rsid w:val="00D6775B"/>
    <w:rsid w:val="00D67E62"/>
    <w:rsid w:val="00D7023D"/>
    <w:rsid w:val="00D70323"/>
    <w:rsid w:val="00D70B74"/>
    <w:rsid w:val="00D71913"/>
    <w:rsid w:val="00D721A6"/>
    <w:rsid w:val="00D72235"/>
    <w:rsid w:val="00D72E61"/>
    <w:rsid w:val="00D7327D"/>
    <w:rsid w:val="00D73D7D"/>
    <w:rsid w:val="00D744EF"/>
    <w:rsid w:val="00D74A53"/>
    <w:rsid w:val="00D74DBC"/>
    <w:rsid w:val="00D752E0"/>
    <w:rsid w:val="00D758E8"/>
    <w:rsid w:val="00D75B8A"/>
    <w:rsid w:val="00D76DBE"/>
    <w:rsid w:val="00D77EA0"/>
    <w:rsid w:val="00D8009D"/>
    <w:rsid w:val="00D80492"/>
    <w:rsid w:val="00D82019"/>
    <w:rsid w:val="00D8218B"/>
    <w:rsid w:val="00D8279A"/>
    <w:rsid w:val="00D83619"/>
    <w:rsid w:val="00D84406"/>
    <w:rsid w:val="00D845AE"/>
    <w:rsid w:val="00D846A6"/>
    <w:rsid w:val="00D8680E"/>
    <w:rsid w:val="00D86A4E"/>
    <w:rsid w:val="00D87BB6"/>
    <w:rsid w:val="00D906F2"/>
    <w:rsid w:val="00D90C80"/>
    <w:rsid w:val="00D91760"/>
    <w:rsid w:val="00D93989"/>
    <w:rsid w:val="00D93B12"/>
    <w:rsid w:val="00D94685"/>
    <w:rsid w:val="00D949D3"/>
    <w:rsid w:val="00D954E5"/>
    <w:rsid w:val="00D95FEB"/>
    <w:rsid w:val="00D96FEE"/>
    <w:rsid w:val="00D974A9"/>
    <w:rsid w:val="00D97629"/>
    <w:rsid w:val="00D978C1"/>
    <w:rsid w:val="00DA0863"/>
    <w:rsid w:val="00DA0D42"/>
    <w:rsid w:val="00DA1241"/>
    <w:rsid w:val="00DA1EB8"/>
    <w:rsid w:val="00DA2654"/>
    <w:rsid w:val="00DA33A2"/>
    <w:rsid w:val="00DA4169"/>
    <w:rsid w:val="00DA48DA"/>
    <w:rsid w:val="00DA498B"/>
    <w:rsid w:val="00DA62BB"/>
    <w:rsid w:val="00DA6351"/>
    <w:rsid w:val="00DA6820"/>
    <w:rsid w:val="00DA75F5"/>
    <w:rsid w:val="00DB0864"/>
    <w:rsid w:val="00DB1F4B"/>
    <w:rsid w:val="00DB27E0"/>
    <w:rsid w:val="00DB3E05"/>
    <w:rsid w:val="00DB4837"/>
    <w:rsid w:val="00DB493C"/>
    <w:rsid w:val="00DB4F2A"/>
    <w:rsid w:val="00DB525A"/>
    <w:rsid w:val="00DB5828"/>
    <w:rsid w:val="00DB5FDC"/>
    <w:rsid w:val="00DB70F4"/>
    <w:rsid w:val="00DB7C83"/>
    <w:rsid w:val="00DB7EFB"/>
    <w:rsid w:val="00DC03C8"/>
    <w:rsid w:val="00DC1308"/>
    <w:rsid w:val="00DC187B"/>
    <w:rsid w:val="00DC1A92"/>
    <w:rsid w:val="00DC2198"/>
    <w:rsid w:val="00DC2734"/>
    <w:rsid w:val="00DC2B21"/>
    <w:rsid w:val="00DC2DA3"/>
    <w:rsid w:val="00DC304E"/>
    <w:rsid w:val="00DC673C"/>
    <w:rsid w:val="00DC6ABE"/>
    <w:rsid w:val="00DC6E66"/>
    <w:rsid w:val="00DD19CB"/>
    <w:rsid w:val="00DD43D8"/>
    <w:rsid w:val="00DD54F4"/>
    <w:rsid w:val="00DD5E79"/>
    <w:rsid w:val="00DD671B"/>
    <w:rsid w:val="00DD7973"/>
    <w:rsid w:val="00DE0A5D"/>
    <w:rsid w:val="00DE0BCD"/>
    <w:rsid w:val="00DE1F52"/>
    <w:rsid w:val="00DE2A9F"/>
    <w:rsid w:val="00DE322B"/>
    <w:rsid w:val="00DE43D5"/>
    <w:rsid w:val="00DE71FD"/>
    <w:rsid w:val="00DE7EF6"/>
    <w:rsid w:val="00DF0F43"/>
    <w:rsid w:val="00DF17D9"/>
    <w:rsid w:val="00DF1ADC"/>
    <w:rsid w:val="00DF58EA"/>
    <w:rsid w:val="00DF61BB"/>
    <w:rsid w:val="00DF64A9"/>
    <w:rsid w:val="00DF6721"/>
    <w:rsid w:val="00DF704A"/>
    <w:rsid w:val="00E00380"/>
    <w:rsid w:val="00E013B9"/>
    <w:rsid w:val="00E01C06"/>
    <w:rsid w:val="00E01E1A"/>
    <w:rsid w:val="00E04681"/>
    <w:rsid w:val="00E04A34"/>
    <w:rsid w:val="00E055C7"/>
    <w:rsid w:val="00E059D8"/>
    <w:rsid w:val="00E05E0F"/>
    <w:rsid w:val="00E05E9C"/>
    <w:rsid w:val="00E075C8"/>
    <w:rsid w:val="00E0760A"/>
    <w:rsid w:val="00E10946"/>
    <w:rsid w:val="00E10F93"/>
    <w:rsid w:val="00E115D9"/>
    <w:rsid w:val="00E117E0"/>
    <w:rsid w:val="00E119F5"/>
    <w:rsid w:val="00E1255A"/>
    <w:rsid w:val="00E12CB6"/>
    <w:rsid w:val="00E14585"/>
    <w:rsid w:val="00E148AF"/>
    <w:rsid w:val="00E152E2"/>
    <w:rsid w:val="00E15507"/>
    <w:rsid w:val="00E15832"/>
    <w:rsid w:val="00E15A46"/>
    <w:rsid w:val="00E15BE1"/>
    <w:rsid w:val="00E1653B"/>
    <w:rsid w:val="00E16A7D"/>
    <w:rsid w:val="00E16E0F"/>
    <w:rsid w:val="00E17138"/>
    <w:rsid w:val="00E17B55"/>
    <w:rsid w:val="00E17D01"/>
    <w:rsid w:val="00E17D3B"/>
    <w:rsid w:val="00E20590"/>
    <w:rsid w:val="00E20BA8"/>
    <w:rsid w:val="00E218A6"/>
    <w:rsid w:val="00E22416"/>
    <w:rsid w:val="00E22C0C"/>
    <w:rsid w:val="00E22F68"/>
    <w:rsid w:val="00E2300B"/>
    <w:rsid w:val="00E23A32"/>
    <w:rsid w:val="00E2521F"/>
    <w:rsid w:val="00E256ED"/>
    <w:rsid w:val="00E26240"/>
    <w:rsid w:val="00E26D21"/>
    <w:rsid w:val="00E27595"/>
    <w:rsid w:val="00E307DD"/>
    <w:rsid w:val="00E30DD5"/>
    <w:rsid w:val="00E32295"/>
    <w:rsid w:val="00E32B8B"/>
    <w:rsid w:val="00E33524"/>
    <w:rsid w:val="00E33C35"/>
    <w:rsid w:val="00E33D22"/>
    <w:rsid w:val="00E34F1F"/>
    <w:rsid w:val="00E352B9"/>
    <w:rsid w:val="00E35980"/>
    <w:rsid w:val="00E36ABE"/>
    <w:rsid w:val="00E3748A"/>
    <w:rsid w:val="00E37582"/>
    <w:rsid w:val="00E37C65"/>
    <w:rsid w:val="00E41679"/>
    <w:rsid w:val="00E41F05"/>
    <w:rsid w:val="00E4235C"/>
    <w:rsid w:val="00E42581"/>
    <w:rsid w:val="00E425D7"/>
    <w:rsid w:val="00E428B2"/>
    <w:rsid w:val="00E43305"/>
    <w:rsid w:val="00E43B01"/>
    <w:rsid w:val="00E44700"/>
    <w:rsid w:val="00E45B54"/>
    <w:rsid w:val="00E47AAC"/>
    <w:rsid w:val="00E50394"/>
    <w:rsid w:val="00E50EFC"/>
    <w:rsid w:val="00E52471"/>
    <w:rsid w:val="00E5258E"/>
    <w:rsid w:val="00E52664"/>
    <w:rsid w:val="00E526CF"/>
    <w:rsid w:val="00E52755"/>
    <w:rsid w:val="00E52847"/>
    <w:rsid w:val="00E52D20"/>
    <w:rsid w:val="00E53225"/>
    <w:rsid w:val="00E53251"/>
    <w:rsid w:val="00E533A8"/>
    <w:rsid w:val="00E53534"/>
    <w:rsid w:val="00E54D98"/>
    <w:rsid w:val="00E5515F"/>
    <w:rsid w:val="00E55B54"/>
    <w:rsid w:val="00E56F08"/>
    <w:rsid w:val="00E60365"/>
    <w:rsid w:val="00E606DC"/>
    <w:rsid w:val="00E61109"/>
    <w:rsid w:val="00E620E8"/>
    <w:rsid w:val="00E62B78"/>
    <w:rsid w:val="00E62BEF"/>
    <w:rsid w:val="00E63C66"/>
    <w:rsid w:val="00E640AC"/>
    <w:rsid w:val="00E64159"/>
    <w:rsid w:val="00E642EC"/>
    <w:rsid w:val="00E644DC"/>
    <w:rsid w:val="00E65544"/>
    <w:rsid w:val="00E67830"/>
    <w:rsid w:val="00E712BE"/>
    <w:rsid w:val="00E7149E"/>
    <w:rsid w:val="00E7231B"/>
    <w:rsid w:val="00E73ABC"/>
    <w:rsid w:val="00E758D6"/>
    <w:rsid w:val="00E76C52"/>
    <w:rsid w:val="00E7735D"/>
    <w:rsid w:val="00E77610"/>
    <w:rsid w:val="00E776A4"/>
    <w:rsid w:val="00E77B1A"/>
    <w:rsid w:val="00E77EF0"/>
    <w:rsid w:val="00E80045"/>
    <w:rsid w:val="00E80A41"/>
    <w:rsid w:val="00E81401"/>
    <w:rsid w:val="00E824A9"/>
    <w:rsid w:val="00E82771"/>
    <w:rsid w:val="00E84754"/>
    <w:rsid w:val="00E85844"/>
    <w:rsid w:val="00E860E6"/>
    <w:rsid w:val="00E86981"/>
    <w:rsid w:val="00E87221"/>
    <w:rsid w:val="00E91628"/>
    <w:rsid w:val="00E91AA4"/>
    <w:rsid w:val="00E92095"/>
    <w:rsid w:val="00E924AD"/>
    <w:rsid w:val="00E925B6"/>
    <w:rsid w:val="00E92C09"/>
    <w:rsid w:val="00E95668"/>
    <w:rsid w:val="00E96334"/>
    <w:rsid w:val="00E9685F"/>
    <w:rsid w:val="00E968F3"/>
    <w:rsid w:val="00E97106"/>
    <w:rsid w:val="00E978D5"/>
    <w:rsid w:val="00EA01CA"/>
    <w:rsid w:val="00EA0321"/>
    <w:rsid w:val="00EA036F"/>
    <w:rsid w:val="00EA27C4"/>
    <w:rsid w:val="00EA2E71"/>
    <w:rsid w:val="00EA3A07"/>
    <w:rsid w:val="00EA495B"/>
    <w:rsid w:val="00EA5350"/>
    <w:rsid w:val="00EA5679"/>
    <w:rsid w:val="00EA62AA"/>
    <w:rsid w:val="00EA6645"/>
    <w:rsid w:val="00EA714E"/>
    <w:rsid w:val="00EA7C97"/>
    <w:rsid w:val="00EB01B4"/>
    <w:rsid w:val="00EB09DB"/>
    <w:rsid w:val="00EB1128"/>
    <w:rsid w:val="00EB2C2F"/>
    <w:rsid w:val="00EB5225"/>
    <w:rsid w:val="00EB678F"/>
    <w:rsid w:val="00EB67CB"/>
    <w:rsid w:val="00EB7F9F"/>
    <w:rsid w:val="00EC079F"/>
    <w:rsid w:val="00EC0F33"/>
    <w:rsid w:val="00EC100A"/>
    <w:rsid w:val="00EC155B"/>
    <w:rsid w:val="00EC165E"/>
    <w:rsid w:val="00EC294B"/>
    <w:rsid w:val="00EC3011"/>
    <w:rsid w:val="00EC33F0"/>
    <w:rsid w:val="00EC3575"/>
    <w:rsid w:val="00EC4960"/>
    <w:rsid w:val="00EC5357"/>
    <w:rsid w:val="00EC5719"/>
    <w:rsid w:val="00EC6579"/>
    <w:rsid w:val="00EC662D"/>
    <w:rsid w:val="00EC7CC9"/>
    <w:rsid w:val="00ED0425"/>
    <w:rsid w:val="00ED07A2"/>
    <w:rsid w:val="00ED093D"/>
    <w:rsid w:val="00ED0D30"/>
    <w:rsid w:val="00ED1573"/>
    <w:rsid w:val="00ED1625"/>
    <w:rsid w:val="00ED4AB3"/>
    <w:rsid w:val="00ED4D77"/>
    <w:rsid w:val="00ED521D"/>
    <w:rsid w:val="00ED6972"/>
    <w:rsid w:val="00ED6C8B"/>
    <w:rsid w:val="00ED6F0F"/>
    <w:rsid w:val="00ED70C2"/>
    <w:rsid w:val="00ED7344"/>
    <w:rsid w:val="00ED7BA1"/>
    <w:rsid w:val="00EE1C84"/>
    <w:rsid w:val="00EE3152"/>
    <w:rsid w:val="00EE3FBE"/>
    <w:rsid w:val="00EE4505"/>
    <w:rsid w:val="00EE593A"/>
    <w:rsid w:val="00EE68DE"/>
    <w:rsid w:val="00EF1646"/>
    <w:rsid w:val="00EF1F6C"/>
    <w:rsid w:val="00EF2059"/>
    <w:rsid w:val="00EF426E"/>
    <w:rsid w:val="00EF46CD"/>
    <w:rsid w:val="00EF5BD3"/>
    <w:rsid w:val="00EF611F"/>
    <w:rsid w:val="00EF74E1"/>
    <w:rsid w:val="00F01C38"/>
    <w:rsid w:val="00F02554"/>
    <w:rsid w:val="00F02A22"/>
    <w:rsid w:val="00F02C55"/>
    <w:rsid w:val="00F04322"/>
    <w:rsid w:val="00F06931"/>
    <w:rsid w:val="00F07FB2"/>
    <w:rsid w:val="00F10998"/>
    <w:rsid w:val="00F119D6"/>
    <w:rsid w:val="00F123D6"/>
    <w:rsid w:val="00F14786"/>
    <w:rsid w:val="00F15173"/>
    <w:rsid w:val="00F15198"/>
    <w:rsid w:val="00F16198"/>
    <w:rsid w:val="00F16901"/>
    <w:rsid w:val="00F20670"/>
    <w:rsid w:val="00F2199C"/>
    <w:rsid w:val="00F2211C"/>
    <w:rsid w:val="00F23109"/>
    <w:rsid w:val="00F235D4"/>
    <w:rsid w:val="00F2391E"/>
    <w:rsid w:val="00F23B21"/>
    <w:rsid w:val="00F24DD5"/>
    <w:rsid w:val="00F25177"/>
    <w:rsid w:val="00F27D46"/>
    <w:rsid w:val="00F3117D"/>
    <w:rsid w:val="00F31308"/>
    <w:rsid w:val="00F313B6"/>
    <w:rsid w:val="00F31AA0"/>
    <w:rsid w:val="00F33526"/>
    <w:rsid w:val="00F3431B"/>
    <w:rsid w:val="00F35175"/>
    <w:rsid w:val="00F36D8D"/>
    <w:rsid w:val="00F37287"/>
    <w:rsid w:val="00F43838"/>
    <w:rsid w:val="00F43C67"/>
    <w:rsid w:val="00F453FD"/>
    <w:rsid w:val="00F46345"/>
    <w:rsid w:val="00F4692E"/>
    <w:rsid w:val="00F46D3A"/>
    <w:rsid w:val="00F50086"/>
    <w:rsid w:val="00F509ED"/>
    <w:rsid w:val="00F50F08"/>
    <w:rsid w:val="00F5232F"/>
    <w:rsid w:val="00F5246D"/>
    <w:rsid w:val="00F530A5"/>
    <w:rsid w:val="00F537E0"/>
    <w:rsid w:val="00F53926"/>
    <w:rsid w:val="00F53EE8"/>
    <w:rsid w:val="00F54F27"/>
    <w:rsid w:val="00F551F1"/>
    <w:rsid w:val="00F55A96"/>
    <w:rsid w:val="00F55AC0"/>
    <w:rsid w:val="00F55F15"/>
    <w:rsid w:val="00F56177"/>
    <w:rsid w:val="00F5635A"/>
    <w:rsid w:val="00F5642E"/>
    <w:rsid w:val="00F567EA"/>
    <w:rsid w:val="00F5693D"/>
    <w:rsid w:val="00F56AAA"/>
    <w:rsid w:val="00F57CF5"/>
    <w:rsid w:val="00F57DF9"/>
    <w:rsid w:val="00F60FFC"/>
    <w:rsid w:val="00F618FA"/>
    <w:rsid w:val="00F61FB6"/>
    <w:rsid w:val="00F621B1"/>
    <w:rsid w:val="00F62A5C"/>
    <w:rsid w:val="00F64C12"/>
    <w:rsid w:val="00F64EC3"/>
    <w:rsid w:val="00F65E20"/>
    <w:rsid w:val="00F65F1A"/>
    <w:rsid w:val="00F6603A"/>
    <w:rsid w:val="00F664A6"/>
    <w:rsid w:val="00F66DDD"/>
    <w:rsid w:val="00F700CB"/>
    <w:rsid w:val="00F70164"/>
    <w:rsid w:val="00F71507"/>
    <w:rsid w:val="00F719BC"/>
    <w:rsid w:val="00F727FB"/>
    <w:rsid w:val="00F72BFB"/>
    <w:rsid w:val="00F7376B"/>
    <w:rsid w:val="00F73F0E"/>
    <w:rsid w:val="00F74894"/>
    <w:rsid w:val="00F75DD3"/>
    <w:rsid w:val="00F76B20"/>
    <w:rsid w:val="00F77042"/>
    <w:rsid w:val="00F77A83"/>
    <w:rsid w:val="00F77BBA"/>
    <w:rsid w:val="00F80FC4"/>
    <w:rsid w:val="00F81F78"/>
    <w:rsid w:val="00F824A6"/>
    <w:rsid w:val="00F82A38"/>
    <w:rsid w:val="00F82A47"/>
    <w:rsid w:val="00F83060"/>
    <w:rsid w:val="00F84204"/>
    <w:rsid w:val="00F84558"/>
    <w:rsid w:val="00F85F1E"/>
    <w:rsid w:val="00F861C8"/>
    <w:rsid w:val="00F87D08"/>
    <w:rsid w:val="00F87F17"/>
    <w:rsid w:val="00F90EA9"/>
    <w:rsid w:val="00F922D6"/>
    <w:rsid w:val="00F92BB3"/>
    <w:rsid w:val="00F938D0"/>
    <w:rsid w:val="00F93AF2"/>
    <w:rsid w:val="00F93DC1"/>
    <w:rsid w:val="00F93EFA"/>
    <w:rsid w:val="00F94BC0"/>
    <w:rsid w:val="00F95170"/>
    <w:rsid w:val="00F96215"/>
    <w:rsid w:val="00FA1214"/>
    <w:rsid w:val="00FA1EDC"/>
    <w:rsid w:val="00FA1FE0"/>
    <w:rsid w:val="00FA2C07"/>
    <w:rsid w:val="00FA314C"/>
    <w:rsid w:val="00FA4B93"/>
    <w:rsid w:val="00FA5379"/>
    <w:rsid w:val="00FA5C74"/>
    <w:rsid w:val="00FA5DEF"/>
    <w:rsid w:val="00FA75B8"/>
    <w:rsid w:val="00FB0646"/>
    <w:rsid w:val="00FB2A5A"/>
    <w:rsid w:val="00FB2DAB"/>
    <w:rsid w:val="00FB3137"/>
    <w:rsid w:val="00FB33F5"/>
    <w:rsid w:val="00FB411C"/>
    <w:rsid w:val="00FB5F87"/>
    <w:rsid w:val="00FB66E2"/>
    <w:rsid w:val="00FB69CA"/>
    <w:rsid w:val="00FB6AFF"/>
    <w:rsid w:val="00FB6D6A"/>
    <w:rsid w:val="00FB74B4"/>
    <w:rsid w:val="00FC0068"/>
    <w:rsid w:val="00FC0F0D"/>
    <w:rsid w:val="00FC1A3B"/>
    <w:rsid w:val="00FC2763"/>
    <w:rsid w:val="00FC3B94"/>
    <w:rsid w:val="00FC40EF"/>
    <w:rsid w:val="00FC4523"/>
    <w:rsid w:val="00FC4902"/>
    <w:rsid w:val="00FC580C"/>
    <w:rsid w:val="00FD01B3"/>
    <w:rsid w:val="00FD0793"/>
    <w:rsid w:val="00FD09C2"/>
    <w:rsid w:val="00FD1BDE"/>
    <w:rsid w:val="00FD1DB7"/>
    <w:rsid w:val="00FD2FA9"/>
    <w:rsid w:val="00FD3CBB"/>
    <w:rsid w:val="00FD4EB1"/>
    <w:rsid w:val="00FD5C53"/>
    <w:rsid w:val="00FD62BD"/>
    <w:rsid w:val="00FD6434"/>
    <w:rsid w:val="00FD678C"/>
    <w:rsid w:val="00FD7280"/>
    <w:rsid w:val="00FD7541"/>
    <w:rsid w:val="00FE131C"/>
    <w:rsid w:val="00FE1A2A"/>
    <w:rsid w:val="00FE1CED"/>
    <w:rsid w:val="00FE2BA2"/>
    <w:rsid w:val="00FE31D9"/>
    <w:rsid w:val="00FE3A45"/>
    <w:rsid w:val="00FE42EE"/>
    <w:rsid w:val="00FE54C8"/>
    <w:rsid w:val="00FE59A6"/>
    <w:rsid w:val="00FE5B06"/>
    <w:rsid w:val="00FE70AC"/>
    <w:rsid w:val="00FE72CA"/>
    <w:rsid w:val="00FE7C08"/>
    <w:rsid w:val="00FF0505"/>
    <w:rsid w:val="00FF0BC3"/>
    <w:rsid w:val="00FF1BB6"/>
    <w:rsid w:val="00FF1E3C"/>
    <w:rsid w:val="00FF272D"/>
    <w:rsid w:val="00FF32D7"/>
    <w:rsid w:val="00FF330B"/>
    <w:rsid w:val="00FF35C2"/>
    <w:rsid w:val="00FF3936"/>
    <w:rsid w:val="00FF46D0"/>
    <w:rsid w:val="00FF5033"/>
    <w:rsid w:val="00FF513F"/>
    <w:rsid w:val="00FF57AC"/>
    <w:rsid w:val="00FF5FB6"/>
    <w:rsid w:val="00FF63CA"/>
    <w:rsid w:val="00FF6E03"/>
    <w:rsid w:val="00FF7879"/>
    <w:rsid w:val="00FF7FB9"/>
    <w:rsid w:val="0287B999"/>
    <w:rsid w:val="029FB306"/>
    <w:rsid w:val="06D9F3B2"/>
    <w:rsid w:val="08817125"/>
    <w:rsid w:val="0A16820A"/>
    <w:rsid w:val="0D59F210"/>
    <w:rsid w:val="0DC34903"/>
    <w:rsid w:val="0DFB95D2"/>
    <w:rsid w:val="1112BE3D"/>
    <w:rsid w:val="11814AD3"/>
    <w:rsid w:val="13C48692"/>
    <w:rsid w:val="142773C1"/>
    <w:rsid w:val="1952A792"/>
    <w:rsid w:val="1A6A514D"/>
    <w:rsid w:val="27B2656B"/>
    <w:rsid w:val="31DB4DCB"/>
    <w:rsid w:val="36F83527"/>
    <w:rsid w:val="3B8A6877"/>
    <w:rsid w:val="3F3ED2EA"/>
    <w:rsid w:val="41C7C97A"/>
    <w:rsid w:val="4AAFB9E7"/>
    <w:rsid w:val="4BC107A6"/>
    <w:rsid w:val="4C15A5D5"/>
    <w:rsid w:val="4DC3E281"/>
    <w:rsid w:val="4E88E1D5"/>
    <w:rsid w:val="4ED90059"/>
    <w:rsid w:val="4F72EF69"/>
    <w:rsid w:val="505BFCAF"/>
    <w:rsid w:val="52BE2873"/>
    <w:rsid w:val="5313CD65"/>
    <w:rsid w:val="57F5A747"/>
    <w:rsid w:val="5A1FE1D3"/>
    <w:rsid w:val="5BB7080F"/>
    <w:rsid w:val="5C2A3080"/>
    <w:rsid w:val="5CE21D87"/>
    <w:rsid w:val="5D17088F"/>
    <w:rsid w:val="5D66AA68"/>
    <w:rsid w:val="5F32AE39"/>
    <w:rsid w:val="607C3E4B"/>
    <w:rsid w:val="62D0F24A"/>
    <w:rsid w:val="659C0425"/>
    <w:rsid w:val="67F47E4E"/>
    <w:rsid w:val="6A22EDC0"/>
    <w:rsid w:val="6A241CB0"/>
    <w:rsid w:val="6B825EC5"/>
    <w:rsid w:val="6BA53936"/>
    <w:rsid w:val="76F4C894"/>
    <w:rsid w:val="784E9255"/>
    <w:rsid w:val="79C35E73"/>
    <w:rsid w:val="7B3A08FD"/>
    <w:rsid w:val="7CB3A0C9"/>
    <w:rsid w:val="7D8F04CC"/>
    <w:rsid w:val="7FD5405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0A5149A7"/>
  <w15:docId w15:val="{76AAEAAC-A735-41C7-A3A5-AD887C9BDB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before="120" w:after="36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 w:unhideWhenUsed="1" w:qFormat="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5476"/>
  </w:style>
  <w:style w:type="paragraph" w:styleId="Heading1">
    <w:name w:val="heading 1"/>
    <w:basedOn w:val="Normal"/>
    <w:next w:val="Normal"/>
    <w:link w:val="Heading1Char"/>
    <w:qFormat/>
    <w:rsid w:val="004F53E9"/>
    <w:pPr>
      <w:keepNext/>
      <w:keepLines/>
      <w:shd w:val="clear" w:color="auto" w:fill="3F1D5A" w:themeFill="accent1"/>
      <w:spacing w:before="360" w:after="0" w:line="240" w:lineRule="auto"/>
      <w:outlineLvl w:val="0"/>
    </w:pPr>
    <w:rPr>
      <w:rFonts w:asciiTheme="majorHAnsi" w:eastAsiaTheme="majorEastAsia" w:hAnsiTheme="majorHAnsi" w:cstheme="majorBidi"/>
      <w:bCs/>
      <w:color w:val="FFFFFF" w:themeColor="background1"/>
      <w:sz w:val="28"/>
      <w:szCs w:val="32"/>
    </w:rPr>
  </w:style>
  <w:style w:type="paragraph" w:styleId="Heading2">
    <w:name w:val="heading 2"/>
    <w:basedOn w:val="Normal"/>
    <w:next w:val="Normal"/>
    <w:link w:val="Heading2Char"/>
    <w:uiPriority w:val="9"/>
    <w:unhideWhenUsed/>
    <w:qFormat/>
    <w:rsid w:val="00B76B9C"/>
    <w:pPr>
      <w:keepNext/>
      <w:keepLines/>
      <w:spacing w:after="0" w:line="240" w:lineRule="auto"/>
      <w:outlineLvl w:val="1"/>
    </w:pPr>
    <w:rPr>
      <w:rFonts w:asciiTheme="majorHAnsi" w:eastAsiaTheme="majorEastAsia" w:hAnsiTheme="majorHAnsi" w:cstheme="majorBidi"/>
      <w:b/>
      <w:bCs/>
      <w:color w:val="3F1D5A" w:themeColor="accent1"/>
      <w:sz w:val="28"/>
      <w:szCs w:val="26"/>
    </w:rPr>
  </w:style>
  <w:style w:type="paragraph" w:styleId="Heading3">
    <w:name w:val="heading 3"/>
    <w:basedOn w:val="Normal"/>
    <w:next w:val="Normal"/>
    <w:link w:val="Heading3Char"/>
    <w:unhideWhenUsed/>
    <w:qFormat/>
    <w:pPr>
      <w:keepNext/>
      <w:keepLines/>
      <w:spacing w:before="20" w:after="0" w:line="240" w:lineRule="auto"/>
      <w:outlineLvl w:val="2"/>
    </w:pPr>
    <w:rPr>
      <w:rFonts w:asciiTheme="majorHAnsi" w:eastAsiaTheme="majorEastAsia" w:hAnsiTheme="majorHAnsi" w:cstheme="majorBidi"/>
      <w:bCs/>
      <w:i/>
      <w:color w:val="F3642C" w:themeColor="text2"/>
      <w:sz w:val="23"/>
    </w:rPr>
  </w:style>
  <w:style w:type="paragraph" w:styleId="Heading4">
    <w:name w:val="heading 4"/>
    <w:basedOn w:val="Normal"/>
    <w:next w:val="Normal"/>
    <w:link w:val="Heading4Char"/>
    <w:unhideWhenUsed/>
    <w:qFormat/>
    <w:pPr>
      <w:keepNext/>
      <w:keepLines/>
      <w:spacing w:before="200" w:after="0" w:line="264" w:lineRule="auto"/>
      <w:outlineLvl w:val="3"/>
    </w:pPr>
    <w:rPr>
      <w:rFonts w:asciiTheme="majorHAnsi" w:eastAsiaTheme="majorEastAsia" w:hAnsiTheme="majorHAnsi" w:cstheme="majorBidi"/>
      <w:bCs/>
      <w:i/>
      <w:iCs/>
      <w:color w:val="F3642C" w:themeColor="text2"/>
      <w:sz w:val="23"/>
    </w:rPr>
  </w:style>
  <w:style w:type="paragraph" w:styleId="Heading5">
    <w:name w:val="heading 5"/>
    <w:basedOn w:val="Normal"/>
    <w:next w:val="Normal"/>
    <w:link w:val="Heading5Char"/>
    <w:unhideWhenUsed/>
    <w:qFormat/>
    <w:pPr>
      <w:keepNext/>
      <w:keepLines/>
      <w:spacing w:before="200" w:after="0" w:line="264" w:lineRule="auto"/>
      <w:outlineLvl w:val="4"/>
    </w:pPr>
    <w:rPr>
      <w:rFonts w:asciiTheme="majorHAnsi" w:eastAsiaTheme="majorEastAsia" w:hAnsiTheme="majorHAnsi" w:cstheme="majorBidi"/>
      <w:color w:val="000000"/>
    </w:rPr>
  </w:style>
  <w:style w:type="paragraph" w:styleId="Heading6">
    <w:name w:val="heading 6"/>
    <w:basedOn w:val="Normal"/>
    <w:next w:val="Normal"/>
    <w:link w:val="Heading6Char"/>
    <w:uiPriority w:val="9"/>
    <w:unhideWhenUsed/>
    <w:qFormat/>
    <w:pPr>
      <w:keepNext/>
      <w:keepLines/>
      <w:spacing w:before="200" w:after="0" w:line="264" w:lineRule="auto"/>
      <w:outlineLvl w:val="5"/>
    </w:pPr>
    <w:rPr>
      <w:rFonts w:asciiTheme="majorHAnsi" w:eastAsiaTheme="majorEastAsia" w:hAnsiTheme="majorHAnsi" w:cstheme="majorBidi"/>
      <w:i/>
      <w:iCs/>
      <w:color w:val="000000"/>
      <w:sz w:val="21"/>
    </w:rPr>
  </w:style>
  <w:style w:type="paragraph" w:styleId="Heading7">
    <w:name w:val="heading 7"/>
    <w:basedOn w:val="Normal"/>
    <w:next w:val="Normal"/>
    <w:link w:val="Heading7Char"/>
    <w:uiPriority w:val="9"/>
    <w:unhideWhenUsed/>
    <w:qFormat/>
    <w:pPr>
      <w:keepNext/>
      <w:keepLines/>
      <w:spacing w:before="200" w:after="0" w:line="264" w:lineRule="auto"/>
      <w:outlineLvl w:val="6"/>
    </w:pPr>
    <w:rPr>
      <w:rFonts w:asciiTheme="majorHAnsi" w:eastAsiaTheme="majorEastAsia" w:hAnsiTheme="majorHAnsi" w:cstheme="majorBidi"/>
      <w:i/>
      <w:iCs/>
      <w:color w:val="000000"/>
      <w:sz w:val="21"/>
    </w:rPr>
  </w:style>
  <w:style w:type="paragraph" w:styleId="Heading8">
    <w:name w:val="heading 8"/>
    <w:basedOn w:val="Normal"/>
    <w:next w:val="Normal"/>
    <w:link w:val="Heading8Char"/>
    <w:uiPriority w:val="9"/>
    <w:unhideWhenUsed/>
    <w:qFormat/>
    <w:pPr>
      <w:keepNext/>
      <w:keepLines/>
      <w:spacing w:before="200" w:after="0" w:line="264" w:lineRule="auto"/>
      <w:outlineLvl w:val="7"/>
    </w:pPr>
    <w:rPr>
      <w:rFonts w:asciiTheme="majorHAnsi" w:eastAsiaTheme="majorEastAsia" w:hAnsiTheme="majorHAnsi" w:cstheme="majorBidi"/>
      <w:color w:val="000000"/>
      <w:sz w:val="20"/>
      <w:szCs w:val="20"/>
    </w:rPr>
  </w:style>
  <w:style w:type="paragraph" w:styleId="Heading9">
    <w:name w:val="heading 9"/>
    <w:basedOn w:val="Normal"/>
    <w:next w:val="Normal"/>
    <w:link w:val="Heading9Char"/>
    <w:uiPriority w:val="9"/>
    <w:unhideWhenUsed/>
    <w:qFormat/>
    <w:pPr>
      <w:keepNext/>
      <w:keepLines/>
      <w:spacing w:before="200" w:after="0" w:line="264" w:lineRule="auto"/>
      <w:outlineLvl w:val="8"/>
    </w:pPr>
    <w:rPr>
      <w:rFonts w:asciiTheme="majorHAnsi" w:eastAsiaTheme="majorEastAsia" w:hAnsiTheme="majorHAnsi" w:cstheme="majorBidi"/>
      <w:i/>
      <w:iCs/>
      <w:color w:val="000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F53E9"/>
    <w:rPr>
      <w:rFonts w:asciiTheme="majorHAnsi" w:eastAsiaTheme="majorEastAsia" w:hAnsiTheme="majorHAnsi" w:cstheme="majorBidi"/>
      <w:bCs/>
      <w:color w:val="FFFFFF" w:themeColor="background1"/>
      <w:sz w:val="28"/>
      <w:szCs w:val="32"/>
      <w:shd w:val="clear" w:color="auto" w:fill="3F1D5A" w:themeFill="accent1"/>
    </w:rPr>
  </w:style>
  <w:style w:type="character" w:customStyle="1" w:styleId="Heading2Char">
    <w:name w:val="Heading 2 Char"/>
    <w:basedOn w:val="DefaultParagraphFont"/>
    <w:link w:val="Heading2"/>
    <w:uiPriority w:val="9"/>
    <w:rsid w:val="00B76B9C"/>
    <w:rPr>
      <w:rFonts w:asciiTheme="majorHAnsi" w:eastAsiaTheme="majorEastAsia" w:hAnsiTheme="majorHAnsi" w:cstheme="majorBidi"/>
      <w:b/>
      <w:bCs/>
      <w:color w:val="3F1D5A" w:themeColor="accent1"/>
      <w:sz w:val="28"/>
      <w:szCs w:val="26"/>
    </w:rPr>
  </w:style>
  <w:style w:type="character" w:customStyle="1" w:styleId="Heading3Char">
    <w:name w:val="Heading 3 Char"/>
    <w:basedOn w:val="DefaultParagraphFont"/>
    <w:link w:val="Heading3"/>
    <w:rPr>
      <w:rFonts w:asciiTheme="majorHAnsi" w:eastAsiaTheme="majorEastAsia" w:hAnsiTheme="majorHAnsi" w:cstheme="majorBidi"/>
      <w:bCs/>
      <w:i/>
      <w:color w:val="auto"/>
      <w:sz w:val="23"/>
    </w:rPr>
  </w:style>
  <w:style w:type="paragraph" w:styleId="Title">
    <w:name w:val="Title"/>
    <w:basedOn w:val="Normal"/>
    <w:next w:val="Normal"/>
    <w:link w:val="TitleChar"/>
    <w:qFormat/>
    <w:rsid w:val="008A25CD"/>
    <w:pPr>
      <w:spacing w:after="300" w:line="240" w:lineRule="auto"/>
      <w:contextualSpacing/>
    </w:pPr>
    <w:rPr>
      <w:rFonts w:asciiTheme="majorHAnsi" w:eastAsiaTheme="majorEastAsia" w:hAnsiTheme="majorHAnsi" w:cstheme="majorBidi"/>
      <w:b/>
      <w:color w:val="F3642C" w:themeColor="text2"/>
      <w:spacing w:val="5"/>
      <w:kern w:val="28"/>
      <w:sz w:val="44"/>
      <w:szCs w:val="56"/>
    </w:rPr>
  </w:style>
  <w:style w:type="character" w:customStyle="1" w:styleId="TitleChar">
    <w:name w:val="Title Char"/>
    <w:basedOn w:val="DefaultParagraphFont"/>
    <w:link w:val="Title"/>
    <w:rsid w:val="008A25CD"/>
    <w:rPr>
      <w:rFonts w:asciiTheme="majorHAnsi" w:eastAsiaTheme="majorEastAsia" w:hAnsiTheme="majorHAnsi" w:cstheme="majorBidi"/>
      <w:b/>
      <w:color w:val="F3642C" w:themeColor="text2"/>
      <w:spacing w:val="5"/>
      <w:kern w:val="28"/>
      <w:sz w:val="44"/>
      <w:szCs w:val="56"/>
    </w:rPr>
  </w:style>
  <w:style w:type="paragraph" w:styleId="Subtitle">
    <w:name w:val="Subtitle"/>
    <w:basedOn w:val="Normal"/>
    <w:next w:val="Normal"/>
    <w:link w:val="SubtitleChar"/>
    <w:qFormat/>
    <w:rsid w:val="00B76B9C"/>
    <w:pPr>
      <w:numPr>
        <w:ilvl w:val="1"/>
      </w:numPr>
    </w:pPr>
    <w:rPr>
      <w:rFonts w:eastAsiaTheme="majorEastAsia" w:cstheme="majorBidi"/>
      <w:b/>
      <w:iCs/>
      <w:color w:val="272063" w:themeColor="accent3"/>
      <w:spacing w:val="15"/>
      <w:sz w:val="28"/>
      <w:szCs w:val="24"/>
    </w:rPr>
  </w:style>
  <w:style w:type="character" w:customStyle="1" w:styleId="SubtitleChar">
    <w:name w:val="Subtitle Char"/>
    <w:basedOn w:val="DefaultParagraphFont"/>
    <w:link w:val="Subtitle"/>
    <w:rsid w:val="00B76B9C"/>
    <w:rPr>
      <w:rFonts w:eastAsiaTheme="majorEastAsia" w:cstheme="majorBidi"/>
      <w:b/>
      <w:iCs/>
      <w:color w:val="272063" w:themeColor="accent3"/>
      <w:spacing w:val="15"/>
      <w:sz w:val="28"/>
      <w:szCs w:val="24"/>
    </w:rPr>
  </w:style>
  <w:style w:type="paragraph" w:styleId="Header">
    <w:name w:val="header"/>
    <w:basedOn w:val="Normal"/>
    <w:link w:val="HeaderChar"/>
    <w:uiPriority w:val="99"/>
    <w:unhideWhenUsed/>
    <w:pPr>
      <w:tabs>
        <w:tab w:val="center" w:pos="4320"/>
        <w:tab w:val="right" w:pos="8640"/>
      </w:tabs>
    </w:pPr>
  </w:style>
  <w:style w:type="character" w:customStyle="1" w:styleId="HeaderChar">
    <w:name w:val="Header Char"/>
    <w:basedOn w:val="DefaultParagraphFont"/>
    <w:link w:val="Header"/>
    <w:uiPriority w:val="99"/>
    <w:rPr>
      <w:rFonts w:eastAsiaTheme="minorEastAsia"/>
    </w:rPr>
  </w:style>
  <w:style w:type="paragraph" w:styleId="NoSpacing">
    <w:name w:val="No Spacing"/>
    <w:link w:val="NoSpacingChar"/>
    <w:uiPriority w:val="1"/>
    <w:qFormat/>
    <w:pPr>
      <w:spacing w:after="0" w:line="240" w:lineRule="auto"/>
    </w:pPr>
  </w:style>
  <w:style w:type="character" w:customStyle="1" w:styleId="NoSpacingChar">
    <w:name w:val="No Spacing Char"/>
    <w:basedOn w:val="DefaultParagraphFont"/>
    <w:link w:val="NoSpacing"/>
    <w:uiPriority w:val="1"/>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heme="minorEastAsia" w:hAnsi="Tahoma" w:cs="Tahoma"/>
      <w:sz w:val="16"/>
      <w:szCs w:val="16"/>
    </w:rPr>
  </w:style>
  <w:style w:type="character" w:customStyle="1" w:styleId="Heading4Char">
    <w:name w:val="Heading 4 Char"/>
    <w:basedOn w:val="DefaultParagraphFont"/>
    <w:link w:val="Heading4"/>
    <w:rPr>
      <w:rFonts w:asciiTheme="majorHAnsi" w:eastAsiaTheme="majorEastAsia" w:hAnsiTheme="majorHAnsi" w:cstheme="majorBidi"/>
      <w:bCs/>
      <w:i/>
      <w:iCs/>
      <w:color w:val="auto"/>
      <w:sz w:val="23"/>
    </w:rPr>
  </w:style>
  <w:style w:type="character" w:customStyle="1" w:styleId="Heading5Char">
    <w:name w:val="Heading 5 Char"/>
    <w:basedOn w:val="DefaultParagraphFont"/>
    <w:link w:val="Heading5"/>
    <w:rPr>
      <w:rFonts w:asciiTheme="majorHAnsi" w:eastAsiaTheme="majorEastAsia" w:hAnsiTheme="majorHAnsi" w:cstheme="majorBidi"/>
      <w:color w:val="000000"/>
    </w:rPr>
  </w:style>
  <w:style w:type="character" w:customStyle="1" w:styleId="Heading6Char">
    <w:name w:val="Heading 6 Char"/>
    <w:basedOn w:val="DefaultParagraphFont"/>
    <w:link w:val="Heading6"/>
    <w:uiPriority w:val="9"/>
    <w:rPr>
      <w:rFonts w:asciiTheme="majorHAnsi" w:eastAsiaTheme="majorEastAsia" w:hAnsiTheme="majorHAnsi" w:cstheme="majorBidi"/>
      <w:i/>
      <w:iCs/>
      <w:color w:val="000000"/>
      <w:sz w:val="21"/>
    </w:rPr>
  </w:style>
  <w:style w:type="character" w:customStyle="1" w:styleId="Heading7Char">
    <w:name w:val="Heading 7 Char"/>
    <w:basedOn w:val="DefaultParagraphFont"/>
    <w:link w:val="Heading7"/>
    <w:uiPriority w:val="9"/>
    <w:rPr>
      <w:rFonts w:asciiTheme="majorHAnsi" w:eastAsiaTheme="majorEastAsia" w:hAnsiTheme="majorHAnsi" w:cstheme="majorBidi"/>
      <w:i/>
      <w:iCs/>
      <w:color w:val="000000"/>
      <w:sz w:val="21"/>
    </w:rPr>
  </w:style>
  <w:style w:type="character" w:customStyle="1" w:styleId="Heading8Char">
    <w:name w:val="Heading 8 Char"/>
    <w:basedOn w:val="DefaultParagraphFont"/>
    <w:link w:val="Heading8"/>
    <w:uiPriority w:val="9"/>
    <w:rPr>
      <w:rFonts w:asciiTheme="majorHAnsi" w:eastAsiaTheme="majorEastAsia" w:hAnsiTheme="majorHAnsi" w:cstheme="majorBidi"/>
      <w:color w:val="000000"/>
      <w:sz w:val="20"/>
      <w:szCs w:val="20"/>
    </w:rPr>
  </w:style>
  <w:style w:type="character" w:customStyle="1" w:styleId="Heading9Char">
    <w:name w:val="Heading 9 Char"/>
    <w:basedOn w:val="DefaultParagraphFont"/>
    <w:link w:val="Heading9"/>
    <w:uiPriority w:val="9"/>
    <w:rPr>
      <w:rFonts w:asciiTheme="majorHAnsi" w:eastAsiaTheme="majorEastAsia" w:hAnsiTheme="majorHAnsi" w:cstheme="majorBidi"/>
      <w:i/>
      <w:iCs/>
      <w:color w:val="000000"/>
      <w:sz w:val="20"/>
      <w:szCs w:val="20"/>
    </w:rPr>
  </w:style>
  <w:style w:type="paragraph" w:styleId="Caption">
    <w:name w:val="caption"/>
    <w:basedOn w:val="Normal"/>
    <w:next w:val="Normal"/>
    <w:uiPriority w:val="35"/>
    <w:unhideWhenUsed/>
    <w:qFormat/>
    <w:pPr>
      <w:spacing w:line="240" w:lineRule="auto"/>
    </w:pPr>
    <w:rPr>
      <w:b/>
      <w:bCs/>
      <w:color w:val="F3642C" w:themeColor="text2"/>
      <w:sz w:val="18"/>
      <w:szCs w:val="18"/>
    </w:rPr>
  </w:style>
  <w:style w:type="character" w:styleId="Strong">
    <w:name w:val="Strong"/>
    <w:basedOn w:val="DefaultParagraphFont"/>
    <w:qFormat/>
    <w:rPr>
      <w:b/>
      <w:bCs/>
    </w:rPr>
  </w:style>
  <w:style w:type="character" w:styleId="Emphasis">
    <w:name w:val="Emphasis"/>
    <w:basedOn w:val="DefaultParagraphFont"/>
    <w:uiPriority w:val="20"/>
    <w:qFormat/>
    <w:rPr>
      <w:i/>
      <w:iCs/>
      <w:color w:val="auto"/>
    </w:rPr>
  </w:style>
  <w:style w:type="paragraph" w:styleId="ListParagraph">
    <w:name w:val="List Paragraph"/>
    <w:aliases w:val="List Paragraph (numbered (a)),WB Para,List Paragraph Char Char Char,Use Case List Paragraph,List Paragraph2,Dot pt,F5 List Paragraph,Indicator Text,Numbered Para 1,Bullet 1,List Paragraph12,Bullet Points,Medium Grid 1 - Accent 21"/>
    <w:basedOn w:val="Normal"/>
    <w:link w:val="ListParagraphChar"/>
    <w:uiPriority w:val="34"/>
    <w:qFormat/>
    <w:pPr>
      <w:spacing w:after="160" w:line="240" w:lineRule="auto"/>
      <w:ind w:left="1008" w:hanging="288"/>
      <w:contextualSpacing/>
    </w:pPr>
    <w:rPr>
      <w:rFonts w:eastAsiaTheme="minorHAnsi"/>
      <w:sz w:val="21"/>
    </w:rPr>
  </w:style>
  <w:style w:type="paragraph" w:styleId="Quote">
    <w:name w:val="Quote"/>
    <w:basedOn w:val="Normal"/>
    <w:next w:val="Normal"/>
    <w:link w:val="QuoteChar"/>
    <w:uiPriority w:val="29"/>
    <w:qFormat/>
    <w:pPr>
      <w:spacing w:before="160" w:after="160" w:line="300" w:lineRule="auto"/>
      <w:ind w:left="144" w:right="144"/>
      <w:jc w:val="center"/>
    </w:pPr>
    <w:rPr>
      <w:rFonts w:asciiTheme="majorHAnsi" w:hAnsiTheme="majorHAnsi"/>
      <w:i/>
      <w:iCs/>
      <w:color w:val="3F1D5A" w:themeColor="accent1"/>
      <w:sz w:val="24"/>
      <w:lang w:bidi="hi-IN"/>
    </w:rPr>
  </w:style>
  <w:style w:type="character" w:customStyle="1" w:styleId="QuoteChar">
    <w:name w:val="Quote Char"/>
    <w:basedOn w:val="DefaultParagraphFont"/>
    <w:link w:val="Quote"/>
    <w:uiPriority w:val="29"/>
    <w:rPr>
      <w:rFonts w:asciiTheme="majorHAnsi" w:hAnsiTheme="majorHAnsi"/>
      <w:i/>
      <w:iCs/>
      <w:color w:val="auto"/>
      <w:sz w:val="24"/>
      <w:lang w:bidi="hi-IN"/>
    </w:rPr>
  </w:style>
  <w:style w:type="paragraph" w:styleId="IntenseQuote">
    <w:name w:val="Intense Quote"/>
    <w:basedOn w:val="Normal"/>
    <w:next w:val="Normal"/>
    <w:link w:val="IntenseQuoteChar"/>
    <w:uiPriority w:val="30"/>
    <w:qFormat/>
    <w:pPr>
      <w:pBdr>
        <w:top w:val="single" w:sz="36" w:space="8" w:color="3F1D5A" w:themeColor="accent1"/>
        <w:left w:val="single" w:sz="36" w:space="8" w:color="3F1D5A" w:themeColor="accent1"/>
        <w:bottom w:val="single" w:sz="36" w:space="8" w:color="3F1D5A" w:themeColor="accent1"/>
        <w:right w:val="single" w:sz="36" w:space="8" w:color="3F1D5A" w:themeColor="accent1"/>
      </w:pBdr>
      <w:shd w:val="clear" w:color="auto" w:fill="3F1D5A" w:themeFill="accent1"/>
      <w:spacing w:before="200" w:after="280" w:line="300" w:lineRule="auto"/>
      <w:ind w:left="936" w:right="936"/>
      <w:jc w:val="center"/>
    </w:pPr>
    <w:rPr>
      <w:rFonts w:asciiTheme="majorHAnsi" w:eastAsiaTheme="majorEastAsia" w:hAnsiTheme="majorHAnsi"/>
      <w:bCs/>
      <w:i/>
      <w:iCs/>
      <w:color w:val="000000"/>
      <w:sz w:val="24"/>
      <w:lang w:bidi="hi-IN"/>
    </w:rPr>
  </w:style>
  <w:style w:type="character" w:customStyle="1" w:styleId="IntenseQuoteChar">
    <w:name w:val="Intense Quote Char"/>
    <w:basedOn w:val="DefaultParagraphFont"/>
    <w:link w:val="IntenseQuote"/>
    <w:uiPriority w:val="30"/>
    <w:rPr>
      <w:rFonts w:asciiTheme="majorHAnsi" w:eastAsiaTheme="majorEastAsia" w:hAnsiTheme="majorHAnsi"/>
      <w:bCs/>
      <w:i/>
      <w:iCs/>
      <w:color w:val="000000"/>
      <w:sz w:val="24"/>
      <w:shd w:val="clear" w:color="auto" w:fill="3F1D5A" w:themeFill="accent1"/>
      <w:lang w:bidi="hi-IN"/>
    </w:rPr>
  </w:style>
  <w:style w:type="character" w:styleId="SubtleEmphasis">
    <w:name w:val="Subtle Emphasis"/>
    <w:basedOn w:val="DefaultParagraphFont"/>
    <w:uiPriority w:val="19"/>
    <w:qFormat/>
    <w:rPr>
      <w:i/>
      <w:iCs/>
      <w:color w:val="auto"/>
    </w:rPr>
  </w:style>
  <w:style w:type="character" w:styleId="IntenseEmphasis">
    <w:name w:val="Intense Emphasis"/>
    <w:basedOn w:val="DefaultParagraphFont"/>
    <w:uiPriority w:val="21"/>
    <w:qFormat/>
    <w:rPr>
      <w:b/>
      <w:bCs/>
      <w:i/>
      <w:iCs/>
      <w:caps w:val="0"/>
      <w:smallCaps w:val="0"/>
      <w:color w:val="auto"/>
    </w:rPr>
  </w:style>
  <w:style w:type="character" w:styleId="SubtleReference">
    <w:name w:val="Subtle Reference"/>
    <w:basedOn w:val="DefaultParagraphFont"/>
    <w:uiPriority w:val="31"/>
    <w:qFormat/>
    <w:rPr>
      <w:smallCaps/>
      <w:color w:val="auto"/>
      <w:u w:val="single"/>
    </w:rPr>
  </w:style>
  <w:style w:type="character" w:styleId="IntenseReference">
    <w:name w:val="Intense Reference"/>
    <w:basedOn w:val="DefaultParagraphFont"/>
    <w:uiPriority w:val="32"/>
    <w:qFormat/>
    <w:rPr>
      <w:b/>
      <w:bCs/>
      <w:caps w:val="0"/>
      <w:smallCaps w:val="0"/>
      <w:color w:val="auto"/>
      <w:spacing w:val="5"/>
      <w:u w:val="single"/>
    </w:rPr>
  </w:style>
  <w:style w:type="character" w:styleId="BookTitle">
    <w:name w:val="Book Title"/>
    <w:basedOn w:val="DefaultParagraphFont"/>
    <w:uiPriority w:val="33"/>
    <w:qFormat/>
    <w:rPr>
      <w:b/>
      <w:bCs/>
      <w:caps w:val="0"/>
      <w:smallCaps/>
      <w:spacing w:val="10"/>
    </w:rPr>
  </w:style>
  <w:style w:type="paragraph" w:styleId="TOCHeading">
    <w:name w:val="TOC Heading"/>
    <w:basedOn w:val="Heading1"/>
    <w:next w:val="Normal"/>
    <w:uiPriority w:val="39"/>
    <w:unhideWhenUsed/>
    <w:qFormat/>
    <w:pPr>
      <w:spacing w:before="480" w:line="276" w:lineRule="auto"/>
      <w:outlineLvl w:val="9"/>
    </w:pPr>
    <w:rPr>
      <w:b/>
      <w:i/>
      <w:szCs w:val="28"/>
    </w:rPr>
  </w:style>
  <w:style w:type="character" w:styleId="PlaceholderText">
    <w:name w:val="Placeholder Text"/>
    <w:basedOn w:val="DefaultParagraphFont"/>
    <w:uiPriority w:val="99"/>
    <w:semiHidden/>
    <w:rPr>
      <w:color w:val="808080"/>
    </w:rPr>
  </w:style>
  <w:style w:type="paragraph" w:styleId="Footer">
    <w:name w:val="footer"/>
    <w:basedOn w:val="Normal"/>
    <w:link w:val="Foot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table" w:styleId="TableGrid">
    <w:name w:val="Table Grid"/>
    <w:basedOn w:val="TableNormal"/>
    <w:uiPriority w:val="39"/>
    <w:unhideWhenUsed/>
    <w:rsid w:val="00B903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4">
    <w:name w:val="Plain Table 4"/>
    <w:basedOn w:val="TableNormal"/>
    <w:uiPriority w:val="44"/>
    <w:rsid w:val="00B903A7"/>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Style1">
    <w:name w:val="Style1"/>
    <w:basedOn w:val="Title"/>
    <w:link w:val="Style1Char"/>
    <w:qFormat/>
    <w:rsid w:val="002A2E02"/>
    <w:pPr>
      <w:framePr w:hSpace="187" w:wrap="around" w:vAnchor="page" w:hAnchor="margin" w:xAlign="center" w:y="4942"/>
      <w:jc w:val="center"/>
    </w:pPr>
    <w:rPr>
      <w:b w:val="0"/>
    </w:rPr>
  </w:style>
  <w:style w:type="character" w:customStyle="1" w:styleId="Style1Char">
    <w:name w:val="Style1 Char"/>
    <w:basedOn w:val="TitleChar"/>
    <w:link w:val="Style1"/>
    <w:rsid w:val="002A2E02"/>
    <w:rPr>
      <w:rFonts w:asciiTheme="majorHAnsi" w:eastAsiaTheme="majorEastAsia" w:hAnsiTheme="majorHAnsi" w:cstheme="majorBidi"/>
      <w:b w:val="0"/>
      <w:color w:val="F3642C" w:themeColor="text2"/>
      <w:spacing w:val="5"/>
      <w:kern w:val="28"/>
      <w:sz w:val="60"/>
      <w:szCs w:val="56"/>
    </w:rPr>
  </w:style>
  <w:style w:type="table" w:styleId="GridTable5Dark-Accent6">
    <w:name w:val="Grid Table 5 Dark Accent 6"/>
    <w:basedOn w:val="TableNormal"/>
    <w:uiPriority w:val="50"/>
    <w:rsid w:val="00FD7280"/>
    <w:pPr>
      <w:spacing w:after="0" w:line="240" w:lineRule="auto"/>
    </w:pPr>
    <w:rPr>
      <w:sz w:val="21"/>
      <w:szCs w:val="21"/>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3E5E6"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58085"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58085"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58085"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58085" w:themeFill="accent6"/>
      </w:tcPr>
    </w:tblStylePr>
    <w:tblStylePr w:type="band1Vert">
      <w:tblPr/>
      <w:tcPr>
        <w:shd w:val="clear" w:color="auto" w:fill="C7CCCE" w:themeFill="accent6" w:themeFillTint="66"/>
      </w:tcPr>
    </w:tblStylePr>
    <w:tblStylePr w:type="band1Horz">
      <w:tblPr/>
      <w:tcPr>
        <w:shd w:val="clear" w:color="auto" w:fill="C7CCCE" w:themeFill="accent6" w:themeFillTint="66"/>
      </w:tcPr>
    </w:tblStylePr>
  </w:style>
  <w:style w:type="table" w:styleId="GridTable4-Accent1">
    <w:name w:val="Grid Table 4 Accent 1"/>
    <w:basedOn w:val="TableNormal"/>
    <w:uiPriority w:val="49"/>
    <w:rsid w:val="00124EE1"/>
    <w:pPr>
      <w:spacing w:after="0" w:line="240" w:lineRule="auto"/>
    </w:pPr>
    <w:tblPr>
      <w:tblStyleRowBandSize w:val="1"/>
      <w:tblStyleColBandSize w:val="1"/>
      <w:tblBorders>
        <w:top w:val="single" w:sz="4" w:space="0" w:color="904DC5" w:themeColor="accent1" w:themeTint="99"/>
        <w:left w:val="single" w:sz="4" w:space="0" w:color="904DC5" w:themeColor="accent1" w:themeTint="99"/>
        <w:bottom w:val="single" w:sz="4" w:space="0" w:color="904DC5" w:themeColor="accent1" w:themeTint="99"/>
        <w:right w:val="single" w:sz="4" w:space="0" w:color="904DC5" w:themeColor="accent1" w:themeTint="99"/>
        <w:insideH w:val="single" w:sz="4" w:space="0" w:color="904DC5" w:themeColor="accent1" w:themeTint="99"/>
        <w:insideV w:val="single" w:sz="4" w:space="0" w:color="904DC5" w:themeColor="accent1" w:themeTint="99"/>
      </w:tblBorders>
    </w:tblPr>
    <w:tblStylePr w:type="firstRow">
      <w:rPr>
        <w:b/>
        <w:bCs/>
        <w:color w:val="FFFFFF" w:themeColor="background1"/>
      </w:rPr>
      <w:tblPr/>
      <w:tcPr>
        <w:tcBorders>
          <w:top w:val="single" w:sz="4" w:space="0" w:color="3F1D5A" w:themeColor="accent1"/>
          <w:left w:val="single" w:sz="4" w:space="0" w:color="3F1D5A" w:themeColor="accent1"/>
          <w:bottom w:val="single" w:sz="4" w:space="0" w:color="3F1D5A" w:themeColor="accent1"/>
          <w:right w:val="single" w:sz="4" w:space="0" w:color="3F1D5A" w:themeColor="accent1"/>
          <w:insideH w:val="nil"/>
          <w:insideV w:val="nil"/>
        </w:tcBorders>
        <w:shd w:val="clear" w:color="auto" w:fill="3F1D5A" w:themeFill="accent1"/>
      </w:tcPr>
    </w:tblStylePr>
    <w:tblStylePr w:type="lastRow">
      <w:rPr>
        <w:b/>
        <w:bCs/>
      </w:rPr>
      <w:tblPr/>
      <w:tcPr>
        <w:tcBorders>
          <w:top w:val="double" w:sz="4" w:space="0" w:color="3F1D5A" w:themeColor="accent1"/>
        </w:tcBorders>
      </w:tcPr>
    </w:tblStylePr>
    <w:tblStylePr w:type="firstCol">
      <w:rPr>
        <w:b/>
        <w:bCs/>
      </w:rPr>
    </w:tblStylePr>
    <w:tblStylePr w:type="lastCol">
      <w:rPr>
        <w:b/>
        <w:bCs/>
      </w:rPr>
    </w:tblStylePr>
    <w:tblStylePr w:type="band1Vert">
      <w:tblPr/>
      <w:tcPr>
        <w:shd w:val="clear" w:color="auto" w:fill="DAC3EC" w:themeFill="accent1" w:themeFillTint="33"/>
      </w:tcPr>
    </w:tblStylePr>
    <w:tblStylePr w:type="band1Horz">
      <w:tblPr/>
      <w:tcPr>
        <w:shd w:val="clear" w:color="auto" w:fill="DAC3EC" w:themeFill="accent1" w:themeFillTint="33"/>
      </w:tcPr>
    </w:tblStylePr>
  </w:style>
  <w:style w:type="character" w:styleId="Hyperlink">
    <w:name w:val="Hyperlink"/>
    <w:uiPriority w:val="99"/>
    <w:unhideWhenUsed/>
    <w:rsid w:val="007F5C43"/>
    <w:rPr>
      <w:color w:val="0000FF"/>
      <w:u w:val="single"/>
    </w:rPr>
  </w:style>
  <w:style w:type="paragraph" w:customStyle="1" w:styleId="Default">
    <w:name w:val="Default"/>
    <w:rsid w:val="007F5C43"/>
    <w:pPr>
      <w:autoSpaceDE w:val="0"/>
      <w:autoSpaceDN w:val="0"/>
      <w:adjustRightInd w:val="0"/>
      <w:spacing w:after="0" w:line="240" w:lineRule="auto"/>
    </w:pPr>
    <w:rPr>
      <w:rFonts w:ascii="Times New Roman" w:hAnsi="Times New Roman" w:cs="Times New Roman"/>
      <w:color w:val="000000"/>
      <w:sz w:val="24"/>
      <w:szCs w:val="24"/>
    </w:rPr>
  </w:style>
  <w:style w:type="character" w:styleId="CommentReference">
    <w:name w:val="annotation reference"/>
    <w:basedOn w:val="DefaultParagraphFont"/>
    <w:uiPriority w:val="99"/>
    <w:unhideWhenUsed/>
    <w:rsid w:val="007F5C43"/>
    <w:rPr>
      <w:sz w:val="16"/>
      <w:szCs w:val="16"/>
    </w:rPr>
  </w:style>
  <w:style w:type="paragraph" w:styleId="CommentText">
    <w:name w:val="annotation text"/>
    <w:basedOn w:val="Normal"/>
    <w:link w:val="CommentTextChar"/>
    <w:uiPriority w:val="99"/>
    <w:unhideWhenUsed/>
    <w:rsid w:val="007F5C43"/>
    <w:pPr>
      <w:spacing w:line="240" w:lineRule="auto"/>
    </w:pPr>
    <w:rPr>
      <w:sz w:val="21"/>
      <w:szCs w:val="21"/>
    </w:rPr>
  </w:style>
  <w:style w:type="character" w:customStyle="1" w:styleId="CommentTextChar">
    <w:name w:val="Comment Text Char"/>
    <w:basedOn w:val="DefaultParagraphFont"/>
    <w:link w:val="CommentText"/>
    <w:uiPriority w:val="99"/>
    <w:rsid w:val="007F5C43"/>
    <w:rPr>
      <w:sz w:val="21"/>
      <w:szCs w:val="21"/>
    </w:rPr>
  </w:style>
  <w:style w:type="paragraph" w:styleId="CommentSubject">
    <w:name w:val="annotation subject"/>
    <w:basedOn w:val="CommentText"/>
    <w:next w:val="CommentText"/>
    <w:link w:val="CommentSubjectChar"/>
    <w:uiPriority w:val="99"/>
    <w:semiHidden/>
    <w:unhideWhenUsed/>
    <w:rsid w:val="007F5C43"/>
    <w:rPr>
      <w:b/>
      <w:bCs/>
    </w:rPr>
  </w:style>
  <w:style w:type="character" w:customStyle="1" w:styleId="CommentSubjectChar">
    <w:name w:val="Comment Subject Char"/>
    <w:basedOn w:val="CommentTextChar"/>
    <w:link w:val="CommentSubject"/>
    <w:uiPriority w:val="99"/>
    <w:semiHidden/>
    <w:rsid w:val="007F5C43"/>
    <w:rPr>
      <w:b/>
      <w:bCs/>
      <w:sz w:val="21"/>
      <w:szCs w:val="21"/>
    </w:rPr>
  </w:style>
  <w:style w:type="table" w:styleId="GridTable1Light-Accent1">
    <w:name w:val="Grid Table 1 Light Accent 1"/>
    <w:basedOn w:val="TableNormal"/>
    <w:uiPriority w:val="46"/>
    <w:rsid w:val="007F5C43"/>
    <w:pPr>
      <w:spacing w:after="0" w:line="240" w:lineRule="auto"/>
    </w:pPr>
    <w:rPr>
      <w:sz w:val="21"/>
      <w:szCs w:val="21"/>
    </w:rPr>
    <w:tblPr>
      <w:tblStyleRowBandSize w:val="1"/>
      <w:tblStyleColBandSize w:val="1"/>
      <w:tblBorders>
        <w:top w:val="single" w:sz="4" w:space="0" w:color="B588D8" w:themeColor="accent1" w:themeTint="66"/>
        <w:left w:val="single" w:sz="4" w:space="0" w:color="B588D8" w:themeColor="accent1" w:themeTint="66"/>
        <w:bottom w:val="single" w:sz="4" w:space="0" w:color="B588D8" w:themeColor="accent1" w:themeTint="66"/>
        <w:right w:val="single" w:sz="4" w:space="0" w:color="B588D8" w:themeColor="accent1" w:themeTint="66"/>
        <w:insideH w:val="single" w:sz="4" w:space="0" w:color="B588D8" w:themeColor="accent1" w:themeTint="66"/>
        <w:insideV w:val="single" w:sz="4" w:space="0" w:color="B588D8" w:themeColor="accent1" w:themeTint="66"/>
      </w:tblBorders>
    </w:tblPr>
    <w:tblStylePr w:type="firstRow">
      <w:rPr>
        <w:b/>
        <w:bCs/>
      </w:rPr>
      <w:tblPr/>
      <w:tcPr>
        <w:tcBorders>
          <w:bottom w:val="single" w:sz="12" w:space="0" w:color="904DC5" w:themeColor="accent1" w:themeTint="99"/>
        </w:tcBorders>
      </w:tcPr>
    </w:tblStylePr>
    <w:tblStylePr w:type="lastRow">
      <w:rPr>
        <w:b/>
        <w:bCs/>
      </w:rPr>
      <w:tblPr/>
      <w:tcPr>
        <w:tcBorders>
          <w:top w:val="double" w:sz="2" w:space="0" w:color="904DC5" w:themeColor="accent1" w:themeTint="99"/>
        </w:tcBorders>
      </w:tcPr>
    </w:tblStylePr>
    <w:tblStylePr w:type="firstCol">
      <w:rPr>
        <w:b/>
        <w:bCs/>
      </w:rPr>
    </w:tblStylePr>
    <w:tblStylePr w:type="lastCol">
      <w:rPr>
        <w:b/>
        <w:bCs/>
      </w:rPr>
    </w:tblStylePr>
  </w:style>
  <w:style w:type="character" w:styleId="UnresolvedMention">
    <w:name w:val="Unresolved Mention"/>
    <w:basedOn w:val="DefaultParagraphFont"/>
    <w:uiPriority w:val="99"/>
    <w:unhideWhenUsed/>
    <w:rsid w:val="007F5C43"/>
    <w:rPr>
      <w:color w:val="808080"/>
      <w:shd w:val="clear" w:color="auto" w:fill="E6E6E6"/>
    </w:rPr>
  </w:style>
  <w:style w:type="paragraph" w:customStyle="1" w:styleId="Cuadrculaclara-nfasis31">
    <w:name w:val="Cuadrícula clara - Énfasis 31"/>
    <w:aliases w:val="Bullets,List Paragraph1,Heading"/>
    <w:basedOn w:val="Normal"/>
    <w:link w:val="BulletsChar"/>
    <w:uiPriority w:val="99"/>
    <w:qFormat/>
    <w:rsid w:val="007F5C43"/>
    <w:pPr>
      <w:spacing w:after="0" w:line="240" w:lineRule="auto"/>
      <w:ind w:left="720"/>
      <w:contextualSpacing/>
    </w:pPr>
    <w:rPr>
      <w:rFonts w:ascii="Cambria" w:eastAsia="Cambria" w:hAnsi="Cambria" w:cs="Times New Roman"/>
      <w:sz w:val="24"/>
      <w:szCs w:val="24"/>
    </w:rPr>
  </w:style>
  <w:style w:type="paragraph" w:customStyle="1" w:styleId="Tableau-">
    <w:name w:val="Tableau - •"/>
    <w:basedOn w:val="Normal"/>
    <w:rsid w:val="007F5C43"/>
    <w:pPr>
      <w:tabs>
        <w:tab w:val="left" w:pos="108"/>
      </w:tabs>
      <w:overflowPunct w:val="0"/>
      <w:autoSpaceDE w:val="0"/>
      <w:autoSpaceDN w:val="0"/>
      <w:adjustRightInd w:val="0"/>
      <w:spacing w:before="60" w:after="60" w:line="180" w:lineRule="exact"/>
      <w:ind w:left="187" w:right="72" w:hanging="115"/>
      <w:textAlignment w:val="baseline"/>
    </w:pPr>
    <w:rPr>
      <w:rFonts w:ascii="Times New Roman" w:eastAsia="Times New Roman" w:hAnsi="Times New Roman" w:cs="Times New Roman"/>
      <w:sz w:val="18"/>
      <w:szCs w:val="20"/>
      <w:lang w:val="fr-FR"/>
    </w:rPr>
  </w:style>
  <w:style w:type="paragraph" w:customStyle="1" w:styleId="Tableau-Texte">
    <w:name w:val="Tableau - Texte"/>
    <w:basedOn w:val="Normal"/>
    <w:rsid w:val="007F5C43"/>
    <w:pPr>
      <w:overflowPunct w:val="0"/>
      <w:autoSpaceDE w:val="0"/>
      <w:autoSpaceDN w:val="0"/>
      <w:adjustRightInd w:val="0"/>
      <w:spacing w:before="60" w:after="60" w:line="180" w:lineRule="exact"/>
      <w:ind w:left="72" w:right="72"/>
      <w:textAlignment w:val="baseline"/>
    </w:pPr>
    <w:rPr>
      <w:rFonts w:ascii="Times New Roman" w:eastAsia="Times New Roman" w:hAnsi="Times New Roman" w:cs="Times New Roman"/>
      <w:sz w:val="18"/>
      <w:szCs w:val="20"/>
      <w:lang w:val="fr-FR"/>
    </w:rPr>
  </w:style>
  <w:style w:type="paragraph" w:styleId="TOC1">
    <w:name w:val="toc 1"/>
    <w:basedOn w:val="Normal"/>
    <w:next w:val="Normal"/>
    <w:autoRedefine/>
    <w:uiPriority w:val="39"/>
    <w:unhideWhenUsed/>
    <w:rsid w:val="00F537E0"/>
    <w:pPr>
      <w:tabs>
        <w:tab w:val="left" w:pos="440"/>
        <w:tab w:val="right" w:leader="dot" w:pos="9371"/>
      </w:tabs>
      <w:spacing w:after="100"/>
    </w:pPr>
  </w:style>
  <w:style w:type="paragraph" w:styleId="TOC2">
    <w:name w:val="toc 2"/>
    <w:basedOn w:val="Normal"/>
    <w:next w:val="Normal"/>
    <w:autoRedefine/>
    <w:uiPriority w:val="39"/>
    <w:unhideWhenUsed/>
    <w:rsid w:val="00490A38"/>
    <w:pPr>
      <w:spacing w:after="100"/>
      <w:ind w:left="220"/>
    </w:pPr>
  </w:style>
  <w:style w:type="paragraph" w:styleId="TOC3">
    <w:name w:val="toc 3"/>
    <w:basedOn w:val="Normal"/>
    <w:next w:val="Normal"/>
    <w:autoRedefine/>
    <w:uiPriority w:val="39"/>
    <w:unhideWhenUsed/>
    <w:rsid w:val="00490A38"/>
    <w:pPr>
      <w:spacing w:after="100"/>
      <w:ind w:left="440"/>
    </w:pPr>
  </w:style>
  <w:style w:type="table" w:styleId="GridTable5Dark-Accent1">
    <w:name w:val="Grid Table 5 Dark Accent 1"/>
    <w:basedOn w:val="TableNormal"/>
    <w:uiPriority w:val="50"/>
    <w:rsid w:val="004C5DD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C3EC"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F1D5A"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F1D5A"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F1D5A"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F1D5A" w:themeFill="accent1"/>
      </w:tcPr>
    </w:tblStylePr>
    <w:tblStylePr w:type="band1Vert">
      <w:tblPr/>
      <w:tcPr>
        <w:shd w:val="clear" w:color="auto" w:fill="B588D8" w:themeFill="accent1" w:themeFillTint="66"/>
      </w:tcPr>
    </w:tblStylePr>
    <w:tblStylePr w:type="band1Horz">
      <w:tblPr/>
      <w:tcPr>
        <w:shd w:val="clear" w:color="auto" w:fill="B588D8" w:themeFill="accent1" w:themeFillTint="66"/>
      </w:tcPr>
    </w:tblStylePr>
  </w:style>
  <w:style w:type="paragraph" w:styleId="NormalWeb">
    <w:name w:val="Normal (Web)"/>
    <w:aliases w:val=" webb,webb"/>
    <w:basedOn w:val="Normal"/>
    <w:uiPriority w:val="99"/>
    <w:unhideWhenUsed/>
    <w:qFormat/>
    <w:rsid w:val="004C5DD3"/>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apple-converted-space">
    <w:name w:val="apple-converted-space"/>
    <w:basedOn w:val="DefaultParagraphFont"/>
    <w:rsid w:val="006240D4"/>
  </w:style>
  <w:style w:type="table" w:customStyle="1" w:styleId="GridTable4-Accent11">
    <w:name w:val="Grid Table 4 - Accent 11"/>
    <w:basedOn w:val="TableNormal"/>
    <w:uiPriority w:val="49"/>
    <w:rsid w:val="00A732CC"/>
    <w:pPr>
      <w:spacing w:after="0" w:line="240" w:lineRule="auto"/>
    </w:pPr>
    <w:rPr>
      <w:sz w:val="24"/>
      <w:szCs w:val="24"/>
      <w:lang w:val="en-GB"/>
    </w:rPr>
    <w:tblPr>
      <w:tblStyleRowBandSize w:val="1"/>
      <w:tblStyleColBandSize w:val="1"/>
      <w:tblBorders>
        <w:top w:val="single" w:sz="4" w:space="0" w:color="904DC5" w:themeColor="accent1" w:themeTint="99"/>
        <w:left w:val="single" w:sz="4" w:space="0" w:color="904DC5" w:themeColor="accent1" w:themeTint="99"/>
        <w:bottom w:val="single" w:sz="4" w:space="0" w:color="904DC5" w:themeColor="accent1" w:themeTint="99"/>
        <w:right w:val="single" w:sz="4" w:space="0" w:color="904DC5" w:themeColor="accent1" w:themeTint="99"/>
        <w:insideH w:val="single" w:sz="4" w:space="0" w:color="904DC5" w:themeColor="accent1" w:themeTint="99"/>
        <w:insideV w:val="single" w:sz="4" w:space="0" w:color="904DC5" w:themeColor="accent1" w:themeTint="99"/>
      </w:tblBorders>
    </w:tblPr>
    <w:tblStylePr w:type="firstRow">
      <w:rPr>
        <w:b/>
        <w:bCs/>
        <w:color w:val="FFFFFF" w:themeColor="background1"/>
      </w:rPr>
      <w:tblPr/>
      <w:tcPr>
        <w:tcBorders>
          <w:top w:val="single" w:sz="4" w:space="0" w:color="3F1D5A" w:themeColor="accent1"/>
          <w:left w:val="single" w:sz="4" w:space="0" w:color="3F1D5A" w:themeColor="accent1"/>
          <w:bottom w:val="single" w:sz="4" w:space="0" w:color="3F1D5A" w:themeColor="accent1"/>
          <w:right w:val="single" w:sz="4" w:space="0" w:color="3F1D5A" w:themeColor="accent1"/>
          <w:insideH w:val="nil"/>
          <w:insideV w:val="nil"/>
        </w:tcBorders>
        <w:shd w:val="clear" w:color="auto" w:fill="3F1D5A" w:themeFill="accent1"/>
      </w:tcPr>
    </w:tblStylePr>
    <w:tblStylePr w:type="lastRow">
      <w:rPr>
        <w:b/>
        <w:bCs/>
      </w:rPr>
      <w:tblPr/>
      <w:tcPr>
        <w:tcBorders>
          <w:top w:val="double" w:sz="4" w:space="0" w:color="3F1D5A" w:themeColor="accent1"/>
        </w:tcBorders>
      </w:tcPr>
    </w:tblStylePr>
    <w:tblStylePr w:type="firstCol">
      <w:rPr>
        <w:b/>
        <w:bCs/>
      </w:rPr>
    </w:tblStylePr>
    <w:tblStylePr w:type="lastCol">
      <w:rPr>
        <w:b/>
        <w:bCs/>
      </w:rPr>
    </w:tblStylePr>
    <w:tblStylePr w:type="band1Vert">
      <w:tblPr/>
      <w:tcPr>
        <w:shd w:val="clear" w:color="auto" w:fill="DAC3EC" w:themeFill="accent1" w:themeFillTint="33"/>
      </w:tcPr>
    </w:tblStylePr>
    <w:tblStylePr w:type="band1Horz">
      <w:tblPr/>
      <w:tcPr>
        <w:shd w:val="clear" w:color="auto" w:fill="DAC3EC" w:themeFill="accent1" w:themeFillTint="33"/>
      </w:tcPr>
    </w:tblStylePr>
  </w:style>
  <w:style w:type="paragraph" w:styleId="FootnoteText">
    <w:name w:val="footnote text"/>
    <w:aliases w:val="Geneva 9,Font: Geneva 9,Boston 10,f,single space,Footnote Text Char Char Char Char,Footnote Text Char Char,footnote text,Footnote Text Char2,Footnote Text Char1 Char1,Footnote Text Char Char Char,Footnote Text Char2 Char Char Char,Footnote"/>
    <w:basedOn w:val="Normal"/>
    <w:link w:val="FootnoteTextChar"/>
    <w:uiPriority w:val="99"/>
    <w:unhideWhenUsed/>
    <w:qFormat/>
    <w:rsid w:val="000568F7"/>
    <w:pPr>
      <w:spacing w:after="0" w:line="240" w:lineRule="auto"/>
    </w:pPr>
    <w:rPr>
      <w:sz w:val="20"/>
      <w:szCs w:val="20"/>
    </w:rPr>
  </w:style>
  <w:style w:type="character" w:customStyle="1" w:styleId="FootnoteTextChar">
    <w:name w:val="Footnote Text Char"/>
    <w:aliases w:val="Geneva 9 Char,Font: Geneva 9 Char,Boston 10 Char,f Char,single space Char,Footnote Text Char Char Char Char Char,Footnote Text Char Char Char1,footnote text Char,Footnote Text Char2 Char,Footnote Text Char1 Char1 Char,Footnote Char"/>
    <w:basedOn w:val="DefaultParagraphFont"/>
    <w:link w:val="FootnoteText"/>
    <w:uiPriority w:val="99"/>
    <w:qFormat/>
    <w:rsid w:val="000568F7"/>
    <w:rPr>
      <w:sz w:val="20"/>
      <w:szCs w:val="20"/>
    </w:rPr>
  </w:style>
  <w:style w:type="character" w:styleId="FootnoteReference">
    <w:name w:val="footnote reference"/>
    <w:aliases w:val="16 Point,Superscript 6 Point,Superscript 6 Point + 11 pt,ftref,fr,Footnote Ref in FtNote,Footnote Reference Number,SUPERS,SUPERS1,SUPERS2,SUPERS3,BVI fnr,Footnote Reference Superscript,Ref,de nota al pie,number,note bp,BVI fnr Car Car"/>
    <w:basedOn w:val="DefaultParagraphFont"/>
    <w:link w:val="Char2"/>
    <w:uiPriority w:val="99"/>
    <w:unhideWhenUsed/>
    <w:qFormat/>
    <w:rsid w:val="000568F7"/>
    <w:rPr>
      <w:vertAlign w:val="superscript"/>
    </w:rPr>
  </w:style>
  <w:style w:type="paragraph" w:styleId="BodyText2">
    <w:name w:val="Body Text 2"/>
    <w:basedOn w:val="Normal"/>
    <w:link w:val="BodyText2Char"/>
    <w:rsid w:val="00217D86"/>
    <w:pPr>
      <w:spacing w:after="0" w:line="240" w:lineRule="auto"/>
      <w:jc w:val="both"/>
    </w:pPr>
    <w:rPr>
      <w:rFonts w:ascii="Times New Roman" w:eastAsia="Times New Roman" w:hAnsi="Times New Roman" w:cs="Times New Roman"/>
      <w:sz w:val="24"/>
      <w:szCs w:val="24"/>
      <w:lang w:val="en-GB"/>
    </w:rPr>
  </w:style>
  <w:style w:type="character" w:customStyle="1" w:styleId="BodyText2Char">
    <w:name w:val="Body Text 2 Char"/>
    <w:basedOn w:val="DefaultParagraphFont"/>
    <w:link w:val="BodyText2"/>
    <w:rsid w:val="00217D86"/>
    <w:rPr>
      <w:rFonts w:ascii="Times New Roman" w:eastAsia="Times New Roman" w:hAnsi="Times New Roman" w:cs="Times New Roman"/>
      <w:sz w:val="24"/>
      <w:szCs w:val="24"/>
      <w:lang w:val="en-GB"/>
    </w:rPr>
  </w:style>
  <w:style w:type="table" w:styleId="TableGridLight">
    <w:name w:val="Grid Table Light"/>
    <w:basedOn w:val="TableNormal"/>
    <w:uiPriority w:val="40"/>
    <w:rsid w:val="005A703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Revision">
    <w:name w:val="Revision"/>
    <w:hidden/>
    <w:uiPriority w:val="99"/>
    <w:semiHidden/>
    <w:rsid w:val="00DD5E79"/>
    <w:pPr>
      <w:spacing w:after="0" w:line="240" w:lineRule="auto"/>
    </w:pPr>
  </w:style>
  <w:style w:type="table" w:styleId="GridTable1Light">
    <w:name w:val="Grid Table 1 Light"/>
    <w:basedOn w:val="TableNormal"/>
    <w:uiPriority w:val="46"/>
    <w:rsid w:val="00B035F2"/>
    <w:pPr>
      <w:spacing w:after="0" w:line="240" w:lineRule="auto"/>
    </w:pPr>
    <w:rPr>
      <w:rFonts w:eastAsiaTheme="minorHAnsi"/>
      <w:lang w:val="en-AU"/>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ListParagraphChar">
    <w:name w:val="List Paragraph Char"/>
    <w:aliases w:val="List Paragraph (numbered (a)) Char,WB Para Char,List Paragraph Char Char Char Char,Use Case List Paragraph Char,List Paragraph2 Char,Dot pt Char,F5 List Paragraph Char,Indicator Text Char,Numbered Para 1 Char,Bullet 1 Char"/>
    <w:link w:val="ListParagraph"/>
    <w:uiPriority w:val="34"/>
    <w:qFormat/>
    <w:locked/>
    <w:rsid w:val="00C170E8"/>
    <w:rPr>
      <w:rFonts w:eastAsiaTheme="minorHAnsi"/>
      <w:sz w:val="21"/>
    </w:rPr>
  </w:style>
  <w:style w:type="paragraph" w:customStyle="1" w:styleId="Normalbullets">
    <w:name w:val="Normal bullets"/>
    <w:basedOn w:val="Normal"/>
    <w:rsid w:val="00C170E8"/>
    <w:pPr>
      <w:numPr>
        <w:numId w:val="3"/>
      </w:numPr>
      <w:tabs>
        <w:tab w:val="num" w:pos="360"/>
      </w:tabs>
      <w:spacing w:after="60" w:line="240" w:lineRule="auto"/>
      <w:jc w:val="both"/>
    </w:pPr>
    <w:rPr>
      <w:rFonts w:ascii="Arial" w:eastAsia="Times New Roman" w:hAnsi="Arial" w:cs="Times New Roman"/>
      <w:szCs w:val="24"/>
      <w:lang w:val="en-GB"/>
    </w:rPr>
  </w:style>
  <w:style w:type="paragraph" w:customStyle="1" w:styleId="B">
    <w:name w:val="B"/>
    <w:basedOn w:val="Normal"/>
    <w:link w:val="BChar"/>
    <w:uiPriority w:val="99"/>
    <w:rsid w:val="00943F84"/>
    <w:pPr>
      <w:spacing w:before="80" w:after="0" w:line="240" w:lineRule="auto"/>
    </w:pPr>
    <w:rPr>
      <w:rFonts w:ascii="Times New Roman" w:eastAsia="Times New Roman" w:hAnsi="Times New Roman" w:cs="Times New Roman"/>
      <w:sz w:val="18"/>
      <w:szCs w:val="18"/>
    </w:rPr>
  </w:style>
  <w:style w:type="character" w:customStyle="1" w:styleId="BChar">
    <w:name w:val="B Char"/>
    <w:link w:val="B"/>
    <w:uiPriority w:val="99"/>
    <w:locked/>
    <w:rsid w:val="00943F84"/>
    <w:rPr>
      <w:rFonts w:ascii="Times New Roman" w:eastAsia="Times New Roman" w:hAnsi="Times New Roman" w:cs="Times New Roman"/>
      <w:sz w:val="18"/>
      <w:szCs w:val="18"/>
    </w:rPr>
  </w:style>
  <w:style w:type="character" w:styleId="FollowedHyperlink">
    <w:name w:val="FollowedHyperlink"/>
    <w:basedOn w:val="DefaultParagraphFont"/>
    <w:uiPriority w:val="99"/>
    <w:unhideWhenUsed/>
    <w:rsid w:val="001B2AD5"/>
    <w:rPr>
      <w:color w:val="B2B2B2" w:themeColor="followedHyperlink"/>
      <w:u w:val="single"/>
    </w:rPr>
  </w:style>
  <w:style w:type="paragraph" w:styleId="BodyText">
    <w:name w:val="Body Text"/>
    <w:basedOn w:val="Normal"/>
    <w:link w:val="BodyTextChar"/>
    <w:rsid w:val="0077776D"/>
    <w:pPr>
      <w:spacing w:after="120" w:line="240" w:lineRule="auto"/>
    </w:pPr>
    <w:rPr>
      <w:rFonts w:ascii="Times New Roman" w:eastAsia="Times New Roman" w:hAnsi="Times New Roman" w:cs="Times New Roman"/>
      <w:sz w:val="24"/>
      <w:szCs w:val="24"/>
      <w:lang w:val="de-DE" w:eastAsia="de-DE"/>
    </w:rPr>
  </w:style>
  <w:style w:type="character" w:customStyle="1" w:styleId="BodyTextChar">
    <w:name w:val="Body Text Char"/>
    <w:basedOn w:val="DefaultParagraphFont"/>
    <w:link w:val="BodyText"/>
    <w:rsid w:val="0077776D"/>
    <w:rPr>
      <w:rFonts w:ascii="Times New Roman" w:eastAsia="Times New Roman" w:hAnsi="Times New Roman" w:cs="Times New Roman"/>
      <w:sz w:val="24"/>
      <w:szCs w:val="24"/>
      <w:lang w:val="de-DE" w:eastAsia="de-DE"/>
    </w:rPr>
  </w:style>
  <w:style w:type="paragraph" w:customStyle="1" w:styleId="TableParagraph">
    <w:name w:val="Table Paragraph"/>
    <w:basedOn w:val="Normal"/>
    <w:uiPriority w:val="1"/>
    <w:qFormat/>
    <w:rsid w:val="00A3732D"/>
    <w:pPr>
      <w:widowControl w:val="0"/>
      <w:autoSpaceDE w:val="0"/>
      <w:autoSpaceDN w:val="0"/>
      <w:spacing w:after="0" w:line="240" w:lineRule="auto"/>
    </w:pPr>
    <w:rPr>
      <w:rFonts w:ascii="Times New Roman" w:eastAsia="Times New Roman" w:hAnsi="Times New Roman" w:cs="Times New Roman"/>
    </w:rPr>
  </w:style>
  <w:style w:type="character" w:customStyle="1" w:styleId="cf01">
    <w:name w:val="cf01"/>
    <w:basedOn w:val="DefaultParagraphFont"/>
    <w:rsid w:val="00B62D1C"/>
    <w:rPr>
      <w:rFonts w:ascii="Segoe UI" w:hAnsi="Segoe UI" w:cs="Segoe UI" w:hint="default"/>
      <w:sz w:val="18"/>
      <w:szCs w:val="18"/>
    </w:rPr>
  </w:style>
  <w:style w:type="paragraph" w:styleId="TableofFigures">
    <w:name w:val="table of figures"/>
    <w:basedOn w:val="Normal"/>
    <w:next w:val="Normal"/>
    <w:uiPriority w:val="99"/>
    <w:unhideWhenUsed/>
    <w:rsid w:val="00B02F75"/>
    <w:pPr>
      <w:spacing w:after="0"/>
    </w:pPr>
  </w:style>
  <w:style w:type="paragraph" w:styleId="ListBullet">
    <w:name w:val="List Bullet"/>
    <w:basedOn w:val="Normal"/>
    <w:uiPriority w:val="3"/>
    <w:qFormat/>
    <w:rsid w:val="00496F0D"/>
    <w:pPr>
      <w:numPr>
        <w:numId w:val="1"/>
      </w:numPr>
      <w:spacing w:after="160" w:line="240" w:lineRule="auto"/>
    </w:pPr>
    <w:rPr>
      <w:rFonts w:ascii="Arial" w:eastAsia="Times New Roman" w:hAnsi="Arial" w:cs="Times New Roman"/>
      <w:color w:val="404040"/>
      <w:sz w:val="20"/>
      <w:szCs w:val="20"/>
      <w:lang w:val="en-AU"/>
    </w:rPr>
  </w:style>
  <w:style w:type="paragraph" w:customStyle="1" w:styleId="Head4">
    <w:name w:val="Head4"/>
    <w:basedOn w:val="Normal"/>
    <w:next w:val="Normal"/>
    <w:uiPriority w:val="2"/>
    <w:qFormat/>
    <w:rsid w:val="00496F0D"/>
    <w:pPr>
      <w:spacing w:after="160" w:line="260" w:lineRule="atLeast"/>
      <w:outlineLvl w:val="3"/>
    </w:pPr>
    <w:rPr>
      <w:rFonts w:ascii="Arial" w:eastAsia="Times New Roman" w:hAnsi="Arial" w:cs="Courier New"/>
      <w:b/>
      <w:szCs w:val="20"/>
      <w:lang w:val="en-AU"/>
    </w:rPr>
  </w:style>
  <w:style w:type="character" w:customStyle="1" w:styleId="ts-alignment-element">
    <w:name w:val="ts-alignment-element"/>
    <w:basedOn w:val="DefaultParagraphFont"/>
    <w:rsid w:val="00726BE5"/>
  </w:style>
  <w:style w:type="character" w:customStyle="1" w:styleId="ts-alignment-element-highlighted">
    <w:name w:val="ts-alignment-element-highlighted"/>
    <w:basedOn w:val="DefaultParagraphFont"/>
    <w:rsid w:val="00726BE5"/>
  </w:style>
  <w:style w:type="paragraph" w:styleId="BodyText3">
    <w:name w:val="Body Text 3"/>
    <w:basedOn w:val="Normal"/>
    <w:link w:val="BodyText3Char"/>
    <w:uiPriority w:val="99"/>
    <w:unhideWhenUsed/>
    <w:rsid w:val="00D978C1"/>
    <w:pPr>
      <w:spacing w:after="120"/>
    </w:pPr>
    <w:rPr>
      <w:sz w:val="16"/>
      <w:szCs w:val="16"/>
    </w:rPr>
  </w:style>
  <w:style w:type="character" w:customStyle="1" w:styleId="BodyText3Char">
    <w:name w:val="Body Text 3 Char"/>
    <w:basedOn w:val="DefaultParagraphFont"/>
    <w:link w:val="BodyText3"/>
    <w:uiPriority w:val="99"/>
    <w:rsid w:val="00D978C1"/>
    <w:rPr>
      <w:sz w:val="16"/>
      <w:szCs w:val="16"/>
    </w:rPr>
  </w:style>
  <w:style w:type="character" w:styleId="PageNumber">
    <w:name w:val="page number"/>
    <w:basedOn w:val="DefaultParagraphFont"/>
    <w:rsid w:val="00B313AF"/>
  </w:style>
  <w:style w:type="paragraph" w:styleId="BodyTextIndent">
    <w:name w:val="Body Text Indent"/>
    <w:basedOn w:val="Normal"/>
    <w:link w:val="BodyTextIndentChar"/>
    <w:rsid w:val="00B313AF"/>
    <w:pPr>
      <w:tabs>
        <w:tab w:val="left" w:pos="360"/>
      </w:tabs>
      <w:spacing w:before="0" w:after="60" w:line="240" w:lineRule="auto"/>
      <w:jc w:val="both"/>
    </w:pPr>
    <w:rPr>
      <w:rFonts w:ascii="Arial" w:eastAsia="Times New Roman" w:hAnsi="Arial" w:cs="Times New Roman"/>
      <w:b/>
      <w:i/>
      <w:sz w:val="28"/>
      <w:szCs w:val="20"/>
    </w:rPr>
  </w:style>
  <w:style w:type="character" w:customStyle="1" w:styleId="BodyTextIndentChar">
    <w:name w:val="Body Text Indent Char"/>
    <w:basedOn w:val="DefaultParagraphFont"/>
    <w:link w:val="BodyTextIndent"/>
    <w:rsid w:val="00B313AF"/>
    <w:rPr>
      <w:rFonts w:ascii="Arial" w:eastAsia="Times New Roman" w:hAnsi="Arial" w:cs="Times New Roman"/>
      <w:b/>
      <w:i/>
      <w:sz w:val="28"/>
      <w:szCs w:val="20"/>
    </w:rPr>
  </w:style>
  <w:style w:type="paragraph" w:customStyle="1" w:styleId="Char1">
    <w:name w:val="Char1"/>
    <w:basedOn w:val="Heading2"/>
    <w:rsid w:val="00B313AF"/>
    <w:pPr>
      <w:keepLines w:val="0"/>
      <w:pageBreakBefore/>
      <w:tabs>
        <w:tab w:val="left" w:pos="850"/>
        <w:tab w:val="left" w:pos="1191"/>
        <w:tab w:val="left" w:pos="1531"/>
      </w:tabs>
      <w:spacing w:before="0" w:after="60"/>
      <w:jc w:val="center"/>
    </w:pPr>
    <w:rPr>
      <w:rFonts w:ascii="Tahoma" w:eastAsia="Times New Roman" w:hAnsi="Tahoma" w:cs="Tahoma"/>
      <w:bCs w:val="0"/>
      <w:color w:val="FFFFFF"/>
      <w:spacing w:val="20"/>
      <w:sz w:val="22"/>
      <w:szCs w:val="22"/>
      <w:lang w:val="en-GB" w:eastAsia="zh-CN"/>
    </w:rPr>
  </w:style>
  <w:style w:type="paragraph" w:customStyle="1" w:styleId="ColorfulList-Accent11">
    <w:name w:val="Colorful List - Accent 11"/>
    <w:basedOn w:val="Normal"/>
    <w:qFormat/>
    <w:rsid w:val="00B313AF"/>
    <w:pPr>
      <w:spacing w:before="0" w:after="0" w:line="240" w:lineRule="auto"/>
      <w:ind w:left="720"/>
    </w:pPr>
    <w:rPr>
      <w:rFonts w:ascii="Times New Roman" w:eastAsia="Times New Roman" w:hAnsi="Times New Roman" w:cs="Times New Roman"/>
      <w:sz w:val="24"/>
      <w:szCs w:val="24"/>
    </w:rPr>
  </w:style>
  <w:style w:type="paragraph" w:customStyle="1" w:styleId="CharCharChar1">
    <w:name w:val="Char Char Char1"/>
    <w:basedOn w:val="Normal"/>
    <w:rsid w:val="00B313AF"/>
    <w:pPr>
      <w:spacing w:before="0" w:after="160" w:line="240" w:lineRule="exact"/>
    </w:pPr>
    <w:rPr>
      <w:rFonts w:ascii="Arial" w:eastAsia="Times New Roman" w:hAnsi="Arial" w:cs="Arial"/>
      <w:sz w:val="20"/>
      <w:szCs w:val="20"/>
    </w:rPr>
  </w:style>
  <w:style w:type="paragraph" w:customStyle="1" w:styleId="ColorfulShading-Accent11">
    <w:name w:val="Colorful Shading - Accent 11"/>
    <w:hidden/>
    <w:uiPriority w:val="99"/>
    <w:semiHidden/>
    <w:rsid w:val="00B313AF"/>
    <w:pPr>
      <w:spacing w:before="0" w:after="0" w:line="240" w:lineRule="auto"/>
    </w:pPr>
    <w:rPr>
      <w:rFonts w:ascii="Arial" w:eastAsia="Times New Roman" w:hAnsi="Arial" w:cs="Times New Roman"/>
      <w:szCs w:val="24"/>
      <w:lang w:val="en-GB"/>
    </w:rPr>
  </w:style>
  <w:style w:type="character" w:customStyle="1" w:styleId="MediumGrid11">
    <w:name w:val="Medium Grid 11"/>
    <w:uiPriority w:val="99"/>
    <w:semiHidden/>
    <w:rsid w:val="00B313AF"/>
    <w:rPr>
      <w:color w:val="808080"/>
    </w:rPr>
  </w:style>
  <w:style w:type="paragraph" w:styleId="PlainText">
    <w:name w:val="Plain Text"/>
    <w:basedOn w:val="Normal"/>
    <w:link w:val="PlainTextChar"/>
    <w:uiPriority w:val="99"/>
    <w:unhideWhenUsed/>
    <w:rsid w:val="00B313AF"/>
    <w:pPr>
      <w:spacing w:before="0" w:after="0" w:line="240" w:lineRule="auto"/>
    </w:pPr>
    <w:rPr>
      <w:rFonts w:ascii="Consolas" w:eastAsia="Calibri" w:hAnsi="Consolas" w:cs="Consolas"/>
      <w:sz w:val="20"/>
      <w:szCs w:val="20"/>
    </w:rPr>
  </w:style>
  <w:style w:type="character" w:customStyle="1" w:styleId="PlainTextChar">
    <w:name w:val="Plain Text Char"/>
    <w:basedOn w:val="DefaultParagraphFont"/>
    <w:link w:val="PlainText"/>
    <w:uiPriority w:val="99"/>
    <w:rsid w:val="00B313AF"/>
    <w:rPr>
      <w:rFonts w:ascii="Consolas" w:eastAsia="Calibri" w:hAnsi="Consolas" w:cs="Consolas"/>
      <w:sz w:val="20"/>
      <w:szCs w:val="20"/>
    </w:rPr>
  </w:style>
  <w:style w:type="paragraph" w:customStyle="1" w:styleId="default0">
    <w:name w:val="default"/>
    <w:basedOn w:val="Normal"/>
    <w:rsid w:val="00B313AF"/>
    <w:pPr>
      <w:autoSpaceDE w:val="0"/>
      <w:autoSpaceDN w:val="0"/>
      <w:spacing w:before="0" w:after="0" w:line="240" w:lineRule="auto"/>
    </w:pPr>
    <w:rPr>
      <w:rFonts w:ascii="Times New Roman" w:eastAsia="Calibri" w:hAnsi="Times New Roman" w:cs="Times New Roman"/>
      <w:color w:val="000000"/>
      <w:sz w:val="24"/>
      <w:szCs w:val="24"/>
    </w:rPr>
  </w:style>
  <w:style w:type="character" w:customStyle="1" w:styleId="PlainTextChar1">
    <w:name w:val="Plain Text Char1"/>
    <w:uiPriority w:val="99"/>
    <w:locked/>
    <w:rsid w:val="00B313AF"/>
    <w:rPr>
      <w:rFonts w:ascii="Consolas" w:hAnsi="Consolas"/>
    </w:rPr>
  </w:style>
  <w:style w:type="paragraph" w:customStyle="1" w:styleId="Char2">
    <w:name w:val="Char2"/>
    <w:basedOn w:val="Normal"/>
    <w:link w:val="FootnoteReference"/>
    <w:uiPriority w:val="99"/>
    <w:rsid w:val="00B313AF"/>
    <w:pPr>
      <w:spacing w:before="0" w:after="160" w:line="240" w:lineRule="exact"/>
      <w:jc w:val="both"/>
    </w:pPr>
    <w:rPr>
      <w:vertAlign w:val="superscript"/>
    </w:rPr>
  </w:style>
  <w:style w:type="paragraph" w:customStyle="1" w:styleId="BodyText23">
    <w:name w:val="Body Text 23"/>
    <w:basedOn w:val="Normal"/>
    <w:rsid w:val="00B313AF"/>
    <w:pPr>
      <w:widowControl w:val="0"/>
      <w:tabs>
        <w:tab w:val="left" w:pos="547"/>
      </w:tabs>
      <w:spacing w:before="0" w:after="0" w:line="240" w:lineRule="auto"/>
    </w:pPr>
    <w:rPr>
      <w:rFonts w:ascii="Times New Roman" w:eastAsia="Times New Roman" w:hAnsi="Times New Roman" w:cs="Times New Roman"/>
      <w:snapToGrid w:val="0"/>
      <w:szCs w:val="20"/>
    </w:rPr>
  </w:style>
  <w:style w:type="table" w:customStyle="1" w:styleId="TableGrid1">
    <w:name w:val="Table Grid1"/>
    <w:basedOn w:val="TableNormal"/>
    <w:next w:val="TableGrid"/>
    <w:uiPriority w:val="39"/>
    <w:rsid w:val="00B313AF"/>
    <w:pPr>
      <w:spacing w:before="0" w:after="0" w:line="240" w:lineRule="auto"/>
    </w:pPr>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st1">
    <w:name w:val="st1"/>
    <w:basedOn w:val="DefaultParagraphFont"/>
    <w:rsid w:val="00B313AF"/>
  </w:style>
  <w:style w:type="character" w:customStyle="1" w:styleId="TitleiChar">
    <w:name w:val="Title i Char"/>
    <w:link w:val="Titlei"/>
    <w:locked/>
    <w:rsid w:val="00B313AF"/>
    <w:rPr>
      <w:rFonts w:cs="Arial"/>
      <w:b/>
      <w:smallCaps/>
      <w:lang w:val="en-GB"/>
    </w:rPr>
  </w:style>
  <w:style w:type="paragraph" w:customStyle="1" w:styleId="Titlei">
    <w:name w:val="Title i"/>
    <w:basedOn w:val="Normal"/>
    <w:link w:val="TitleiChar"/>
    <w:qFormat/>
    <w:rsid w:val="00B313AF"/>
    <w:pPr>
      <w:numPr>
        <w:numId w:val="69"/>
      </w:numPr>
      <w:spacing w:before="0" w:after="60" w:line="240" w:lineRule="auto"/>
      <w:jc w:val="both"/>
    </w:pPr>
    <w:rPr>
      <w:rFonts w:cs="Arial"/>
      <w:b/>
      <w:smallCaps/>
      <w:lang w:val="en-GB"/>
    </w:rPr>
  </w:style>
  <w:style w:type="paragraph" w:customStyle="1" w:styleId="SESPbodynumbered">
    <w:name w:val="SESP body numbered"/>
    <w:basedOn w:val="Normal"/>
    <w:qFormat/>
    <w:rsid w:val="00B313AF"/>
    <w:pPr>
      <w:numPr>
        <w:numId w:val="70"/>
      </w:numPr>
      <w:tabs>
        <w:tab w:val="left" w:pos="360"/>
      </w:tabs>
      <w:spacing w:after="120" w:line="264" w:lineRule="auto"/>
    </w:pPr>
    <w:rPr>
      <w:rFonts w:ascii="Calibri" w:eastAsia="MS Mincho" w:hAnsi="Calibri" w:cs="Times New Roman"/>
      <w:sz w:val="20"/>
      <w:szCs w:val="20"/>
      <w:lang w:eastAsia="ja-JP"/>
    </w:rPr>
  </w:style>
  <w:style w:type="paragraph" w:styleId="BodyTextIndent2">
    <w:name w:val="Body Text Indent 2"/>
    <w:basedOn w:val="Normal"/>
    <w:link w:val="BodyTextIndent2Char"/>
    <w:uiPriority w:val="99"/>
    <w:rsid w:val="00B313AF"/>
    <w:pPr>
      <w:spacing w:before="0" w:after="120" w:line="480" w:lineRule="auto"/>
      <w:ind w:left="360"/>
      <w:jc w:val="both"/>
    </w:pPr>
    <w:rPr>
      <w:rFonts w:ascii="Arial" w:eastAsia="Times New Roman" w:hAnsi="Arial" w:cs="Times New Roman"/>
      <w:szCs w:val="24"/>
      <w:lang w:val="en-GB"/>
    </w:rPr>
  </w:style>
  <w:style w:type="character" w:customStyle="1" w:styleId="BodyTextIndent2Char">
    <w:name w:val="Body Text Indent 2 Char"/>
    <w:basedOn w:val="DefaultParagraphFont"/>
    <w:link w:val="BodyTextIndent2"/>
    <w:uiPriority w:val="99"/>
    <w:rsid w:val="00B313AF"/>
    <w:rPr>
      <w:rFonts w:ascii="Arial" w:eastAsia="Times New Roman" w:hAnsi="Arial" w:cs="Times New Roman"/>
      <w:szCs w:val="24"/>
      <w:lang w:val="en-GB"/>
    </w:rPr>
  </w:style>
  <w:style w:type="paragraph" w:styleId="ListBullet4">
    <w:name w:val="List Bullet 4"/>
    <w:basedOn w:val="Normal"/>
    <w:rsid w:val="00B313AF"/>
    <w:pPr>
      <w:numPr>
        <w:numId w:val="72"/>
      </w:numPr>
      <w:spacing w:before="0" w:after="60" w:line="240" w:lineRule="auto"/>
      <w:contextualSpacing/>
      <w:jc w:val="both"/>
    </w:pPr>
    <w:rPr>
      <w:rFonts w:ascii="Arial" w:eastAsia="Times New Roman" w:hAnsi="Arial" w:cs="Times New Roman"/>
      <w:szCs w:val="24"/>
      <w:lang w:val="en-GB"/>
    </w:rPr>
  </w:style>
  <w:style w:type="paragraph" w:styleId="ListNumber">
    <w:name w:val="List Number"/>
    <w:basedOn w:val="Normal"/>
    <w:rsid w:val="00B313AF"/>
    <w:pPr>
      <w:numPr>
        <w:numId w:val="73"/>
      </w:numPr>
      <w:spacing w:before="0" w:after="60" w:line="240" w:lineRule="auto"/>
      <w:contextualSpacing/>
      <w:jc w:val="both"/>
    </w:pPr>
    <w:rPr>
      <w:rFonts w:ascii="Arial" w:eastAsia="Times New Roman" w:hAnsi="Arial" w:cs="Times New Roman"/>
      <w:szCs w:val="24"/>
      <w:lang w:val="en-GB"/>
    </w:rPr>
  </w:style>
  <w:style w:type="paragraph" w:styleId="ListBullet2">
    <w:name w:val="List Bullet 2"/>
    <w:basedOn w:val="Normal"/>
    <w:rsid w:val="00B313AF"/>
    <w:pPr>
      <w:numPr>
        <w:numId w:val="74"/>
      </w:numPr>
      <w:spacing w:before="0" w:after="60" w:line="240" w:lineRule="auto"/>
      <w:contextualSpacing/>
      <w:jc w:val="both"/>
    </w:pPr>
    <w:rPr>
      <w:rFonts w:ascii="Arial" w:eastAsia="Times New Roman" w:hAnsi="Arial" w:cs="Times New Roman"/>
      <w:szCs w:val="24"/>
      <w:lang w:val="en-GB"/>
    </w:rPr>
  </w:style>
  <w:style w:type="character" w:styleId="Mention">
    <w:name w:val="Mention"/>
    <w:basedOn w:val="DefaultParagraphFont"/>
    <w:uiPriority w:val="99"/>
    <w:unhideWhenUsed/>
    <w:rsid w:val="00B313AF"/>
    <w:rPr>
      <w:color w:val="2B579A"/>
      <w:shd w:val="clear" w:color="auto" w:fill="E1DFDD"/>
    </w:rPr>
  </w:style>
  <w:style w:type="paragraph" w:customStyle="1" w:styleId="CharCharCharCharCarChar">
    <w:name w:val="Char Char Char Char Car Char"/>
    <w:aliases w:val="Char Char Char Char Car Char Char1 Char Char Char Char1 Char,Char Char Char1 Char Char Char Char1 Char,Char Char Char Char Car Char Char1 Char Char"/>
    <w:basedOn w:val="Normal"/>
    <w:uiPriority w:val="99"/>
    <w:qFormat/>
    <w:rsid w:val="00B313AF"/>
    <w:pPr>
      <w:spacing w:before="0" w:after="160" w:line="240" w:lineRule="exact"/>
      <w:jc w:val="both"/>
    </w:pPr>
    <w:rPr>
      <w:rFonts w:ascii="Arial" w:eastAsiaTheme="minorHAnsi" w:hAnsi="Arial" w:cs="Times New Roman"/>
      <w:sz w:val="18"/>
      <w:vertAlign w:val="superscript"/>
    </w:rPr>
  </w:style>
  <w:style w:type="table" w:customStyle="1" w:styleId="GridTable1Light-Accent41">
    <w:name w:val="Grid Table 1 Light - Accent 41"/>
    <w:basedOn w:val="TableNormal"/>
    <w:uiPriority w:val="46"/>
    <w:rsid w:val="00B313AF"/>
    <w:pPr>
      <w:spacing w:before="0" w:after="0" w:line="240" w:lineRule="auto"/>
    </w:pPr>
    <w:rPr>
      <w:sz w:val="24"/>
      <w:szCs w:val="24"/>
    </w:rPr>
    <w:tblPr>
      <w:tblStyleRowBandSize w:val="1"/>
      <w:tblStyleColBandSize w:val="1"/>
      <w:tblBorders>
        <w:top w:val="single" w:sz="4" w:space="0" w:color="C5E8F0" w:themeColor="accent4" w:themeTint="66"/>
        <w:left w:val="single" w:sz="4" w:space="0" w:color="C5E8F0" w:themeColor="accent4" w:themeTint="66"/>
        <w:bottom w:val="single" w:sz="4" w:space="0" w:color="C5E8F0" w:themeColor="accent4" w:themeTint="66"/>
        <w:right w:val="single" w:sz="4" w:space="0" w:color="C5E8F0" w:themeColor="accent4" w:themeTint="66"/>
        <w:insideH w:val="single" w:sz="4" w:space="0" w:color="C5E8F0" w:themeColor="accent4" w:themeTint="66"/>
        <w:insideV w:val="single" w:sz="4" w:space="0" w:color="C5E8F0" w:themeColor="accent4" w:themeTint="66"/>
      </w:tblBorders>
    </w:tblPr>
    <w:tblStylePr w:type="firstRow">
      <w:rPr>
        <w:b/>
        <w:bCs/>
      </w:rPr>
      <w:tblPr/>
      <w:tcPr>
        <w:tcBorders>
          <w:bottom w:val="single" w:sz="12" w:space="0" w:color="A9DCE9" w:themeColor="accent4" w:themeTint="99"/>
        </w:tcBorders>
      </w:tcPr>
    </w:tblStylePr>
    <w:tblStylePr w:type="lastRow">
      <w:rPr>
        <w:b/>
        <w:bCs/>
      </w:rPr>
      <w:tblPr/>
      <w:tcPr>
        <w:tcBorders>
          <w:top w:val="double" w:sz="2" w:space="0" w:color="A9DCE9" w:themeColor="accent4" w:themeTint="99"/>
        </w:tcBorders>
      </w:tcPr>
    </w:tblStylePr>
    <w:tblStylePr w:type="firstCol">
      <w:rPr>
        <w:b/>
        <w:bCs/>
      </w:rPr>
    </w:tblStylePr>
    <w:tblStylePr w:type="lastCol">
      <w:rPr>
        <w:b/>
        <w:bCs/>
      </w:rPr>
    </w:tblStylePr>
  </w:style>
  <w:style w:type="character" w:customStyle="1" w:styleId="BulletsChar">
    <w:name w:val="Bullets Char"/>
    <w:basedOn w:val="DefaultParagraphFont"/>
    <w:link w:val="Cuadrculaclara-nfasis31"/>
    <w:uiPriority w:val="99"/>
    <w:rsid w:val="00B313AF"/>
    <w:rPr>
      <w:rFonts w:ascii="Cambria" w:eastAsia="Cambria" w:hAnsi="Cambria" w:cs="Times New Roman"/>
      <w:sz w:val="24"/>
      <w:szCs w:val="24"/>
    </w:rPr>
  </w:style>
  <w:style w:type="paragraph" w:customStyle="1" w:styleId="Tables">
    <w:name w:val="Tables"/>
    <w:basedOn w:val="Normal"/>
    <w:link w:val="TablesChar"/>
    <w:qFormat/>
    <w:rsid w:val="00B313AF"/>
    <w:pPr>
      <w:spacing w:before="0" w:after="0" w:line="240" w:lineRule="auto"/>
      <w:jc w:val="both"/>
    </w:pPr>
    <w:rPr>
      <w:rFonts w:ascii="Myriad Pro" w:eastAsiaTheme="minorHAnsi" w:hAnsi="Myriad Pro" w:cs="Times New Roman"/>
      <w:lang w:val="en-GB"/>
    </w:rPr>
  </w:style>
  <w:style w:type="character" w:customStyle="1" w:styleId="TablesChar">
    <w:name w:val="Tables Char"/>
    <w:basedOn w:val="DefaultParagraphFont"/>
    <w:link w:val="Tables"/>
    <w:rsid w:val="00B313AF"/>
    <w:rPr>
      <w:rFonts w:ascii="Myriad Pro" w:eastAsiaTheme="minorHAnsi" w:hAnsi="Myriad Pro" w:cs="Times New Roman"/>
      <w:lang w:val="en-GB"/>
    </w:rPr>
  </w:style>
  <w:style w:type="paragraph" w:customStyle="1" w:styleId="Heading51">
    <w:name w:val="Heading 51"/>
    <w:basedOn w:val="Normal"/>
    <w:next w:val="Normal"/>
    <w:semiHidden/>
    <w:unhideWhenUsed/>
    <w:qFormat/>
    <w:rsid w:val="00B313AF"/>
    <w:pPr>
      <w:keepNext/>
      <w:keepLines/>
      <w:widowControl w:val="0"/>
      <w:spacing w:before="200" w:after="0" w:line="240" w:lineRule="auto"/>
      <w:outlineLvl w:val="4"/>
    </w:pPr>
    <w:rPr>
      <w:rFonts w:ascii="Cambria" w:eastAsia="Times New Roman" w:hAnsi="Cambria" w:cs="Times New Roman"/>
      <w:snapToGrid w:val="0"/>
      <w:color w:val="243F60"/>
      <w:sz w:val="24"/>
      <w:szCs w:val="20"/>
      <w:lang w:val="en-GB"/>
    </w:rPr>
  </w:style>
  <w:style w:type="numbering" w:customStyle="1" w:styleId="NoList1">
    <w:name w:val="No List1"/>
    <w:next w:val="NoList"/>
    <w:uiPriority w:val="99"/>
    <w:semiHidden/>
    <w:unhideWhenUsed/>
    <w:rsid w:val="00B313AF"/>
  </w:style>
  <w:style w:type="table" w:customStyle="1" w:styleId="LightShading-Accent11">
    <w:name w:val="Light Shading - Accent 11"/>
    <w:basedOn w:val="TableNormal"/>
    <w:next w:val="LightShading-Accent1"/>
    <w:uiPriority w:val="60"/>
    <w:rsid w:val="00B313AF"/>
    <w:pPr>
      <w:spacing w:before="0" w:after="0" w:line="240" w:lineRule="auto"/>
    </w:pPr>
    <w:rPr>
      <w:rFonts w:eastAsiaTheme="minorHAnsi"/>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customStyle="1" w:styleId="hps">
    <w:name w:val="hps"/>
    <w:basedOn w:val="DefaultParagraphFont"/>
    <w:rsid w:val="00B313AF"/>
  </w:style>
  <w:style w:type="paragraph" w:customStyle="1" w:styleId="Paragraph">
    <w:name w:val="Paragraph"/>
    <w:basedOn w:val="Normal"/>
    <w:rsid w:val="00B313AF"/>
    <w:pPr>
      <w:tabs>
        <w:tab w:val="left" w:pos="851"/>
        <w:tab w:val="left" w:pos="1701"/>
      </w:tabs>
      <w:spacing w:before="60" w:after="60" w:line="240" w:lineRule="auto"/>
      <w:ind w:left="851"/>
    </w:pPr>
    <w:rPr>
      <w:rFonts w:ascii="Calibri" w:eastAsia="Times New Roman" w:hAnsi="Calibri" w:cs="Times New Roman"/>
      <w:szCs w:val="20"/>
      <w:lang w:val="en-GB"/>
    </w:rPr>
  </w:style>
  <w:style w:type="character" w:customStyle="1" w:styleId="FollowedHyperlink1">
    <w:name w:val="FollowedHyperlink1"/>
    <w:basedOn w:val="DefaultParagraphFont"/>
    <w:unhideWhenUsed/>
    <w:rsid w:val="00B313AF"/>
    <w:rPr>
      <w:color w:val="800080"/>
      <w:u w:val="single"/>
    </w:rPr>
  </w:style>
  <w:style w:type="table" w:customStyle="1" w:styleId="MediumGrid3-Accent11">
    <w:name w:val="Medium Grid 3 - Accent 11"/>
    <w:basedOn w:val="TableNormal"/>
    <w:next w:val="MediumGrid3-Accent1"/>
    <w:uiPriority w:val="69"/>
    <w:rsid w:val="00B313AF"/>
    <w:pPr>
      <w:spacing w:before="0" w:after="0" w:line="240" w:lineRule="auto"/>
    </w:pPr>
    <w:rPr>
      <w:rFonts w:ascii="Calibri" w:eastAsia="Calibri" w:hAnsi="Calibri" w:cs="Times New Roman"/>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paragraph" w:customStyle="1" w:styleId="DefinitionTerm">
    <w:name w:val="Definition Term"/>
    <w:basedOn w:val="Normal"/>
    <w:next w:val="DefinitionList"/>
    <w:rsid w:val="00B313AF"/>
    <w:pPr>
      <w:widowControl w:val="0"/>
      <w:spacing w:before="0" w:after="0" w:line="240" w:lineRule="auto"/>
    </w:pPr>
    <w:rPr>
      <w:rFonts w:ascii="Times New Roman" w:eastAsia="Times New Roman" w:hAnsi="Times New Roman" w:cs="Times New Roman"/>
      <w:snapToGrid w:val="0"/>
      <w:sz w:val="24"/>
      <w:szCs w:val="20"/>
      <w:lang w:val="en-GB"/>
    </w:rPr>
  </w:style>
  <w:style w:type="paragraph" w:customStyle="1" w:styleId="DefinitionList">
    <w:name w:val="Definition List"/>
    <w:basedOn w:val="Normal"/>
    <w:next w:val="DefinitionTerm"/>
    <w:rsid w:val="00B313AF"/>
    <w:pPr>
      <w:widowControl w:val="0"/>
      <w:spacing w:before="0" w:after="0" w:line="240" w:lineRule="auto"/>
      <w:ind w:left="360"/>
    </w:pPr>
    <w:rPr>
      <w:rFonts w:ascii="Times New Roman" w:eastAsia="Times New Roman" w:hAnsi="Times New Roman" w:cs="Times New Roman"/>
      <w:snapToGrid w:val="0"/>
      <w:sz w:val="24"/>
      <w:szCs w:val="20"/>
      <w:lang w:val="en-GB"/>
    </w:rPr>
  </w:style>
  <w:style w:type="character" w:customStyle="1" w:styleId="Definition">
    <w:name w:val="Definition"/>
    <w:rsid w:val="00B313AF"/>
    <w:rPr>
      <w:i/>
    </w:rPr>
  </w:style>
  <w:style w:type="paragraph" w:customStyle="1" w:styleId="H1">
    <w:name w:val="H1"/>
    <w:basedOn w:val="Normal"/>
    <w:next w:val="Normal"/>
    <w:rsid w:val="00B313AF"/>
    <w:pPr>
      <w:keepNext/>
      <w:widowControl w:val="0"/>
      <w:spacing w:before="100" w:after="100" w:line="240" w:lineRule="auto"/>
      <w:outlineLvl w:val="1"/>
    </w:pPr>
    <w:rPr>
      <w:rFonts w:ascii="Times New Roman" w:eastAsia="Times New Roman" w:hAnsi="Times New Roman" w:cs="Times New Roman"/>
      <w:b/>
      <w:snapToGrid w:val="0"/>
      <w:kern w:val="36"/>
      <w:sz w:val="48"/>
      <w:szCs w:val="20"/>
      <w:lang w:val="en-GB"/>
    </w:rPr>
  </w:style>
  <w:style w:type="paragraph" w:customStyle="1" w:styleId="H2">
    <w:name w:val="H2"/>
    <w:basedOn w:val="Normal"/>
    <w:next w:val="Normal"/>
    <w:rsid w:val="00B313AF"/>
    <w:pPr>
      <w:keepNext/>
      <w:widowControl w:val="0"/>
      <w:spacing w:before="100" w:after="100" w:line="240" w:lineRule="auto"/>
      <w:outlineLvl w:val="2"/>
    </w:pPr>
    <w:rPr>
      <w:rFonts w:ascii="Times New Roman" w:eastAsia="Times New Roman" w:hAnsi="Times New Roman" w:cs="Times New Roman"/>
      <w:b/>
      <w:snapToGrid w:val="0"/>
      <w:sz w:val="36"/>
      <w:szCs w:val="20"/>
      <w:lang w:val="en-GB"/>
    </w:rPr>
  </w:style>
  <w:style w:type="paragraph" w:customStyle="1" w:styleId="H3">
    <w:name w:val="H3"/>
    <w:basedOn w:val="Normal"/>
    <w:next w:val="Normal"/>
    <w:rsid w:val="00B313AF"/>
    <w:pPr>
      <w:keepNext/>
      <w:widowControl w:val="0"/>
      <w:spacing w:before="100" w:after="100" w:line="240" w:lineRule="auto"/>
      <w:outlineLvl w:val="3"/>
    </w:pPr>
    <w:rPr>
      <w:rFonts w:ascii="Times New Roman" w:eastAsia="Times New Roman" w:hAnsi="Times New Roman" w:cs="Times New Roman"/>
      <w:b/>
      <w:snapToGrid w:val="0"/>
      <w:sz w:val="28"/>
      <w:szCs w:val="20"/>
      <w:lang w:val="en-GB"/>
    </w:rPr>
  </w:style>
  <w:style w:type="paragraph" w:customStyle="1" w:styleId="H4">
    <w:name w:val="H4"/>
    <w:basedOn w:val="Normal"/>
    <w:next w:val="Normal"/>
    <w:rsid w:val="00B313AF"/>
    <w:pPr>
      <w:keepNext/>
      <w:widowControl w:val="0"/>
      <w:spacing w:before="100" w:after="100" w:line="240" w:lineRule="auto"/>
      <w:outlineLvl w:val="4"/>
    </w:pPr>
    <w:rPr>
      <w:rFonts w:ascii="Times New Roman" w:eastAsia="Times New Roman" w:hAnsi="Times New Roman" w:cs="Times New Roman"/>
      <w:b/>
      <w:snapToGrid w:val="0"/>
      <w:sz w:val="24"/>
      <w:szCs w:val="20"/>
      <w:lang w:val="en-GB"/>
    </w:rPr>
  </w:style>
  <w:style w:type="paragraph" w:customStyle="1" w:styleId="H5">
    <w:name w:val="H5"/>
    <w:basedOn w:val="Normal"/>
    <w:next w:val="Normal"/>
    <w:rsid w:val="00B313AF"/>
    <w:pPr>
      <w:keepNext/>
      <w:widowControl w:val="0"/>
      <w:spacing w:before="100" w:after="100" w:line="240" w:lineRule="auto"/>
      <w:outlineLvl w:val="5"/>
    </w:pPr>
    <w:rPr>
      <w:rFonts w:ascii="Times New Roman" w:eastAsia="Times New Roman" w:hAnsi="Times New Roman" w:cs="Times New Roman"/>
      <w:b/>
      <w:snapToGrid w:val="0"/>
      <w:sz w:val="20"/>
      <w:szCs w:val="20"/>
      <w:lang w:val="en-GB"/>
    </w:rPr>
  </w:style>
  <w:style w:type="paragraph" w:customStyle="1" w:styleId="H6">
    <w:name w:val="H6"/>
    <w:basedOn w:val="Normal"/>
    <w:next w:val="Normal"/>
    <w:rsid w:val="00B313AF"/>
    <w:pPr>
      <w:keepNext/>
      <w:widowControl w:val="0"/>
      <w:spacing w:before="100" w:after="100" w:line="240" w:lineRule="auto"/>
      <w:outlineLvl w:val="6"/>
    </w:pPr>
    <w:rPr>
      <w:rFonts w:ascii="Times New Roman" w:eastAsia="Times New Roman" w:hAnsi="Times New Roman" w:cs="Times New Roman"/>
      <w:b/>
      <w:snapToGrid w:val="0"/>
      <w:sz w:val="16"/>
      <w:szCs w:val="20"/>
      <w:lang w:val="en-GB"/>
    </w:rPr>
  </w:style>
  <w:style w:type="paragraph" w:customStyle="1" w:styleId="Address">
    <w:name w:val="Address"/>
    <w:basedOn w:val="Normal"/>
    <w:next w:val="Normal"/>
    <w:rsid w:val="00B313AF"/>
    <w:pPr>
      <w:widowControl w:val="0"/>
      <w:spacing w:before="0" w:after="0" w:line="240" w:lineRule="auto"/>
    </w:pPr>
    <w:rPr>
      <w:rFonts w:ascii="Times New Roman" w:eastAsia="Times New Roman" w:hAnsi="Times New Roman" w:cs="Times New Roman"/>
      <w:i/>
      <w:snapToGrid w:val="0"/>
      <w:sz w:val="24"/>
      <w:szCs w:val="20"/>
      <w:lang w:val="en-GB"/>
    </w:rPr>
  </w:style>
  <w:style w:type="paragraph" w:customStyle="1" w:styleId="Blockquote">
    <w:name w:val="Blockquote"/>
    <w:basedOn w:val="Normal"/>
    <w:rsid w:val="00B313AF"/>
    <w:pPr>
      <w:widowControl w:val="0"/>
      <w:spacing w:before="100" w:after="100" w:line="240" w:lineRule="auto"/>
      <w:ind w:left="360" w:right="360"/>
    </w:pPr>
    <w:rPr>
      <w:rFonts w:ascii="Times New Roman" w:eastAsia="Times New Roman" w:hAnsi="Times New Roman" w:cs="Times New Roman"/>
      <w:snapToGrid w:val="0"/>
      <w:sz w:val="24"/>
      <w:szCs w:val="20"/>
      <w:lang w:val="en-GB"/>
    </w:rPr>
  </w:style>
  <w:style w:type="character" w:customStyle="1" w:styleId="CITE">
    <w:name w:val="CITE"/>
    <w:rsid w:val="00B313AF"/>
    <w:rPr>
      <w:i/>
    </w:rPr>
  </w:style>
  <w:style w:type="character" w:customStyle="1" w:styleId="CODE">
    <w:name w:val="CODE"/>
    <w:rsid w:val="00B313AF"/>
    <w:rPr>
      <w:rFonts w:ascii="Courier New" w:hAnsi="Courier New"/>
      <w:sz w:val="20"/>
    </w:rPr>
  </w:style>
  <w:style w:type="character" w:customStyle="1" w:styleId="Keyboard">
    <w:name w:val="Keyboard"/>
    <w:rsid w:val="00B313AF"/>
    <w:rPr>
      <w:rFonts w:ascii="Courier New" w:hAnsi="Courier New"/>
      <w:b/>
      <w:sz w:val="20"/>
    </w:rPr>
  </w:style>
  <w:style w:type="paragraph" w:customStyle="1" w:styleId="Preformatted">
    <w:name w:val="Preformatted"/>
    <w:basedOn w:val="Normal"/>
    <w:rsid w:val="00B313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spacing w:before="0" w:after="0" w:line="240" w:lineRule="auto"/>
    </w:pPr>
    <w:rPr>
      <w:rFonts w:ascii="Courier New" w:eastAsia="Times New Roman" w:hAnsi="Courier New" w:cs="Times New Roman"/>
      <w:snapToGrid w:val="0"/>
      <w:sz w:val="20"/>
      <w:szCs w:val="20"/>
      <w:lang w:val="en-GB"/>
    </w:rPr>
  </w:style>
  <w:style w:type="paragraph" w:styleId="z-BottomofForm">
    <w:name w:val="HTML Bottom of Form"/>
    <w:next w:val="Normal"/>
    <w:link w:val="z-BottomofFormChar"/>
    <w:hidden/>
    <w:rsid w:val="00B313AF"/>
    <w:pPr>
      <w:widowControl w:val="0"/>
      <w:pBdr>
        <w:top w:val="double" w:sz="2" w:space="0" w:color="000000"/>
      </w:pBdr>
      <w:spacing w:before="0" w:after="0" w:line="240" w:lineRule="auto"/>
      <w:jc w:val="center"/>
    </w:pPr>
    <w:rPr>
      <w:rFonts w:ascii="Arial" w:eastAsia="Times New Roman" w:hAnsi="Arial" w:cs="Times New Roman"/>
      <w:snapToGrid w:val="0"/>
      <w:vanish/>
      <w:sz w:val="16"/>
      <w:szCs w:val="20"/>
    </w:rPr>
  </w:style>
  <w:style w:type="character" w:customStyle="1" w:styleId="z-BottomofFormChar">
    <w:name w:val="z-Bottom of Form Char"/>
    <w:basedOn w:val="DefaultParagraphFont"/>
    <w:link w:val="z-BottomofForm"/>
    <w:rsid w:val="00B313AF"/>
    <w:rPr>
      <w:rFonts w:ascii="Arial" w:eastAsia="Times New Roman" w:hAnsi="Arial" w:cs="Times New Roman"/>
      <w:snapToGrid w:val="0"/>
      <w:vanish/>
      <w:sz w:val="16"/>
      <w:szCs w:val="20"/>
    </w:rPr>
  </w:style>
  <w:style w:type="paragraph" w:styleId="z-TopofForm">
    <w:name w:val="HTML Top of Form"/>
    <w:next w:val="Normal"/>
    <w:link w:val="z-TopofFormChar"/>
    <w:hidden/>
    <w:rsid w:val="00B313AF"/>
    <w:pPr>
      <w:widowControl w:val="0"/>
      <w:pBdr>
        <w:bottom w:val="double" w:sz="2" w:space="0" w:color="000000"/>
      </w:pBdr>
      <w:spacing w:before="0" w:after="0" w:line="240" w:lineRule="auto"/>
      <w:jc w:val="center"/>
    </w:pPr>
    <w:rPr>
      <w:rFonts w:ascii="Arial" w:eastAsia="Times New Roman" w:hAnsi="Arial" w:cs="Times New Roman"/>
      <w:snapToGrid w:val="0"/>
      <w:vanish/>
      <w:sz w:val="16"/>
      <w:szCs w:val="20"/>
    </w:rPr>
  </w:style>
  <w:style w:type="character" w:customStyle="1" w:styleId="z-TopofFormChar">
    <w:name w:val="z-Top of Form Char"/>
    <w:basedOn w:val="DefaultParagraphFont"/>
    <w:link w:val="z-TopofForm"/>
    <w:rsid w:val="00B313AF"/>
    <w:rPr>
      <w:rFonts w:ascii="Arial" w:eastAsia="Times New Roman" w:hAnsi="Arial" w:cs="Times New Roman"/>
      <w:snapToGrid w:val="0"/>
      <w:vanish/>
      <w:sz w:val="16"/>
      <w:szCs w:val="20"/>
    </w:rPr>
  </w:style>
  <w:style w:type="character" w:customStyle="1" w:styleId="Sample">
    <w:name w:val="Sample"/>
    <w:rsid w:val="00B313AF"/>
    <w:rPr>
      <w:rFonts w:ascii="Courier New" w:hAnsi="Courier New"/>
    </w:rPr>
  </w:style>
  <w:style w:type="character" w:customStyle="1" w:styleId="Typewriter">
    <w:name w:val="Typewriter"/>
    <w:rsid w:val="00B313AF"/>
    <w:rPr>
      <w:rFonts w:ascii="Courier New" w:hAnsi="Courier New"/>
      <w:sz w:val="20"/>
    </w:rPr>
  </w:style>
  <w:style w:type="character" w:customStyle="1" w:styleId="Variable">
    <w:name w:val="Variable"/>
    <w:rsid w:val="00B313AF"/>
    <w:rPr>
      <w:i/>
    </w:rPr>
  </w:style>
  <w:style w:type="character" w:customStyle="1" w:styleId="HTMLMarkup">
    <w:name w:val="HTML Markup"/>
    <w:rsid w:val="00B313AF"/>
    <w:rPr>
      <w:vanish/>
      <w:color w:val="FF0000"/>
    </w:rPr>
  </w:style>
  <w:style w:type="character" w:customStyle="1" w:styleId="Comment">
    <w:name w:val="Comment"/>
    <w:rsid w:val="00B313AF"/>
    <w:rPr>
      <w:vanish/>
    </w:rPr>
  </w:style>
  <w:style w:type="paragraph" w:customStyle="1" w:styleId="Text2">
    <w:name w:val="Text 2"/>
    <w:basedOn w:val="Normal"/>
    <w:rsid w:val="00B313AF"/>
    <w:pPr>
      <w:tabs>
        <w:tab w:val="left" w:pos="2160"/>
      </w:tabs>
      <w:spacing w:before="0" w:after="240" w:line="240" w:lineRule="auto"/>
      <w:ind w:left="1077"/>
      <w:jc w:val="both"/>
    </w:pPr>
    <w:rPr>
      <w:rFonts w:ascii="Times New Roman" w:eastAsia="Times New Roman" w:hAnsi="Times New Roman" w:cs="Times New Roman"/>
      <w:sz w:val="24"/>
      <w:szCs w:val="20"/>
      <w:lang w:val="fr-FR"/>
    </w:rPr>
  </w:style>
  <w:style w:type="paragraph" w:customStyle="1" w:styleId="ListDash">
    <w:name w:val="List Dash"/>
    <w:basedOn w:val="Normal"/>
    <w:rsid w:val="00B313AF"/>
    <w:pPr>
      <w:numPr>
        <w:numId w:val="75"/>
      </w:numPr>
      <w:spacing w:before="0" w:after="240" w:line="240" w:lineRule="auto"/>
      <w:jc w:val="both"/>
    </w:pPr>
    <w:rPr>
      <w:rFonts w:ascii="Times New Roman" w:eastAsia="Times New Roman" w:hAnsi="Times New Roman" w:cs="Times New Roman"/>
      <w:sz w:val="24"/>
      <w:szCs w:val="20"/>
      <w:lang w:val="fr-FR"/>
    </w:rPr>
  </w:style>
  <w:style w:type="paragraph" w:customStyle="1" w:styleId="ListNumberLevel2">
    <w:name w:val="List Number (Level 2)"/>
    <w:basedOn w:val="Normal"/>
    <w:rsid w:val="00B313AF"/>
    <w:pPr>
      <w:tabs>
        <w:tab w:val="num" w:pos="1417"/>
      </w:tabs>
      <w:spacing w:before="0" w:after="240" w:line="240" w:lineRule="auto"/>
      <w:ind w:left="1417" w:hanging="708"/>
      <w:jc w:val="both"/>
    </w:pPr>
    <w:rPr>
      <w:rFonts w:ascii="Times New Roman" w:eastAsia="Times New Roman" w:hAnsi="Times New Roman" w:cs="Times New Roman"/>
      <w:sz w:val="24"/>
      <w:szCs w:val="20"/>
      <w:lang w:val="fr-FR"/>
    </w:rPr>
  </w:style>
  <w:style w:type="paragraph" w:customStyle="1" w:styleId="ListNumberLevel3">
    <w:name w:val="List Number (Level 3)"/>
    <w:basedOn w:val="Normal"/>
    <w:rsid w:val="00B313AF"/>
    <w:pPr>
      <w:tabs>
        <w:tab w:val="num" w:pos="2126"/>
      </w:tabs>
      <w:spacing w:before="0" w:after="240" w:line="240" w:lineRule="auto"/>
      <w:ind w:left="2126" w:hanging="709"/>
      <w:jc w:val="both"/>
    </w:pPr>
    <w:rPr>
      <w:rFonts w:ascii="Times New Roman" w:eastAsia="Times New Roman" w:hAnsi="Times New Roman" w:cs="Times New Roman"/>
      <w:sz w:val="24"/>
      <w:szCs w:val="20"/>
      <w:lang w:val="fr-FR"/>
    </w:rPr>
  </w:style>
  <w:style w:type="paragraph" w:customStyle="1" w:styleId="ListNumberLevel4">
    <w:name w:val="List Number (Level 4)"/>
    <w:basedOn w:val="Normal"/>
    <w:rsid w:val="00B313AF"/>
    <w:pPr>
      <w:tabs>
        <w:tab w:val="num" w:pos="2835"/>
      </w:tabs>
      <w:spacing w:before="0" w:after="240" w:line="240" w:lineRule="auto"/>
      <w:ind w:left="2835" w:hanging="709"/>
      <w:jc w:val="both"/>
    </w:pPr>
    <w:rPr>
      <w:rFonts w:ascii="Times New Roman" w:eastAsia="Times New Roman" w:hAnsi="Times New Roman" w:cs="Times New Roman"/>
      <w:sz w:val="24"/>
      <w:szCs w:val="20"/>
      <w:lang w:val="fr-FR"/>
    </w:rPr>
  </w:style>
  <w:style w:type="paragraph" w:styleId="HTMLPreformatted">
    <w:name w:val="HTML Preformatted"/>
    <w:basedOn w:val="Normal"/>
    <w:link w:val="HTMLPreformattedChar"/>
    <w:uiPriority w:val="99"/>
    <w:unhideWhenUsed/>
    <w:rsid w:val="00B313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B313AF"/>
    <w:rPr>
      <w:rFonts w:ascii="Courier New" w:eastAsia="Times New Roman" w:hAnsi="Courier New" w:cs="Courier New"/>
      <w:sz w:val="20"/>
      <w:szCs w:val="20"/>
    </w:rPr>
  </w:style>
  <w:style w:type="paragraph" w:customStyle="1" w:styleId="Text1">
    <w:name w:val="Text1"/>
    <w:basedOn w:val="Normal"/>
    <w:link w:val="Text1Char"/>
    <w:qFormat/>
    <w:rsid w:val="00B313AF"/>
    <w:pPr>
      <w:spacing w:after="120" w:line="240" w:lineRule="auto"/>
    </w:pPr>
    <w:rPr>
      <w:rFonts w:ascii="Arial" w:eastAsia="Arial" w:hAnsi="Arial" w:cs="Times New Roman"/>
      <w:lang w:val="x-none"/>
    </w:rPr>
  </w:style>
  <w:style w:type="character" w:customStyle="1" w:styleId="Text1Char">
    <w:name w:val="Text1 Char"/>
    <w:link w:val="Text1"/>
    <w:locked/>
    <w:rsid w:val="00B313AF"/>
    <w:rPr>
      <w:rFonts w:ascii="Arial" w:eastAsia="Arial" w:hAnsi="Arial" w:cs="Times New Roman"/>
      <w:lang w:val="x-none"/>
    </w:rPr>
  </w:style>
  <w:style w:type="table" w:customStyle="1" w:styleId="GridTable2-Accent11">
    <w:name w:val="Grid Table 2 - Accent 11"/>
    <w:basedOn w:val="TableNormal"/>
    <w:next w:val="GridTable2-Accent1"/>
    <w:uiPriority w:val="47"/>
    <w:rsid w:val="00B313AF"/>
    <w:pPr>
      <w:spacing w:before="0" w:after="0" w:line="240" w:lineRule="auto"/>
    </w:pPr>
    <w:rPr>
      <w:rFonts w:eastAsiaTheme="minorHAnsi"/>
    </w:rPr>
    <w:tblPr>
      <w:tblStyleRowBandSize w:val="1"/>
      <w:tblStyleColBandSize w:val="1"/>
      <w:tblBorders>
        <w:top w:val="single" w:sz="2" w:space="0" w:color="95B3D7"/>
        <w:bottom w:val="single" w:sz="2" w:space="0" w:color="95B3D7"/>
        <w:insideH w:val="single" w:sz="2" w:space="0" w:color="95B3D7"/>
        <w:insideV w:val="single" w:sz="2" w:space="0" w:color="95B3D7"/>
      </w:tblBorders>
    </w:tblPr>
    <w:tblStylePr w:type="firstRow">
      <w:rPr>
        <w:b/>
        <w:bCs/>
      </w:rPr>
      <w:tblPr/>
      <w:tcPr>
        <w:tcBorders>
          <w:top w:val="nil"/>
          <w:bottom w:val="single" w:sz="12" w:space="0" w:color="95B3D7"/>
          <w:insideH w:val="nil"/>
          <w:insideV w:val="nil"/>
        </w:tcBorders>
        <w:shd w:val="clear" w:color="auto" w:fill="FFFFFF"/>
      </w:tcPr>
    </w:tblStylePr>
    <w:tblStylePr w:type="lastRow">
      <w:rPr>
        <w:b/>
        <w:bCs/>
      </w:rPr>
      <w:tblPr/>
      <w:tcPr>
        <w:tcBorders>
          <w:top w:val="double" w:sz="2" w:space="0" w:color="95B3D7"/>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GridTable2-Accent12">
    <w:name w:val="Grid Table 2 - Accent 12"/>
    <w:basedOn w:val="TableNormal"/>
    <w:next w:val="GridTable2-Accent1"/>
    <w:uiPriority w:val="47"/>
    <w:rsid w:val="00B313AF"/>
    <w:pPr>
      <w:spacing w:before="0" w:after="0" w:line="240" w:lineRule="auto"/>
    </w:pPr>
    <w:rPr>
      <w:rFonts w:eastAsiaTheme="minorHAnsi"/>
    </w:rPr>
    <w:tblPr>
      <w:tblStyleRowBandSize w:val="1"/>
      <w:tblStyleColBandSize w:val="1"/>
      <w:tblBorders>
        <w:top w:val="single" w:sz="2" w:space="0" w:color="95B3D7"/>
        <w:bottom w:val="single" w:sz="2" w:space="0" w:color="95B3D7"/>
        <w:insideH w:val="single" w:sz="2" w:space="0" w:color="95B3D7"/>
        <w:insideV w:val="single" w:sz="2" w:space="0" w:color="95B3D7"/>
      </w:tblBorders>
    </w:tblPr>
    <w:tblStylePr w:type="firstRow">
      <w:rPr>
        <w:b/>
        <w:bCs/>
      </w:rPr>
      <w:tblPr/>
      <w:tcPr>
        <w:tcBorders>
          <w:top w:val="nil"/>
          <w:bottom w:val="single" w:sz="12" w:space="0" w:color="95B3D7"/>
          <w:insideH w:val="nil"/>
          <w:insideV w:val="nil"/>
        </w:tcBorders>
        <w:shd w:val="clear" w:color="auto" w:fill="FFFFFF"/>
      </w:tcPr>
    </w:tblStylePr>
    <w:tblStylePr w:type="lastRow">
      <w:rPr>
        <w:b/>
        <w:bCs/>
      </w:rPr>
      <w:tblPr/>
      <w:tcPr>
        <w:tcBorders>
          <w:top w:val="double" w:sz="2" w:space="0" w:color="95B3D7"/>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A2">
    <w:name w:val="A2"/>
    <w:uiPriority w:val="99"/>
    <w:rsid w:val="00B313AF"/>
    <w:rPr>
      <w:rFonts w:cs="Arial Narrow"/>
      <w:color w:val="000000"/>
      <w:sz w:val="18"/>
      <w:szCs w:val="18"/>
    </w:rPr>
  </w:style>
  <w:style w:type="paragraph" w:customStyle="1" w:styleId="Pa4">
    <w:name w:val="Pa4"/>
    <w:basedOn w:val="Default"/>
    <w:next w:val="Default"/>
    <w:uiPriority w:val="99"/>
    <w:rsid w:val="00B313AF"/>
    <w:pPr>
      <w:spacing w:before="0" w:line="241" w:lineRule="atLeast"/>
    </w:pPr>
    <w:rPr>
      <w:rFonts w:ascii="Arial Narrow" w:eastAsiaTheme="minorHAnsi" w:hAnsi="Arial Narrow"/>
      <w:color w:val="auto"/>
    </w:rPr>
  </w:style>
  <w:style w:type="numbering" w:customStyle="1" w:styleId="NoList11">
    <w:name w:val="No List11"/>
    <w:next w:val="NoList"/>
    <w:uiPriority w:val="99"/>
    <w:semiHidden/>
    <w:unhideWhenUsed/>
    <w:rsid w:val="00B313AF"/>
  </w:style>
  <w:style w:type="table" w:customStyle="1" w:styleId="GridTable2-Accent111">
    <w:name w:val="Grid Table 2 - Accent 111"/>
    <w:basedOn w:val="TableNormal"/>
    <w:uiPriority w:val="47"/>
    <w:rsid w:val="00B313AF"/>
    <w:pPr>
      <w:spacing w:before="0" w:after="0" w:line="240" w:lineRule="auto"/>
    </w:pPr>
    <w:rPr>
      <w:rFonts w:eastAsia="Times New Roman"/>
    </w:rPr>
    <w:tblPr>
      <w:tblStyleRowBandSize w:val="1"/>
      <w:tblStyleColBandSize w:val="1"/>
      <w:tblBorders>
        <w:top w:val="single" w:sz="2" w:space="0" w:color="95B3D7"/>
        <w:bottom w:val="single" w:sz="2" w:space="0" w:color="95B3D7"/>
        <w:insideH w:val="single" w:sz="2" w:space="0" w:color="95B3D7"/>
        <w:insideV w:val="single" w:sz="2" w:space="0" w:color="95B3D7"/>
      </w:tblBorders>
    </w:tblPr>
    <w:tblStylePr w:type="firstRow">
      <w:rPr>
        <w:b/>
        <w:bCs/>
      </w:rPr>
      <w:tblPr/>
      <w:tcPr>
        <w:tcBorders>
          <w:top w:val="nil"/>
          <w:bottom w:val="single" w:sz="12" w:space="0" w:color="95B3D7"/>
          <w:insideH w:val="nil"/>
          <w:insideV w:val="nil"/>
        </w:tcBorders>
        <w:shd w:val="clear" w:color="auto" w:fill="FFFFFF"/>
      </w:tcPr>
    </w:tblStylePr>
    <w:tblStylePr w:type="lastRow">
      <w:rPr>
        <w:b/>
        <w:bCs/>
      </w:rPr>
      <w:tblPr/>
      <w:tcPr>
        <w:tcBorders>
          <w:top w:val="double" w:sz="2" w:space="0" w:color="95B3D7"/>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eGrid11">
    <w:name w:val="Table Grid11"/>
    <w:basedOn w:val="TableNormal"/>
    <w:next w:val="TableGrid"/>
    <w:rsid w:val="00B313AF"/>
    <w:pPr>
      <w:spacing w:before="0"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Accent121">
    <w:name w:val="Grid Table 2 - Accent 121"/>
    <w:basedOn w:val="TableNormal"/>
    <w:next w:val="GridTable2-Accent1"/>
    <w:uiPriority w:val="47"/>
    <w:rsid w:val="00B313AF"/>
    <w:pPr>
      <w:spacing w:before="0" w:after="0" w:line="240" w:lineRule="auto"/>
    </w:pPr>
    <w:rPr>
      <w:rFonts w:eastAsia="Times New Roman"/>
    </w:rPr>
    <w:tblPr>
      <w:tblStyleRowBandSize w:val="1"/>
      <w:tblStyleColBandSize w:val="1"/>
      <w:tblBorders>
        <w:top w:val="single" w:sz="2" w:space="0" w:color="95B3D7"/>
        <w:bottom w:val="single" w:sz="2" w:space="0" w:color="95B3D7"/>
        <w:insideH w:val="single" w:sz="2" w:space="0" w:color="95B3D7"/>
        <w:insideV w:val="single" w:sz="2" w:space="0" w:color="95B3D7"/>
      </w:tblBorders>
    </w:tblPr>
    <w:tblStylePr w:type="firstRow">
      <w:rPr>
        <w:b/>
        <w:bCs/>
      </w:rPr>
      <w:tblPr/>
      <w:tcPr>
        <w:tcBorders>
          <w:top w:val="nil"/>
          <w:bottom w:val="single" w:sz="12" w:space="0" w:color="95B3D7"/>
          <w:insideH w:val="nil"/>
          <w:insideV w:val="nil"/>
        </w:tcBorders>
        <w:shd w:val="clear" w:color="auto" w:fill="FFFFFF"/>
      </w:tcPr>
    </w:tblStylePr>
    <w:tblStylePr w:type="lastRow">
      <w:rPr>
        <w:b/>
        <w:bCs/>
      </w:rPr>
      <w:tblPr/>
      <w:tcPr>
        <w:tcBorders>
          <w:top w:val="double" w:sz="2" w:space="0" w:color="95B3D7"/>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eGrid111">
    <w:name w:val="Table Grid111"/>
    <w:basedOn w:val="TableNormal"/>
    <w:next w:val="TableGrid"/>
    <w:uiPriority w:val="39"/>
    <w:rsid w:val="00B313AF"/>
    <w:pPr>
      <w:spacing w:before="0" w:after="0" w:line="240" w:lineRule="auto"/>
    </w:pPr>
    <w:rPr>
      <w:rFonts w:eastAsia="Calibri"/>
      <w:lang w:val="bs-Latn-B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rCarChar">
    <w:name w:val="Car Car Char"/>
    <w:basedOn w:val="Heading2"/>
    <w:rsid w:val="00B313AF"/>
    <w:pPr>
      <w:keepLines w:val="0"/>
      <w:pageBreakBefore/>
      <w:tabs>
        <w:tab w:val="left" w:pos="850"/>
        <w:tab w:val="left" w:pos="1191"/>
        <w:tab w:val="left" w:pos="1531"/>
      </w:tabs>
      <w:spacing w:after="120"/>
      <w:jc w:val="center"/>
    </w:pPr>
    <w:rPr>
      <w:rFonts w:ascii="Tahoma" w:eastAsia="Times New Roman" w:hAnsi="Tahoma" w:cs="Tahoma"/>
      <w:bCs w:val="0"/>
      <w:color w:val="FFFFFF"/>
      <w:spacing w:val="20"/>
      <w:sz w:val="22"/>
      <w:szCs w:val="22"/>
      <w:lang w:val="en-GB" w:eastAsia="zh-CN"/>
    </w:rPr>
  </w:style>
  <w:style w:type="paragraph" w:customStyle="1" w:styleId="Corps">
    <w:name w:val="Corps"/>
    <w:rsid w:val="00B313AF"/>
    <w:pPr>
      <w:pBdr>
        <w:top w:val="nil"/>
        <w:left w:val="nil"/>
        <w:bottom w:val="nil"/>
        <w:right w:val="nil"/>
        <w:between w:val="nil"/>
        <w:bar w:val="nil"/>
      </w:pBdr>
      <w:spacing w:before="0" w:after="200"/>
    </w:pPr>
    <w:rPr>
      <w:rFonts w:ascii="Calibri" w:eastAsia="Calibri" w:hAnsi="Calibri" w:cs="Calibri"/>
      <w:color w:val="000000"/>
      <w:u w:color="000000"/>
      <w:bdr w:val="nil"/>
    </w:rPr>
  </w:style>
  <w:style w:type="character" w:customStyle="1" w:styleId="normaltextrun">
    <w:name w:val="normaltextrun"/>
    <w:basedOn w:val="DefaultParagraphFont"/>
    <w:rsid w:val="00B313AF"/>
  </w:style>
  <w:style w:type="table" w:customStyle="1" w:styleId="TableGrid2">
    <w:name w:val="Table Grid2"/>
    <w:basedOn w:val="TableNormal"/>
    <w:next w:val="TableGrid"/>
    <w:uiPriority w:val="39"/>
    <w:rsid w:val="00B313AF"/>
    <w:pPr>
      <w:spacing w:before="0"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11">
    <w:name w:val="Heading 11"/>
    <w:basedOn w:val="Normal"/>
    <w:next w:val="Normal"/>
    <w:qFormat/>
    <w:rsid w:val="00B313AF"/>
    <w:pPr>
      <w:keepNext/>
      <w:keepLines/>
      <w:numPr>
        <w:numId w:val="78"/>
      </w:numPr>
      <w:spacing w:before="480" w:after="0"/>
      <w:outlineLvl w:val="0"/>
    </w:pPr>
    <w:rPr>
      <w:rFonts w:ascii="Calibri" w:eastAsia="Times New Roman" w:hAnsi="Calibri" w:cs="Times New Roman"/>
      <w:b/>
      <w:bCs/>
      <w:color w:val="365F91"/>
      <w:sz w:val="28"/>
      <w:szCs w:val="28"/>
    </w:rPr>
  </w:style>
  <w:style w:type="paragraph" w:customStyle="1" w:styleId="Heading21">
    <w:name w:val="Heading 21"/>
    <w:basedOn w:val="Normal"/>
    <w:next w:val="Normal"/>
    <w:uiPriority w:val="9"/>
    <w:unhideWhenUsed/>
    <w:qFormat/>
    <w:rsid w:val="00B313AF"/>
    <w:pPr>
      <w:keepNext/>
      <w:keepLines/>
      <w:spacing w:before="200" w:after="0"/>
      <w:outlineLvl w:val="1"/>
    </w:pPr>
    <w:rPr>
      <w:rFonts w:ascii="Cambria" w:eastAsia="Times New Roman" w:hAnsi="Cambria" w:cs="Times New Roman"/>
      <w:b/>
      <w:bCs/>
      <w:color w:val="4F81BD"/>
      <w:sz w:val="26"/>
      <w:szCs w:val="26"/>
    </w:rPr>
  </w:style>
  <w:style w:type="paragraph" w:customStyle="1" w:styleId="Heading31">
    <w:name w:val="Heading 31"/>
    <w:basedOn w:val="Normal"/>
    <w:next w:val="Normal"/>
    <w:unhideWhenUsed/>
    <w:qFormat/>
    <w:rsid w:val="00B313AF"/>
    <w:pPr>
      <w:keepNext/>
      <w:keepLines/>
      <w:spacing w:before="200" w:after="0"/>
      <w:outlineLvl w:val="2"/>
    </w:pPr>
    <w:rPr>
      <w:rFonts w:ascii="Cambria" w:eastAsia="Times New Roman" w:hAnsi="Cambria" w:cs="Times New Roman"/>
      <w:b/>
      <w:bCs/>
      <w:color w:val="4F81BD"/>
    </w:rPr>
  </w:style>
  <w:style w:type="paragraph" w:customStyle="1" w:styleId="ADBparagraphnumbering1">
    <w:name w:val="ADB paragraph numbering1"/>
    <w:basedOn w:val="Normal"/>
    <w:next w:val="ListParagraph"/>
    <w:uiPriority w:val="34"/>
    <w:qFormat/>
    <w:rsid w:val="00B313AF"/>
    <w:pPr>
      <w:spacing w:before="0" w:after="200"/>
      <w:ind w:left="720"/>
      <w:contextualSpacing/>
    </w:pPr>
    <w:rPr>
      <w:rFonts w:eastAsiaTheme="minorHAnsi"/>
    </w:rPr>
  </w:style>
  <w:style w:type="paragraph" w:customStyle="1" w:styleId="Header1">
    <w:name w:val="Header1"/>
    <w:basedOn w:val="Normal"/>
    <w:next w:val="Header"/>
    <w:uiPriority w:val="99"/>
    <w:unhideWhenUsed/>
    <w:rsid w:val="00B313AF"/>
    <w:pPr>
      <w:tabs>
        <w:tab w:val="center" w:pos="4680"/>
        <w:tab w:val="right" w:pos="9360"/>
      </w:tabs>
      <w:spacing w:before="0" w:after="0" w:line="240" w:lineRule="auto"/>
    </w:pPr>
    <w:rPr>
      <w:rFonts w:eastAsiaTheme="minorHAnsi"/>
    </w:rPr>
  </w:style>
  <w:style w:type="paragraph" w:customStyle="1" w:styleId="Footer1">
    <w:name w:val="Footer1"/>
    <w:basedOn w:val="Normal"/>
    <w:next w:val="Footer"/>
    <w:uiPriority w:val="99"/>
    <w:unhideWhenUsed/>
    <w:rsid w:val="00B313AF"/>
    <w:pPr>
      <w:tabs>
        <w:tab w:val="center" w:pos="4680"/>
        <w:tab w:val="right" w:pos="9360"/>
      </w:tabs>
      <w:spacing w:before="0" w:after="0" w:line="240" w:lineRule="auto"/>
    </w:pPr>
    <w:rPr>
      <w:rFonts w:eastAsiaTheme="minorHAnsi"/>
    </w:rPr>
  </w:style>
  <w:style w:type="table" w:customStyle="1" w:styleId="LightShading-Accent111">
    <w:name w:val="Light Shading - Accent 111"/>
    <w:basedOn w:val="TableNormal"/>
    <w:next w:val="LightShading-Accent1"/>
    <w:uiPriority w:val="60"/>
    <w:rsid w:val="00B313AF"/>
    <w:pPr>
      <w:spacing w:before="0" w:after="0" w:line="240" w:lineRule="auto"/>
    </w:pPr>
    <w:rPr>
      <w:rFonts w:eastAsiaTheme="minorHAnsi"/>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BalloonText1">
    <w:name w:val="Balloon Text1"/>
    <w:basedOn w:val="Normal"/>
    <w:next w:val="BalloonText"/>
    <w:uiPriority w:val="99"/>
    <w:semiHidden/>
    <w:unhideWhenUsed/>
    <w:rsid w:val="00B313AF"/>
    <w:pPr>
      <w:spacing w:before="0" w:after="0" w:line="240" w:lineRule="auto"/>
    </w:pPr>
    <w:rPr>
      <w:rFonts w:ascii="Tahoma" w:eastAsiaTheme="minorHAnsi" w:hAnsi="Tahoma" w:cs="Tahoma"/>
      <w:sz w:val="16"/>
      <w:szCs w:val="16"/>
    </w:rPr>
  </w:style>
  <w:style w:type="paragraph" w:customStyle="1" w:styleId="TOCHeading1">
    <w:name w:val="TOC Heading1"/>
    <w:basedOn w:val="Heading1"/>
    <w:next w:val="Normal"/>
    <w:uiPriority w:val="39"/>
    <w:unhideWhenUsed/>
    <w:qFormat/>
    <w:rsid w:val="00B313AF"/>
    <w:pPr>
      <w:shd w:val="clear" w:color="auto" w:fill="auto"/>
      <w:spacing w:before="240" w:line="259" w:lineRule="auto"/>
    </w:pPr>
    <w:rPr>
      <w:rFonts w:ascii="Cambria" w:eastAsia="Times New Roman" w:hAnsi="Cambria" w:cs="Times New Roman"/>
      <w:b/>
      <w:color w:val="365F91"/>
      <w:szCs w:val="28"/>
    </w:rPr>
  </w:style>
  <w:style w:type="paragraph" w:customStyle="1" w:styleId="TOC11">
    <w:name w:val="TOC 11"/>
    <w:basedOn w:val="Normal"/>
    <w:next w:val="Normal"/>
    <w:autoRedefine/>
    <w:uiPriority w:val="39"/>
    <w:unhideWhenUsed/>
    <w:rsid w:val="00B313AF"/>
    <w:pPr>
      <w:tabs>
        <w:tab w:val="right" w:leader="dot" w:pos="9017"/>
      </w:tabs>
      <w:spacing w:before="0" w:after="100"/>
    </w:pPr>
    <w:rPr>
      <w:rFonts w:eastAsiaTheme="minorHAnsi"/>
      <w:b/>
      <w:noProof/>
    </w:rPr>
  </w:style>
  <w:style w:type="paragraph" w:customStyle="1" w:styleId="TOC21">
    <w:name w:val="TOC 21"/>
    <w:basedOn w:val="Normal"/>
    <w:next w:val="Normal"/>
    <w:autoRedefine/>
    <w:uiPriority w:val="39"/>
    <w:unhideWhenUsed/>
    <w:rsid w:val="00B313AF"/>
    <w:pPr>
      <w:spacing w:before="0" w:after="100"/>
      <w:ind w:left="220"/>
    </w:pPr>
    <w:rPr>
      <w:rFonts w:eastAsiaTheme="minorHAnsi"/>
    </w:rPr>
  </w:style>
  <w:style w:type="character" w:customStyle="1" w:styleId="Hyperlink1">
    <w:name w:val="Hyperlink1"/>
    <w:basedOn w:val="DefaultParagraphFont"/>
    <w:uiPriority w:val="99"/>
    <w:unhideWhenUsed/>
    <w:rsid w:val="00B313AF"/>
    <w:rPr>
      <w:color w:val="0000FF"/>
      <w:u w:val="single"/>
    </w:rPr>
  </w:style>
  <w:style w:type="paragraph" w:customStyle="1" w:styleId="TOC31">
    <w:name w:val="TOC 31"/>
    <w:basedOn w:val="Normal"/>
    <w:next w:val="Normal"/>
    <w:autoRedefine/>
    <w:uiPriority w:val="39"/>
    <w:unhideWhenUsed/>
    <w:rsid w:val="00B313AF"/>
    <w:pPr>
      <w:spacing w:before="0" w:after="100"/>
      <w:ind w:left="440"/>
    </w:pPr>
    <w:rPr>
      <w:rFonts w:eastAsiaTheme="minorHAnsi"/>
    </w:rPr>
  </w:style>
  <w:style w:type="paragraph" w:customStyle="1" w:styleId="CommentText1">
    <w:name w:val="Comment Text1"/>
    <w:basedOn w:val="Normal"/>
    <w:next w:val="CommentText"/>
    <w:uiPriority w:val="99"/>
    <w:unhideWhenUsed/>
    <w:rsid w:val="00B313AF"/>
    <w:pPr>
      <w:spacing w:before="0" w:after="200" w:line="240" w:lineRule="auto"/>
    </w:pPr>
    <w:rPr>
      <w:rFonts w:eastAsiaTheme="minorHAnsi"/>
      <w:sz w:val="20"/>
      <w:szCs w:val="20"/>
    </w:rPr>
  </w:style>
  <w:style w:type="paragraph" w:customStyle="1" w:styleId="CommentSubject1">
    <w:name w:val="Comment Subject1"/>
    <w:basedOn w:val="CommentText"/>
    <w:next w:val="CommentText"/>
    <w:uiPriority w:val="99"/>
    <w:semiHidden/>
    <w:unhideWhenUsed/>
    <w:rsid w:val="00B313AF"/>
    <w:pPr>
      <w:spacing w:before="0" w:after="200"/>
    </w:pPr>
    <w:rPr>
      <w:rFonts w:eastAsiaTheme="minorHAnsi"/>
      <w:b/>
      <w:bCs/>
      <w:sz w:val="20"/>
      <w:szCs w:val="20"/>
    </w:rPr>
  </w:style>
  <w:style w:type="table" w:customStyle="1" w:styleId="MediumGrid3-Accent111">
    <w:name w:val="Medium Grid 3 - Accent 111"/>
    <w:basedOn w:val="TableNormal"/>
    <w:next w:val="MediumGrid3-Accent1"/>
    <w:uiPriority w:val="69"/>
    <w:rsid w:val="00B313AF"/>
    <w:pPr>
      <w:spacing w:before="0" w:after="0" w:line="240" w:lineRule="auto"/>
    </w:pPr>
    <w:rPr>
      <w:rFonts w:ascii="Calibri" w:eastAsia="Calibri" w:hAnsi="Calibri" w:cs="Times New Roman"/>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paragraph" w:customStyle="1" w:styleId="BodyTextIndent21">
    <w:name w:val="Body Text Indent 21"/>
    <w:basedOn w:val="Normal"/>
    <w:next w:val="BodyTextIndent2"/>
    <w:uiPriority w:val="99"/>
    <w:semiHidden/>
    <w:unhideWhenUsed/>
    <w:rsid w:val="00B313AF"/>
    <w:pPr>
      <w:spacing w:before="0" w:after="120" w:line="480" w:lineRule="auto"/>
      <w:ind w:left="360"/>
    </w:pPr>
    <w:rPr>
      <w:rFonts w:eastAsiaTheme="minorHAnsi"/>
    </w:rPr>
  </w:style>
  <w:style w:type="numbering" w:customStyle="1" w:styleId="NoList111">
    <w:name w:val="No List111"/>
    <w:next w:val="NoList"/>
    <w:uiPriority w:val="99"/>
    <w:semiHidden/>
    <w:unhideWhenUsed/>
    <w:rsid w:val="00B313AF"/>
  </w:style>
  <w:style w:type="paragraph" w:customStyle="1" w:styleId="Caption1">
    <w:name w:val="Caption1"/>
    <w:basedOn w:val="Normal"/>
    <w:next w:val="Normal"/>
    <w:uiPriority w:val="35"/>
    <w:unhideWhenUsed/>
    <w:qFormat/>
    <w:rsid w:val="00B313AF"/>
    <w:pPr>
      <w:spacing w:before="0" w:after="200" w:line="240" w:lineRule="auto"/>
    </w:pPr>
    <w:rPr>
      <w:rFonts w:eastAsia="Times New Roman"/>
      <w:i/>
      <w:iCs/>
      <w:color w:val="1F497D"/>
      <w:sz w:val="18"/>
      <w:szCs w:val="18"/>
    </w:rPr>
  </w:style>
  <w:style w:type="table" w:customStyle="1" w:styleId="GridTable2-Accent1211">
    <w:name w:val="Grid Table 2 - Accent 1211"/>
    <w:basedOn w:val="TableNormal"/>
    <w:next w:val="GridTable2-Accent1"/>
    <w:uiPriority w:val="47"/>
    <w:rsid w:val="00B313AF"/>
    <w:pPr>
      <w:spacing w:before="0" w:after="0" w:line="240" w:lineRule="auto"/>
    </w:pPr>
    <w:rPr>
      <w:rFonts w:eastAsia="Times New Roman"/>
    </w:rPr>
    <w:tblPr>
      <w:tblStyleRowBandSize w:val="1"/>
      <w:tblStyleColBandSize w:val="1"/>
      <w:tblBorders>
        <w:top w:val="single" w:sz="2" w:space="0" w:color="95B3D7"/>
        <w:bottom w:val="single" w:sz="2" w:space="0" w:color="95B3D7"/>
        <w:insideH w:val="single" w:sz="2" w:space="0" w:color="95B3D7"/>
        <w:insideV w:val="single" w:sz="2" w:space="0" w:color="95B3D7"/>
      </w:tblBorders>
    </w:tblPr>
    <w:tblStylePr w:type="firstRow">
      <w:rPr>
        <w:b/>
        <w:bCs/>
      </w:rPr>
      <w:tblPr/>
      <w:tcPr>
        <w:tcBorders>
          <w:top w:val="nil"/>
          <w:bottom w:val="single" w:sz="12" w:space="0" w:color="95B3D7"/>
          <w:insideH w:val="nil"/>
          <w:insideV w:val="nil"/>
        </w:tcBorders>
        <w:shd w:val="clear" w:color="auto" w:fill="FFFFFF"/>
      </w:tcPr>
    </w:tblStylePr>
    <w:tblStylePr w:type="lastRow">
      <w:rPr>
        <w:b/>
        <w:bCs/>
      </w:rPr>
      <w:tblPr/>
      <w:tcPr>
        <w:tcBorders>
          <w:top w:val="double" w:sz="2" w:space="0" w:color="95B3D7"/>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Heading1Char1">
    <w:name w:val="Heading 1 Char1"/>
    <w:basedOn w:val="DefaultParagraphFont"/>
    <w:uiPriority w:val="9"/>
    <w:rsid w:val="00B313AF"/>
    <w:rPr>
      <w:rFonts w:ascii="Cambria" w:eastAsia="Times New Roman" w:hAnsi="Cambria" w:cs="Times New Roman"/>
      <w:color w:val="365F91"/>
      <w:sz w:val="32"/>
      <w:szCs w:val="32"/>
    </w:rPr>
  </w:style>
  <w:style w:type="character" w:customStyle="1" w:styleId="Heading2Char1">
    <w:name w:val="Heading 2 Char1"/>
    <w:basedOn w:val="DefaultParagraphFont"/>
    <w:uiPriority w:val="9"/>
    <w:semiHidden/>
    <w:rsid w:val="00B313AF"/>
    <w:rPr>
      <w:rFonts w:ascii="Cambria" w:eastAsia="Times New Roman" w:hAnsi="Cambria" w:cs="Times New Roman"/>
      <w:color w:val="365F91"/>
      <w:sz w:val="26"/>
      <w:szCs w:val="26"/>
    </w:rPr>
  </w:style>
  <w:style w:type="character" w:customStyle="1" w:styleId="Heading3Char1">
    <w:name w:val="Heading 3 Char1"/>
    <w:basedOn w:val="DefaultParagraphFont"/>
    <w:uiPriority w:val="9"/>
    <w:semiHidden/>
    <w:rsid w:val="00B313AF"/>
    <w:rPr>
      <w:rFonts w:ascii="Cambria" w:eastAsia="Times New Roman" w:hAnsi="Cambria" w:cs="Times New Roman"/>
      <w:color w:val="243F60"/>
      <w:sz w:val="24"/>
      <w:szCs w:val="24"/>
    </w:rPr>
  </w:style>
  <w:style w:type="character" w:customStyle="1" w:styleId="Heading5Char1">
    <w:name w:val="Heading 5 Char1"/>
    <w:basedOn w:val="DefaultParagraphFont"/>
    <w:uiPriority w:val="9"/>
    <w:semiHidden/>
    <w:rsid w:val="00B313AF"/>
    <w:rPr>
      <w:rFonts w:ascii="Cambria" w:eastAsia="Times New Roman" w:hAnsi="Cambria" w:cs="Times New Roman"/>
      <w:color w:val="365F91"/>
    </w:rPr>
  </w:style>
  <w:style w:type="character" w:customStyle="1" w:styleId="HeaderChar1">
    <w:name w:val="Header Char1"/>
    <w:basedOn w:val="DefaultParagraphFont"/>
    <w:uiPriority w:val="99"/>
    <w:semiHidden/>
    <w:rsid w:val="00B313AF"/>
  </w:style>
  <w:style w:type="character" w:customStyle="1" w:styleId="FooterChar1">
    <w:name w:val="Footer Char1"/>
    <w:basedOn w:val="DefaultParagraphFont"/>
    <w:uiPriority w:val="99"/>
    <w:semiHidden/>
    <w:rsid w:val="00B313AF"/>
  </w:style>
  <w:style w:type="character" w:customStyle="1" w:styleId="BalloonTextChar1">
    <w:name w:val="Balloon Text Char1"/>
    <w:basedOn w:val="DefaultParagraphFont"/>
    <w:uiPriority w:val="99"/>
    <w:semiHidden/>
    <w:rsid w:val="00B313AF"/>
    <w:rPr>
      <w:rFonts w:ascii="Segoe UI" w:hAnsi="Segoe UI" w:cs="Segoe UI"/>
      <w:sz w:val="18"/>
      <w:szCs w:val="18"/>
    </w:rPr>
  </w:style>
  <w:style w:type="character" w:customStyle="1" w:styleId="CommentTextChar1">
    <w:name w:val="Comment Text Char1"/>
    <w:basedOn w:val="DefaultParagraphFont"/>
    <w:uiPriority w:val="99"/>
    <w:semiHidden/>
    <w:rsid w:val="00B313AF"/>
    <w:rPr>
      <w:sz w:val="20"/>
      <w:szCs w:val="20"/>
    </w:rPr>
  </w:style>
  <w:style w:type="character" w:customStyle="1" w:styleId="CommentSubjectChar1">
    <w:name w:val="Comment Subject Char1"/>
    <w:basedOn w:val="CommentTextChar1"/>
    <w:uiPriority w:val="99"/>
    <w:semiHidden/>
    <w:rsid w:val="00B313AF"/>
    <w:rPr>
      <w:b/>
      <w:bCs/>
      <w:sz w:val="20"/>
      <w:szCs w:val="20"/>
    </w:rPr>
  </w:style>
  <w:style w:type="character" w:customStyle="1" w:styleId="BodyTextIndent2Char1">
    <w:name w:val="Body Text Indent 2 Char1"/>
    <w:basedOn w:val="DefaultParagraphFont"/>
    <w:uiPriority w:val="99"/>
    <w:semiHidden/>
    <w:rsid w:val="00B313AF"/>
  </w:style>
  <w:style w:type="table" w:customStyle="1" w:styleId="GridTable2-Accent61">
    <w:name w:val="Grid Table 2 - Accent 61"/>
    <w:basedOn w:val="TableNormal"/>
    <w:next w:val="GridTable2-Accent6"/>
    <w:uiPriority w:val="47"/>
    <w:rsid w:val="00B313AF"/>
    <w:pPr>
      <w:spacing w:before="0" w:after="0" w:line="240" w:lineRule="auto"/>
    </w:pPr>
    <w:rPr>
      <w:rFonts w:eastAsiaTheme="minorHAnsi"/>
    </w:rPr>
    <w:tblPr>
      <w:tblStyleRowBandSize w:val="1"/>
      <w:tblStyleColBandSize w:val="1"/>
      <w:tblBorders>
        <w:top w:val="single" w:sz="2" w:space="0" w:color="FABF8F"/>
        <w:bottom w:val="single" w:sz="2" w:space="0" w:color="FABF8F"/>
        <w:insideH w:val="single" w:sz="2" w:space="0" w:color="FABF8F"/>
        <w:insideV w:val="single" w:sz="2" w:space="0" w:color="FABF8F"/>
      </w:tblBorders>
    </w:tblPr>
    <w:tblStylePr w:type="firstRow">
      <w:rPr>
        <w:b/>
        <w:bCs/>
      </w:rPr>
      <w:tblPr/>
      <w:tcPr>
        <w:tcBorders>
          <w:top w:val="nil"/>
          <w:bottom w:val="single" w:sz="12" w:space="0" w:color="FABF8F"/>
          <w:insideH w:val="nil"/>
          <w:insideV w:val="nil"/>
        </w:tcBorders>
        <w:shd w:val="clear" w:color="auto" w:fill="FFFFFF"/>
      </w:tcPr>
    </w:tblStylePr>
    <w:tblStylePr w:type="lastRow">
      <w:rPr>
        <w:b/>
        <w:bCs/>
      </w:rPr>
      <w:tblPr/>
      <w:tcPr>
        <w:tcBorders>
          <w:top w:val="double" w:sz="2" w:space="0" w:color="FABF8F"/>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GridTable3-Accent11">
    <w:name w:val="Grid Table 3 - Accent 11"/>
    <w:basedOn w:val="TableNormal"/>
    <w:next w:val="GridTable3-Accent1"/>
    <w:uiPriority w:val="48"/>
    <w:rsid w:val="00B313AF"/>
    <w:pPr>
      <w:spacing w:before="0" w:after="0" w:line="240" w:lineRule="auto"/>
    </w:pPr>
    <w:rPr>
      <w:rFonts w:eastAsiaTheme="minorHAnsi"/>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BE5F1"/>
      </w:tcPr>
    </w:tblStylePr>
    <w:tblStylePr w:type="band1Horz">
      <w:tblPr/>
      <w:tcPr>
        <w:shd w:val="clear" w:color="auto" w:fill="DBE5F1"/>
      </w:tcPr>
    </w:tblStylePr>
    <w:tblStylePr w:type="neCell">
      <w:tblPr/>
      <w:tcPr>
        <w:tcBorders>
          <w:bottom w:val="single" w:sz="4" w:space="0" w:color="95B3D7"/>
        </w:tcBorders>
      </w:tcPr>
    </w:tblStylePr>
    <w:tblStylePr w:type="nwCell">
      <w:tblPr/>
      <w:tcPr>
        <w:tcBorders>
          <w:bottom w:val="single" w:sz="4" w:space="0" w:color="95B3D7"/>
        </w:tcBorders>
      </w:tcPr>
    </w:tblStylePr>
    <w:tblStylePr w:type="seCell">
      <w:tblPr/>
      <w:tcPr>
        <w:tcBorders>
          <w:top w:val="single" w:sz="4" w:space="0" w:color="95B3D7"/>
        </w:tcBorders>
      </w:tcPr>
    </w:tblStylePr>
    <w:tblStylePr w:type="swCell">
      <w:tblPr/>
      <w:tcPr>
        <w:tcBorders>
          <w:top w:val="single" w:sz="4" w:space="0" w:color="95B3D7"/>
        </w:tcBorders>
      </w:tcPr>
    </w:tblStylePr>
  </w:style>
  <w:style w:type="table" w:customStyle="1" w:styleId="GridTable3-Accent21">
    <w:name w:val="Grid Table 3 - Accent 21"/>
    <w:basedOn w:val="TableNormal"/>
    <w:next w:val="GridTable3-Accent2"/>
    <w:uiPriority w:val="48"/>
    <w:rsid w:val="00B313AF"/>
    <w:pPr>
      <w:spacing w:before="0" w:after="0" w:line="240" w:lineRule="auto"/>
    </w:pPr>
    <w:rPr>
      <w:rFonts w:eastAsiaTheme="minorHAnsi"/>
    </w:rPr>
    <w:tblPr>
      <w:tblStyleRowBandSize w:val="1"/>
      <w:tblStyleColBandSize w:val="1"/>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2DBDB"/>
      </w:tcPr>
    </w:tblStylePr>
    <w:tblStylePr w:type="band1Horz">
      <w:tblPr/>
      <w:tcPr>
        <w:shd w:val="clear" w:color="auto" w:fill="F2DBDB"/>
      </w:tcPr>
    </w:tblStylePr>
    <w:tblStylePr w:type="neCell">
      <w:tblPr/>
      <w:tcPr>
        <w:tcBorders>
          <w:bottom w:val="single" w:sz="4" w:space="0" w:color="D99594"/>
        </w:tcBorders>
      </w:tcPr>
    </w:tblStylePr>
    <w:tblStylePr w:type="nwCell">
      <w:tblPr/>
      <w:tcPr>
        <w:tcBorders>
          <w:bottom w:val="single" w:sz="4" w:space="0" w:color="D99594"/>
        </w:tcBorders>
      </w:tcPr>
    </w:tblStylePr>
    <w:tblStylePr w:type="seCell">
      <w:tblPr/>
      <w:tcPr>
        <w:tcBorders>
          <w:top w:val="single" w:sz="4" w:space="0" w:color="D99594"/>
        </w:tcBorders>
      </w:tcPr>
    </w:tblStylePr>
    <w:tblStylePr w:type="swCell">
      <w:tblPr/>
      <w:tcPr>
        <w:tcBorders>
          <w:top w:val="single" w:sz="4" w:space="0" w:color="D99594"/>
        </w:tcBorders>
      </w:tcPr>
    </w:tblStylePr>
  </w:style>
  <w:style w:type="table" w:customStyle="1" w:styleId="GridTable3-Accent31">
    <w:name w:val="Grid Table 3 - Accent 31"/>
    <w:basedOn w:val="TableNormal"/>
    <w:next w:val="GridTable3-Accent3"/>
    <w:uiPriority w:val="48"/>
    <w:rsid w:val="00B313AF"/>
    <w:pPr>
      <w:spacing w:before="0" w:after="0" w:line="240" w:lineRule="auto"/>
    </w:pPr>
    <w:rPr>
      <w:rFonts w:eastAsiaTheme="minorHAnsi"/>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AF1DD"/>
      </w:tcPr>
    </w:tblStylePr>
    <w:tblStylePr w:type="band1Horz">
      <w:tblPr/>
      <w:tcPr>
        <w:shd w:val="clear" w:color="auto" w:fill="EAF1DD"/>
      </w:tcPr>
    </w:tblStylePr>
    <w:tblStylePr w:type="neCell">
      <w:tblPr/>
      <w:tcPr>
        <w:tcBorders>
          <w:bottom w:val="single" w:sz="4" w:space="0" w:color="C2D69B"/>
        </w:tcBorders>
      </w:tcPr>
    </w:tblStylePr>
    <w:tblStylePr w:type="nwCell">
      <w:tblPr/>
      <w:tcPr>
        <w:tcBorders>
          <w:bottom w:val="single" w:sz="4" w:space="0" w:color="C2D69B"/>
        </w:tcBorders>
      </w:tcPr>
    </w:tblStylePr>
    <w:tblStylePr w:type="seCell">
      <w:tblPr/>
      <w:tcPr>
        <w:tcBorders>
          <w:top w:val="single" w:sz="4" w:space="0" w:color="C2D69B"/>
        </w:tcBorders>
      </w:tcPr>
    </w:tblStylePr>
    <w:tblStylePr w:type="swCell">
      <w:tblPr/>
      <w:tcPr>
        <w:tcBorders>
          <w:top w:val="single" w:sz="4" w:space="0" w:color="C2D69B"/>
        </w:tcBorders>
      </w:tcPr>
    </w:tblStylePr>
  </w:style>
  <w:style w:type="table" w:customStyle="1" w:styleId="GridTable3-Accent61">
    <w:name w:val="Grid Table 3 - Accent 61"/>
    <w:basedOn w:val="TableNormal"/>
    <w:next w:val="GridTable3-Accent6"/>
    <w:uiPriority w:val="48"/>
    <w:rsid w:val="00B313AF"/>
    <w:pPr>
      <w:spacing w:before="0" w:after="0" w:line="240" w:lineRule="auto"/>
    </w:pPr>
    <w:rPr>
      <w:rFonts w:eastAsiaTheme="minorHAnsi"/>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DE9D9"/>
      </w:tcPr>
    </w:tblStylePr>
    <w:tblStylePr w:type="band1Horz">
      <w:tblPr/>
      <w:tcPr>
        <w:shd w:val="clear" w:color="auto" w:fill="FDE9D9"/>
      </w:tcPr>
    </w:tblStylePr>
    <w:tblStylePr w:type="neCell">
      <w:tblPr/>
      <w:tcPr>
        <w:tcBorders>
          <w:bottom w:val="single" w:sz="4" w:space="0" w:color="FABF8F"/>
        </w:tcBorders>
      </w:tcPr>
    </w:tblStylePr>
    <w:tblStylePr w:type="nwCell">
      <w:tblPr/>
      <w:tcPr>
        <w:tcBorders>
          <w:bottom w:val="single" w:sz="4" w:space="0" w:color="FABF8F"/>
        </w:tcBorders>
      </w:tcPr>
    </w:tblStylePr>
    <w:tblStylePr w:type="seCell">
      <w:tblPr/>
      <w:tcPr>
        <w:tcBorders>
          <w:top w:val="single" w:sz="4" w:space="0" w:color="FABF8F"/>
        </w:tcBorders>
      </w:tcPr>
    </w:tblStylePr>
    <w:tblStylePr w:type="swCell">
      <w:tblPr/>
      <w:tcPr>
        <w:tcBorders>
          <w:top w:val="single" w:sz="4" w:space="0" w:color="FABF8F"/>
        </w:tcBorders>
      </w:tcPr>
    </w:tblStylePr>
  </w:style>
  <w:style w:type="table" w:styleId="LightShading-Accent1">
    <w:name w:val="Light Shading Accent 1"/>
    <w:basedOn w:val="TableNormal"/>
    <w:uiPriority w:val="60"/>
    <w:semiHidden/>
    <w:unhideWhenUsed/>
    <w:rsid w:val="00B313AF"/>
    <w:pPr>
      <w:spacing w:before="0" w:after="0" w:line="240" w:lineRule="auto"/>
    </w:pPr>
    <w:rPr>
      <w:rFonts w:eastAsiaTheme="minorHAnsi"/>
      <w:color w:val="2F1543" w:themeColor="accent1" w:themeShade="BF"/>
    </w:rPr>
    <w:tblPr>
      <w:tblStyleRowBandSize w:val="1"/>
      <w:tblStyleColBandSize w:val="1"/>
      <w:tblBorders>
        <w:top w:val="single" w:sz="8" w:space="0" w:color="3F1D5A" w:themeColor="accent1"/>
        <w:bottom w:val="single" w:sz="8" w:space="0" w:color="3F1D5A" w:themeColor="accent1"/>
      </w:tblBorders>
    </w:tblPr>
    <w:tblStylePr w:type="firstRow">
      <w:pPr>
        <w:spacing w:before="0" w:after="0" w:line="240" w:lineRule="auto"/>
      </w:pPr>
      <w:rPr>
        <w:b/>
        <w:bCs/>
      </w:rPr>
      <w:tblPr/>
      <w:tcPr>
        <w:tcBorders>
          <w:top w:val="single" w:sz="8" w:space="0" w:color="3F1D5A" w:themeColor="accent1"/>
          <w:left w:val="nil"/>
          <w:bottom w:val="single" w:sz="8" w:space="0" w:color="3F1D5A" w:themeColor="accent1"/>
          <w:right w:val="nil"/>
          <w:insideH w:val="nil"/>
          <w:insideV w:val="nil"/>
        </w:tcBorders>
      </w:tcPr>
    </w:tblStylePr>
    <w:tblStylePr w:type="lastRow">
      <w:pPr>
        <w:spacing w:before="0" w:after="0" w:line="240" w:lineRule="auto"/>
      </w:pPr>
      <w:rPr>
        <w:b/>
        <w:bCs/>
      </w:rPr>
      <w:tblPr/>
      <w:tcPr>
        <w:tcBorders>
          <w:top w:val="single" w:sz="8" w:space="0" w:color="3F1D5A" w:themeColor="accent1"/>
          <w:left w:val="nil"/>
          <w:bottom w:val="single" w:sz="8" w:space="0" w:color="3F1D5A"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1B5E7" w:themeFill="accent1" w:themeFillTint="3F"/>
      </w:tcPr>
    </w:tblStylePr>
    <w:tblStylePr w:type="band1Horz">
      <w:tblPr/>
      <w:tcPr>
        <w:tcBorders>
          <w:left w:val="nil"/>
          <w:right w:val="nil"/>
          <w:insideH w:val="nil"/>
          <w:insideV w:val="nil"/>
        </w:tcBorders>
        <w:shd w:val="clear" w:color="auto" w:fill="D1B5E7" w:themeFill="accent1" w:themeFillTint="3F"/>
      </w:tcPr>
    </w:tblStylePr>
  </w:style>
  <w:style w:type="table" w:styleId="MediumGrid3-Accent1">
    <w:name w:val="Medium Grid 3 Accent 1"/>
    <w:basedOn w:val="TableNormal"/>
    <w:uiPriority w:val="69"/>
    <w:semiHidden/>
    <w:unhideWhenUsed/>
    <w:rsid w:val="00B313AF"/>
    <w:pPr>
      <w:spacing w:before="0" w:after="0" w:line="240" w:lineRule="auto"/>
    </w:pPr>
    <w:rPr>
      <w:rFonts w:eastAsiaTheme="minorHAns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1B5E7"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F1D5A"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F1D5A"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F1D5A"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F1D5A"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36BCF"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36BCF" w:themeFill="accent1" w:themeFillTint="7F"/>
      </w:tcPr>
    </w:tblStylePr>
  </w:style>
  <w:style w:type="character" w:customStyle="1" w:styleId="Heading5Char2">
    <w:name w:val="Heading 5 Char2"/>
    <w:basedOn w:val="DefaultParagraphFont"/>
    <w:uiPriority w:val="9"/>
    <w:semiHidden/>
    <w:rsid w:val="00B313AF"/>
    <w:rPr>
      <w:rFonts w:asciiTheme="majorHAnsi" w:eastAsiaTheme="majorEastAsia" w:hAnsiTheme="majorHAnsi" w:cstheme="majorBidi"/>
      <w:color w:val="2F1543" w:themeColor="accent1" w:themeShade="BF"/>
    </w:rPr>
  </w:style>
  <w:style w:type="table" w:styleId="GridTable2-Accent1">
    <w:name w:val="Grid Table 2 Accent 1"/>
    <w:basedOn w:val="TableNormal"/>
    <w:uiPriority w:val="47"/>
    <w:rsid w:val="00B313AF"/>
    <w:pPr>
      <w:spacing w:before="0" w:after="0" w:line="240" w:lineRule="auto"/>
    </w:pPr>
    <w:rPr>
      <w:rFonts w:eastAsiaTheme="minorHAnsi"/>
    </w:rPr>
    <w:tblPr>
      <w:tblStyleRowBandSize w:val="1"/>
      <w:tblStyleColBandSize w:val="1"/>
      <w:tblBorders>
        <w:top w:val="single" w:sz="2" w:space="0" w:color="904DC5" w:themeColor="accent1" w:themeTint="99"/>
        <w:bottom w:val="single" w:sz="2" w:space="0" w:color="904DC5" w:themeColor="accent1" w:themeTint="99"/>
        <w:insideH w:val="single" w:sz="2" w:space="0" w:color="904DC5" w:themeColor="accent1" w:themeTint="99"/>
        <w:insideV w:val="single" w:sz="2" w:space="0" w:color="904DC5" w:themeColor="accent1" w:themeTint="99"/>
      </w:tblBorders>
    </w:tblPr>
    <w:tblStylePr w:type="firstRow">
      <w:rPr>
        <w:b/>
        <w:bCs/>
      </w:rPr>
      <w:tblPr/>
      <w:tcPr>
        <w:tcBorders>
          <w:top w:val="nil"/>
          <w:bottom w:val="single" w:sz="12" w:space="0" w:color="904DC5" w:themeColor="accent1" w:themeTint="99"/>
          <w:insideH w:val="nil"/>
          <w:insideV w:val="nil"/>
        </w:tcBorders>
        <w:shd w:val="clear" w:color="auto" w:fill="FFFFFF" w:themeFill="background1"/>
      </w:tcPr>
    </w:tblStylePr>
    <w:tblStylePr w:type="lastRow">
      <w:rPr>
        <w:b/>
        <w:bCs/>
      </w:rPr>
      <w:tblPr/>
      <w:tcPr>
        <w:tcBorders>
          <w:top w:val="double" w:sz="2" w:space="0" w:color="904DC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C3EC" w:themeFill="accent1" w:themeFillTint="33"/>
      </w:tcPr>
    </w:tblStylePr>
    <w:tblStylePr w:type="band1Horz">
      <w:tblPr/>
      <w:tcPr>
        <w:shd w:val="clear" w:color="auto" w:fill="DAC3EC" w:themeFill="accent1" w:themeFillTint="33"/>
      </w:tcPr>
    </w:tblStylePr>
  </w:style>
  <w:style w:type="table" w:styleId="GridTable2-Accent6">
    <w:name w:val="Grid Table 2 Accent 6"/>
    <w:basedOn w:val="TableNormal"/>
    <w:uiPriority w:val="47"/>
    <w:rsid w:val="00B313AF"/>
    <w:pPr>
      <w:spacing w:before="0" w:after="0" w:line="240" w:lineRule="auto"/>
    </w:pPr>
    <w:rPr>
      <w:rFonts w:eastAsiaTheme="minorHAnsi"/>
    </w:rPr>
    <w:tblPr>
      <w:tblStyleRowBandSize w:val="1"/>
      <w:tblStyleColBandSize w:val="1"/>
      <w:tblBorders>
        <w:top w:val="single" w:sz="2" w:space="0" w:color="ACB2B6" w:themeColor="accent6" w:themeTint="99"/>
        <w:bottom w:val="single" w:sz="2" w:space="0" w:color="ACB2B6" w:themeColor="accent6" w:themeTint="99"/>
        <w:insideH w:val="single" w:sz="2" w:space="0" w:color="ACB2B6" w:themeColor="accent6" w:themeTint="99"/>
        <w:insideV w:val="single" w:sz="2" w:space="0" w:color="ACB2B6" w:themeColor="accent6" w:themeTint="99"/>
      </w:tblBorders>
    </w:tblPr>
    <w:tblStylePr w:type="firstRow">
      <w:rPr>
        <w:b/>
        <w:bCs/>
      </w:rPr>
      <w:tblPr/>
      <w:tcPr>
        <w:tcBorders>
          <w:top w:val="nil"/>
          <w:bottom w:val="single" w:sz="12" w:space="0" w:color="ACB2B6" w:themeColor="accent6" w:themeTint="99"/>
          <w:insideH w:val="nil"/>
          <w:insideV w:val="nil"/>
        </w:tcBorders>
        <w:shd w:val="clear" w:color="auto" w:fill="FFFFFF" w:themeFill="background1"/>
      </w:tcPr>
    </w:tblStylePr>
    <w:tblStylePr w:type="lastRow">
      <w:rPr>
        <w:b/>
        <w:bCs/>
      </w:rPr>
      <w:tblPr/>
      <w:tcPr>
        <w:tcBorders>
          <w:top w:val="double" w:sz="2" w:space="0" w:color="ACB2B6"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3E5E6" w:themeFill="accent6" w:themeFillTint="33"/>
      </w:tcPr>
    </w:tblStylePr>
    <w:tblStylePr w:type="band1Horz">
      <w:tblPr/>
      <w:tcPr>
        <w:shd w:val="clear" w:color="auto" w:fill="E3E5E6" w:themeFill="accent6" w:themeFillTint="33"/>
      </w:tcPr>
    </w:tblStylePr>
  </w:style>
  <w:style w:type="table" w:styleId="GridTable3-Accent1">
    <w:name w:val="Grid Table 3 Accent 1"/>
    <w:basedOn w:val="TableNormal"/>
    <w:uiPriority w:val="48"/>
    <w:rsid w:val="00B313AF"/>
    <w:pPr>
      <w:spacing w:before="0" w:after="0" w:line="240" w:lineRule="auto"/>
    </w:pPr>
    <w:rPr>
      <w:rFonts w:eastAsiaTheme="minorHAnsi"/>
    </w:rPr>
    <w:tblPr>
      <w:tblStyleRowBandSize w:val="1"/>
      <w:tblStyleColBandSize w:val="1"/>
      <w:tblBorders>
        <w:top w:val="single" w:sz="4" w:space="0" w:color="904DC5" w:themeColor="accent1" w:themeTint="99"/>
        <w:left w:val="single" w:sz="4" w:space="0" w:color="904DC5" w:themeColor="accent1" w:themeTint="99"/>
        <w:bottom w:val="single" w:sz="4" w:space="0" w:color="904DC5" w:themeColor="accent1" w:themeTint="99"/>
        <w:right w:val="single" w:sz="4" w:space="0" w:color="904DC5" w:themeColor="accent1" w:themeTint="99"/>
        <w:insideH w:val="single" w:sz="4" w:space="0" w:color="904DC5" w:themeColor="accent1" w:themeTint="99"/>
        <w:insideV w:val="single" w:sz="4" w:space="0" w:color="904DC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C3EC" w:themeFill="accent1" w:themeFillTint="33"/>
      </w:tcPr>
    </w:tblStylePr>
    <w:tblStylePr w:type="band1Horz">
      <w:tblPr/>
      <w:tcPr>
        <w:shd w:val="clear" w:color="auto" w:fill="DAC3EC" w:themeFill="accent1" w:themeFillTint="33"/>
      </w:tcPr>
    </w:tblStylePr>
    <w:tblStylePr w:type="neCell">
      <w:tblPr/>
      <w:tcPr>
        <w:tcBorders>
          <w:bottom w:val="single" w:sz="4" w:space="0" w:color="904DC5" w:themeColor="accent1" w:themeTint="99"/>
        </w:tcBorders>
      </w:tcPr>
    </w:tblStylePr>
    <w:tblStylePr w:type="nwCell">
      <w:tblPr/>
      <w:tcPr>
        <w:tcBorders>
          <w:bottom w:val="single" w:sz="4" w:space="0" w:color="904DC5" w:themeColor="accent1" w:themeTint="99"/>
        </w:tcBorders>
      </w:tcPr>
    </w:tblStylePr>
    <w:tblStylePr w:type="seCell">
      <w:tblPr/>
      <w:tcPr>
        <w:tcBorders>
          <w:top w:val="single" w:sz="4" w:space="0" w:color="904DC5" w:themeColor="accent1" w:themeTint="99"/>
        </w:tcBorders>
      </w:tcPr>
    </w:tblStylePr>
    <w:tblStylePr w:type="swCell">
      <w:tblPr/>
      <w:tcPr>
        <w:tcBorders>
          <w:top w:val="single" w:sz="4" w:space="0" w:color="904DC5" w:themeColor="accent1" w:themeTint="99"/>
        </w:tcBorders>
      </w:tcPr>
    </w:tblStylePr>
  </w:style>
  <w:style w:type="table" w:styleId="GridTable3-Accent2">
    <w:name w:val="Grid Table 3 Accent 2"/>
    <w:basedOn w:val="TableNormal"/>
    <w:uiPriority w:val="48"/>
    <w:rsid w:val="00B313AF"/>
    <w:pPr>
      <w:spacing w:before="0" w:after="0" w:line="240" w:lineRule="auto"/>
    </w:pPr>
    <w:rPr>
      <w:rFonts w:eastAsiaTheme="minorHAnsi"/>
    </w:rPr>
    <w:tblPr>
      <w:tblStyleRowBandSize w:val="1"/>
      <w:tblStyleColBandSize w:val="1"/>
      <w:tblBorders>
        <w:top w:val="single" w:sz="4" w:space="0" w:color="FAC47D" w:themeColor="accent2" w:themeTint="99"/>
        <w:left w:val="single" w:sz="4" w:space="0" w:color="FAC47D" w:themeColor="accent2" w:themeTint="99"/>
        <w:bottom w:val="single" w:sz="4" w:space="0" w:color="FAC47D" w:themeColor="accent2" w:themeTint="99"/>
        <w:right w:val="single" w:sz="4" w:space="0" w:color="FAC47D" w:themeColor="accent2" w:themeTint="99"/>
        <w:insideH w:val="single" w:sz="4" w:space="0" w:color="FAC47D" w:themeColor="accent2" w:themeTint="99"/>
        <w:insideV w:val="single" w:sz="4" w:space="0" w:color="FAC47D"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BD3" w:themeFill="accent2" w:themeFillTint="33"/>
      </w:tcPr>
    </w:tblStylePr>
    <w:tblStylePr w:type="band1Horz">
      <w:tblPr/>
      <w:tcPr>
        <w:shd w:val="clear" w:color="auto" w:fill="FDEBD3" w:themeFill="accent2" w:themeFillTint="33"/>
      </w:tcPr>
    </w:tblStylePr>
    <w:tblStylePr w:type="neCell">
      <w:tblPr/>
      <w:tcPr>
        <w:tcBorders>
          <w:bottom w:val="single" w:sz="4" w:space="0" w:color="FAC47D" w:themeColor="accent2" w:themeTint="99"/>
        </w:tcBorders>
      </w:tcPr>
    </w:tblStylePr>
    <w:tblStylePr w:type="nwCell">
      <w:tblPr/>
      <w:tcPr>
        <w:tcBorders>
          <w:bottom w:val="single" w:sz="4" w:space="0" w:color="FAC47D" w:themeColor="accent2" w:themeTint="99"/>
        </w:tcBorders>
      </w:tcPr>
    </w:tblStylePr>
    <w:tblStylePr w:type="seCell">
      <w:tblPr/>
      <w:tcPr>
        <w:tcBorders>
          <w:top w:val="single" w:sz="4" w:space="0" w:color="FAC47D" w:themeColor="accent2" w:themeTint="99"/>
        </w:tcBorders>
      </w:tcPr>
    </w:tblStylePr>
    <w:tblStylePr w:type="swCell">
      <w:tblPr/>
      <w:tcPr>
        <w:tcBorders>
          <w:top w:val="single" w:sz="4" w:space="0" w:color="FAC47D" w:themeColor="accent2" w:themeTint="99"/>
        </w:tcBorders>
      </w:tcPr>
    </w:tblStylePr>
  </w:style>
  <w:style w:type="table" w:styleId="GridTable3-Accent3">
    <w:name w:val="Grid Table 3 Accent 3"/>
    <w:basedOn w:val="TableNormal"/>
    <w:uiPriority w:val="48"/>
    <w:rsid w:val="00B313AF"/>
    <w:pPr>
      <w:spacing w:before="0" w:after="0" w:line="240" w:lineRule="auto"/>
    </w:pPr>
    <w:rPr>
      <w:rFonts w:eastAsiaTheme="minorHAnsi"/>
    </w:rPr>
    <w:tblPr>
      <w:tblStyleRowBandSize w:val="1"/>
      <w:tblStyleColBandSize w:val="1"/>
      <w:tblBorders>
        <w:top w:val="single" w:sz="4" w:space="0" w:color="5E52C7" w:themeColor="accent3" w:themeTint="99"/>
        <w:left w:val="single" w:sz="4" w:space="0" w:color="5E52C7" w:themeColor="accent3" w:themeTint="99"/>
        <w:bottom w:val="single" w:sz="4" w:space="0" w:color="5E52C7" w:themeColor="accent3" w:themeTint="99"/>
        <w:right w:val="single" w:sz="4" w:space="0" w:color="5E52C7" w:themeColor="accent3" w:themeTint="99"/>
        <w:insideH w:val="single" w:sz="4" w:space="0" w:color="5E52C7" w:themeColor="accent3" w:themeTint="99"/>
        <w:insideV w:val="single" w:sz="4" w:space="0" w:color="5E52C7"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9C5EC" w:themeFill="accent3" w:themeFillTint="33"/>
      </w:tcPr>
    </w:tblStylePr>
    <w:tblStylePr w:type="band1Horz">
      <w:tblPr/>
      <w:tcPr>
        <w:shd w:val="clear" w:color="auto" w:fill="C9C5EC" w:themeFill="accent3" w:themeFillTint="33"/>
      </w:tcPr>
    </w:tblStylePr>
    <w:tblStylePr w:type="neCell">
      <w:tblPr/>
      <w:tcPr>
        <w:tcBorders>
          <w:bottom w:val="single" w:sz="4" w:space="0" w:color="5E52C7" w:themeColor="accent3" w:themeTint="99"/>
        </w:tcBorders>
      </w:tcPr>
    </w:tblStylePr>
    <w:tblStylePr w:type="nwCell">
      <w:tblPr/>
      <w:tcPr>
        <w:tcBorders>
          <w:bottom w:val="single" w:sz="4" w:space="0" w:color="5E52C7" w:themeColor="accent3" w:themeTint="99"/>
        </w:tcBorders>
      </w:tcPr>
    </w:tblStylePr>
    <w:tblStylePr w:type="seCell">
      <w:tblPr/>
      <w:tcPr>
        <w:tcBorders>
          <w:top w:val="single" w:sz="4" w:space="0" w:color="5E52C7" w:themeColor="accent3" w:themeTint="99"/>
        </w:tcBorders>
      </w:tcPr>
    </w:tblStylePr>
    <w:tblStylePr w:type="swCell">
      <w:tblPr/>
      <w:tcPr>
        <w:tcBorders>
          <w:top w:val="single" w:sz="4" w:space="0" w:color="5E52C7" w:themeColor="accent3" w:themeTint="99"/>
        </w:tcBorders>
      </w:tcPr>
    </w:tblStylePr>
  </w:style>
  <w:style w:type="table" w:styleId="GridTable3-Accent6">
    <w:name w:val="Grid Table 3 Accent 6"/>
    <w:basedOn w:val="TableNormal"/>
    <w:uiPriority w:val="48"/>
    <w:rsid w:val="00B313AF"/>
    <w:pPr>
      <w:spacing w:before="0" w:after="0" w:line="240" w:lineRule="auto"/>
    </w:pPr>
    <w:rPr>
      <w:rFonts w:eastAsiaTheme="minorHAnsi"/>
    </w:rPr>
    <w:tblPr>
      <w:tblStyleRowBandSize w:val="1"/>
      <w:tblStyleColBandSize w:val="1"/>
      <w:tblBorders>
        <w:top w:val="single" w:sz="4" w:space="0" w:color="ACB2B6" w:themeColor="accent6" w:themeTint="99"/>
        <w:left w:val="single" w:sz="4" w:space="0" w:color="ACB2B6" w:themeColor="accent6" w:themeTint="99"/>
        <w:bottom w:val="single" w:sz="4" w:space="0" w:color="ACB2B6" w:themeColor="accent6" w:themeTint="99"/>
        <w:right w:val="single" w:sz="4" w:space="0" w:color="ACB2B6" w:themeColor="accent6" w:themeTint="99"/>
        <w:insideH w:val="single" w:sz="4" w:space="0" w:color="ACB2B6" w:themeColor="accent6" w:themeTint="99"/>
        <w:insideV w:val="single" w:sz="4" w:space="0" w:color="ACB2B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3E5E6" w:themeFill="accent6" w:themeFillTint="33"/>
      </w:tcPr>
    </w:tblStylePr>
    <w:tblStylePr w:type="band1Horz">
      <w:tblPr/>
      <w:tcPr>
        <w:shd w:val="clear" w:color="auto" w:fill="E3E5E6" w:themeFill="accent6" w:themeFillTint="33"/>
      </w:tcPr>
    </w:tblStylePr>
    <w:tblStylePr w:type="neCell">
      <w:tblPr/>
      <w:tcPr>
        <w:tcBorders>
          <w:bottom w:val="single" w:sz="4" w:space="0" w:color="ACB2B6" w:themeColor="accent6" w:themeTint="99"/>
        </w:tcBorders>
      </w:tcPr>
    </w:tblStylePr>
    <w:tblStylePr w:type="nwCell">
      <w:tblPr/>
      <w:tcPr>
        <w:tcBorders>
          <w:bottom w:val="single" w:sz="4" w:space="0" w:color="ACB2B6" w:themeColor="accent6" w:themeTint="99"/>
        </w:tcBorders>
      </w:tcPr>
    </w:tblStylePr>
    <w:tblStylePr w:type="seCell">
      <w:tblPr/>
      <w:tcPr>
        <w:tcBorders>
          <w:top w:val="single" w:sz="4" w:space="0" w:color="ACB2B6" w:themeColor="accent6" w:themeTint="99"/>
        </w:tcBorders>
      </w:tcPr>
    </w:tblStylePr>
    <w:tblStylePr w:type="swCell">
      <w:tblPr/>
      <w:tcPr>
        <w:tcBorders>
          <w:top w:val="single" w:sz="4" w:space="0" w:color="ACB2B6" w:themeColor="accent6" w:themeTint="99"/>
        </w:tcBorders>
      </w:tcPr>
    </w:tblStylePr>
  </w:style>
  <w:style w:type="numbering" w:customStyle="1" w:styleId="NoList2">
    <w:name w:val="No List2"/>
    <w:next w:val="NoList"/>
    <w:uiPriority w:val="99"/>
    <w:semiHidden/>
    <w:unhideWhenUsed/>
    <w:rsid w:val="00B313AF"/>
  </w:style>
  <w:style w:type="table" w:customStyle="1" w:styleId="LightShading-Accent12">
    <w:name w:val="Light Shading - Accent 12"/>
    <w:basedOn w:val="TableNormal"/>
    <w:next w:val="LightShading-Accent1"/>
    <w:uiPriority w:val="60"/>
    <w:rsid w:val="00B313AF"/>
    <w:pPr>
      <w:spacing w:before="0" w:after="0" w:line="240" w:lineRule="auto"/>
    </w:pPr>
    <w:rPr>
      <w:rFonts w:eastAsiaTheme="minorHAnsi"/>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MediumGrid3-Accent12">
    <w:name w:val="Medium Grid 3 - Accent 12"/>
    <w:basedOn w:val="TableNormal"/>
    <w:next w:val="MediumGrid3-Accent1"/>
    <w:uiPriority w:val="69"/>
    <w:rsid w:val="00B313AF"/>
    <w:pPr>
      <w:spacing w:before="0" w:after="0" w:line="240" w:lineRule="auto"/>
    </w:pPr>
    <w:rPr>
      <w:rFonts w:ascii="Calibri" w:eastAsia="Calibri" w:hAnsi="Calibri" w:cs="Times New Roman"/>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TableGrid3">
    <w:name w:val="Table Grid3"/>
    <w:basedOn w:val="TableNormal"/>
    <w:next w:val="TableGrid"/>
    <w:uiPriority w:val="39"/>
    <w:rsid w:val="00B313AF"/>
    <w:pPr>
      <w:spacing w:before="0"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Accent112">
    <w:name w:val="Grid Table 2 - Accent 112"/>
    <w:basedOn w:val="TableNormal"/>
    <w:next w:val="GridTable2-Accent1"/>
    <w:uiPriority w:val="47"/>
    <w:rsid w:val="00B313AF"/>
    <w:pPr>
      <w:spacing w:before="0" w:after="0" w:line="240" w:lineRule="auto"/>
    </w:pPr>
    <w:rPr>
      <w:rFonts w:eastAsiaTheme="minorHAnsi"/>
    </w:rPr>
    <w:tblPr>
      <w:tblStyleRowBandSize w:val="1"/>
      <w:tblStyleColBandSize w:val="1"/>
      <w:tblBorders>
        <w:top w:val="single" w:sz="2" w:space="0" w:color="95B3D7"/>
        <w:bottom w:val="single" w:sz="2" w:space="0" w:color="95B3D7"/>
        <w:insideH w:val="single" w:sz="2" w:space="0" w:color="95B3D7"/>
        <w:insideV w:val="single" w:sz="2" w:space="0" w:color="95B3D7"/>
      </w:tblBorders>
    </w:tblPr>
    <w:tblStylePr w:type="firstRow">
      <w:rPr>
        <w:b/>
        <w:bCs/>
      </w:rPr>
      <w:tblPr/>
      <w:tcPr>
        <w:tcBorders>
          <w:top w:val="nil"/>
          <w:bottom w:val="single" w:sz="12" w:space="0" w:color="95B3D7"/>
          <w:insideH w:val="nil"/>
          <w:insideV w:val="nil"/>
        </w:tcBorders>
        <w:shd w:val="clear" w:color="auto" w:fill="FFFFFF"/>
      </w:tcPr>
    </w:tblStylePr>
    <w:tblStylePr w:type="lastRow">
      <w:rPr>
        <w:b/>
        <w:bCs/>
      </w:rPr>
      <w:tblPr/>
      <w:tcPr>
        <w:tcBorders>
          <w:top w:val="double" w:sz="2" w:space="0" w:color="95B3D7"/>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GridTable2-Accent13">
    <w:name w:val="Grid Table 2 - Accent 13"/>
    <w:basedOn w:val="TableNormal"/>
    <w:next w:val="GridTable2-Accent1"/>
    <w:uiPriority w:val="47"/>
    <w:rsid w:val="00B313AF"/>
    <w:pPr>
      <w:spacing w:before="0" w:after="0" w:line="240" w:lineRule="auto"/>
    </w:pPr>
    <w:rPr>
      <w:rFonts w:eastAsiaTheme="minorHAnsi"/>
    </w:rPr>
    <w:tblPr>
      <w:tblStyleRowBandSize w:val="1"/>
      <w:tblStyleColBandSize w:val="1"/>
      <w:tblBorders>
        <w:top w:val="single" w:sz="2" w:space="0" w:color="95B3D7"/>
        <w:bottom w:val="single" w:sz="2" w:space="0" w:color="95B3D7"/>
        <w:insideH w:val="single" w:sz="2" w:space="0" w:color="95B3D7"/>
        <w:insideV w:val="single" w:sz="2" w:space="0" w:color="95B3D7"/>
      </w:tblBorders>
    </w:tblPr>
    <w:tblStylePr w:type="firstRow">
      <w:rPr>
        <w:b/>
        <w:bCs/>
      </w:rPr>
      <w:tblPr/>
      <w:tcPr>
        <w:tcBorders>
          <w:top w:val="nil"/>
          <w:bottom w:val="single" w:sz="12" w:space="0" w:color="95B3D7"/>
          <w:insideH w:val="nil"/>
          <w:insideV w:val="nil"/>
        </w:tcBorders>
        <w:shd w:val="clear" w:color="auto" w:fill="FFFFFF"/>
      </w:tcPr>
    </w:tblStylePr>
    <w:tblStylePr w:type="lastRow">
      <w:rPr>
        <w:b/>
        <w:bCs/>
      </w:rPr>
      <w:tblPr/>
      <w:tcPr>
        <w:tcBorders>
          <w:top w:val="double" w:sz="2" w:space="0" w:color="95B3D7"/>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numbering" w:customStyle="1" w:styleId="NoList12">
    <w:name w:val="No List12"/>
    <w:next w:val="NoList"/>
    <w:uiPriority w:val="99"/>
    <w:semiHidden/>
    <w:unhideWhenUsed/>
    <w:rsid w:val="00B313AF"/>
  </w:style>
  <w:style w:type="table" w:customStyle="1" w:styleId="GridTable2-Accent1111">
    <w:name w:val="Grid Table 2 - Accent 1111"/>
    <w:basedOn w:val="TableNormal"/>
    <w:uiPriority w:val="47"/>
    <w:rsid w:val="00B313AF"/>
    <w:pPr>
      <w:spacing w:before="0" w:after="0" w:line="240" w:lineRule="auto"/>
    </w:pPr>
    <w:rPr>
      <w:rFonts w:eastAsia="Times New Roman"/>
    </w:rPr>
    <w:tblPr>
      <w:tblStyleRowBandSize w:val="1"/>
      <w:tblStyleColBandSize w:val="1"/>
      <w:tblBorders>
        <w:top w:val="single" w:sz="2" w:space="0" w:color="95B3D7"/>
        <w:bottom w:val="single" w:sz="2" w:space="0" w:color="95B3D7"/>
        <w:insideH w:val="single" w:sz="2" w:space="0" w:color="95B3D7"/>
        <w:insideV w:val="single" w:sz="2" w:space="0" w:color="95B3D7"/>
      </w:tblBorders>
    </w:tblPr>
    <w:tblStylePr w:type="firstRow">
      <w:rPr>
        <w:b/>
        <w:bCs/>
      </w:rPr>
      <w:tblPr/>
      <w:tcPr>
        <w:tcBorders>
          <w:top w:val="nil"/>
          <w:bottom w:val="single" w:sz="12" w:space="0" w:color="95B3D7"/>
          <w:insideH w:val="nil"/>
          <w:insideV w:val="nil"/>
        </w:tcBorders>
        <w:shd w:val="clear" w:color="auto" w:fill="FFFFFF"/>
      </w:tcPr>
    </w:tblStylePr>
    <w:tblStylePr w:type="lastRow">
      <w:rPr>
        <w:b/>
        <w:bCs/>
      </w:rPr>
      <w:tblPr/>
      <w:tcPr>
        <w:tcBorders>
          <w:top w:val="double" w:sz="2" w:space="0" w:color="95B3D7"/>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eGrid12">
    <w:name w:val="Table Grid12"/>
    <w:basedOn w:val="TableNormal"/>
    <w:next w:val="TableGrid"/>
    <w:rsid w:val="00B313AF"/>
    <w:pPr>
      <w:spacing w:before="0"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Accent122">
    <w:name w:val="Grid Table 2 - Accent 122"/>
    <w:basedOn w:val="TableNormal"/>
    <w:next w:val="GridTable2-Accent1"/>
    <w:uiPriority w:val="47"/>
    <w:rsid w:val="00B313AF"/>
    <w:pPr>
      <w:spacing w:before="0" w:after="0" w:line="240" w:lineRule="auto"/>
    </w:pPr>
    <w:rPr>
      <w:rFonts w:eastAsia="Times New Roman"/>
    </w:rPr>
    <w:tblPr>
      <w:tblStyleRowBandSize w:val="1"/>
      <w:tblStyleColBandSize w:val="1"/>
      <w:tblBorders>
        <w:top w:val="single" w:sz="2" w:space="0" w:color="95B3D7"/>
        <w:bottom w:val="single" w:sz="2" w:space="0" w:color="95B3D7"/>
        <w:insideH w:val="single" w:sz="2" w:space="0" w:color="95B3D7"/>
        <w:insideV w:val="single" w:sz="2" w:space="0" w:color="95B3D7"/>
      </w:tblBorders>
    </w:tblPr>
    <w:tblStylePr w:type="firstRow">
      <w:rPr>
        <w:b/>
        <w:bCs/>
      </w:rPr>
      <w:tblPr/>
      <w:tcPr>
        <w:tcBorders>
          <w:top w:val="nil"/>
          <w:bottom w:val="single" w:sz="12" w:space="0" w:color="95B3D7"/>
          <w:insideH w:val="nil"/>
          <w:insideV w:val="nil"/>
        </w:tcBorders>
        <w:shd w:val="clear" w:color="auto" w:fill="FFFFFF"/>
      </w:tcPr>
    </w:tblStylePr>
    <w:tblStylePr w:type="lastRow">
      <w:rPr>
        <w:b/>
        <w:bCs/>
      </w:rPr>
      <w:tblPr/>
      <w:tcPr>
        <w:tcBorders>
          <w:top w:val="double" w:sz="2" w:space="0" w:color="95B3D7"/>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eGrid112">
    <w:name w:val="Table Grid112"/>
    <w:basedOn w:val="TableNormal"/>
    <w:next w:val="TableGrid"/>
    <w:uiPriority w:val="39"/>
    <w:rsid w:val="00B313AF"/>
    <w:pPr>
      <w:spacing w:before="0" w:after="0" w:line="240" w:lineRule="auto"/>
    </w:pPr>
    <w:rPr>
      <w:rFonts w:eastAsia="Calibri"/>
      <w:lang w:val="bs-Latn-B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B313AF"/>
    <w:pPr>
      <w:spacing w:before="0"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112">
    <w:name w:val="Light Shading - Accent 112"/>
    <w:basedOn w:val="TableNormal"/>
    <w:next w:val="LightShading-Accent1"/>
    <w:uiPriority w:val="60"/>
    <w:rsid w:val="00B313AF"/>
    <w:pPr>
      <w:spacing w:before="0" w:after="0" w:line="240" w:lineRule="auto"/>
    </w:pPr>
    <w:rPr>
      <w:rFonts w:eastAsiaTheme="minorHAnsi"/>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MediumGrid3-Accent112">
    <w:name w:val="Medium Grid 3 - Accent 112"/>
    <w:basedOn w:val="TableNormal"/>
    <w:next w:val="MediumGrid3-Accent1"/>
    <w:uiPriority w:val="69"/>
    <w:rsid w:val="00B313AF"/>
    <w:pPr>
      <w:spacing w:before="0" w:after="0" w:line="240" w:lineRule="auto"/>
    </w:pPr>
    <w:rPr>
      <w:rFonts w:ascii="Calibri" w:eastAsia="Calibri" w:hAnsi="Calibri" w:cs="Times New Roman"/>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NoList112">
    <w:name w:val="No List112"/>
    <w:next w:val="NoList"/>
    <w:uiPriority w:val="99"/>
    <w:semiHidden/>
    <w:unhideWhenUsed/>
    <w:rsid w:val="00B313AF"/>
  </w:style>
  <w:style w:type="table" w:customStyle="1" w:styleId="GridTable2-Accent1212">
    <w:name w:val="Grid Table 2 - Accent 1212"/>
    <w:basedOn w:val="TableNormal"/>
    <w:next w:val="GridTable2-Accent1"/>
    <w:uiPriority w:val="47"/>
    <w:rsid w:val="00B313AF"/>
    <w:pPr>
      <w:spacing w:before="0" w:after="0" w:line="240" w:lineRule="auto"/>
    </w:pPr>
    <w:rPr>
      <w:rFonts w:eastAsia="Times New Roman"/>
    </w:rPr>
    <w:tblPr>
      <w:tblStyleRowBandSize w:val="1"/>
      <w:tblStyleColBandSize w:val="1"/>
      <w:tblBorders>
        <w:top w:val="single" w:sz="2" w:space="0" w:color="95B3D7"/>
        <w:bottom w:val="single" w:sz="2" w:space="0" w:color="95B3D7"/>
        <w:insideH w:val="single" w:sz="2" w:space="0" w:color="95B3D7"/>
        <w:insideV w:val="single" w:sz="2" w:space="0" w:color="95B3D7"/>
      </w:tblBorders>
    </w:tblPr>
    <w:tblStylePr w:type="firstRow">
      <w:rPr>
        <w:b/>
        <w:bCs/>
      </w:rPr>
      <w:tblPr/>
      <w:tcPr>
        <w:tcBorders>
          <w:top w:val="nil"/>
          <w:bottom w:val="single" w:sz="12" w:space="0" w:color="95B3D7"/>
          <w:insideH w:val="nil"/>
          <w:insideV w:val="nil"/>
        </w:tcBorders>
        <w:shd w:val="clear" w:color="auto" w:fill="FFFFFF"/>
      </w:tcPr>
    </w:tblStylePr>
    <w:tblStylePr w:type="lastRow">
      <w:rPr>
        <w:b/>
        <w:bCs/>
      </w:rPr>
      <w:tblPr/>
      <w:tcPr>
        <w:tcBorders>
          <w:top w:val="double" w:sz="2" w:space="0" w:color="95B3D7"/>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eGrid1111">
    <w:name w:val="Table Grid1111"/>
    <w:basedOn w:val="TableNormal"/>
    <w:next w:val="TableGrid"/>
    <w:uiPriority w:val="39"/>
    <w:rsid w:val="00B313AF"/>
    <w:pPr>
      <w:spacing w:before="0" w:after="0" w:line="240" w:lineRule="auto"/>
    </w:pPr>
    <w:rPr>
      <w:rFonts w:eastAsia="Calibri"/>
      <w:lang w:val="bs-Latn-B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Accent62">
    <w:name w:val="Grid Table 2 - Accent 62"/>
    <w:basedOn w:val="TableNormal"/>
    <w:next w:val="GridTable2-Accent6"/>
    <w:uiPriority w:val="47"/>
    <w:rsid w:val="00B313AF"/>
    <w:pPr>
      <w:spacing w:before="0" w:after="0" w:line="240" w:lineRule="auto"/>
    </w:pPr>
    <w:rPr>
      <w:rFonts w:eastAsiaTheme="minorHAnsi"/>
    </w:rPr>
    <w:tblPr>
      <w:tblStyleRowBandSize w:val="1"/>
      <w:tblStyleColBandSize w:val="1"/>
      <w:tblBorders>
        <w:top w:val="single" w:sz="2" w:space="0" w:color="FABF8F"/>
        <w:bottom w:val="single" w:sz="2" w:space="0" w:color="FABF8F"/>
        <w:insideH w:val="single" w:sz="2" w:space="0" w:color="FABF8F"/>
        <w:insideV w:val="single" w:sz="2" w:space="0" w:color="FABF8F"/>
      </w:tblBorders>
    </w:tblPr>
    <w:tblStylePr w:type="firstRow">
      <w:rPr>
        <w:b/>
        <w:bCs/>
      </w:rPr>
      <w:tblPr/>
      <w:tcPr>
        <w:tcBorders>
          <w:top w:val="nil"/>
          <w:bottom w:val="single" w:sz="12" w:space="0" w:color="FABF8F"/>
          <w:insideH w:val="nil"/>
          <w:insideV w:val="nil"/>
        </w:tcBorders>
        <w:shd w:val="clear" w:color="auto" w:fill="FFFFFF"/>
      </w:tcPr>
    </w:tblStylePr>
    <w:tblStylePr w:type="lastRow">
      <w:rPr>
        <w:b/>
        <w:bCs/>
      </w:rPr>
      <w:tblPr/>
      <w:tcPr>
        <w:tcBorders>
          <w:top w:val="double" w:sz="2" w:space="0" w:color="FABF8F"/>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GridTable3-Accent12">
    <w:name w:val="Grid Table 3 - Accent 12"/>
    <w:basedOn w:val="TableNormal"/>
    <w:next w:val="GridTable3-Accent1"/>
    <w:uiPriority w:val="48"/>
    <w:rsid w:val="00B313AF"/>
    <w:pPr>
      <w:spacing w:before="0" w:after="0" w:line="240" w:lineRule="auto"/>
    </w:pPr>
    <w:rPr>
      <w:rFonts w:eastAsiaTheme="minorHAnsi"/>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BE5F1"/>
      </w:tcPr>
    </w:tblStylePr>
    <w:tblStylePr w:type="band1Horz">
      <w:tblPr/>
      <w:tcPr>
        <w:shd w:val="clear" w:color="auto" w:fill="DBE5F1"/>
      </w:tcPr>
    </w:tblStylePr>
    <w:tblStylePr w:type="neCell">
      <w:tblPr/>
      <w:tcPr>
        <w:tcBorders>
          <w:bottom w:val="single" w:sz="4" w:space="0" w:color="95B3D7"/>
        </w:tcBorders>
      </w:tcPr>
    </w:tblStylePr>
    <w:tblStylePr w:type="nwCell">
      <w:tblPr/>
      <w:tcPr>
        <w:tcBorders>
          <w:bottom w:val="single" w:sz="4" w:space="0" w:color="95B3D7"/>
        </w:tcBorders>
      </w:tcPr>
    </w:tblStylePr>
    <w:tblStylePr w:type="seCell">
      <w:tblPr/>
      <w:tcPr>
        <w:tcBorders>
          <w:top w:val="single" w:sz="4" w:space="0" w:color="95B3D7"/>
        </w:tcBorders>
      </w:tcPr>
    </w:tblStylePr>
    <w:tblStylePr w:type="swCell">
      <w:tblPr/>
      <w:tcPr>
        <w:tcBorders>
          <w:top w:val="single" w:sz="4" w:space="0" w:color="95B3D7"/>
        </w:tcBorders>
      </w:tcPr>
    </w:tblStylePr>
  </w:style>
  <w:style w:type="table" w:customStyle="1" w:styleId="GridTable3-Accent22">
    <w:name w:val="Grid Table 3 - Accent 22"/>
    <w:basedOn w:val="TableNormal"/>
    <w:next w:val="GridTable3-Accent2"/>
    <w:uiPriority w:val="48"/>
    <w:rsid w:val="00B313AF"/>
    <w:pPr>
      <w:spacing w:before="0" w:after="0" w:line="240" w:lineRule="auto"/>
    </w:pPr>
    <w:rPr>
      <w:rFonts w:eastAsiaTheme="minorHAnsi"/>
    </w:rPr>
    <w:tblPr>
      <w:tblStyleRowBandSize w:val="1"/>
      <w:tblStyleColBandSize w:val="1"/>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2DBDB"/>
      </w:tcPr>
    </w:tblStylePr>
    <w:tblStylePr w:type="band1Horz">
      <w:tblPr/>
      <w:tcPr>
        <w:shd w:val="clear" w:color="auto" w:fill="F2DBDB"/>
      </w:tcPr>
    </w:tblStylePr>
    <w:tblStylePr w:type="neCell">
      <w:tblPr/>
      <w:tcPr>
        <w:tcBorders>
          <w:bottom w:val="single" w:sz="4" w:space="0" w:color="D99594"/>
        </w:tcBorders>
      </w:tcPr>
    </w:tblStylePr>
    <w:tblStylePr w:type="nwCell">
      <w:tblPr/>
      <w:tcPr>
        <w:tcBorders>
          <w:bottom w:val="single" w:sz="4" w:space="0" w:color="D99594"/>
        </w:tcBorders>
      </w:tcPr>
    </w:tblStylePr>
    <w:tblStylePr w:type="seCell">
      <w:tblPr/>
      <w:tcPr>
        <w:tcBorders>
          <w:top w:val="single" w:sz="4" w:space="0" w:color="D99594"/>
        </w:tcBorders>
      </w:tcPr>
    </w:tblStylePr>
    <w:tblStylePr w:type="swCell">
      <w:tblPr/>
      <w:tcPr>
        <w:tcBorders>
          <w:top w:val="single" w:sz="4" w:space="0" w:color="D99594"/>
        </w:tcBorders>
      </w:tcPr>
    </w:tblStylePr>
  </w:style>
  <w:style w:type="table" w:customStyle="1" w:styleId="GridTable3-Accent32">
    <w:name w:val="Grid Table 3 - Accent 32"/>
    <w:basedOn w:val="TableNormal"/>
    <w:next w:val="GridTable3-Accent3"/>
    <w:uiPriority w:val="48"/>
    <w:rsid w:val="00B313AF"/>
    <w:pPr>
      <w:spacing w:before="0" w:after="0" w:line="240" w:lineRule="auto"/>
    </w:pPr>
    <w:rPr>
      <w:rFonts w:eastAsiaTheme="minorHAnsi"/>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AF1DD"/>
      </w:tcPr>
    </w:tblStylePr>
    <w:tblStylePr w:type="band1Horz">
      <w:tblPr/>
      <w:tcPr>
        <w:shd w:val="clear" w:color="auto" w:fill="EAF1DD"/>
      </w:tcPr>
    </w:tblStylePr>
    <w:tblStylePr w:type="neCell">
      <w:tblPr/>
      <w:tcPr>
        <w:tcBorders>
          <w:bottom w:val="single" w:sz="4" w:space="0" w:color="C2D69B"/>
        </w:tcBorders>
      </w:tcPr>
    </w:tblStylePr>
    <w:tblStylePr w:type="nwCell">
      <w:tblPr/>
      <w:tcPr>
        <w:tcBorders>
          <w:bottom w:val="single" w:sz="4" w:space="0" w:color="C2D69B"/>
        </w:tcBorders>
      </w:tcPr>
    </w:tblStylePr>
    <w:tblStylePr w:type="seCell">
      <w:tblPr/>
      <w:tcPr>
        <w:tcBorders>
          <w:top w:val="single" w:sz="4" w:space="0" w:color="C2D69B"/>
        </w:tcBorders>
      </w:tcPr>
    </w:tblStylePr>
    <w:tblStylePr w:type="swCell">
      <w:tblPr/>
      <w:tcPr>
        <w:tcBorders>
          <w:top w:val="single" w:sz="4" w:space="0" w:color="C2D69B"/>
        </w:tcBorders>
      </w:tcPr>
    </w:tblStylePr>
  </w:style>
  <w:style w:type="table" w:customStyle="1" w:styleId="GridTable3-Accent62">
    <w:name w:val="Grid Table 3 - Accent 62"/>
    <w:basedOn w:val="TableNormal"/>
    <w:next w:val="GridTable3-Accent6"/>
    <w:uiPriority w:val="48"/>
    <w:rsid w:val="00B313AF"/>
    <w:pPr>
      <w:spacing w:before="0" w:after="0" w:line="240" w:lineRule="auto"/>
    </w:pPr>
    <w:rPr>
      <w:rFonts w:eastAsiaTheme="minorHAnsi"/>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DE9D9"/>
      </w:tcPr>
    </w:tblStylePr>
    <w:tblStylePr w:type="band1Horz">
      <w:tblPr/>
      <w:tcPr>
        <w:shd w:val="clear" w:color="auto" w:fill="FDE9D9"/>
      </w:tcPr>
    </w:tblStylePr>
    <w:tblStylePr w:type="neCell">
      <w:tblPr/>
      <w:tcPr>
        <w:tcBorders>
          <w:bottom w:val="single" w:sz="4" w:space="0" w:color="FABF8F"/>
        </w:tcBorders>
      </w:tcPr>
    </w:tblStylePr>
    <w:tblStylePr w:type="nwCell">
      <w:tblPr/>
      <w:tcPr>
        <w:tcBorders>
          <w:bottom w:val="single" w:sz="4" w:space="0" w:color="FABF8F"/>
        </w:tcBorders>
      </w:tcPr>
    </w:tblStylePr>
    <w:tblStylePr w:type="seCell">
      <w:tblPr/>
      <w:tcPr>
        <w:tcBorders>
          <w:top w:val="single" w:sz="4" w:space="0" w:color="FABF8F"/>
        </w:tcBorders>
      </w:tcPr>
    </w:tblStylePr>
    <w:tblStylePr w:type="swCell">
      <w:tblPr/>
      <w:tcPr>
        <w:tcBorders>
          <w:top w:val="single" w:sz="4" w:space="0" w:color="FABF8F"/>
        </w:tcBorders>
      </w:tcPr>
    </w:tblStylePr>
  </w:style>
  <w:style w:type="paragraph" w:customStyle="1" w:styleId="Heading71">
    <w:name w:val="Heading 71"/>
    <w:basedOn w:val="Normal"/>
    <w:next w:val="Normal"/>
    <w:uiPriority w:val="9"/>
    <w:unhideWhenUsed/>
    <w:qFormat/>
    <w:rsid w:val="00B313AF"/>
    <w:pPr>
      <w:keepNext/>
      <w:keepLines/>
      <w:spacing w:before="200" w:after="120" w:line="264" w:lineRule="auto"/>
      <w:ind w:left="1296" w:hanging="1296"/>
      <w:jc w:val="both"/>
      <w:outlineLvl w:val="6"/>
    </w:pPr>
    <w:rPr>
      <w:rFonts w:eastAsia="Times New Roman" w:cs="Times New Roman"/>
      <w:b/>
      <w:i/>
      <w:iCs/>
      <w:color w:val="262626"/>
      <w:lang w:val="en-GB" w:eastAsia="en-GB"/>
    </w:rPr>
  </w:style>
  <w:style w:type="numbering" w:customStyle="1" w:styleId="NoList3">
    <w:name w:val="No List3"/>
    <w:next w:val="NoList"/>
    <w:uiPriority w:val="99"/>
    <w:semiHidden/>
    <w:unhideWhenUsed/>
    <w:rsid w:val="00B313AF"/>
  </w:style>
  <w:style w:type="table" w:customStyle="1" w:styleId="LightShading-Accent13">
    <w:name w:val="Light Shading - Accent 13"/>
    <w:basedOn w:val="TableNormal"/>
    <w:next w:val="LightShading-Accent1"/>
    <w:uiPriority w:val="60"/>
    <w:rsid w:val="00B313AF"/>
    <w:pPr>
      <w:spacing w:before="0" w:after="0" w:line="240" w:lineRule="auto"/>
    </w:pPr>
    <w:rPr>
      <w:rFonts w:eastAsiaTheme="minorHAnsi"/>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MediumGrid3-Accent13">
    <w:name w:val="Medium Grid 3 - Accent 13"/>
    <w:basedOn w:val="TableNormal"/>
    <w:next w:val="MediumGrid3-Accent1"/>
    <w:uiPriority w:val="69"/>
    <w:rsid w:val="00B313AF"/>
    <w:pPr>
      <w:spacing w:before="0" w:after="0" w:line="240" w:lineRule="auto"/>
    </w:pPr>
    <w:rPr>
      <w:rFonts w:ascii="Calibri" w:eastAsia="Calibri" w:hAnsi="Calibri" w:cs="Times New Roman"/>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TableGrid4">
    <w:name w:val="Table Grid4"/>
    <w:basedOn w:val="TableNormal"/>
    <w:next w:val="TableGrid"/>
    <w:uiPriority w:val="39"/>
    <w:rsid w:val="00B313AF"/>
    <w:pPr>
      <w:spacing w:before="0"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Accent113">
    <w:name w:val="Grid Table 2 - Accent 113"/>
    <w:basedOn w:val="TableNormal"/>
    <w:next w:val="GridTable2-Accent1"/>
    <w:uiPriority w:val="47"/>
    <w:rsid w:val="00B313AF"/>
    <w:pPr>
      <w:spacing w:before="0" w:after="0" w:line="240" w:lineRule="auto"/>
    </w:pPr>
    <w:rPr>
      <w:rFonts w:eastAsiaTheme="minorHAnsi"/>
    </w:rPr>
    <w:tblPr>
      <w:tblStyleRowBandSize w:val="1"/>
      <w:tblStyleColBandSize w:val="1"/>
      <w:tblBorders>
        <w:top w:val="single" w:sz="2" w:space="0" w:color="95B3D7"/>
        <w:bottom w:val="single" w:sz="2" w:space="0" w:color="95B3D7"/>
        <w:insideH w:val="single" w:sz="2" w:space="0" w:color="95B3D7"/>
        <w:insideV w:val="single" w:sz="2" w:space="0" w:color="95B3D7"/>
      </w:tblBorders>
    </w:tblPr>
    <w:tblStylePr w:type="firstRow">
      <w:rPr>
        <w:b/>
        <w:bCs/>
      </w:rPr>
      <w:tblPr/>
      <w:tcPr>
        <w:tcBorders>
          <w:top w:val="nil"/>
          <w:bottom w:val="single" w:sz="12" w:space="0" w:color="95B3D7"/>
          <w:insideH w:val="nil"/>
          <w:insideV w:val="nil"/>
        </w:tcBorders>
        <w:shd w:val="clear" w:color="auto" w:fill="FFFFFF"/>
      </w:tcPr>
    </w:tblStylePr>
    <w:tblStylePr w:type="lastRow">
      <w:rPr>
        <w:b/>
        <w:bCs/>
      </w:rPr>
      <w:tblPr/>
      <w:tcPr>
        <w:tcBorders>
          <w:top w:val="double" w:sz="2" w:space="0" w:color="95B3D7"/>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GridTable2-Accent14">
    <w:name w:val="Grid Table 2 - Accent 14"/>
    <w:basedOn w:val="TableNormal"/>
    <w:next w:val="GridTable2-Accent1"/>
    <w:uiPriority w:val="47"/>
    <w:rsid w:val="00B313AF"/>
    <w:pPr>
      <w:spacing w:before="0" w:after="0" w:line="240" w:lineRule="auto"/>
    </w:pPr>
    <w:rPr>
      <w:rFonts w:eastAsiaTheme="minorHAnsi"/>
    </w:rPr>
    <w:tblPr>
      <w:tblStyleRowBandSize w:val="1"/>
      <w:tblStyleColBandSize w:val="1"/>
      <w:tblBorders>
        <w:top w:val="single" w:sz="2" w:space="0" w:color="95B3D7"/>
        <w:bottom w:val="single" w:sz="2" w:space="0" w:color="95B3D7"/>
        <w:insideH w:val="single" w:sz="2" w:space="0" w:color="95B3D7"/>
        <w:insideV w:val="single" w:sz="2" w:space="0" w:color="95B3D7"/>
      </w:tblBorders>
    </w:tblPr>
    <w:tblStylePr w:type="firstRow">
      <w:rPr>
        <w:b/>
        <w:bCs/>
      </w:rPr>
      <w:tblPr/>
      <w:tcPr>
        <w:tcBorders>
          <w:top w:val="nil"/>
          <w:bottom w:val="single" w:sz="12" w:space="0" w:color="95B3D7"/>
          <w:insideH w:val="nil"/>
          <w:insideV w:val="nil"/>
        </w:tcBorders>
        <w:shd w:val="clear" w:color="auto" w:fill="FFFFFF"/>
      </w:tcPr>
    </w:tblStylePr>
    <w:tblStylePr w:type="lastRow">
      <w:rPr>
        <w:b/>
        <w:bCs/>
      </w:rPr>
      <w:tblPr/>
      <w:tcPr>
        <w:tcBorders>
          <w:top w:val="double" w:sz="2" w:space="0" w:color="95B3D7"/>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numbering" w:customStyle="1" w:styleId="NoList13">
    <w:name w:val="No List13"/>
    <w:next w:val="NoList"/>
    <w:uiPriority w:val="99"/>
    <w:semiHidden/>
    <w:unhideWhenUsed/>
    <w:rsid w:val="00B313AF"/>
  </w:style>
  <w:style w:type="table" w:customStyle="1" w:styleId="GridTable2-Accent1112">
    <w:name w:val="Grid Table 2 - Accent 1112"/>
    <w:basedOn w:val="TableNormal"/>
    <w:uiPriority w:val="47"/>
    <w:rsid w:val="00B313AF"/>
    <w:pPr>
      <w:spacing w:before="0" w:after="0" w:line="240" w:lineRule="auto"/>
    </w:pPr>
    <w:rPr>
      <w:rFonts w:eastAsia="MS Mincho"/>
    </w:rPr>
    <w:tblPr>
      <w:tblStyleRowBandSize w:val="1"/>
      <w:tblStyleColBandSize w:val="1"/>
      <w:tblBorders>
        <w:top w:val="single" w:sz="2" w:space="0" w:color="95B3D7"/>
        <w:bottom w:val="single" w:sz="2" w:space="0" w:color="95B3D7"/>
        <w:insideH w:val="single" w:sz="2" w:space="0" w:color="95B3D7"/>
        <w:insideV w:val="single" w:sz="2" w:space="0" w:color="95B3D7"/>
      </w:tblBorders>
    </w:tblPr>
    <w:tblStylePr w:type="firstRow">
      <w:rPr>
        <w:b/>
        <w:bCs/>
      </w:rPr>
      <w:tblPr/>
      <w:tcPr>
        <w:tcBorders>
          <w:top w:val="nil"/>
          <w:bottom w:val="single" w:sz="12" w:space="0" w:color="95B3D7"/>
          <w:insideH w:val="nil"/>
          <w:insideV w:val="nil"/>
        </w:tcBorders>
        <w:shd w:val="clear" w:color="auto" w:fill="FFFFFF"/>
      </w:tcPr>
    </w:tblStylePr>
    <w:tblStylePr w:type="lastRow">
      <w:rPr>
        <w:b/>
        <w:bCs/>
      </w:rPr>
      <w:tblPr/>
      <w:tcPr>
        <w:tcBorders>
          <w:top w:val="double" w:sz="2" w:space="0" w:color="95B3D7"/>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eGrid13">
    <w:name w:val="Table Grid13"/>
    <w:basedOn w:val="TableNormal"/>
    <w:next w:val="TableGrid"/>
    <w:rsid w:val="00B313AF"/>
    <w:pPr>
      <w:spacing w:before="0" w:after="0" w:line="240" w:lineRule="auto"/>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Accent123">
    <w:name w:val="Grid Table 2 - Accent 123"/>
    <w:basedOn w:val="TableNormal"/>
    <w:next w:val="GridTable2-Accent1"/>
    <w:uiPriority w:val="47"/>
    <w:rsid w:val="00B313AF"/>
    <w:pPr>
      <w:spacing w:before="0" w:after="0" w:line="240" w:lineRule="auto"/>
    </w:pPr>
    <w:rPr>
      <w:rFonts w:eastAsia="MS Mincho"/>
    </w:rPr>
    <w:tblPr>
      <w:tblStyleRowBandSize w:val="1"/>
      <w:tblStyleColBandSize w:val="1"/>
      <w:tblBorders>
        <w:top w:val="single" w:sz="2" w:space="0" w:color="95B3D7"/>
        <w:bottom w:val="single" w:sz="2" w:space="0" w:color="95B3D7"/>
        <w:insideH w:val="single" w:sz="2" w:space="0" w:color="95B3D7"/>
        <w:insideV w:val="single" w:sz="2" w:space="0" w:color="95B3D7"/>
      </w:tblBorders>
    </w:tblPr>
    <w:tblStylePr w:type="firstRow">
      <w:rPr>
        <w:b/>
        <w:bCs/>
      </w:rPr>
      <w:tblPr/>
      <w:tcPr>
        <w:tcBorders>
          <w:top w:val="nil"/>
          <w:bottom w:val="single" w:sz="12" w:space="0" w:color="95B3D7"/>
          <w:insideH w:val="nil"/>
          <w:insideV w:val="nil"/>
        </w:tcBorders>
        <w:shd w:val="clear" w:color="auto" w:fill="FFFFFF"/>
      </w:tcPr>
    </w:tblStylePr>
    <w:tblStylePr w:type="lastRow">
      <w:rPr>
        <w:b/>
        <w:bCs/>
      </w:rPr>
      <w:tblPr/>
      <w:tcPr>
        <w:tcBorders>
          <w:top w:val="double" w:sz="2" w:space="0" w:color="95B3D7"/>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eGrid113">
    <w:name w:val="Table Grid113"/>
    <w:basedOn w:val="TableNormal"/>
    <w:next w:val="TableGrid"/>
    <w:uiPriority w:val="39"/>
    <w:rsid w:val="00B313AF"/>
    <w:pPr>
      <w:spacing w:before="0" w:after="0" w:line="240" w:lineRule="auto"/>
    </w:pPr>
    <w:rPr>
      <w:rFonts w:eastAsia="Calibri"/>
      <w:lang w:val="bs-Latn-B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39"/>
    <w:rsid w:val="00B313AF"/>
    <w:pPr>
      <w:spacing w:before="0"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113">
    <w:name w:val="Light Shading - Accent 113"/>
    <w:basedOn w:val="TableNormal"/>
    <w:next w:val="LightShading-Accent1"/>
    <w:uiPriority w:val="60"/>
    <w:rsid w:val="00B313AF"/>
    <w:pPr>
      <w:spacing w:before="0" w:after="0" w:line="240" w:lineRule="auto"/>
    </w:pPr>
    <w:rPr>
      <w:rFonts w:eastAsiaTheme="minorHAnsi"/>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MediumGrid3-Accent113">
    <w:name w:val="Medium Grid 3 - Accent 113"/>
    <w:basedOn w:val="TableNormal"/>
    <w:next w:val="MediumGrid3-Accent1"/>
    <w:uiPriority w:val="69"/>
    <w:rsid w:val="00B313AF"/>
    <w:pPr>
      <w:spacing w:before="0" w:after="0" w:line="240" w:lineRule="auto"/>
    </w:pPr>
    <w:rPr>
      <w:rFonts w:ascii="Calibri" w:eastAsia="Calibri" w:hAnsi="Calibri" w:cs="Times New Roman"/>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NoList113">
    <w:name w:val="No List113"/>
    <w:next w:val="NoList"/>
    <w:uiPriority w:val="99"/>
    <w:semiHidden/>
    <w:unhideWhenUsed/>
    <w:rsid w:val="00B313AF"/>
  </w:style>
  <w:style w:type="table" w:customStyle="1" w:styleId="GridTable2-Accent1213">
    <w:name w:val="Grid Table 2 - Accent 1213"/>
    <w:basedOn w:val="TableNormal"/>
    <w:next w:val="GridTable2-Accent1"/>
    <w:uiPriority w:val="47"/>
    <w:rsid w:val="00B313AF"/>
    <w:pPr>
      <w:spacing w:before="0" w:after="0" w:line="240" w:lineRule="auto"/>
    </w:pPr>
    <w:rPr>
      <w:rFonts w:eastAsia="Times New Roman"/>
    </w:rPr>
    <w:tblPr>
      <w:tblStyleRowBandSize w:val="1"/>
      <w:tblStyleColBandSize w:val="1"/>
      <w:tblBorders>
        <w:top w:val="single" w:sz="2" w:space="0" w:color="95B3D7"/>
        <w:bottom w:val="single" w:sz="2" w:space="0" w:color="95B3D7"/>
        <w:insideH w:val="single" w:sz="2" w:space="0" w:color="95B3D7"/>
        <w:insideV w:val="single" w:sz="2" w:space="0" w:color="95B3D7"/>
      </w:tblBorders>
    </w:tblPr>
    <w:tblStylePr w:type="firstRow">
      <w:rPr>
        <w:b/>
        <w:bCs/>
      </w:rPr>
      <w:tblPr/>
      <w:tcPr>
        <w:tcBorders>
          <w:top w:val="nil"/>
          <w:bottom w:val="single" w:sz="12" w:space="0" w:color="95B3D7"/>
          <w:insideH w:val="nil"/>
          <w:insideV w:val="nil"/>
        </w:tcBorders>
        <w:shd w:val="clear" w:color="auto" w:fill="FFFFFF"/>
      </w:tcPr>
    </w:tblStylePr>
    <w:tblStylePr w:type="lastRow">
      <w:rPr>
        <w:b/>
        <w:bCs/>
      </w:rPr>
      <w:tblPr/>
      <w:tcPr>
        <w:tcBorders>
          <w:top w:val="double" w:sz="2" w:space="0" w:color="95B3D7"/>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eGrid1112">
    <w:name w:val="Table Grid1112"/>
    <w:basedOn w:val="TableNormal"/>
    <w:next w:val="TableGrid"/>
    <w:uiPriority w:val="39"/>
    <w:rsid w:val="00B313AF"/>
    <w:pPr>
      <w:spacing w:before="0" w:after="0" w:line="240" w:lineRule="auto"/>
    </w:pPr>
    <w:rPr>
      <w:rFonts w:eastAsia="Calibri"/>
      <w:lang w:val="bs-Latn-B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Accent63">
    <w:name w:val="Grid Table 2 - Accent 63"/>
    <w:basedOn w:val="TableNormal"/>
    <w:next w:val="GridTable2-Accent6"/>
    <w:uiPriority w:val="47"/>
    <w:rsid w:val="00B313AF"/>
    <w:pPr>
      <w:spacing w:before="0" w:after="0" w:line="240" w:lineRule="auto"/>
    </w:pPr>
    <w:rPr>
      <w:rFonts w:eastAsiaTheme="minorHAnsi"/>
    </w:rPr>
    <w:tblPr>
      <w:tblStyleRowBandSize w:val="1"/>
      <w:tblStyleColBandSize w:val="1"/>
      <w:tblBorders>
        <w:top w:val="single" w:sz="2" w:space="0" w:color="FABF8F"/>
        <w:bottom w:val="single" w:sz="2" w:space="0" w:color="FABF8F"/>
        <w:insideH w:val="single" w:sz="2" w:space="0" w:color="FABF8F"/>
        <w:insideV w:val="single" w:sz="2" w:space="0" w:color="FABF8F"/>
      </w:tblBorders>
    </w:tblPr>
    <w:tblStylePr w:type="firstRow">
      <w:rPr>
        <w:b/>
        <w:bCs/>
      </w:rPr>
      <w:tblPr/>
      <w:tcPr>
        <w:tcBorders>
          <w:top w:val="nil"/>
          <w:bottom w:val="single" w:sz="12" w:space="0" w:color="FABF8F"/>
          <w:insideH w:val="nil"/>
          <w:insideV w:val="nil"/>
        </w:tcBorders>
        <w:shd w:val="clear" w:color="auto" w:fill="FFFFFF"/>
      </w:tcPr>
    </w:tblStylePr>
    <w:tblStylePr w:type="lastRow">
      <w:rPr>
        <w:b/>
        <w:bCs/>
      </w:rPr>
      <w:tblPr/>
      <w:tcPr>
        <w:tcBorders>
          <w:top w:val="double" w:sz="2" w:space="0" w:color="FABF8F"/>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GridTable3-Accent13">
    <w:name w:val="Grid Table 3 - Accent 13"/>
    <w:basedOn w:val="TableNormal"/>
    <w:next w:val="GridTable3-Accent1"/>
    <w:uiPriority w:val="48"/>
    <w:rsid w:val="00B313AF"/>
    <w:pPr>
      <w:spacing w:before="0" w:after="0" w:line="240" w:lineRule="auto"/>
    </w:pPr>
    <w:rPr>
      <w:rFonts w:eastAsiaTheme="minorHAnsi"/>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BE5F1"/>
      </w:tcPr>
    </w:tblStylePr>
    <w:tblStylePr w:type="band1Horz">
      <w:tblPr/>
      <w:tcPr>
        <w:shd w:val="clear" w:color="auto" w:fill="DBE5F1"/>
      </w:tcPr>
    </w:tblStylePr>
    <w:tblStylePr w:type="neCell">
      <w:tblPr/>
      <w:tcPr>
        <w:tcBorders>
          <w:bottom w:val="single" w:sz="4" w:space="0" w:color="95B3D7"/>
        </w:tcBorders>
      </w:tcPr>
    </w:tblStylePr>
    <w:tblStylePr w:type="nwCell">
      <w:tblPr/>
      <w:tcPr>
        <w:tcBorders>
          <w:bottom w:val="single" w:sz="4" w:space="0" w:color="95B3D7"/>
        </w:tcBorders>
      </w:tcPr>
    </w:tblStylePr>
    <w:tblStylePr w:type="seCell">
      <w:tblPr/>
      <w:tcPr>
        <w:tcBorders>
          <w:top w:val="single" w:sz="4" w:space="0" w:color="95B3D7"/>
        </w:tcBorders>
      </w:tcPr>
    </w:tblStylePr>
    <w:tblStylePr w:type="swCell">
      <w:tblPr/>
      <w:tcPr>
        <w:tcBorders>
          <w:top w:val="single" w:sz="4" w:space="0" w:color="95B3D7"/>
        </w:tcBorders>
      </w:tcPr>
    </w:tblStylePr>
  </w:style>
  <w:style w:type="table" w:customStyle="1" w:styleId="GridTable3-Accent23">
    <w:name w:val="Grid Table 3 - Accent 23"/>
    <w:basedOn w:val="TableNormal"/>
    <w:next w:val="GridTable3-Accent2"/>
    <w:uiPriority w:val="48"/>
    <w:rsid w:val="00B313AF"/>
    <w:pPr>
      <w:spacing w:before="0" w:after="0" w:line="240" w:lineRule="auto"/>
    </w:pPr>
    <w:rPr>
      <w:rFonts w:eastAsiaTheme="minorHAnsi"/>
    </w:rPr>
    <w:tblPr>
      <w:tblStyleRowBandSize w:val="1"/>
      <w:tblStyleColBandSize w:val="1"/>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2DBDB"/>
      </w:tcPr>
    </w:tblStylePr>
    <w:tblStylePr w:type="band1Horz">
      <w:tblPr/>
      <w:tcPr>
        <w:shd w:val="clear" w:color="auto" w:fill="F2DBDB"/>
      </w:tcPr>
    </w:tblStylePr>
    <w:tblStylePr w:type="neCell">
      <w:tblPr/>
      <w:tcPr>
        <w:tcBorders>
          <w:bottom w:val="single" w:sz="4" w:space="0" w:color="D99594"/>
        </w:tcBorders>
      </w:tcPr>
    </w:tblStylePr>
    <w:tblStylePr w:type="nwCell">
      <w:tblPr/>
      <w:tcPr>
        <w:tcBorders>
          <w:bottom w:val="single" w:sz="4" w:space="0" w:color="D99594"/>
        </w:tcBorders>
      </w:tcPr>
    </w:tblStylePr>
    <w:tblStylePr w:type="seCell">
      <w:tblPr/>
      <w:tcPr>
        <w:tcBorders>
          <w:top w:val="single" w:sz="4" w:space="0" w:color="D99594"/>
        </w:tcBorders>
      </w:tcPr>
    </w:tblStylePr>
    <w:tblStylePr w:type="swCell">
      <w:tblPr/>
      <w:tcPr>
        <w:tcBorders>
          <w:top w:val="single" w:sz="4" w:space="0" w:color="D99594"/>
        </w:tcBorders>
      </w:tcPr>
    </w:tblStylePr>
  </w:style>
  <w:style w:type="table" w:customStyle="1" w:styleId="GridTable3-Accent33">
    <w:name w:val="Grid Table 3 - Accent 33"/>
    <w:basedOn w:val="TableNormal"/>
    <w:next w:val="GridTable3-Accent3"/>
    <w:uiPriority w:val="48"/>
    <w:rsid w:val="00B313AF"/>
    <w:pPr>
      <w:spacing w:before="0" w:after="0" w:line="240" w:lineRule="auto"/>
    </w:pPr>
    <w:rPr>
      <w:rFonts w:eastAsiaTheme="minorHAnsi"/>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AF1DD"/>
      </w:tcPr>
    </w:tblStylePr>
    <w:tblStylePr w:type="band1Horz">
      <w:tblPr/>
      <w:tcPr>
        <w:shd w:val="clear" w:color="auto" w:fill="EAF1DD"/>
      </w:tcPr>
    </w:tblStylePr>
    <w:tblStylePr w:type="neCell">
      <w:tblPr/>
      <w:tcPr>
        <w:tcBorders>
          <w:bottom w:val="single" w:sz="4" w:space="0" w:color="C2D69B"/>
        </w:tcBorders>
      </w:tcPr>
    </w:tblStylePr>
    <w:tblStylePr w:type="nwCell">
      <w:tblPr/>
      <w:tcPr>
        <w:tcBorders>
          <w:bottom w:val="single" w:sz="4" w:space="0" w:color="C2D69B"/>
        </w:tcBorders>
      </w:tcPr>
    </w:tblStylePr>
    <w:tblStylePr w:type="seCell">
      <w:tblPr/>
      <w:tcPr>
        <w:tcBorders>
          <w:top w:val="single" w:sz="4" w:space="0" w:color="C2D69B"/>
        </w:tcBorders>
      </w:tcPr>
    </w:tblStylePr>
    <w:tblStylePr w:type="swCell">
      <w:tblPr/>
      <w:tcPr>
        <w:tcBorders>
          <w:top w:val="single" w:sz="4" w:space="0" w:color="C2D69B"/>
        </w:tcBorders>
      </w:tcPr>
    </w:tblStylePr>
  </w:style>
  <w:style w:type="table" w:customStyle="1" w:styleId="GridTable3-Accent63">
    <w:name w:val="Grid Table 3 - Accent 63"/>
    <w:basedOn w:val="TableNormal"/>
    <w:next w:val="GridTable3-Accent6"/>
    <w:uiPriority w:val="48"/>
    <w:rsid w:val="00B313AF"/>
    <w:pPr>
      <w:spacing w:before="0" w:after="0" w:line="240" w:lineRule="auto"/>
    </w:pPr>
    <w:rPr>
      <w:rFonts w:eastAsiaTheme="minorHAnsi"/>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DE9D9"/>
      </w:tcPr>
    </w:tblStylePr>
    <w:tblStylePr w:type="band1Horz">
      <w:tblPr/>
      <w:tcPr>
        <w:shd w:val="clear" w:color="auto" w:fill="FDE9D9"/>
      </w:tcPr>
    </w:tblStylePr>
    <w:tblStylePr w:type="neCell">
      <w:tblPr/>
      <w:tcPr>
        <w:tcBorders>
          <w:bottom w:val="single" w:sz="4" w:space="0" w:color="FABF8F"/>
        </w:tcBorders>
      </w:tcPr>
    </w:tblStylePr>
    <w:tblStylePr w:type="nwCell">
      <w:tblPr/>
      <w:tcPr>
        <w:tcBorders>
          <w:bottom w:val="single" w:sz="4" w:space="0" w:color="FABF8F"/>
        </w:tcBorders>
      </w:tcPr>
    </w:tblStylePr>
    <w:tblStylePr w:type="seCell">
      <w:tblPr/>
      <w:tcPr>
        <w:tcBorders>
          <w:top w:val="single" w:sz="4" w:space="0" w:color="FABF8F"/>
        </w:tcBorders>
      </w:tcPr>
    </w:tblStylePr>
    <w:tblStylePr w:type="swCell">
      <w:tblPr/>
      <w:tcPr>
        <w:tcBorders>
          <w:top w:val="single" w:sz="4" w:space="0" w:color="FABF8F"/>
        </w:tcBorders>
      </w:tcPr>
    </w:tblStylePr>
  </w:style>
  <w:style w:type="character" w:customStyle="1" w:styleId="SubtleReference1">
    <w:name w:val="Subtle Reference1"/>
    <w:basedOn w:val="DefaultParagraphFont"/>
    <w:uiPriority w:val="31"/>
    <w:qFormat/>
    <w:rsid w:val="00B313AF"/>
    <w:rPr>
      <w:smallCaps/>
      <w:color w:val="5A5A5A"/>
    </w:rPr>
  </w:style>
  <w:style w:type="paragraph" w:customStyle="1" w:styleId="Subtitle1">
    <w:name w:val="Subtitle1"/>
    <w:basedOn w:val="Normal"/>
    <w:next w:val="Normal"/>
    <w:qFormat/>
    <w:rsid w:val="00B313AF"/>
    <w:pPr>
      <w:numPr>
        <w:ilvl w:val="1"/>
      </w:numPr>
      <w:spacing w:before="0" w:after="160" w:line="240" w:lineRule="auto"/>
      <w:jc w:val="both"/>
    </w:pPr>
    <w:rPr>
      <w:rFonts w:eastAsia="MS Mincho"/>
      <w:color w:val="5A5A5A"/>
      <w:spacing w:val="15"/>
      <w:lang w:val="en-GB"/>
    </w:rPr>
  </w:style>
  <w:style w:type="character" w:customStyle="1" w:styleId="SubtleEmphasis1">
    <w:name w:val="Subtle Emphasis1"/>
    <w:basedOn w:val="TitleiChar"/>
    <w:uiPriority w:val="19"/>
    <w:qFormat/>
    <w:rsid w:val="00B313AF"/>
    <w:rPr>
      <w:rFonts w:cs="Arial"/>
      <w:b/>
      <w:i/>
      <w:iCs/>
      <w:smallCaps/>
      <w:color w:val="404040"/>
      <w:sz w:val="20"/>
      <w:lang w:val="en-GB"/>
    </w:rPr>
  </w:style>
  <w:style w:type="numbering" w:customStyle="1" w:styleId="NoList21">
    <w:name w:val="No List21"/>
    <w:next w:val="NoList"/>
    <w:uiPriority w:val="99"/>
    <w:semiHidden/>
    <w:unhideWhenUsed/>
    <w:rsid w:val="00B313AF"/>
  </w:style>
  <w:style w:type="table" w:customStyle="1" w:styleId="GridTable1Light-Accent411">
    <w:name w:val="Grid Table 1 Light - Accent 411"/>
    <w:basedOn w:val="TableNormal"/>
    <w:uiPriority w:val="46"/>
    <w:rsid w:val="00B313AF"/>
    <w:pPr>
      <w:spacing w:before="0" w:after="0" w:line="240" w:lineRule="auto"/>
    </w:pPr>
    <w:rPr>
      <w:rFonts w:eastAsia="Times New Roman"/>
      <w:sz w:val="24"/>
      <w:szCs w:val="24"/>
    </w:rPr>
    <w:tblPr>
      <w:tblStyleRowBandSize w:val="1"/>
      <w:tblStyleColBandSize w:val="1"/>
      <w:tblBorders>
        <w:top w:val="single" w:sz="4" w:space="0" w:color="FFE599"/>
        <w:left w:val="single" w:sz="4" w:space="0" w:color="FFE599"/>
        <w:bottom w:val="single" w:sz="4" w:space="0" w:color="FFE599"/>
        <w:right w:val="single" w:sz="4" w:space="0" w:color="FFE599"/>
        <w:insideH w:val="single" w:sz="4" w:space="0" w:color="FFE599"/>
        <w:insideV w:val="single" w:sz="4" w:space="0" w:color="FFE599"/>
      </w:tblBorders>
    </w:tblPr>
    <w:tblStylePr w:type="firstRow">
      <w:rPr>
        <w:b/>
        <w:bCs/>
      </w:rPr>
      <w:tblPr/>
      <w:tcPr>
        <w:tcBorders>
          <w:bottom w:val="single" w:sz="12" w:space="0" w:color="FFD966"/>
        </w:tcBorders>
      </w:tcPr>
    </w:tblStylePr>
    <w:tblStylePr w:type="lastRow">
      <w:rPr>
        <w:b/>
        <w:bCs/>
      </w:rPr>
      <w:tblPr/>
      <w:tcPr>
        <w:tcBorders>
          <w:top w:val="double" w:sz="2" w:space="0" w:color="FFD966"/>
        </w:tcBorders>
      </w:tcPr>
    </w:tblStylePr>
    <w:tblStylePr w:type="firstCol">
      <w:rPr>
        <w:b/>
        <w:bCs/>
      </w:rPr>
    </w:tblStylePr>
    <w:tblStylePr w:type="lastCol">
      <w:rPr>
        <w:b/>
        <w:bCs/>
      </w:rPr>
    </w:tblStylePr>
  </w:style>
  <w:style w:type="paragraph" w:customStyle="1" w:styleId="Revision1">
    <w:name w:val="Revision1"/>
    <w:next w:val="Revision"/>
    <w:hidden/>
    <w:uiPriority w:val="99"/>
    <w:semiHidden/>
    <w:rsid w:val="00B313AF"/>
    <w:pPr>
      <w:spacing w:before="0" w:after="0" w:line="240" w:lineRule="auto"/>
    </w:pPr>
    <w:rPr>
      <w:rFonts w:eastAsiaTheme="minorHAnsi"/>
    </w:rPr>
  </w:style>
  <w:style w:type="table" w:customStyle="1" w:styleId="GridTable4-Accent111">
    <w:name w:val="Grid Table 4 - Accent 111"/>
    <w:basedOn w:val="TableNormal"/>
    <w:uiPriority w:val="49"/>
    <w:rsid w:val="00B313AF"/>
    <w:pPr>
      <w:spacing w:before="0" w:after="0" w:line="240" w:lineRule="auto"/>
    </w:pPr>
    <w:rPr>
      <w:rFonts w:eastAsiaTheme="minorHAnsi"/>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numbering" w:customStyle="1" w:styleId="NoList121">
    <w:name w:val="No List121"/>
    <w:next w:val="NoList"/>
    <w:uiPriority w:val="99"/>
    <w:semiHidden/>
    <w:unhideWhenUsed/>
    <w:rsid w:val="00B313AF"/>
  </w:style>
  <w:style w:type="table" w:customStyle="1" w:styleId="TableGrid121">
    <w:name w:val="Table Grid121"/>
    <w:basedOn w:val="TableNormal"/>
    <w:next w:val="TableGrid"/>
    <w:uiPriority w:val="39"/>
    <w:rsid w:val="00B313AF"/>
    <w:pPr>
      <w:spacing w:before="0"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Accent1121">
    <w:name w:val="Grid Table 2 - Accent 1121"/>
    <w:basedOn w:val="TableNormal"/>
    <w:next w:val="GridTable2-Accent1"/>
    <w:uiPriority w:val="47"/>
    <w:rsid w:val="00B313AF"/>
    <w:pPr>
      <w:spacing w:before="0" w:after="0" w:line="240" w:lineRule="auto"/>
    </w:pPr>
    <w:rPr>
      <w:rFonts w:eastAsiaTheme="minorHAnsi"/>
    </w:rPr>
    <w:tblPr>
      <w:tblStyleRowBandSize w:val="1"/>
      <w:tblStyleColBandSize w:val="1"/>
      <w:tblBorders>
        <w:top w:val="single" w:sz="2" w:space="0" w:color="95B3D7"/>
        <w:bottom w:val="single" w:sz="2" w:space="0" w:color="95B3D7"/>
        <w:insideH w:val="single" w:sz="2" w:space="0" w:color="95B3D7"/>
        <w:insideV w:val="single" w:sz="2" w:space="0" w:color="95B3D7"/>
      </w:tblBorders>
    </w:tblPr>
    <w:tblStylePr w:type="firstRow">
      <w:rPr>
        <w:b/>
        <w:bCs/>
      </w:rPr>
      <w:tblPr/>
      <w:tcPr>
        <w:tcBorders>
          <w:top w:val="nil"/>
          <w:bottom w:val="single" w:sz="12" w:space="0" w:color="95B3D7"/>
          <w:insideH w:val="nil"/>
          <w:insideV w:val="nil"/>
        </w:tcBorders>
        <w:shd w:val="clear" w:color="auto" w:fill="FFFFFF"/>
      </w:tcPr>
    </w:tblStylePr>
    <w:tblStylePr w:type="lastRow">
      <w:rPr>
        <w:b/>
        <w:bCs/>
      </w:rPr>
      <w:tblPr/>
      <w:tcPr>
        <w:tcBorders>
          <w:top w:val="double" w:sz="2" w:space="0" w:color="95B3D7"/>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GridTable2-Accent1221">
    <w:name w:val="Grid Table 2 - Accent 1221"/>
    <w:basedOn w:val="TableNormal"/>
    <w:next w:val="GridTable2-Accent1"/>
    <w:uiPriority w:val="47"/>
    <w:rsid w:val="00B313AF"/>
    <w:pPr>
      <w:spacing w:before="0" w:after="0" w:line="240" w:lineRule="auto"/>
    </w:pPr>
    <w:rPr>
      <w:rFonts w:eastAsiaTheme="minorHAnsi"/>
    </w:rPr>
    <w:tblPr>
      <w:tblStyleRowBandSize w:val="1"/>
      <w:tblStyleColBandSize w:val="1"/>
      <w:tblBorders>
        <w:top w:val="single" w:sz="2" w:space="0" w:color="95B3D7"/>
        <w:bottom w:val="single" w:sz="2" w:space="0" w:color="95B3D7"/>
        <w:insideH w:val="single" w:sz="2" w:space="0" w:color="95B3D7"/>
        <w:insideV w:val="single" w:sz="2" w:space="0" w:color="95B3D7"/>
      </w:tblBorders>
    </w:tblPr>
    <w:tblStylePr w:type="firstRow">
      <w:rPr>
        <w:b/>
        <w:bCs/>
      </w:rPr>
      <w:tblPr/>
      <w:tcPr>
        <w:tcBorders>
          <w:top w:val="nil"/>
          <w:bottom w:val="single" w:sz="12" w:space="0" w:color="95B3D7"/>
          <w:insideH w:val="nil"/>
          <w:insideV w:val="nil"/>
        </w:tcBorders>
        <w:shd w:val="clear" w:color="auto" w:fill="FFFFFF"/>
      </w:tcPr>
    </w:tblStylePr>
    <w:tblStylePr w:type="lastRow">
      <w:rPr>
        <w:b/>
        <w:bCs/>
      </w:rPr>
      <w:tblPr/>
      <w:tcPr>
        <w:tcBorders>
          <w:top w:val="double" w:sz="2" w:space="0" w:color="95B3D7"/>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numbering" w:customStyle="1" w:styleId="NoList1111">
    <w:name w:val="No List1111"/>
    <w:next w:val="NoList"/>
    <w:uiPriority w:val="99"/>
    <w:semiHidden/>
    <w:unhideWhenUsed/>
    <w:rsid w:val="00B313AF"/>
  </w:style>
  <w:style w:type="table" w:customStyle="1" w:styleId="GridTable2-Accent11111">
    <w:name w:val="Grid Table 2 - Accent 11111"/>
    <w:basedOn w:val="TableNormal"/>
    <w:uiPriority w:val="47"/>
    <w:rsid w:val="00B313AF"/>
    <w:pPr>
      <w:spacing w:before="0" w:after="0" w:line="240" w:lineRule="auto"/>
    </w:pPr>
    <w:rPr>
      <w:rFonts w:eastAsia="Times New Roman"/>
    </w:rPr>
    <w:tblPr>
      <w:tblStyleRowBandSize w:val="1"/>
      <w:tblStyleColBandSize w:val="1"/>
      <w:tblBorders>
        <w:top w:val="single" w:sz="2" w:space="0" w:color="95B3D7"/>
        <w:bottom w:val="single" w:sz="2" w:space="0" w:color="95B3D7"/>
        <w:insideH w:val="single" w:sz="2" w:space="0" w:color="95B3D7"/>
        <w:insideV w:val="single" w:sz="2" w:space="0" w:color="95B3D7"/>
      </w:tblBorders>
    </w:tblPr>
    <w:tblStylePr w:type="firstRow">
      <w:rPr>
        <w:b/>
        <w:bCs/>
      </w:rPr>
      <w:tblPr/>
      <w:tcPr>
        <w:tcBorders>
          <w:top w:val="nil"/>
          <w:bottom w:val="single" w:sz="12" w:space="0" w:color="95B3D7"/>
          <w:insideH w:val="nil"/>
          <w:insideV w:val="nil"/>
        </w:tcBorders>
        <w:shd w:val="clear" w:color="auto" w:fill="FFFFFF"/>
      </w:tcPr>
    </w:tblStylePr>
    <w:tblStylePr w:type="lastRow">
      <w:rPr>
        <w:b/>
        <w:bCs/>
      </w:rPr>
      <w:tblPr/>
      <w:tcPr>
        <w:tcBorders>
          <w:top w:val="double" w:sz="2" w:space="0" w:color="95B3D7"/>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eGrid1121">
    <w:name w:val="Table Grid1121"/>
    <w:basedOn w:val="TableNormal"/>
    <w:next w:val="TableGrid"/>
    <w:rsid w:val="00B313AF"/>
    <w:pPr>
      <w:spacing w:before="0"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1111">
    <w:name w:val="Light Shading - Accent 1111"/>
    <w:basedOn w:val="TableNormal"/>
    <w:next w:val="LightShading-Accent1"/>
    <w:uiPriority w:val="60"/>
    <w:rsid w:val="00B313AF"/>
    <w:pPr>
      <w:spacing w:before="0" w:after="0" w:line="240" w:lineRule="auto"/>
    </w:pPr>
    <w:rPr>
      <w:rFonts w:eastAsiaTheme="minorHAnsi"/>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MediumGrid3-Accent1111">
    <w:name w:val="Medium Grid 3 - Accent 1111"/>
    <w:basedOn w:val="TableNormal"/>
    <w:next w:val="MediumGrid3-Accent1"/>
    <w:uiPriority w:val="69"/>
    <w:rsid w:val="00B313AF"/>
    <w:pPr>
      <w:spacing w:before="0" w:after="0" w:line="240" w:lineRule="auto"/>
    </w:pPr>
    <w:rPr>
      <w:rFonts w:ascii="Calibri" w:eastAsia="Calibri" w:hAnsi="Calibri" w:cs="Times New Roman"/>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NoList11111">
    <w:name w:val="No List11111"/>
    <w:next w:val="NoList"/>
    <w:uiPriority w:val="99"/>
    <w:semiHidden/>
    <w:unhideWhenUsed/>
    <w:rsid w:val="00B313AF"/>
  </w:style>
  <w:style w:type="table" w:customStyle="1" w:styleId="GridTable2-Accent12111">
    <w:name w:val="Grid Table 2 - Accent 12111"/>
    <w:basedOn w:val="TableNormal"/>
    <w:next w:val="GridTable2-Accent1"/>
    <w:uiPriority w:val="47"/>
    <w:rsid w:val="00B313AF"/>
    <w:pPr>
      <w:spacing w:before="0" w:after="0" w:line="240" w:lineRule="auto"/>
    </w:pPr>
    <w:rPr>
      <w:rFonts w:eastAsia="Times New Roman"/>
    </w:rPr>
    <w:tblPr>
      <w:tblStyleRowBandSize w:val="1"/>
      <w:tblStyleColBandSize w:val="1"/>
      <w:tblBorders>
        <w:top w:val="single" w:sz="2" w:space="0" w:color="95B3D7"/>
        <w:bottom w:val="single" w:sz="2" w:space="0" w:color="95B3D7"/>
        <w:insideH w:val="single" w:sz="2" w:space="0" w:color="95B3D7"/>
        <w:insideV w:val="single" w:sz="2" w:space="0" w:color="95B3D7"/>
      </w:tblBorders>
    </w:tblPr>
    <w:tblStylePr w:type="firstRow">
      <w:rPr>
        <w:b/>
        <w:bCs/>
      </w:rPr>
      <w:tblPr/>
      <w:tcPr>
        <w:tcBorders>
          <w:top w:val="nil"/>
          <w:bottom w:val="single" w:sz="12" w:space="0" w:color="95B3D7"/>
          <w:insideH w:val="nil"/>
          <w:insideV w:val="nil"/>
        </w:tcBorders>
        <w:shd w:val="clear" w:color="auto" w:fill="FFFFFF"/>
      </w:tcPr>
    </w:tblStylePr>
    <w:tblStylePr w:type="lastRow">
      <w:rPr>
        <w:b/>
        <w:bCs/>
      </w:rPr>
      <w:tblPr/>
      <w:tcPr>
        <w:tcBorders>
          <w:top w:val="double" w:sz="2" w:space="0" w:color="95B3D7"/>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GridTable2-Accent611">
    <w:name w:val="Grid Table 2 - Accent 611"/>
    <w:basedOn w:val="TableNormal"/>
    <w:next w:val="GridTable2-Accent6"/>
    <w:uiPriority w:val="47"/>
    <w:rsid w:val="00B313AF"/>
    <w:pPr>
      <w:spacing w:before="0" w:after="0" w:line="240" w:lineRule="auto"/>
    </w:pPr>
    <w:rPr>
      <w:rFonts w:eastAsiaTheme="minorHAnsi"/>
    </w:rPr>
    <w:tblPr>
      <w:tblStyleRowBandSize w:val="1"/>
      <w:tblStyleColBandSize w:val="1"/>
      <w:tblBorders>
        <w:top w:val="single" w:sz="2" w:space="0" w:color="FABF8F"/>
        <w:bottom w:val="single" w:sz="2" w:space="0" w:color="FABF8F"/>
        <w:insideH w:val="single" w:sz="2" w:space="0" w:color="FABF8F"/>
        <w:insideV w:val="single" w:sz="2" w:space="0" w:color="FABF8F"/>
      </w:tblBorders>
    </w:tblPr>
    <w:tblStylePr w:type="firstRow">
      <w:rPr>
        <w:b/>
        <w:bCs/>
      </w:rPr>
      <w:tblPr/>
      <w:tcPr>
        <w:tcBorders>
          <w:top w:val="nil"/>
          <w:bottom w:val="single" w:sz="12" w:space="0" w:color="FABF8F"/>
          <w:insideH w:val="nil"/>
          <w:insideV w:val="nil"/>
        </w:tcBorders>
        <w:shd w:val="clear" w:color="auto" w:fill="FFFFFF"/>
      </w:tcPr>
    </w:tblStylePr>
    <w:tblStylePr w:type="lastRow">
      <w:rPr>
        <w:b/>
        <w:bCs/>
      </w:rPr>
      <w:tblPr/>
      <w:tcPr>
        <w:tcBorders>
          <w:top w:val="double" w:sz="2" w:space="0" w:color="FABF8F"/>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GridTable3-Accent111">
    <w:name w:val="Grid Table 3 - Accent 111"/>
    <w:basedOn w:val="TableNormal"/>
    <w:next w:val="GridTable3-Accent1"/>
    <w:uiPriority w:val="48"/>
    <w:rsid w:val="00B313AF"/>
    <w:pPr>
      <w:spacing w:before="0" w:after="0" w:line="240" w:lineRule="auto"/>
    </w:pPr>
    <w:rPr>
      <w:rFonts w:eastAsiaTheme="minorHAnsi"/>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BE5F1"/>
      </w:tcPr>
    </w:tblStylePr>
    <w:tblStylePr w:type="band1Horz">
      <w:tblPr/>
      <w:tcPr>
        <w:shd w:val="clear" w:color="auto" w:fill="DBE5F1"/>
      </w:tcPr>
    </w:tblStylePr>
    <w:tblStylePr w:type="neCell">
      <w:tblPr/>
      <w:tcPr>
        <w:tcBorders>
          <w:bottom w:val="single" w:sz="4" w:space="0" w:color="95B3D7"/>
        </w:tcBorders>
      </w:tcPr>
    </w:tblStylePr>
    <w:tblStylePr w:type="nwCell">
      <w:tblPr/>
      <w:tcPr>
        <w:tcBorders>
          <w:bottom w:val="single" w:sz="4" w:space="0" w:color="95B3D7"/>
        </w:tcBorders>
      </w:tcPr>
    </w:tblStylePr>
    <w:tblStylePr w:type="seCell">
      <w:tblPr/>
      <w:tcPr>
        <w:tcBorders>
          <w:top w:val="single" w:sz="4" w:space="0" w:color="95B3D7"/>
        </w:tcBorders>
      </w:tcPr>
    </w:tblStylePr>
    <w:tblStylePr w:type="swCell">
      <w:tblPr/>
      <w:tcPr>
        <w:tcBorders>
          <w:top w:val="single" w:sz="4" w:space="0" w:color="95B3D7"/>
        </w:tcBorders>
      </w:tcPr>
    </w:tblStylePr>
  </w:style>
  <w:style w:type="table" w:customStyle="1" w:styleId="GridTable3-Accent211">
    <w:name w:val="Grid Table 3 - Accent 211"/>
    <w:basedOn w:val="TableNormal"/>
    <w:next w:val="GridTable3-Accent2"/>
    <w:uiPriority w:val="48"/>
    <w:rsid w:val="00B313AF"/>
    <w:pPr>
      <w:spacing w:before="0" w:after="0" w:line="240" w:lineRule="auto"/>
    </w:pPr>
    <w:rPr>
      <w:rFonts w:eastAsiaTheme="minorHAnsi"/>
    </w:rPr>
    <w:tblPr>
      <w:tblStyleRowBandSize w:val="1"/>
      <w:tblStyleColBandSize w:val="1"/>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2DBDB"/>
      </w:tcPr>
    </w:tblStylePr>
    <w:tblStylePr w:type="band1Horz">
      <w:tblPr/>
      <w:tcPr>
        <w:shd w:val="clear" w:color="auto" w:fill="F2DBDB"/>
      </w:tcPr>
    </w:tblStylePr>
    <w:tblStylePr w:type="neCell">
      <w:tblPr/>
      <w:tcPr>
        <w:tcBorders>
          <w:bottom w:val="single" w:sz="4" w:space="0" w:color="D99594"/>
        </w:tcBorders>
      </w:tcPr>
    </w:tblStylePr>
    <w:tblStylePr w:type="nwCell">
      <w:tblPr/>
      <w:tcPr>
        <w:tcBorders>
          <w:bottom w:val="single" w:sz="4" w:space="0" w:color="D99594"/>
        </w:tcBorders>
      </w:tcPr>
    </w:tblStylePr>
    <w:tblStylePr w:type="seCell">
      <w:tblPr/>
      <w:tcPr>
        <w:tcBorders>
          <w:top w:val="single" w:sz="4" w:space="0" w:color="D99594"/>
        </w:tcBorders>
      </w:tcPr>
    </w:tblStylePr>
    <w:tblStylePr w:type="swCell">
      <w:tblPr/>
      <w:tcPr>
        <w:tcBorders>
          <w:top w:val="single" w:sz="4" w:space="0" w:color="D99594"/>
        </w:tcBorders>
      </w:tcPr>
    </w:tblStylePr>
  </w:style>
  <w:style w:type="table" w:customStyle="1" w:styleId="GridTable3-Accent311">
    <w:name w:val="Grid Table 3 - Accent 311"/>
    <w:basedOn w:val="TableNormal"/>
    <w:next w:val="GridTable3-Accent3"/>
    <w:uiPriority w:val="48"/>
    <w:rsid w:val="00B313AF"/>
    <w:pPr>
      <w:spacing w:before="0" w:after="0" w:line="240" w:lineRule="auto"/>
    </w:pPr>
    <w:rPr>
      <w:rFonts w:eastAsiaTheme="minorHAnsi"/>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AF1DD"/>
      </w:tcPr>
    </w:tblStylePr>
    <w:tblStylePr w:type="band1Horz">
      <w:tblPr/>
      <w:tcPr>
        <w:shd w:val="clear" w:color="auto" w:fill="EAF1DD"/>
      </w:tcPr>
    </w:tblStylePr>
    <w:tblStylePr w:type="neCell">
      <w:tblPr/>
      <w:tcPr>
        <w:tcBorders>
          <w:bottom w:val="single" w:sz="4" w:space="0" w:color="C2D69B"/>
        </w:tcBorders>
      </w:tcPr>
    </w:tblStylePr>
    <w:tblStylePr w:type="nwCell">
      <w:tblPr/>
      <w:tcPr>
        <w:tcBorders>
          <w:bottom w:val="single" w:sz="4" w:space="0" w:color="C2D69B"/>
        </w:tcBorders>
      </w:tcPr>
    </w:tblStylePr>
    <w:tblStylePr w:type="seCell">
      <w:tblPr/>
      <w:tcPr>
        <w:tcBorders>
          <w:top w:val="single" w:sz="4" w:space="0" w:color="C2D69B"/>
        </w:tcBorders>
      </w:tcPr>
    </w:tblStylePr>
    <w:tblStylePr w:type="swCell">
      <w:tblPr/>
      <w:tcPr>
        <w:tcBorders>
          <w:top w:val="single" w:sz="4" w:space="0" w:color="C2D69B"/>
        </w:tcBorders>
      </w:tcPr>
    </w:tblStylePr>
  </w:style>
  <w:style w:type="table" w:customStyle="1" w:styleId="GridTable3-Accent611">
    <w:name w:val="Grid Table 3 - Accent 611"/>
    <w:basedOn w:val="TableNormal"/>
    <w:next w:val="GridTable3-Accent6"/>
    <w:uiPriority w:val="48"/>
    <w:rsid w:val="00B313AF"/>
    <w:pPr>
      <w:spacing w:before="0" w:after="0" w:line="240" w:lineRule="auto"/>
    </w:pPr>
    <w:rPr>
      <w:rFonts w:eastAsiaTheme="minorHAnsi"/>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DE9D9"/>
      </w:tcPr>
    </w:tblStylePr>
    <w:tblStylePr w:type="band1Horz">
      <w:tblPr/>
      <w:tcPr>
        <w:shd w:val="clear" w:color="auto" w:fill="FDE9D9"/>
      </w:tcPr>
    </w:tblStylePr>
    <w:tblStylePr w:type="neCell">
      <w:tblPr/>
      <w:tcPr>
        <w:tcBorders>
          <w:bottom w:val="single" w:sz="4" w:space="0" w:color="FABF8F"/>
        </w:tcBorders>
      </w:tcPr>
    </w:tblStylePr>
    <w:tblStylePr w:type="nwCell">
      <w:tblPr/>
      <w:tcPr>
        <w:tcBorders>
          <w:bottom w:val="single" w:sz="4" w:space="0" w:color="FABF8F"/>
        </w:tcBorders>
      </w:tcPr>
    </w:tblStylePr>
    <w:tblStylePr w:type="seCell">
      <w:tblPr/>
      <w:tcPr>
        <w:tcBorders>
          <w:top w:val="single" w:sz="4" w:space="0" w:color="FABF8F"/>
        </w:tcBorders>
      </w:tcPr>
    </w:tblStylePr>
    <w:tblStylePr w:type="swCell">
      <w:tblPr/>
      <w:tcPr>
        <w:tcBorders>
          <w:top w:val="single" w:sz="4" w:space="0" w:color="FABF8F"/>
        </w:tcBorders>
      </w:tcPr>
    </w:tblStylePr>
  </w:style>
  <w:style w:type="table" w:customStyle="1" w:styleId="MediumGrid3-Accent121">
    <w:name w:val="Medium Grid 3 - Accent 121"/>
    <w:basedOn w:val="TableNormal"/>
    <w:next w:val="MediumGrid3-Accent1"/>
    <w:uiPriority w:val="69"/>
    <w:semiHidden/>
    <w:unhideWhenUsed/>
    <w:rsid w:val="00B313AF"/>
    <w:pPr>
      <w:spacing w:before="0" w:after="0" w:line="240" w:lineRule="auto"/>
    </w:pPr>
    <w:rPr>
      <w:rFonts w:eastAsiaTheme="minorHAns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6E6F4"/>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5B9BD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5B9BD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5B9BD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5B9BD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DCCEA"/>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DCCEA"/>
      </w:tcPr>
    </w:tblStylePr>
  </w:style>
  <w:style w:type="numbering" w:customStyle="1" w:styleId="NoList211">
    <w:name w:val="No List211"/>
    <w:next w:val="NoList"/>
    <w:uiPriority w:val="99"/>
    <w:semiHidden/>
    <w:unhideWhenUsed/>
    <w:rsid w:val="00B313AF"/>
  </w:style>
  <w:style w:type="table" w:customStyle="1" w:styleId="LightShading-Accent121">
    <w:name w:val="Light Shading - Accent 121"/>
    <w:basedOn w:val="TableNormal"/>
    <w:next w:val="LightShading-Accent1"/>
    <w:uiPriority w:val="60"/>
    <w:rsid w:val="00B313AF"/>
    <w:pPr>
      <w:spacing w:before="0" w:after="0" w:line="240" w:lineRule="auto"/>
    </w:pPr>
    <w:rPr>
      <w:rFonts w:eastAsiaTheme="minorHAnsi"/>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MediumGrid3-Accent1211">
    <w:name w:val="Medium Grid 3 - Accent 1211"/>
    <w:basedOn w:val="TableNormal"/>
    <w:next w:val="MediumGrid3-Accent1"/>
    <w:uiPriority w:val="69"/>
    <w:rsid w:val="00B313AF"/>
    <w:pPr>
      <w:spacing w:before="0" w:after="0" w:line="240" w:lineRule="auto"/>
    </w:pPr>
    <w:rPr>
      <w:rFonts w:ascii="Calibri" w:eastAsia="Calibri" w:hAnsi="Calibri" w:cs="Times New Roman"/>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TableGrid31">
    <w:name w:val="Table Grid31"/>
    <w:basedOn w:val="TableNormal"/>
    <w:next w:val="TableGrid"/>
    <w:uiPriority w:val="39"/>
    <w:rsid w:val="00B313AF"/>
    <w:pPr>
      <w:spacing w:before="0"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Accent131">
    <w:name w:val="Grid Table 2 - Accent 131"/>
    <w:basedOn w:val="TableNormal"/>
    <w:next w:val="GridTable2-Accent1"/>
    <w:uiPriority w:val="47"/>
    <w:rsid w:val="00B313AF"/>
    <w:pPr>
      <w:spacing w:before="0" w:after="0" w:line="240" w:lineRule="auto"/>
    </w:pPr>
    <w:rPr>
      <w:rFonts w:eastAsiaTheme="minorHAnsi"/>
    </w:rPr>
    <w:tblPr>
      <w:tblStyleRowBandSize w:val="1"/>
      <w:tblStyleColBandSize w:val="1"/>
      <w:tblBorders>
        <w:top w:val="single" w:sz="2" w:space="0" w:color="95B3D7"/>
        <w:bottom w:val="single" w:sz="2" w:space="0" w:color="95B3D7"/>
        <w:insideH w:val="single" w:sz="2" w:space="0" w:color="95B3D7"/>
        <w:insideV w:val="single" w:sz="2" w:space="0" w:color="95B3D7"/>
      </w:tblBorders>
    </w:tblPr>
    <w:tblStylePr w:type="firstRow">
      <w:rPr>
        <w:b/>
        <w:bCs/>
      </w:rPr>
      <w:tblPr/>
      <w:tcPr>
        <w:tcBorders>
          <w:top w:val="nil"/>
          <w:bottom w:val="single" w:sz="12" w:space="0" w:color="95B3D7"/>
          <w:insideH w:val="nil"/>
          <w:insideV w:val="nil"/>
        </w:tcBorders>
        <w:shd w:val="clear" w:color="auto" w:fill="FFFFFF"/>
      </w:tcPr>
    </w:tblStylePr>
    <w:tblStylePr w:type="lastRow">
      <w:rPr>
        <w:b/>
        <w:bCs/>
      </w:rPr>
      <w:tblPr/>
      <w:tcPr>
        <w:tcBorders>
          <w:top w:val="double" w:sz="2" w:space="0" w:color="95B3D7"/>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numbering" w:customStyle="1" w:styleId="NoList1211">
    <w:name w:val="No List1211"/>
    <w:next w:val="NoList"/>
    <w:uiPriority w:val="99"/>
    <w:semiHidden/>
    <w:unhideWhenUsed/>
    <w:rsid w:val="00B313AF"/>
  </w:style>
  <w:style w:type="table" w:customStyle="1" w:styleId="TableGrid1211">
    <w:name w:val="Table Grid1211"/>
    <w:basedOn w:val="TableNormal"/>
    <w:next w:val="TableGrid"/>
    <w:rsid w:val="00B313AF"/>
    <w:pPr>
      <w:spacing w:before="0"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Accent12211">
    <w:name w:val="Grid Table 2 - Accent 12211"/>
    <w:basedOn w:val="TableNormal"/>
    <w:next w:val="GridTable2-Accent1"/>
    <w:uiPriority w:val="47"/>
    <w:rsid w:val="00B313AF"/>
    <w:pPr>
      <w:spacing w:before="0" w:after="0" w:line="240" w:lineRule="auto"/>
    </w:pPr>
    <w:rPr>
      <w:rFonts w:eastAsia="Times New Roman"/>
    </w:rPr>
    <w:tblPr>
      <w:tblStyleRowBandSize w:val="1"/>
      <w:tblStyleColBandSize w:val="1"/>
      <w:tblBorders>
        <w:top w:val="single" w:sz="2" w:space="0" w:color="95B3D7"/>
        <w:bottom w:val="single" w:sz="2" w:space="0" w:color="95B3D7"/>
        <w:insideH w:val="single" w:sz="2" w:space="0" w:color="95B3D7"/>
        <w:insideV w:val="single" w:sz="2" w:space="0" w:color="95B3D7"/>
      </w:tblBorders>
    </w:tblPr>
    <w:tblStylePr w:type="firstRow">
      <w:rPr>
        <w:b/>
        <w:bCs/>
      </w:rPr>
      <w:tblPr/>
      <w:tcPr>
        <w:tcBorders>
          <w:top w:val="nil"/>
          <w:bottom w:val="single" w:sz="12" w:space="0" w:color="95B3D7"/>
          <w:insideH w:val="nil"/>
          <w:insideV w:val="nil"/>
        </w:tcBorders>
        <w:shd w:val="clear" w:color="auto" w:fill="FFFFFF"/>
      </w:tcPr>
    </w:tblStylePr>
    <w:tblStylePr w:type="lastRow">
      <w:rPr>
        <w:b/>
        <w:bCs/>
      </w:rPr>
      <w:tblPr/>
      <w:tcPr>
        <w:tcBorders>
          <w:top w:val="double" w:sz="2" w:space="0" w:color="95B3D7"/>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eGrid11211">
    <w:name w:val="Table Grid11211"/>
    <w:basedOn w:val="TableNormal"/>
    <w:next w:val="TableGrid"/>
    <w:uiPriority w:val="39"/>
    <w:rsid w:val="00B313AF"/>
    <w:pPr>
      <w:spacing w:before="0" w:after="0" w:line="240" w:lineRule="auto"/>
    </w:pPr>
    <w:rPr>
      <w:rFonts w:eastAsia="Calibri"/>
      <w:lang w:val="bs-Latn-B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next w:val="TableGrid"/>
    <w:uiPriority w:val="39"/>
    <w:rsid w:val="00B313AF"/>
    <w:pPr>
      <w:spacing w:before="0"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1121">
    <w:name w:val="Light Shading - Accent 1121"/>
    <w:basedOn w:val="TableNormal"/>
    <w:next w:val="LightShading-Accent1"/>
    <w:uiPriority w:val="60"/>
    <w:rsid w:val="00B313AF"/>
    <w:pPr>
      <w:spacing w:before="0" w:after="0" w:line="240" w:lineRule="auto"/>
    </w:pPr>
    <w:rPr>
      <w:rFonts w:eastAsiaTheme="minorHAnsi"/>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MediumGrid3-Accent1121">
    <w:name w:val="Medium Grid 3 - Accent 1121"/>
    <w:basedOn w:val="TableNormal"/>
    <w:next w:val="MediumGrid3-Accent1"/>
    <w:uiPriority w:val="69"/>
    <w:rsid w:val="00B313AF"/>
    <w:pPr>
      <w:spacing w:before="0" w:after="0" w:line="240" w:lineRule="auto"/>
    </w:pPr>
    <w:rPr>
      <w:rFonts w:ascii="Calibri" w:eastAsia="Calibri" w:hAnsi="Calibri" w:cs="Times New Roman"/>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NoList1121">
    <w:name w:val="No List1121"/>
    <w:next w:val="NoList"/>
    <w:uiPriority w:val="99"/>
    <w:semiHidden/>
    <w:unhideWhenUsed/>
    <w:rsid w:val="00B313AF"/>
  </w:style>
  <w:style w:type="table" w:customStyle="1" w:styleId="GridTable2-Accent12121">
    <w:name w:val="Grid Table 2 - Accent 12121"/>
    <w:basedOn w:val="TableNormal"/>
    <w:next w:val="GridTable2-Accent1"/>
    <w:uiPriority w:val="47"/>
    <w:rsid w:val="00B313AF"/>
    <w:pPr>
      <w:spacing w:before="0" w:after="0" w:line="240" w:lineRule="auto"/>
    </w:pPr>
    <w:rPr>
      <w:rFonts w:eastAsia="Times New Roman"/>
    </w:rPr>
    <w:tblPr>
      <w:tblStyleRowBandSize w:val="1"/>
      <w:tblStyleColBandSize w:val="1"/>
      <w:tblBorders>
        <w:top w:val="single" w:sz="2" w:space="0" w:color="95B3D7"/>
        <w:bottom w:val="single" w:sz="2" w:space="0" w:color="95B3D7"/>
        <w:insideH w:val="single" w:sz="2" w:space="0" w:color="95B3D7"/>
        <w:insideV w:val="single" w:sz="2" w:space="0" w:color="95B3D7"/>
      </w:tblBorders>
    </w:tblPr>
    <w:tblStylePr w:type="firstRow">
      <w:rPr>
        <w:b/>
        <w:bCs/>
      </w:rPr>
      <w:tblPr/>
      <w:tcPr>
        <w:tcBorders>
          <w:top w:val="nil"/>
          <w:bottom w:val="single" w:sz="12" w:space="0" w:color="95B3D7"/>
          <w:insideH w:val="nil"/>
          <w:insideV w:val="nil"/>
        </w:tcBorders>
        <w:shd w:val="clear" w:color="auto" w:fill="FFFFFF"/>
      </w:tcPr>
    </w:tblStylePr>
    <w:tblStylePr w:type="lastRow">
      <w:rPr>
        <w:b/>
        <w:bCs/>
      </w:rPr>
      <w:tblPr/>
      <w:tcPr>
        <w:tcBorders>
          <w:top w:val="double" w:sz="2" w:space="0" w:color="95B3D7"/>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eGrid11111">
    <w:name w:val="Table Grid11111"/>
    <w:basedOn w:val="TableNormal"/>
    <w:next w:val="TableGrid"/>
    <w:uiPriority w:val="39"/>
    <w:rsid w:val="00B313AF"/>
    <w:pPr>
      <w:spacing w:before="0" w:after="0" w:line="240" w:lineRule="auto"/>
    </w:pPr>
    <w:rPr>
      <w:rFonts w:eastAsia="Calibri"/>
      <w:lang w:val="bs-Latn-B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Accent621">
    <w:name w:val="Grid Table 2 - Accent 621"/>
    <w:basedOn w:val="TableNormal"/>
    <w:next w:val="GridTable2-Accent6"/>
    <w:uiPriority w:val="47"/>
    <w:rsid w:val="00B313AF"/>
    <w:pPr>
      <w:spacing w:before="0" w:after="0" w:line="240" w:lineRule="auto"/>
    </w:pPr>
    <w:rPr>
      <w:rFonts w:eastAsiaTheme="minorHAnsi"/>
    </w:rPr>
    <w:tblPr>
      <w:tblStyleRowBandSize w:val="1"/>
      <w:tblStyleColBandSize w:val="1"/>
      <w:tblBorders>
        <w:top w:val="single" w:sz="2" w:space="0" w:color="FABF8F"/>
        <w:bottom w:val="single" w:sz="2" w:space="0" w:color="FABF8F"/>
        <w:insideH w:val="single" w:sz="2" w:space="0" w:color="FABF8F"/>
        <w:insideV w:val="single" w:sz="2" w:space="0" w:color="FABF8F"/>
      </w:tblBorders>
    </w:tblPr>
    <w:tblStylePr w:type="firstRow">
      <w:rPr>
        <w:b/>
        <w:bCs/>
      </w:rPr>
      <w:tblPr/>
      <w:tcPr>
        <w:tcBorders>
          <w:top w:val="nil"/>
          <w:bottom w:val="single" w:sz="12" w:space="0" w:color="FABF8F"/>
          <w:insideH w:val="nil"/>
          <w:insideV w:val="nil"/>
        </w:tcBorders>
        <w:shd w:val="clear" w:color="auto" w:fill="FFFFFF"/>
      </w:tcPr>
    </w:tblStylePr>
    <w:tblStylePr w:type="lastRow">
      <w:rPr>
        <w:b/>
        <w:bCs/>
      </w:rPr>
      <w:tblPr/>
      <w:tcPr>
        <w:tcBorders>
          <w:top w:val="double" w:sz="2" w:space="0" w:color="FABF8F"/>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GridTable3-Accent121">
    <w:name w:val="Grid Table 3 - Accent 121"/>
    <w:basedOn w:val="TableNormal"/>
    <w:next w:val="GridTable3-Accent1"/>
    <w:uiPriority w:val="48"/>
    <w:rsid w:val="00B313AF"/>
    <w:pPr>
      <w:spacing w:before="0" w:after="0" w:line="240" w:lineRule="auto"/>
    </w:pPr>
    <w:rPr>
      <w:rFonts w:eastAsiaTheme="minorHAnsi"/>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BE5F1"/>
      </w:tcPr>
    </w:tblStylePr>
    <w:tblStylePr w:type="band1Horz">
      <w:tblPr/>
      <w:tcPr>
        <w:shd w:val="clear" w:color="auto" w:fill="DBE5F1"/>
      </w:tcPr>
    </w:tblStylePr>
    <w:tblStylePr w:type="neCell">
      <w:tblPr/>
      <w:tcPr>
        <w:tcBorders>
          <w:bottom w:val="single" w:sz="4" w:space="0" w:color="95B3D7"/>
        </w:tcBorders>
      </w:tcPr>
    </w:tblStylePr>
    <w:tblStylePr w:type="nwCell">
      <w:tblPr/>
      <w:tcPr>
        <w:tcBorders>
          <w:bottom w:val="single" w:sz="4" w:space="0" w:color="95B3D7"/>
        </w:tcBorders>
      </w:tcPr>
    </w:tblStylePr>
    <w:tblStylePr w:type="seCell">
      <w:tblPr/>
      <w:tcPr>
        <w:tcBorders>
          <w:top w:val="single" w:sz="4" w:space="0" w:color="95B3D7"/>
        </w:tcBorders>
      </w:tcPr>
    </w:tblStylePr>
    <w:tblStylePr w:type="swCell">
      <w:tblPr/>
      <w:tcPr>
        <w:tcBorders>
          <w:top w:val="single" w:sz="4" w:space="0" w:color="95B3D7"/>
        </w:tcBorders>
      </w:tcPr>
    </w:tblStylePr>
  </w:style>
  <w:style w:type="table" w:customStyle="1" w:styleId="GridTable3-Accent221">
    <w:name w:val="Grid Table 3 - Accent 221"/>
    <w:basedOn w:val="TableNormal"/>
    <w:next w:val="GridTable3-Accent2"/>
    <w:uiPriority w:val="48"/>
    <w:rsid w:val="00B313AF"/>
    <w:pPr>
      <w:spacing w:before="0" w:after="0" w:line="240" w:lineRule="auto"/>
    </w:pPr>
    <w:rPr>
      <w:rFonts w:eastAsiaTheme="minorHAnsi"/>
    </w:rPr>
    <w:tblPr>
      <w:tblStyleRowBandSize w:val="1"/>
      <w:tblStyleColBandSize w:val="1"/>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2DBDB"/>
      </w:tcPr>
    </w:tblStylePr>
    <w:tblStylePr w:type="band1Horz">
      <w:tblPr/>
      <w:tcPr>
        <w:shd w:val="clear" w:color="auto" w:fill="F2DBDB"/>
      </w:tcPr>
    </w:tblStylePr>
    <w:tblStylePr w:type="neCell">
      <w:tblPr/>
      <w:tcPr>
        <w:tcBorders>
          <w:bottom w:val="single" w:sz="4" w:space="0" w:color="D99594"/>
        </w:tcBorders>
      </w:tcPr>
    </w:tblStylePr>
    <w:tblStylePr w:type="nwCell">
      <w:tblPr/>
      <w:tcPr>
        <w:tcBorders>
          <w:bottom w:val="single" w:sz="4" w:space="0" w:color="D99594"/>
        </w:tcBorders>
      </w:tcPr>
    </w:tblStylePr>
    <w:tblStylePr w:type="seCell">
      <w:tblPr/>
      <w:tcPr>
        <w:tcBorders>
          <w:top w:val="single" w:sz="4" w:space="0" w:color="D99594"/>
        </w:tcBorders>
      </w:tcPr>
    </w:tblStylePr>
    <w:tblStylePr w:type="swCell">
      <w:tblPr/>
      <w:tcPr>
        <w:tcBorders>
          <w:top w:val="single" w:sz="4" w:space="0" w:color="D99594"/>
        </w:tcBorders>
      </w:tcPr>
    </w:tblStylePr>
  </w:style>
  <w:style w:type="table" w:customStyle="1" w:styleId="GridTable3-Accent321">
    <w:name w:val="Grid Table 3 - Accent 321"/>
    <w:basedOn w:val="TableNormal"/>
    <w:next w:val="GridTable3-Accent3"/>
    <w:uiPriority w:val="48"/>
    <w:rsid w:val="00B313AF"/>
    <w:pPr>
      <w:spacing w:before="0" w:after="0" w:line="240" w:lineRule="auto"/>
    </w:pPr>
    <w:rPr>
      <w:rFonts w:eastAsiaTheme="minorHAnsi"/>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AF1DD"/>
      </w:tcPr>
    </w:tblStylePr>
    <w:tblStylePr w:type="band1Horz">
      <w:tblPr/>
      <w:tcPr>
        <w:shd w:val="clear" w:color="auto" w:fill="EAF1DD"/>
      </w:tcPr>
    </w:tblStylePr>
    <w:tblStylePr w:type="neCell">
      <w:tblPr/>
      <w:tcPr>
        <w:tcBorders>
          <w:bottom w:val="single" w:sz="4" w:space="0" w:color="C2D69B"/>
        </w:tcBorders>
      </w:tcPr>
    </w:tblStylePr>
    <w:tblStylePr w:type="nwCell">
      <w:tblPr/>
      <w:tcPr>
        <w:tcBorders>
          <w:bottom w:val="single" w:sz="4" w:space="0" w:color="C2D69B"/>
        </w:tcBorders>
      </w:tcPr>
    </w:tblStylePr>
    <w:tblStylePr w:type="seCell">
      <w:tblPr/>
      <w:tcPr>
        <w:tcBorders>
          <w:top w:val="single" w:sz="4" w:space="0" w:color="C2D69B"/>
        </w:tcBorders>
      </w:tcPr>
    </w:tblStylePr>
    <w:tblStylePr w:type="swCell">
      <w:tblPr/>
      <w:tcPr>
        <w:tcBorders>
          <w:top w:val="single" w:sz="4" w:space="0" w:color="C2D69B"/>
        </w:tcBorders>
      </w:tcPr>
    </w:tblStylePr>
  </w:style>
  <w:style w:type="table" w:customStyle="1" w:styleId="GridTable3-Accent621">
    <w:name w:val="Grid Table 3 - Accent 621"/>
    <w:basedOn w:val="TableNormal"/>
    <w:next w:val="GridTable3-Accent6"/>
    <w:uiPriority w:val="48"/>
    <w:rsid w:val="00B313AF"/>
    <w:pPr>
      <w:spacing w:before="0" w:after="0" w:line="240" w:lineRule="auto"/>
    </w:pPr>
    <w:rPr>
      <w:rFonts w:eastAsiaTheme="minorHAnsi"/>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DE9D9"/>
      </w:tcPr>
    </w:tblStylePr>
    <w:tblStylePr w:type="band1Horz">
      <w:tblPr/>
      <w:tcPr>
        <w:shd w:val="clear" w:color="auto" w:fill="FDE9D9"/>
      </w:tcPr>
    </w:tblStylePr>
    <w:tblStylePr w:type="neCell">
      <w:tblPr/>
      <w:tcPr>
        <w:tcBorders>
          <w:bottom w:val="single" w:sz="4" w:space="0" w:color="FABF8F"/>
        </w:tcBorders>
      </w:tcPr>
    </w:tblStylePr>
    <w:tblStylePr w:type="nwCell">
      <w:tblPr/>
      <w:tcPr>
        <w:tcBorders>
          <w:bottom w:val="single" w:sz="4" w:space="0" w:color="FABF8F"/>
        </w:tcBorders>
      </w:tcPr>
    </w:tblStylePr>
    <w:tblStylePr w:type="seCell">
      <w:tblPr/>
      <w:tcPr>
        <w:tcBorders>
          <w:top w:val="single" w:sz="4" w:space="0" w:color="FABF8F"/>
        </w:tcBorders>
      </w:tcPr>
    </w:tblStylePr>
    <w:tblStylePr w:type="swCell">
      <w:tblPr/>
      <w:tcPr>
        <w:tcBorders>
          <w:top w:val="single" w:sz="4" w:space="0" w:color="FABF8F"/>
        </w:tcBorders>
      </w:tcPr>
    </w:tblStylePr>
  </w:style>
  <w:style w:type="character" w:customStyle="1" w:styleId="Heading7Char1">
    <w:name w:val="Heading 7 Char1"/>
    <w:basedOn w:val="DefaultParagraphFont"/>
    <w:uiPriority w:val="9"/>
    <w:semiHidden/>
    <w:rsid w:val="00B313AF"/>
    <w:rPr>
      <w:rFonts w:asciiTheme="majorHAnsi" w:eastAsiaTheme="majorEastAsia" w:hAnsiTheme="majorHAnsi" w:cstheme="majorBidi"/>
      <w:i/>
      <w:iCs/>
      <w:color w:val="1F0E2C" w:themeColor="accent1" w:themeShade="7F"/>
    </w:rPr>
  </w:style>
  <w:style w:type="character" w:customStyle="1" w:styleId="SubtitleChar1">
    <w:name w:val="Subtitle Char1"/>
    <w:basedOn w:val="DefaultParagraphFont"/>
    <w:uiPriority w:val="11"/>
    <w:rsid w:val="00B313AF"/>
    <w:rPr>
      <w:rFonts w:eastAsiaTheme="minorEastAsia"/>
      <w:color w:val="5A5A5A" w:themeColor="text1" w:themeTint="A5"/>
      <w:spacing w:val="15"/>
    </w:rPr>
  </w:style>
  <w:style w:type="numbering" w:customStyle="1" w:styleId="NoList4">
    <w:name w:val="No List4"/>
    <w:next w:val="NoList"/>
    <w:uiPriority w:val="99"/>
    <w:semiHidden/>
    <w:unhideWhenUsed/>
    <w:rsid w:val="00B313AF"/>
  </w:style>
  <w:style w:type="table" w:customStyle="1" w:styleId="LightShading-Accent14">
    <w:name w:val="Light Shading - Accent 14"/>
    <w:basedOn w:val="TableNormal"/>
    <w:next w:val="LightShading-Accent1"/>
    <w:uiPriority w:val="60"/>
    <w:rsid w:val="00B313AF"/>
    <w:pPr>
      <w:spacing w:before="0" w:after="0" w:line="240" w:lineRule="auto"/>
    </w:pPr>
    <w:rPr>
      <w:rFonts w:eastAsiaTheme="minorHAnsi"/>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MediumGrid3-Accent14">
    <w:name w:val="Medium Grid 3 - Accent 14"/>
    <w:basedOn w:val="TableNormal"/>
    <w:next w:val="MediumGrid3-Accent1"/>
    <w:uiPriority w:val="69"/>
    <w:rsid w:val="00B313AF"/>
    <w:pPr>
      <w:spacing w:before="0" w:after="0" w:line="240" w:lineRule="auto"/>
    </w:pPr>
    <w:rPr>
      <w:rFonts w:ascii="Calibri" w:eastAsia="Calibri" w:hAnsi="Calibri" w:cs="Times New Roman"/>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TableGrid5">
    <w:name w:val="Table Grid5"/>
    <w:basedOn w:val="TableNormal"/>
    <w:next w:val="TableGrid"/>
    <w:uiPriority w:val="39"/>
    <w:rsid w:val="00B313AF"/>
    <w:pPr>
      <w:spacing w:before="0"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Accent114">
    <w:name w:val="Grid Table 2 - Accent 114"/>
    <w:basedOn w:val="TableNormal"/>
    <w:next w:val="GridTable2-Accent1"/>
    <w:uiPriority w:val="47"/>
    <w:rsid w:val="00B313AF"/>
    <w:pPr>
      <w:spacing w:before="0" w:after="0" w:line="240" w:lineRule="auto"/>
    </w:pPr>
    <w:rPr>
      <w:rFonts w:eastAsiaTheme="minorHAnsi"/>
    </w:rPr>
    <w:tblPr>
      <w:tblStyleRowBandSize w:val="1"/>
      <w:tblStyleColBandSize w:val="1"/>
      <w:tblBorders>
        <w:top w:val="single" w:sz="2" w:space="0" w:color="95B3D7"/>
        <w:bottom w:val="single" w:sz="2" w:space="0" w:color="95B3D7"/>
        <w:insideH w:val="single" w:sz="2" w:space="0" w:color="95B3D7"/>
        <w:insideV w:val="single" w:sz="2" w:space="0" w:color="95B3D7"/>
      </w:tblBorders>
    </w:tblPr>
    <w:tblStylePr w:type="firstRow">
      <w:rPr>
        <w:b/>
        <w:bCs/>
      </w:rPr>
      <w:tblPr/>
      <w:tcPr>
        <w:tcBorders>
          <w:top w:val="nil"/>
          <w:bottom w:val="single" w:sz="12" w:space="0" w:color="95B3D7"/>
          <w:insideH w:val="nil"/>
          <w:insideV w:val="nil"/>
        </w:tcBorders>
        <w:shd w:val="clear" w:color="auto" w:fill="FFFFFF"/>
      </w:tcPr>
    </w:tblStylePr>
    <w:tblStylePr w:type="lastRow">
      <w:rPr>
        <w:b/>
        <w:bCs/>
      </w:rPr>
      <w:tblPr/>
      <w:tcPr>
        <w:tcBorders>
          <w:top w:val="double" w:sz="2" w:space="0" w:color="95B3D7"/>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GridTable2-Accent15">
    <w:name w:val="Grid Table 2 - Accent 15"/>
    <w:basedOn w:val="TableNormal"/>
    <w:next w:val="GridTable2-Accent1"/>
    <w:uiPriority w:val="47"/>
    <w:rsid w:val="00B313AF"/>
    <w:pPr>
      <w:spacing w:before="0" w:after="0" w:line="240" w:lineRule="auto"/>
    </w:pPr>
    <w:rPr>
      <w:rFonts w:eastAsiaTheme="minorHAnsi"/>
    </w:rPr>
    <w:tblPr>
      <w:tblStyleRowBandSize w:val="1"/>
      <w:tblStyleColBandSize w:val="1"/>
      <w:tblBorders>
        <w:top w:val="single" w:sz="2" w:space="0" w:color="95B3D7"/>
        <w:bottom w:val="single" w:sz="2" w:space="0" w:color="95B3D7"/>
        <w:insideH w:val="single" w:sz="2" w:space="0" w:color="95B3D7"/>
        <w:insideV w:val="single" w:sz="2" w:space="0" w:color="95B3D7"/>
      </w:tblBorders>
    </w:tblPr>
    <w:tblStylePr w:type="firstRow">
      <w:rPr>
        <w:b/>
        <w:bCs/>
      </w:rPr>
      <w:tblPr/>
      <w:tcPr>
        <w:tcBorders>
          <w:top w:val="nil"/>
          <w:bottom w:val="single" w:sz="12" w:space="0" w:color="95B3D7"/>
          <w:insideH w:val="nil"/>
          <w:insideV w:val="nil"/>
        </w:tcBorders>
        <w:shd w:val="clear" w:color="auto" w:fill="FFFFFF"/>
      </w:tcPr>
    </w:tblStylePr>
    <w:tblStylePr w:type="lastRow">
      <w:rPr>
        <w:b/>
        <w:bCs/>
      </w:rPr>
      <w:tblPr/>
      <w:tcPr>
        <w:tcBorders>
          <w:top w:val="double" w:sz="2" w:space="0" w:color="95B3D7"/>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numbering" w:customStyle="1" w:styleId="NoList14">
    <w:name w:val="No List14"/>
    <w:next w:val="NoList"/>
    <w:uiPriority w:val="99"/>
    <w:semiHidden/>
    <w:unhideWhenUsed/>
    <w:rsid w:val="00B313AF"/>
  </w:style>
  <w:style w:type="table" w:customStyle="1" w:styleId="GridTable2-Accent1113">
    <w:name w:val="Grid Table 2 - Accent 1113"/>
    <w:basedOn w:val="TableNormal"/>
    <w:uiPriority w:val="47"/>
    <w:rsid w:val="00B313AF"/>
    <w:pPr>
      <w:spacing w:before="0" w:after="0" w:line="240" w:lineRule="auto"/>
    </w:pPr>
    <w:rPr>
      <w:rFonts w:eastAsia="MS Mincho"/>
    </w:rPr>
    <w:tblPr>
      <w:tblStyleRowBandSize w:val="1"/>
      <w:tblStyleColBandSize w:val="1"/>
      <w:tblBorders>
        <w:top w:val="single" w:sz="2" w:space="0" w:color="95B3D7"/>
        <w:bottom w:val="single" w:sz="2" w:space="0" w:color="95B3D7"/>
        <w:insideH w:val="single" w:sz="2" w:space="0" w:color="95B3D7"/>
        <w:insideV w:val="single" w:sz="2" w:space="0" w:color="95B3D7"/>
      </w:tblBorders>
    </w:tblPr>
    <w:tblStylePr w:type="firstRow">
      <w:rPr>
        <w:b/>
        <w:bCs/>
      </w:rPr>
      <w:tblPr/>
      <w:tcPr>
        <w:tcBorders>
          <w:top w:val="nil"/>
          <w:bottom w:val="single" w:sz="12" w:space="0" w:color="95B3D7"/>
          <w:insideH w:val="nil"/>
          <w:insideV w:val="nil"/>
        </w:tcBorders>
        <w:shd w:val="clear" w:color="auto" w:fill="FFFFFF"/>
      </w:tcPr>
    </w:tblStylePr>
    <w:tblStylePr w:type="lastRow">
      <w:rPr>
        <w:b/>
        <w:bCs/>
      </w:rPr>
      <w:tblPr/>
      <w:tcPr>
        <w:tcBorders>
          <w:top w:val="double" w:sz="2" w:space="0" w:color="95B3D7"/>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eGrid14">
    <w:name w:val="Table Grid14"/>
    <w:basedOn w:val="TableNormal"/>
    <w:next w:val="TableGrid"/>
    <w:rsid w:val="00B313AF"/>
    <w:pPr>
      <w:spacing w:before="0" w:after="0" w:line="240" w:lineRule="auto"/>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Accent124">
    <w:name w:val="Grid Table 2 - Accent 124"/>
    <w:basedOn w:val="TableNormal"/>
    <w:next w:val="GridTable2-Accent1"/>
    <w:uiPriority w:val="47"/>
    <w:rsid w:val="00B313AF"/>
    <w:pPr>
      <w:spacing w:before="0" w:after="0" w:line="240" w:lineRule="auto"/>
    </w:pPr>
    <w:rPr>
      <w:rFonts w:eastAsia="MS Mincho"/>
    </w:rPr>
    <w:tblPr>
      <w:tblStyleRowBandSize w:val="1"/>
      <w:tblStyleColBandSize w:val="1"/>
      <w:tblBorders>
        <w:top w:val="single" w:sz="2" w:space="0" w:color="95B3D7"/>
        <w:bottom w:val="single" w:sz="2" w:space="0" w:color="95B3D7"/>
        <w:insideH w:val="single" w:sz="2" w:space="0" w:color="95B3D7"/>
        <w:insideV w:val="single" w:sz="2" w:space="0" w:color="95B3D7"/>
      </w:tblBorders>
    </w:tblPr>
    <w:tblStylePr w:type="firstRow">
      <w:rPr>
        <w:b/>
        <w:bCs/>
      </w:rPr>
      <w:tblPr/>
      <w:tcPr>
        <w:tcBorders>
          <w:top w:val="nil"/>
          <w:bottom w:val="single" w:sz="12" w:space="0" w:color="95B3D7"/>
          <w:insideH w:val="nil"/>
          <w:insideV w:val="nil"/>
        </w:tcBorders>
        <w:shd w:val="clear" w:color="auto" w:fill="FFFFFF"/>
      </w:tcPr>
    </w:tblStylePr>
    <w:tblStylePr w:type="lastRow">
      <w:rPr>
        <w:b/>
        <w:bCs/>
      </w:rPr>
      <w:tblPr/>
      <w:tcPr>
        <w:tcBorders>
          <w:top w:val="double" w:sz="2" w:space="0" w:color="95B3D7"/>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eGrid114">
    <w:name w:val="Table Grid114"/>
    <w:basedOn w:val="TableNormal"/>
    <w:next w:val="TableGrid"/>
    <w:uiPriority w:val="39"/>
    <w:rsid w:val="00B313AF"/>
    <w:pPr>
      <w:spacing w:before="0" w:after="0" w:line="240" w:lineRule="auto"/>
    </w:pPr>
    <w:rPr>
      <w:rFonts w:eastAsia="Calibri"/>
      <w:lang w:val="bs-Latn-B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uiPriority w:val="39"/>
    <w:rsid w:val="00B313AF"/>
    <w:pPr>
      <w:spacing w:before="0"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114">
    <w:name w:val="Light Shading - Accent 114"/>
    <w:basedOn w:val="TableNormal"/>
    <w:next w:val="LightShading-Accent1"/>
    <w:uiPriority w:val="60"/>
    <w:rsid w:val="00B313AF"/>
    <w:pPr>
      <w:spacing w:before="0" w:after="0" w:line="240" w:lineRule="auto"/>
    </w:pPr>
    <w:rPr>
      <w:rFonts w:eastAsiaTheme="minorHAnsi"/>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MediumGrid3-Accent114">
    <w:name w:val="Medium Grid 3 - Accent 114"/>
    <w:basedOn w:val="TableNormal"/>
    <w:next w:val="MediumGrid3-Accent1"/>
    <w:uiPriority w:val="69"/>
    <w:rsid w:val="00B313AF"/>
    <w:pPr>
      <w:spacing w:before="0" w:after="0" w:line="240" w:lineRule="auto"/>
    </w:pPr>
    <w:rPr>
      <w:rFonts w:ascii="Calibri" w:eastAsia="Calibri" w:hAnsi="Calibri" w:cs="Times New Roman"/>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NoList114">
    <w:name w:val="No List114"/>
    <w:next w:val="NoList"/>
    <w:uiPriority w:val="99"/>
    <w:semiHidden/>
    <w:unhideWhenUsed/>
    <w:rsid w:val="00B313AF"/>
  </w:style>
  <w:style w:type="table" w:customStyle="1" w:styleId="GridTable2-Accent1214">
    <w:name w:val="Grid Table 2 - Accent 1214"/>
    <w:basedOn w:val="TableNormal"/>
    <w:next w:val="GridTable2-Accent1"/>
    <w:uiPriority w:val="47"/>
    <w:rsid w:val="00B313AF"/>
    <w:pPr>
      <w:spacing w:before="0" w:after="0" w:line="240" w:lineRule="auto"/>
    </w:pPr>
    <w:rPr>
      <w:rFonts w:eastAsia="Times New Roman"/>
    </w:rPr>
    <w:tblPr>
      <w:tblStyleRowBandSize w:val="1"/>
      <w:tblStyleColBandSize w:val="1"/>
      <w:tblBorders>
        <w:top w:val="single" w:sz="2" w:space="0" w:color="95B3D7"/>
        <w:bottom w:val="single" w:sz="2" w:space="0" w:color="95B3D7"/>
        <w:insideH w:val="single" w:sz="2" w:space="0" w:color="95B3D7"/>
        <w:insideV w:val="single" w:sz="2" w:space="0" w:color="95B3D7"/>
      </w:tblBorders>
    </w:tblPr>
    <w:tblStylePr w:type="firstRow">
      <w:rPr>
        <w:b/>
        <w:bCs/>
      </w:rPr>
      <w:tblPr/>
      <w:tcPr>
        <w:tcBorders>
          <w:top w:val="nil"/>
          <w:bottom w:val="single" w:sz="12" w:space="0" w:color="95B3D7"/>
          <w:insideH w:val="nil"/>
          <w:insideV w:val="nil"/>
        </w:tcBorders>
        <w:shd w:val="clear" w:color="auto" w:fill="FFFFFF"/>
      </w:tcPr>
    </w:tblStylePr>
    <w:tblStylePr w:type="lastRow">
      <w:rPr>
        <w:b/>
        <w:bCs/>
      </w:rPr>
      <w:tblPr/>
      <w:tcPr>
        <w:tcBorders>
          <w:top w:val="double" w:sz="2" w:space="0" w:color="95B3D7"/>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eGrid1113">
    <w:name w:val="Table Grid1113"/>
    <w:basedOn w:val="TableNormal"/>
    <w:next w:val="TableGrid"/>
    <w:uiPriority w:val="39"/>
    <w:rsid w:val="00B313AF"/>
    <w:pPr>
      <w:spacing w:before="0" w:after="0" w:line="240" w:lineRule="auto"/>
    </w:pPr>
    <w:rPr>
      <w:rFonts w:eastAsia="Calibri"/>
      <w:lang w:val="bs-Latn-B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Accent64">
    <w:name w:val="Grid Table 2 - Accent 64"/>
    <w:basedOn w:val="TableNormal"/>
    <w:next w:val="GridTable2-Accent6"/>
    <w:uiPriority w:val="47"/>
    <w:rsid w:val="00B313AF"/>
    <w:pPr>
      <w:spacing w:before="0" w:after="0" w:line="240" w:lineRule="auto"/>
    </w:pPr>
    <w:rPr>
      <w:rFonts w:eastAsiaTheme="minorHAnsi"/>
    </w:rPr>
    <w:tblPr>
      <w:tblStyleRowBandSize w:val="1"/>
      <w:tblStyleColBandSize w:val="1"/>
      <w:tblBorders>
        <w:top w:val="single" w:sz="2" w:space="0" w:color="FABF8F"/>
        <w:bottom w:val="single" w:sz="2" w:space="0" w:color="FABF8F"/>
        <w:insideH w:val="single" w:sz="2" w:space="0" w:color="FABF8F"/>
        <w:insideV w:val="single" w:sz="2" w:space="0" w:color="FABF8F"/>
      </w:tblBorders>
    </w:tblPr>
    <w:tblStylePr w:type="firstRow">
      <w:rPr>
        <w:b/>
        <w:bCs/>
      </w:rPr>
      <w:tblPr/>
      <w:tcPr>
        <w:tcBorders>
          <w:top w:val="nil"/>
          <w:bottom w:val="single" w:sz="12" w:space="0" w:color="FABF8F"/>
          <w:insideH w:val="nil"/>
          <w:insideV w:val="nil"/>
        </w:tcBorders>
        <w:shd w:val="clear" w:color="auto" w:fill="FFFFFF"/>
      </w:tcPr>
    </w:tblStylePr>
    <w:tblStylePr w:type="lastRow">
      <w:rPr>
        <w:b/>
        <w:bCs/>
      </w:rPr>
      <w:tblPr/>
      <w:tcPr>
        <w:tcBorders>
          <w:top w:val="double" w:sz="2" w:space="0" w:color="FABF8F"/>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GridTable3-Accent14">
    <w:name w:val="Grid Table 3 - Accent 14"/>
    <w:basedOn w:val="TableNormal"/>
    <w:next w:val="GridTable3-Accent1"/>
    <w:uiPriority w:val="48"/>
    <w:rsid w:val="00B313AF"/>
    <w:pPr>
      <w:spacing w:before="0" w:after="0" w:line="240" w:lineRule="auto"/>
    </w:pPr>
    <w:rPr>
      <w:rFonts w:eastAsiaTheme="minorHAnsi"/>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BE5F1"/>
      </w:tcPr>
    </w:tblStylePr>
    <w:tblStylePr w:type="band1Horz">
      <w:tblPr/>
      <w:tcPr>
        <w:shd w:val="clear" w:color="auto" w:fill="DBE5F1"/>
      </w:tcPr>
    </w:tblStylePr>
    <w:tblStylePr w:type="neCell">
      <w:tblPr/>
      <w:tcPr>
        <w:tcBorders>
          <w:bottom w:val="single" w:sz="4" w:space="0" w:color="95B3D7"/>
        </w:tcBorders>
      </w:tcPr>
    </w:tblStylePr>
    <w:tblStylePr w:type="nwCell">
      <w:tblPr/>
      <w:tcPr>
        <w:tcBorders>
          <w:bottom w:val="single" w:sz="4" w:space="0" w:color="95B3D7"/>
        </w:tcBorders>
      </w:tcPr>
    </w:tblStylePr>
    <w:tblStylePr w:type="seCell">
      <w:tblPr/>
      <w:tcPr>
        <w:tcBorders>
          <w:top w:val="single" w:sz="4" w:space="0" w:color="95B3D7"/>
        </w:tcBorders>
      </w:tcPr>
    </w:tblStylePr>
    <w:tblStylePr w:type="swCell">
      <w:tblPr/>
      <w:tcPr>
        <w:tcBorders>
          <w:top w:val="single" w:sz="4" w:space="0" w:color="95B3D7"/>
        </w:tcBorders>
      </w:tcPr>
    </w:tblStylePr>
  </w:style>
  <w:style w:type="table" w:customStyle="1" w:styleId="GridTable3-Accent24">
    <w:name w:val="Grid Table 3 - Accent 24"/>
    <w:basedOn w:val="TableNormal"/>
    <w:next w:val="GridTable3-Accent2"/>
    <w:uiPriority w:val="48"/>
    <w:rsid w:val="00B313AF"/>
    <w:pPr>
      <w:spacing w:before="0" w:after="0" w:line="240" w:lineRule="auto"/>
    </w:pPr>
    <w:rPr>
      <w:rFonts w:eastAsiaTheme="minorHAnsi"/>
    </w:rPr>
    <w:tblPr>
      <w:tblStyleRowBandSize w:val="1"/>
      <w:tblStyleColBandSize w:val="1"/>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2DBDB"/>
      </w:tcPr>
    </w:tblStylePr>
    <w:tblStylePr w:type="band1Horz">
      <w:tblPr/>
      <w:tcPr>
        <w:shd w:val="clear" w:color="auto" w:fill="F2DBDB"/>
      </w:tcPr>
    </w:tblStylePr>
    <w:tblStylePr w:type="neCell">
      <w:tblPr/>
      <w:tcPr>
        <w:tcBorders>
          <w:bottom w:val="single" w:sz="4" w:space="0" w:color="D99594"/>
        </w:tcBorders>
      </w:tcPr>
    </w:tblStylePr>
    <w:tblStylePr w:type="nwCell">
      <w:tblPr/>
      <w:tcPr>
        <w:tcBorders>
          <w:bottom w:val="single" w:sz="4" w:space="0" w:color="D99594"/>
        </w:tcBorders>
      </w:tcPr>
    </w:tblStylePr>
    <w:tblStylePr w:type="seCell">
      <w:tblPr/>
      <w:tcPr>
        <w:tcBorders>
          <w:top w:val="single" w:sz="4" w:space="0" w:color="D99594"/>
        </w:tcBorders>
      </w:tcPr>
    </w:tblStylePr>
    <w:tblStylePr w:type="swCell">
      <w:tblPr/>
      <w:tcPr>
        <w:tcBorders>
          <w:top w:val="single" w:sz="4" w:space="0" w:color="D99594"/>
        </w:tcBorders>
      </w:tcPr>
    </w:tblStylePr>
  </w:style>
  <w:style w:type="table" w:customStyle="1" w:styleId="GridTable3-Accent34">
    <w:name w:val="Grid Table 3 - Accent 34"/>
    <w:basedOn w:val="TableNormal"/>
    <w:next w:val="GridTable3-Accent3"/>
    <w:uiPriority w:val="48"/>
    <w:rsid w:val="00B313AF"/>
    <w:pPr>
      <w:spacing w:before="0" w:after="0" w:line="240" w:lineRule="auto"/>
    </w:pPr>
    <w:rPr>
      <w:rFonts w:eastAsiaTheme="minorHAnsi"/>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AF1DD"/>
      </w:tcPr>
    </w:tblStylePr>
    <w:tblStylePr w:type="band1Horz">
      <w:tblPr/>
      <w:tcPr>
        <w:shd w:val="clear" w:color="auto" w:fill="EAF1DD"/>
      </w:tcPr>
    </w:tblStylePr>
    <w:tblStylePr w:type="neCell">
      <w:tblPr/>
      <w:tcPr>
        <w:tcBorders>
          <w:bottom w:val="single" w:sz="4" w:space="0" w:color="C2D69B"/>
        </w:tcBorders>
      </w:tcPr>
    </w:tblStylePr>
    <w:tblStylePr w:type="nwCell">
      <w:tblPr/>
      <w:tcPr>
        <w:tcBorders>
          <w:bottom w:val="single" w:sz="4" w:space="0" w:color="C2D69B"/>
        </w:tcBorders>
      </w:tcPr>
    </w:tblStylePr>
    <w:tblStylePr w:type="seCell">
      <w:tblPr/>
      <w:tcPr>
        <w:tcBorders>
          <w:top w:val="single" w:sz="4" w:space="0" w:color="C2D69B"/>
        </w:tcBorders>
      </w:tcPr>
    </w:tblStylePr>
    <w:tblStylePr w:type="swCell">
      <w:tblPr/>
      <w:tcPr>
        <w:tcBorders>
          <w:top w:val="single" w:sz="4" w:space="0" w:color="C2D69B"/>
        </w:tcBorders>
      </w:tcPr>
    </w:tblStylePr>
  </w:style>
  <w:style w:type="table" w:customStyle="1" w:styleId="GridTable3-Accent64">
    <w:name w:val="Grid Table 3 - Accent 64"/>
    <w:basedOn w:val="TableNormal"/>
    <w:next w:val="GridTable3-Accent6"/>
    <w:uiPriority w:val="48"/>
    <w:rsid w:val="00B313AF"/>
    <w:pPr>
      <w:spacing w:before="0" w:after="0" w:line="240" w:lineRule="auto"/>
    </w:pPr>
    <w:rPr>
      <w:rFonts w:eastAsiaTheme="minorHAnsi"/>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DE9D9"/>
      </w:tcPr>
    </w:tblStylePr>
    <w:tblStylePr w:type="band1Horz">
      <w:tblPr/>
      <w:tcPr>
        <w:shd w:val="clear" w:color="auto" w:fill="FDE9D9"/>
      </w:tcPr>
    </w:tblStylePr>
    <w:tblStylePr w:type="neCell">
      <w:tblPr/>
      <w:tcPr>
        <w:tcBorders>
          <w:bottom w:val="single" w:sz="4" w:space="0" w:color="FABF8F"/>
        </w:tcBorders>
      </w:tcPr>
    </w:tblStylePr>
    <w:tblStylePr w:type="nwCell">
      <w:tblPr/>
      <w:tcPr>
        <w:tcBorders>
          <w:bottom w:val="single" w:sz="4" w:space="0" w:color="FABF8F"/>
        </w:tcBorders>
      </w:tcPr>
    </w:tblStylePr>
    <w:tblStylePr w:type="seCell">
      <w:tblPr/>
      <w:tcPr>
        <w:tcBorders>
          <w:top w:val="single" w:sz="4" w:space="0" w:color="FABF8F"/>
        </w:tcBorders>
      </w:tcPr>
    </w:tblStylePr>
    <w:tblStylePr w:type="swCell">
      <w:tblPr/>
      <w:tcPr>
        <w:tcBorders>
          <w:top w:val="single" w:sz="4" w:space="0" w:color="FABF8F"/>
        </w:tcBorders>
      </w:tcPr>
    </w:tblStylePr>
  </w:style>
  <w:style w:type="numbering" w:customStyle="1" w:styleId="NoList22">
    <w:name w:val="No List22"/>
    <w:next w:val="NoList"/>
    <w:uiPriority w:val="99"/>
    <w:semiHidden/>
    <w:unhideWhenUsed/>
    <w:rsid w:val="00B313AF"/>
  </w:style>
  <w:style w:type="table" w:customStyle="1" w:styleId="GridTable1Light-Accent412">
    <w:name w:val="Grid Table 1 Light - Accent 412"/>
    <w:basedOn w:val="TableNormal"/>
    <w:uiPriority w:val="46"/>
    <w:rsid w:val="00B313AF"/>
    <w:pPr>
      <w:spacing w:before="0" w:after="0" w:line="240" w:lineRule="auto"/>
    </w:pPr>
    <w:rPr>
      <w:rFonts w:eastAsia="Times New Roman"/>
      <w:sz w:val="24"/>
      <w:szCs w:val="24"/>
    </w:rPr>
    <w:tblPr>
      <w:tblStyleRowBandSize w:val="1"/>
      <w:tblStyleColBandSize w:val="1"/>
      <w:tblBorders>
        <w:top w:val="single" w:sz="4" w:space="0" w:color="FFE599"/>
        <w:left w:val="single" w:sz="4" w:space="0" w:color="FFE599"/>
        <w:bottom w:val="single" w:sz="4" w:space="0" w:color="FFE599"/>
        <w:right w:val="single" w:sz="4" w:space="0" w:color="FFE599"/>
        <w:insideH w:val="single" w:sz="4" w:space="0" w:color="FFE599"/>
        <w:insideV w:val="single" w:sz="4" w:space="0" w:color="FFE599"/>
      </w:tblBorders>
    </w:tblPr>
    <w:tblStylePr w:type="firstRow">
      <w:rPr>
        <w:b/>
        <w:bCs/>
      </w:rPr>
      <w:tblPr/>
      <w:tcPr>
        <w:tcBorders>
          <w:bottom w:val="single" w:sz="12" w:space="0" w:color="FFD966"/>
        </w:tcBorders>
      </w:tcPr>
    </w:tblStylePr>
    <w:tblStylePr w:type="lastRow">
      <w:rPr>
        <w:b/>
        <w:bCs/>
      </w:rPr>
      <w:tblPr/>
      <w:tcPr>
        <w:tcBorders>
          <w:top w:val="double" w:sz="2" w:space="0" w:color="FFD966"/>
        </w:tcBorders>
      </w:tcPr>
    </w:tblStylePr>
    <w:tblStylePr w:type="firstCol">
      <w:rPr>
        <w:b/>
        <w:bCs/>
      </w:rPr>
    </w:tblStylePr>
    <w:tblStylePr w:type="lastCol">
      <w:rPr>
        <w:b/>
        <w:bCs/>
      </w:rPr>
    </w:tblStylePr>
  </w:style>
  <w:style w:type="table" w:customStyle="1" w:styleId="GridTable4-Accent112">
    <w:name w:val="Grid Table 4 - Accent 112"/>
    <w:basedOn w:val="TableNormal"/>
    <w:uiPriority w:val="49"/>
    <w:rsid w:val="00B313AF"/>
    <w:pPr>
      <w:spacing w:before="0" w:after="0" w:line="240" w:lineRule="auto"/>
    </w:pPr>
    <w:rPr>
      <w:rFonts w:eastAsiaTheme="minorHAnsi"/>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numbering" w:customStyle="1" w:styleId="NoList122">
    <w:name w:val="No List122"/>
    <w:next w:val="NoList"/>
    <w:uiPriority w:val="99"/>
    <w:semiHidden/>
    <w:unhideWhenUsed/>
    <w:rsid w:val="00B313AF"/>
  </w:style>
  <w:style w:type="table" w:customStyle="1" w:styleId="TableGrid122">
    <w:name w:val="Table Grid122"/>
    <w:basedOn w:val="TableNormal"/>
    <w:next w:val="TableGrid"/>
    <w:uiPriority w:val="39"/>
    <w:rsid w:val="00B313AF"/>
    <w:pPr>
      <w:spacing w:before="0"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Accent1122">
    <w:name w:val="Grid Table 2 - Accent 1122"/>
    <w:basedOn w:val="TableNormal"/>
    <w:next w:val="GridTable2-Accent1"/>
    <w:uiPriority w:val="47"/>
    <w:rsid w:val="00B313AF"/>
    <w:pPr>
      <w:spacing w:before="0" w:after="0" w:line="240" w:lineRule="auto"/>
    </w:pPr>
    <w:rPr>
      <w:rFonts w:eastAsiaTheme="minorHAnsi"/>
    </w:rPr>
    <w:tblPr>
      <w:tblStyleRowBandSize w:val="1"/>
      <w:tblStyleColBandSize w:val="1"/>
      <w:tblBorders>
        <w:top w:val="single" w:sz="2" w:space="0" w:color="95B3D7"/>
        <w:bottom w:val="single" w:sz="2" w:space="0" w:color="95B3D7"/>
        <w:insideH w:val="single" w:sz="2" w:space="0" w:color="95B3D7"/>
        <w:insideV w:val="single" w:sz="2" w:space="0" w:color="95B3D7"/>
      </w:tblBorders>
    </w:tblPr>
    <w:tblStylePr w:type="firstRow">
      <w:rPr>
        <w:b/>
        <w:bCs/>
      </w:rPr>
      <w:tblPr/>
      <w:tcPr>
        <w:tcBorders>
          <w:top w:val="nil"/>
          <w:bottom w:val="single" w:sz="12" w:space="0" w:color="95B3D7"/>
          <w:insideH w:val="nil"/>
          <w:insideV w:val="nil"/>
        </w:tcBorders>
        <w:shd w:val="clear" w:color="auto" w:fill="FFFFFF"/>
      </w:tcPr>
    </w:tblStylePr>
    <w:tblStylePr w:type="lastRow">
      <w:rPr>
        <w:b/>
        <w:bCs/>
      </w:rPr>
      <w:tblPr/>
      <w:tcPr>
        <w:tcBorders>
          <w:top w:val="double" w:sz="2" w:space="0" w:color="95B3D7"/>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GridTable2-Accent1222">
    <w:name w:val="Grid Table 2 - Accent 1222"/>
    <w:basedOn w:val="TableNormal"/>
    <w:next w:val="GridTable2-Accent1"/>
    <w:uiPriority w:val="47"/>
    <w:rsid w:val="00B313AF"/>
    <w:pPr>
      <w:spacing w:before="0" w:after="0" w:line="240" w:lineRule="auto"/>
    </w:pPr>
    <w:rPr>
      <w:rFonts w:eastAsiaTheme="minorHAnsi"/>
    </w:rPr>
    <w:tblPr>
      <w:tblStyleRowBandSize w:val="1"/>
      <w:tblStyleColBandSize w:val="1"/>
      <w:tblBorders>
        <w:top w:val="single" w:sz="2" w:space="0" w:color="95B3D7"/>
        <w:bottom w:val="single" w:sz="2" w:space="0" w:color="95B3D7"/>
        <w:insideH w:val="single" w:sz="2" w:space="0" w:color="95B3D7"/>
        <w:insideV w:val="single" w:sz="2" w:space="0" w:color="95B3D7"/>
      </w:tblBorders>
    </w:tblPr>
    <w:tblStylePr w:type="firstRow">
      <w:rPr>
        <w:b/>
        <w:bCs/>
      </w:rPr>
      <w:tblPr/>
      <w:tcPr>
        <w:tcBorders>
          <w:top w:val="nil"/>
          <w:bottom w:val="single" w:sz="12" w:space="0" w:color="95B3D7"/>
          <w:insideH w:val="nil"/>
          <w:insideV w:val="nil"/>
        </w:tcBorders>
        <w:shd w:val="clear" w:color="auto" w:fill="FFFFFF"/>
      </w:tcPr>
    </w:tblStylePr>
    <w:tblStylePr w:type="lastRow">
      <w:rPr>
        <w:b/>
        <w:bCs/>
      </w:rPr>
      <w:tblPr/>
      <w:tcPr>
        <w:tcBorders>
          <w:top w:val="double" w:sz="2" w:space="0" w:color="95B3D7"/>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numbering" w:customStyle="1" w:styleId="NoList1112">
    <w:name w:val="No List1112"/>
    <w:next w:val="NoList"/>
    <w:uiPriority w:val="99"/>
    <w:semiHidden/>
    <w:unhideWhenUsed/>
    <w:rsid w:val="00B313AF"/>
  </w:style>
  <w:style w:type="table" w:customStyle="1" w:styleId="GridTable2-Accent11112">
    <w:name w:val="Grid Table 2 - Accent 11112"/>
    <w:basedOn w:val="TableNormal"/>
    <w:uiPriority w:val="47"/>
    <w:rsid w:val="00B313AF"/>
    <w:pPr>
      <w:spacing w:before="0" w:after="0" w:line="240" w:lineRule="auto"/>
    </w:pPr>
    <w:rPr>
      <w:rFonts w:eastAsia="Times New Roman"/>
    </w:rPr>
    <w:tblPr>
      <w:tblStyleRowBandSize w:val="1"/>
      <w:tblStyleColBandSize w:val="1"/>
      <w:tblBorders>
        <w:top w:val="single" w:sz="2" w:space="0" w:color="95B3D7"/>
        <w:bottom w:val="single" w:sz="2" w:space="0" w:color="95B3D7"/>
        <w:insideH w:val="single" w:sz="2" w:space="0" w:color="95B3D7"/>
        <w:insideV w:val="single" w:sz="2" w:space="0" w:color="95B3D7"/>
      </w:tblBorders>
    </w:tblPr>
    <w:tblStylePr w:type="firstRow">
      <w:rPr>
        <w:b/>
        <w:bCs/>
      </w:rPr>
      <w:tblPr/>
      <w:tcPr>
        <w:tcBorders>
          <w:top w:val="nil"/>
          <w:bottom w:val="single" w:sz="12" w:space="0" w:color="95B3D7"/>
          <w:insideH w:val="nil"/>
          <w:insideV w:val="nil"/>
        </w:tcBorders>
        <w:shd w:val="clear" w:color="auto" w:fill="FFFFFF"/>
      </w:tcPr>
    </w:tblStylePr>
    <w:tblStylePr w:type="lastRow">
      <w:rPr>
        <w:b/>
        <w:bCs/>
      </w:rPr>
      <w:tblPr/>
      <w:tcPr>
        <w:tcBorders>
          <w:top w:val="double" w:sz="2" w:space="0" w:color="95B3D7"/>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eGrid1122">
    <w:name w:val="Table Grid1122"/>
    <w:basedOn w:val="TableNormal"/>
    <w:next w:val="TableGrid"/>
    <w:rsid w:val="00B313AF"/>
    <w:pPr>
      <w:spacing w:before="0"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1112">
    <w:name w:val="Light Shading - Accent 1112"/>
    <w:basedOn w:val="TableNormal"/>
    <w:next w:val="LightShading-Accent1"/>
    <w:uiPriority w:val="60"/>
    <w:rsid w:val="00B313AF"/>
    <w:pPr>
      <w:spacing w:before="0" w:after="0" w:line="240" w:lineRule="auto"/>
    </w:pPr>
    <w:rPr>
      <w:rFonts w:eastAsiaTheme="minorHAnsi"/>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MediumGrid3-Accent1112">
    <w:name w:val="Medium Grid 3 - Accent 1112"/>
    <w:basedOn w:val="TableNormal"/>
    <w:next w:val="MediumGrid3-Accent1"/>
    <w:uiPriority w:val="69"/>
    <w:rsid w:val="00B313AF"/>
    <w:pPr>
      <w:spacing w:before="0" w:after="0" w:line="240" w:lineRule="auto"/>
    </w:pPr>
    <w:rPr>
      <w:rFonts w:ascii="Calibri" w:eastAsia="Calibri" w:hAnsi="Calibri" w:cs="Times New Roman"/>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NoList11112">
    <w:name w:val="No List11112"/>
    <w:next w:val="NoList"/>
    <w:uiPriority w:val="99"/>
    <w:semiHidden/>
    <w:unhideWhenUsed/>
    <w:rsid w:val="00B313AF"/>
  </w:style>
  <w:style w:type="table" w:customStyle="1" w:styleId="GridTable2-Accent12112">
    <w:name w:val="Grid Table 2 - Accent 12112"/>
    <w:basedOn w:val="TableNormal"/>
    <w:next w:val="GridTable2-Accent1"/>
    <w:uiPriority w:val="47"/>
    <w:rsid w:val="00B313AF"/>
    <w:pPr>
      <w:spacing w:before="0" w:after="0" w:line="240" w:lineRule="auto"/>
    </w:pPr>
    <w:rPr>
      <w:rFonts w:eastAsia="Times New Roman"/>
    </w:rPr>
    <w:tblPr>
      <w:tblStyleRowBandSize w:val="1"/>
      <w:tblStyleColBandSize w:val="1"/>
      <w:tblBorders>
        <w:top w:val="single" w:sz="2" w:space="0" w:color="95B3D7"/>
        <w:bottom w:val="single" w:sz="2" w:space="0" w:color="95B3D7"/>
        <w:insideH w:val="single" w:sz="2" w:space="0" w:color="95B3D7"/>
        <w:insideV w:val="single" w:sz="2" w:space="0" w:color="95B3D7"/>
      </w:tblBorders>
    </w:tblPr>
    <w:tblStylePr w:type="firstRow">
      <w:rPr>
        <w:b/>
        <w:bCs/>
      </w:rPr>
      <w:tblPr/>
      <w:tcPr>
        <w:tcBorders>
          <w:top w:val="nil"/>
          <w:bottom w:val="single" w:sz="12" w:space="0" w:color="95B3D7"/>
          <w:insideH w:val="nil"/>
          <w:insideV w:val="nil"/>
        </w:tcBorders>
        <w:shd w:val="clear" w:color="auto" w:fill="FFFFFF"/>
      </w:tcPr>
    </w:tblStylePr>
    <w:tblStylePr w:type="lastRow">
      <w:rPr>
        <w:b/>
        <w:bCs/>
      </w:rPr>
      <w:tblPr/>
      <w:tcPr>
        <w:tcBorders>
          <w:top w:val="double" w:sz="2" w:space="0" w:color="95B3D7"/>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GridTable2-Accent612">
    <w:name w:val="Grid Table 2 - Accent 612"/>
    <w:basedOn w:val="TableNormal"/>
    <w:next w:val="GridTable2-Accent6"/>
    <w:uiPriority w:val="47"/>
    <w:rsid w:val="00B313AF"/>
    <w:pPr>
      <w:spacing w:before="0" w:after="0" w:line="240" w:lineRule="auto"/>
    </w:pPr>
    <w:rPr>
      <w:rFonts w:eastAsiaTheme="minorHAnsi"/>
    </w:rPr>
    <w:tblPr>
      <w:tblStyleRowBandSize w:val="1"/>
      <w:tblStyleColBandSize w:val="1"/>
      <w:tblBorders>
        <w:top w:val="single" w:sz="2" w:space="0" w:color="FABF8F"/>
        <w:bottom w:val="single" w:sz="2" w:space="0" w:color="FABF8F"/>
        <w:insideH w:val="single" w:sz="2" w:space="0" w:color="FABF8F"/>
        <w:insideV w:val="single" w:sz="2" w:space="0" w:color="FABF8F"/>
      </w:tblBorders>
    </w:tblPr>
    <w:tblStylePr w:type="firstRow">
      <w:rPr>
        <w:b/>
        <w:bCs/>
      </w:rPr>
      <w:tblPr/>
      <w:tcPr>
        <w:tcBorders>
          <w:top w:val="nil"/>
          <w:bottom w:val="single" w:sz="12" w:space="0" w:color="FABF8F"/>
          <w:insideH w:val="nil"/>
          <w:insideV w:val="nil"/>
        </w:tcBorders>
        <w:shd w:val="clear" w:color="auto" w:fill="FFFFFF"/>
      </w:tcPr>
    </w:tblStylePr>
    <w:tblStylePr w:type="lastRow">
      <w:rPr>
        <w:b/>
        <w:bCs/>
      </w:rPr>
      <w:tblPr/>
      <w:tcPr>
        <w:tcBorders>
          <w:top w:val="double" w:sz="2" w:space="0" w:color="FABF8F"/>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GridTable3-Accent112">
    <w:name w:val="Grid Table 3 - Accent 112"/>
    <w:basedOn w:val="TableNormal"/>
    <w:next w:val="GridTable3-Accent1"/>
    <w:uiPriority w:val="48"/>
    <w:rsid w:val="00B313AF"/>
    <w:pPr>
      <w:spacing w:before="0" w:after="0" w:line="240" w:lineRule="auto"/>
    </w:pPr>
    <w:rPr>
      <w:rFonts w:eastAsiaTheme="minorHAnsi"/>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BE5F1"/>
      </w:tcPr>
    </w:tblStylePr>
    <w:tblStylePr w:type="band1Horz">
      <w:tblPr/>
      <w:tcPr>
        <w:shd w:val="clear" w:color="auto" w:fill="DBE5F1"/>
      </w:tcPr>
    </w:tblStylePr>
    <w:tblStylePr w:type="neCell">
      <w:tblPr/>
      <w:tcPr>
        <w:tcBorders>
          <w:bottom w:val="single" w:sz="4" w:space="0" w:color="95B3D7"/>
        </w:tcBorders>
      </w:tcPr>
    </w:tblStylePr>
    <w:tblStylePr w:type="nwCell">
      <w:tblPr/>
      <w:tcPr>
        <w:tcBorders>
          <w:bottom w:val="single" w:sz="4" w:space="0" w:color="95B3D7"/>
        </w:tcBorders>
      </w:tcPr>
    </w:tblStylePr>
    <w:tblStylePr w:type="seCell">
      <w:tblPr/>
      <w:tcPr>
        <w:tcBorders>
          <w:top w:val="single" w:sz="4" w:space="0" w:color="95B3D7"/>
        </w:tcBorders>
      </w:tcPr>
    </w:tblStylePr>
    <w:tblStylePr w:type="swCell">
      <w:tblPr/>
      <w:tcPr>
        <w:tcBorders>
          <w:top w:val="single" w:sz="4" w:space="0" w:color="95B3D7"/>
        </w:tcBorders>
      </w:tcPr>
    </w:tblStylePr>
  </w:style>
  <w:style w:type="table" w:customStyle="1" w:styleId="GridTable3-Accent212">
    <w:name w:val="Grid Table 3 - Accent 212"/>
    <w:basedOn w:val="TableNormal"/>
    <w:next w:val="GridTable3-Accent2"/>
    <w:uiPriority w:val="48"/>
    <w:rsid w:val="00B313AF"/>
    <w:pPr>
      <w:spacing w:before="0" w:after="0" w:line="240" w:lineRule="auto"/>
    </w:pPr>
    <w:rPr>
      <w:rFonts w:eastAsiaTheme="minorHAnsi"/>
    </w:rPr>
    <w:tblPr>
      <w:tblStyleRowBandSize w:val="1"/>
      <w:tblStyleColBandSize w:val="1"/>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2DBDB"/>
      </w:tcPr>
    </w:tblStylePr>
    <w:tblStylePr w:type="band1Horz">
      <w:tblPr/>
      <w:tcPr>
        <w:shd w:val="clear" w:color="auto" w:fill="F2DBDB"/>
      </w:tcPr>
    </w:tblStylePr>
    <w:tblStylePr w:type="neCell">
      <w:tblPr/>
      <w:tcPr>
        <w:tcBorders>
          <w:bottom w:val="single" w:sz="4" w:space="0" w:color="D99594"/>
        </w:tcBorders>
      </w:tcPr>
    </w:tblStylePr>
    <w:tblStylePr w:type="nwCell">
      <w:tblPr/>
      <w:tcPr>
        <w:tcBorders>
          <w:bottom w:val="single" w:sz="4" w:space="0" w:color="D99594"/>
        </w:tcBorders>
      </w:tcPr>
    </w:tblStylePr>
    <w:tblStylePr w:type="seCell">
      <w:tblPr/>
      <w:tcPr>
        <w:tcBorders>
          <w:top w:val="single" w:sz="4" w:space="0" w:color="D99594"/>
        </w:tcBorders>
      </w:tcPr>
    </w:tblStylePr>
    <w:tblStylePr w:type="swCell">
      <w:tblPr/>
      <w:tcPr>
        <w:tcBorders>
          <w:top w:val="single" w:sz="4" w:space="0" w:color="D99594"/>
        </w:tcBorders>
      </w:tcPr>
    </w:tblStylePr>
  </w:style>
  <w:style w:type="table" w:customStyle="1" w:styleId="GridTable3-Accent312">
    <w:name w:val="Grid Table 3 - Accent 312"/>
    <w:basedOn w:val="TableNormal"/>
    <w:next w:val="GridTable3-Accent3"/>
    <w:uiPriority w:val="48"/>
    <w:rsid w:val="00B313AF"/>
    <w:pPr>
      <w:spacing w:before="0" w:after="0" w:line="240" w:lineRule="auto"/>
    </w:pPr>
    <w:rPr>
      <w:rFonts w:eastAsiaTheme="minorHAnsi"/>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AF1DD"/>
      </w:tcPr>
    </w:tblStylePr>
    <w:tblStylePr w:type="band1Horz">
      <w:tblPr/>
      <w:tcPr>
        <w:shd w:val="clear" w:color="auto" w:fill="EAF1DD"/>
      </w:tcPr>
    </w:tblStylePr>
    <w:tblStylePr w:type="neCell">
      <w:tblPr/>
      <w:tcPr>
        <w:tcBorders>
          <w:bottom w:val="single" w:sz="4" w:space="0" w:color="C2D69B"/>
        </w:tcBorders>
      </w:tcPr>
    </w:tblStylePr>
    <w:tblStylePr w:type="nwCell">
      <w:tblPr/>
      <w:tcPr>
        <w:tcBorders>
          <w:bottom w:val="single" w:sz="4" w:space="0" w:color="C2D69B"/>
        </w:tcBorders>
      </w:tcPr>
    </w:tblStylePr>
    <w:tblStylePr w:type="seCell">
      <w:tblPr/>
      <w:tcPr>
        <w:tcBorders>
          <w:top w:val="single" w:sz="4" w:space="0" w:color="C2D69B"/>
        </w:tcBorders>
      </w:tcPr>
    </w:tblStylePr>
    <w:tblStylePr w:type="swCell">
      <w:tblPr/>
      <w:tcPr>
        <w:tcBorders>
          <w:top w:val="single" w:sz="4" w:space="0" w:color="C2D69B"/>
        </w:tcBorders>
      </w:tcPr>
    </w:tblStylePr>
  </w:style>
  <w:style w:type="table" w:customStyle="1" w:styleId="GridTable3-Accent612">
    <w:name w:val="Grid Table 3 - Accent 612"/>
    <w:basedOn w:val="TableNormal"/>
    <w:next w:val="GridTable3-Accent6"/>
    <w:uiPriority w:val="48"/>
    <w:rsid w:val="00B313AF"/>
    <w:pPr>
      <w:spacing w:before="0" w:after="0" w:line="240" w:lineRule="auto"/>
    </w:pPr>
    <w:rPr>
      <w:rFonts w:eastAsiaTheme="minorHAnsi"/>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DE9D9"/>
      </w:tcPr>
    </w:tblStylePr>
    <w:tblStylePr w:type="band1Horz">
      <w:tblPr/>
      <w:tcPr>
        <w:shd w:val="clear" w:color="auto" w:fill="FDE9D9"/>
      </w:tcPr>
    </w:tblStylePr>
    <w:tblStylePr w:type="neCell">
      <w:tblPr/>
      <w:tcPr>
        <w:tcBorders>
          <w:bottom w:val="single" w:sz="4" w:space="0" w:color="FABF8F"/>
        </w:tcBorders>
      </w:tcPr>
    </w:tblStylePr>
    <w:tblStylePr w:type="nwCell">
      <w:tblPr/>
      <w:tcPr>
        <w:tcBorders>
          <w:bottom w:val="single" w:sz="4" w:space="0" w:color="FABF8F"/>
        </w:tcBorders>
      </w:tcPr>
    </w:tblStylePr>
    <w:tblStylePr w:type="seCell">
      <w:tblPr/>
      <w:tcPr>
        <w:tcBorders>
          <w:top w:val="single" w:sz="4" w:space="0" w:color="FABF8F"/>
        </w:tcBorders>
      </w:tcPr>
    </w:tblStylePr>
    <w:tblStylePr w:type="swCell">
      <w:tblPr/>
      <w:tcPr>
        <w:tcBorders>
          <w:top w:val="single" w:sz="4" w:space="0" w:color="FABF8F"/>
        </w:tcBorders>
      </w:tcPr>
    </w:tblStylePr>
  </w:style>
  <w:style w:type="table" w:customStyle="1" w:styleId="MediumGrid3-Accent122">
    <w:name w:val="Medium Grid 3 - Accent 122"/>
    <w:basedOn w:val="TableNormal"/>
    <w:next w:val="MediumGrid3-Accent1"/>
    <w:uiPriority w:val="69"/>
    <w:semiHidden/>
    <w:unhideWhenUsed/>
    <w:rsid w:val="00B313AF"/>
    <w:pPr>
      <w:spacing w:before="0" w:after="0" w:line="240" w:lineRule="auto"/>
    </w:pPr>
    <w:rPr>
      <w:rFonts w:eastAsiaTheme="minorHAns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6E6F4"/>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5B9BD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5B9BD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5B9BD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5B9BD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DCCEA"/>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DCCEA"/>
      </w:tcPr>
    </w:tblStylePr>
  </w:style>
  <w:style w:type="numbering" w:customStyle="1" w:styleId="NoList212">
    <w:name w:val="No List212"/>
    <w:next w:val="NoList"/>
    <w:uiPriority w:val="99"/>
    <w:semiHidden/>
    <w:unhideWhenUsed/>
    <w:rsid w:val="00B313AF"/>
  </w:style>
  <w:style w:type="table" w:customStyle="1" w:styleId="LightShading-Accent122">
    <w:name w:val="Light Shading - Accent 122"/>
    <w:basedOn w:val="TableNormal"/>
    <w:next w:val="LightShading-Accent1"/>
    <w:uiPriority w:val="60"/>
    <w:rsid w:val="00B313AF"/>
    <w:pPr>
      <w:spacing w:before="0" w:after="0" w:line="240" w:lineRule="auto"/>
    </w:pPr>
    <w:rPr>
      <w:rFonts w:eastAsiaTheme="minorHAnsi"/>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MediumGrid3-Accent1212">
    <w:name w:val="Medium Grid 3 - Accent 1212"/>
    <w:basedOn w:val="TableNormal"/>
    <w:next w:val="MediumGrid3-Accent1"/>
    <w:uiPriority w:val="69"/>
    <w:rsid w:val="00B313AF"/>
    <w:pPr>
      <w:spacing w:before="0" w:after="0" w:line="240" w:lineRule="auto"/>
    </w:pPr>
    <w:rPr>
      <w:rFonts w:ascii="Calibri" w:eastAsia="Calibri" w:hAnsi="Calibri" w:cs="Times New Roman"/>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TableGrid32">
    <w:name w:val="Table Grid32"/>
    <w:basedOn w:val="TableNormal"/>
    <w:next w:val="TableGrid"/>
    <w:uiPriority w:val="39"/>
    <w:rsid w:val="00B313AF"/>
    <w:pPr>
      <w:spacing w:before="0"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Accent132">
    <w:name w:val="Grid Table 2 - Accent 132"/>
    <w:basedOn w:val="TableNormal"/>
    <w:next w:val="GridTable2-Accent1"/>
    <w:uiPriority w:val="47"/>
    <w:rsid w:val="00B313AF"/>
    <w:pPr>
      <w:spacing w:before="0" w:after="0" w:line="240" w:lineRule="auto"/>
    </w:pPr>
    <w:rPr>
      <w:rFonts w:eastAsiaTheme="minorHAnsi"/>
    </w:rPr>
    <w:tblPr>
      <w:tblStyleRowBandSize w:val="1"/>
      <w:tblStyleColBandSize w:val="1"/>
      <w:tblBorders>
        <w:top w:val="single" w:sz="2" w:space="0" w:color="95B3D7"/>
        <w:bottom w:val="single" w:sz="2" w:space="0" w:color="95B3D7"/>
        <w:insideH w:val="single" w:sz="2" w:space="0" w:color="95B3D7"/>
        <w:insideV w:val="single" w:sz="2" w:space="0" w:color="95B3D7"/>
      </w:tblBorders>
    </w:tblPr>
    <w:tblStylePr w:type="firstRow">
      <w:rPr>
        <w:b/>
        <w:bCs/>
      </w:rPr>
      <w:tblPr/>
      <w:tcPr>
        <w:tcBorders>
          <w:top w:val="nil"/>
          <w:bottom w:val="single" w:sz="12" w:space="0" w:color="95B3D7"/>
          <w:insideH w:val="nil"/>
          <w:insideV w:val="nil"/>
        </w:tcBorders>
        <w:shd w:val="clear" w:color="auto" w:fill="FFFFFF"/>
      </w:tcPr>
    </w:tblStylePr>
    <w:tblStylePr w:type="lastRow">
      <w:rPr>
        <w:b/>
        <w:bCs/>
      </w:rPr>
      <w:tblPr/>
      <w:tcPr>
        <w:tcBorders>
          <w:top w:val="double" w:sz="2" w:space="0" w:color="95B3D7"/>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numbering" w:customStyle="1" w:styleId="NoList1212">
    <w:name w:val="No List1212"/>
    <w:next w:val="NoList"/>
    <w:uiPriority w:val="99"/>
    <w:semiHidden/>
    <w:unhideWhenUsed/>
    <w:rsid w:val="00B313AF"/>
  </w:style>
  <w:style w:type="table" w:customStyle="1" w:styleId="TableGrid1212">
    <w:name w:val="Table Grid1212"/>
    <w:basedOn w:val="TableNormal"/>
    <w:next w:val="TableGrid"/>
    <w:rsid w:val="00B313AF"/>
    <w:pPr>
      <w:spacing w:before="0"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Accent12212">
    <w:name w:val="Grid Table 2 - Accent 12212"/>
    <w:basedOn w:val="TableNormal"/>
    <w:next w:val="GridTable2-Accent1"/>
    <w:uiPriority w:val="47"/>
    <w:rsid w:val="00B313AF"/>
    <w:pPr>
      <w:spacing w:before="0" w:after="0" w:line="240" w:lineRule="auto"/>
    </w:pPr>
    <w:rPr>
      <w:rFonts w:eastAsia="Times New Roman"/>
    </w:rPr>
    <w:tblPr>
      <w:tblStyleRowBandSize w:val="1"/>
      <w:tblStyleColBandSize w:val="1"/>
      <w:tblBorders>
        <w:top w:val="single" w:sz="2" w:space="0" w:color="95B3D7"/>
        <w:bottom w:val="single" w:sz="2" w:space="0" w:color="95B3D7"/>
        <w:insideH w:val="single" w:sz="2" w:space="0" w:color="95B3D7"/>
        <w:insideV w:val="single" w:sz="2" w:space="0" w:color="95B3D7"/>
      </w:tblBorders>
    </w:tblPr>
    <w:tblStylePr w:type="firstRow">
      <w:rPr>
        <w:b/>
        <w:bCs/>
      </w:rPr>
      <w:tblPr/>
      <w:tcPr>
        <w:tcBorders>
          <w:top w:val="nil"/>
          <w:bottom w:val="single" w:sz="12" w:space="0" w:color="95B3D7"/>
          <w:insideH w:val="nil"/>
          <w:insideV w:val="nil"/>
        </w:tcBorders>
        <w:shd w:val="clear" w:color="auto" w:fill="FFFFFF"/>
      </w:tcPr>
    </w:tblStylePr>
    <w:tblStylePr w:type="lastRow">
      <w:rPr>
        <w:b/>
        <w:bCs/>
      </w:rPr>
      <w:tblPr/>
      <w:tcPr>
        <w:tcBorders>
          <w:top w:val="double" w:sz="2" w:space="0" w:color="95B3D7"/>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eGrid11212">
    <w:name w:val="Table Grid11212"/>
    <w:basedOn w:val="TableNormal"/>
    <w:next w:val="TableGrid"/>
    <w:uiPriority w:val="39"/>
    <w:rsid w:val="00B313AF"/>
    <w:pPr>
      <w:spacing w:before="0" w:after="0" w:line="240" w:lineRule="auto"/>
    </w:pPr>
    <w:rPr>
      <w:rFonts w:eastAsia="Calibri"/>
      <w:lang w:val="bs-Latn-B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
    <w:name w:val="Table Grid212"/>
    <w:basedOn w:val="TableNormal"/>
    <w:next w:val="TableGrid"/>
    <w:uiPriority w:val="39"/>
    <w:rsid w:val="00B313AF"/>
    <w:pPr>
      <w:spacing w:before="0"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1122">
    <w:name w:val="Light Shading - Accent 1122"/>
    <w:basedOn w:val="TableNormal"/>
    <w:next w:val="LightShading-Accent1"/>
    <w:uiPriority w:val="60"/>
    <w:rsid w:val="00B313AF"/>
    <w:pPr>
      <w:spacing w:before="0" w:after="0" w:line="240" w:lineRule="auto"/>
    </w:pPr>
    <w:rPr>
      <w:rFonts w:eastAsiaTheme="minorHAnsi"/>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MediumGrid3-Accent1122">
    <w:name w:val="Medium Grid 3 - Accent 1122"/>
    <w:basedOn w:val="TableNormal"/>
    <w:next w:val="MediumGrid3-Accent1"/>
    <w:uiPriority w:val="69"/>
    <w:rsid w:val="00B313AF"/>
    <w:pPr>
      <w:spacing w:before="0" w:after="0" w:line="240" w:lineRule="auto"/>
    </w:pPr>
    <w:rPr>
      <w:rFonts w:ascii="Calibri" w:eastAsia="Calibri" w:hAnsi="Calibri" w:cs="Times New Roman"/>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NoList1122">
    <w:name w:val="No List1122"/>
    <w:next w:val="NoList"/>
    <w:uiPriority w:val="99"/>
    <w:semiHidden/>
    <w:unhideWhenUsed/>
    <w:rsid w:val="00B313AF"/>
  </w:style>
  <w:style w:type="table" w:customStyle="1" w:styleId="GridTable2-Accent12122">
    <w:name w:val="Grid Table 2 - Accent 12122"/>
    <w:basedOn w:val="TableNormal"/>
    <w:next w:val="GridTable2-Accent1"/>
    <w:uiPriority w:val="47"/>
    <w:rsid w:val="00B313AF"/>
    <w:pPr>
      <w:spacing w:before="0" w:after="0" w:line="240" w:lineRule="auto"/>
    </w:pPr>
    <w:rPr>
      <w:rFonts w:eastAsia="Times New Roman"/>
    </w:rPr>
    <w:tblPr>
      <w:tblStyleRowBandSize w:val="1"/>
      <w:tblStyleColBandSize w:val="1"/>
      <w:tblBorders>
        <w:top w:val="single" w:sz="2" w:space="0" w:color="95B3D7"/>
        <w:bottom w:val="single" w:sz="2" w:space="0" w:color="95B3D7"/>
        <w:insideH w:val="single" w:sz="2" w:space="0" w:color="95B3D7"/>
        <w:insideV w:val="single" w:sz="2" w:space="0" w:color="95B3D7"/>
      </w:tblBorders>
    </w:tblPr>
    <w:tblStylePr w:type="firstRow">
      <w:rPr>
        <w:b/>
        <w:bCs/>
      </w:rPr>
      <w:tblPr/>
      <w:tcPr>
        <w:tcBorders>
          <w:top w:val="nil"/>
          <w:bottom w:val="single" w:sz="12" w:space="0" w:color="95B3D7"/>
          <w:insideH w:val="nil"/>
          <w:insideV w:val="nil"/>
        </w:tcBorders>
        <w:shd w:val="clear" w:color="auto" w:fill="FFFFFF"/>
      </w:tcPr>
    </w:tblStylePr>
    <w:tblStylePr w:type="lastRow">
      <w:rPr>
        <w:b/>
        <w:bCs/>
      </w:rPr>
      <w:tblPr/>
      <w:tcPr>
        <w:tcBorders>
          <w:top w:val="double" w:sz="2" w:space="0" w:color="95B3D7"/>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eGrid11112">
    <w:name w:val="Table Grid11112"/>
    <w:basedOn w:val="TableNormal"/>
    <w:next w:val="TableGrid"/>
    <w:uiPriority w:val="39"/>
    <w:rsid w:val="00B313AF"/>
    <w:pPr>
      <w:spacing w:before="0" w:after="0" w:line="240" w:lineRule="auto"/>
    </w:pPr>
    <w:rPr>
      <w:rFonts w:eastAsia="Calibri"/>
      <w:lang w:val="bs-Latn-B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Accent622">
    <w:name w:val="Grid Table 2 - Accent 622"/>
    <w:basedOn w:val="TableNormal"/>
    <w:next w:val="GridTable2-Accent6"/>
    <w:uiPriority w:val="47"/>
    <w:rsid w:val="00B313AF"/>
    <w:pPr>
      <w:spacing w:before="0" w:after="0" w:line="240" w:lineRule="auto"/>
    </w:pPr>
    <w:rPr>
      <w:rFonts w:eastAsiaTheme="minorHAnsi"/>
    </w:rPr>
    <w:tblPr>
      <w:tblStyleRowBandSize w:val="1"/>
      <w:tblStyleColBandSize w:val="1"/>
      <w:tblBorders>
        <w:top w:val="single" w:sz="2" w:space="0" w:color="FABF8F"/>
        <w:bottom w:val="single" w:sz="2" w:space="0" w:color="FABF8F"/>
        <w:insideH w:val="single" w:sz="2" w:space="0" w:color="FABF8F"/>
        <w:insideV w:val="single" w:sz="2" w:space="0" w:color="FABF8F"/>
      </w:tblBorders>
    </w:tblPr>
    <w:tblStylePr w:type="firstRow">
      <w:rPr>
        <w:b/>
        <w:bCs/>
      </w:rPr>
      <w:tblPr/>
      <w:tcPr>
        <w:tcBorders>
          <w:top w:val="nil"/>
          <w:bottom w:val="single" w:sz="12" w:space="0" w:color="FABF8F"/>
          <w:insideH w:val="nil"/>
          <w:insideV w:val="nil"/>
        </w:tcBorders>
        <w:shd w:val="clear" w:color="auto" w:fill="FFFFFF"/>
      </w:tcPr>
    </w:tblStylePr>
    <w:tblStylePr w:type="lastRow">
      <w:rPr>
        <w:b/>
        <w:bCs/>
      </w:rPr>
      <w:tblPr/>
      <w:tcPr>
        <w:tcBorders>
          <w:top w:val="double" w:sz="2" w:space="0" w:color="FABF8F"/>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GridTable3-Accent122">
    <w:name w:val="Grid Table 3 - Accent 122"/>
    <w:basedOn w:val="TableNormal"/>
    <w:next w:val="GridTable3-Accent1"/>
    <w:uiPriority w:val="48"/>
    <w:rsid w:val="00B313AF"/>
    <w:pPr>
      <w:spacing w:before="0" w:after="0" w:line="240" w:lineRule="auto"/>
    </w:pPr>
    <w:rPr>
      <w:rFonts w:eastAsiaTheme="minorHAnsi"/>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BE5F1"/>
      </w:tcPr>
    </w:tblStylePr>
    <w:tblStylePr w:type="band1Horz">
      <w:tblPr/>
      <w:tcPr>
        <w:shd w:val="clear" w:color="auto" w:fill="DBE5F1"/>
      </w:tcPr>
    </w:tblStylePr>
    <w:tblStylePr w:type="neCell">
      <w:tblPr/>
      <w:tcPr>
        <w:tcBorders>
          <w:bottom w:val="single" w:sz="4" w:space="0" w:color="95B3D7"/>
        </w:tcBorders>
      </w:tcPr>
    </w:tblStylePr>
    <w:tblStylePr w:type="nwCell">
      <w:tblPr/>
      <w:tcPr>
        <w:tcBorders>
          <w:bottom w:val="single" w:sz="4" w:space="0" w:color="95B3D7"/>
        </w:tcBorders>
      </w:tcPr>
    </w:tblStylePr>
    <w:tblStylePr w:type="seCell">
      <w:tblPr/>
      <w:tcPr>
        <w:tcBorders>
          <w:top w:val="single" w:sz="4" w:space="0" w:color="95B3D7"/>
        </w:tcBorders>
      </w:tcPr>
    </w:tblStylePr>
    <w:tblStylePr w:type="swCell">
      <w:tblPr/>
      <w:tcPr>
        <w:tcBorders>
          <w:top w:val="single" w:sz="4" w:space="0" w:color="95B3D7"/>
        </w:tcBorders>
      </w:tcPr>
    </w:tblStylePr>
  </w:style>
  <w:style w:type="table" w:customStyle="1" w:styleId="GridTable3-Accent222">
    <w:name w:val="Grid Table 3 - Accent 222"/>
    <w:basedOn w:val="TableNormal"/>
    <w:next w:val="GridTable3-Accent2"/>
    <w:uiPriority w:val="48"/>
    <w:rsid w:val="00B313AF"/>
    <w:pPr>
      <w:spacing w:before="0" w:after="0" w:line="240" w:lineRule="auto"/>
    </w:pPr>
    <w:rPr>
      <w:rFonts w:eastAsiaTheme="minorHAnsi"/>
    </w:rPr>
    <w:tblPr>
      <w:tblStyleRowBandSize w:val="1"/>
      <w:tblStyleColBandSize w:val="1"/>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2DBDB"/>
      </w:tcPr>
    </w:tblStylePr>
    <w:tblStylePr w:type="band1Horz">
      <w:tblPr/>
      <w:tcPr>
        <w:shd w:val="clear" w:color="auto" w:fill="F2DBDB"/>
      </w:tcPr>
    </w:tblStylePr>
    <w:tblStylePr w:type="neCell">
      <w:tblPr/>
      <w:tcPr>
        <w:tcBorders>
          <w:bottom w:val="single" w:sz="4" w:space="0" w:color="D99594"/>
        </w:tcBorders>
      </w:tcPr>
    </w:tblStylePr>
    <w:tblStylePr w:type="nwCell">
      <w:tblPr/>
      <w:tcPr>
        <w:tcBorders>
          <w:bottom w:val="single" w:sz="4" w:space="0" w:color="D99594"/>
        </w:tcBorders>
      </w:tcPr>
    </w:tblStylePr>
    <w:tblStylePr w:type="seCell">
      <w:tblPr/>
      <w:tcPr>
        <w:tcBorders>
          <w:top w:val="single" w:sz="4" w:space="0" w:color="D99594"/>
        </w:tcBorders>
      </w:tcPr>
    </w:tblStylePr>
    <w:tblStylePr w:type="swCell">
      <w:tblPr/>
      <w:tcPr>
        <w:tcBorders>
          <w:top w:val="single" w:sz="4" w:space="0" w:color="D99594"/>
        </w:tcBorders>
      </w:tcPr>
    </w:tblStylePr>
  </w:style>
  <w:style w:type="table" w:customStyle="1" w:styleId="GridTable3-Accent322">
    <w:name w:val="Grid Table 3 - Accent 322"/>
    <w:basedOn w:val="TableNormal"/>
    <w:next w:val="GridTable3-Accent3"/>
    <w:uiPriority w:val="48"/>
    <w:rsid w:val="00B313AF"/>
    <w:pPr>
      <w:spacing w:before="0" w:after="0" w:line="240" w:lineRule="auto"/>
    </w:pPr>
    <w:rPr>
      <w:rFonts w:eastAsiaTheme="minorHAnsi"/>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AF1DD"/>
      </w:tcPr>
    </w:tblStylePr>
    <w:tblStylePr w:type="band1Horz">
      <w:tblPr/>
      <w:tcPr>
        <w:shd w:val="clear" w:color="auto" w:fill="EAF1DD"/>
      </w:tcPr>
    </w:tblStylePr>
    <w:tblStylePr w:type="neCell">
      <w:tblPr/>
      <w:tcPr>
        <w:tcBorders>
          <w:bottom w:val="single" w:sz="4" w:space="0" w:color="C2D69B"/>
        </w:tcBorders>
      </w:tcPr>
    </w:tblStylePr>
    <w:tblStylePr w:type="nwCell">
      <w:tblPr/>
      <w:tcPr>
        <w:tcBorders>
          <w:bottom w:val="single" w:sz="4" w:space="0" w:color="C2D69B"/>
        </w:tcBorders>
      </w:tcPr>
    </w:tblStylePr>
    <w:tblStylePr w:type="seCell">
      <w:tblPr/>
      <w:tcPr>
        <w:tcBorders>
          <w:top w:val="single" w:sz="4" w:space="0" w:color="C2D69B"/>
        </w:tcBorders>
      </w:tcPr>
    </w:tblStylePr>
    <w:tblStylePr w:type="swCell">
      <w:tblPr/>
      <w:tcPr>
        <w:tcBorders>
          <w:top w:val="single" w:sz="4" w:space="0" w:color="C2D69B"/>
        </w:tcBorders>
      </w:tcPr>
    </w:tblStylePr>
  </w:style>
  <w:style w:type="table" w:customStyle="1" w:styleId="GridTable3-Accent622">
    <w:name w:val="Grid Table 3 - Accent 622"/>
    <w:basedOn w:val="TableNormal"/>
    <w:next w:val="GridTable3-Accent6"/>
    <w:uiPriority w:val="48"/>
    <w:rsid w:val="00B313AF"/>
    <w:pPr>
      <w:spacing w:before="0" w:after="0" w:line="240" w:lineRule="auto"/>
    </w:pPr>
    <w:rPr>
      <w:rFonts w:eastAsiaTheme="minorHAnsi"/>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DE9D9"/>
      </w:tcPr>
    </w:tblStylePr>
    <w:tblStylePr w:type="band1Horz">
      <w:tblPr/>
      <w:tcPr>
        <w:shd w:val="clear" w:color="auto" w:fill="FDE9D9"/>
      </w:tcPr>
    </w:tblStylePr>
    <w:tblStylePr w:type="neCell">
      <w:tblPr/>
      <w:tcPr>
        <w:tcBorders>
          <w:bottom w:val="single" w:sz="4" w:space="0" w:color="FABF8F"/>
        </w:tcBorders>
      </w:tcPr>
    </w:tblStylePr>
    <w:tblStylePr w:type="nwCell">
      <w:tblPr/>
      <w:tcPr>
        <w:tcBorders>
          <w:bottom w:val="single" w:sz="4" w:space="0" w:color="FABF8F"/>
        </w:tcBorders>
      </w:tcPr>
    </w:tblStylePr>
    <w:tblStylePr w:type="seCell">
      <w:tblPr/>
      <w:tcPr>
        <w:tcBorders>
          <w:top w:val="single" w:sz="4" w:space="0" w:color="FABF8F"/>
        </w:tcBorders>
      </w:tcPr>
    </w:tblStylePr>
    <w:tblStylePr w:type="swCell">
      <w:tblPr/>
      <w:tcPr>
        <w:tcBorders>
          <w:top w:val="single" w:sz="4" w:space="0" w:color="FABF8F"/>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31295">
      <w:bodyDiv w:val="1"/>
      <w:marLeft w:val="0"/>
      <w:marRight w:val="0"/>
      <w:marTop w:val="0"/>
      <w:marBottom w:val="0"/>
      <w:divBdr>
        <w:top w:val="none" w:sz="0" w:space="0" w:color="auto"/>
        <w:left w:val="none" w:sz="0" w:space="0" w:color="auto"/>
        <w:bottom w:val="none" w:sz="0" w:space="0" w:color="auto"/>
        <w:right w:val="none" w:sz="0" w:space="0" w:color="auto"/>
      </w:divBdr>
    </w:div>
    <w:div w:id="117838617">
      <w:bodyDiv w:val="1"/>
      <w:marLeft w:val="0"/>
      <w:marRight w:val="0"/>
      <w:marTop w:val="0"/>
      <w:marBottom w:val="0"/>
      <w:divBdr>
        <w:top w:val="none" w:sz="0" w:space="0" w:color="auto"/>
        <w:left w:val="none" w:sz="0" w:space="0" w:color="auto"/>
        <w:bottom w:val="none" w:sz="0" w:space="0" w:color="auto"/>
        <w:right w:val="none" w:sz="0" w:space="0" w:color="auto"/>
      </w:divBdr>
    </w:div>
    <w:div w:id="134955213">
      <w:bodyDiv w:val="1"/>
      <w:marLeft w:val="0"/>
      <w:marRight w:val="0"/>
      <w:marTop w:val="0"/>
      <w:marBottom w:val="0"/>
      <w:divBdr>
        <w:top w:val="none" w:sz="0" w:space="0" w:color="auto"/>
        <w:left w:val="none" w:sz="0" w:space="0" w:color="auto"/>
        <w:bottom w:val="none" w:sz="0" w:space="0" w:color="auto"/>
        <w:right w:val="none" w:sz="0" w:space="0" w:color="auto"/>
      </w:divBdr>
    </w:div>
    <w:div w:id="306403676">
      <w:bodyDiv w:val="1"/>
      <w:marLeft w:val="0"/>
      <w:marRight w:val="0"/>
      <w:marTop w:val="0"/>
      <w:marBottom w:val="0"/>
      <w:divBdr>
        <w:top w:val="none" w:sz="0" w:space="0" w:color="auto"/>
        <w:left w:val="none" w:sz="0" w:space="0" w:color="auto"/>
        <w:bottom w:val="none" w:sz="0" w:space="0" w:color="auto"/>
        <w:right w:val="none" w:sz="0" w:space="0" w:color="auto"/>
      </w:divBdr>
    </w:div>
    <w:div w:id="308632594">
      <w:bodyDiv w:val="1"/>
      <w:marLeft w:val="0"/>
      <w:marRight w:val="0"/>
      <w:marTop w:val="0"/>
      <w:marBottom w:val="0"/>
      <w:divBdr>
        <w:top w:val="none" w:sz="0" w:space="0" w:color="auto"/>
        <w:left w:val="none" w:sz="0" w:space="0" w:color="auto"/>
        <w:bottom w:val="none" w:sz="0" w:space="0" w:color="auto"/>
        <w:right w:val="none" w:sz="0" w:space="0" w:color="auto"/>
      </w:divBdr>
    </w:div>
    <w:div w:id="354621028">
      <w:bodyDiv w:val="1"/>
      <w:marLeft w:val="0"/>
      <w:marRight w:val="0"/>
      <w:marTop w:val="0"/>
      <w:marBottom w:val="0"/>
      <w:divBdr>
        <w:top w:val="none" w:sz="0" w:space="0" w:color="auto"/>
        <w:left w:val="none" w:sz="0" w:space="0" w:color="auto"/>
        <w:bottom w:val="none" w:sz="0" w:space="0" w:color="auto"/>
        <w:right w:val="none" w:sz="0" w:space="0" w:color="auto"/>
      </w:divBdr>
      <w:divsChild>
        <w:div w:id="1834376042">
          <w:marLeft w:val="0"/>
          <w:marRight w:val="0"/>
          <w:marTop w:val="0"/>
          <w:marBottom w:val="0"/>
          <w:divBdr>
            <w:top w:val="none" w:sz="0" w:space="0" w:color="auto"/>
            <w:left w:val="none" w:sz="0" w:space="0" w:color="auto"/>
            <w:bottom w:val="none" w:sz="0" w:space="0" w:color="auto"/>
            <w:right w:val="none" w:sz="0" w:space="0" w:color="auto"/>
          </w:divBdr>
          <w:divsChild>
            <w:div w:id="703482621">
              <w:marLeft w:val="0"/>
              <w:marRight w:val="0"/>
              <w:marTop w:val="0"/>
              <w:marBottom w:val="0"/>
              <w:divBdr>
                <w:top w:val="none" w:sz="0" w:space="0" w:color="auto"/>
                <w:left w:val="none" w:sz="0" w:space="0" w:color="auto"/>
                <w:bottom w:val="none" w:sz="0" w:space="0" w:color="auto"/>
                <w:right w:val="none" w:sz="0" w:space="0" w:color="auto"/>
              </w:divBdr>
              <w:divsChild>
                <w:div w:id="33506173">
                  <w:marLeft w:val="0"/>
                  <w:marRight w:val="0"/>
                  <w:marTop w:val="0"/>
                  <w:marBottom w:val="0"/>
                  <w:divBdr>
                    <w:top w:val="none" w:sz="0" w:space="0" w:color="auto"/>
                    <w:left w:val="none" w:sz="0" w:space="0" w:color="auto"/>
                    <w:bottom w:val="none" w:sz="0" w:space="0" w:color="auto"/>
                    <w:right w:val="none" w:sz="0" w:space="0" w:color="auto"/>
                  </w:divBdr>
                  <w:divsChild>
                    <w:div w:id="443115040">
                      <w:marLeft w:val="0"/>
                      <w:marRight w:val="0"/>
                      <w:marTop w:val="0"/>
                      <w:marBottom w:val="0"/>
                      <w:divBdr>
                        <w:top w:val="none" w:sz="0" w:space="0" w:color="auto"/>
                        <w:left w:val="none" w:sz="0" w:space="0" w:color="auto"/>
                        <w:bottom w:val="none" w:sz="0" w:space="0" w:color="auto"/>
                        <w:right w:val="none" w:sz="0" w:space="0" w:color="auto"/>
                      </w:divBdr>
                      <w:divsChild>
                        <w:div w:id="341206601">
                          <w:marLeft w:val="0"/>
                          <w:marRight w:val="0"/>
                          <w:marTop w:val="0"/>
                          <w:marBottom w:val="0"/>
                          <w:divBdr>
                            <w:top w:val="none" w:sz="0" w:space="0" w:color="auto"/>
                            <w:left w:val="none" w:sz="0" w:space="0" w:color="auto"/>
                            <w:bottom w:val="none" w:sz="0" w:space="0" w:color="auto"/>
                            <w:right w:val="none" w:sz="0" w:space="0" w:color="auto"/>
                          </w:divBdr>
                          <w:divsChild>
                            <w:div w:id="321202169">
                              <w:marLeft w:val="0"/>
                              <w:marRight w:val="0"/>
                              <w:marTop w:val="0"/>
                              <w:marBottom w:val="0"/>
                              <w:divBdr>
                                <w:top w:val="none" w:sz="0" w:space="0" w:color="auto"/>
                                <w:left w:val="none" w:sz="0" w:space="0" w:color="auto"/>
                                <w:bottom w:val="none" w:sz="0" w:space="0" w:color="auto"/>
                                <w:right w:val="none" w:sz="0" w:space="0" w:color="auto"/>
                              </w:divBdr>
                              <w:divsChild>
                                <w:div w:id="1552039067">
                                  <w:marLeft w:val="0"/>
                                  <w:marRight w:val="0"/>
                                  <w:marTop w:val="0"/>
                                  <w:marBottom w:val="0"/>
                                  <w:divBdr>
                                    <w:top w:val="none" w:sz="0" w:space="0" w:color="auto"/>
                                    <w:left w:val="none" w:sz="0" w:space="0" w:color="auto"/>
                                    <w:bottom w:val="none" w:sz="0" w:space="0" w:color="auto"/>
                                    <w:right w:val="none" w:sz="0" w:space="0" w:color="auto"/>
                                  </w:divBdr>
                                  <w:divsChild>
                                    <w:div w:id="2090957001">
                                      <w:marLeft w:val="0"/>
                                      <w:marRight w:val="0"/>
                                      <w:marTop w:val="0"/>
                                      <w:marBottom w:val="0"/>
                                      <w:divBdr>
                                        <w:top w:val="none" w:sz="0" w:space="0" w:color="auto"/>
                                        <w:left w:val="none" w:sz="0" w:space="0" w:color="auto"/>
                                        <w:bottom w:val="none" w:sz="0" w:space="0" w:color="auto"/>
                                        <w:right w:val="none" w:sz="0" w:space="0" w:color="auto"/>
                                      </w:divBdr>
                                      <w:divsChild>
                                        <w:div w:id="1012755767">
                                          <w:marLeft w:val="0"/>
                                          <w:marRight w:val="0"/>
                                          <w:marTop w:val="0"/>
                                          <w:marBottom w:val="0"/>
                                          <w:divBdr>
                                            <w:top w:val="none" w:sz="0" w:space="0" w:color="auto"/>
                                            <w:left w:val="none" w:sz="0" w:space="0" w:color="auto"/>
                                            <w:bottom w:val="none" w:sz="0" w:space="0" w:color="auto"/>
                                            <w:right w:val="none" w:sz="0" w:space="0" w:color="auto"/>
                                          </w:divBdr>
                                          <w:divsChild>
                                            <w:div w:id="1008101498">
                                              <w:marLeft w:val="0"/>
                                              <w:marRight w:val="0"/>
                                              <w:marTop w:val="0"/>
                                              <w:marBottom w:val="0"/>
                                              <w:divBdr>
                                                <w:top w:val="none" w:sz="0" w:space="0" w:color="auto"/>
                                                <w:left w:val="none" w:sz="0" w:space="0" w:color="auto"/>
                                                <w:bottom w:val="none" w:sz="0" w:space="0" w:color="auto"/>
                                                <w:right w:val="none" w:sz="0" w:space="0" w:color="auto"/>
                                              </w:divBdr>
                                              <w:divsChild>
                                                <w:div w:id="2144690561">
                                                  <w:marLeft w:val="0"/>
                                                  <w:marRight w:val="0"/>
                                                  <w:marTop w:val="0"/>
                                                  <w:marBottom w:val="0"/>
                                                  <w:divBdr>
                                                    <w:top w:val="none" w:sz="0" w:space="0" w:color="auto"/>
                                                    <w:left w:val="none" w:sz="0" w:space="0" w:color="auto"/>
                                                    <w:bottom w:val="none" w:sz="0" w:space="0" w:color="auto"/>
                                                    <w:right w:val="none" w:sz="0" w:space="0" w:color="auto"/>
                                                  </w:divBdr>
                                                  <w:divsChild>
                                                    <w:div w:id="1878659877">
                                                      <w:marLeft w:val="0"/>
                                                      <w:marRight w:val="0"/>
                                                      <w:marTop w:val="0"/>
                                                      <w:marBottom w:val="0"/>
                                                      <w:divBdr>
                                                        <w:top w:val="none" w:sz="0" w:space="0" w:color="auto"/>
                                                        <w:left w:val="none" w:sz="0" w:space="0" w:color="auto"/>
                                                        <w:bottom w:val="none" w:sz="0" w:space="0" w:color="auto"/>
                                                        <w:right w:val="none" w:sz="0" w:space="0" w:color="auto"/>
                                                      </w:divBdr>
                                                      <w:divsChild>
                                                        <w:div w:id="1166167755">
                                                          <w:marLeft w:val="0"/>
                                                          <w:marRight w:val="0"/>
                                                          <w:marTop w:val="0"/>
                                                          <w:marBottom w:val="0"/>
                                                          <w:divBdr>
                                                            <w:top w:val="none" w:sz="0" w:space="0" w:color="auto"/>
                                                            <w:left w:val="none" w:sz="0" w:space="0" w:color="auto"/>
                                                            <w:bottom w:val="none" w:sz="0" w:space="0" w:color="auto"/>
                                                            <w:right w:val="none" w:sz="0" w:space="0" w:color="auto"/>
                                                          </w:divBdr>
                                                          <w:divsChild>
                                                            <w:div w:id="602147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413208889">
      <w:bodyDiv w:val="1"/>
      <w:marLeft w:val="0"/>
      <w:marRight w:val="0"/>
      <w:marTop w:val="0"/>
      <w:marBottom w:val="0"/>
      <w:divBdr>
        <w:top w:val="none" w:sz="0" w:space="0" w:color="auto"/>
        <w:left w:val="none" w:sz="0" w:space="0" w:color="auto"/>
        <w:bottom w:val="none" w:sz="0" w:space="0" w:color="auto"/>
        <w:right w:val="none" w:sz="0" w:space="0" w:color="auto"/>
      </w:divBdr>
    </w:div>
    <w:div w:id="418603848">
      <w:bodyDiv w:val="1"/>
      <w:marLeft w:val="0"/>
      <w:marRight w:val="0"/>
      <w:marTop w:val="0"/>
      <w:marBottom w:val="0"/>
      <w:divBdr>
        <w:top w:val="none" w:sz="0" w:space="0" w:color="auto"/>
        <w:left w:val="none" w:sz="0" w:space="0" w:color="auto"/>
        <w:bottom w:val="none" w:sz="0" w:space="0" w:color="auto"/>
        <w:right w:val="none" w:sz="0" w:space="0" w:color="auto"/>
      </w:divBdr>
    </w:div>
    <w:div w:id="434911440">
      <w:bodyDiv w:val="1"/>
      <w:marLeft w:val="0"/>
      <w:marRight w:val="0"/>
      <w:marTop w:val="0"/>
      <w:marBottom w:val="0"/>
      <w:divBdr>
        <w:top w:val="none" w:sz="0" w:space="0" w:color="auto"/>
        <w:left w:val="none" w:sz="0" w:space="0" w:color="auto"/>
        <w:bottom w:val="none" w:sz="0" w:space="0" w:color="auto"/>
        <w:right w:val="none" w:sz="0" w:space="0" w:color="auto"/>
      </w:divBdr>
    </w:div>
    <w:div w:id="482704261">
      <w:bodyDiv w:val="1"/>
      <w:marLeft w:val="0"/>
      <w:marRight w:val="0"/>
      <w:marTop w:val="0"/>
      <w:marBottom w:val="0"/>
      <w:divBdr>
        <w:top w:val="none" w:sz="0" w:space="0" w:color="auto"/>
        <w:left w:val="none" w:sz="0" w:space="0" w:color="auto"/>
        <w:bottom w:val="none" w:sz="0" w:space="0" w:color="auto"/>
        <w:right w:val="none" w:sz="0" w:space="0" w:color="auto"/>
      </w:divBdr>
    </w:div>
    <w:div w:id="549729920">
      <w:bodyDiv w:val="1"/>
      <w:marLeft w:val="0"/>
      <w:marRight w:val="0"/>
      <w:marTop w:val="0"/>
      <w:marBottom w:val="0"/>
      <w:divBdr>
        <w:top w:val="none" w:sz="0" w:space="0" w:color="auto"/>
        <w:left w:val="none" w:sz="0" w:space="0" w:color="auto"/>
        <w:bottom w:val="none" w:sz="0" w:space="0" w:color="auto"/>
        <w:right w:val="none" w:sz="0" w:space="0" w:color="auto"/>
      </w:divBdr>
    </w:div>
    <w:div w:id="646132890">
      <w:bodyDiv w:val="1"/>
      <w:marLeft w:val="0"/>
      <w:marRight w:val="0"/>
      <w:marTop w:val="0"/>
      <w:marBottom w:val="0"/>
      <w:divBdr>
        <w:top w:val="none" w:sz="0" w:space="0" w:color="auto"/>
        <w:left w:val="none" w:sz="0" w:space="0" w:color="auto"/>
        <w:bottom w:val="none" w:sz="0" w:space="0" w:color="auto"/>
        <w:right w:val="none" w:sz="0" w:space="0" w:color="auto"/>
      </w:divBdr>
    </w:div>
    <w:div w:id="698773489">
      <w:bodyDiv w:val="1"/>
      <w:marLeft w:val="0"/>
      <w:marRight w:val="0"/>
      <w:marTop w:val="0"/>
      <w:marBottom w:val="0"/>
      <w:divBdr>
        <w:top w:val="none" w:sz="0" w:space="0" w:color="auto"/>
        <w:left w:val="none" w:sz="0" w:space="0" w:color="auto"/>
        <w:bottom w:val="none" w:sz="0" w:space="0" w:color="auto"/>
        <w:right w:val="none" w:sz="0" w:space="0" w:color="auto"/>
      </w:divBdr>
    </w:div>
    <w:div w:id="782652207">
      <w:bodyDiv w:val="1"/>
      <w:marLeft w:val="0"/>
      <w:marRight w:val="0"/>
      <w:marTop w:val="0"/>
      <w:marBottom w:val="0"/>
      <w:divBdr>
        <w:top w:val="none" w:sz="0" w:space="0" w:color="auto"/>
        <w:left w:val="none" w:sz="0" w:space="0" w:color="auto"/>
        <w:bottom w:val="none" w:sz="0" w:space="0" w:color="auto"/>
        <w:right w:val="none" w:sz="0" w:space="0" w:color="auto"/>
      </w:divBdr>
    </w:div>
    <w:div w:id="911889617">
      <w:bodyDiv w:val="1"/>
      <w:marLeft w:val="0"/>
      <w:marRight w:val="0"/>
      <w:marTop w:val="0"/>
      <w:marBottom w:val="0"/>
      <w:divBdr>
        <w:top w:val="none" w:sz="0" w:space="0" w:color="auto"/>
        <w:left w:val="none" w:sz="0" w:space="0" w:color="auto"/>
        <w:bottom w:val="none" w:sz="0" w:space="0" w:color="auto"/>
        <w:right w:val="none" w:sz="0" w:space="0" w:color="auto"/>
      </w:divBdr>
    </w:div>
    <w:div w:id="921068765">
      <w:bodyDiv w:val="1"/>
      <w:marLeft w:val="0"/>
      <w:marRight w:val="0"/>
      <w:marTop w:val="0"/>
      <w:marBottom w:val="0"/>
      <w:divBdr>
        <w:top w:val="none" w:sz="0" w:space="0" w:color="auto"/>
        <w:left w:val="none" w:sz="0" w:space="0" w:color="auto"/>
        <w:bottom w:val="none" w:sz="0" w:space="0" w:color="auto"/>
        <w:right w:val="none" w:sz="0" w:space="0" w:color="auto"/>
      </w:divBdr>
    </w:div>
    <w:div w:id="943876973">
      <w:bodyDiv w:val="1"/>
      <w:marLeft w:val="0"/>
      <w:marRight w:val="0"/>
      <w:marTop w:val="0"/>
      <w:marBottom w:val="0"/>
      <w:divBdr>
        <w:top w:val="none" w:sz="0" w:space="0" w:color="auto"/>
        <w:left w:val="none" w:sz="0" w:space="0" w:color="auto"/>
        <w:bottom w:val="none" w:sz="0" w:space="0" w:color="auto"/>
        <w:right w:val="none" w:sz="0" w:space="0" w:color="auto"/>
      </w:divBdr>
    </w:div>
    <w:div w:id="994601784">
      <w:bodyDiv w:val="1"/>
      <w:marLeft w:val="0"/>
      <w:marRight w:val="0"/>
      <w:marTop w:val="0"/>
      <w:marBottom w:val="0"/>
      <w:divBdr>
        <w:top w:val="none" w:sz="0" w:space="0" w:color="auto"/>
        <w:left w:val="none" w:sz="0" w:space="0" w:color="auto"/>
        <w:bottom w:val="none" w:sz="0" w:space="0" w:color="auto"/>
        <w:right w:val="none" w:sz="0" w:space="0" w:color="auto"/>
      </w:divBdr>
    </w:div>
    <w:div w:id="997000045">
      <w:bodyDiv w:val="1"/>
      <w:marLeft w:val="0"/>
      <w:marRight w:val="0"/>
      <w:marTop w:val="0"/>
      <w:marBottom w:val="0"/>
      <w:divBdr>
        <w:top w:val="none" w:sz="0" w:space="0" w:color="auto"/>
        <w:left w:val="none" w:sz="0" w:space="0" w:color="auto"/>
        <w:bottom w:val="none" w:sz="0" w:space="0" w:color="auto"/>
        <w:right w:val="none" w:sz="0" w:space="0" w:color="auto"/>
      </w:divBdr>
    </w:div>
    <w:div w:id="1118913834">
      <w:bodyDiv w:val="1"/>
      <w:marLeft w:val="0"/>
      <w:marRight w:val="0"/>
      <w:marTop w:val="0"/>
      <w:marBottom w:val="0"/>
      <w:divBdr>
        <w:top w:val="none" w:sz="0" w:space="0" w:color="auto"/>
        <w:left w:val="none" w:sz="0" w:space="0" w:color="auto"/>
        <w:bottom w:val="none" w:sz="0" w:space="0" w:color="auto"/>
        <w:right w:val="none" w:sz="0" w:space="0" w:color="auto"/>
      </w:divBdr>
    </w:div>
    <w:div w:id="1192689912">
      <w:bodyDiv w:val="1"/>
      <w:marLeft w:val="0"/>
      <w:marRight w:val="0"/>
      <w:marTop w:val="0"/>
      <w:marBottom w:val="0"/>
      <w:divBdr>
        <w:top w:val="none" w:sz="0" w:space="0" w:color="auto"/>
        <w:left w:val="none" w:sz="0" w:space="0" w:color="auto"/>
        <w:bottom w:val="none" w:sz="0" w:space="0" w:color="auto"/>
        <w:right w:val="none" w:sz="0" w:space="0" w:color="auto"/>
      </w:divBdr>
    </w:div>
    <w:div w:id="1283801926">
      <w:bodyDiv w:val="1"/>
      <w:marLeft w:val="0"/>
      <w:marRight w:val="0"/>
      <w:marTop w:val="0"/>
      <w:marBottom w:val="0"/>
      <w:divBdr>
        <w:top w:val="none" w:sz="0" w:space="0" w:color="auto"/>
        <w:left w:val="none" w:sz="0" w:space="0" w:color="auto"/>
        <w:bottom w:val="none" w:sz="0" w:space="0" w:color="auto"/>
        <w:right w:val="none" w:sz="0" w:space="0" w:color="auto"/>
      </w:divBdr>
    </w:div>
    <w:div w:id="1369795368">
      <w:bodyDiv w:val="1"/>
      <w:marLeft w:val="0"/>
      <w:marRight w:val="0"/>
      <w:marTop w:val="0"/>
      <w:marBottom w:val="0"/>
      <w:divBdr>
        <w:top w:val="none" w:sz="0" w:space="0" w:color="auto"/>
        <w:left w:val="none" w:sz="0" w:space="0" w:color="auto"/>
        <w:bottom w:val="none" w:sz="0" w:space="0" w:color="auto"/>
        <w:right w:val="none" w:sz="0" w:space="0" w:color="auto"/>
      </w:divBdr>
    </w:div>
    <w:div w:id="1371998742">
      <w:bodyDiv w:val="1"/>
      <w:marLeft w:val="0"/>
      <w:marRight w:val="0"/>
      <w:marTop w:val="0"/>
      <w:marBottom w:val="0"/>
      <w:divBdr>
        <w:top w:val="none" w:sz="0" w:space="0" w:color="auto"/>
        <w:left w:val="none" w:sz="0" w:space="0" w:color="auto"/>
        <w:bottom w:val="none" w:sz="0" w:space="0" w:color="auto"/>
        <w:right w:val="none" w:sz="0" w:space="0" w:color="auto"/>
      </w:divBdr>
    </w:div>
    <w:div w:id="1546209306">
      <w:bodyDiv w:val="1"/>
      <w:marLeft w:val="0"/>
      <w:marRight w:val="0"/>
      <w:marTop w:val="0"/>
      <w:marBottom w:val="0"/>
      <w:divBdr>
        <w:top w:val="none" w:sz="0" w:space="0" w:color="auto"/>
        <w:left w:val="none" w:sz="0" w:space="0" w:color="auto"/>
        <w:bottom w:val="none" w:sz="0" w:space="0" w:color="auto"/>
        <w:right w:val="none" w:sz="0" w:space="0" w:color="auto"/>
      </w:divBdr>
    </w:div>
    <w:div w:id="1555390987">
      <w:bodyDiv w:val="1"/>
      <w:marLeft w:val="0"/>
      <w:marRight w:val="0"/>
      <w:marTop w:val="0"/>
      <w:marBottom w:val="0"/>
      <w:divBdr>
        <w:top w:val="none" w:sz="0" w:space="0" w:color="auto"/>
        <w:left w:val="none" w:sz="0" w:space="0" w:color="auto"/>
        <w:bottom w:val="none" w:sz="0" w:space="0" w:color="auto"/>
        <w:right w:val="none" w:sz="0" w:space="0" w:color="auto"/>
      </w:divBdr>
    </w:div>
    <w:div w:id="1570651380">
      <w:bodyDiv w:val="1"/>
      <w:marLeft w:val="0"/>
      <w:marRight w:val="0"/>
      <w:marTop w:val="0"/>
      <w:marBottom w:val="0"/>
      <w:divBdr>
        <w:top w:val="none" w:sz="0" w:space="0" w:color="auto"/>
        <w:left w:val="none" w:sz="0" w:space="0" w:color="auto"/>
        <w:bottom w:val="none" w:sz="0" w:space="0" w:color="auto"/>
        <w:right w:val="none" w:sz="0" w:space="0" w:color="auto"/>
      </w:divBdr>
    </w:div>
    <w:div w:id="1634871979">
      <w:bodyDiv w:val="1"/>
      <w:marLeft w:val="0"/>
      <w:marRight w:val="0"/>
      <w:marTop w:val="0"/>
      <w:marBottom w:val="0"/>
      <w:divBdr>
        <w:top w:val="none" w:sz="0" w:space="0" w:color="auto"/>
        <w:left w:val="none" w:sz="0" w:space="0" w:color="auto"/>
        <w:bottom w:val="none" w:sz="0" w:space="0" w:color="auto"/>
        <w:right w:val="none" w:sz="0" w:space="0" w:color="auto"/>
      </w:divBdr>
      <w:divsChild>
        <w:div w:id="287201762">
          <w:marLeft w:val="547"/>
          <w:marRight w:val="0"/>
          <w:marTop w:val="200"/>
          <w:marBottom w:val="0"/>
          <w:divBdr>
            <w:top w:val="none" w:sz="0" w:space="0" w:color="auto"/>
            <w:left w:val="none" w:sz="0" w:space="0" w:color="auto"/>
            <w:bottom w:val="none" w:sz="0" w:space="0" w:color="auto"/>
            <w:right w:val="none" w:sz="0" w:space="0" w:color="auto"/>
          </w:divBdr>
        </w:div>
        <w:div w:id="310986395">
          <w:marLeft w:val="547"/>
          <w:marRight w:val="0"/>
          <w:marTop w:val="200"/>
          <w:marBottom w:val="0"/>
          <w:divBdr>
            <w:top w:val="none" w:sz="0" w:space="0" w:color="auto"/>
            <w:left w:val="none" w:sz="0" w:space="0" w:color="auto"/>
            <w:bottom w:val="none" w:sz="0" w:space="0" w:color="auto"/>
            <w:right w:val="none" w:sz="0" w:space="0" w:color="auto"/>
          </w:divBdr>
        </w:div>
        <w:div w:id="754547709">
          <w:marLeft w:val="547"/>
          <w:marRight w:val="0"/>
          <w:marTop w:val="200"/>
          <w:marBottom w:val="0"/>
          <w:divBdr>
            <w:top w:val="none" w:sz="0" w:space="0" w:color="auto"/>
            <w:left w:val="none" w:sz="0" w:space="0" w:color="auto"/>
            <w:bottom w:val="none" w:sz="0" w:space="0" w:color="auto"/>
            <w:right w:val="none" w:sz="0" w:space="0" w:color="auto"/>
          </w:divBdr>
        </w:div>
        <w:div w:id="917207318">
          <w:marLeft w:val="547"/>
          <w:marRight w:val="0"/>
          <w:marTop w:val="200"/>
          <w:marBottom w:val="0"/>
          <w:divBdr>
            <w:top w:val="none" w:sz="0" w:space="0" w:color="auto"/>
            <w:left w:val="none" w:sz="0" w:space="0" w:color="auto"/>
            <w:bottom w:val="none" w:sz="0" w:space="0" w:color="auto"/>
            <w:right w:val="none" w:sz="0" w:space="0" w:color="auto"/>
          </w:divBdr>
        </w:div>
        <w:div w:id="1352949699">
          <w:marLeft w:val="547"/>
          <w:marRight w:val="0"/>
          <w:marTop w:val="200"/>
          <w:marBottom w:val="0"/>
          <w:divBdr>
            <w:top w:val="none" w:sz="0" w:space="0" w:color="auto"/>
            <w:left w:val="none" w:sz="0" w:space="0" w:color="auto"/>
            <w:bottom w:val="none" w:sz="0" w:space="0" w:color="auto"/>
            <w:right w:val="none" w:sz="0" w:space="0" w:color="auto"/>
          </w:divBdr>
        </w:div>
        <w:div w:id="1626427563">
          <w:marLeft w:val="547"/>
          <w:marRight w:val="0"/>
          <w:marTop w:val="200"/>
          <w:marBottom w:val="0"/>
          <w:divBdr>
            <w:top w:val="none" w:sz="0" w:space="0" w:color="auto"/>
            <w:left w:val="none" w:sz="0" w:space="0" w:color="auto"/>
            <w:bottom w:val="none" w:sz="0" w:space="0" w:color="auto"/>
            <w:right w:val="none" w:sz="0" w:space="0" w:color="auto"/>
          </w:divBdr>
        </w:div>
        <w:div w:id="1975135613">
          <w:marLeft w:val="547"/>
          <w:marRight w:val="0"/>
          <w:marTop w:val="200"/>
          <w:marBottom w:val="0"/>
          <w:divBdr>
            <w:top w:val="none" w:sz="0" w:space="0" w:color="auto"/>
            <w:left w:val="none" w:sz="0" w:space="0" w:color="auto"/>
            <w:bottom w:val="none" w:sz="0" w:space="0" w:color="auto"/>
            <w:right w:val="none" w:sz="0" w:space="0" w:color="auto"/>
          </w:divBdr>
        </w:div>
        <w:div w:id="2009941567">
          <w:marLeft w:val="547"/>
          <w:marRight w:val="0"/>
          <w:marTop w:val="200"/>
          <w:marBottom w:val="0"/>
          <w:divBdr>
            <w:top w:val="none" w:sz="0" w:space="0" w:color="auto"/>
            <w:left w:val="none" w:sz="0" w:space="0" w:color="auto"/>
            <w:bottom w:val="none" w:sz="0" w:space="0" w:color="auto"/>
            <w:right w:val="none" w:sz="0" w:space="0" w:color="auto"/>
          </w:divBdr>
        </w:div>
      </w:divsChild>
    </w:div>
    <w:div w:id="1669944108">
      <w:bodyDiv w:val="1"/>
      <w:marLeft w:val="0"/>
      <w:marRight w:val="0"/>
      <w:marTop w:val="0"/>
      <w:marBottom w:val="0"/>
      <w:divBdr>
        <w:top w:val="none" w:sz="0" w:space="0" w:color="auto"/>
        <w:left w:val="none" w:sz="0" w:space="0" w:color="auto"/>
        <w:bottom w:val="none" w:sz="0" w:space="0" w:color="auto"/>
        <w:right w:val="none" w:sz="0" w:space="0" w:color="auto"/>
      </w:divBdr>
      <w:divsChild>
        <w:div w:id="68698873">
          <w:marLeft w:val="547"/>
          <w:marRight w:val="0"/>
          <w:marTop w:val="200"/>
          <w:marBottom w:val="0"/>
          <w:divBdr>
            <w:top w:val="none" w:sz="0" w:space="0" w:color="auto"/>
            <w:left w:val="none" w:sz="0" w:space="0" w:color="auto"/>
            <w:bottom w:val="none" w:sz="0" w:space="0" w:color="auto"/>
            <w:right w:val="none" w:sz="0" w:space="0" w:color="auto"/>
          </w:divBdr>
        </w:div>
        <w:div w:id="561525951">
          <w:marLeft w:val="547"/>
          <w:marRight w:val="0"/>
          <w:marTop w:val="200"/>
          <w:marBottom w:val="0"/>
          <w:divBdr>
            <w:top w:val="none" w:sz="0" w:space="0" w:color="auto"/>
            <w:left w:val="none" w:sz="0" w:space="0" w:color="auto"/>
            <w:bottom w:val="none" w:sz="0" w:space="0" w:color="auto"/>
            <w:right w:val="none" w:sz="0" w:space="0" w:color="auto"/>
          </w:divBdr>
        </w:div>
        <w:div w:id="706025272">
          <w:marLeft w:val="547"/>
          <w:marRight w:val="0"/>
          <w:marTop w:val="200"/>
          <w:marBottom w:val="0"/>
          <w:divBdr>
            <w:top w:val="none" w:sz="0" w:space="0" w:color="auto"/>
            <w:left w:val="none" w:sz="0" w:space="0" w:color="auto"/>
            <w:bottom w:val="none" w:sz="0" w:space="0" w:color="auto"/>
            <w:right w:val="none" w:sz="0" w:space="0" w:color="auto"/>
          </w:divBdr>
        </w:div>
      </w:divsChild>
    </w:div>
    <w:div w:id="1694305062">
      <w:bodyDiv w:val="1"/>
      <w:marLeft w:val="0"/>
      <w:marRight w:val="0"/>
      <w:marTop w:val="0"/>
      <w:marBottom w:val="0"/>
      <w:divBdr>
        <w:top w:val="none" w:sz="0" w:space="0" w:color="auto"/>
        <w:left w:val="none" w:sz="0" w:space="0" w:color="auto"/>
        <w:bottom w:val="none" w:sz="0" w:space="0" w:color="auto"/>
        <w:right w:val="none" w:sz="0" w:space="0" w:color="auto"/>
      </w:divBdr>
    </w:div>
    <w:div w:id="1939294858">
      <w:bodyDiv w:val="1"/>
      <w:marLeft w:val="0"/>
      <w:marRight w:val="0"/>
      <w:marTop w:val="0"/>
      <w:marBottom w:val="0"/>
      <w:divBdr>
        <w:top w:val="none" w:sz="0" w:space="0" w:color="auto"/>
        <w:left w:val="none" w:sz="0" w:space="0" w:color="auto"/>
        <w:bottom w:val="none" w:sz="0" w:space="0" w:color="auto"/>
        <w:right w:val="none" w:sz="0" w:space="0" w:color="auto"/>
      </w:divBdr>
    </w:div>
    <w:div w:id="1974678286">
      <w:bodyDiv w:val="1"/>
      <w:marLeft w:val="0"/>
      <w:marRight w:val="0"/>
      <w:marTop w:val="0"/>
      <w:marBottom w:val="0"/>
      <w:divBdr>
        <w:top w:val="none" w:sz="0" w:space="0" w:color="auto"/>
        <w:left w:val="none" w:sz="0" w:space="0" w:color="auto"/>
        <w:bottom w:val="none" w:sz="0" w:space="0" w:color="auto"/>
        <w:right w:val="none" w:sz="0" w:space="0" w:color="auto"/>
      </w:divBdr>
    </w:div>
    <w:div w:id="2014870459">
      <w:bodyDiv w:val="1"/>
      <w:marLeft w:val="0"/>
      <w:marRight w:val="0"/>
      <w:marTop w:val="0"/>
      <w:marBottom w:val="0"/>
      <w:divBdr>
        <w:top w:val="none" w:sz="0" w:space="0" w:color="auto"/>
        <w:left w:val="none" w:sz="0" w:space="0" w:color="auto"/>
        <w:bottom w:val="none" w:sz="0" w:space="0" w:color="auto"/>
        <w:right w:val="none" w:sz="0" w:space="0" w:color="auto"/>
      </w:divBdr>
      <w:divsChild>
        <w:div w:id="988828244">
          <w:marLeft w:val="1163"/>
          <w:marRight w:val="0"/>
          <w:marTop w:val="0"/>
          <w:marBottom w:val="0"/>
          <w:divBdr>
            <w:top w:val="none" w:sz="0" w:space="0" w:color="auto"/>
            <w:left w:val="none" w:sz="0" w:space="0" w:color="auto"/>
            <w:bottom w:val="none" w:sz="0" w:space="0" w:color="auto"/>
            <w:right w:val="none" w:sz="0" w:space="0" w:color="auto"/>
          </w:divBdr>
        </w:div>
      </w:divsChild>
    </w:div>
    <w:div w:id="2064214204">
      <w:bodyDiv w:val="1"/>
      <w:marLeft w:val="0"/>
      <w:marRight w:val="0"/>
      <w:marTop w:val="0"/>
      <w:marBottom w:val="0"/>
      <w:divBdr>
        <w:top w:val="none" w:sz="0" w:space="0" w:color="auto"/>
        <w:left w:val="none" w:sz="0" w:space="0" w:color="auto"/>
        <w:bottom w:val="none" w:sz="0" w:space="0" w:color="auto"/>
        <w:right w:val="none" w:sz="0" w:space="0" w:color="auto"/>
      </w:divBdr>
    </w:div>
    <w:div w:id="210417872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42" Type="http://schemas.openxmlformats.org/officeDocument/2006/relationships/image" Target="media/image24.jpeg"/><Relationship Id="rId47" Type="http://schemas.openxmlformats.org/officeDocument/2006/relationships/image" Target="media/image27.jpeg"/><Relationship Id="rId63" Type="http://schemas.openxmlformats.org/officeDocument/2006/relationships/image" Target="media/image43.png"/><Relationship Id="rId68" Type="http://schemas.openxmlformats.org/officeDocument/2006/relationships/hyperlink" Target="https://unfccc.int/process/bodies/supreme-bodies/conference-of-the-parties-cop" TargetMode="External"/><Relationship Id="rId84" Type="http://schemas.openxmlformats.org/officeDocument/2006/relationships/hyperlink" Target="https://undp.sharepoint.com/teams/BIH/TOR/02158-International%20Consultant%20for%20Mid-Term%20Project%20Evaluation.docx" TargetMode="External"/><Relationship Id="rId89" Type="http://schemas.openxmlformats.org/officeDocument/2006/relationships/hyperlink" Target="https://undp.sharepoint.com/:u:/r/teams/BIH/Procurement%20Files/Annexes.zip?csf=1&amp;web=1&amp;e=guKR1y" TargetMode="External"/><Relationship Id="rId16" Type="http://schemas.openxmlformats.org/officeDocument/2006/relationships/image" Target="media/image5.png"/><Relationship Id="rId11" Type="http://schemas.openxmlformats.org/officeDocument/2006/relationships/endnotes" Target="endnotes.xml"/><Relationship Id="rId32" Type="http://schemas.openxmlformats.org/officeDocument/2006/relationships/image" Target="media/image15.png"/><Relationship Id="rId37" Type="http://schemas.openxmlformats.org/officeDocument/2006/relationships/image" Target="media/image20.emf"/><Relationship Id="rId53" Type="http://schemas.openxmlformats.org/officeDocument/2006/relationships/image" Target="media/image33.jpeg"/><Relationship Id="rId58" Type="http://schemas.openxmlformats.org/officeDocument/2006/relationships/image" Target="media/image38.png"/><Relationship Id="rId74" Type="http://schemas.openxmlformats.org/officeDocument/2006/relationships/hyperlink" Target="http://web.undp.org/evaluation/guideline/covid19.shtml" TargetMode="External"/><Relationship Id="rId79" Type="http://schemas.openxmlformats.org/officeDocument/2006/relationships/hyperlink" Target="https://undp.sharepoint.com/:u:/r/teams/BIH/Procurement%20Files/Annexes.zip?csf=1&amp;web=1&amp;e=guKR1y" TargetMode="External"/><Relationship Id="rId5" Type="http://schemas.openxmlformats.org/officeDocument/2006/relationships/customXml" Target="../customXml/item5.xml"/><Relationship Id="rId90" Type="http://schemas.openxmlformats.org/officeDocument/2006/relationships/hyperlink" Target="http://web.undp.org/evaluation/guideline/" TargetMode="External"/><Relationship Id="rId95" Type="http://schemas.openxmlformats.org/officeDocument/2006/relationships/hyperlink" Target="mailto:galibasic9@gmail.com" TargetMode="External"/><Relationship Id="rId27" Type="http://schemas.openxmlformats.org/officeDocument/2006/relationships/image" Target="media/image5.svg"/><Relationship Id="rId43" Type="http://schemas.openxmlformats.org/officeDocument/2006/relationships/image" Target="media/image25.emf"/><Relationship Id="rId48" Type="http://schemas.openxmlformats.org/officeDocument/2006/relationships/image" Target="media/image28.png"/><Relationship Id="rId64" Type="http://schemas.openxmlformats.org/officeDocument/2006/relationships/image" Target="media/image44.png"/><Relationship Id="rId69" Type="http://schemas.openxmlformats.org/officeDocument/2006/relationships/hyperlink" Target="https://undp.sharepoint.com/teams/BIH/TOR/02158-International%20Consultant%20for%20Mid-Term%20Project%20Evaluation.docx" TargetMode="External"/><Relationship Id="rId80" Type="http://schemas.openxmlformats.org/officeDocument/2006/relationships/hyperlink" Target="http://web.undp.org/evaluation/guideline/documents/PDF/UNDP_Evaluation_Guidelines.pdf" TargetMode="External"/><Relationship Id="rId85" Type="http://schemas.openxmlformats.org/officeDocument/2006/relationships/hyperlink" Target="https://undp.sharepoint.com/teams/BIH/TOR/02158-International%20Consultant%20for%20Mid-Term%20Project%20Evaluation.docx" TargetMode="Externa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0.png"/><Relationship Id="rId33" Type="http://schemas.openxmlformats.org/officeDocument/2006/relationships/image" Target="media/image16.emf"/><Relationship Id="rId38" Type="http://schemas.openxmlformats.org/officeDocument/2006/relationships/image" Target="media/image21.png"/><Relationship Id="rId46" Type="http://schemas.openxmlformats.org/officeDocument/2006/relationships/image" Target="media/image26.jpeg"/><Relationship Id="rId59" Type="http://schemas.openxmlformats.org/officeDocument/2006/relationships/image" Target="media/image39.png"/><Relationship Id="rId67" Type="http://schemas.openxmlformats.org/officeDocument/2006/relationships/hyperlink" Target="https://open.undp.org/projects/00118429" TargetMode="External"/><Relationship Id="rId41" Type="http://schemas.openxmlformats.org/officeDocument/2006/relationships/image" Target="media/image23.jpeg"/><Relationship Id="rId54" Type="http://schemas.openxmlformats.org/officeDocument/2006/relationships/image" Target="media/image34.jpeg"/><Relationship Id="rId62" Type="http://schemas.openxmlformats.org/officeDocument/2006/relationships/image" Target="media/image42.jpeg"/><Relationship Id="rId70" Type="http://schemas.openxmlformats.org/officeDocument/2006/relationships/hyperlink" Target="https://undp.sharepoint.com/:u:/r/teams/BIH/Procurement%20Files/Annexes.zip?csf=1&amp;web=1&amp;e=guKR1y" TargetMode="External"/><Relationship Id="rId75" Type="http://schemas.openxmlformats.org/officeDocument/2006/relationships/hyperlink" Target="http://www.unevaluation.org/document/detail/1914" TargetMode="External"/><Relationship Id="rId83" Type="http://schemas.openxmlformats.org/officeDocument/2006/relationships/hyperlink" Target="https://undp.sharepoint.com/:u:/r/teams/BIH/Procurement%20Files/Annexes.zip?csf=1&amp;web=1&amp;e=guKR1y" TargetMode="External"/><Relationship Id="rId88" Type="http://schemas.openxmlformats.org/officeDocument/2006/relationships/hyperlink" Target="https://undp.sharepoint.com/teams/BIH/TOR/02158-International%20Consultant%20for%20Mid-Term%20Project%20Evaluation.docx" TargetMode="External"/><Relationship Id="rId91" Type="http://schemas.openxmlformats.org/officeDocument/2006/relationships/hyperlink" Target="https://undp.sharepoint.com/teams/BIH/TOR/02158-International%20Consultant%20for%20Mid-Term%20Project%20Evaluation.docx" TargetMode="External"/><Relationship Id="rId96" Type="http://schemas.openxmlformats.org/officeDocument/2006/relationships/hyperlink" Target="mailto:galibasic9@gmail.com" TargetMode="Externa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4.png"/><Relationship Id="rId28" Type="http://schemas.openxmlformats.org/officeDocument/2006/relationships/image" Target="media/image12.png"/><Relationship Id="rId36" Type="http://schemas.openxmlformats.org/officeDocument/2006/relationships/image" Target="media/image19.emf"/><Relationship Id="rId49" Type="http://schemas.openxmlformats.org/officeDocument/2006/relationships/image" Target="media/image29.jpeg"/><Relationship Id="rId57" Type="http://schemas.openxmlformats.org/officeDocument/2006/relationships/image" Target="media/image37.png"/><Relationship Id="rId10" Type="http://schemas.openxmlformats.org/officeDocument/2006/relationships/footnotes" Target="footnotes.xml"/><Relationship Id="rId31" Type="http://schemas.openxmlformats.org/officeDocument/2006/relationships/oleObject" Target="embeddings/oleObject1.bin"/><Relationship Id="rId44" Type="http://schemas.openxmlformats.org/officeDocument/2006/relationships/hyperlink" Target="https://www.youtube.com/watch?v=AAQuZWR1Btg" TargetMode="External"/><Relationship Id="rId52" Type="http://schemas.openxmlformats.org/officeDocument/2006/relationships/image" Target="media/image32.jpeg"/><Relationship Id="rId60" Type="http://schemas.openxmlformats.org/officeDocument/2006/relationships/image" Target="media/image40.jpeg"/><Relationship Id="rId65" Type="http://schemas.openxmlformats.org/officeDocument/2006/relationships/image" Target="media/image45.png"/><Relationship Id="rId73" Type="http://schemas.openxmlformats.org/officeDocument/2006/relationships/hyperlink" Target="file:///C:\Users\azorlak\Desktop\The%20evaluation%20need%20to%20assess%20the%20degree%20to%20which%20UNDP%20initiatives%20have%20supported%20or%20promoted%20gender%20equality,%20a%20rights-based%20approach,%20and%20human%20development.%20In%20this%20regard,%20United%20Nations%20Evaluation%20Group%E2%80%99s%20guidance%20on%20Integrating%20Human%20Rights%20and%20Gender%20Equality%20in%20Evaluation%20should%20be%20consulted." TargetMode="External"/><Relationship Id="rId78" Type="http://schemas.openxmlformats.org/officeDocument/2006/relationships/hyperlink" Target="https://undp.sharepoint.com/:u:/r/teams/BIH/Procurement%20Files/Annexes.zip?csf=1&amp;web=1&amp;e=guKR1y" TargetMode="External"/><Relationship Id="rId81" Type="http://schemas.openxmlformats.org/officeDocument/2006/relationships/hyperlink" Target="https://undp.sharepoint.com/:u:/r/teams/BIH/Procurement%20Files/Annexes.zip?csf=1&amp;web=1&amp;e=guKR1y" TargetMode="External"/><Relationship Id="rId86" Type="http://schemas.openxmlformats.org/officeDocument/2006/relationships/hyperlink" Target="http://web.undp.org/evaluation/guideline/documents/PDF/UNDP_Evaluation_Guidelines.pdf" TargetMode="External"/><Relationship Id="rId94" Type="http://schemas.openxmlformats.org/officeDocument/2006/relationships/hyperlink" Target="https://undp.sharepoint.com/:u:/r/teams/BIH/Procurement%20Files/Annexes.zip?csf=1&amp;web=1&amp;e=guKR1y" TargetMode="External"/><Relationship Id="rId99" Type="http://schemas.openxmlformats.org/officeDocument/2006/relationships/footer" Target="footer2.xml"/><Relationship Id="rId10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png"/><Relationship Id="rId39" Type="http://schemas.openxmlformats.org/officeDocument/2006/relationships/hyperlink" Target="https://popsinfo.com/floor/28" TargetMode="External"/><Relationship Id="rId34" Type="http://schemas.openxmlformats.org/officeDocument/2006/relationships/image" Target="media/image17.emf"/><Relationship Id="rId50" Type="http://schemas.openxmlformats.org/officeDocument/2006/relationships/image" Target="media/image30.png"/><Relationship Id="rId55" Type="http://schemas.openxmlformats.org/officeDocument/2006/relationships/image" Target="media/image35.jpeg"/><Relationship Id="rId76" Type="http://schemas.openxmlformats.org/officeDocument/2006/relationships/hyperlink" Target="https://undp.sharepoint.com/teams/BIH/TOR/02158-International%20Consultant%20for%20Mid-Term%20Project%20Evaluation.docx" TargetMode="External"/><Relationship Id="rId97" Type="http://schemas.openxmlformats.org/officeDocument/2006/relationships/header" Target="header1.xml"/><Relationship Id="rId7" Type="http://schemas.openxmlformats.org/officeDocument/2006/relationships/styles" Target="styles.xml"/><Relationship Id="rId71" Type="http://schemas.openxmlformats.org/officeDocument/2006/relationships/hyperlink" Target="https://undp.sharepoint.com/:u:/r/teams/BIH/Procurement%20Files/Annexes.zip?csf=1&amp;web=1&amp;e=guKR1y" TargetMode="External"/><Relationship Id="rId92" Type="http://schemas.openxmlformats.org/officeDocument/2006/relationships/hyperlink" Target="http://web.undp.org/evaluation/guideline/documents/PDF/UNDP_Evaluation_Guidelines.pdf" TargetMode="External"/><Relationship Id="rId2" Type="http://schemas.openxmlformats.org/officeDocument/2006/relationships/customXml" Target="../customXml/item2.xml"/><Relationship Id="rId29" Type="http://schemas.openxmlformats.org/officeDocument/2006/relationships/image" Target="media/image13.png"/><Relationship Id="rId24" Type="http://schemas.openxmlformats.org/officeDocument/2006/relationships/image" Target="media/image9.png"/><Relationship Id="rId40" Type="http://schemas.openxmlformats.org/officeDocument/2006/relationships/image" Target="media/image22.emf"/><Relationship Id="rId45" Type="http://schemas.openxmlformats.org/officeDocument/2006/relationships/hyperlink" Target="https://www.youtube.com/watch?v=up--jXPyLGg" TargetMode="External"/><Relationship Id="rId66" Type="http://schemas.openxmlformats.org/officeDocument/2006/relationships/image" Target="media/image46.png"/><Relationship Id="rId87" Type="http://schemas.openxmlformats.org/officeDocument/2006/relationships/hyperlink" Target="http://www.unevaluation.org/document/detail/102" TargetMode="External"/><Relationship Id="rId61" Type="http://schemas.openxmlformats.org/officeDocument/2006/relationships/image" Target="media/image41.jpeg"/><Relationship Id="rId82" Type="http://schemas.openxmlformats.org/officeDocument/2006/relationships/hyperlink" Target="https://undp.sharepoint.com/teams/BIH/TOR/02158-International%20Consultant%20for%20Mid-Term%20Project%20Evaluation.docx" TargetMode="External"/><Relationship Id="rId19" Type="http://schemas.openxmlformats.org/officeDocument/2006/relationships/image" Target="media/image8.png"/><Relationship Id="rId14" Type="http://schemas.openxmlformats.org/officeDocument/2006/relationships/image" Target="media/image3.png"/><Relationship Id="rId30" Type="http://schemas.openxmlformats.org/officeDocument/2006/relationships/image" Target="media/image14.emf"/><Relationship Id="rId35" Type="http://schemas.openxmlformats.org/officeDocument/2006/relationships/image" Target="media/image18.emf"/><Relationship Id="rId56" Type="http://schemas.openxmlformats.org/officeDocument/2006/relationships/image" Target="media/image36.jpeg"/><Relationship Id="rId77" Type="http://schemas.openxmlformats.org/officeDocument/2006/relationships/hyperlink" Target="https://undp.sharepoint.com/:u:/r/teams/BIH/Procurement%20Files/Annexes.zip?csf=1&amp;web=1&amp;e=guKR1y" TargetMode="External"/><Relationship Id="rId100" Type="http://schemas.openxmlformats.org/officeDocument/2006/relationships/fontTable" Target="fontTable.xml"/><Relationship Id="rId8" Type="http://schemas.openxmlformats.org/officeDocument/2006/relationships/settings" Target="settings.xml"/><Relationship Id="rId51" Type="http://schemas.openxmlformats.org/officeDocument/2006/relationships/image" Target="media/image31.jpeg"/><Relationship Id="rId72" Type="http://schemas.openxmlformats.org/officeDocument/2006/relationships/hyperlink" Target="https://undp.sharepoint.com/teams/BIH/TOR/02158-International%20Consultant%20for%20Mid-Term%20Project%20Evaluation.docx" TargetMode="External"/><Relationship Id="rId93" Type="http://schemas.openxmlformats.org/officeDocument/2006/relationships/hyperlink" Target="https://undp.sharepoint.com/:u:/r/teams/BIH/Procurement%20Files/Annexes.zip?csf=1&amp;web=1&amp;e=guKR1y" TargetMode="External"/><Relationship Id="rId98" Type="http://schemas.openxmlformats.org/officeDocument/2006/relationships/footer" Target="footer1.xml"/></Relationships>
</file>

<file path=word/theme/_rels/theme1.xml.rels><?xml version="1.0" encoding="UTF-8" standalone="yes"?>
<Relationships xmlns="http://schemas.openxmlformats.org/package/2006/relationships"><Relationship Id="rId1" Type="http://schemas.openxmlformats.org/officeDocument/2006/relationships/image" Target="../media/image47.jpeg"/></Relationships>
</file>

<file path=word/theme/theme1.xml><?xml version="1.0" encoding="utf-8"?>
<a:theme xmlns:a="http://schemas.openxmlformats.org/drawingml/2006/main" name="Executive">
  <a:themeElements>
    <a:clrScheme name="Custom 224">
      <a:dk1>
        <a:sysClr val="windowText" lastClr="000000"/>
      </a:dk1>
      <a:lt1>
        <a:sysClr val="window" lastClr="FFFFFF"/>
      </a:lt1>
      <a:dk2>
        <a:srgbClr val="F3642C"/>
      </a:dk2>
      <a:lt2>
        <a:srgbClr val="E4E9EF"/>
      </a:lt2>
      <a:accent1>
        <a:srgbClr val="3F1D5A"/>
      </a:accent1>
      <a:accent2>
        <a:srgbClr val="F79E28"/>
      </a:accent2>
      <a:accent3>
        <a:srgbClr val="272063"/>
      </a:accent3>
      <a:accent4>
        <a:srgbClr val="70C6DB"/>
      </a:accent4>
      <a:accent5>
        <a:srgbClr val="214461"/>
      </a:accent5>
      <a:accent6>
        <a:srgbClr val="758085"/>
      </a:accent6>
      <a:hlink>
        <a:srgbClr val="F3642C"/>
      </a:hlink>
      <a:folHlink>
        <a:srgbClr val="B2B2B2"/>
      </a:folHlink>
    </a:clrScheme>
    <a:fontScheme name="Century Gothic">
      <a:majorFont>
        <a:latin typeface="Century Gothic" panose="020F030202020403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F03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xecutiv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8575" cap="flat" cmpd="sng" algn="ctr">
          <a:solidFill>
            <a:schemeClr val="phClr"/>
          </a:solidFill>
          <a:prstDash val="solid"/>
        </a:ln>
        <a:ln w="508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50000">
              <a:schemeClr val="phClr">
                <a:tint val="80000"/>
                <a:satMod val="250000"/>
              </a:schemeClr>
            </a:gs>
            <a:gs pos="76000">
              <a:schemeClr val="phClr">
                <a:tint val="90000"/>
                <a:shade val="90000"/>
                <a:satMod val="200000"/>
              </a:schemeClr>
            </a:gs>
            <a:gs pos="92000">
              <a:schemeClr val="phClr">
                <a:tint val="90000"/>
                <a:shade val="70000"/>
                <a:satMod val="250000"/>
              </a:schemeClr>
            </a:gs>
          </a:gsLst>
          <a:path path="circle">
            <a:fillToRect l="50000" t="50000" r="50000" b="50000"/>
          </a:path>
        </a:gradFill>
        <a:blipFill>
          <a:blip xmlns:r="http://schemas.openxmlformats.org/officeDocument/2006/relationships" r:embed="rId1">
            <a:duotone>
              <a:schemeClr val="phClr">
                <a:tint val="95000"/>
              </a:schemeClr>
              <a:schemeClr val="phClr">
                <a:shade val="90000"/>
              </a:schemeClr>
            </a:duotone>
          </a:blip>
          <a:tile tx="0" ty="0" sx="100000" sy="10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de777af5-75c5-4059-8842-b3ca2d118c77">
      <UserInfo>
        <DisplayName>Amra Zorlak</DisplayName>
        <AccountId>111</AccountId>
        <AccountType/>
      </UserInfo>
    </SharedWithUsers>
    <_dlc_DocId xmlns="de777af5-75c5-4059-8842-b3ca2d118c77">32JKWRRJAUXM-644696735-13335</_dlc_DocId>
    <_dlc_DocIdUrl xmlns="de777af5-75c5-4059-8842-b3ca2d118c77">
      <Url>https://undp.sharepoint.com/teams/BIH/EE/_layouts/15/DocIdRedir.aspx?ID=32JKWRRJAUXM-644696735-13335</Url>
      <Description>32JKWRRJAUXM-644696735-13335</Description>
    </_dlc_DocIdUrl>
    <lcf76f155ced4ddcb4097134ff3c332f xmlns="09d35892-51b2-4e20-acb6-1a4ec6e92f24">
      <Terms xmlns="http://schemas.microsoft.com/office/infopath/2007/PartnerControls"/>
    </lcf76f155ced4ddcb4097134ff3c332f>
    <TaxCatchAll xmlns="de777af5-75c5-4059-8842-b3ca2d118c77"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2EF5D927AE86C41BA2832CA67636CFE" ma:contentTypeVersion="16" ma:contentTypeDescription="Create a new document." ma:contentTypeScope="" ma:versionID="3a7dd9163fe9ed99b456f130a064f103">
  <xsd:schema xmlns:xsd="http://www.w3.org/2001/XMLSchema" xmlns:xs="http://www.w3.org/2001/XMLSchema" xmlns:p="http://schemas.microsoft.com/office/2006/metadata/properties" xmlns:ns2="09d35892-51b2-4e20-acb6-1a4ec6e92f24" xmlns:ns3="de777af5-75c5-4059-8842-b3ca2d118c77" targetNamespace="http://schemas.microsoft.com/office/2006/metadata/properties" ma:root="true" ma:fieldsID="38bcdb3b351f120ae56a0a09134f4eb0" ns2:_="" ns3:_="">
    <xsd:import namespace="09d35892-51b2-4e20-acb6-1a4ec6e92f24"/>
    <xsd:import namespace="de777af5-75c5-4059-8842-b3ca2d118c7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3:_dlc_DocId" minOccurs="0"/>
                <xsd:element ref="ns3:_dlc_DocIdUrl" minOccurs="0"/>
                <xsd:element ref="ns3:_dlc_DocIdPersistId" minOccurs="0"/>
                <xsd:element ref="ns2:MediaServiceLocatio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9d35892-51b2-4e20-acb6-1a4ec6e92f2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22" nillable="true" ma:displayName="Location" ma:internalName="MediaServiceLocation" ma:readOnly="true">
      <xsd:simpleType>
        <xsd:restriction base="dms:Text"/>
      </xsd:simpleType>
    </xsd:element>
    <xsd:element name="MediaLengthInSeconds" ma:index="23"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f8ebb0a5-c57d-4c3a-bec7-8a38252dd05c"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e777af5-75c5-4059-8842-b3ca2d118c77"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_dlc_DocId" ma:index="19" nillable="true" ma:displayName="Document ID Value" ma:description="The value of the document ID assigned to this item." ma:indexed="true" ma:internalName="_dlc_DocId" ma:readOnly="true">
      <xsd:simpleType>
        <xsd:restriction base="dms:Text"/>
      </xsd:simpleType>
    </xsd:element>
    <xsd:element name="_dlc_DocIdUrl" ma:index="20"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1" nillable="true" ma:displayName="Persist ID" ma:description="Keep ID on add." ma:hidden="true" ma:internalName="_dlc_DocIdPersistId" ma:readOnly="true">
      <xsd:simpleType>
        <xsd:restriction base="dms:Boolean"/>
      </xsd:simpleType>
    </xsd:element>
    <xsd:element name="TaxCatchAll" ma:index="26" nillable="true" ma:displayName="Taxonomy Catch All Column" ma:hidden="true" ma:list="{f962b510-1f44-4fd5-9023-f2b66efc7d6f}" ma:internalName="TaxCatchAll" ma:showField="CatchAllData" ma:web="de777af5-75c5-4059-8842-b3ca2d118c7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477412-AB5F-4C94-B383-5C92030E1778}">
  <ds:schemaRefs>
    <ds:schemaRef ds:uri="http://schemas.microsoft.com/office/2006/metadata/properties"/>
    <ds:schemaRef ds:uri="http://schemas.microsoft.com/office/infopath/2007/PartnerControls"/>
    <ds:schemaRef ds:uri="de777af5-75c5-4059-8842-b3ca2d118c77"/>
    <ds:schemaRef ds:uri="09d35892-51b2-4e20-acb6-1a4ec6e92f24"/>
  </ds:schemaRefs>
</ds:datastoreItem>
</file>

<file path=customXml/itemProps2.xml><?xml version="1.0" encoding="utf-8"?>
<ds:datastoreItem xmlns:ds="http://schemas.openxmlformats.org/officeDocument/2006/customXml" ds:itemID="{F0114B2E-2EC7-44D4-9C46-8820DF7A8B6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9d35892-51b2-4e20-acb6-1a4ec6e92f24"/>
    <ds:schemaRef ds:uri="de777af5-75c5-4059-8842-b3ca2d118c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0511F72-7054-49F6-BC9C-2FF6E918DC81}">
  <ds:schemaRefs>
    <ds:schemaRef ds:uri="http://schemas.microsoft.com/sharepoint/v3/contenttype/forms"/>
  </ds:schemaRefs>
</ds:datastoreItem>
</file>

<file path=customXml/itemProps4.xml><?xml version="1.0" encoding="utf-8"?>
<ds:datastoreItem xmlns:ds="http://schemas.openxmlformats.org/officeDocument/2006/customXml" ds:itemID="{F4786682-AB85-4967-9F2C-5A8BC318DA63}">
  <ds:schemaRefs>
    <ds:schemaRef ds:uri="http://schemas.microsoft.com/sharepoint/events"/>
  </ds:schemaRefs>
</ds:datastoreItem>
</file>

<file path=customXml/itemProps5.xml><?xml version="1.0" encoding="utf-8"?>
<ds:datastoreItem xmlns:ds="http://schemas.openxmlformats.org/officeDocument/2006/customXml" ds:itemID="{A288C2DD-6951-444F-8495-26CFF48FE4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149</Pages>
  <Words>46293</Words>
  <Characters>263871</Characters>
  <Application>Microsoft Office Word</Application>
  <DocSecurity>4</DocSecurity>
  <Lines>2198</Lines>
  <Paragraphs>619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309545</CharactersWithSpaces>
  <SharedDoc>false</SharedDoc>
  <HLinks>
    <vt:vector size="282" baseType="variant">
      <vt:variant>
        <vt:i4>6553697</vt:i4>
      </vt:variant>
      <vt:variant>
        <vt:i4>297</vt:i4>
      </vt:variant>
      <vt:variant>
        <vt:i4>0</vt:i4>
      </vt:variant>
      <vt:variant>
        <vt:i4>5</vt:i4>
      </vt:variant>
      <vt:variant>
        <vt:lpwstr>https://www.youtube.com/watch?v=up--jXPyLGg</vt:lpwstr>
      </vt:variant>
      <vt:variant>
        <vt:lpwstr/>
      </vt:variant>
      <vt:variant>
        <vt:i4>7929909</vt:i4>
      </vt:variant>
      <vt:variant>
        <vt:i4>294</vt:i4>
      </vt:variant>
      <vt:variant>
        <vt:i4>0</vt:i4>
      </vt:variant>
      <vt:variant>
        <vt:i4>5</vt:i4>
      </vt:variant>
      <vt:variant>
        <vt:lpwstr>https://www.youtube.com/watch?v=AAQuZWR1Btg</vt:lpwstr>
      </vt:variant>
      <vt:variant>
        <vt:lpwstr/>
      </vt:variant>
      <vt:variant>
        <vt:i4>4915213</vt:i4>
      </vt:variant>
      <vt:variant>
        <vt:i4>291</vt:i4>
      </vt:variant>
      <vt:variant>
        <vt:i4>0</vt:i4>
      </vt:variant>
      <vt:variant>
        <vt:i4>5</vt:i4>
      </vt:variant>
      <vt:variant>
        <vt:lpwstr>https://popsinfo.com/floor/28</vt:lpwstr>
      </vt:variant>
      <vt:variant>
        <vt:lpwstr/>
      </vt:variant>
      <vt:variant>
        <vt:i4>1245245</vt:i4>
      </vt:variant>
      <vt:variant>
        <vt:i4>263</vt:i4>
      </vt:variant>
      <vt:variant>
        <vt:i4>0</vt:i4>
      </vt:variant>
      <vt:variant>
        <vt:i4>5</vt:i4>
      </vt:variant>
      <vt:variant>
        <vt:lpwstr/>
      </vt:variant>
      <vt:variant>
        <vt:lpwstr>_Toc106884285</vt:lpwstr>
      </vt:variant>
      <vt:variant>
        <vt:i4>1245245</vt:i4>
      </vt:variant>
      <vt:variant>
        <vt:i4>257</vt:i4>
      </vt:variant>
      <vt:variant>
        <vt:i4>0</vt:i4>
      </vt:variant>
      <vt:variant>
        <vt:i4>5</vt:i4>
      </vt:variant>
      <vt:variant>
        <vt:lpwstr/>
      </vt:variant>
      <vt:variant>
        <vt:lpwstr>_Toc106884284</vt:lpwstr>
      </vt:variant>
      <vt:variant>
        <vt:i4>1245245</vt:i4>
      </vt:variant>
      <vt:variant>
        <vt:i4>251</vt:i4>
      </vt:variant>
      <vt:variant>
        <vt:i4>0</vt:i4>
      </vt:variant>
      <vt:variant>
        <vt:i4>5</vt:i4>
      </vt:variant>
      <vt:variant>
        <vt:lpwstr/>
      </vt:variant>
      <vt:variant>
        <vt:lpwstr>_Toc106884283</vt:lpwstr>
      </vt:variant>
      <vt:variant>
        <vt:i4>1245245</vt:i4>
      </vt:variant>
      <vt:variant>
        <vt:i4>245</vt:i4>
      </vt:variant>
      <vt:variant>
        <vt:i4>0</vt:i4>
      </vt:variant>
      <vt:variant>
        <vt:i4>5</vt:i4>
      </vt:variant>
      <vt:variant>
        <vt:lpwstr/>
      </vt:variant>
      <vt:variant>
        <vt:lpwstr>_Toc106884282</vt:lpwstr>
      </vt:variant>
      <vt:variant>
        <vt:i4>1245245</vt:i4>
      </vt:variant>
      <vt:variant>
        <vt:i4>239</vt:i4>
      </vt:variant>
      <vt:variant>
        <vt:i4>0</vt:i4>
      </vt:variant>
      <vt:variant>
        <vt:i4>5</vt:i4>
      </vt:variant>
      <vt:variant>
        <vt:lpwstr/>
      </vt:variant>
      <vt:variant>
        <vt:lpwstr>_Toc106884281</vt:lpwstr>
      </vt:variant>
      <vt:variant>
        <vt:i4>1245245</vt:i4>
      </vt:variant>
      <vt:variant>
        <vt:i4>233</vt:i4>
      </vt:variant>
      <vt:variant>
        <vt:i4>0</vt:i4>
      </vt:variant>
      <vt:variant>
        <vt:i4>5</vt:i4>
      </vt:variant>
      <vt:variant>
        <vt:lpwstr/>
      </vt:variant>
      <vt:variant>
        <vt:lpwstr>_Toc106884280</vt:lpwstr>
      </vt:variant>
      <vt:variant>
        <vt:i4>1835069</vt:i4>
      </vt:variant>
      <vt:variant>
        <vt:i4>227</vt:i4>
      </vt:variant>
      <vt:variant>
        <vt:i4>0</vt:i4>
      </vt:variant>
      <vt:variant>
        <vt:i4>5</vt:i4>
      </vt:variant>
      <vt:variant>
        <vt:lpwstr/>
      </vt:variant>
      <vt:variant>
        <vt:lpwstr>_Toc106884279</vt:lpwstr>
      </vt:variant>
      <vt:variant>
        <vt:i4>1835069</vt:i4>
      </vt:variant>
      <vt:variant>
        <vt:i4>221</vt:i4>
      </vt:variant>
      <vt:variant>
        <vt:i4>0</vt:i4>
      </vt:variant>
      <vt:variant>
        <vt:i4>5</vt:i4>
      </vt:variant>
      <vt:variant>
        <vt:lpwstr/>
      </vt:variant>
      <vt:variant>
        <vt:lpwstr>_Toc106884278</vt:lpwstr>
      </vt:variant>
      <vt:variant>
        <vt:i4>1835069</vt:i4>
      </vt:variant>
      <vt:variant>
        <vt:i4>215</vt:i4>
      </vt:variant>
      <vt:variant>
        <vt:i4>0</vt:i4>
      </vt:variant>
      <vt:variant>
        <vt:i4>5</vt:i4>
      </vt:variant>
      <vt:variant>
        <vt:lpwstr/>
      </vt:variant>
      <vt:variant>
        <vt:lpwstr>_Toc106884277</vt:lpwstr>
      </vt:variant>
      <vt:variant>
        <vt:i4>1835069</vt:i4>
      </vt:variant>
      <vt:variant>
        <vt:i4>209</vt:i4>
      </vt:variant>
      <vt:variant>
        <vt:i4>0</vt:i4>
      </vt:variant>
      <vt:variant>
        <vt:i4>5</vt:i4>
      </vt:variant>
      <vt:variant>
        <vt:lpwstr/>
      </vt:variant>
      <vt:variant>
        <vt:lpwstr>_Toc106884276</vt:lpwstr>
      </vt:variant>
      <vt:variant>
        <vt:i4>1835069</vt:i4>
      </vt:variant>
      <vt:variant>
        <vt:i4>203</vt:i4>
      </vt:variant>
      <vt:variant>
        <vt:i4>0</vt:i4>
      </vt:variant>
      <vt:variant>
        <vt:i4>5</vt:i4>
      </vt:variant>
      <vt:variant>
        <vt:lpwstr/>
      </vt:variant>
      <vt:variant>
        <vt:lpwstr>_Toc106884275</vt:lpwstr>
      </vt:variant>
      <vt:variant>
        <vt:i4>1966142</vt:i4>
      </vt:variant>
      <vt:variant>
        <vt:i4>191</vt:i4>
      </vt:variant>
      <vt:variant>
        <vt:i4>0</vt:i4>
      </vt:variant>
      <vt:variant>
        <vt:i4>5</vt:i4>
      </vt:variant>
      <vt:variant>
        <vt:lpwstr/>
      </vt:variant>
      <vt:variant>
        <vt:lpwstr>_Toc106884152</vt:lpwstr>
      </vt:variant>
      <vt:variant>
        <vt:i4>1966142</vt:i4>
      </vt:variant>
      <vt:variant>
        <vt:i4>185</vt:i4>
      </vt:variant>
      <vt:variant>
        <vt:i4>0</vt:i4>
      </vt:variant>
      <vt:variant>
        <vt:i4>5</vt:i4>
      </vt:variant>
      <vt:variant>
        <vt:lpwstr/>
      </vt:variant>
      <vt:variant>
        <vt:lpwstr>_Toc106884151</vt:lpwstr>
      </vt:variant>
      <vt:variant>
        <vt:i4>1900604</vt:i4>
      </vt:variant>
      <vt:variant>
        <vt:i4>176</vt:i4>
      </vt:variant>
      <vt:variant>
        <vt:i4>0</vt:i4>
      </vt:variant>
      <vt:variant>
        <vt:i4>5</vt:i4>
      </vt:variant>
      <vt:variant>
        <vt:lpwstr/>
      </vt:variant>
      <vt:variant>
        <vt:lpwstr>_Toc106884364</vt:lpwstr>
      </vt:variant>
      <vt:variant>
        <vt:i4>1900604</vt:i4>
      </vt:variant>
      <vt:variant>
        <vt:i4>170</vt:i4>
      </vt:variant>
      <vt:variant>
        <vt:i4>0</vt:i4>
      </vt:variant>
      <vt:variant>
        <vt:i4>5</vt:i4>
      </vt:variant>
      <vt:variant>
        <vt:lpwstr/>
      </vt:variant>
      <vt:variant>
        <vt:lpwstr>_Toc106884363</vt:lpwstr>
      </vt:variant>
      <vt:variant>
        <vt:i4>1900604</vt:i4>
      </vt:variant>
      <vt:variant>
        <vt:i4>164</vt:i4>
      </vt:variant>
      <vt:variant>
        <vt:i4>0</vt:i4>
      </vt:variant>
      <vt:variant>
        <vt:i4>5</vt:i4>
      </vt:variant>
      <vt:variant>
        <vt:lpwstr/>
      </vt:variant>
      <vt:variant>
        <vt:lpwstr>_Toc106884362</vt:lpwstr>
      </vt:variant>
      <vt:variant>
        <vt:i4>1900604</vt:i4>
      </vt:variant>
      <vt:variant>
        <vt:i4>158</vt:i4>
      </vt:variant>
      <vt:variant>
        <vt:i4>0</vt:i4>
      </vt:variant>
      <vt:variant>
        <vt:i4>5</vt:i4>
      </vt:variant>
      <vt:variant>
        <vt:lpwstr/>
      </vt:variant>
      <vt:variant>
        <vt:lpwstr>_Toc106884361</vt:lpwstr>
      </vt:variant>
      <vt:variant>
        <vt:i4>1900604</vt:i4>
      </vt:variant>
      <vt:variant>
        <vt:i4>152</vt:i4>
      </vt:variant>
      <vt:variant>
        <vt:i4>0</vt:i4>
      </vt:variant>
      <vt:variant>
        <vt:i4>5</vt:i4>
      </vt:variant>
      <vt:variant>
        <vt:lpwstr/>
      </vt:variant>
      <vt:variant>
        <vt:lpwstr>_Toc106884360</vt:lpwstr>
      </vt:variant>
      <vt:variant>
        <vt:i4>1966140</vt:i4>
      </vt:variant>
      <vt:variant>
        <vt:i4>146</vt:i4>
      </vt:variant>
      <vt:variant>
        <vt:i4>0</vt:i4>
      </vt:variant>
      <vt:variant>
        <vt:i4>5</vt:i4>
      </vt:variant>
      <vt:variant>
        <vt:lpwstr/>
      </vt:variant>
      <vt:variant>
        <vt:lpwstr>_Toc106884359</vt:lpwstr>
      </vt:variant>
      <vt:variant>
        <vt:i4>1966140</vt:i4>
      </vt:variant>
      <vt:variant>
        <vt:i4>140</vt:i4>
      </vt:variant>
      <vt:variant>
        <vt:i4>0</vt:i4>
      </vt:variant>
      <vt:variant>
        <vt:i4>5</vt:i4>
      </vt:variant>
      <vt:variant>
        <vt:lpwstr/>
      </vt:variant>
      <vt:variant>
        <vt:lpwstr>_Toc106884358</vt:lpwstr>
      </vt:variant>
      <vt:variant>
        <vt:i4>1966140</vt:i4>
      </vt:variant>
      <vt:variant>
        <vt:i4>134</vt:i4>
      </vt:variant>
      <vt:variant>
        <vt:i4>0</vt:i4>
      </vt:variant>
      <vt:variant>
        <vt:i4>5</vt:i4>
      </vt:variant>
      <vt:variant>
        <vt:lpwstr/>
      </vt:variant>
      <vt:variant>
        <vt:lpwstr>_Toc106884357</vt:lpwstr>
      </vt:variant>
      <vt:variant>
        <vt:i4>1966140</vt:i4>
      </vt:variant>
      <vt:variant>
        <vt:i4>128</vt:i4>
      </vt:variant>
      <vt:variant>
        <vt:i4>0</vt:i4>
      </vt:variant>
      <vt:variant>
        <vt:i4>5</vt:i4>
      </vt:variant>
      <vt:variant>
        <vt:lpwstr/>
      </vt:variant>
      <vt:variant>
        <vt:lpwstr>_Toc106884356</vt:lpwstr>
      </vt:variant>
      <vt:variant>
        <vt:i4>1966140</vt:i4>
      </vt:variant>
      <vt:variant>
        <vt:i4>122</vt:i4>
      </vt:variant>
      <vt:variant>
        <vt:i4>0</vt:i4>
      </vt:variant>
      <vt:variant>
        <vt:i4>5</vt:i4>
      </vt:variant>
      <vt:variant>
        <vt:lpwstr/>
      </vt:variant>
      <vt:variant>
        <vt:lpwstr>_Toc106884355</vt:lpwstr>
      </vt:variant>
      <vt:variant>
        <vt:i4>1966140</vt:i4>
      </vt:variant>
      <vt:variant>
        <vt:i4>116</vt:i4>
      </vt:variant>
      <vt:variant>
        <vt:i4>0</vt:i4>
      </vt:variant>
      <vt:variant>
        <vt:i4>5</vt:i4>
      </vt:variant>
      <vt:variant>
        <vt:lpwstr/>
      </vt:variant>
      <vt:variant>
        <vt:lpwstr>_Toc106884354</vt:lpwstr>
      </vt:variant>
      <vt:variant>
        <vt:i4>1966140</vt:i4>
      </vt:variant>
      <vt:variant>
        <vt:i4>110</vt:i4>
      </vt:variant>
      <vt:variant>
        <vt:i4>0</vt:i4>
      </vt:variant>
      <vt:variant>
        <vt:i4>5</vt:i4>
      </vt:variant>
      <vt:variant>
        <vt:lpwstr/>
      </vt:variant>
      <vt:variant>
        <vt:lpwstr>_Toc106884353</vt:lpwstr>
      </vt:variant>
      <vt:variant>
        <vt:i4>1966140</vt:i4>
      </vt:variant>
      <vt:variant>
        <vt:i4>104</vt:i4>
      </vt:variant>
      <vt:variant>
        <vt:i4>0</vt:i4>
      </vt:variant>
      <vt:variant>
        <vt:i4>5</vt:i4>
      </vt:variant>
      <vt:variant>
        <vt:lpwstr/>
      </vt:variant>
      <vt:variant>
        <vt:lpwstr>_Toc106884352</vt:lpwstr>
      </vt:variant>
      <vt:variant>
        <vt:i4>1966140</vt:i4>
      </vt:variant>
      <vt:variant>
        <vt:i4>98</vt:i4>
      </vt:variant>
      <vt:variant>
        <vt:i4>0</vt:i4>
      </vt:variant>
      <vt:variant>
        <vt:i4>5</vt:i4>
      </vt:variant>
      <vt:variant>
        <vt:lpwstr/>
      </vt:variant>
      <vt:variant>
        <vt:lpwstr>_Toc106884351</vt:lpwstr>
      </vt:variant>
      <vt:variant>
        <vt:i4>1966140</vt:i4>
      </vt:variant>
      <vt:variant>
        <vt:i4>92</vt:i4>
      </vt:variant>
      <vt:variant>
        <vt:i4>0</vt:i4>
      </vt:variant>
      <vt:variant>
        <vt:i4>5</vt:i4>
      </vt:variant>
      <vt:variant>
        <vt:lpwstr/>
      </vt:variant>
      <vt:variant>
        <vt:lpwstr>_Toc106884350</vt:lpwstr>
      </vt:variant>
      <vt:variant>
        <vt:i4>2031676</vt:i4>
      </vt:variant>
      <vt:variant>
        <vt:i4>86</vt:i4>
      </vt:variant>
      <vt:variant>
        <vt:i4>0</vt:i4>
      </vt:variant>
      <vt:variant>
        <vt:i4>5</vt:i4>
      </vt:variant>
      <vt:variant>
        <vt:lpwstr/>
      </vt:variant>
      <vt:variant>
        <vt:lpwstr>_Toc106884349</vt:lpwstr>
      </vt:variant>
      <vt:variant>
        <vt:i4>2031676</vt:i4>
      </vt:variant>
      <vt:variant>
        <vt:i4>80</vt:i4>
      </vt:variant>
      <vt:variant>
        <vt:i4>0</vt:i4>
      </vt:variant>
      <vt:variant>
        <vt:i4>5</vt:i4>
      </vt:variant>
      <vt:variant>
        <vt:lpwstr/>
      </vt:variant>
      <vt:variant>
        <vt:lpwstr>_Toc106884348</vt:lpwstr>
      </vt:variant>
      <vt:variant>
        <vt:i4>2031676</vt:i4>
      </vt:variant>
      <vt:variant>
        <vt:i4>74</vt:i4>
      </vt:variant>
      <vt:variant>
        <vt:i4>0</vt:i4>
      </vt:variant>
      <vt:variant>
        <vt:i4>5</vt:i4>
      </vt:variant>
      <vt:variant>
        <vt:lpwstr/>
      </vt:variant>
      <vt:variant>
        <vt:lpwstr>_Toc106884347</vt:lpwstr>
      </vt:variant>
      <vt:variant>
        <vt:i4>2031676</vt:i4>
      </vt:variant>
      <vt:variant>
        <vt:i4>68</vt:i4>
      </vt:variant>
      <vt:variant>
        <vt:i4>0</vt:i4>
      </vt:variant>
      <vt:variant>
        <vt:i4>5</vt:i4>
      </vt:variant>
      <vt:variant>
        <vt:lpwstr/>
      </vt:variant>
      <vt:variant>
        <vt:lpwstr>_Toc106884346</vt:lpwstr>
      </vt:variant>
      <vt:variant>
        <vt:i4>2031676</vt:i4>
      </vt:variant>
      <vt:variant>
        <vt:i4>62</vt:i4>
      </vt:variant>
      <vt:variant>
        <vt:i4>0</vt:i4>
      </vt:variant>
      <vt:variant>
        <vt:i4>5</vt:i4>
      </vt:variant>
      <vt:variant>
        <vt:lpwstr/>
      </vt:variant>
      <vt:variant>
        <vt:lpwstr>_Toc106884345</vt:lpwstr>
      </vt:variant>
      <vt:variant>
        <vt:i4>2031676</vt:i4>
      </vt:variant>
      <vt:variant>
        <vt:i4>56</vt:i4>
      </vt:variant>
      <vt:variant>
        <vt:i4>0</vt:i4>
      </vt:variant>
      <vt:variant>
        <vt:i4>5</vt:i4>
      </vt:variant>
      <vt:variant>
        <vt:lpwstr/>
      </vt:variant>
      <vt:variant>
        <vt:lpwstr>_Toc106884344</vt:lpwstr>
      </vt:variant>
      <vt:variant>
        <vt:i4>2031676</vt:i4>
      </vt:variant>
      <vt:variant>
        <vt:i4>50</vt:i4>
      </vt:variant>
      <vt:variant>
        <vt:i4>0</vt:i4>
      </vt:variant>
      <vt:variant>
        <vt:i4>5</vt:i4>
      </vt:variant>
      <vt:variant>
        <vt:lpwstr/>
      </vt:variant>
      <vt:variant>
        <vt:lpwstr>_Toc106884343</vt:lpwstr>
      </vt:variant>
      <vt:variant>
        <vt:i4>2031676</vt:i4>
      </vt:variant>
      <vt:variant>
        <vt:i4>44</vt:i4>
      </vt:variant>
      <vt:variant>
        <vt:i4>0</vt:i4>
      </vt:variant>
      <vt:variant>
        <vt:i4>5</vt:i4>
      </vt:variant>
      <vt:variant>
        <vt:lpwstr/>
      </vt:variant>
      <vt:variant>
        <vt:lpwstr>_Toc106884342</vt:lpwstr>
      </vt:variant>
      <vt:variant>
        <vt:i4>2031676</vt:i4>
      </vt:variant>
      <vt:variant>
        <vt:i4>38</vt:i4>
      </vt:variant>
      <vt:variant>
        <vt:i4>0</vt:i4>
      </vt:variant>
      <vt:variant>
        <vt:i4>5</vt:i4>
      </vt:variant>
      <vt:variant>
        <vt:lpwstr/>
      </vt:variant>
      <vt:variant>
        <vt:lpwstr>_Toc106884341</vt:lpwstr>
      </vt:variant>
      <vt:variant>
        <vt:i4>2031676</vt:i4>
      </vt:variant>
      <vt:variant>
        <vt:i4>32</vt:i4>
      </vt:variant>
      <vt:variant>
        <vt:i4>0</vt:i4>
      </vt:variant>
      <vt:variant>
        <vt:i4>5</vt:i4>
      </vt:variant>
      <vt:variant>
        <vt:lpwstr/>
      </vt:variant>
      <vt:variant>
        <vt:lpwstr>_Toc106884340</vt:lpwstr>
      </vt:variant>
      <vt:variant>
        <vt:i4>1572924</vt:i4>
      </vt:variant>
      <vt:variant>
        <vt:i4>26</vt:i4>
      </vt:variant>
      <vt:variant>
        <vt:i4>0</vt:i4>
      </vt:variant>
      <vt:variant>
        <vt:i4>5</vt:i4>
      </vt:variant>
      <vt:variant>
        <vt:lpwstr/>
      </vt:variant>
      <vt:variant>
        <vt:lpwstr>_Toc106884339</vt:lpwstr>
      </vt:variant>
      <vt:variant>
        <vt:i4>1572924</vt:i4>
      </vt:variant>
      <vt:variant>
        <vt:i4>20</vt:i4>
      </vt:variant>
      <vt:variant>
        <vt:i4>0</vt:i4>
      </vt:variant>
      <vt:variant>
        <vt:i4>5</vt:i4>
      </vt:variant>
      <vt:variant>
        <vt:lpwstr/>
      </vt:variant>
      <vt:variant>
        <vt:lpwstr>_Toc106884338</vt:lpwstr>
      </vt:variant>
      <vt:variant>
        <vt:i4>1572924</vt:i4>
      </vt:variant>
      <vt:variant>
        <vt:i4>14</vt:i4>
      </vt:variant>
      <vt:variant>
        <vt:i4>0</vt:i4>
      </vt:variant>
      <vt:variant>
        <vt:i4>5</vt:i4>
      </vt:variant>
      <vt:variant>
        <vt:lpwstr/>
      </vt:variant>
      <vt:variant>
        <vt:lpwstr>_Toc106884337</vt:lpwstr>
      </vt:variant>
      <vt:variant>
        <vt:i4>1572924</vt:i4>
      </vt:variant>
      <vt:variant>
        <vt:i4>8</vt:i4>
      </vt:variant>
      <vt:variant>
        <vt:i4>0</vt:i4>
      </vt:variant>
      <vt:variant>
        <vt:i4>5</vt:i4>
      </vt:variant>
      <vt:variant>
        <vt:lpwstr/>
      </vt:variant>
      <vt:variant>
        <vt:lpwstr>_Toc106884336</vt:lpwstr>
      </vt:variant>
      <vt:variant>
        <vt:i4>1572924</vt:i4>
      </vt:variant>
      <vt:variant>
        <vt:i4>2</vt:i4>
      </vt:variant>
      <vt:variant>
        <vt:i4>0</vt:i4>
      </vt:variant>
      <vt:variant>
        <vt:i4>5</vt:i4>
      </vt:variant>
      <vt:variant>
        <vt:lpwstr/>
      </vt:variant>
      <vt:variant>
        <vt:lpwstr>_Toc106884335</vt:lpwstr>
      </vt:variant>
      <vt:variant>
        <vt:i4>1966093</vt:i4>
      </vt:variant>
      <vt:variant>
        <vt:i4>0</vt:i4>
      </vt:variant>
      <vt:variant>
        <vt:i4>0</vt:i4>
      </vt:variant>
      <vt:variant>
        <vt:i4>5</vt:i4>
      </vt:variant>
      <vt:variant>
        <vt:lpwstr>C:\Users\azorlak\Downloads\UNEG_G_2010_2_Quality_Checklist_for_Evaluation_Reports (15).pdf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Mohammad Alatoom</dc:creator>
  <cp:keywords/>
  <dc:description/>
  <cp:lastModifiedBy>Amra Zorlak</cp:lastModifiedBy>
  <cp:revision>2</cp:revision>
  <cp:lastPrinted>2022-01-18T15:47:00Z</cp:lastPrinted>
  <dcterms:created xsi:type="dcterms:W3CDTF">2022-08-30T21:54:00Z</dcterms:created>
  <dcterms:modified xsi:type="dcterms:W3CDTF">2022-08-30T21:54:00Z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0x010100F2EF5D927AE86C41BA2832CA67636CFE</vt:lpwstr>
  </property>
  <property fmtid="{D5CDD505-2E9C-101B-9397-08002B2CF9AE}" pid="3" name="ImageGenResult">
    <vt:lpwstr/>
  </property>
  <property fmtid="{D5CDD505-2E9C-101B-9397-08002B2CF9AE}" pid="4" name="ImageGenerated">
    <vt:bool>false</vt:bool>
  </property>
  <property fmtid="{D5CDD505-2E9C-101B-9397-08002B2CF9AE}" pid="5" name="_dlc_DocIdItemGuid">
    <vt:lpwstr>1095b910-c69d-4b7e-825d-30984a4f95a3</vt:lpwstr>
  </property>
  <property fmtid="{D5CDD505-2E9C-101B-9397-08002B2CF9AE}" pid="6" name="MediaServiceImageTags">
    <vt:lpwstr/>
  </property>
</Properties>
</file>