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ACD9" w14:textId="56514422" w:rsidR="00B4377D" w:rsidRPr="008762D2" w:rsidRDefault="00B4377D" w:rsidP="00B4377D">
      <w:pPr>
        <w:pStyle w:val="Title"/>
        <w:rPr>
          <w:rFonts w:asciiTheme="minorHAnsi" w:hAnsiTheme="minorHAnsi" w:cstheme="minorHAnsi"/>
          <w:sz w:val="36"/>
          <w:szCs w:val="36"/>
        </w:rPr>
      </w:pPr>
      <w:bookmarkStart w:id="0" w:name="_Hlk92066849"/>
      <w:bookmarkEnd w:id="0"/>
      <w:r w:rsidRPr="008762D2">
        <w:rPr>
          <w:rFonts w:asciiTheme="minorHAnsi" w:hAnsiTheme="minorHAnsi" w:cstheme="minorHAnsi"/>
          <w:sz w:val="36"/>
          <w:szCs w:val="36"/>
        </w:rPr>
        <w:t>United Nations Development Programme</w:t>
      </w:r>
    </w:p>
    <w:p w14:paraId="5848C684" w14:textId="77777777" w:rsidR="00B4377D" w:rsidRPr="008762D2" w:rsidRDefault="00B4377D" w:rsidP="00B4377D">
      <w:pPr>
        <w:pStyle w:val="Title"/>
        <w:rPr>
          <w:rFonts w:asciiTheme="minorHAnsi" w:hAnsiTheme="minorHAnsi" w:cstheme="minorHAnsi"/>
          <w:sz w:val="36"/>
          <w:szCs w:val="36"/>
        </w:rPr>
      </w:pPr>
    </w:p>
    <w:p w14:paraId="7AF48CF1" w14:textId="2B8D9F1C" w:rsidR="00B4377D" w:rsidRPr="008762D2" w:rsidRDefault="00B4377D" w:rsidP="00B4377D">
      <w:pPr>
        <w:pStyle w:val="Title"/>
        <w:rPr>
          <w:rFonts w:asciiTheme="minorHAnsi" w:hAnsiTheme="minorHAnsi" w:cstheme="minorHAnsi"/>
          <w:sz w:val="36"/>
          <w:szCs w:val="36"/>
        </w:rPr>
      </w:pPr>
      <w:r w:rsidRPr="008762D2">
        <w:rPr>
          <w:rFonts w:asciiTheme="minorHAnsi" w:hAnsiTheme="minorHAnsi" w:cstheme="minorHAnsi"/>
          <w:sz w:val="36"/>
          <w:szCs w:val="36"/>
        </w:rPr>
        <w:t xml:space="preserve">Government of </w:t>
      </w:r>
      <w:r w:rsidR="00547369" w:rsidRPr="008762D2">
        <w:rPr>
          <w:rFonts w:asciiTheme="minorHAnsi" w:hAnsiTheme="minorHAnsi" w:cstheme="minorHAnsi"/>
          <w:sz w:val="36"/>
          <w:szCs w:val="36"/>
        </w:rPr>
        <w:t xml:space="preserve">North Macedonia </w:t>
      </w:r>
    </w:p>
    <w:p w14:paraId="12CFF556" w14:textId="77777777" w:rsidR="00B4377D" w:rsidRPr="008762D2" w:rsidRDefault="00B4377D" w:rsidP="00B4377D">
      <w:pPr>
        <w:pStyle w:val="Title"/>
        <w:jc w:val="left"/>
        <w:rPr>
          <w:rFonts w:asciiTheme="minorHAnsi" w:hAnsiTheme="minorHAnsi" w:cstheme="minorHAnsi"/>
          <w:sz w:val="36"/>
          <w:szCs w:val="36"/>
        </w:rPr>
      </w:pPr>
    </w:p>
    <w:p w14:paraId="3295DD6C" w14:textId="4C3570E9" w:rsidR="00547369" w:rsidRPr="008762D2" w:rsidRDefault="00487D59" w:rsidP="00B4377D">
      <w:pPr>
        <w:jc w:val="center"/>
        <w:rPr>
          <w:rFonts w:asciiTheme="minorHAnsi" w:hAnsiTheme="minorHAnsi" w:cstheme="minorHAnsi"/>
          <w:b/>
          <w:sz w:val="36"/>
          <w:szCs w:val="36"/>
          <w:lang w:eastAsia="zh-CN"/>
        </w:rPr>
      </w:pPr>
      <w:r w:rsidRPr="008762D2">
        <w:rPr>
          <w:rFonts w:asciiTheme="minorHAnsi" w:hAnsiTheme="minorHAnsi" w:cstheme="minorHAnsi"/>
          <w:b/>
          <w:sz w:val="36"/>
          <w:szCs w:val="36"/>
          <w:lang w:eastAsia="zh-CN"/>
        </w:rPr>
        <w:t>Final Project Evaluation</w:t>
      </w:r>
      <w:r w:rsidR="00B4377D" w:rsidRPr="008762D2">
        <w:rPr>
          <w:rFonts w:asciiTheme="minorHAnsi" w:hAnsiTheme="minorHAnsi" w:cstheme="minorHAnsi"/>
          <w:b/>
          <w:sz w:val="36"/>
          <w:szCs w:val="36"/>
          <w:lang w:eastAsia="zh-CN"/>
        </w:rPr>
        <w:t xml:space="preserve">: </w:t>
      </w:r>
      <w:r w:rsidRPr="008762D2">
        <w:rPr>
          <w:rFonts w:asciiTheme="minorHAnsi" w:hAnsiTheme="minorHAnsi" w:cstheme="minorHAnsi"/>
          <w:b/>
          <w:sz w:val="36"/>
          <w:szCs w:val="36"/>
          <w:lang w:eastAsia="zh-CN"/>
        </w:rPr>
        <w:t>“Building Municipal Capacity for Project Implementation”</w:t>
      </w:r>
    </w:p>
    <w:p w14:paraId="39A36958" w14:textId="77777777" w:rsidR="002E5725" w:rsidRPr="008762D2" w:rsidRDefault="002E5725" w:rsidP="00B4377D">
      <w:pPr>
        <w:jc w:val="center"/>
        <w:rPr>
          <w:rFonts w:asciiTheme="minorHAnsi" w:hAnsiTheme="minorHAnsi" w:cstheme="minorHAnsi"/>
          <w:b/>
          <w:kern w:val="28"/>
          <w:sz w:val="36"/>
          <w:szCs w:val="36"/>
          <w:lang w:eastAsia="en-CA"/>
        </w:rPr>
      </w:pPr>
    </w:p>
    <w:p w14:paraId="52D86868" w14:textId="4C6F1FAE" w:rsidR="00B4377D" w:rsidRPr="008762D2" w:rsidRDefault="00B4377D" w:rsidP="00B24FC3">
      <w:pPr>
        <w:jc w:val="center"/>
        <w:rPr>
          <w:rFonts w:asciiTheme="minorHAnsi" w:hAnsiTheme="minorHAnsi" w:cstheme="minorHAnsi"/>
          <w:b/>
          <w:bCs/>
          <w:sz w:val="36"/>
          <w:szCs w:val="36"/>
        </w:rPr>
      </w:pPr>
      <w:r w:rsidRPr="008762D2">
        <w:rPr>
          <w:rFonts w:asciiTheme="minorHAnsi" w:hAnsiTheme="minorHAnsi" w:cstheme="minorHAnsi"/>
          <w:b/>
          <w:bCs/>
          <w:sz w:val="36"/>
          <w:szCs w:val="36"/>
        </w:rPr>
        <w:t xml:space="preserve">(Project </w:t>
      </w:r>
      <w:r w:rsidR="00B24FC3" w:rsidRPr="008762D2">
        <w:rPr>
          <w:rFonts w:asciiTheme="minorHAnsi" w:hAnsiTheme="minorHAnsi" w:cstheme="minorHAnsi"/>
          <w:b/>
          <w:bCs/>
          <w:sz w:val="36"/>
          <w:szCs w:val="36"/>
        </w:rPr>
        <w:t>numbe</w:t>
      </w:r>
      <w:r w:rsidR="007F6C95" w:rsidRPr="008762D2">
        <w:rPr>
          <w:rFonts w:asciiTheme="minorHAnsi" w:hAnsiTheme="minorHAnsi" w:cstheme="minorHAnsi"/>
          <w:b/>
          <w:bCs/>
          <w:sz w:val="36"/>
          <w:szCs w:val="36"/>
        </w:rPr>
        <w:t>r 00105769</w:t>
      </w:r>
      <w:r w:rsidRPr="008762D2">
        <w:rPr>
          <w:rFonts w:asciiTheme="minorHAnsi" w:hAnsiTheme="minorHAnsi" w:cstheme="minorHAnsi"/>
          <w:b/>
          <w:bCs/>
          <w:sz w:val="36"/>
          <w:szCs w:val="36"/>
        </w:rPr>
        <w:t>)</w:t>
      </w:r>
    </w:p>
    <w:p w14:paraId="532A397E" w14:textId="77777777" w:rsidR="00B4377D" w:rsidRPr="008762D2" w:rsidRDefault="00B4377D" w:rsidP="00B4377D">
      <w:pPr>
        <w:jc w:val="center"/>
        <w:rPr>
          <w:rFonts w:asciiTheme="minorHAnsi" w:hAnsiTheme="minorHAnsi" w:cstheme="minorHAnsi"/>
        </w:rPr>
      </w:pPr>
    </w:p>
    <w:p w14:paraId="0FF55EC7" w14:textId="0DA8FEFD" w:rsidR="00B4377D" w:rsidRPr="008762D2" w:rsidRDefault="00B622F9" w:rsidP="00B4377D">
      <w:pPr>
        <w:jc w:val="center"/>
        <w:rPr>
          <w:rFonts w:asciiTheme="minorHAnsi" w:hAnsiTheme="minorHAnsi" w:cstheme="minorHAnsi"/>
          <w:b/>
          <w:bCs/>
          <w:sz w:val="36"/>
          <w:szCs w:val="36"/>
        </w:rPr>
      </w:pPr>
      <w:r w:rsidRPr="008762D2">
        <w:rPr>
          <w:rFonts w:asciiTheme="minorHAnsi" w:hAnsiTheme="minorHAnsi" w:cstheme="minorHAnsi"/>
          <w:b/>
          <w:bCs/>
          <w:sz w:val="36"/>
          <w:szCs w:val="36"/>
        </w:rPr>
        <w:t>Final Evaluation R</w:t>
      </w:r>
      <w:r w:rsidR="00B4377D" w:rsidRPr="008762D2">
        <w:rPr>
          <w:rFonts w:asciiTheme="minorHAnsi" w:hAnsiTheme="minorHAnsi" w:cstheme="minorHAnsi"/>
          <w:b/>
          <w:bCs/>
          <w:sz w:val="36"/>
          <w:szCs w:val="36"/>
        </w:rPr>
        <w:t xml:space="preserve">eport </w:t>
      </w:r>
    </w:p>
    <w:p w14:paraId="1B58BFDE" w14:textId="77777777" w:rsidR="00B4377D" w:rsidRPr="008762D2" w:rsidRDefault="00B4377D" w:rsidP="00B4377D">
      <w:pPr>
        <w:jc w:val="center"/>
        <w:rPr>
          <w:rFonts w:asciiTheme="minorHAnsi" w:hAnsiTheme="minorHAnsi" w:cstheme="minorHAnsi"/>
          <w:b/>
          <w:bCs/>
          <w:sz w:val="36"/>
          <w:szCs w:val="36"/>
        </w:rPr>
      </w:pPr>
    </w:p>
    <w:p w14:paraId="36C56AA3" w14:textId="77777777" w:rsidR="00B4377D" w:rsidRPr="008762D2" w:rsidRDefault="00B4377D" w:rsidP="00B4377D">
      <w:pPr>
        <w:jc w:val="center"/>
        <w:rPr>
          <w:rFonts w:asciiTheme="minorHAnsi" w:hAnsiTheme="minorHAnsi" w:cstheme="minorHAnsi"/>
        </w:rPr>
      </w:pPr>
    </w:p>
    <w:p w14:paraId="4E98B187" w14:textId="280928BA" w:rsidR="00B4377D" w:rsidRPr="008762D2" w:rsidRDefault="002E5725" w:rsidP="00B4377D">
      <w:pPr>
        <w:jc w:val="center"/>
        <w:rPr>
          <w:rFonts w:asciiTheme="minorHAnsi" w:hAnsiTheme="minorHAnsi" w:cstheme="minorHAnsi"/>
        </w:rPr>
      </w:pPr>
      <w:r w:rsidRPr="008762D2">
        <w:rPr>
          <w:rFonts w:asciiTheme="minorHAnsi" w:hAnsiTheme="minorHAnsi" w:cstheme="minorHAnsi"/>
        </w:rPr>
        <w:t>by</w:t>
      </w:r>
      <w:r w:rsidR="00B4377D" w:rsidRPr="008762D2">
        <w:rPr>
          <w:rFonts w:asciiTheme="minorHAnsi" w:hAnsiTheme="minorHAnsi" w:cstheme="minorHAnsi"/>
        </w:rPr>
        <w:t>:</w:t>
      </w:r>
    </w:p>
    <w:p w14:paraId="52DF585E" w14:textId="074E21A1" w:rsidR="00B4377D" w:rsidRPr="008762D2" w:rsidRDefault="00487D59" w:rsidP="00B4377D">
      <w:pPr>
        <w:jc w:val="center"/>
        <w:rPr>
          <w:rFonts w:asciiTheme="minorHAnsi" w:hAnsiTheme="minorHAnsi" w:cstheme="minorHAnsi"/>
          <w:sz w:val="32"/>
          <w:szCs w:val="32"/>
        </w:rPr>
      </w:pPr>
      <w:r w:rsidRPr="008762D2">
        <w:rPr>
          <w:rFonts w:asciiTheme="minorHAnsi" w:hAnsiTheme="minorHAnsi" w:cstheme="minorHAnsi"/>
          <w:sz w:val="32"/>
          <w:szCs w:val="32"/>
        </w:rPr>
        <w:t>Aldo Magoga</w:t>
      </w:r>
      <w:r w:rsidR="00B4377D" w:rsidRPr="008762D2">
        <w:rPr>
          <w:rFonts w:asciiTheme="minorHAnsi" w:hAnsiTheme="minorHAnsi" w:cstheme="minorHAnsi"/>
          <w:sz w:val="32"/>
          <w:szCs w:val="32"/>
        </w:rPr>
        <w:t>,</w:t>
      </w:r>
      <w:r w:rsidR="00891DA3" w:rsidRPr="008762D2">
        <w:rPr>
          <w:rFonts w:asciiTheme="minorHAnsi" w:hAnsiTheme="minorHAnsi" w:cstheme="minorHAnsi"/>
          <w:sz w:val="32"/>
          <w:szCs w:val="32"/>
        </w:rPr>
        <w:t xml:space="preserve"> Team leader,</w:t>
      </w:r>
      <w:r w:rsidR="00B4377D" w:rsidRPr="008762D2">
        <w:rPr>
          <w:rFonts w:asciiTheme="minorHAnsi" w:hAnsiTheme="minorHAnsi" w:cstheme="minorHAnsi"/>
          <w:sz w:val="32"/>
          <w:szCs w:val="32"/>
        </w:rPr>
        <w:t xml:space="preserve"> International Consultant</w:t>
      </w:r>
    </w:p>
    <w:p w14:paraId="773D950C" w14:textId="1AD5D02D" w:rsidR="00487D59" w:rsidRPr="008762D2" w:rsidRDefault="00035E4F" w:rsidP="00B4377D">
      <w:pPr>
        <w:jc w:val="center"/>
        <w:rPr>
          <w:rFonts w:asciiTheme="minorHAnsi" w:hAnsiTheme="minorHAnsi" w:cstheme="minorHAnsi"/>
          <w:sz w:val="32"/>
          <w:szCs w:val="32"/>
        </w:rPr>
      </w:pPr>
      <w:r w:rsidRPr="008762D2">
        <w:rPr>
          <w:rFonts w:asciiTheme="minorHAnsi" w:hAnsiTheme="minorHAnsi" w:cstheme="minorHAnsi"/>
          <w:sz w:val="32"/>
          <w:szCs w:val="32"/>
        </w:rPr>
        <w:t>Mr.</w:t>
      </w:r>
      <w:r w:rsidR="00487D59" w:rsidRPr="008762D2">
        <w:rPr>
          <w:rFonts w:asciiTheme="minorHAnsi" w:hAnsiTheme="minorHAnsi" w:cstheme="minorHAnsi"/>
          <w:sz w:val="32"/>
          <w:szCs w:val="32"/>
        </w:rPr>
        <w:t xml:space="preserve"> Dimit</w:t>
      </w:r>
      <w:r w:rsidR="00FB79E8" w:rsidRPr="008762D2">
        <w:rPr>
          <w:rFonts w:asciiTheme="minorHAnsi" w:hAnsiTheme="minorHAnsi" w:cstheme="minorHAnsi"/>
          <w:sz w:val="32"/>
          <w:szCs w:val="32"/>
        </w:rPr>
        <w:t>rija</w:t>
      </w:r>
      <w:r w:rsidR="00487D59" w:rsidRPr="008762D2">
        <w:rPr>
          <w:rFonts w:asciiTheme="minorHAnsi" w:hAnsiTheme="minorHAnsi" w:cstheme="minorHAnsi"/>
          <w:sz w:val="32"/>
          <w:szCs w:val="32"/>
        </w:rPr>
        <w:t xml:space="preserve"> Sekovski, National Consultant</w:t>
      </w:r>
    </w:p>
    <w:p w14:paraId="5D4DDD32" w14:textId="77777777" w:rsidR="00B4377D" w:rsidRPr="008762D2" w:rsidRDefault="00B4377D" w:rsidP="00B4377D">
      <w:pPr>
        <w:jc w:val="center"/>
        <w:rPr>
          <w:rFonts w:asciiTheme="minorHAnsi" w:hAnsiTheme="minorHAnsi" w:cstheme="minorHAnsi"/>
        </w:rPr>
      </w:pPr>
    </w:p>
    <w:p w14:paraId="0F2BB935" w14:textId="77777777" w:rsidR="00B4377D" w:rsidRPr="008762D2" w:rsidRDefault="00B4377D" w:rsidP="00B4377D">
      <w:pPr>
        <w:jc w:val="center"/>
        <w:rPr>
          <w:rFonts w:asciiTheme="minorHAnsi" w:hAnsiTheme="minorHAnsi" w:cstheme="minorHAnsi"/>
        </w:rPr>
      </w:pPr>
    </w:p>
    <w:p w14:paraId="1B6CEB44" w14:textId="77777777" w:rsidR="00B4377D" w:rsidRPr="008762D2" w:rsidRDefault="00B4377D" w:rsidP="00B4377D">
      <w:pPr>
        <w:jc w:val="center"/>
        <w:rPr>
          <w:rFonts w:asciiTheme="minorHAnsi" w:hAnsiTheme="minorHAnsi" w:cstheme="minorHAnsi"/>
          <w:b/>
          <w:bCs/>
          <w:sz w:val="36"/>
          <w:szCs w:val="36"/>
        </w:rPr>
      </w:pPr>
    </w:p>
    <w:p w14:paraId="0BA2BF6D" w14:textId="50B28052" w:rsidR="00B4377D" w:rsidRPr="008762D2" w:rsidRDefault="00B622F9" w:rsidP="00B4377D">
      <w:pPr>
        <w:jc w:val="center"/>
        <w:rPr>
          <w:rFonts w:asciiTheme="minorHAnsi" w:hAnsiTheme="minorHAnsi" w:cstheme="minorHAnsi"/>
        </w:rPr>
      </w:pPr>
      <w:r w:rsidRPr="008762D2">
        <w:rPr>
          <w:rFonts w:asciiTheme="minorHAnsi" w:hAnsiTheme="minorHAnsi" w:cstheme="minorHAnsi"/>
        </w:rPr>
        <w:t>July</w:t>
      </w:r>
      <w:r w:rsidR="005B48EF" w:rsidRPr="008762D2">
        <w:rPr>
          <w:rFonts w:asciiTheme="minorHAnsi" w:hAnsiTheme="minorHAnsi" w:cstheme="minorHAnsi"/>
        </w:rPr>
        <w:t xml:space="preserve"> </w:t>
      </w:r>
      <w:r w:rsidR="007F6C95" w:rsidRPr="008762D2">
        <w:rPr>
          <w:rFonts w:asciiTheme="minorHAnsi" w:hAnsiTheme="minorHAnsi" w:cstheme="minorHAnsi"/>
        </w:rPr>
        <w:t>1</w:t>
      </w:r>
      <w:r w:rsidR="00463884" w:rsidRPr="008762D2">
        <w:rPr>
          <w:rFonts w:asciiTheme="minorHAnsi" w:hAnsiTheme="minorHAnsi" w:cstheme="minorHAnsi"/>
        </w:rPr>
        <w:t>4</w:t>
      </w:r>
      <w:r w:rsidR="005B48EF" w:rsidRPr="008762D2">
        <w:rPr>
          <w:rFonts w:asciiTheme="minorHAnsi" w:hAnsiTheme="minorHAnsi" w:cstheme="minorHAnsi"/>
          <w:vertAlign w:val="superscript"/>
        </w:rPr>
        <w:t>th</w:t>
      </w:r>
      <w:r w:rsidR="00712555" w:rsidRPr="008762D2">
        <w:rPr>
          <w:rFonts w:asciiTheme="minorHAnsi" w:hAnsiTheme="minorHAnsi" w:cstheme="minorHAnsi"/>
        </w:rPr>
        <w:t xml:space="preserve">, </w:t>
      </w:r>
      <w:r w:rsidR="00B4377D" w:rsidRPr="008762D2">
        <w:rPr>
          <w:rFonts w:asciiTheme="minorHAnsi" w:hAnsiTheme="minorHAnsi" w:cstheme="minorHAnsi"/>
        </w:rPr>
        <w:t>202</w:t>
      </w:r>
      <w:r w:rsidR="00712555" w:rsidRPr="008762D2">
        <w:rPr>
          <w:rFonts w:asciiTheme="minorHAnsi" w:hAnsiTheme="minorHAnsi" w:cstheme="minorHAnsi"/>
        </w:rPr>
        <w:t>2</w:t>
      </w:r>
    </w:p>
    <w:p w14:paraId="61756095" w14:textId="77777777" w:rsidR="00B4377D" w:rsidRPr="008762D2" w:rsidRDefault="00B4377D" w:rsidP="00B4377D">
      <w:pPr>
        <w:rPr>
          <w:rFonts w:asciiTheme="minorHAnsi" w:hAnsiTheme="minorHAnsi" w:cstheme="minorHAnsi"/>
          <w:sz w:val="32"/>
          <w:szCs w:val="32"/>
        </w:rPr>
      </w:pPr>
    </w:p>
    <w:p w14:paraId="01DFB905" w14:textId="2314085A" w:rsidR="00B4377D" w:rsidRPr="008762D2" w:rsidRDefault="00B4377D" w:rsidP="00B4377D">
      <w:pPr>
        <w:rPr>
          <w:rFonts w:asciiTheme="minorHAnsi" w:hAnsiTheme="minorHAnsi" w:cstheme="minorHAnsi"/>
          <w:sz w:val="32"/>
          <w:szCs w:val="32"/>
        </w:rPr>
      </w:pPr>
    </w:p>
    <w:p w14:paraId="52913AB6" w14:textId="2886460A" w:rsidR="00221028" w:rsidRPr="008762D2" w:rsidRDefault="00221028" w:rsidP="00B4377D">
      <w:pPr>
        <w:rPr>
          <w:rFonts w:asciiTheme="minorHAnsi" w:hAnsiTheme="minorHAnsi" w:cstheme="minorHAnsi"/>
          <w:sz w:val="32"/>
          <w:szCs w:val="32"/>
        </w:rPr>
      </w:pPr>
    </w:p>
    <w:p w14:paraId="4239B304" w14:textId="3A9581EF" w:rsidR="00221028" w:rsidRPr="008762D2" w:rsidRDefault="00221028" w:rsidP="00B4377D">
      <w:pPr>
        <w:rPr>
          <w:rFonts w:asciiTheme="minorHAnsi" w:hAnsiTheme="minorHAnsi" w:cstheme="minorHAnsi"/>
          <w:sz w:val="32"/>
          <w:szCs w:val="32"/>
        </w:rPr>
      </w:pPr>
    </w:p>
    <w:p w14:paraId="14A693BB" w14:textId="557E219B" w:rsidR="00221028" w:rsidRPr="008762D2" w:rsidRDefault="00221028" w:rsidP="00B4377D">
      <w:pPr>
        <w:rPr>
          <w:rFonts w:asciiTheme="minorHAnsi" w:hAnsiTheme="minorHAnsi" w:cstheme="minorHAnsi"/>
          <w:sz w:val="32"/>
          <w:szCs w:val="32"/>
        </w:rPr>
      </w:pPr>
    </w:p>
    <w:p w14:paraId="62DC2BBF" w14:textId="33872291" w:rsidR="00221028" w:rsidRPr="008762D2" w:rsidRDefault="00221028" w:rsidP="00B4377D">
      <w:pPr>
        <w:rPr>
          <w:rFonts w:asciiTheme="minorHAnsi" w:hAnsiTheme="minorHAnsi" w:cstheme="minorHAnsi"/>
          <w:sz w:val="21"/>
          <w:szCs w:val="21"/>
        </w:rPr>
      </w:pPr>
    </w:p>
    <w:p w14:paraId="6245E8E5" w14:textId="2F047953" w:rsidR="00221028" w:rsidRPr="008762D2" w:rsidRDefault="00221028" w:rsidP="00B4377D">
      <w:pPr>
        <w:rPr>
          <w:rFonts w:asciiTheme="minorHAnsi" w:hAnsiTheme="minorHAnsi" w:cstheme="minorHAnsi"/>
          <w:sz w:val="21"/>
          <w:szCs w:val="21"/>
        </w:rPr>
      </w:pPr>
    </w:p>
    <w:p w14:paraId="59AF40B7" w14:textId="335284F9" w:rsidR="00221028" w:rsidRPr="008762D2" w:rsidRDefault="00221028" w:rsidP="00B4377D">
      <w:pPr>
        <w:rPr>
          <w:rFonts w:asciiTheme="minorHAnsi" w:hAnsiTheme="minorHAnsi" w:cstheme="minorHAnsi"/>
          <w:sz w:val="21"/>
          <w:szCs w:val="21"/>
        </w:rPr>
      </w:pPr>
    </w:p>
    <w:p w14:paraId="2EF263DF" w14:textId="77777777" w:rsidR="00BE0A80" w:rsidRPr="008762D2" w:rsidRDefault="00BE0A80" w:rsidP="00B4377D">
      <w:pPr>
        <w:rPr>
          <w:rFonts w:asciiTheme="minorHAnsi" w:hAnsiTheme="minorHAnsi" w:cstheme="minorHAnsi"/>
          <w:sz w:val="21"/>
          <w:szCs w:val="21"/>
        </w:rPr>
      </w:pPr>
    </w:p>
    <w:p w14:paraId="00A9C35A" w14:textId="77777777" w:rsidR="00BE0A80" w:rsidRPr="008762D2" w:rsidRDefault="00BE0A80" w:rsidP="00B4377D">
      <w:pPr>
        <w:rPr>
          <w:rFonts w:asciiTheme="minorHAnsi" w:hAnsiTheme="minorHAnsi" w:cstheme="minorHAnsi"/>
          <w:sz w:val="21"/>
          <w:szCs w:val="21"/>
        </w:rPr>
      </w:pPr>
    </w:p>
    <w:p w14:paraId="2E624FE0" w14:textId="77777777" w:rsidR="00BE0A80" w:rsidRPr="008762D2" w:rsidRDefault="00BE0A80" w:rsidP="00B4377D">
      <w:pPr>
        <w:rPr>
          <w:rFonts w:asciiTheme="minorHAnsi" w:hAnsiTheme="minorHAnsi" w:cstheme="minorHAnsi"/>
          <w:sz w:val="21"/>
          <w:szCs w:val="21"/>
        </w:rPr>
      </w:pPr>
    </w:p>
    <w:p w14:paraId="4B64931C" w14:textId="77777777" w:rsidR="00BE0A80" w:rsidRPr="008762D2" w:rsidRDefault="00BE0A80" w:rsidP="00B4377D">
      <w:pPr>
        <w:rPr>
          <w:rFonts w:asciiTheme="minorHAnsi" w:hAnsiTheme="minorHAnsi" w:cstheme="minorHAnsi"/>
          <w:sz w:val="21"/>
          <w:szCs w:val="21"/>
        </w:rPr>
      </w:pPr>
    </w:p>
    <w:p w14:paraId="18F0AB5E" w14:textId="77777777" w:rsidR="00BE0A80" w:rsidRPr="008762D2" w:rsidRDefault="00BE0A80" w:rsidP="00B4377D">
      <w:pPr>
        <w:rPr>
          <w:rFonts w:asciiTheme="minorHAnsi" w:hAnsiTheme="minorHAnsi" w:cstheme="minorHAnsi"/>
          <w:sz w:val="21"/>
          <w:szCs w:val="21"/>
        </w:rPr>
      </w:pPr>
    </w:p>
    <w:p w14:paraId="47B6FF1B" w14:textId="77777777" w:rsidR="00BE0A80" w:rsidRPr="008762D2" w:rsidRDefault="00BE0A80" w:rsidP="00B4377D">
      <w:pPr>
        <w:rPr>
          <w:rFonts w:asciiTheme="minorHAnsi" w:hAnsiTheme="minorHAnsi" w:cstheme="minorHAnsi"/>
          <w:sz w:val="21"/>
          <w:szCs w:val="21"/>
        </w:rPr>
      </w:pPr>
    </w:p>
    <w:p w14:paraId="7FC40BC9" w14:textId="1F051B3A" w:rsidR="00221028" w:rsidRPr="008762D2" w:rsidRDefault="00221028" w:rsidP="00B4377D">
      <w:pPr>
        <w:rPr>
          <w:rFonts w:asciiTheme="minorHAnsi" w:hAnsiTheme="minorHAnsi" w:cstheme="minorHAnsi"/>
          <w:sz w:val="21"/>
          <w:szCs w:val="21"/>
        </w:rPr>
      </w:pPr>
    </w:p>
    <w:p w14:paraId="21F247A1" w14:textId="66B2B0DF" w:rsidR="00221028" w:rsidRPr="008762D2" w:rsidRDefault="00221028" w:rsidP="00B4377D">
      <w:pPr>
        <w:rPr>
          <w:rFonts w:asciiTheme="minorHAnsi" w:hAnsiTheme="minorHAnsi" w:cstheme="minorHAnsi"/>
          <w:sz w:val="21"/>
          <w:szCs w:val="21"/>
        </w:rPr>
      </w:pPr>
    </w:p>
    <w:p w14:paraId="70383C7E" w14:textId="0B4FDF1C" w:rsidR="007F6C95" w:rsidRPr="008762D2" w:rsidRDefault="007F6C95">
      <w:pPr>
        <w:spacing w:after="160" w:line="259" w:lineRule="auto"/>
        <w:rPr>
          <w:rFonts w:asciiTheme="minorHAnsi" w:hAnsiTheme="minorHAnsi" w:cstheme="minorHAnsi"/>
          <w:sz w:val="21"/>
          <w:szCs w:val="21"/>
        </w:rPr>
      </w:pPr>
      <w:r w:rsidRPr="008762D2">
        <w:rPr>
          <w:rFonts w:asciiTheme="minorHAnsi" w:hAnsiTheme="minorHAnsi" w:cstheme="minorHAnsi"/>
          <w:sz w:val="21"/>
          <w:szCs w:val="21"/>
        </w:rPr>
        <w:br w:type="page"/>
      </w:r>
    </w:p>
    <w:p w14:paraId="122EEAE6" w14:textId="77777777" w:rsidR="00221028" w:rsidRPr="008762D2" w:rsidRDefault="00221028" w:rsidP="00B4377D">
      <w:pPr>
        <w:rPr>
          <w:rFonts w:asciiTheme="minorHAnsi" w:hAnsiTheme="minorHAnsi" w:cstheme="minorHAnsi"/>
          <w:sz w:val="21"/>
          <w:szCs w:val="21"/>
        </w:rPr>
      </w:pPr>
    </w:p>
    <w:sdt>
      <w:sdtPr>
        <w:rPr>
          <w:rFonts w:asciiTheme="minorHAnsi" w:eastAsia="Times New Roman" w:hAnsiTheme="minorHAnsi" w:cstheme="minorHAnsi"/>
          <w:color w:val="auto"/>
          <w:sz w:val="21"/>
          <w:szCs w:val="21"/>
        </w:rPr>
        <w:id w:val="-251042781"/>
        <w:docPartObj>
          <w:docPartGallery w:val="Table of Contents"/>
          <w:docPartUnique/>
        </w:docPartObj>
      </w:sdtPr>
      <w:sdtEndPr>
        <w:rPr>
          <w:b/>
          <w:bCs/>
        </w:rPr>
      </w:sdtEndPr>
      <w:sdtContent>
        <w:p w14:paraId="57A45603" w14:textId="38B0FA77" w:rsidR="00AC4820" w:rsidRPr="00445421" w:rsidRDefault="00AC4820">
          <w:pPr>
            <w:pStyle w:val="TOCHeading"/>
            <w:rPr>
              <w:rFonts w:asciiTheme="minorHAnsi" w:hAnsiTheme="minorHAnsi" w:cstheme="minorHAnsi"/>
              <w:sz w:val="21"/>
              <w:szCs w:val="21"/>
            </w:rPr>
          </w:pPr>
          <w:r w:rsidRPr="00445421">
            <w:rPr>
              <w:rFonts w:asciiTheme="minorHAnsi" w:hAnsiTheme="minorHAnsi" w:cstheme="minorHAnsi"/>
              <w:sz w:val="21"/>
              <w:szCs w:val="21"/>
            </w:rPr>
            <w:t>Contents</w:t>
          </w:r>
        </w:p>
        <w:p w14:paraId="4DDF7F3C" w14:textId="5C3952AD" w:rsidR="007C138C" w:rsidRPr="00445421" w:rsidRDefault="00AC4820">
          <w:pPr>
            <w:pStyle w:val="TOC1"/>
            <w:rPr>
              <w:rFonts w:eastAsiaTheme="minorEastAsia" w:cstheme="minorHAnsi"/>
              <w:b w:val="0"/>
              <w:bCs w:val="0"/>
              <w:caps w:val="0"/>
              <w:sz w:val="24"/>
              <w:lang/>
            </w:rPr>
          </w:pPr>
          <w:r w:rsidRPr="00445421">
            <w:rPr>
              <w:rFonts w:cstheme="minorHAnsi"/>
              <w:b w:val="0"/>
              <w:bCs w:val="0"/>
              <w:caps w:val="0"/>
              <w:noProof w:val="0"/>
              <w:sz w:val="21"/>
              <w:szCs w:val="21"/>
            </w:rPr>
            <w:fldChar w:fldCharType="begin"/>
          </w:r>
          <w:r w:rsidRPr="00445421">
            <w:rPr>
              <w:rFonts w:cstheme="minorHAnsi"/>
              <w:b w:val="0"/>
              <w:bCs w:val="0"/>
              <w:caps w:val="0"/>
              <w:noProof w:val="0"/>
              <w:sz w:val="21"/>
              <w:szCs w:val="21"/>
            </w:rPr>
            <w:instrText xml:space="preserve"> TOC \o "1-3" \h \z \u </w:instrText>
          </w:r>
          <w:r w:rsidRPr="00445421">
            <w:rPr>
              <w:rFonts w:cstheme="minorHAnsi"/>
              <w:b w:val="0"/>
              <w:bCs w:val="0"/>
              <w:caps w:val="0"/>
              <w:noProof w:val="0"/>
              <w:sz w:val="21"/>
              <w:szCs w:val="21"/>
            </w:rPr>
            <w:fldChar w:fldCharType="separate"/>
          </w:r>
          <w:hyperlink w:anchor="_Toc111553050" w:history="1">
            <w:r w:rsidR="007C138C" w:rsidRPr="00445421">
              <w:rPr>
                <w:rStyle w:val="Hyperlink"/>
                <w:rFonts w:eastAsia="Arial" w:cstheme="minorHAnsi"/>
                <w:b w:val="0"/>
                <w:bCs w:val="0"/>
              </w:rPr>
              <w:t>Glossary</w:t>
            </w:r>
            <w:r w:rsidR="007C138C" w:rsidRPr="00445421">
              <w:rPr>
                <w:rFonts w:cstheme="minorHAnsi"/>
                <w:b w:val="0"/>
                <w:bCs w:val="0"/>
                <w:webHidden/>
              </w:rPr>
              <w:tab/>
            </w:r>
            <w:r w:rsidR="007C138C" w:rsidRPr="00445421">
              <w:rPr>
                <w:rFonts w:cstheme="minorHAnsi"/>
                <w:b w:val="0"/>
                <w:bCs w:val="0"/>
                <w:webHidden/>
              </w:rPr>
              <w:fldChar w:fldCharType="begin"/>
            </w:r>
            <w:r w:rsidR="007C138C" w:rsidRPr="00445421">
              <w:rPr>
                <w:rFonts w:cstheme="minorHAnsi"/>
                <w:b w:val="0"/>
                <w:bCs w:val="0"/>
                <w:webHidden/>
              </w:rPr>
              <w:instrText xml:space="preserve"> PAGEREF _Toc111553050 \h </w:instrText>
            </w:r>
            <w:r w:rsidR="007C138C" w:rsidRPr="00445421">
              <w:rPr>
                <w:rFonts w:cstheme="minorHAnsi"/>
                <w:b w:val="0"/>
                <w:bCs w:val="0"/>
                <w:webHidden/>
              </w:rPr>
            </w:r>
            <w:r w:rsidR="007C138C" w:rsidRPr="00445421">
              <w:rPr>
                <w:rFonts w:cstheme="minorHAnsi"/>
                <w:b w:val="0"/>
                <w:bCs w:val="0"/>
                <w:webHidden/>
              </w:rPr>
              <w:fldChar w:fldCharType="separate"/>
            </w:r>
            <w:r w:rsidR="007C138C" w:rsidRPr="00445421">
              <w:rPr>
                <w:rFonts w:cstheme="minorHAnsi"/>
                <w:b w:val="0"/>
                <w:bCs w:val="0"/>
                <w:webHidden/>
              </w:rPr>
              <w:t>4</w:t>
            </w:r>
            <w:r w:rsidR="007C138C" w:rsidRPr="00445421">
              <w:rPr>
                <w:rFonts w:cstheme="minorHAnsi"/>
                <w:b w:val="0"/>
                <w:bCs w:val="0"/>
                <w:webHidden/>
              </w:rPr>
              <w:fldChar w:fldCharType="end"/>
            </w:r>
          </w:hyperlink>
        </w:p>
        <w:p w14:paraId="12210E6C" w14:textId="538BDE27" w:rsidR="007C138C" w:rsidRPr="00445421" w:rsidRDefault="00763469">
          <w:pPr>
            <w:pStyle w:val="TOC2"/>
            <w:rPr>
              <w:rFonts w:asciiTheme="minorHAnsi" w:eastAsiaTheme="minorEastAsia" w:hAnsiTheme="minorHAnsi" w:cstheme="minorHAnsi"/>
              <w:b w:val="0"/>
              <w:bCs w:val="0"/>
              <w:smallCaps w:val="0"/>
              <w:sz w:val="24"/>
              <w:lang/>
            </w:rPr>
          </w:pPr>
          <w:hyperlink w:anchor="_Toc111553051" w:history="1">
            <w:r w:rsidR="007C138C" w:rsidRPr="00445421">
              <w:rPr>
                <w:rStyle w:val="Hyperlink"/>
                <w:rFonts w:asciiTheme="minorHAnsi" w:hAnsiTheme="minorHAnsi" w:cstheme="minorHAnsi"/>
                <w:b w:val="0"/>
                <w:bCs w:val="0"/>
              </w:rPr>
              <w:t>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Executive summary (4 pages)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_Toc111553051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5</w:t>
            </w:r>
            <w:r w:rsidR="007C138C" w:rsidRPr="00445421">
              <w:rPr>
                <w:rFonts w:asciiTheme="minorHAnsi" w:hAnsiTheme="minorHAnsi" w:cstheme="minorHAnsi"/>
                <w:b w:val="0"/>
                <w:bCs w:val="0"/>
                <w:webHidden/>
              </w:rPr>
              <w:fldChar w:fldCharType="end"/>
            </w:r>
          </w:hyperlink>
        </w:p>
        <w:p w14:paraId="1932EEBF" w14:textId="59440F7F" w:rsidR="007C138C" w:rsidRPr="00445421" w:rsidRDefault="00763469">
          <w:pPr>
            <w:pStyle w:val="TOC2"/>
            <w:rPr>
              <w:rFonts w:asciiTheme="minorHAnsi" w:eastAsiaTheme="minorEastAsia" w:hAnsiTheme="minorHAnsi" w:cstheme="minorHAnsi"/>
              <w:b w:val="0"/>
              <w:bCs w:val="0"/>
              <w:smallCaps w:val="0"/>
              <w:sz w:val="24"/>
              <w:lang/>
            </w:rPr>
          </w:pPr>
          <w:hyperlink w:anchor="_Toc111553052" w:history="1">
            <w:r w:rsidR="007C138C" w:rsidRPr="00445421">
              <w:rPr>
                <w:rStyle w:val="Hyperlink"/>
                <w:rFonts w:asciiTheme="minorHAnsi" w:hAnsiTheme="minorHAnsi" w:cstheme="minorHAnsi"/>
                <w:b w:val="0"/>
                <w:bCs w:val="0"/>
              </w:rPr>
              <w:t>1.1.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Project information table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_Toc111553052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5</w:t>
            </w:r>
            <w:r w:rsidR="007C138C" w:rsidRPr="00445421">
              <w:rPr>
                <w:rFonts w:asciiTheme="minorHAnsi" w:hAnsiTheme="minorHAnsi" w:cstheme="minorHAnsi"/>
                <w:b w:val="0"/>
                <w:bCs w:val="0"/>
                <w:webHidden/>
              </w:rPr>
              <w:fldChar w:fldCharType="end"/>
            </w:r>
          </w:hyperlink>
        </w:p>
        <w:p w14:paraId="51FDE0FD" w14:textId="19320936" w:rsidR="007C138C" w:rsidRPr="00445421" w:rsidRDefault="00763469">
          <w:pPr>
            <w:pStyle w:val="TOC2"/>
            <w:rPr>
              <w:rFonts w:asciiTheme="minorHAnsi" w:eastAsiaTheme="minorEastAsia" w:hAnsiTheme="minorHAnsi" w:cstheme="minorHAnsi"/>
              <w:b w:val="0"/>
              <w:bCs w:val="0"/>
              <w:smallCaps w:val="0"/>
              <w:sz w:val="24"/>
              <w:lang/>
            </w:rPr>
          </w:pPr>
          <w:hyperlink w:anchor="_Toc111553053" w:history="1">
            <w:r w:rsidR="007C138C" w:rsidRPr="00445421">
              <w:rPr>
                <w:rStyle w:val="Hyperlink"/>
                <w:rFonts w:asciiTheme="minorHAnsi" w:hAnsiTheme="minorHAnsi" w:cstheme="minorHAnsi"/>
                <w:b w:val="0"/>
                <w:bCs w:val="0"/>
              </w:rPr>
              <w:t>1.2.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Project Description</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_Toc111553053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5</w:t>
            </w:r>
            <w:r w:rsidR="007C138C" w:rsidRPr="00445421">
              <w:rPr>
                <w:rFonts w:asciiTheme="minorHAnsi" w:hAnsiTheme="minorHAnsi" w:cstheme="minorHAnsi"/>
                <w:b w:val="0"/>
                <w:bCs w:val="0"/>
                <w:webHidden/>
              </w:rPr>
              <w:fldChar w:fldCharType="end"/>
            </w:r>
          </w:hyperlink>
        </w:p>
        <w:p w14:paraId="13AD2E51" w14:textId="140B3831" w:rsidR="007C138C" w:rsidRPr="00445421" w:rsidRDefault="00763469">
          <w:pPr>
            <w:pStyle w:val="TOC2"/>
            <w:rPr>
              <w:rFonts w:asciiTheme="minorHAnsi" w:eastAsiaTheme="minorEastAsia" w:hAnsiTheme="minorHAnsi" w:cstheme="minorHAnsi"/>
              <w:b w:val="0"/>
              <w:bCs w:val="0"/>
              <w:smallCaps w:val="0"/>
              <w:sz w:val="24"/>
              <w:lang/>
            </w:rPr>
          </w:pPr>
          <w:hyperlink w:anchor="_Toc111553054" w:history="1">
            <w:r w:rsidR="007C138C" w:rsidRPr="00445421">
              <w:rPr>
                <w:rStyle w:val="Hyperlink"/>
                <w:rFonts w:asciiTheme="minorHAnsi" w:hAnsiTheme="minorHAnsi" w:cstheme="minorHAnsi"/>
                <w:b w:val="0"/>
                <w:bCs w:val="0"/>
              </w:rPr>
              <w:t>1.3.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Findings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_Toc111553054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6</w:t>
            </w:r>
            <w:r w:rsidR="007C138C" w:rsidRPr="00445421">
              <w:rPr>
                <w:rFonts w:asciiTheme="minorHAnsi" w:hAnsiTheme="minorHAnsi" w:cstheme="minorHAnsi"/>
                <w:b w:val="0"/>
                <w:bCs w:val="0"/>
                <w:webHidden/>
              </w:rPr>
              <w:fldChar w:fldCharType="end"/>
            </w:r>
          </w:hyperlink>
        </w:p>
        <w:p w14:paraId="75D69C2F" w14:textId="477DC4C6" w:rsidR="007C138C" w:rsidRPr="00445421" w:rsidRDefault="00763469">
          <w:pPr>
            <w:pStyle w:val="TOC2"/>
            <w:rPr>
              <w:rFonts w:asciiTheme="minorHAnsi" w:eastAsiaTheme="minorEastAsia" w:hAnsiTheme="minorHAnsi" w:cstheme="minorHAnsi"/>
              <w:b w:val="0"/>
              <w:bCs w:val="0"/>
              <w:smallCaps w:val="0"/>
              <w:sz w:val="24"/>
              <w:lang/>
            </w:rPr>
          </w:pPr>
          <w:hyperlink w:anchor="_Toc111553055" w:history="1">
            <w:r w:rsidR="007C138C" w:rsidRPr="00445421">
              <w:rPr>
                <w:rStyle w:val="Hyperlink"/>
                <w:rFonts w:asciiTheme="minorHAnsi" w:hAnsiTheme="minorHAnsi" w:cstheme="minorHAnsi"/>
                <w:b w:val="0"/>
                <w:bCs w:val="0"/>
              </w:rPr>
              <w:t>1.3.1.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Relevance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_Toc111553055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6</w:t>
            </w:r>
            <w:r w:rsidR="007C138C" w:rsidRPr="00445421">
              <w:rPr>
                <w:rFonts w:asciiTheme="minorHAnsi" w:hAnsiTheme="minorHAnsi" w:cstheme="minorHAnsi"/>
                <w:b w:val="0"/>
                <w:bCs w:val="0"/>
                <w:webHidden/>
              </w:rPr>
              <w:fldChar w:fldCharType="end"/>
            </w:r>
          </w:hyperlink>
        </w:p>
        <w:p w14:paraId="4532B135" w14:textId="506E6FFC" w:rsidR="007C138C" w:rsidRPr="00445421" w:rsidRDefault="00763469">
          <w:pPr>
            <w:pStyle w:val="TOC2"/>
            <w:rPr>
              <w:rFonts w:asciiTheme="minorHAnsi" w:eastAsiaTheme="minorEastAsia" w:hAnsiTheme="minorHAnsi" w:cstheme="minorHAnsi"/>
              <w:b w:val="0"/>
              <w:bCs w:val="0"/>
              <w:smallCaps w:val="0"/>
              <w:sz w:val="24"/>
              <w:lang/>
            </w:rPr>
          </w:pPr>
          <w:hyperlink w:anchor="_Toc111553056" w:history="1">
            <w:r w:rsidR="007C138C" w:rsidRPr="00445421">
              <w:rPr>
                <w:rStyle w:val="Hyperlink"/>
                <w:rFonts w:asciiTheme="minorHAnsi" w:hAnsiTheme="minorHAnsi" w:cstheme="minorHAnsi"/>
                <w:b w:val="0"/>
                <w:bCs w:val="0"/>
              </w:rPr>
              <w:t>1.3.2.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Efficiency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_Toc111553056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6</w:t>
            </w:r>
            <w:r w:rsidR="007C138C" w:rsidRPr="00445421">
              <w:rPr>
                <w:rFonts w:asciiTheme="minorHAnsi" w:hAnsiTheme="minorHAnsi" w:cstheme="minorHAnsi"/>
                <w:b w:val="0"/>
                <w:bCs w:val="0"/>
                <w:webHidden/>
              </w:rPr>
              <w:fldChar w:fldCharType="end"/>
            </w:r>
          </w:hyperlink>
        </w:p>
        <w:p w14:paraId="44C51B17" w14:textId="0E546019" w:rsidR="007C138C" w:rsidRPr="00445421" w:rsidRDefault="00763469">
          <w:pPr>
            <w:pStyle w:val="TOC2"/>
            <w:rPr>
              <w:rFonts w:asciiTheme="minorHAnsi" w:eastAsiaTheme="minorEastAsia" w:hAnsiTheme="minorHAnsi" w:cstheme="minorHAnsi"/>
              <w:b w:val="0"/>
              <w:bCs w:val="0"/>
              <w:smallCaps w:val="0"/>
              <w:sz w:val="24"/>
              <w:lang/>
            </w:rPr>
          </w:pPr>
          <w:hyperlink w:anchor="_Toc111553057" w:history="1">
            <w:r w:rsidR="007C138C" w:rsidRPr="00445421">
              <w:rPr>
                <w:rStyle w:val="Hyperlink"/>
                <w:rFonts w:asciiTheme="minorHAnsi" w:hAnsiTheme="minorHAnsi" w:cstheme="minorHAnsi"/>
                <w:b w:val="0"/>
                <w:bCs w:val="0"/>
              </w:rPr>
              <w:t>1.3.3.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Effectiveness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_Toc111553057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6</w:t>
            </w:r>
            <w:r w:rsidR="007C138C" w:rsidRPr="00445421">
              <w:rPr>
                <w:rFonts w:asciiTheme="minorHAnsi" w:hAnsiTheme="minorHAnsi" w:cstheme="minorHAnsi"/>
                <w:b w:val="0"/>
                <w:bCs w:val="0"/>
                <w:webHidden/>
              </w:rPr>
              <w:fldChar w:fldCharType="end"/>
            </w:r>
          </w:hyperlink>
        </w:p>
        <w:p w14:paraId="58AD1D37" w14:textId="2E739880" w:rsidR="007C138C" w:rsidRPr="00445421" w:rsidRDefault="00763469">
          <w:pPr>
            <w:pStyle w:val="TOC2"/>
            <w:rPr>
              <w:rFonts w:asciiTheme="minorHAnsi" w:eastAsiaTheme="minorEastAsia" w:hAnsiTheme="minorHAnsi" w:cstheme="minorHAnsi"/>
              <w:b w:val="0"/>
              <w:bCs w:val="0"/>
              <w:smallCaps w:val="0"/>
              <w:sz w:val="24"/>
              <w:lang/>
            </w:rPr>
          </w:pPr>
          <w:hyperlink w:anchor="_Toc111553058" w:history="1">
            <w:r w:rsidR="007C138C" w:rsidRPr="00445421">
              <w:rPr>
                <w:rStyle w:val="Hyperlink"/>
                <w:rFonts w:asciiTheme="minorHAnsi" w:hAnsiTheme="minorHAnsi" w:cstheme="minorHAnsi"/>
                <w:b w:val="0"/>
                <w:bCs w:val="0"/>
              </w:rPr>
              <w:t>1.3.4.</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Impact</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_Toc111553058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6</w:t>
            </w:r>
            <w:r w:rsidR="007C138C" w:rsidRPr="00445421">
              <w:rPr>
                <w:rFonts w:asciiTheme="minorHAnsi" w:hAnsiTheme="minorHAnsi" w:cstheme="minorHAnsi"/>
                <w:b w:val="0"/>
                <w:bCs w:val="0"/>
                <w:webHidden/>
              </w:rPr>
              <w:fldChar w:fldCharType="end"/>
            </w:r>
          </w:hyperlink>
        </w:p>
        <w:p w14:paraId="0446BB59" w14:textId="76A591FB" w:rsidR="007C138C" w:rsidRPr="00445421" w:rsidRDefault="00763469">
          <w:pPr>
            <w:pStyle w:val="TOC2"/>
            <w:rPr>
              <w:rFonts w:asciiTheme="minorHAnsi" w:eastAsiaTheme="minorEastAsia" w:hAnsiTheme="minorHAnsi" w:cstheme="minorHAnsi"/>
              <w:b w:val="0"/>
              <w:bCs w:val="0"/>
              <w:smallCaps w:val="0"/>
              <w:sz w:val="24"/>
              <w:lang/>
            </w:rPr>
          </w:pPr>
          <w:hyperlink w:anchor="_Toc111553059" w:history="1">
            <w:r w:rsidR="007C138C" w:rsidRPr="00445421">
              <w:rPr>
                <w:rStyle w:val="Hyperlink"/>
                <w:rFonts w:asciiTheme="minorHAnsi" w:hAnsiTheme="minorHAnsi" w:cstheme="minorHAnsi"/>
                <w:b w:val="0"/>
                <w:bCs w:val="0"/>
              </w:rPr>
              <w:t>1.3.5.</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Sustainability/Ownership</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_Toc111553059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7</w:t>
            </w:r>
            <w:r w:rsidR="007C138C" w:rsidRPr="00445421">
              <w:rPr>
                <w:rFonts w:asciiTheme="minorHAnsi" w:hAnsiTheme="minorHAnsi" w:cstheme="minorHAnsi"/>
                <w:b w:val="0"/>
                <w:bCs w:val="0"/>
                <w:webHidden/>
              </w:rPr>
              <w:fldChar w:fldCharType="end"/>
            </w:r>
          </w:hyperlink>
        </w:p>
        <w:p w14:paraId="288DFC2E" w14:textId="70FBC0CC" w:rsidR="007C138C" w:rsidRPr="00445421" w:rsidRDefault="00763469">
          <w:pPr>
            <w:pStyle w:val="TOC2"/>
            <w:rPr>
              <w:rFonts w:asciiTheme="minorHAnsi" w:eastAsiaTheme="minorEastAsia" w:hAnsiTheme="minorHAnsi" w:cstheme="minorHAnsi"/>
              <w:b w:val="0"/>
              <w:bCs w:val="0"/>
              <w:smallCaps w:val="0"/>
              <w:sz w:val="24"/>
              <w:lang/>
            </w:rPr>
          </w:pPr>
          <w:hyperlink w:anchor="_Toc111553060" w:history="1">
            <w:r w:rsidR="007C138C" w:rsidRPr="00445421">
              <w:rPr>
                <w:rStyle w:val="Hyperlink"/>
                <w:rFonts w:asciiTheme="minorHAnsi" w:hAnsiTheme="minorHAnsi" w:cstheme="minorHAnsi"/>
                <w:b w:val="0"/>
                <w:bCs w:val="0"/>
              </w:rPr>
              <w:t>1.3.6.</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Gender perspective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_Toc111553060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7</w:t>
            </w:r>
            <w:r w:rsidR="007C138C" w:rsidRPr="00445421">
              <w:rPr>
                <w:rFonts w:asciiTheme="minorHAnsi" w:hAnsiTheme="minorHAnsi" w:cstheme="minorHAnsi"/>
                <w:b w:val="0"/>
                <w:bCs w:val="0"/>
                <w:webHidden/>
              </w:rPr>
              <w:fldChar w:fldCharType="end"/>
            </w:r>
          </w:hyperlink>
        </w:p>
        <w:p w14:paraId="6A10490D" w14:textId="51A08358" w:rsidR="007C138C" w:rsidRPr="00445421" w:rsidRDefault="00763469">
          <w:pPr>
            <w:pStyle w:val="TOC2"/>
            <w:rPr>
              <w:rFonts w:asciiTheme="minorHAnsi" w:eastAsiaTheme="minorEastAsia" w:hAnsiTheme="minorHAnsi" w:cstheme="minorHAnsi"/>
              <w:b w:val="0"/>
              <w:bCs w:val="0"/>
              <w:smallCaps w:val="0"/>
              <w:sz w:val="24"/>
              <w:lang/>
            </w:rPr>
          </w:pPr>
          <w:hyperlink w:anchor="_Toc111553061" w:history="1">
            <w:r w:rsidR="007C138C" w:rsidRPr="00445421">
              <w:rPr>
                <w:rStyle w:val="Hyperlink"/>
                <w:rFonts w:asciiTheme="minorHAnsi" w:hAnsiTheme="minorHAnsi" w:cstheme="minorHAnsi"/>
                <w:b w:val="0"/>
                <w:bCs w:val="0"/>
              </w:rPr>
              <w:t>1.4.</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Lessons learned</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_Toc111553061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7</w:t>
            </w:r>
            <w:r w:rsidR="007C138C" w:rsidRPr="00445421">
              <w:rPr>
                <w:rFonts w:asciiTheme="minorHAnsi" w:hAnsiTheme="minorHAnsi" w:cstheme="minorHAnsi"/>
                <w:b w:val="0"/>
                <w:bCs w:val="0"/>
                <w:webHidden/>
              </w:rPr>
              <w:fldChar w:fldCharType="end"/>
            </w:r>
          </w:hyperlink>
        </w:p>
        <w:p w14:paraId="0DCF577C" w14:textId="56193631" w:rsidR="007C138C" w:rsidRPr="00445421" w:rsidRDefault="00763469">
          <w:pPr>
            <w:pStyle w:val="TOC2"/>
            <w:rPr>
              <w:rFonts w:asciiTheme="minorHAnsi" w:eastAsiaTheme="minorEastAsia" w:hAnsiTheme="minorHAnsi" w:cstheme="minorHAnsi"/>
              <w:b w:val="0"/>
              <w:bCs w:val="0"/>
              <w:smallCaps w:val="0"/>
              <w:sz w:val="24"/>
              <w:lang/>
            </w:rPr>
          </w:pPr>
          <w:hyperlink w:anchor="_Toc111553062" w:history="1">
            <w:r w:rsidR="007C138C" w:rsidRPr="00445421">
              <w:rPr>
                <w:rStyle w:val="Hyperlink"/>
                <w:rFonts w:asciiTheme="minorHAnsi" w:hAnsiTheme="minorHAnsi" w:cstheme="minorHAnsi"/>
                <w:b w:val="0"/>
                <w:bCs w:val="0"/>
              </w:rPr>
              <w:t>1.5.</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Recommendations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_Toc111553062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7</w:t>
            </w:r>
            <w:r w:rsidR="007C138C" w:rsidRPr="00445421">
              <w:rPr>
                <w:rFonts w:asciiTheme="minorHAnsi" w:hAnsiTheme="minorHAnsi" w:cstheme="minorHAnsi"/>
                <w:b w:val="0"/>
                <w:bCs w:val="0"/>
                <w:webHidden/>
              </w:rPr>
              <w:fldChar w:fldCharType="end"/>
            </w:r>
          </w:hyperlink>
        </w:p>
        <w:p w14:paraId="665BE8C4" w14:textId="3F110D76" w:rsidR="007C138C" w:rsidRPr="00445421" w:rsidRDefault="00763469">
          <w:pPr>
            <w:pStyle w:val="TOC2"/>
            <w:rPr>
              <w:rFonts w:asciiTheme="minorHAnsi" w:eastAsiaTheme="minorEastAsia" w:hAnsiTheme="minorHAnsi" w:cstheme="minorHAnsi"/>
              <w:b w:val="0"/>
              <w:bCs w:val="0"/>
              <w:smallCaps w:val="0"/>
              <w:sz w:val="24"/>
              <w:lang/>
            </w:rPr>
          </w:pPr>
          <w:hyperlink w:anchor="_Toc111553063" w:history="1">
            <w:r w:rsidR="007C138C" w:rsidRPr="00445421">
              <w:rPr>
                <w:rStyle w:val="Hyperlink"/>
                <w:rFonts w:asciiTheme="minorHAnsi" w:hAnsiTheme="minorHAnsi" w:cstheme="minorHAnsi"/>
                <w:b w:val="0"/>
                <w:bCs w:val="0"/>
              </w:rPr>
              <w:t>1.5.1.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Relevance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_Toc111553063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7</w:t>
            </w:r>
            <w:r w:rsidR="007C138C" w:rsidRPr="00445421">
              <w:rPr>
                <w:rFonts w:asciiTheme="minorHAnsi" w:hAnsiTheme="minorHAnsi" w:cstheme="minorHAnsi"/>
                <w:b w:val="0"/>
                <w:bCs w:val="0"/>
                <w:webHidden/>
              </w:rPr>
              <w:fldChar w:fldCharType="end"/>
            </w:r>
          </w:hyperlink>
        </w:p>
        <w:p w14:paraId="6EFD944C" w14:textId="55B8064B" w:rsidR="007C138C" w:rsidRPr="00445421" w:rsidRDefault="00763469">
          <w:pPr>
            <w:pStyle w:val="TOC2"/>
            <w:rPr>
              <w:rFonts w:asciiTheme="minorHAnsi" w:eastAsiaTheme="minorEastAsia" w:hAnsiTheme="minorHAnsi" w:cstheme="minorHAnsi"/>
              <w:b w:val="0"/>
              <w:bCs w:val="0"/>
              <w:smallCaps w:val="0"/>
              <w:sz w:val="24"/>
              <w:lang/>
            </w:rPr>
          </w:pPr>
          <w:hyperlink w:anchor="_Toc111553064" w:history="1">
            <w:r w:rsidR="007C138C" w:rsidRPr="00445421">
              <w:rPr>
                <w:rStyle w:val="Hyperlink"/>
                <w:rFonts w:asciiTheme="minorHAnsi" w:hAnsiTheme="minorHAnsi" w:cstheme="minorHAnsi"/>
                <w:b w:val="0"/>
                <w:bCs w:val="0"/>
              </w:rPr>
              <w:t>1.5.2.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Efficiency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_Toc111553064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8</w:t>
            </w:r>
            <w:r w:rsidR="007C138C" w:rsidRPr="00445421">
              <w:rPr>
                <w:rFonts w:asciiTheme="minorHAnsi" w:hAnsiTheme="minorHAnsi" w:cstheme="minorHAnsi"/>
                <w:b w:val="0"/>
                <w:bCs w:val="0"/>
                <w:webHidden/>
              </w:rPr>
              <w:fldChar w:fldCharType="end"/>
            </w:r>
          </w:hyperlink>
        </w:p>
        <w:p w14:paraId="112F136F" w14:textId="78ACE8E5" w:rsidR="007C138C" w:rsidRPr="00445421" w:rsidRDefault="00763469">
          <w:pPr>
            <w:pStyle w:val="TOC2"/>
            <w:rPr>
              <w:rFonts w:asciiTheme="minorHAnsi" w:eastAsiaTheme="minorEastAsia" w:hAnsiTheme="minorHAnsi" w:cstheme="minorHAnsi"/>
              <w:b w:val="0"/>
              <w:bCs w:val="0"/>
              <w:smallCaps w:val="0"/>
              <w:sz w:val="24"/>
              <w:lang/>
            </w:rPr>
          </w:pPr>
          <w:hyperlink w:anchor="_Toc111553065" w:history="1">
            <w:r w:rsidR="007C138C" w:rsidRPr="00445421">
              <w:rPr>
                <w:rStyle w:val="Hyperlink"/>
                <w:rFonts w:asciiTheme="minorHAnsi" w:hAnsiTheme="minorHAnsi" w:cstheme="minorHAnsi"/>
                <w:b w:val="0"/>
                <w:bCs w:val="0"/>
              </w:rPr>
              <w:t>1.5.3.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Effectiveness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_Toc111553065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8</w:t>
            </w:r>
            <w:r w:rsidR="007C138C" w:rsidRPr="00445421">
              <w:rPr>
                <w:rFonts w:asciiTheme="minorHAnsi" w:hAnsiTheme="minorHAnsi" w:cstheme="minorHAnsi"/>
                <w:b w:val="0"/>
                <w:bCs w:val="0"/>
                <w:webHidden/>
              </w:rPr>
              <w:fldChar w:fldCharType="end"/>
            </w:r>
          </w:hyperlink>
        </w:p>
        <w:p w14:paraId="56094B7C" w14:textId="32C57821" w:rsidR="007C138C" w:rsidRPr="00445421" w:rsidRDefault="00763469">
          <w:pPr>
            <w:pStyle w:val="TOC2"/>
            <w:rPr>
              <w:rFonts w:asciiTheme="minorHAnsi" w:eastAsiaTheme="minorEastAsia" w:hAnsiTheme="minorHAnsi" w:cstheme="minorHAnsi"/>
              <w:b w:val="0"/>
              <w:bCs w:val="0"/>
              <w:smallCaps w:val="0"/>
              <w:sz w:val="24"/>
              <w:lang/>
            </w:rPr>
          </w:pPr>
          <w:hyperlink w:anchor="_Toc111553066" w:history="1">
            <w:r w:rsidR="007C138C" w:rsidRPr="00445421">
              <w:rPr>
                <w:rStyle w:val="Hyperlink"/>
                <w:rFonts w:asciiTheme="minorHAnsi" w:hAnsiTheme="minorHAnsi" w:cstheme="minorHAnsi"/>
                <w:b w:val="0"/>
                <w:bCs w:val="0"/>
              </w:rPr>
              <w:t>1.5.4.</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Impact</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_Toc111553066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8</w:t>
            </w:r>
            <w:r w:rsidR="007C138C" w:rsidRPr="00445421">
              <w:rPr>
                <w:rFonts w:asciiTheme="minorHAnsi" w:hAnsiTheme="minorHAnsi" w:cstheme="minorHAnsi"/>
                <w:b w:val="0"/>
                <w:bCs w:val="0"/>
                <w:webHidden/>
              </w:rPr>
              <w:fldChar w:fldCharType="end"/>
            </w:r>
          </w:hyperlink>
        </w:p>
        <w:p w14:paraId="3DA1BCCC" w14:textId="54C17443" w:rsidR="007C138C" w:rsidRPr="00445421" w:rsidRDefault="00763469">
          <w:pPr>
            <w:pStyle w:val="TOC2"/>
            <w:rPr>
              <w:rFonts w:asciiTheme="minorHAnsi" w:eastAsiaTheme="minorEastAsia" w:hAnsiTheme="minorHAnsi" w:cstheme="minorHAnsi"/>
              <w:b w:val="0"/>
              <w:bCs w:val="0"/>
              <w:smallCaps w:val="0"/>
              <w:sz w:val="24"/>
              <w:lang/>
            </w:rPr>
          </w:pPr>
          <w:hyperlink w:anchor="_Toc111553067" w:history="1">
            <w:r w:rsidR="007C138C" w:rsidRPr="00445421">
              <w:rPr>
                <w:rStyle w:val="Hyperlink"/>
                <w:rFonts w:asciiTheme="minorHAnsi" w:hAnsiTheme="minorHAnsi" w:cstheme="minorHAnsi"/>
                <w:b w:val="0"/>
                <w:bCs w:val="0"/>
              </w:rPr>
              <w:t>1.5.5.</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Sustainability/Ownership</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_Toc111553067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8</w:t>
            </w:r>
            <w:r w:rsidR="007C138C" w:rsidRPr="00445421">
              <w:rPr>
                <w:rFonts w:asciiTheme="minorHAnsi" w:hAnsiTheme="minorHAnsi" w:cstheme="minorHAnsi"/>
                <w:b w:val="0"/>
                <w:bCs w:val="0"/>
                <w:webHidden/>
              </w:rPr>
              <w:fldChar w:fldCharType="end"/>
            </w:r>
          </w:hyperlink>
        </w:p>
        <w:p w14:paraId="00D4B568" w14:textId="08965248" w:rsidR="007C138C" w:rsidRPr="00445421" w:rsidRDefault="00763469">
          <w:pPr>
            <w:pStyle w:val="TOC2"/>
            <w:rPr>
              <w:rFonts w:asciiTheme="minorHAnsi" w:eastAsiaTheme="minorEastAsia" w:hAnsiTheme="minorHAnsi" w:cstheme="minorHAnsi"/>
              <w:b w:val="0"/>
              <w:bCs w:val="0"/>
              <w:smallCaps w:val="0"/>
              <w:sz w:val="24"/>
              <w:lang/>
            </w:rPr>
          </w:pPr>
          <w:hyperlink w:anchor="_Toc111553068" w:history="1">
            <w:r w:rsidR="007C138C" w:rsidRPr="00445421">
              <w:rPr>
                <w:rStyle w:val="Hyperlink"/>
                <w:rFonts w:asciiTheme="minorHAnsi" w:hAnsiTheme="minorHAnsi" w:cstheme="minorHAnsi"/>
                <w:b w:val="0"/>
                <w:bCs w:val="0"/>
              </w:rPr>
              <w:t>1.5.6.</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Gender perspective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_Toc111553068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8</w:t>
            </w:r>
            <w:r w:rsidR="007C138C" w:rsidRPr="00445421">
              <w:rPr>
                <w:rFonts w:asciiTheme="minorHAnsi" w:hAnsiTheme="minorHAnsi" w:cstheme="minorHAnsi"/>
                <w:b w:val="0"/>
                <w:bCs w:val="0"/>
                <w:webHidden/>
              </w:rPr>
              <w:fldChar w:fldCharType="end"/>
            </w:r>
          </w:hyperlink>
        </w:p>
        <w:p w14:paraId="7B3FFB58" w14:textId="76DCC65B" w:rsidR="007C138C" w:rsidRPr="00445421" w:rsidRDefault="00763469">
          <w:pPr>
            <w:pStyle w:val="TOC2"/>
            <w:rPr>
              <w:rFonts w:asciiTheme="minorHAnsi" w:eastAsiaTheme="minorEastAsia" w:hAnsiTheme="minorHAnsi" w:cstheme="minorHAnsi"/>
              <w:b w:val="0"/>
              <w:bCs w:val="0"/>
              <w:smallCaps w:val="0"/>
              <w:sz w:val="24"/>
              <w:lang/>
            </w:rPr>
          </w:pPr>
          <w:hyperlink w:anchor="_Toc111553069" w:history="1">
            <w:r w:rsidR="007C138C" w:rsidRPr="00445421">
              <w:rPr>
                <w:rStyle w:val="Hyperlink"/>
                <w:rFonts w:asciiTheme="minorHAnsi" w:hAnsiTheme="minorHAnsi" w:cstheme="minorHAnsi"/>
                <w:b w:val="0"/>
                <w:bCs w:val="0"/>
              </w:rPr>
              <w:t>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INTRODUCTION</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_Toc111553069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9</w:t>
            </w:r>
            <w:r w:rsidR="007C138C" w:rsidRPr="00445421">
              <w:rPr>
                <w:rFonts w:asciiTheme="minorHAnsi" w:hAnsiTheme="minorHAnsi" w:cstheme="minorHAnsi"/>
                <w:b w:val="0"/>
                <w:bCs w:val="0"/>
                <w:webHidden/>
              </w:rPr>
              <w:fldChar w:fldCharType="end"/>
            </w:r>
          </w:hyperlink>
        </w:p>
        <w:p w14:paraId="609A5162" w14:textId="1F8DADB8" w:rsidR="007C138C" w:rsidRPr="00445421" w:rsidRDefault="00763469">
          <w:pPr>
            <w:pStyle w:val="TOC2"/>
            <w:rPr>
              <w:rFonts w:asciiTheme="minorHAnsi" w:eastAsiaTheme="minorEastAsia" w:hAnsiTheme="minorHAnsi" w:cstheme="minorHAnsi"/>
              <w:b w:val="0"/>
              <w:bCs w:val="0"/>
              <w:smallCaps w:val="0"/>
              <w:sz w:val="24"/>
              <w:lang/>
            </w:rPr>
          </w:pPr>
          <w:hyperlink w:anchor="_Toc111553070" w:history="1">
            <w:r w:rsidR="007C138C" w:rsidRPr="00445421">
              <w:rPr>
                <w:rStyle w:val="Hyperlink"/>
                <w:rFonts w:asciiTheme="minorHAnsi" w:hAnsiTheme="minorHAnsi" w:cstheme="minorHAnsi"/>
                <w:b w:val="0"/>
                <w:bCs w:val="0"/>
              </w:rPr>
              <w:t>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Projects description</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_Toc111553070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9</w:t>
            </w:r>
            <w:r w:rsidR="007C138C" w:rsidRPr="00445421">
              <w:rPr>
                <w:rFonts w:asciiTheme="minorHAnsi" w:hAnsiTheme="minorHAnsi" w:cstheme="minorHAnsi"/>
                <w:b w:val="0"/>
                <w:bCs w:val="0"/>
                <w:webHidden/>
              </w:rPr>
              <w:fldChar w:fldCharType="end"/>
            </w:r>
          </w:hyperlink>
        </w:p>
        <w:p w14:paraId="1B311012" w14:textId="29F082CD" w:rsidR="007C138C" w:rsidRPr="00445421" w:rsidRDefault="00763469">
          <w:pPr>
            <w:pStyle w:val="TOC2"/>
            <w:rPr>
              <w:rFonts w:asciiTheme="minorHAnsi" w:eastAsiaTheme="minorEastAsia" w:hAnsiTheme="minorHAnsi" w:cstheme="minorHAnsi"/>
              <w:b w:val="0"/>
              <w:bCs w:val="0"/>
              <w:smallCaps w:val="0"/>
              <w:sz w:val="24"/>
              <w:lang/>
            </w:rPr>
          </w:pPr>
          <w:hyperlink w:anchor="_Toc111553071" w:history="1">
            <w:r w:rsidR="007C138C" w:rsidRPr="00445421">
              <w:rPr>
                <w:rStyle w:val="Hyperlink"/>
                <w:rFonts w:asciiTheme="minorHAnsi" w:hAnsiTheme="minorHAnsi" w:cstheme="minorHAnsi"/>
                <w:b w:val="0"/>
                <w:bCs w:val="0"/>
              </w:rPr>
              <w:t>3.1.1.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Context and challenges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_Toc111553071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9</w:t>
            </w:r>
            <w:r w:rsidR="007C138C" w:rsidRPr="00445421">
              <w:rPr>
                <w:rFonts w:asciiTheme="minorHAnsi" w:hAnsiTheme="minorHAnsi" w:cstheme="minorHAnsi"/>
                <w:b w:val="0"/>
                <w:bCs w:val="0"/>
                <w:webHidden/>
              </w:rPr>
              <w:fldChar w:fldCharType="end"/>
            </w:r>
          </w:hyperlink>
        </w:p>
        <w:p w14:paraId="4442327E" w14:textId="77CB8F54" w:rsidR="007C138C" w:rsidRPr="00445421" w:rsidRDefault="00763469">
          <w:pPr>
            <w:pStyle w:val="TOC2"/>
            <w:rPr>
              <w:rFonts w:asciiTheme="minorHAnsi" w:eastAsiaTheme="minorEastAsia" w:hAnsiTheme="minorHAnsi" w:cstheme="minorHAnsi"/>
              <w:b w:val="0"/>
              <w:bCs w:val="0"/>
              <w:smallCaps w:val="0"/>
              <w:sz w:val="24"/>
              <w:lang/>
            </w:rPr>
          </w:pPr>
          <w:hyperlink w:anchor="_Toc111553072" w:history="1">
            <w:r w:rsidR="007C138C" w:rsidRPr="00445421">
              <w:rPr>
                <w:rStyle w:val="Hyperlink"/>
                <w:rFonts w:asciiTheme="minorHAnsi" w:hAnsiTheme="minorHAnsi" w:cstheme="minorHAnsi"/>
                <w:b w:val="0"/>
                <w:bCs w:val="0"/>
              </w:rPr>
              <w:t>3.1.2.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Project Approach and Objective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_Toc111553072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9</w:t>
            </w:r>
            <w:r w:rsidR="007C138C" w:rsidRPr="00445421">
              <w:rPr>
                <w:rFonts w:asciiTheme="minorHAnsi" w:hAnsiTheme="minorHAnsi" w:cstheme="minorHAnsi"/>
                <w:b w:val="0"/>
                <w:bCs w:val="0"/>
                <w:webHidden/>
              </w:rPr>
              <w:fldChar w:fldCharType="end"/>
            </w:r>
          </w:hyperlink>
        </w:p>
        <w:p w14:paraId="3A97EF34" w14:textId="748A467B" w:rsidR="007C138C" w:rsidRPr="00445421" w:rsidRDefault="00763469">
          <w:pPr>
            <w:pStyle w:val="TOC2"/>
            <w:rPr>
              <w:rFonts w:asciiTheme="minorHAnsi" w:eastAsiaTheme="minorEastAsia" w:hAnsiTheme="minorHAnsi" w:cstheme="minorHAnsi"/>
              <w:b w:val="0"/>
              <w:bCs w:val="0"/>
              <w:smallCaps w:val="0"/>
              <w:sz w:val="24"/>
              <w:lang/>
            </w:rPr>
          </w:pPr>
          <w:hyperlink w:anchor="_Toc111553073" w:history="1">
            <w:r w:rsidR="007C138C" w:rsidRPr="00445421">
              <w:rPr>
                <w:rStyle w:val="Hyperlink"/>
                <w:rFonts w:asciiTheme="minorHAnsi" w:hAnsiTheme="minorHAnsi" w:cstheme="minorHAnsi"/>
                <w:b w:val="0"/>
                <w:bCs w:val="0"/>
              </w:rPr>
              <w:t>3.1.3.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Expected Results and Key Outcomes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_Toc111553073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10</w:t>
            </w:r>
            <w:r w:rsidR="007C138C" w:rsidRPr="00445421">
              <w:rPr>
                <w:rFonts w:asciiTheme="minorHAnsi" w:hAnsiTheme="minorHAnsi" w:cstheme="minorHAnsi"/>
                <w:b w:val="0"/>
                <w:bCs w:val="0"/>
                <w:webHidden/>
              </w:rPr>
              <w:fldChar w:fldCharType="end"/>
            </w:r>
          </w:hyperlink>
        </w:p>
        <w:p w14:paraId="71C07927" w14:textId="1A9BDACB" w:rsidR="007C138C" w:rsidRPr="00445421" w:rsidRDefault="00763469">
          <w:pPr>
            <w:pStyle w:val="TOC2"/>
            <w:rPr>
              <w:rFonts w:asciiTheme="minorHAnsi" w:eastAsiaTheme="minorEastAsia" w:hAnsiTheme="minorHAnsi" w:cstheme="minorHAnsi"/>
              <w:b w:val="0"/>
              <w:bCs w:val="0"/>
              <w:smallCaps w:val="0"/>
              <w:sz w:val="24"/>
              <w:lang/>
            </w:rPr>
          </w:pPr>
          <w:hyperlink w:anchor="_Toc111553074" w:history="1">
            <w:r w:rsidR="007C138C" w:rsidRPr="00445421">
              <w:rPr>
                <w:rStyle w:val="Hyperlink"/>
                <w:rFonts w:asciiTheme="minorHAnsi" w:hAnsiTheme="minorHAnsi" w:cstheme="minorHAnsi"/>
                <w:b w:val="0"/>
                <w:bCs w:val="0"/>
              </w:rPr>
              <w:t>3.2.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Main stakeholders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_Toc111553074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12</w:t>
            </w:r>
            <w:r w:rsidR="007C138C" w:rsidRPr="00445421">
              <w:rPr>
                <w:rFonts w:asciiTheme="minorHAnsi" w:hAnsiTheme="minorHAnsi" w:cstheme="minorHAnsi"/>
                <w:b w:val="0"/>
                <w:bCs w:val="0"/>
                <w:webHidden/>
              </w:rPr>
              <w:fldChar w:fldCharType="end"/>
            </w:r>
          </w:hyperlink>
        </w:p>
        <w:p w14:paraId="7FF4B025" w14:textId="17DA4E0D" w:rsidR="007C138C" w:rsidRPr="00445421" w:rsidRDefault="00763469">
          <w:pPr>
            <w:pStyle w:val="TOC2"/>
            <w:rPr>
              <w:rFonts w:asciiTheme="minorHAnsi" w:eastAsiaTheme="minorEastAsia" w:hAnsiTheme="minorHAnsi" w:cstheme="minorHAnsi"/>
              <w:b w:val="0"/>
              <w:bCs w:val="0"/>
              <w:smallCaps w:val="0"/>
              <w:sz w:val="24"/>
              <w:lang/>
            </w:rPr>
          </w:pPr>
          <w:hyperlink w:anchor="_Toc111553075" w:history="1">
            <w:r w:rsidR="007C138C" w:rsidRPr="00445421">
              <w:rPr>
                <w:rStyle w:val="Hyperlink"/>
                <w:rFonts w:asciiTheme="minorHAnsi" w:eastAsia="Arial" w:hAnsiTheme="minorHAnsi" w:cstheme="minorHAnsi"/>
                <w:b w:val="0"/>
                <w:bCs w:val="0"/>
              </w:rPr>
              <w:t>3.3.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eastAsia="Arial" w:hAnsiTheme="minorHAnsi" w:cstheme="minorHAnsi"/>
                <w:b w:val="0"/>
                <w:bCs w:val="0"/>
              </w:rPr>
              <w:t>Projects implementation structure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_Toc111553075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12</w:t>
            </w:r>
            <w:r w:rsidR="007C138C" w:rsidRPr="00445421">
              <w:rPr>
                <w:rFonts w:asciiTheme="minorHAnsi" w:hAnsiTheme="minorHAnsi" w:cstheme="minorHAnsi"/>
                <w:b w:val="0"/>
                <w:bCs w:val="0"/>
                <w:webHidden/>
              </w:rPr>
              <w:fldChar w:fldCharType="end"/>
            </w:r>
          </w:hyperlink>
        </w:p>
        <w:p w14:paraId="691679B2" w14:textId="16FCEBAC" w:rsidR="007C138C" w:rsidRPr="00445421" w:rsidRDefault="00763469">
          <w:pPr>
            <w:pStyle w:val="TOC2"/>
            <w:rPr>
              <w:rFonts w:asciiTheme="minorHAnsi" w:eastAsiaTheme="minorEastAsia" w:hAnsiTheme="minorHAnsi" w:cstheme="minorHAnsi"/>
              <w:b w:val="0"/>
              <w:bCs w:val="0"/>
              <w:smallCaps w:val="0"/>
              <w:sz w:val="24"/>
              <w:lang/>
            </w:rPr>
          </w:pPr>
          <w:hyperlink w:anchor="_Toc111553076" w:history="1">
            <w:r w:rsidR="007C138C" w:rsidRPr="00445421">
              <w:rPr>
                <w:rStyle w:val="Hyperlink"/>
                <w:rFonts w:asciiTheme="minorHAnsi" w:eastAsia="Arial" w:hAnsiTheme="minorHAnsi" w:cstheme="minorHAnsi"/>
                <w:b w:val="0"/>
                <w:bCs w:val="0"/>
              </w:rPr>
              <w:t>3.4.</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eastAsia="Arial" w:hAnsiTheme="minorHAnsi" w:cstheme="minorHAnsi"/>
                <w:b w:val="0"/>
                <w:bCs w:val="0"/>
              </w:rPr>
              <w:t>Project timing and milestones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_Toc111553076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12</w:t>
            </w:r>
            <w:r w:rsidR="007C138C" w:rsidRPr="00445421">
              <w:rPr>
                <w:rFonts w:asciiTheme="minorHAnsi" w:hAnsiTheme="minorHAnsi" w:cstheme="minorHAnsi"/>
                <w:b w:val="0"/>
                <w:bCs w:val="0"/>
                <w:webHidden/>
              </w:rPr>
              <w:fldChar w:fldCharType="end"/>
            </w:r>
          </w:hyperlink>
        </w:p>
        <w:p w14:paraId="1E477E0E" w14:textId="62C0B036" w:rsidR="007C138C" w:rsidRPr="00445421" w:rsidRDefault="00763469">
          <w:pPr>
            <w:pStyle w:val="TOC2"/>
            <w:rPr>
              <w:rFonts w:asciiTheme="minorHAnsi" w:eastAsiaTheme="minorEastAsia" w:hAnsiTheme="minorHAnsi" w:cstheme="minorHAnsi"/>
              <w:b w:val="0"/>
              <w:bCs w:val="0"/>
              <w:smallCaps w:val="0"/>
              <w:sz w:val="24"/>
              <w:lang/>
            </w:rPr>
          </w:pPr>
          <w:hyperlink w:anchor="_Toc111553077" w:history="1">
            <w:r w:rsidR="007C138C" w:rsidRPr="00445421">
              <w:rPr>
                <w:rStyle w:val="Hyperlink"/>
                <w:rFonts w:asciiTheme="minorHAnsi" w:eastAsia="Arial" w:hAnsiTheme="minorHAnsi" w:cstheme="minorHAnsi"/>
                <w:b w:val="0"/>
                <w:bCs w:val="0"/>
              </w:rPr>
              <w:t>4.</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eastAsia="Arial" w:hAnsiTheme="minorHAnsi" w:cstheme="minorHAnsi"/>
                <w:b w:val="0"/>
                <w:bCs w:val="0"/>
              </w:rPr>
              <w:t>Evaluation scope and objectives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_Toc111553077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13</w:t>
            </w:r>
            <w:r w:rsidR="007C138C" w:rsidRPr="00445421">
              <w:rPr>
                <w:rFonts w:asciiTheme="minorHAnsi" w:hAnsiTheme="minorHAnsi" w:cstheme="minorHAnsi"/>
                <w:b w:val="0"/>
                <w:bCs w:val="0"/>
                <w:webHidden/>
              </w:rPr>
              <w:fldChar w:fldCharType="end"/>
            </w:r>
          </w:hyperlink>
        </w:p>
        <w:p w14:paraId="37BB9124" w14:textId="31AB6282" w:rsidR="007C138C" w:rsidRPr="00445421" w:rsidRDefault="00763469">
          <w:pPr>
            <w:pStyle w:val="TOC2"/>
            <w:rPr>
              <w:rFonts w:asciiTheme="minorHAnsi" w:eastAsiaTheme="minorEastAsia" w:hAnsiTheme="minorHAnsi" w:cstheme="minorHAnsi"/>
              <w:b w:val="0"/>
              <w:bCs w:val="0"/>
              <w:smallCaps w:val="0"/>
              <w:sz w:val="24"/>
              <w:lang/>
            </w:rPr>
          </w:pPr>
          <w:hyperlink w:anchor="_Toc111553078" w:history="1">
            <w:r w:rsidR="007C138C" w:rsidRPr="00445421">
              <w:rPr>
                <w:rStyle w:val="Hyperlink"/>
                <w:rFonts w:asciiTheme="minorHAnsi" w:eastAsia="Arial" w:hAnsiTheme="minorHAnsi" w:cstheme="minorHAnsi"/>
                <w:b w:val="0"/>
                <w:bCs w:val="0"/>
              </w:rPr>
              <w:t>4.1.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eastAsia="Arial" w:hAnsiTheme="minorHAnsi" w:cstheme="minorHAnsi"/>
                <w:b w:val="0"/>
                <w:bCs w:val="0"/>
              </w:rPr>
              <w:t>Key players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_Toc111553078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15</w:t>
            </w:r>
            <w:r w:rsidR="007C138C" w:rsidRPr="00445421">
              <w:rPr>
                <w:rFonts w:asciiTheme="minorHAnsi" w:hAnsiTheme="minorHAnsi" w:cstheme="minorHAnsi"/>
                <w:b w:val="0"/>
                <w:bCs w:val="0"/>
                <w:webHidden/>
              </w:rPr>
              <w:fldChar w:fldCharType="end"/>
            </w:r>
          </w:hyperlink>
        </w:p>
        <w:p w14:paraId="31BBD271" w14:textId="3BECE8E3" w:rsidR="007C138C" w:rsidRPr="00445421" w:rsidRDefault="00763469">
          <w:pPr>
            <w:pStyle w:val="TOC2"/>
            <w:rPr>
              <w:rFonts w:asciiTheme="minorHAnsi" w:eastAsiaTheme="minorEastAsia" w:hAnsiTheme="minorHAnsi" w:cstheme="minorHAnsi"/>
              <w:b w:val="0"/>
              <w:bCs w:val="0"/>
              <w:smallCaps w:val="0"/>
              <w:sz w:val="24"/>
              <w:lang/>
            </w:rPr>
          </w:pPr>
          <w:hyperlink w:anchor="_Toc111553079" w:history="1">
            <w:r w:rsidR="007C138C" w:rsidRPr="00445421">
              <w:rPr>
                <w:rStyle w:val="Hyperlink"/>
                <w:rFonts w:asciiTheme="minorHAnsi" w:eastAsia="Arial" w:hAnsiTheme="minorHAnsi" w:cstheme="minorHAnsi"/>
                <w:b w:val="0"/>
                <w:bCs w:val="0"/>
              </w:rPr>
              <w:t>5.</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eastAsia="Arial" w:hAnsiTheme="minorHAnsi" w:cstheme="minorHAnsi"/>
                <w:b w:val="0"/>
                <w:bCs w:val="0"/>
              </w:rPr>
              <w:t>Methodology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_Toc111553079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15</w:t>
            </w:r>
            <w:r w:rsidR="007C138C" w:rsidRPr="00445421">
              <w:rPr>
                <w:rFonts w:asciiTheme="minorHAnsi" w:hAnsiTheme="minorHAnsi" w:cstheme="minorHAnsi"/>
                <w:b w:val="0"/>
                <w:bCs w:val="0"/>
                <w:webHidden/>
              </w:rPr>
              <w:fldChar w:fldCharType="end"/>
            </w:r>
          </w:hyperlink>
        </w:p>
        <w:p w14:paraId="0D851404" w14:textId="33A5EAF7" w:rsidR="007C138C" w:rsidRPr="00445421" w:rsidRDefault="00763469">
          <w:pPr>
            <w:pStyle w:val="TOC2"/>
            <w:rPr>
              <w:rFonts w:asciiTheme="minorHAnsi" w:eastAsiaTheme="minorEastAsia" w:hAnsiTheme="minorHAnsi" w:cstheme="minorHAnsi"/>
              <w:b w:val="0"/>
              <w:bCs w:val="0"/>
              <w:smallCaps w:val="0"/>
              <w:sz w:val="24"/>
              <w:lang/>
            </w:rPr>
          </w:pPr>
          <w:hyperlink w:anchor="_Toc111553080" w:history="1">
            <w:r w:rsidR="007C138C" w:rsidRPr="00445421">
              <w:rPr>
                <w:rStyle w:val="Hyperlink"/>
                <w:rFonts w:asciiTheme="minorHAnsi" w:hAnsiTheme="minorHAnsi" w:cstheme="minorHAnsi"/>
                <w:b w:val="0"/>
                <w:bCs w:val="0"/>
              </w:rPr>
              <w:t>5.1.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Approach</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_Toc111553080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15</w:t>
            </w:r>
            <w:r w:rsidR="007C138C" w:rsidRPr="00445421">
              <w:rPr>
                <w:rFonts w:asciiTheme="minorHAnsi" w:hAnsiTheme="minorHAnsi" w:cstheme="minorHAnsi"/>
                <w:b w:val="0"/>
                <w:bCs w:val="0"/>
                <w:webHidden/>
              </w:rPr>
              <w:fldChar w:fldCharType="end"/>
            </w:r>
          </w:hyperlink>
        </w:p>
        <w:p w14:paraId="455DA48F" w14:textId="4BB0EE86" w:rsidR="007C138C" w:rsidRPr="00445421" w:rsidRDefault="00763469">
          <w:pPr>
            <w:pStyle w:val="TOC2"/>
            <w:rPr>
              <w:rFonts w:asciiTheme="minorHAnsi" w:eastAsiaTheme="minorEastAsia" w:hAnsiTheme="minorHAnsi" w:cstheme="minorHAnsi"/>
              <w:b w:val="0"/>
              <w:bCs w:val="0"/>
              <w:smallCaps w:val="0"/>
              <w:sz w:val="24"/>
              <w:lang/>
            </w:rPr>
          </w:pPr>
          <w:hyperlink w:anchor="_Toc111553081" w:history="1">
            <w:r w:rsidR="007C138C" w:rsidRPr="00445421">
              <w:rPr>
                <w:rStyle w:val="Hyperlink"/>
                <w:rFonts w:asciiTheme="minorHAnsi" w:hAnsiTheme="minorHAnsi" w:cstheme="minorHAnsi"/>
                <w:b w:val="0"/>
                <w:bCs w:val="0"/>
              </w:rPr>
              <w:t>5.2.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Data analysis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_Toc111553081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16</w:t>
            </w:r>
            <w:r w:rsidR="007C138C" w:rsidRPr="00445421">
              <w:rPr>
                <w:rFonts w:asciiTheme="minorHAnsi" w:hAnsiTheme="minorHAnsi" w:cstheme="minorHAnsi"/>
                <w:b w:val="0"/>
                <w:bCs w:val="0"/>
                <w:webHidden/>
              </w:rPr>
              <w:fldChar w:fldCharType="end"/>
            </w:r>
          </w:hyperlink>
        </w:p>
        <w:p w14:paraId="347EEA40" w14:textId="37F86630" w:rsidR="007C138C" w:rsidRPr="00445421" w:rsidRDefault="00763469">
          <w:pPr>
            <w:pStyle w:val="TOC2"/>
            <w:rPr>
              <w:rFonts w:asciiTheme="minorHAnsi" w:eastAsiaTheme="minorEastAsia" w:hAnsiTheme="minorHAnsi" w:cstheme="minorHAnsi"/>
              <w:b w:val="0"/>
              <w:bCs w:val="0"/>
              <w:smallCaps w:val="0"/>
              <w:sz w:val="24"/>
              <w:lang/>
            </w:rPr>
          </w:pPr>
          <w:hyperlink w:anchor="_Toc111553082" w:history="1">
            <w:r w:rsidR="007C138C" w:rsidRPr="00445421">
              <w:rPr>
                <w:rStyle w:val="Hyperlink"/>
                <w:rFonts w:asciiTheme="minorHAnsi" w:hAnsiTheme="minorHAnsi" w:cstheme="minorHAnsi"/>
                <w:b w:val="0"/>
                <w:bCs w:val="0"/>
              </w:rPr>
              <w:t>5.3.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Limitations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_Toc111553082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18</w:t>
            </w:r>
            <w:r w:rsidR="007C138C" w:rsidRPr="00445421">
              <w:rPr>
                <w:rFonts w:asciiTheme="minorHAnsi" w:hAnsiTheme="minorHAnsi" w:cstheme="minorHAnsi"/>
                <w:b w:val="0"/>
                <w:bCs w:val="0"/>
                <w:webHidden/>
              </w:rPr>
              <w:fldChar w:fldCharType="end"/>
            </w:r>
          </w:hyperlink>
        </w:p>
        <w:p w14:paraId="03ED6D19" w14:textId="6AA0856A" w:rsidR="007C138C" w:rsidRPr="00445421" w:rsidRDefault="00763469">
          <w:pPr>
            <w:pStyle w:val="TOC2"/>
            <w:rPr>
              <w:rFonts w:asciiTheme="minorHAnsi" w:eastAsiaTheme="minorEastAsia" w:hAnsiTheme="minorHAnsi" w:cstheme="minorHAnsi"/>
              <w:b w:val="0"/>
              <w:bCs w:val="0"/>
              <w:smallCaps w:val="0"/>
              <w:sz w:val="24"/>
              <w:lang/>
            </w:rPr>
          </w:pPr>
          <w:hyperlink w:anchor="_Toc111553083" w:history="1">
            <w:r w:rsidR="007C138C" w:rsidRPr="00445421">
              <w:rPr>
                <w:rStyle w:val="Hyperlink"/>
                <w:rFonts w:asciiTheme="minorHAnsi" w:hAnsiTheme="minorHAnsi" w:cstheme="minorHAnsi"/>
                <w:b w:val="0"/>
                <w:bCs w:val="0"/>
              </w:rPr>
              <w:t>6.</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Findings and lessons learned</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_Toc111553083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18</w:t>
            </w:r>
            <w:r w:rsidR="007C138C" w:rsidRPr="00445421">
              <w:rPr>
                <w:rFonts w:asciiTheme="minorHAnsi" w:hAnsiTheme="minorHAnsi" w:cstheme="minorHAnsi"/>
                <w:b w:val="0"/>
                <w:bCs w:val="0"/>
                <w:webHidden/>
              </w:rPr>
              <w:fldChar w:fldCharType="end"/>
            </w:r>
          </w:hyperlink>
        </w:p>
        <w:p w14:paraId="467F1560" w14:textId="12D60D8F" w:rsidR="007C138C" w:rsidRPr="00445421" w:rsidRDefault="00763469">
          <w:pPr>
            <w:pStyle w:val="TOC2"/>
            <w:rPr>
              <w:rFonts w:asciiTheme="minorHAnsi" w:eastAsiaTheme="minorEastAsia" w:hAnsiTheme="minorHAnsi" w:cstheme="minorHAnsi"/>
              <w:b w:val="0"/>
              <w:bCs w:val="0"/>
              <w:smallCaps w:val="0"/>
              <w:sz w:val="24"/>
              <w:lang/>
            </w:rPr>
          </w:pPr>
          <w:hyperlink w:anchor="_Toc111553084" w:history="1">
            <w:r w:rsidR="007C138C" w:rsidRPr="00445421">
              <w:rPr>
                <w:rStyle w:val="Hyperlink"/>
                <w:rFonts w:asciiTheme="minorHAnsi" w:hAnsiTheme="minorHAnsi" w:cstheme="minorHAnsi"/>
                <w:b w:val="0"/>
                <w:bCs w:val="0"/>
                <w:lang w:val="en-US"/>
              </w:rPr>
              <w:t>6.1.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 xml:space="preserve">Relevance. </w:t>
            </w:r>
            <w:r w:rsidR="007C138C" w:rsidRPr="00445421">
              <w:rPr>
                <w:rStyle w:val="Hyperlink"/>
                <w:rFonts w:asciiTheme="minorHAnsi" w:hAnsiTheme="minorHAnsi" w:cstheme="minorHAnsi"/>
                <w:b w:val="0"/>
                <w:bCs w:val="0"/>
                <w:lang w:val="en-US"/>
              </w:rPr>
              <w:t>The extent to which the provided support and the outcomes are suited to local and national needs, development priorities and organizational policies, including project design/formulation (result framework/log frame) and its adaptation to the changes over time.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_Toc111553084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18</w:t>
            </w:r>
            <w:r w:rsidR="007C138C" w:rsidRPr="00445421">
              <w:rPr>
                <w:rFonts w:asciiTheme="minorHAnsi" w:hAnsiTheme="minorHAnsi" w:cstheme="minorHAnsi"/>
                <w:b w:val="0"/>
                <w:bCs w:val="0"/>
                <w:webHidden/>
              </w:rPr>
              <w:fldChar w:fldCharType="end"/>
            </w:r>
          </w:hyperlink>
        </w:p>
        <w:p w14:paraId="1463CDAF" w14:textId="51D538A0" w:rsidR="007C138C" w:rsidRPr="00445421" w:rsidRDefault="00763469">
          <w:pPr>
            <w:pStyle w:val="TOC2"/>
            <w:rPr>
              <w:rFonts w:asciiTheme="minorHAnsi" w:eastAsiaTheme="minorEastAsia" w:hAnsiTheme="minorHAnsi" w:cstheme="minorHAnsi"/>
              <w:b w:val="0"/>
              <w:bCs w:val="0"/>
              <w:smallCaps w:val="0"/>
              <w:sz w:val="24"/>
              <w:lang/>
            </w:rPr>
          </w:pPr>
          <w:hyperlink w:anchor="_Toc111553085" w:history="1">
            <w:r w:rsidR="007C138C" w:rsidRPr="00445421">
              <w:rPr>
                <w:rStyle w:val="Hyperlink"/>
                <w:rFonts w:asciiTheme="minorHAnsi" w:hAnsiTheme="minorHAnsi" w:cstheme="minorHAnsi"/>
                <w:b w:val="0"/>
                <w:bCs w:val="0"/>
              </w:rPr>
              <w:t>Rating scale: very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_Toc111553085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18</w:t>
            </w:r>
            <w:r w:rsidR="007C138C" w:rsidRPr="00445421">
              <w:rPr>
                <w:rFonts w:asciiTheme="minorHAnsi" w:hAnsiTheme="minorHAnsi" w:cstheme="minorHAnsi"/>
                <w:b w:val="0"/>
                <w:bCs w:val="0"/>
                <w:webHidden/>
              </w:rPr>
              <w:fldChar w:fldCharType="end"/>
            </w:r>
          </w:hyperlink>
        </w:p>
        <w:p w14:paraId="53D662D4" w14:textId="71B4C965" w:rsidR="007C138C" w:rsidRPr="00445421" w:rsidRDefault="00763469">
          <w:pPr>
            <w:pStyle w:val="TOC2"/>
            <w:rPr>
              <w:rFonts w:asciiTheme="minorHAnsi" w:eastAsiaTheme="minorEastAsia" w:hAnsiTheme="minorHAnsi" w:cstheme="minorHAnsi"/>
              <w:b w:val="0"/>
              <w:bCs w:val="0"/>
              <w:smallCaps w:val="0"/>
              <w:sz w:val="24"/>
              <w:lang/>
            </w:rPr>
          </w:pPr>
          <w:hyperlink w:anchor="_Toc111553086" w:history="1">
            <w:r w:rsidR="007C138C" w:rsidRPr="00445421">
              <w:rPr>
                <w:rStyle w:val="Hyperlink"/>
                <w:rFonts w:asciiTheme="minorHAnsi" w:hAnsiTheme="minorHAnsi" w:cstheme="minorHAnsi"/>
                <w:b w:val="0"/>
                <w:bCs w:val="0"/>
              </w:rPr>
              <w:t>6.1.1.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Municipal Development Index (MDI)</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_Toc111553086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19</w:t>
            </w:r>
            <w:r w:rsidR="007C138C" w:rsidRPr="00445421">
              <w:rPr>
                <w:rFonts w:asciiTheme="minorHAnsi" w:hAnsiTheme="minorHAnsi" w:cstheme="minorHAnsi"/>
                <w:b w:val="0"/>
                <w:bCs w:val="0"/>
                <w:webHidden/>
              </w:rPr>
              <w:fldChar w:fldCharType="end"/>
            </w:r>
          </w:hyperlink>
        </w:p>
        <w:p w14:paraId="629A37F4" w14:textId="371F4A66" w:rsidR="007C138C" w:rsidRPr="00445421" w:rsidRDefault="00763469">
          <w:pPr>
            <w:pStyle w:val="TOC2"/>
            <w:rPr>
              <w:rFonts w:asciiTheme="minorHAnsi" w:eastAsiaTheme="minorEastAsia" w:hAnsiTheme="minorHAnsi" w:cstheme="minorHAnsi"/>
              <w:b w:val="0"/>
              <w:bCs w:val="0"/>
              <w:smallCaps w:val="0"/>
              <w:sz w:val="24"/>
              <w:lang/>
            </w:rPr>
          </w:pPr>
          <w:hyperlink w:anchor="_Toc111553087" w:history="1">
            <w:r w:rsidR="007C138C" w:rsidRPr="00445421">
              <w:rPr>
                <w:rStyle w:val="Hyperlink"/>
                <w:rFonts w:asciiTheme="minorHAnsi" w:hAnsiTheme="minorHAnsi" w:cstheme="minorHAnsi"/>
                <w:b w:val="0"/>
                <w:bCs w:val="0"/>
              </w:rPr>
              <w:t>6.1.2.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Functional Analysis (FA)</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_Toc111553087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21</w:t>
            </w:r>
            <w:r w:rsidR="007C138C" w:rsidRPr="00445421">
              <w:rPr>
                <w:rFonts w:asciiTheme="minorHAnsi" w:hAnsiTheme="minorHAnsi" w:cstheme="minorHAnsi"/>
                <w:b w:val="0"/>
                <w:bCs w:val="0"/>
                <w:webHidden/>
              </w:rPr>
              <w:fldChar w:fldCharType="end"/>
            </w:r>
          </w:hyperlink>
        </w:p>
        <w:p w14:paraId="51617CC8" w14:textId="568D1BA6" w:rsidR="007C138C" w:rsidRPr="00445421" w:rsidRDefault="00763469">
          <w:pPr>
            <w:pStyle w:val="TOC2"/>
            <w:rPr>
              <w:rFonts w:asciiTheme="minorHAnsi" w:eastAsiaTheme="minorEastAsia" w:hAnsiTheme="minorHAnsi" w:cstheme="minorHAnsi"/>
              <w:b w:val="0"/>
              <w:bCs w:val="0"/>
              <w:smallCaps w:val="0"/>
              <w:sz w:val="24"/>
              <w:lang/>
            </w:rPr>
          </w:pPr>
          <w:hyperlink w:anchor="_Toc111553088" w:history="1">
            <w:r w:rsidR="007C138C" w:rsidRPr="00445421">
              <w:rPr>
                <w:rStyle w:val="Hyperlink"/>
                <w:rFonts w:asciiTheme="minorHAnsi" w:hAnsiTheme="minorHAnsi" w:cstheme="minorHAnsi"/>
                <w:b w:val="0"/>
                <w:bCs w:val="0"/>
              </w:rPr>
              <w:t>6.1.3.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Technical Documentation Fund (TDF)</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_Toc111553088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21</w:t>
            </w:r>
            <w:r w:rsidR="007C138C" w:rsidRPr="00445421">
              <w:rPr>
                <w:rFonts w:asciiTheme="minorHAnsi" w:hAnsiTheme="minorHAnsi" w:cstheme="minorHAnsi"/>
                <w:b w:val="0"/>
                <w:bCs w:val="0"/>
                <w:webHidden/>
              </w:rPr>
              <w:fldChar w:fldCharType="end"/>
            </w:r>
          </w:hyperlink>
        </w:p>
        <w:p w14:paraId="23FCE923" w14:textId="39A33251" w:rsidR="007C138C" w:rsidRPr="00445421" w:rsidRDefault="00763469">
          <w:pPr>
            <w:pStyle w:val="TOC2"/>
            <w:rPr>
              <w:rFonts w:asciiTheme="minorHAnsi" w:eastAsiaTheme="minorEastAsia" w:hAnsiTheme="minorHAnsi" w:cstheme="minorHAnsi"/>
              <w:b w:val="0"/>
              <w:bCs w:val="0"/>
              <w:smallCaps w:val="0"/>
              <w:sz w:val="24"/>
              <w:lang/>
            </w:rPr>
          </w:pPr>
          <w:hyperlink w:anchor="_Toc111553089" w:history="1">
            <w:r w:rsidR="007C138C" w:rsidRPr="00445421">
              <w:rPr>
                <w:rStyle w:val="Hyperlink"/>
                <w:rFonts w:asciiTheme="minorHAnsi" w:hAnsiTheme="minorHAnsi" w:cstheme="minorHAnsi"/>
                <w:b w:val="0"/>
                <w:bCs w:val="0"/>
              </w:rPr>
              <w:t>6.2.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 xml:space="preserve">Efficiency. </w:t>
            </w:r>
            <w:r w:rsidR="007C138C" w:rsidRPr="00445421">
              <w:rPr>
                <w:rStyle w:val="Hyperlink"/>
                <w:rFonts w:asciiTheme="minorHAnsi" w:hAnsiTheme="minorHAnsi" w:cstheme="minorHAnsi"/>
                <w:b w:val="0"/>
                <w:bCs w:val="0"/>
                <w:lang w:val="en-US"/>
              </w:rPr>
              <w:t>The extent to which results were delivered with the least costly resources possible, including the project implementation and adaptative management assessment.</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_Toc111553089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22</w:t>
            </w:r>
            <w:r w:rsidR="007C138C" w:rsidRPr="00445421">
              <w:rPr>
                <w:rFonts w:asciiTheme="minorHAnsi" w:hAnsiTheme="minorHAnsi" w:cstheme="minorHAnsi"/>
                <w:b w:val="0"/>
                <w:bCs w:val="0"/>
                <w:webHidden/>
              </w:rPr>
              <w:fldChar w:fldCharType="end"/>
            </w:r>
          </w:hyperlink>
        </w:p>
        <w:p w14:paraId="3888AD72" w14:textId="58363399" w:rsidR="007C138C" w:rsidRPr="00445421" w:rsidRDefault="00763469">
          <w:pPr>
            <w:pStyle w:val="TOC2"/>
            <w:rPr>
              <w:rFonts w:asciiTheme="minorHAnsi" w:eastAsiaTheme="minorEastAsia" w:hAnsiTheme="minorHAnsi" w:cstheme="minorHAnsi"/>
              <w:b w:val="0"/>
              <w:bCs w:val="0"/>
              <w:smallCaps w:val="0"/>
              <w:sz w:val="24"/>
              <w:lang/>
            </w:rPr>
          </w:pPr>
          <w:hyperlink w:anchor="_Toc111553090" w:history="1">
            <w:r w:rsidR="007C138C" w:rsidRPr="00445421">
              <w:rPr>
                <w:rStyle w:val="Hyperlink"/>
                <w:rFonts w:asciiTheme="minorHAnsi" w:hAnsiTheme="minorHAnsi" w:cstheme="minorHAnsi"/>
                <w:b w:val="0"/>
                <w:bCs w:val="0"/>
              </w:rPr>
              <w:t>Rating scale: very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_Toc111553090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22</w:t>
            </w:r>
            <w:r w:rsidR="007C138C" w:rsidRPr="00445421">
              <w:rPr>
                <w:rFonts w:asciiTheme="minorHAnsi" w:hAnsiTheme="minorHAnsi" w:cstheme="minorHAnsi"/>
                <w:b w:val="0"/>
                <w:bCs w:val="0"/>
                <w:webHidden/>
              </w:rPr>
              <w:fldChar w:fldCharType="end"/>
            </w:r>
          </w:hyperlink>
        </w:p>
        <w:p w14:paraId="6E72BE0F" w14:textId="2F9F1F5B" w:rsidR="007C138C" w:rsidRPr="00445421" w:rsidRDefault="00763469">
          <w:pPr>
            <w:pStyle w:val="TOC2"/>
            <w:rPr>
              <w:rFonts w:asciiTheme="minorHAnsi" w:eastAsiaTheme="minorEastAsia" w:hAnsiTheme="minorHAnsi" w:cstheme="minorHAnsi"/>
              <w:b w:val="0"/>
              <w:bCs w:val="0"/>
              <w:smallCaps w:val="0"/>
              <w:sz w:val="24"/>
              <w:lang/>
            </w:rPr>
          </w:pPr>
          <w:hyperlink w:anchor="_Toc111553091" w:history="1">
            <w:r w:rsidR="007C138C" w:rsidRPr="00445421">
              <w:rPr>
                <w:rStyle w:val="Hyperlink"/>
                <w:rFonts w:asciiTheme="minorHAnsi" w:hAnsiTheme="minorHAnsi" w:cstheme="minorHAnsi"/>
                <w:b w:val="0"/>
                <w:bCs w:val="0"/>
                <w:lang w:val="en-US"/>
              </w:rPr>
              <w:t>6.3.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 xml:space="preserve">Effectiveness. </w:t>
            </w:r>
            <w:r w:rsidR="007C138C" w:rsidRPr="00445421">
              <w:rPr>
                <w:rStyle w:val="Hyperlink"/>
                <w:rFonts w:asciiTheme="minorHAnsi" w:hAnsiTheme="minorHAnsi" w:cstheme="minorHAnsi"/>
                <w:b w:val="0"/>
                <w:bCs w:val="0"/>
                <w:lang w:val="en-US"/>
              </w:rPr>
              <w:t>The extent to which the products (outputs) and effects (outcomes) of the provided support were achieved or how likely they will be achieved.</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_Toc111553091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24</w:t>
            </w:r>
            <w:r w:rsidR="007C138C" w:rsidRPr="00445421">
              <w:rPr>
                <w:rFonts w:asciiTheme="minorHAnsi" w:hAnsiTheme="minorHAnsi" w:cstheme="minorHAnsi"/>
                <w:b w:val="0"/>
                <w:bCs w:val="0"/>
                <w:webHidden/>
              </w:rPr>
              <w:fldChar w:fldCharType="end"/>
            </w:r>
          </w:hyperlink>
        </w:p>
        <w:p w14:paraId="42F248E0" w14:textId="72B3932E" w:rsidR="007C138C" w:rsidRPr="00445421" w:rsidRDefault="00763469">
          <w:pPr>
            <w:pStyle w:val="TOC2"/>
            <w:rPr>
              <w:rFonts w:asciiTheme="minorHAnsi" w:eastAsiaTheme="minorEastAsia" w:hAnsiTheme="minorHAnsi" w:cstheme="minorHAnsi"/>
              <w:b w:val="0"/>
              <w:bCs w:val="0"/>
              <w:smallCaps w:val="0"/>
              <w:sz w:val="24"/>
              <w:lang/>
            </w:rPr>
          </w:pPr>
          <w:hyperlink w:anchor="_Toc111553092" w:history="1">
            <w:r w:rsidR="007C138C" w:rsidRPr="00445421">
              <w:rPr>
                <w:rStyle w:val="Hyperlink"/>
                <w:rFonts w:asciiTheme="minorHAnsi" w:hAnsiTheme="minorHAnsi" w:cstheme="minorHAnsi"/>
                <w:b w:val="0"/>
                <w:bCs w:val="0"/>
              </w:rPr>
              <w:t>Rating Scale (outputs): very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_Toc111553092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24</w:t>
            </w:r>
            <w:r w:rsidR="007C138C" w:rsidRPr="00445421">
              <w:rPr>
                <w:rFonts w:asciiTheme="minorHAnsi" w:hAnsiTheme="minorHAnsi" w:cstheme="minorHAnsi"/>
                <w:b w:val="0"/>
                <w:bCs w:val="0"/>
                <w:webHidden/>
              </w:rPr>
              <w:fldChar w:fldCharType="end"/>
            </w:r>
          </w:hyperlink>
        </w:p>
        <w:p w14:paraId="63E283ED" w14:textId="58834BFE" w:rsidR="007C138C" w:rsidRPr="00445421" w:rsidRDefault="00763469">
          <w:pPr>
            <w:pStyle w:val="TOC2"/>
            <w:rPr>
              <w:rFonts w:asciiTheme="minorHAnsi" w:eastAsiaTheme="minorEastAsia" w:hAnsiTheme="minorHAnsi" w:cstheme="minorHAnsi"/>
              <w:b w:val="0"/>
              <w:bCs w:val="0"/>
              <w:smallCaps w:val="0"/>
              <w:sz w:val="24"/>
              <w:lang/>
            </w:rPr>
          </w:pPr>
          <w:hyperlink w:anchor="_Toc111553093" w:history="1">
            <w:r w:rsidR="007C138C" w:rsidRPr="00445421">
              <w:rPr>
                <w:rStyle w:val="Hyperlink"/>
                <w:rFonts w:asciiTheme="minorHAnsi" w:hAnsiTheme="minorHAnsi" w:cstheme="minorHAnsi"/>
                <w:b w:val="0"/>
                <w:bCs w:val="0"/>
              </w:rPr>
              <w:t>Rating scale (outcomes):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_Toc111553093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24</w:t>
            </w:r>
            <w:r w:rsidR="007C138C" w:rsidRPr="00445421">
              <w:rPr>
                <w:rFonts w:asciiTheme="minorHAnsi" w:hAnsiTheme="minorHAnsi" w:cstheme="minorHAnsi"/>
                <w:b w:val="0"/>
                <w:bCs w:val="0"/>
                <w:webHidden/>
              </w:rPr>
              <w:fldChar w:fldCharType="end"/>
            </w:r>
          </w:hyperlink>
        </w:p>
        <w:p w14:paraId="03EC110A" w14:textId="14D91D40" w:rsidR="007C138C" w:rsidRPr="00445421" w:rsidRDefault="00763469">
          <w:pPr>
            <w:pStyle w:val="TOC2"/>
            <w:rPr>
              <w:rFonts w:asciiTheme="minorHAnsi" w:eastAsiaTheme="minorEastAsia" w:hAnsiTheme="minorHAnsi" w:cstheme="minorHAnsi"/>
              <w:b w:val="0"/>
              <w:bCs w:val="0"/>
              <w:smallCaps w:val="0"/>
              <w:sz w:val="24"/>
              <w:lang/>
            </w:rPr>
          </w:pPr>
          <w:hyperlink w:anchor="_Toc111553094" w:history="1">
            <w:r w:rsidR="007C138C" w:rsidRPr="00445421">
              <w:rPr>
                <w:rStyle w:val="Hyperlink"/>
                <w:rFonts w:asciiTheme="minorHAnsi" w:hAnsiTheme="minorHAnsi" w:cstheme="minorHAnsi"/>
                <w:b w:val="0"/>
                <w:bCs w:val="0"/>
              </w:rPr>
              <w:t>6.3.1.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Municipal Development Index (MDI)</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_Toc111553094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24</w:t>
            </w:r>
            <w:r w:rsidR="007C138C" w:rsidRPr="00445421">
              <w:rPr>
                <w:rFonts w:asciiTheme="minorHAnsi" w:hAnsiTheme="minorHAnsi" w:cstheme="minorHAnsi"/>
                <w:b w:val="0"/>
                <w:bCs w:val="0"/>
                <w:webHidden/>
              </w:rPr>
              <w:fldChar w:fldCharType="end"/>
            </w:r>
          </w:hyperlink>
        </w:p>
        <w:p w14:paraId="12565C5E" w14:textId="3143C7DA" w:rsidR="007C138C" w:rsidRPr="00445421" w:rsidRDefault="00763469">
          <w:pPr>
            <w:pStyle w:val="TOC2"/>
            <w:rPr>
              <w:rFonts w:asciiTheme="minorHAnsi" w:eastAsiaTheme="minorEastAsia" w:hAnsiTheme="minorHAnsi" w:cstheme="minorHAnsi"/>
              <w:b w:val="0"/>
              <w:bCs w:val="0"/>
              <w:smallCaps w:val="0"/>
              <w:sz w:val="24"/>
              <w:lang/>
            </w:rPr>
          </w:pPr>
          <w:hyperlink w:anchor="_Toc111553095" w:history="1">
            <w:r w:rsidR="007C138C" w:rsidRPr="00445421">
              <w:rPr>
                <w:rStyle w:val="Hyperlink"/>
                <w:rFonts w:asciiTheme="minorHAnsi" w:hAnsiTheme="minorHAnsi" w:cstheme="minorHAnsi"/>
                <w:b w:val="0"/>
                <w:bCs w:val="0"/>
              </w:rPr>
              <w:t>6.3.2.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Functional Analysis (FA)</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_Toc111553095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27</w:t>
            </w:r>
            <w:r w:rsidR="007C138C" w:rsidRPr="00445421">
              <w:rPr>
                <w:rFonts w:asciiTheme="minorHAnsi" w:hAnsiTheme="minorHAnsi" w:cstheme="minorHAnsi"/>
                <w:b w:val="0"/>
                <w:bCs w:val="0"/>
                <w:webHidden/>
              </w:rPr>
              <w:fldChar w:fldCharType="end"/>
            </w:r>
          </w:hyperlink>
        </w:p>
        <w:p w14:paraId="16222A50" w14:textId="7EA022C4" w:rsidR="007C138C" w:rsidRPr="00445421" w:rsidRDefault="00763469">
          <w:pPr>
            <w:pStyle w:val="TOC2"/>
            <w:rPr>
              <w:rFonts w:asciiTheme="minorHAnsi" w:eastAsiaTheme="minorEastAsia" w:hAnsiTheme="minorHAnsi" w:cstheme="minorHAnsi"/>
              <w:b w:val="0"/>
              <w:bCs w:val="0"/>
              <w:smallCaps w:val="0"/>
              <w:sz w:val="24"/>
              <w:lang/>
            </w:rPr>
          </w:pPr>
          <w:hyperlink w:anchor="_Toc111553096" w:history="1">
            <w:r w:rsidR="007C138C" w:rsidRPr="00445421">
              <w:rPr>
                <w:rStyle w:val="Hyperlink"/>
                <w:rFonts w:asciiTheme="minorHAnsi" w:hAnsiTheme="minorHAnsi" w:cstheme="minorHAnsi"/>
                <w:b w:val="0"/>
                <w:bCs w:val="0"/>
              </w:rPr>
              <w:t>6.3.3.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Technical Documentation Fund (TDF)</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_Toc111553096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28</w:t>
            </w:r>
            <w:r w:rsidR="007C138C" w:rsidRPr="00445421">
              <w:rPr>
                <w:rFonts w:asciiTheme="minorHAnsi" w:hAnsiTheme="minorHAnsi" w:cstheme="minorHAnsi"/>
                <w:b w:val="0"/>
                <w:bCs w:val="0"/>
                <w:webHidden/>
              </w:rPr>
              <w:fldChar w:fldCharType="end"/>
            </w:r>
          </w:hyperlink>
        </w:p>
        <w:p w14:paraId="37BE0053" w14:textId="01930B35" w:rsidR="007C138C" w:rsidRPr="00445421" w:rsidRDefault="00763469">
          <w:pPr>
            <w:pStyle w:val="TOC2"/>
            <w:rPr>
              <w:rFonts w:asciiTheme="minorHAnsi" w:eastAsiaTheme="minorEastAsia" w:hAnsiTheme="minorHAnsi" w:cstheme="minorHAnsi"/>
              <w:b w:val="0"/>
              <w:bCs w:val="0"/>
              <w:smallCaps w:val="0"/>
              <w:sz w:val="24"/>
              <w:lang/>
            </w:rPr>
          </w:pPr>
          <w:hyperlink w:anchor="_Toc111553097" w:history="1">
            <w:r w:rsidR="007C138C" w:rsidRPr="00445421">
              <w:rPr>
                <w:rStyle w:val="Hyperlink"/>
                <w:rFonts w:asciiTheme="minorHAnsi" w:hAnsiTheme="minorHAnsi" w:cstheme="minorHAnsi"/>
                <w:b w:val="0"/>
                <w:bCs w:val="0"/>
                <w:lang w:val="en-US"/>
              </w:rPr>
              <w:t>6.4.</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 xml:space="preserve">Impact. </w:t>
            </w:r>
            <w:r w:rsidR="007C138C" w:rsidRPr="00445421">
              <w:rPr>
                <w:rStyle w:val="Hyperlink"/>
                <w:rFonts w:asciiTheme="minorHAnsi" w:hAnsiTheme="minorHAnsi" w:cstheme="minorHAnsi"/>
                <w:b w:val="0"/>
                <w:bCs w:val="0"/>
                <w:lang w:val="en-US"/>
              </w:rPr>
              <w:t>Considering the causal factors and preconditions, the extent of the project's long-term (positive or negative) effects.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_Toc111553097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31</w:t>
            </w:r>
            <w:r w:rsidR="007C138C" w:rsidRPr="00445421">
              <w:rPr>
                <w:rFonts w:asciiTheme="minorHAnsi" w:hAnsiTheme="minorHAnsi" w:cstheme="minorHAnsi"/>
                <w:b w:val="0"/>
                <w:bCs w:val="0"/>
                <w:webHidden/>
              </w:rPr>
              <w:fldChar w:fldCharType="end"/>
            </w:r>
          </w:hyperlink>
        </w:p>
        <w:p w14:paraId="0F1F5203" w14:textId="376907AE" w:rsidR="007C138C" w:rsidRPr="00445421" w:rsidRDefault="00763469">
          <w:pPr>
            <w:pStyle w:val="TOC2"/>
            <w:rPr>
              <w:rFonts w:asciiTheme="minorHAnsi" w:eastAsiaTheme="minorEastAsia" w:hAnsiTheme="minorHAnsi" w:cstheme="minorHAnsi"/>
              <w:b w:val="0"/>
              <w:bCs w:val="0"/>
              <w:smallCaps w:val="0"/>
              <w:sz w:val="24"/>
              <w:lang/>
            </w:rPr>
          </w:pPr>
          <w:hyperlink w:anchor="_Toc111553098" w:history="1">
            <w:r w:rsidR="007C138C" w:rsidRPr="00445421">
              <w:rPr>
                <w:rStyle w:val="Hyperlink"/>
                <w:rFonts w:asciiTheme="minorHAnsi" w:hAnsiTheme="minorHAnsi" w:cstheme="minorHAnsi"/>
                <w:b w:val="0"/>
                <w:bCs w:val="0"/>
              </w:rPr>
              <w:t>Rating scale: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_Toc111553098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31</w:t>
            </w:r>
            <w:r w:rsidR="007C138C" w:rsidRPr="00445421">
              <w:rPr>
                <w:rFonts w:asciiTheme="minorHAnsi" w:hAnsiTheme="minorHAnsi" w:cstheme="minorHAnsi"/>
                <w:b w:val="0"/>
                <w:bCs w:val="0"/>
                <w:webHidden/>
              </w:rPr>
              <w:fldChar w:fldCharType="end"/>
            </w:r>
          </w:hyperlink>
        </w:p>
        <w:p w14:paraId="3F99F91C" w14:textId="31F0A492" w:rsidR="007C138C" w:rsidRPr="00445421" w:rsidRDefault="00763469">
          <w:pPr>
            <w:pStyle w:val="TOC2"/>
            <w:rPr>
              <w:rFonts w:asciiTheme="minorHAnsi" w:eastAsiaTheme="minorEastAsia" w:hAnsiTheme="minorHAnsi" w:cstheme="minorHAnsi"/>
              <w:b w:val="0"/>
              <w:bCs w:val="0"/>
              <w:smallCaps w:val="0"/>
              <w:sz w:val="24"/>
              <w:lang/>
            </w:rPr>
          </w:pPr>
          <w:hyperlink w:anchor="_Toc111553099" w:history="1">
            <w:r w:rsidR="007C138C" w:rsidRPr="00445421">
              <w:rPr>
                <w:rStyle w:val="Hyperlink"/>
                <w:rFonts w:asciiTheme="minorHAnsi" w:hAnsiTheme="minorHAnsi" w:cstheme="minorHAnsi"/>
                <w:b w:val="0"/>
                <w:bCs w:val="0"/>
                <w:lang w:val="en-US"/>
              </w:rPr>
              <w:t>6.5.</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Sustainability/Ownership.</w:t>
            </w:r>
            <w:r w:rsidR="007C138C" w:rsidRPr="00445421">
              <w:rPr>
                <w:rStyle w:val="Hyperlink"/>
                <w:rFonts w:asciiTheme="minorHAnsi" w:hAnsiTheme="minorHAnsi" w:cstheme="minorHAnsi"/>
                <w:b w:val="0"/>
                <w:bCs w:val="0"/>
                <w:kern w:val="24"/>
              </w:rPr>
              <w:t xml:space="preserve"> </w:t>
            </w:r>
            <w:r w:rsidR="007C138C" w:rsidRPr="00445421">
              <w:rPr>
                <w:rStyle w:val="Hyperlink"/>
                <w:rFonts w:asciiTheme="minorHAnsi" w:hAnsiTheme="minorHAnsi" w:cstheme="minorHAnsi"/>
                <w:b w:val="0"/>
                <w:bCs w:val="0"/>
                <w:lang w:val="en-US"/>
              </w:rPr>
              <w:t>The likely ability of an intervention to continue to deliver benefits for an extended period after completion, particularly the improvement of the capacity and potential of project stakeholders for the project sustainability and their commitment (including financial)</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_Toc111553099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32</w:t>
            </w:r>
            <w:r w:rsidR="007C138C" w:rsidRPr="00445421">
              <w:rPr>
                <w:rFonts w:asciiTheme="minorHAnsi" w:hAnsiTheme="minorHAnsi" w:cstheme="minorHAnsi"/>
                <w:b w:val="0"/>
                <w:bCs w:val="0"/>
                <w:webHidden/>
              </w:rPr>
              <w:fldChar w:fldCharType="end"/>
            </w:r>
          </w:hyperlink>
        </w:p>
        <w:p w14:paraId="10F66D9C" w14:textId="2925090E" w:rsidR="007C138C" w:rsidRPr="00445421" w:rsidRDefault="00763469">
          <w:pPr>
            <w:pStyle w:val="TOC2"/>
            <w:rPr>
              <w:rFonts w:asciiTheme="minorHAnsi" w:eastAsiaTheme="minorEastAsia" w:hAnsiTheme="minorHAnsi" w:cstheme="minorHAnsi"/>
              <w:b w:val="0"/>
              <w:bCs w:val="0"/>
              <w:smallCaps w:val="0"/>
              <w:sz w:val="24"/>
              <w:lang/>
            </w:rPr>
          </w:pPr>
          <w:hyperlink w:anchor="_Toc111553100" w:history="1">
            <w:r w:rsidR="007C138C" w:rsidRPr="00445421">
              <w:rPr>
                <w:rStyle w:val="Hyperlink"/>
                <w:rFonts w:asciiTheme="minorHAnsi" w:hAnsiTheme="minorHAnsi" w:cstheme="minorHAnsi"/>
                <w:b w:val="0"/>
                <w:bCs w:val="0"/>
              </w:rPr>
              <w:t>Rating scale: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_Toc111553100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32</w:t>
            </w:r>
            <w:r w:rsidR="007C138C" w:rsidRPr="00445421">
              <w:rPr>
                <w:rFonts w:asciiTheme="minorHAnsi" w:hAnsiTheme="minorHAnsi" w:cstheme="minorHAnsi"/>
                <w:b w:val="0"/>
                <w:bCs w:val="0"/>
                <w:webHidden/>
              </w:rPr>
              <w:fldChar w:fldCharType="end"/>
            </w:r>
          </w:hyperlink>
        </w:p>
        <w:p w14:paraId="58D7A342" w14:textId="554D47CC" w:rsidR="007C138C" w:rsidRPr="00445421" w:rsidRDefault="00763469">
          <w:pPr>
            <w:pStyle w:val="TOC2"/>
            <w:rPr>
              <w:rFonts w:asciiTheme="minorHAnsi" w:eastAsiaTheme="minorEastAsia" w:hAnsiTheme="minorHAnsi" w:cstheme="minorHAnsi"/>
              <w:b w:val="0"/>
              <w:bCs w:val="0"/>
              <w:smallCaps w:val="0"/>
              <w:sz w:val="24"/>
              <w:lang/>
            </w:rPr>
          </w:pPr>
          <w:hyperlink w:anchor="_Toc111553101" w:history="1">
            <w:r w:rsidR="007C138C" w:rsidRPr="00445421">
              <w:rPr>
                <w:rStyle w:val="Hyperlink"/>
                <w:rFonts w:asciiTheme="minorHAnsi" w:hAnsiTheme="minorHAnsi" w:cstheme="minorHAnsi"/>
                <w:b w:val="0"/>
                <w:bCs w:val="0"/>
              </w:rPr>
              <w:t>6.5.1.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Municipal Development Index (MDI)</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_Toc111553101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32</w:t>
            </w:r>
            <w:r w:rsidR="007C138C" w:rsidRPr="00445421">
              <w:rPr>
                <w:rFonts w:asciiTheme="minorHAnsi" w:hAnsiTheme="minorHAnsi" w:cstheme="minorHAnsi"/>
                <w:b w:val="0"/>
                <w:bCs w:val="0"/>
                <w:webHidden/>
              </w:rPr>
              <w:fldChar w:fldCharType="end"/>
            </w:r>
          </w:hyperlink>
        </w:p>
        <w:p w14:paraId="639EED8C" w14:textId="35EA143C" w:rsidR="007C138C" w:rsidRPr="00445421" w:rsidRDefault="00763469">
          <w:pPr>
            <w:pStyle w:val="TOC2"/>
            <w:rPr>
              <w:rFonts w:asciiTheme="minorHAnsi" w:eastAsiaTheme="minorEastAsia" w:hAnsiTheme="minorHAnsi" w:cstheme="minorHAnsi"/>
              <w:b w:val="0"/>
              <w:bCs w:val="0"/>
              <w:smallCaps w:val="0"/>
              <w:sz w:val="24"/>
              <w:lang/>
            </w:rPr>
          </w:pPr>
          <w:hyperlink w:anchor="_Toc111553102" w:history="1">
            <w:r w:rsidR="007C138C" w:rsidRPr="00445421">
              <w:rPr>
                <w:rStyle w:val="Hyperlink"/>
                <w:rFonts w:asciiTheme="minorHAnsi" w:hAnsiTheme="minorHAnsi" w:cstheme="minorHAnsi"/>
                <w:b w:val="0"/>
                <w:bCs w:val="0"/>
              </w:rPr>
              <w:t>6.5.2.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Functional Analysis (FA)</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_Toc111553102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32</w:t>
            </w:r>
            <w:r w:rsidR="007C138C" w:rsidRPr="00445421">
              <w:rPr>
                <w:rFonts w:asciiTheme="minorHAnsi" w:hAnsiTheme="minorHAnsi" w:cstheme="minorHAnsi"/>
                <w:b w:val="0"/>
                <w:bCs w:val="0"/>
                <w:webHidden/>
              </w:rPr>
              <w:fldChar w:fldCharType="end"/>
            </w:r>
          </w:hyperlink>
        </w:p>
        <w:p w14:paraId="630BF424" w14:textId="3BBE97E0" w:rsidR="007C138C" w:rsidRPr="00445421" w:rsidRDefault="00763469">
          <w:pPr>
            <w:pStyle w:val="TOC2"/>
            <w:rPr>
              <w:rFonts w:asciiTheme="minorHAnsi" w:eastAsiaTheme="minorEastAsia" w:hAnsiTheme="minorHAnsi" w:cstheme="minorHAnsi"/>
              <w:b w:val="0"/>
              <w:bCs w:val="0"/>
              <w:smallCaps w:val="0"/>
              <w:sz w:val="24"/>
              <w:lang/>
            </w:rPr>
          </w:pPr>
          <w:hyperlink w:anchor="_Toc111553103" w:history="1">
            <w:r w:rsidR="007C138C" w:rsidRPr="00445421">
              <w:rPr>
                <w:rStyle w:val="Hyperlink"/>
                <w:rFonts w:asciiTheme="minorHAnsi" w:hAnsiTheme="minorHAnsi" w:cstheme="minorHAnsi"/>
                <w:b w:val="0"/>
                <w:bCs w:val="0"/>
              </w:rPr>
              <w:t>6.5.3.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Technical Documentation Fund (TDF)</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_Toc111553103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32</w:t>
            </w:r>
            <w:r w:rsidR="007C138C" w:rsidRPr="00445421">
              <w:rPr>
                <w:rFonts w:asciiTheme="minorHAnsi" w:hAnsiTheme="minorHAnsi" w:cstheme="minorHAnsi"/>
                <w:b w:val="0"/>
                <w:bCs w:val="0"/>
                <w:webHidden/>
              </w:rPr>
              <w:fldChar w:fldCharType="end"/>
            </w:r>
          </w:hyperlink>
        </w:p>
        <w:p w14:paraId="5CA1F293" w14:textId="47B8B624" w:rsidR="007C138C" w:rsidRPr="00445421" w:rsidRDefault="00763469">
          <w:pPr>
            <w:pStyle w:val="TOC2"/>
            <w:rPr>
              <w:rFonts w:asciiTheme="minorHAnsi" w:eastAsiaTheme="minorEastAsia" w:hAnsiTheme="minorHAnsi" w:cstheme="minorHAnsi"/>
              <w:b w:val="0"/>
              <w:bCs w:val="0"/>
              <w:smallCaps w:val="0"/>
              <w:sz w:val="24"/>
              <w:lang/>
            </w:rPr>
          </w:pPr>
          <w:hyperlink w:anchor="_Toc111553104" w:history="1">
            <w:r w:rsidR="007C138C" w:rsidRPr="00445421">
              <w:rPr>
                <w:rStyle w:val="Hyperlink"/>
                <w:rFonts w:asciiTheme="minorHAnsi" w:hAnsiTheme="minorHAnsi" w:cstheme="minorHAnsi"/>
                <w:b w:val="0"/>
                <w:bCs w:val="0"/>
                <w:lang w:val="en-US"/>
              </w:rPr>
              <w:t>6.6.</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 xml:space="preserve">Gender perspective. </w:t>
            </w:r>
            <w:r w:rsidR="007C138C" w:rsidRPr="00445421">
              <w:rPr>
                <w:rStyle w:val="Hyperlink"/>
                <w:rFonts w:asciiTheme="minorHAnsi" w:hAnsiTheme="minorHAnsi" w:cstheme="minorHAnsi"/>
                <w:b w:val="0"/>
                <w:bCs w:val="0"/>
                <w:lang w:val="en-US"/>
              </w:rPr>
              <w:t>The extent to which the project has been formulated and implemented takes into account the different needs and characteristics of women and men, their degree of participation in decision-making, and the impact of the projects on women's empowerment and gender equality.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_Toc111553104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34</w:t>
            </w:r>
            <w:r w:rsidR="007C138C" w:rsidRPr="00445421">
              <w:rPr>
                <w:rFonts w:asciiTheme="minorHAnsi" w:hAnsiTheme="minorHAnsi" w:cstheme="minorHAnsi"/>
                <w:b w:val="0"/>
                <w:bCs w:val="0"/>
                <w:webHidden/>
              </w:rPr>
              <w:fldChar w:fldCharType="end"/>
            </w:r>
          </w:hyperlink>
        </w:p>
        <w:p w14:paraId="4BE3E803" w14:textId="2F5128E1" w:rsidR="007C138C" w:rsidRPr="00445421" w:rsidRDefault="00763469">
          <w:pPr>
            <w:pStyle w:val="TOC2"/>
            <w:rPr>
              <w:rFonts w:asciiTheme="minorHAnsi" w:eastAsiaTheme="minorEastAsia" w:hAnsiTheme="minorHAnsi" w:cstheme="minorHAnsi"/>
              <w:b w:val="0"/>
              <w:bCs w:val="0"/>
              <w:smallCaps w:val="0"/>
              <w:sz w:val="24"/>
              <w:lang/>
            </w:rPr>
          </w:pPr>
          <w:hyperlink w:anchor="_Toc111553105" w:history="1">
            <w:r w:rsidR="007C138C" w:rsidRPr="00445421">
              <w:rPr>
                <w:rStyle w:val="Hyperlink"/>
                <w:rFonts w:asciiTheme="minorHAnsi" w:hAnsiTheme="minorHAnsi" w:cstheme="minorHAnsi"/>
                <w:b w:val="0"/>
                <w:bCs w:val="0"/>
              </w:rPr>
              <w:t>Rating scale: Highly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_Toc111553105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34</w:t>
            </w:r>
            <w:r w:rsidR="007C138C" w:rsidRPr="00445421">
              <w:rPr>
                <w:rFonts w:asciiTheme="minorHAnsi" w:hAnsiTheme="minorHAnsi" w:cstheme="minorHAnsi"/>
                <w:b w:val="0"/>
                <w:bCs w:val="0"/>
                <w:webHidden/>
              </w:rPr>
              <w:fldChar w:fldCharType="end"/>
            </w:r>
          </w:hyperlink>
        </w:p>
        <w:p w14:paraId="0148A98A" w14:textId="40D3C006" w:rsidR="007C138C" w:rsidRPr="00445421" w:rsidRDefault="00763469">
          <w:pPr>
            <w:pStyle w:val="TOC2"/>
            <w:rPr>
              <w:rFonts w:asciiTheme="minorHAnsi" w:eastAsiaTheme="minorEastAsia" w:hAnsiTheme="minorHAnsi" w:cstheme="minorHAnsi"/>
              <w:b w:val="0"/>
              <w:bCs w:val="0"/>
              <w:smallCaps w:val="0"/>
              <w:sz w:val="24"/>
              <w:lang/>
            </w:rPr>
          </w:pPr>
          <w:hyperlink w:anchor="_Toc111553106" w:history="1">
            <w:r w:rsidR="007C138C" w:rsidRPr="00445421">
              <w:rPr>
                <w:rStyle w:val="Hyperlink"/>
                <w:rFonts w:asciiTheme="minorHAnsi" w:hAnsiTheme="minorHAnsi" w:cstheme="minorHAnsi"/>
                <w:b w:val="0"/>
                <w:bCs w:val="0"/>
              </w:rPr>
              <w:t>6.7.</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 xml:space="preserve">Lessons learned (positive or negative) </w:t>
            </w:r>
            <w:r w:rsidR="007C138C" w:rsidRPr="00445421">
              <w:rPr>
                <w:rStyle w:val="Hyperlink"/>
                <w:rFonts w:asciiTheme="minorHAnsi" w:hAnsiTheme="minorHAnsi" w:cstheme="minorHAnsi"/>
                <w:b w:val="0"/>
                <w:bCs w:val="0"/>
                <w:lang w:val="en-US"/>
              </w:rPr>
              <w:t>or promising practices to provide empirical evidence that can inform future responses and possible follow-up actions.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_Toc111553106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35</w:t>
            </w:r>
            <w:r w:rsidR="007C138C" w:rsidRPr="00445421">
              <w:rPr>
                <w:rFonts w:asciiTheme="minorHAnsi" w:hAnsiTheme="minorHAnsi" w:cstheme="minorHAnsi"/>
                <w:b w:val="0"/>
                <w:bCs w:val="0"/>
                <w:webHidden/>
              </w:rPr>
              <w:fldChar w:fldCharType="end"/>
            </w:r>
          </w:hyperlink>
        </w:p>
        <w:p w14:paraId="5B9CBC91" w14:textId="606CC0E0" w:rsidR="007C138C" w:rsidRPr="00445421" w:rsidRDefault="00763469">
          <w:pPr>
            <w:pStyle w:val="TOC2"/>
            <w:rPr>
              <w:rFonts w:asciiTheme="minorHAnsi" w:eastAsiaTheme="minorEastAsia" w:hAnsiTheme="minorHAnsi" w:cstheme="minorHAnsi"/>
              <w:b w:val="0"/>
              <w:bCs w:val="0"/>
              <w:smallCaps w:val="0"/>
              <w:sz w:val="24"/>
              <w:lang/>
            </w:rPr>
          </w:pPr>
          <w:hyperlink w:anchor="_Toc111553107" w:history="1">
            <w:r w:rsidR="007C138C" w:rsidRPr="00445421">
              <w:rPr>
                <w:rStyle w:val="Hyperlink"/>
                <w:rFonts w:asciiTheme="minorHAnsi" w:hAnsiTheme="minorHAnsi" w:cstheme="minorHAnsi"/>
                <w:b w:val="0"/>
                <w:bCs w:val="0"/>
              </w:rPr>
              <w:t>6.7.1.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Project management</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_Toc111553107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35</w:t>
            </w:r>
            <w:r w:rsidR="007C138C" w:rsidRPr="00445421">
              <w:rPr>
                <w:rFonts w:asciiTheme="minorHAnsi" w:hAnsiTheme="minorHAnsi" w:cstheme="minorHAnsi"/>
                <w:b w:val="0"/>
                <w:bCs w:val="0"/>
                <w:webHidden/>
              </w:rPr>
              <w:fldChar w:fldCharType="end"/>
            </w:r>
          </w:hyperlink>
        </w:p>
        <w:p w14:paraId="26FAF1AD" w14:textId="0AC71253" w:rsidR="007C138C" w:rsidRPr="00445421" w:rsidRDefault="00763469">
          <w:pPr>
            <w:pStyle w:val="TOC2"/>
            <w:rPr>
              <w:rFonts w:asciiTheme="minorHAnsi" w:eastAsiaTheme="minorEastAsia" w:hAnsiTheme="minorHAnsi" w:cstheme="minorHAnsi"/>
              <w:b w:val="0"/>
              <w:bCs w:val="0"/>
              <w:smallCaps w:val="0"/>
              <w:sz w:val="24"/>
              <w:lang/>
            </w:rPr>
          </w:pPr>
          <w:hyperlink w:anchor="_Toc111553108" w:history="1">
            <w:r w:rsidR="007C138C" w:rsidRPr="00445421">
              <w:rPr>
                <w:rStyle w:val="Hyperlink"/>
                <w:rFonts w:asciiTheme="minorHAnsi" w:hAnsiTheme="minorHAnsi" w:cstheme="minorHAnsi"/>
                <w:b w:val="0"/>
                <w:bCs w:val="0"/>
              </w:rPr>
              <w:t>6.7.2.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Municipal Development Index</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_Toc111553108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35</w:t>
            </w:r>
            <w:r w:rsidR="007C138C" w:rsidRPr="00445421">
              <w:rPr>
                <w:rFonts w:asciiTheme="minorHAnsi" w:hAnsiTheme="minorHAnsi" w:cstheme="minorHAnsi"/>
                <w:b w:val="0"/>
                <w:bCs w:val="0"/>
                <w:webHidden/>
              </w:rPr>
              <w:fldChar w:fldCharType="end"/>
            </w:r>
          </w:hyperlink>
        </w:p>
        <w:p w14:paraId="0416477A" w14:textId="661D0F38" w:rsidR="007C138C" w:rsidRPr="00445421" w:rsidRDefault="00763469">
          <w:pPr>
            <w:pStyle w:val="TOC2"/>
            <w:rPr>
              <w:rFonts w:asciiTheme="minorHAnsi" w:eastAsiaTheme="minorEastAsia" w:hAnsiTheme="minorHAnsi" w:cstheme="minorHAnsi"/>
              <w:b w:val="0"/>
              <w:bCs w:val="0"/>
              <w:smallCaps w:val="0"/>
              <w:sz w:val="24"/>
              <w:lang/>
            </w:rPr>
          </w:pPr>
          <w:hyperlink w:anchor="_Toc111553109" w:history="1">
            <w:r w:rsidR="007C138C" w:rsidRPr="00445421">
              <w:rPr>
                <w:rStyle w:val="Hyperlink"/>
                <w:rFonts w:asciiTheme="minorHAnsi" w:hAnsiTheme="minorHAnsi" w:cstheme="minorHAnsi"/>
                <w:b w:val="0"/>
                <w:bCs w:val="0"/>
              </w:rPr>
              <w:t>6.7.3.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Functional Analysis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_Toc111553109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35</w:t>
            </w:r>
            <w:r w:rsidR="007C138C" w:rsidRPr="00445421">
              <w:rPr>
                <w:rFonts w:asciiTheme="minorHAnsi" w:hAnsiTheme="minorHAnsi" w:cstheme="minorHAnsi"/>
                <w:b w:val="0"/>
                <w:bCs w:val="0"/>
                <w:webHidden/>
              </w:rPr>
              <w:fldChar w:fldCharType="end"/>
            </w:r>
          </w:hyperlink>
        </w:p>
        <w:p w14:paraId="65C0CDB0" w14:textId="5F08B774" w:rsidR="007C138C" w:rsidRPr="00445421" w:rsidRDefault="00763469">
          <w:pPr>
            <w:pStyle w:val="TOC2"/>
            <w:rPr>
              <w:rFonts w:asciiTheme="minorHAnsi" w:eastAsiaTheme="minorEastAsia" w:hAnsiTheme="minorHAnsi" w:cstheme="minorHAnsi"/>
              <w:b w:val="0"/>
              <w:bCs w:val="0"/>
              <w:smallCaps w:val="0"/>
              <w:sz w:val="24"/>
              <w:lang/>
            </w:rPr>
          </w:pPr>
          <w:hyperlink w:anchor="_Toc111553110" w:history="1">
            <w:r w:rsidR="007C138C" w:rsidRPr="00445421">
              <w:rPr>
                <w:rStyle w:val="Hyperlink"/>
                <w:rFonts w:asciiTheme="minorHAnsi" w:hAnsiTheme="minorHAnsi" w:cstheme="minorHAnsi"/>
                <w:b w:val="0"/>
                <w:bCs w:val="0"/>
              </w:rPr>
              <w:t>6.7.4.</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Technical Documentation Fund:</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_Toc111553110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36</w:t>
            </w:r>
            <w:r w:rsidR="007C138C" w:rsidRPr="00445421">
              <w:rPr>
                <w:rFonts w:asciiTheme="minorHAnsi" w:hAnsiTheme="minorHAnsi" w:cstheme="minorHAnsi"/>
                <w:b w:val="0"/>
                <w:bCs w:val="0"/>
                <w:webHidden/>
              </w:rPr>
              <w:fldChar w:fldCharType="end"/>
            </w:r>
          </w:hyperlink>
        </w:p>
        <w:p w14:paraId="309FC5E2" w14:textId="7A475286" w:rsidR="007C138C" w:rsidRPr="00445421" w:rsidRDefault="00763469">
          <w:pPr>
            <w:pStyle w:val="TOC2"/>
            <w:rPr>
              <w:rFonts w:asciiTheme="minorHAnsi" w:eastAsiaTheme="minorEastAsia" w:hAnsiTheme="minorHAnsi" w:cstheme="minorHAnsi"/>
              <w:b w:val="0"/>
              <w:bCs w:val="0"/>
              <w:smallCaps w:val="0"/>
              <w:sz w:val="24"/>
              <w:lang/>
            </w:rPr>
          </w:pPr>
          <w:hyperlink w:anchor="_Toc111553111" w:history="1">
            <w:r w:rsidR="007C138C" w:rsidRPr="00445421">
              <w:rPr>
                <w:rStyle w:val="Hyperlink"/>
                <w:rFonts w:asciiTheme="minorHAnsi" w:hAnsiTheme="minorHAnsi" w:cstheme="minorHAnsi"/>
                <w:b w:val="0"/>
                <w:bCs w:val="0"/>
              </w:rPr>
              <w:t>6.7.5.</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COVID-19 related lessons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_Toc111553111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36</w:t>
            </w:r>
            <w:r w:rsidR="007C138C" w:rsidRPr="00445421">
              <w:rPr>
                <w:rFonts w:asciiTheme="minorHAnsi" w:hAnsiTheme="minorHAnsi" w:cstheme="minorHAnsi"/>
                <w:b w:val="0"/>
                <w:bCs w:val="0"/>
                <w:webHidden/>
              </w:rPr>
              <w:fldChar w:fldCharType="end"/>
            </w:r>
          </w:hyperlink>
        </w:p>
        <w:p w14:paraId="7C774CFC" w14:textId="40B12B79" w:rsidR="007C138C" w:rsidRPr="00445421" w:rsidRDefault="00763469">
          <w:pPr>
            <w:pStyle w:val="TOC2"/>
            <w:rPr>
              <w:rFonts w:asciiTheme="minorHAnsi" w:eastAsiaTheme="minorEastAsia" w:hAnsiTheme="minorHAnsi" w:cstheme="minorHAnsi"/>
              <w:b w:val="0"/>
              <w:bCs w:val="0"/>
              <w:smallCaps w:val="0"/>
              <w:sz w:val="24"/>
              <w:lang/>
            </w:rPr>
          </w:pPr>
          <w:hyperlink w:anchor="_Toc111553112" w:history="1">
            <w:r w:rsidR="007C138C" w:rsidRPr="00445421">
              <w:rPr>
                <w:rStyle w:val="Hyperlink"/>
                <w:rFonts w:asciiTheme="minorHAnsi" w:hAnsiTheme="minorHAnsi" w:cstheme="minorHAnsi"/>
                <w:b w:val="0"/>
                <w:bCs w:val="0"/>
              </w:rPr>
              <w:t>7.</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Conclusions and recommendations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_Toc111553112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36</w:t>
            </w:r>
            <w:r w:rsidR="007C138C" w:rsidRPr="00445421">
              <w:rPr>
                <w:rFonts w:asciiTheme="minorHAnsi" w:hAnsiTheme="minorHAnsi" w:cstheme="minorHAnsi"/>
                <w:b w:val="0"/>
                <w:bCs w:val="0"/>
                <w:webHidden/>
              </w:rPr>
              <w:fldChar w:fldCharType="end"/>
            </w:r>
          </w:hyperlink>
        </w:p>
        <w:p w14:paraId="07D1503E" w14:textId="22B0050C" w:rsidR="007C138C" w:rsidRPr="00445421" w:rsidRDefault="00763469">
          <w:pPr>
            <w:pStyle w:val="TOC2"/>
            <w:rPr>
              <w:rFonts w:asciiTheme="minorHAnsi" w:eastAsiaTheme="minorEastAsia" w:hAnsiTheme="minorHAnsi" w:cstheme="minorHAnsi"/>
              <w:b w:val="0"/>
              <w:bCs w:val="0"/>
              <w:smallCaps w:val="0"/>
              <w:sz w:val="24"/>
              <w:lang/>
            </w:rPr>
          </w:pPr>
          <w:hyperlink w:anchor="_Toc111553113" w:history="1">
            <w:r w:rsidR="007C138C" w:rsidRPr="00445421">
              <w:rPr>
                <w:rStyle w:val="Hyperlink"/>
                <w:rFonts w:asciiTheme="minorHAnsi" w:hAnsiTheme="minorHAnsi" w:cstheme="minorHAnsi"/>
                <w:b w:val="0"/>
                <w:bCs w:val="0"/>
              </w:rPr>
              <w:t>7.1.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Conclusions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_Toc111553113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36</w:t>
            </w:r>
            <w:r w:rsidR="007C138C" w:rsidRPr="00445421">
              <w:rPr>
                <w:rFonts w:asciiTheme="minorHAnsi" w:hAnsiTheme="minorHAnsi" w:cstheme="minorHAnsi"/>
                <w:b w:val="0"/>
                <w:bCs w:val="0"/>
                <w:webHidden/>
              </w:rPr>
              <w:fldChar w:fldCharType="end"/>
            </w:r>
          </w:hyperlink>
        </w:p>
        <w:p w14:paraId="04001532" w14:textId="28B7E05F" w:rsidR="007C138C" w:rsidRPr="00445421" w:rsidRDefault="00763469">
          <w:pPr>
            <w:pStyle w:val="TOC2"/>
            <w:rPr>
              <w:rFonts w:asciiTheme="minorHAnsi" w:eastAsiaTheme="minorEastAsia" w:hAnsiTheme="minorHAnsi" w:cstheme="minorHAnsi"/>
              <w:b w:val="0"/>
              <w:bCs w:val="0"/>
              <w:smallCaps w:val="0"/>
              <w:sz w:val="24"/>
              <w:lang/>
            </w:rPr>
          </w:pPr>
          <w:hyperlink w:anchor="_Toc111553114" w:history="1">
            <w:r w:rsidR="007C138C" w:rsidRPr="00445421">
              <w:rPr>
                <w:rStyle w:val="Hyperlink"/>
                <w:rFonts w:asciiTheme="minorHAnsi" w:hAnsiTheme="minorHAnsi" w:cstheme="minorHAnsi"/>
                <w:b w:val="0"/>
                <w:bCs w:val="0"/>
              </w:rPr>
              <w:t>7.1.1.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Relevance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_Toc111553114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37</w:t>
            </w:r>
            <w:r w:rsidR="007C138C" w:rsidRPr="00445421">
              <w:rPr>
                <w:rFonts w:asciiTheme="minorHAnsi" w:hAnsiTheme="minorHAnsi" w:cstheme="minorHAnsi"/>
                <w:b w:val="0"/>
                <w:bCs w:val="0"/>
                <w:webHidden/>
              </w:rPr>
              <w:fldChar w:fldCharType="end"/>
            </w:r>
          </w:hyperlink>
        </w:p>
        <w:p w14:paraId="1239DB42" w14:textId="2AACC238" w:rsidR="007C138C" w:rsidRPr="00445421" w:rsidRDefault="00763469">
          <w:pPr>
            <w:pStyle w:val="TOC2"/>
            <w:rPr>
              <w:rFonts w:asciiTheme="minorHAnsi" w:eastAsiaTheme="minorEastAsia" w:hAnsiTheme="minorHAnsi" w:cstheme="minorHAnsi"/>
              <w:b w:val="0"/>
              <w:bCs w:val="0"/>
              <w:smallCaps w:val="0"/>
              <w:sz w:val="24"/>
              <w:lang/>
            </w:rPr>
          </w:pPr>
          <w:hyperlink w:anchor="_Toc111553115" w:history="1">
            <w:r w:rsidR="007C138C" w:rsidRPr="00445421">
              <w:rPr>
                <w:rStyle w:val="Hyperlink"/>
                <w:rFonts w:asciiTheme="minorHAnsi" w:hAnsiTheme="minorHAnsi" w:cstheme="minorHAnsi"/>
                <w:b w:val="0"/>
                <w:bCs w:val="0"/>
              </w:rPr>
              <w:t>Rating scale: very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_Toc111553115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37</w:t>
            </w:r>
            <w:r w:rsidR="007C138C" w:rsidRPr="00445421">
              <w:rPr>
                <w:rFonts w:asciiTheme="minorHAnsi" w:hAnsiTheme="minorHAnsi" w:cstheme="minorHAnsi"/>
                <w:b w:val="0"/>
                <w:bCs w:val="0"/>
                <w:webHidden/>
              </w:rPr>
              <w:fldChar w:fldCharType="end"/>
            </w:r>
          </w:hyperlink>
        </w:p>
        <w:p w14:paraId="509D4060" w14:textId="73B8E5D9" w:rsidR="007C138C" w:rsidRPr="00445421" w:rsidRDefault="00763469">
          <w:pPr>
            <w:pStyle w:val="TOC2"/>
            <w:rPr>
              <w:rFonts w:asciiTheme="minorHAnsi" w:eastAsiaTheme="minorEastAsia" w:hAnsiTheme="minorHAnsi" w:cstheme="minorHAnsi"/>
              <w:b w:val="0"/>
              <w:bCs w:val="0"/>
              <w:smallCaps w:val="0"/>
              <w:sz w:val="24"/>
              <w:lang/>
            </w:rPr>
          </w:pPr>
          <w:hyperlink w:anchor="_Toc111553116" w:history="1">
            <w:r w:rsidR="007C138C" w:rsidRPr="00445421">
              <w:rPr>
                <w:rStyle w:val="Hyperlink"/>
                <w:rFonts w:asciiTheme="minorHAnsi" w:hAnsiTheme="minorHAnsi" w:cstheme="minorHAnsi"/>
                <w:b w:val="0"/>
                <w:bCs w:val="0"/>
              </w:rPr>
              <w:t>7.1.2.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Efficiency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_Toc111553116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37</w:t>
            </w:r>
            <w:r w:rsidR="007C138C" w:rsidRPr="00445421">
              <w:rPr>
                <w:rFonts w:asciiTheme="minorHAnsi" w:hAnsiTheme="minorHAnsi" w:cstheme="minorHAnsi"/>
                <w:b w:val="0"/>
                <w:bCs w:val="0"/>
                <w:webHidden/>
              </w:rPr>
              <w:fldChar w:fldCharType="end"/>
            </w:r>
          </w:hyperlink>
        </w:p>
        <w:p w14:paraId="3BBB9511" w14:textId="440B071E" w:rsidR="007C138C" w:rsidRPr="00445421" w:rsidRDefault="00763469">
          <w:pPr>
            <w:pStyle w:val="TOC2"/>
            <w:rPr>
              <w:rFonts w:asciiTheme="minorHAnsi" w:eastAsiaTheme="minorEastAsia" w:hAnsiTheme="minorHAnsi" w:cstheme="minorHAnsi"/>
              <w:b w:val="0"/>
              <w:bCs w:val="0"/>
              <w:smallCaps w:val="0"/>
              <w:sz w:val="24"/>
              <w:lang/>
            </w:rPr>
          </w:pPr>
          <w:hyperlink w:anchor="_Toc111553117" w:history="1">
            <w:r w:rsidR="007C138C" w:rsidRPr="00445421">
              <w:rPr>
                <w:rStyle w:val="Hyperlink"/>
                <w:rFonts w:asciiTheme="minorHAnsi" w:hAnsiTheme="minorHAnsi" w:cstheme="minorHAnsi"/>
                <w:b w:val="0"/>
                <w:bCs w:val="0"/>
              </w:rPr>
              <w:t>Rating scale: very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_Toc111553117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37</w:t>
            </w:r>
            <w:r w:rsidR="007C138C" w:rsidRPr="00445421">
              <w:rPr>
                <w:rFonts w:asciiTheme="minorHAnsi" w:hAnsiTheme="minorHAnsi" w:cstheme="minorHAnsi"/>
                <w:b w:val="0"/>
                <w:bCs w:val="0"/>
                <w:webHidden/>
              </w:rPr>
              <w:fldChar w:fldCharType="end"/>
            </w:r>
          </w:hyperlink>
        </w:p>
        <w:p w14:paraId="26528020" w14:textId="6F5F9FBF" w:rsidR="007C138C" w:rsidRPr="00445421" w:rsidRDefault="00763469">
          <w:pPr>
            <w:pStyle w:val="TOC2"/>
            <w:rPr>
              <w:rFonts w:asciiTheme="minorHAnsi" w:eastAsiaTheme="minorEastAsia" w:hAnsiTheme="minorHAnsi" w:cstheme="minorHAnsi"/>
              <w:b w:val="0"/>
              <w:bCs w:val="0"/>
              <w:smallCaps w:val="0"/>
              <w:sz w:val="24"/>
              <w:lang/>
            </w:rPr>
          </w:pPr>
          <w:hyperlink w:anchor="_Toc111553118" w:history="1">
            <w:r w:rsidR="007C138C" w:rsidRPr="00445421">
              <w:rPr>
                <w:rStyle w:val="Hyperlink"/>
                <w:rFonts w:asciiTheme="minorHAnsi" w:hAnsiTheme="minorHAnsi" w:cstheme="minorHAnsi"/>
                <w:b w:val="0"/>
                <w:bCs w:val="0"/>
              </w:rPr>
              <w:t>7.1.3.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Effectiveness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_Toc111553118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38</w:t>
            </w:r>
            <w:r w:rsidR="007C138C" w:rsidRPr="00445421">
              <w:rPr>
                <w:rFonts w:asciiTheme="minorHAnsi" w:hAnsiTheme="minorHAnsi" w:cstheme="minorHAnsi"/>
                <w:b w:val="0"/>
                <w:bCs w:val="0"/>
                <w:webHidden/>
              </w:rPr>
              <w:fldChar w:fldCharType="end"/>
            </w:r>
          </w:hyperlink>
        </w:p>
        <w:p w14:paraId="460A0206" w14:textId="3064F4F0" w:rsidR="007C138C" w:rsidRPr="00445421" w:rsidRDefault="00763469">
          <w:pPr>
            <w:pStyle w:val="TOC2"/>
            <w:rPr>
              <w:rFonts w:asciiTheme="minorHAnsi" w:eastAsiaTheme="minorEastAsia" w:hAnsiTheme="minorHAnsi" w:cstheme="minorHAnsi"/>
              <w:b w:val="0"/>
              <w:bCs w:val="0"/>
              <w:smallCaps w:val="0"/>
              <w:sz w:val="24"/>
              <w:lang/>
            </w:rPr>
          </w:pPr>
          <w:hyperlink w:anchor="_Toc111553119" w:history="1">
            <w:r w:rsidR="007C138C" w:rsidRPr="00445421">
              <w:rPr>
                <w:rStyle w:val="Hyperlink"/>
                <w:rFonts w:asciiTheme="minorHAnsi" w:hAnsiTheme="minorHAnsi" w:cstheme="minorHAnsi"/>
                <w:b w:val="0"/>
                <w:bCs w:val="0"/>
              </w:rPr>
              <w:t>Rating Scale (outputs): very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_Toc111553119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38</w:t>
            </w:r>
            <w:r w:rsidR="007C138C" w:rsidRPr="00445421">
              <w:rPr>
                <w:rFonts w:asciiTheme="minorHAnsi" w:hAnsiTheme="minorHAnsi" w:cstheme="minorHAnsi"/>
                <w:b w:val="0"/>
                <w:bCs w:val="0"/>
                <w:webHidden/>
              </w:rPr>
              <w:fldChar w:fldCharType="end"/>
            </w:r>
          </w:hyperlink>
        </w:p>
        <w:p w14:paraId="08FC7514" w14:textId="4F07DF81" w:rsidR="007C138C" w:rsidRPr="00445421" w:rsidRDefault="00763469">
          <w:pPr>
            <w:pStyle w:val="TOC2"/>
            <w:rPr>
              <w:rFonts w:asciiTheme="minorHAnsi" w:eastAsiaTheme="minorEastAsia" w:hAnsiTheme="minorHAnsi" w:cstheme="minorHAnsi"/>
              <w:b w:val="0"/>
              <w:bCs w:val="0"/>
              <w:smallCaps w:val="0"/>
              <w:sz w:val="24"/>
              <w:lang/>
            </w:rPr>
          </w:pPr>
          <w:hyperlink w:anchor="_Toc111553120" w:history="1">
            <w:r w:rsidR="007C138C" w:rsidRPr="00445421">
              <w:rPr>
                <w:rStyle w:val="Hyperlink"/>
                <w:rFonts w:asciiTheme="minorHAnsi" w:hAnsiTheme="minorHAnsi" w:cstheme="minorHAnsi"/>
                <w:b w:val="0"/>
                <w:bCs w:val="0"/>
              </w:rPr>
              <w:t>Rating Scale (outcomes):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_Toc111553120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38</w:t>
            </w:r>
            <w:r w:rsidR="007C138C" w:rsidRPr="00445421">
              <w:rPr>
                <w:rFonts w:asciiTheme="minorHAnsi" w:hAnsiTheme="minorHAnsi" w:cstheme="minorHAnsi"/>
                <w:b w:val="0"/>
                <w:bCs w:val="0"/>
                <w:webHidden/>
              </w:rPr>
              <w:fldChar w:fldCharType="end"/>
            </w:r>
          </w:hyperlink>
        </w:p>
        <w:p w14:paraId="58242C06" w14:textId="424D3B2F" w:rsidR="007C138C" w:rsidRPr="00445421" w:rsidRDefault="00763469">
          <w:pPr>
            <w:pStyle w:val="TOC2"/>
            <w:rPr>
              <w:rFonts w:asciiTheme="minorHAnsi" w:eastAsiaTheme="minorEastAsia" w:hAnsiTheme="minorHAnsi" w:cstheme="minorHAnsi"/>
              <w:b w:val="0"/>
              <w:bCs w:val="0"/>
              <w:smallCaps w:val="0"/>
              <w:sz w:val="24"/>
              <w:lang/>
            </w:rPr>
          </w:pPr>
          <w:hyperlink w:anchor="_Toc111553121" w:history="1">
            <w:r w:rsidR="007C138C" w:rsidRPr="00445421">
              <w:rPr>
                <w:rStyle w:val="Hyperlink"/>
                <w:rFonts w:asciiTheme="minorHAnsi" w:hAnsiTheme="minorHAnsi" w:cstheme="minorHAnsi"/>
                <w:b w:val="0"/>
                <w:bCs w:val="0"/>
              </w:rPr>
              <w:t>7.1.4.</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Impact</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_Toc111553121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39</w:t>
            </w:r>
            <w:r w:rsidR="007C138C" w:rsidRPr="00445421">
              <w:rPr>
                <w:rFonts w:asciiTheme="minorHAnsi" w:hAnsiTheme="minorHAnsi" w:cstheme="minorHAnsi"/>
                <w:b w:val="0"/>
                <w:bCs w:val="0"/>
                <w:webHidden/>
              </w:rPr>
              <w:fldChar w:fldCharType="end"/>
            </w:r>
          </w:hyperlink>
        </w:p>
        <w:p w14:paraId="7EB9BF03" w14:textId="7A02E690" w:rsidR="007C138C" w:rsidRPr="00445421" w:rsidRDefault="00763469">
          <w:pPr>
            <w:pStyle w:val="TOC2"/>
            <w:rPr>
              <w:rFonts w:asciiTheme="minorHAnsi" w:eastAsiaTheme="minorEastAsia" w:hAnsiTheme="minorHAnsi" w:cstheme="minorHAnsi"/>
              <w:b w:val="0"/>
              <w:bCs w:val="0"/>
              <w:smallCaps w:val="0"/>
              <w:sz w:val="24"/>
              <w:lang/>
            </w:rPr>
          </w:pPr>
          <w:hyperlink w:anchor="_Toc111553122" w:history="1">
            <w:r w:rsidR="007C138C" w:rsidRPr="00445421">
              <w:rPr>
                <w:rStyle w:val="Hyperlink"/>
                <w:rFonts w:asciiTheme="minorHAnsi" w:hAnsiTheme="minorHAnsi" w:cstheme="minorHAnsi"/>
                <w:b w:val="0"/>
                <w:bCs w:val="0"/>
              </w:rPr>
              <w:t>Rating Scale: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_Toc111553122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39</w:t>
            </w:r>
            <w:r w:rsidR="007C138C" w:rsidRPr="00445421">
              <w:rPr>
                <w:rFonts w:asciiTheme="minorHAnsi" w:hAnsiTheme="minorHAnsi" w:cstheme="minorHAnsi"/>
                <w:b w:val="0"/>
                <w:bCs w:val="0"/>
                <w:webHidden/>
              </w:rPr>
              <w:fldChar w:fldCharType="end"/>
            </w:r>
          </w:hyperlink>
        </w:p>
        <w:p w14:paraId="36E1D851" w14:textId="381C9A29" w:rsidR="007C138C" w:rsidRPr="00445421" w:rsidRDefault="00763469">
          <w:pPr>
            <w:pStyle w:val="TOC2"/>
            <w:rPr>
              <w:rFonts w:asciiTheme="minorHAnsi" w:eastAsiaTheme="minorEastAsia" w:hAnsiTheme="minorHAnsi" w:cstheme="minorHAnsi"/>
              <w:b w:val="0"/>
              <w:bCs w:val="0"/>
              <w:smallCaps w:val="0"/>
              <w:sz w:val="24"/>
              <w:lang/>
            </w:rPr>
          </w:pPr>
          <w:hyperlink w:anchor="_Toc111553123" w:history="1">
            <w:r w:rsidR="007C138C" w:rsidRPr="00445421">
              <w:rPr>
                <w:rStyle w:val="Hyperlink"/>
                <w:rFonts w:asciiTheme="minorHAnsi" w:hAnsiTheme="minorHAnsi" w:cstheme="minorHAnsi"/>
                <w:b w:val="0"/>
                <w:bCs w:val="0"/>
              </w:rPr>
              <w:t>7.1.5.</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Sustainability/Ownership</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_Toc111553123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39</w:t>
            </w:r>
            <w:r w:rsidR="007C138C" w:rsidRPr="00445421">
              <w:rPr>
                <w:rFonts w:asciiTheme="minorHAnsi" w:hAnsiTheme="minorHAnsi" w:cstheme="minorHAnsi"/>
                <w:b w:val="0"/>
                <w:bCs w:val="0"/>
                <w:webHidden/>
              </w:rPr>
              <w:fldChar w:fldCharType="end"/>
            </w:r>
          </w:hyperlink>
        </w:p>
        <w:p w14:paraId="11346994" w14:textId="11AD4718" w:rsidR="007C138C" w:rsidRPr="00445421" w:rsidRDefault="00763469">
          <w:pPr>
            <w:pStyle w:val="TOC2"/>
            <w:rPr>
              <w:rFonts w:asciiTheme="minorHAnsi" w:eastAsiaTheme="minorEastAsia" w:hAnsiTheme="minorHAnsi" w:cstheme="minorHAnsi"/>
              <w:b w:val="0"/>
              <w:bCs w:val="0"/>
              <w:smallCaps w:val="0"/>
              <w:sz w:val="24"/>
              <w:lang/>
            </w:rPr>
          </w:pPr>
          <w:hyperlink w:anchor="_Toc111553124" w:history="1">
            <w:r w:rsidR="007C138C" w:rsidRPr="00445421">
              <w:rPr>
                <w:rStyle w:val="Hyperlink"/>
                <w:rFonts w:asciiTheme="minorHAnsi" w:hAnsiTheme="minorHAnsi" w:cstheme="minorHAnsi"/>
                <w:b w:val="0"/>
                <w:bCs w:val="0"/>
              </w:rPr>
              <w:t>Rating Scale: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_Toc111553124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39</w:t>
            </w:r>
            <w:r w:rsidR="007C138C" w:rsidRPr="00445421">
              <w:rPr>
                <w:rFonts w:asciiTheme="minorHAnsi" w:hAnsiTheme="minorHAnsi" w:cstheme="minorHAnsi"/>
                <w:b w:val="0"/>
                <w:bCs w:val="0"/>
                <w:webHidden/>
              </w:rPr>
              <w:fldChar w:fldCharType="end"/>
            </w:r>
          </w:hyperlink>
        </w:p>
        <w:p w14:paraId="22C3178D" w14:textId="1C3F3039" w:rsidR="007C138C" w:rsidRPr="00445421" w:rsidRDefault="00763469">
          <w:pPr>
            <w:pStyle w:val="TOC2"/>
            <w:rPr>
              <w:rFonts w:asciiTheme="minorHAnsi" w:eastAsiaTheme="minorEastAsia" w:hAnsiTheme="minorHAnsi" w:cstheme="minorHAnsi"/>
              <w:b w:val="0"/>
              <w:bCs w:val="0"/>
              <w:smallCaps w:val="0"/>
              <w:sz w:val="24"/>
              <w:lang/>
            </w:rPr>
          </w:pPr>
          <w:hyperlink w:anchor="_Toc111553125" w:history="1">
            <w:r w:rsidR="007C138C" w:rsidRPr="00445421">
              <w:rPr>
                <w:rStyle w:val="Hyperlink"/>
                <w:rFonts w:asciiTheme="minorHAnsi" w:hAnsiTheme="minorHAnsi" w:cstheme="minorHAnsi"/>
                <w:b w:val="0"/>
                <w:bCs w:val="0"/>
              </w:rPr>
              <w:t>7.1.6.</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Gender perspective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_Toc111553125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40</w:t>
            </w:r>
            <w:r w:rsidR="007C138C" w:rsidRPr="00445421">
              <w:rPr>
                <w:rFonts w:asciiTheme="minorHAnsi" w:hAnsiTheme="minorHAnsi" w:cstheme="minorHAnsi"/>
                <w:b w:val="0"/>
                <w:bCs w:val="0"/>
                <w:webHidden/>
              </w:rPr>
              <w:fldChar w:fldCharType="end"/>
            </w:r>
          </w:hyperlink>
        </w:p>
        <w:p w14:paraId="316B4C52" w14:textId="6B17E674" w:rsidR="007C138C" w:rsidRPr="00445421" w:rsidRDefault="00763469">
          <w:pPr>
            <w:pStyle w:val="TOC2"/>
            <w:rPr>
              <w:rFonts w:asciiTheme="minorHAnsi" w:eastAsiaTheme="minorEastAsia" w:hAnsiTheme="minorHAnsi" w:cstheme="minorHAnsi"/>
              <w:b w:val="0"/>
              <w:bCs w:val="0"/>
              <w:smallCaps w:val="0"/>
              <w:sz w:val="24"/>
              <w:lang/>
            </w:rPr>
          </w:pPr>
          <w:hyperlink w:anchor="_Toc111553126" w:history="1">
            <w:r w:rsidR="007C138C" w:rsidRPr="00445421">
              <w:rPr>
                <w:rStyle w:val="Hyperlink"/>
                <w:rFonts w:asciiTheme="minorHAnsi" w:hAnsiTheme="minorHAnsi" w:cstheme="minorHAnsi"/>
                <w:b w:val="0"/>
                <w:bCs w:val="0"/>
              </w:rPr>
              <w:t>Rating Scale: Highly satisfactory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_Toc111553126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40</w:t>
            </w:r>
            <w:r w:rsidR="007C138C" w:rsidRPr="00445421">
              <w:rPr>
                <w:rFonts w:asciiTheme="minorHAnsi" w:hAnsiTheme="minorHAnsi" w:cstheme="minorHAnsi"/>
                <w:b w:val="0"/>
                <w:bCs w:val="0"/>
                <w:webHidden/>
              </w:rPr>
              <w:fldChar w:fldCharType="end"/>
            </w:r>
          </w:hyperlink>
        </w:p>
        <w:p w14:paraId="7C5BC64B" w14:textId="2652871E" w:rsidR="007C138C" w:rsidRPr="00445421" w:rsidRDefault="00763469">
          <w:pPr>
            <w:pStyle w:val="TOC2"/>
            <w:rPr>
              <w:rFonts w:asciiTheme="minorHAnsi" w:eastAsiaTheme="minorEastAsia" w:hAnsiTheme="minorHAnsi" w:cstheme="minorHAnsi"/>
              <w:b w:val="0"/>
              <w:bCs w:val="0"/>
              <w:smallCaps w:val="0"/>
              <w:sz w:val="24"/>
              <w:lang/>
            </w:rPr>
          </w:pPr>
          <w:hyperlink w:anchor="_Toc111553127" w:history="1">
            <w:r w:rsidR="007C138C" w:rsidRPr="00445421">
              <w:rPr>
                <w:rStyle w:val="Hyperlink"/>
                <w:rFonts w:asciiTheme="minorHAnsi" w:hAnsiTheme="minorHAnsi" w:cstheme="minorHAnsi"/>
                <w:b w:val="0"/>
                <w:bCs w:val="0"/>
              </w:rPr>
              <w:t>7.1.7.</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Lessons learned</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_Toc111553127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40</w:t>
            </w:r>
            <w:r w:rsidR="007C138C" w:rsidRPr="00445421">
              <w:rPr>
                <w:rFonts w:asciiTheme="minorHAnsi" w:hAnsiTheme="minorHAnsi" w:cstheme="minorHAnsi"/>
                <w:b w:val="0"/>
                <w:bCs w:val="0"/>
                <w:webHidden/>
              </w:rPr>
              <w:fldChar w:fldCharType="end"/>
            </w:r>
          </w:hyperlink>
        </w:p>
        <w:p w14:paraId="67D329A6" w14:textId="558E91A9" w:rsidR="007C138C" w:rsidRPr="00445421" w:rsidRDefault="00763469">
          <w:pPr>
            <w:pStyle w:val="TOC2"/>
            <w:rPr>
              <w:rFonts w:asciiTheme="minorHAnsi" w:eastAsiaTheme="minorEastAsia" w:hAnsiTheme="minorHAnsi" w:cstheme="minorHAnsi"/>
              <w:b w:val="0"/>
              <w:bCs w:val="0"/>
              <w:smallCaps w:val="0"/>
              <w:sz w:val="24"/>
              <w:lang/>
            </w:rPr>
          </w:pPr>
          <w:hyperlink w:anchor="_Toc111553128" w:history="1">
            <w:r w:rsidR="007C138C" w:rsidRPr="00445421">
              <w:rPr>
                <w:rStyle w:val="Hyperlink"/>
                <w:rFonts w:asciiTheme="minorHAnsi" w:hAnsiTheme="minorHAnsi" w:cstheme="minorHAnsi"/>
                <w:b w:val="0"/>
                <w:bCs w:val="0"/>
              </w:rPr>
              <w:t>7.2.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Recommendations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_Toc111553128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41</w:t>
            </w:r>
            <w:r w:rsidR="007C138C" w:rsidRPr="00445421">
              <w:rPr>
                <w:rFonts w:asciiTheme="minorHAnsi" w:hAnsiTheme="minorHAnsi" w:cstheme="minorHAnsi"/>
                <w:b w:val="0"/>
                <w:bCs w:val="0"/>
                <w:webHidden/>
              </w:rPr>
              <w:fldChar w:fldCharType="end"/>
            </w:r>
          </w:hyperlink>
        </w:p>
        <w:p w14:paraId="2AF1AFA1" w14:textId="01AA9DB0" w:rsidR="007C138C" w:rsidRPr="00445421" w:rsidRDefault="00763469">
          <w:pPr>
            <w:pStyle w:val="TOC2"/>
            <w:rPr>
              <w:rFonts w:asciiTheme="minorHAnsi" w:eastAsiaTheme="minorEastAsia" w:hAnsiTheme="minorHAnsi" w:cstheme="minorHAnsi"/>
              <w:b w:val="0"/>
              <w:bCs w:val="0"/>
              <w:smallCaps w:val="0"/>
              <w:sz w:val="24"/>
              <w:lang/>
            </w:rPr>
          </w:pPr>
          <w:hyperlink w:anchor="_Toc111553129" w:history="1">
            <w:r w:rsidR="007C138C" w:rsidRPr="00445421">
              <w:rPr>
                <w:rStyle w:val="Hyperlink"/>
                <w:rFonts w:asciiTheme="minorHAnsi" w:hAnsiTheme="minorHAnsi" w:cstheme="minorHAnsi"/>
                <w:b w:val="0"/>
                <w:bCs w:val="0"/>
              </w:rPr>
              <w:t>7.2.1.</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Relevance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_Toc111553129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41</w:t>
            </w:r>
            <w:r w:rsidR="007C138C" w:rsidRPr="00445421">
              <w:rPr>
                <w:rFonts w:asciiTheme="minorHAnsi" w:hAnsiTheme="minorHAnsi" w:cstheme="minorHAnsi"/>
                <w:b w:val="0"/>
                <w:bCs w:val="0"/>
                <w:webHidden/>
              </w:rPr>
              <w:fldChar w:fldCharType="end"/>
            </w:r>
          </w:hyperlink>
        </w:p>
        <w:p w14:paraId="14EB83AA" w14:textId="08F70F28" w:rsidR="007C138C" w:rsidRPr="00445421" w:rsidRDefault="00763469">
          <w:pPr>
            <w:pStyle w:val="TOC2"/>
            <w:rPr>
              <w:rFonts w:asciiTheme="minorHAnsi" w:eastAsiaTheme="minorEastAsia" w:hAnsiTheme="minorHAnsi" w:cstheme="minorHAnsi"/>
              <w:b w:val="0"/>
              <w:bCs w:val="0"/>
              <w:smallCaps w:val="0"/>
              <w:sz w:val="24"/>
              <w:lang/>
            </w:rPr>
          </w:pPr>
          <w:hyperlink w:anchor="_Toc111553130" w:history="1">
            <w:r w:rsidR="007C138C" w:rsidRPr="00445421">
              <w:rPr>
                <w:rStyle w:val="Hyperlink"/>
                <w:rFonts w:asciiTheme="minorHAnsi" w:hAnsiTheme="minorHAnsi" w:cstheme="minorHAnsi"/>
                <w:b w:val="0"/>
                <w:bCs w:val="0"/>
              </w:rPr>
              <w:t>7.2.2.</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Efficiency</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_Toc111553130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41</w:t>
            </w:r>
            <w:r w:rsidR="007C138C" w:rsidRPr="00445421">
              <w:rPr>
                <w:rFonts w:asciiTheme="minorHAnsi" w:hAnsiTheme="minorHAnsi" w:cstheme="minorHAnsi"/>
                <w:b w:val="0"/>
                <w:bCs w:val="0"/>
                <w:webHidden/>
              </w:rPr>
              <w:fldChar w:fldCharType="end"/>
            </w:r>
          </w:hyperlink>
        </w:p>
        <w:p w14:paraId="2A26D1DF" w14:textId="6CC0D236" w:rsidR="007C138C" w:rsidRPr="00445421" w:rsidRDefault="00763469">
          <w:pPr>
            <w:pStyle w:val="TOC2"/>
            <w:rPr>
              <w:rFonts w:asciiTheme="minorHAnsi" w:eastAsiaTheme="minorEastAsia" w:hAnsiTheme="minorHAnsi" w:cstheme="minorHAnsi"/>
              <w:b w:val="0"/>
              <w:bCs w:val="0"/>
              <w:smallCaps w:val="0"/>
              <w:sz w:val="24"/>
              <w:lang/>
            </w:rPr>
          </w:pPr>
          <w:hyperlink w:anchor="_Toc111553131" w:history="1">
            <w:r w:rsidR="007C138C" w:rsidRPr="00445421">
              <w:rPr>
                <w:rStyle w:val="Hyperlink"/>
                <w:rFonts w:asciiTheme="minorHAnsi" w:hAnsiTheme="minorHAnsi" w:cstheme="minorHAnsi"/>
                <w:b w:val="0"/>
                <w:bCs w:val="0"/>
              </w:rPr>
              <w:t>7.2.3.</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Effectiveness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_Toc111553131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42</w:t>
            </w:r>
            <w:r w:rsidR="007C138C" w:rsidRPr="00445421">
              <w:rPr>
                <w:rFonts w:asciiTheme="minorHAnsi" w:hAnsiTheme="minorHAnsi" w:cstheme="minorHAnsi"/>
                <w:b w:val="0"/>
                <w:bCs w:val="0"/>
                <w:webHidden/>
              </w:rPr>
              <w:fldChar w:fldCharType="end"/>
            </w:r>
          </w:hyperlink>
        </w:p>
        <w:p w14:paraId="2E4E2BEF" w14:textId="32060111" w:rsidR="007C138C" w:rsidRPr="00445421" w:rsidRDefault="00763469">
          <w:pPr>
            <w:pStyle w:val="TOC2"/>
            <w:rPr>
              <w:rFonts w:asciiTheme="minorHAnsi" w:eastAsiaTheme="minorEastAsia" w:hAnsiTheme="minorHAnsi" w:cstheme="minorHAnsi"/>
              <w:b w:val="0"/>
              <w:bCs w:val="0"/>
              <w:smallCaps w:val="0"/>
              <w:sz w:val="24"/>
              <w:lang/>
            </w:rPr>
          </w:pPr>
          <w:hyperlink w:anchor="_Toc111553132" w:history="1">
            <w:r w:rsidR="007C138C" w:rsidRPr="00445421">
              <w:rPr>
                <w:rStyle w:val="Hyperlink"/>
                <w:rFonts w:asciiTheme="minorHAnsi" w:hAnsiTheme="minorHAnsi" w:cstheme="minorHAnsi"/>
                <w:b w:val="0"/>
                <w:bCs w:val="0"/>
              </w:rPr>
              <w:t>7.2.4.</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Impact</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_Toc111553132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45</w:t>
            </w:r>
            <w:r w:rsidR="007C138C" w:rsidRPr="00445421">
              <w:rPr>
                <w:rFonts w:asciiTheme="minorHAnsi" w:hAnsiTheme="minorHAnsi" w:cstheme="minorHAnsi"/>
                <w:b w:val="0"/>
                <w:bCs w:val="0"/>
                <w:webHidden/>
              </w:rPr>
              <w:fldChar w:fldCharType="end"/>
            </w:r>
          </w:hyperlink>
        </w:p>
        <w:p w14:paraId="07F83416" w14:textId="192FCAFA" w:rsidR="007C138C" w:rsidRPr="00445421" w:rsidRDefault="00763469">
          <w:pPr>
            <w:pStyle w:val="TOC2"/>
            <w:rPr>
              <w:rFonts w:asciiTheme="minorHAnsi" w:eastAsiaTheme="minorEastAsia" w:hAnsiTheme="minorHAnsi" w:cstheme="minorHAnsi"/>
              <w:b w:val="0"/>
              <w:bCs w:val="0"/>
              <w:smallCaps w:val="0"/>
              <w:sz w:val="24"/>
              <w:lang/>
            </w:rPr>
          </w:pPr>
          <w:hyperlink w:anchor="_Toc111553133" w:history="1">
            <w:r w:rsidR="007C138C" w:rsidRPr="00445421">
              <w:rPr>
                <w:rStyle w:val="Hyperlink"/>
                <w:rFonts w:asciiTheme="minorHAnsi" w:hAnsiTheme="minorHAnsi" w:cstheme="minorHAnsi"/>
                <w:b w:val="0"/>
                <w:bCs w:val="0"/>
              </w:rPr>
              <w:t>7.2.5.</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Sustainability/Ownership</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_Toc111553133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45</w:t>
            </w:r>
            <w:r w:rsidR="007C138C" w:rsidRPr="00445421">
              <w:rPr>
                <w:rFonts w:asciiTheme="minorHAnsi" w:hAnsiTheme="minorHAnsi" w:cstheme="minorHAnsi"/>
                <w:b w:val="0"/>
                <w:bCs w:val="0"/>
                <w:webHidden/>
              </w:rPr>
              <w:fldChar w:fldCharType="end"/>
            </w:r>
          </w:hyperlink>
        </w:p>
        <w:p w14:paraId="57F2F5AD" w14:textId="198CBDC3" w:rsidR="007C138C" w:rsidRPr="00445421" w:rsidRDefault="00763469">
          <w:pPr>
            <w:pStyle w:val="TOC2"/>
            <w:rPr>
              <w:rFonts w:asciiTheme="minorHAnsi" w:eastAsiaTheme="minorEastAsia" w:hAnsiTheme="minorHAnsi" w:cstheme="minorHAnsi"/>
              <w:b w:val="0"/>
              <w:bCs w:val="0"/>
              <w:smallCaps w:val="0"/>
              <w:sz w:val="24"/>
              <w:lang/>
            </w:rPr>
          </w:pPr>
          <w:hyperlink w:anchor="_Toc111553134" w:history="1">
            <w:r w:rsidR="007C138C" w:rsidRPr="00445421">
              <w:rPr>
                <w:rStyle w:val="Hyperlink"/>
                <w:rFonts w:asciiTheme="minorHAnsi" w:hAnsiTheme="minorHAnsi" w:cstheme="minorHAnsi"/>
                <w:b w:val="0"/>
                <w:bCs w:val="0"/>
              </w:rPr>
              <w:t>7.2.6.</w:t>
            </w:r>
            <w:r w:rsidR="007C138C" w:rsidRPr="00445421">
              <w:rPr>
                <w:rFonts w:asciiTheme="minorHAnsi" w:eastAsiaTheme="minorEastAsia" w:hAnsiTheme="minorHAnsi" w:cstheme="minorHAnsi"/>
                <w:b w:val="0"/>
                <w:bCs w:val="0"/>
                <w:smallCaps w:val="0"/>
                <w:sz w:val="24"/>
                <w:lang/>
              </w:rPr>
              <w:tab/>
            </w:r>
            <w:r w:rsidR="007C138C" w:rsidRPr="00445421">
              <w:rPr>
                <w:rStyle w:val="Hyperlink"/>
                <w:rFonts w:asciiTheme="minorHAnsi" w:hAnsiTheme="minorHAnsi" w:cstheme="minorHAnsi"/>
                <w:b w:val="0"/>
                <w:bCs w:val="0"/>
              </w:rPr>
              <w:t>Gender perspective</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_Toc111553134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46</w:t>
            </w:r>
            <w:r w:rsidR="007C138C" w:rsidRPr="00445421">
              <w:rPr>
                <w:rFonts w:asciiTheme="minorHAnsi" w:hAnsiTheme="minorHAnsi" w:cstheme="minorHAnsi"/>
                <w:b w:val="0"/>
                <w:bCs w:val="0"/>
                <w:webHidden/>
              </w:rPr>
              <w:fldChar w:fldCharType="end"/>
            </w:r>
          </w:hyperlink>
        </w:p>
        <w:p w14:paraId="1EC7C4D7" w14:textId="3B870AE2" w:rsidR="007C138C" w:rsidRPr="00445421" w:rsidRDefault="00763469">
          <w:pPr>
            <w:pStyle w:val="TOC2"/>
            <w:rPr>
              <w:rFonts w:asciiTheme="minorHAnsi" w:eastAsiaTheme="minorEastAsia" w:hAnsiTheme="minorHAnsi" w:cstheme="minorHAnsi"/>
              <w:b w:val="0"/>
              <w:bCs w:val="0"/>
              <w:smallCaps w:val="0"/>
              <w:sz w:val="24"/>
              <w:lang/>
            </w:rPr>
          </w:pPr>
          <w:hyperlink w:anchor="_Toc111553135" w:history="1">
            <w:r w:rsidR="007C138C" w:rsidRPr="00445421">
              <w:rPr>
                <w:rStyle w:val="Hyperlink"/>
                <w:rFonts w:asciiTheme="minorHAnsi" w:hAnsiTheme="minorHAnsi" w:cstheme="minorHAnsi"/>
                <w:b w:val="0"/>
                <w:bCs w:val="0"/>
              </w:rPr>
              <w:t>Annexes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_Toc111553135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46</w:t>
            </w:r>
            <w:r w:rsidR="007C138C" w:rsidRPr="00445421">
              <w:rPr>
                <w:rFonts w:asciiTheme="minorHAnsi" w:hAnsiTheme="minorHAnsi" w:cstheme="minorHAnsi"/>
                <w:b w:val="0"/>
                <w:bCs w:val="0"/>
                <w:webHidden/>
              </w:rPr>
              <w:fldChar w:fldCharType="end"/>
            </w:r>
          </w:hyperlink>
        </w:p>
        <w:p w14:paraId="70D74185" w14:textId="14026AAA" w:rsidR="007C138C" w:rsidRPr="00445421" w:rsidRDefault="00763469">
          <w:pPr>
            <w:pStyle w:val="TOC2"/>
            <w:rPr>
              <w:rFonts w:asciiTheme="minorHAnsi" w:eastAsiaTheme="minorEastAsia" w:hAnsiTheme="minorHAnsi" w:cstheme="minorHAnsi"/>
              <w:b w:val="0"/>
              <w:bCs w:val="0"/>
              <w:smallCaps w:val="0"/>
              <w:sz w:val="24"/>
              <w:lang/>
            </w:rPr>
          </w:pPr>
          <w:hyperlink w:anchor="_Toc111553136" w:history="1">
            <w:r w:rsidR="007C138C" w:rsidRPr="00445421">
              <w:rPr>
                <w:rStyle w:val="Hyperlink"/>
                <w:rFonts w:asciiTheme="minorHAnsi" w:hAnsiTheme="minorHAnsi" w:cstheme="minorHAnsi"/>
                <w:b w:val="0"/>
                <w:bCs w:val="0"/>
              </w:rPr>
              <w:t>Annex 4: Evaluation Matrix</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_Toc111553136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48</w:t>
            </w:r>
            <w:r w:rsidR="007C138C" w:rsidRPr="00445421">
              <w:rPr>
                <w:rFonts w:asciiTheme="minorHAnsi" w:hAnsiTheme="minorHAnsi" w:cstheme="minorHAnsi"/>
                <w:b w:val="0"/>
                <w:bCs w:val="0"/>
                <w:webHidden/>
              </w:rPr>
              <w:fldChar w:fldCharType="end"/>
            </w:r>
          </w:hyperlink>
        </w:p>
        <w:p w14:paraId="0CF98E38" w14:textId="5A673A23" w:rsidR="007C138C" w:rsidRPr="00445421" w:rsidRDefault="00763469">
          <w:pPr>
            <w:pStyle w:val="TOC2"/>
            <w:rPr>
              <w:rFonts w:asciiTheme="minorHAnsi" w:eastAsiaTheme="minorEastAsia" w:hAnsiTheme="minorHAnsi" w:cstheme="minorHAnsi"/>
              <w:b w:val="0"/>
              <w:bCs w:val="0"/>
              <w:smallCaps w:val="0"/>
              <w:sz w:val="24"/>
              <w:lang/>
            </w:rPr>
          </w:pPr>
          <w:hyperlink w:anchor="_Toc111553137" w:history="1">
            <w:r w:rsidR="007C138C" w:rsidRPr="00445421">
              <w:rPr>
                <w:rStyle w:val="Hyperlink"/>
                <w:rFonts w:asciiTheme="minorHAnsi" w:hAnsiTheme="minorHAnsi" w:cstheme="minorHAnsi"/>
                <w:b w:val="0"/>
                <w:bCs w:val="0"/>
              </w:rPr>
              <w:t>Annex 5. List of Interviews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_Toc111553137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61</w:t>
            </w:r>
            <w:r w:rsidR="007C138C" w:rsidRPr="00445421">
              <w:rPr>
                <w:rFonts w:asciiTheme="minorHAnsi" w:hAnsiTheme="minorHAnsi" w:cstheme="minorHAnsi"/>
                <w:b w:val="0"/>
                <w:bCs w:val="0"/>
                <w:webHidden/>
              </w:rPr>
              <w:fldChar w:fldCharType="end"/>
            </w:r>
          </w:hyperlink>
        </w:p>
        <w:p w14:paraId="5CD1BA68" w14:textId="332AB9B6" w:rsidR="007C138C" w:rsidRPr="00445421" w:rsidRDefault="00763469">
          <w:pPr>
            <w:pStyle w:val="TOC2"/>
            <w:rPr>
              <w:rFonts w:asciiTheme="minorHAnsi" w:eastAsiaTheme="minorEastAsia" w:hAnsiTheme="minorHAnsi" w:cstheme="minorHAnsi"/>
              <w:b w:val="0"/>
              <w:bCs w:val="0"/>
              <w:smallCaps w:val="0"/>
              <w:sz w:val="24"/>
              <w:lang/>
            </w:rPr>
          </w:pPr>
          <w:hyperlink w:anchor="_Toc111553138" w:history="1">
            <w:r w:rsidR="007C138C" w:rsidRPr="00445421">
              <w:rPr>
                <w:rStyle w:val="Hyperlink"/>
                <w:rFonts w:asciiTheme="minorHAnsi" w:hAnsiTheme="minorHAnsi" w:cstheme="minorHAnsi"/>
                <w:b w:val="0"/>
                <w:bCs w:val="0"/>
              </w:rPr>
              <w:t>Annex 6. Potential surveys questions</w:t>
            </w:r>
            <w:r w:rsidR="007C138C" w:rsidRPr="00445421">
              <w:rPr>
                <w:rFonts w:asciiTheme="minorHAnsi" w:hAnsiTheme="minorHAnsi" w:cstheme="minorHAnsi"/>
                <w:b w:val="0"/>
                <w:bCs w:val="0"/>
                <w:webHidden/>
              </w:rPr>
              <w:tab/>
            </w:r>
            <w:r w:rsidR="007C138C" w:rsidRPr="00445421">
              <w:rPr>
                <w:rFonts w:asciiTheme="minorHAnsi" w:hAnsiTheme="minorHAnsi" w:cstheme="minorHAnsi"/>
                <w:b w:val="0"/>
                <w:bCs w:val="0"/>
                <w:webHidden/>
              </w:rPr>
              <w:fldChar w:fldCharType="begin"/>
            </w:r>
            <w:r w:rsidR="007C138C" w:rsidRPr="00445421">
              <w:rPr>
                <w:rFonts w:asciiTheme="minorHAnsi" w:hAnsiTheme="minorHAnsi" w:cstheme="minorHAnsi"/>
                <w:b w:val="0"/>
                <w:bCs w:val="0"/>
                <w:webHidden/>
              </w:rPr>
              <w:instrText xml:space="preserve"> PAGEREF _Toc111553138 \h </w:instrText>
            </w:r>
            <w:r w:rsidR="007C138C" w:rsidRPr="00445421">
              <w:rPr>
                <w:rFonts w:asciiTheme="minorHAnsi" w:hAnsiTheme="minorHAnsi" w:cstheme="minorHAnsi"/>
                <w:b w:val="0"/>
                <w:bCs w:val="0"/>
                <w:webHidden/>
              </w:rPr>
            </w:r>
            <w:r w:rsidR="007C138C" w:rsidRPr="00445421">
              <w:rPr>
                <w:rFonts w:asciiTheme="minorHAnsi" w:hAnsiTheme="minorHAnsi" w:cstheme="minorHAnsi"/>
                <w:b w:val="0"/>
                <w:bCs w:val="0"/>
                <w:webHidden/>
              </w:rPr>
              <w:fldChar w:fldCharType="separate"/>
            </w:r>
            <w:r w:rsidR="007C138C" w:rsidRPr="00445421">
              <w:rPr>
                <w:rFonts w:asciiTheme="minorHAnsi" w:hAnsiTheme="minorHAnsi" w:cstheme="minorHAnsi"/>
                <w:b w:val="0"/>
                <w:bCs w:val="0"/>
                <w:webHidden/>
              </w:rPr>
              <w:t>62</w:t>
            </w:r>
            <w:r w:rsidR="007C138C" w:rsidRPr="00445421">
              <w:rPr>
                <w:rFonts w:asciiTheme="minorHAnsi" w:hAnsiTheme="minorHAnsi" w:cstheme="minorHAnsi"/>
                <w:b w:val="0"/>
                <w:bCs w:val="0"/>
                <w:webHidden/>
              </w:rPr>
              <w:fldChar w:fldCharType="end"/>
            </w:r>
          </w:hyperlink>
        </w:p>
        <w:p w14:paraId="5684A7DA" w14:textId="74E90D3B" w:rsidR="00AC4820" w:rsidRPr="008762D2" w:rsidRDefault="00AC4820">
          <w:pPr>
            <w:rPr>
              <w:rFonts w:asciiTheme="minorHAnsi" w:hAnsiTheme="minorHAnsi" w:cstheme="minorHAnsi"/>
              <w:sz w:val="21"/>
              <w:szCs w:val="21"/>
            </w:rPr>
          </w:pPr>
          <w:r w:rsidRPr="00445421">
            <w:rPr>
              <w:rFonts w:asciiTheme="minorHAnsi" w:hAnsiTheme="minorHAnsi" w:cstheme="minorHAnsi"/>
              <w:sz w:val="21"/>
              <w:szCs w:val="21"/>
            </w:rPr>
            <w:fldChar w:fldCharType="end"/>
          </w:r>
        </w:p>
      </w:sdtContent>
    </w:sdt>
    <w:p w14:paraId="2C76FED0" w14:textId="6C1A2ABB" w:rsidR="00403B19" w:rsidRPr="008762D2" w:rsidRDefault="00403B19" w:rsidP="007C4B8B">
      <w:pPr>
        <w:tabs>
          <w:tab w:val="right" w:leader="dot" w:pos="9356"/>
        </w:tabs>
        <w:rPr>
          <w:rFonts w:asciiTheme="minorHAnsi" w:hAnsiTheme="minorHAnsi" w:cstheme="minorHAnsi"/>
          <w:sz w:val="21"/>
          <w:szCs w:val="21"/>
        </w:rPr>
      </w:pPr>
    </w:p>
    <w:p w14:paraId="42E6387A" w14:textId="77777777" w:rsidR="00403B19" w:rsidRPr="008762D2" w:rsidRDefault="00403B19" w:rsidP="007C4B8B">
      <w:pPr>
        <w:tabs>
          <w:tab w:val="right" w:leader="dot" w:pos="9356"/>
        </w:tabs>
        <w:rPr>
          <w:rFonts w:asciiTheme="minorHAnsi" w:hAnsiTheme="minorHAnsi" w:cstheme="minorHAnsi"/>
          <w:sz w:val="20"/>
        </w:rPr>
      </w:pPr>
    </w:p>
    <w:p w14:paraId="464D249A" w14:textId="14F04202" w:rsidR="0058520F" w:rsidRPr="008762D2" w:rsidRDefault="00487D59" w:rsidP="0058520F">
      <w:pPr>
        <w:pStyle w:val="Heading1"/>
        <w:pageBreakBefore/>
        <w:rPr>
          <w:rFonts w:asciiTheme="minorHAnsi" w:eastAsia="Arial" w:hAnsiTheme="minorHAnsi" w:cstheme="minorHAnsi"/>
          <w:b/>
          <w:bCs/>
        </w:rPr>
      </w:pPr>
      <w:bookmarkStart w:id="1" w:name="_Toc111553050"/>
      <w:r w:rsidRPr="008762D2">
        <w:rPr>
          <w:rFonts w:asciiTheme="minorHAnsi" w:eastAsia="Arial" w:hAnsiTheme="minorHAnsi" w:cstheme="minorHAnsi"/>
          <w:b/>
          <w:bCs/>
        </w:rPr>
        <w:lastRenderedPageBreak/>
        <w:t>Glossary</w:t>
      </w:r>
      <w:bookmarkEnd w:id="1"/>
    </w:p>
    <w:p w14:paraId="3C12AACE" w14:textId="332F8311" w:rsidR="00031E11" w:rsidRPr="008762D2" w:rsidRDefault="00031E11" w:rsidP="00031E11">
      <w:pPr>
        <w:rPr>
          <w:rFonts w:asciiTheme="minorHAnsi" w:eastAsia="Arial"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6"/>
      </w:tblGrid>
      <w:tr w:rsidR="00EB0678" w:rsidRPr="008762D2" w14:paraId="0EDDCBDF" w14:textId="77777777" w:rsidTr="00EB0678">
        <w:tc>
          <w:tcPr>
            <w:tcW w:w="1555" w:type="dxa"/>
          </w:tcPr>
          <w:p w14:paraId="3AD96098"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BMCPI</w:t>
            </w:r>
          </w:p>
        </w:tc>
        <w:tc>
          <w:tcPr>
            <w:tcW w:w="7456" w:type="dxa"/>
          </w:tcPr>
          <w:p w14:paraId="405B6FD3" w14:textId="4ED98A7E"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Title of the Project “Building Municipal Capacities for Project Implementation”</w:t>
            </w:r>
          </w:p>
        </w:tc>
      </w:tr>
      <w:tr w:rsidR="00EB0678" w:rsidRPr="008762D2" w14:paraId="18D4363A" w14:textId="77777777" w:rsidTr="00EB0678">
        <w:tc>
          <w:tcPr>
            <w:tcW w:w="1555" w:type="dxa"/>
          </w:tcPr>
          <w:p w14:paraId="6DE2D1CC"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BRD</w:t>
            </w:r>
          </w:p>
        </w:tc>
        <w:tc>
          <w:tcPr>
            <w:tcW w:w="7456" w:type="dxa"/>
          </w:tcPr>
          <w:p w14:paraId="31976A42" w14:textId="77777777" w:rsidR="00EB0678" w:rsidRPr="008762D2" w:rsidRDefault="00EB0678" w:rsidP="00931A2A">
            <w:pPr>
              <w:tabs>
                <w:tab w:val="left" w:pos="5132"/>
              </w:tabs>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Bureau for Regional Development</w:t>
            </w:r>
          </w:p>
        </w:tc>
      </w:tr>
      <w:tr w:rsidR="00EB0678" w:rsidRPr="008762D2" w14:paraId="6348A8BA" w14:textId="77777777" w:rsidTr="00EB0678">
        <w:tc>
          <w:tcPr>
            <w:tcW w:w="1555" w:type="dxa"/>
          </w:tcPr>
          <w:p w14:paraId="20311727"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CO</w:t>
            </w:r>
          </w:p>
        </w:tc>
        <w:tc>
          <w:tcPr>
            <w:tcW w:w="7456" w:type="dxa"/>
          </w:tcPr>
          <w:p w14:paraId="165202F8" w14:textId="77777777" w:rsidR="00EB0678" w:rsidRPr="008762D2" w:rsidRDefault="00EB0678" w:rsidP="006433FA">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Country Office</w:t>
            </w:r>
          </w:p>
        </w:tc>
      </w:tr>
      <w:tr w:rsidR="00EB0678" w:rsidRPr="008762D2" w14:paraId="359C0009" w14:textId="77777777" w:rsidTr="00EB0678">
        <w:tc>
          <w:tcPr>
            <w:tcW w:w="1555" w:type="dxa"/>
          </w:tcPr>
          <w:p w14:paraId="757DD018"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EBRD</w:t>
            </w:r>
          </w:p>
        </w:tc>
        <w:tc>
          <w:tcPr>
            <w:tcW w:w="7456" w:type="dxa"/>
          </w:tcPr>
          <w:p w14:paraId="76A51177" w14:textId="77777777" w:rsidR="00EB0678" w:rsidRPr="008762D2" w:rsidRDefault="00EB0678" w:rsidP="006A5636">
            <w:pPr>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shd w:val="clear" w:color="auto" w:fill="FFFFFF"/>
                <w:lang w:val="en-GB"/>
              </w:rPr>
              <w:t>European Bank for Reconstruction and Development</w:t>
            </w:r>
          </w:p>
        </w:tc>
      </w:tr>
      <w:tr w:rsidR="004F04C5" w:rsidRPr="008762D2" w14:paraId="5C5ACACC" w14:textId="77777777" w:rsidTr="00EB0678">
        <w:tc>
          <w:tcPr>
            <w:tcW w:w="1555" w:type="dxa"/>
          </w:tcPr>
          <w:p w14:paraId="152B3F58" w14:textId="2B779E22" w:rsidR="004F04C5" w:rsidRPr="008762D2" w:rsidRDefault="004F04C5" w:rsidP="00031E11">
            <w:pPr>
              <w:rPr>
                <w:rFonts w:asciiTheme="minorHAnsi" w:eastAsia="Arial" w:hAnsiTheme="minorHAnsi" w:cstheme="minorHAnsi"/>
                <w:color w:val="000000" w:themeColor="text1"/>
                <w:sz w:val="22"/>
                <w:szCs w:val="22"/>
              </w:rPr>
            </w:pPr>
            <w:r w:rsidRPr="008762D2">
              <w:rPr>
                <w:rFonts w:asciiTheme="minorHAnsi" w:eastAsia="Arial" w:hAnsiTheme="minorHAnsi" w:cstheme="minorHAnsi"/>
                <w:color w:val="000000" w:themeColor="text1"/>
                <w:sz w:val="22"/>
                <w:szCs w:val="22"/>
              </w:rPr>
              <w:t>ET</w:t>
            </w:r>
          </w:p>
        </w:tc>
        <w:tc>
          <w:tcPr>
            <w:tcW w:w="7456" w:type="dxa"/>
          </w:tcPr>
          <w:p w14:paraId="3729DEF2" w14:textId="68F9D6A2" w:rsidR="004F04C5" w:rsidRPr="008762D2" w:rsidRDefault="004F04C5" w:rsidP="00C0547E">
            <w:pPr>
              <w:rPr>
                <w:rFonts w:asciiTheme="minorHAnsi" w:hAnsiTheme="minorHAnsi" w:cstheme="minorHAnsi"/>
                <w:color w:val="000000" w:themeColor="text1"/>
                <w:sz w:val="22"/>
                <w:szCs w:val="22"/>
              </w:rPr>
            </w:pPr>
            <w:r w:rsidRPr="008762D2">
              <w:rPr>
                <w:rFonts w:asciiTheme="minorHAnsi" w:hAnsiTheme="minorHAnsi" w:cstheme="minorHAnsi"/>
                <w:color w:val="000000" w:themeColor="text1"/>
                <w:sz w:val="22"/>
                <w:szCs w:val="22"/>
              </w:rPr>
              <w:t>Evaluation Team</w:t>
            </w:r>
          </w:p>
        </w:tc>
      </w:tr>
      <w:tr w:rsidR="00EB0678" w:rsidRPr="008762D2" w14:paraId="7E59632B" w14:textId="77777777" w:rsidTr="00EB0678">
        <w:tc>
          <w:tcPr>
            <w:tcW w:w="1555" w:type="dxa"/>
          </w:tcPr>
          <w:p w14:paraId="3CBA3236"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EU</w:t>
            </w:r>
          </w:p>
        </w:tc>
        <w:tc>
          <w:tcPr>
            <w:tcW w:w="7456" w:type="dxa"/>
          </w:tcPr>
          <w:p w14:paraId="4E250C65" w14:textId="77777777" w:rsidR="00EB0678" w:rsidRPr="008762D2" w:rsidRDefault="00EB0678" w:rsidP="00C0547E">
            <w:pPr>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European Union</w:t>
            </w:r>
          </w:p>
        </w:tc>
      </w:tr>
      <w:tr w:rsidR="00EB0678" w:rsidRPr="008762D2" w14:paraId="4782B30D" w14:textId="77777777" w:rsidTr="00EB0678">
        <w:tc>
          <w:tcPr>
            <w:tcW w:w="1555" w:type="dxa"/>
          </w:tcPr>
          <w:p w14:paraId="463E58B7"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FA</w:t>
            </w:r>
          </w:p>
        </w:tc>
        <w:tc>
          <w:tcPr>
            <w:tcW w:w="7456" w:type="dxa"/>
          </w:tcPr>
          <w:p w14:paraId="60DE3421" w14:textId="77777777" w:rsidR="00EB0678" w:rsidRPr="008762D2" w:rsidRDefault="00EB0678" w:rsidP="006433FA">
            <w:pPr>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Functional Analyses</w:t>
            </w:r>
          </w:p>
        </w:tc>
      </w:tr>
      <w:tr w:rsidR="00EB0678" w:rsidRPr="008762D2" w14:paraId="3EA5C376" w14:textId="77777777" w:rsidTr="00EB0678">
        <w:tc>
          <w:tcPr>
            <w:tcW w:w="1555" w:type="dxa"/>
          </w:tcPr>
          <w:p w14:paraId="7C1BC420"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FE</w:t>
            </w:r>
          </w:p>
        </w:tc>
        <w:tc>
          <w:tcPr>
            <w:tcW w:w="7456" w:type="dxa"/>
          </w:tcPr>
          <w:p w14:paraId="503FE7A0" w14:textId="77777777" w:rsidR="00EB0678" w:rsidRPr="008762D2" w:rsidRDefault="00EB0678" w:rsidP="006433FA">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Final Evaluation</w:t>
            </w:r>
          </w:p>
        </w:tc>
      </w:tr>
      <w:tr w:rsidR="00EB0678" w:rsidRPr="008762D2" w14:paraId="4C12BAAA" w14:textId="77777777" w:rsidTr="00EB0678">
        <w:tc>
          <w:tcPr>
            <w:tcW w:w="1555" w:type="dxa"/>
          </w:tcPr>
          <w:p w14:paraId="784853A4"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FER</w:t>
            </w:r>
          </w:p>
        </w:tc>
        <w:tc>
          <w:tcPr>
            <w:tcW w:w="7456" w:type="dxa"/>
          </w:tcPr>
          <w:p w14:paraId="09BDA940" w14:textId="77777777" w:rsidR="00EB0678" w:rsidRPr="008762D2" w:rsidRDefault="00EB0678" w:rsidP="006433FA">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Final Evaluation Report</w:t>
            </w:r>
          </w:p>
        </w:tc>
      </w:tr>
      <w:tr w:rsidR="00EB0678" w:rsidRPr="008762D2" w14:paraId="6E497F88" w14:textId="77777777" w:rsidTr="00EB0678">
        <w:tc>
          <w:tcPr>
            <w:tcW w:w="1555" w:type="dxa"/>
          </w:tcPr>
          <w:p w14:paraId="19F9D57F"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IR</w:t>
            </w:r>
          </w:p>
        </w:tc>
        <w:tc>
          <w:tcPr>
            <w:tcW w:w="7456" w:type="dxa"/>
          </w:tcPr>
          <w:p w14:paraId="20801F9D" w14:textId="77777777" w:rsidR="00EB0678" w:rsidRPr="008762D2" w:rsidRDefault="00EB0678" w:rsidP="006433FA">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Inception report</w:t>
            </w:r>
          </w:p>
        </w:tc>
      </w:tr>
      <w:tr w:rsidR="00EB0678" w:rsidRPr="008762D2" w14:paraId="57B35C81" w14:textId="77777777" w:rsidTr="00EB0678">
        <w:tc>
          <w:tcPr>
            <w:tcW w:w="1555" w:type="dxa"/>
          </w:tcPr>
          <w:p w14:paraId="14AE78C6"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IT</w:t>
            </w:r>
          </w:p>
        </w:tc>
        <w:tc>
          <w:tcPr>
            <w:tcW w:w="7456" w:type="dxa"/>
          </w:tcPr>
          <w:p w14:paraId="045BFADB" w14:textId="77777777" w:rsidR="00EB0678" w:rsidRPr="008762D2" w:rsidRDefault="00EB0678" w:rsidP="006433FA">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Information Technology</w:t>
            </w:r>
          </w:p>
        </w:tc>
      </w:tr>
      <w:tr w:rsidR="00EB0678" w:rsidRPr="008762D2" w14:paraId="41DAD594" w14:textId="77777777" w:rsidTr="00EB0678">
        <w:tc>
          <w:tcPr>
            <w:tcW w:w="1555" w:type="dxa"/>
          </w:tcPr>
          <w:p w14:paraId="16F09C81"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MDI</w:t>
            </w:r>
          </w:p>
        </w:tc>
        <w:tc>
          <w:tcPr>
            <w:tcW w:w="7456" w:type="dxa"/>
          </w:tcPr>
          <w:p w14:paraId="27B0B9F6" w14:textId="77777777" w:rsidR="00EB0678" w:rsidRPr="008762D2" w:rsidRDefault="00EB0678" w:rsidP="00931A2A">
            <w:pPr>
              <w:tabs>
                <w:tab w:val="left" w:pos="5132"/>
              </w:tabs>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Municipal Development Index</w:t>
            </w:r>
            <w:r w:rsidRPr="008762D2">
              <w:rPr>
                <w:rFonts w:asciiTheme="minorHAnsi" w:hAnsiTheme="minorHAnsi" w:cstheme="minorHAnsi"/>
                <w:color w:val="000000" w:themeColor="text1"/>
                <w:sz w:val="22"/>
                <w:szCs w:val="22"/>
                <w:lang w:val="en-GB"/>
              </w:rPr>
              <w:tab/>
            </w:r>
          </w:p>
        </w:tc>
      </w:tr>
      <w:tr w:rsidR="00EB0678" w:rsidRPr="008762D2" w14:paraId="365518A0" w14:textId="77777777" w:rsidTr="00EB0678">
        <w:tc>
          <w:tcPr>
            <w:tcW w:w="1555" w:type="dxa"/>
          </w:tcPr>
          <w:p w14:paraId="034065FC"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MISA</w:t>
            </w:r>
          </w:p>
        </w:tc>
        <w:tc>
          <w:tcPr>
            <w:tcW w:w="7456" w:type="dxa"/>
          </w:tcPr>
          <w:p w14:paraId="407A7E89" w14:textId="6F7A4C9B" w:rsidR="00EB0678" w:rsidRPr="008762D2" w:rsidRDefault="00EB0678" w:rsidP="00B60F62">
            <w:pPr>
              <w:pStyle w:val="Default"/>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 xml:space="preserve">Ministry of Information Society and Administration </w:t>
            </w:r>
          </w:p>
        </w:tc>
      </w:tr>
      <w:tr w:rsidR="00EB0678" w:rsidRPr="008762D2" w14:paraId="4EBE392B" w14:textId="77777777" w:rsidTr="00EB0678">
        <w:tc>
          <w:tcPr>
            <w:tcW w:w="1555" w:type="dxa"/>
          </w:tcPr>
          <w:p w14:paraId="799E7735"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MK</w:t>
            </w:r>
          </w:p>
        </w:tc>
        <w:tc>
          <w:tcPr>
            <w:tcW w:w="7456" w:type="dxa"/>
          </w:tcPr>
          <w:p w14:paraId="4F50183A" w14:textId="77777777" w:rsidR="00EB0678" w:rsidRPr="008762D2" w:rsidRDefault="00EB0678" w:rsidP="00EB45B9">
            <w:pPr>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shd w:val="clear" w:color="auto" w:fill="FFFFFF"/>
                <w:lang w:val="en-GB"/>
              </w:rPr>
              <w:t>Republic of North Macedonia</w:t>
            </w:r>
          </w:p>
        </w:tc>
      </w:tr>
      <w:tr w:rsidR="00EB0678" w:rsidRPr="008762D2" w14:paraId="428A2FD2" w14:textId="77777777" w:rsidTr="00EB0678">
        <w:tc>
          <w:tcPr>
            <w:tcW w:w="1555" w:type="dxa"/>
          </w:tcPr>
          <w:p w14:paraId="72A40720"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MLSG</w:t>
            </w:r>
          </w:p>
        </w:tc>
        <w:tc>
          <w:tcPr>
            <w:tcW w:w="7456" w:type="dxa"/>
          </w:tcPr>
          <w:p w14:paraId="6974D7DD" w14:textId="7A5FE917" w:rsidR="00EB0678" w:rsidRPr="008762D2" w:rsidRDefault="00EB0678" w:rsidP="00B60F62">
            <w:pPr>
              <w:pStyle w:val="Default"/>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 xml:space="preserve">Ministry of Local Self-Government </w:t>
            </w:r>
          </w:p>
        </w:tc>
      </w:tr>
      <w:tr w:rsidR="00EB0678" w:rsidRPr="008762D2" w14:paraId="345C98E3" w14:textId="77777777" w:rsidTr="00EB0678">
        <w:tc>
          <w:tcPr>
            <w:tcW w:w="1555" w:type="dxa"/>
          </w:tcPr>
          <w:p w14:paraId="4A5972C4"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MoEPP</w:t>
            </w:r>
          </w:p>
        </w:tc>
        <w:tc>
          <w:tcPr>
            <w:tcW w:w="7456" w:type="dxa"/>
          </w:tcPr>
          <w:p w14:paraId="64949D1F" w14:textId="77777777" w:rsidR="00EB0678" w:rsidRPr="008762D2" w:rsidRDefault="00EB0678" w:rsidP="00C0547E">
            <w:pPr>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Ministry of Environment and Physical Planning</w:t>
            </w:r>
          </w:p>
        </w:tc>
      </w:tr>
      <w:tr w:rsidR="00EB0678" w:rsidRPr="008762D2" w14:paraId="6E846186" w14:textId="77777777" w:rsidTr="00EB0678">
        <w:tc>
          <w:tcPr>
            <w:tcW w:w="1555" w:type="dxa"/>
          </w:tcPr>
          <w:p w14:paraId="5F620226"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NGO</w:t>
            </w:r>
          </w:p>
        </w:tc>
        <w:tc>
          <w:tcPr>
            <w:tcW w:w="7456" w:type="dxa"/>
          </w:tcPr>
          <w:p w14:paraId="4DF942CC" w14:textId="411C865E" w:rsidR="00EB0678" w:rsidRPr="008762D2" w:rsidRDefault="00EB0678" w:rsidP="006433FA">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No Governmental Organization</w:t>
            </w:r>
          </w:p>
        </w:tc>
      </w:tr>
      <w:tr w:rsidR="00EB0678" w:rsidRPr="008762D2" w14:paraId="171E7542" w14:textId="77777777" w:rsidTr="00EB0678">
        <w:tc>
          <w:tcPr>
            <w:tcW w:w="1555" w:type="dxa"/>
          </w:tcPr>
          <w:p w14:paraId="679E5494"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 xml:space="preserve">OECD DAC </w:t>
            </w:r>
          </w:p>
        </w:tc>
        <w:tc>
          <w:tcPr>
            <w:tcW w:w="7456" w:type="dxa"/>
          </w:tcPr>
          <w:p w14:paraId="401F9831" w14:textId="195EC064" w:rsidR="00EB0678" w:rsidRPr="008762D2" w:rsidRDefault="00EB0678" w:rsidP="006433FA">
            <w:pPr>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Development Assistance Committee (DAC) of the Organization for Economic Co-operation and Development</w:t>
            </w:r>
            <w:r w:rsidRPr="008762D2">
              <w:rPr>
                <w:rStyle w:val="apple-converted-space"/>
                <w:rFonts w:asciiTheme="minorHAnsi" w:hAnsiTheme="minorHAnsi" w:cstheme="minorHAnsi"/>
                <w:color w:val="000000" w:themeColor="text1"/>
                <w:sz w:val="22"/>
                <w:szCs w:val="22"/>
                <w:shd w:val="clear" w:color="auto" w:fill="FFFFFF"/>
                <w:lang w:val="en-GB"/>
              </w:rPr>
              <w:t> </w:t>
            </w:r>
            <w:r w:rsidRPr="008762D2">
              <w:rPr>
                <w:rFonts w:asciiTheme="minorHAnsi" w:hAnsiTheme="minorHAnsi" w:cstheme="minorHAnsi"/>
                <w:color w:val="000000" w:themeColor="text1"/>
                <w:sz w:val="22"/>
                <w:szCs w:val="22"/>
                <w:shd w:val="clear" w:color="auto" w:fill="FFFFFF"/>
                <w:lang w:val="en-GB"/>
              </w:rPr>
              <w:t>(OECD)</w:t>
            </w:r>
            <w:r w:rsidRPr="008762D2">
              <w:rPr>
                <w:rFonts w:asciiTheme="minorHAnsi" w:eastAsia="Arial" w:hAnsiTheme="minorHAnsi" w:cstheme="minorHAnsi"/>
                <w:color w:val="000000" w:themeColor="text1"/>
                <w:sz w:val="22"/>
                <w:szCs w:val="22"/>
                <w:lang w:val="en-GB"/>
              </w:rPr>
              <w:t xml:space="preserve"> </w:t>
            </w:r>
          </w:p>
        </w:tc>
      </w:tr>
      <w:tr w:rsidR="00EB0678" w:rsidRPr="008762D2" w14:paraId="4DADFB3B" w14:textId="77777777" w:rsidTr="00EB0678">
        <w:tc>
          <w:tcPr>
            <w:tcW w:w="1555" w:type="dxa"/>
          </w:tcPr>
          <w:p w14:paraId="06851635"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PRODOC</w:t>
            </w:r>
          </w:p>
        </w:tc>
        <w:tc>
          <w:tcPr>
            <w:tcW w:w="7456" w:type="dxa"/>
          </w:tcPr>
          <w:p w14:paraId="3AB1AFB1"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Project Document</w:t>
            </w:r>
          </w:p>
        </w:tc>
      </w:tr>
      <w:tr w:rsidR="00694125" w:rsidRPr="008762D2" w14:paraId="3D399A06" w14:textId="77777777" w:rsidTr="00EB0678">
        <w:tc>
          <w:tcPr>
            <w:tcW w:w="1555" w:type="dxa"/>
          </w:tcPr>
          <w:p w14:paraId="6DCD5C29" w14:textId="761C96A5" w:rsidR="00694125" w:rsidRPr="008762D2" w:rsidRDefault="00694125" w:rsidP="00031E11">
            <w:pPr>
              <w:rPr>
                <w:rFonts w:asciiTheme="minorHAnsi" w:eastAsia="Arial" w:hAnsiTheme="minorHAnsi" w:cstheme="minorHAnsi"/>
                <w:color w:val="000000" w:themeColor="text1"/>
                <w:sz w:val="22"/>
                <w:szCs w:val="22"/>
              </w:rPr>
            </w:pPr>
            <w:r w:rsidRPr="008762D2">
              <w:rPr>
                <w:rFonts w:asciiTheme="minorHAnsi" w:eastAsia="Arial" w:hAnsiTheme="minorHAnsi" w:cstheme="minorHAnsi"/>
                <w:color w:val="000000" w:themeColor="text1"/>
                <w:sz w:val="22"/>
                <w:szCs w:val="22"/>
              </w:rPr>
              <w:t>PT</w:t>
            </w:r>
          </w:p>
        </w:tc>
        <w:tc>
          <w:tcPr>
            <w:tcW w:w="7456" w:type="dxa"/>
          </w:tcPr>
          <w:p w14:paraId="7A5580C2" w14:textId="500E2595" w:rsidR="00694125" w:rsidRPr="008762D2" w:rsidRDefault="00694125" w:rsidP="00EB45B9">
            <w:pPr>
              <w:rPr>
                <w:rFonts w:asciiTheme="minorHAnsi" w:hAnsiTheme="minorHAnsi" w:cstheme="minorHAnsi"/>
                <w:color w:val="000000" w:themeColor="text1"/>
                <w:sz w:val="22"/>
                <w:szCs w:val="22"/>
                <w:shd w:val="clear" w:color="auto" w:fill="FFFFFF"/>
              </w:rPr>
            </w:pPr>
            <w:r w:rsidRPr="008762D2">
              <w:rPr>
                <w:rFonts w:asciiTheme="minorHAnsi" w:hAnsiTheme="minorHAnsi" w:cstheme="minorHAnsi"/>
                <w:color w:val="000000" w:themeColor="text1"/>
                <w:sz w:val="22"/>
                <w:szCs w:val="22"/>
                <w:shd w:val="clear" w:color="auto" w:fill="FFFFFF"/>
              </w:rPr>
              <w:t>Project Team (of UNDP)</w:t>
            </w:r>
          </w:p>
        </w:tc>
      </w:tr>
      <w:tr w:rsidR="00EB0678" w:rsidRPr="008762D2" w14:paraId="3B64F134" w14:textId="77777777" w:rsidTr="00EB0678">
        <w:tc>
          <w:tcPr>
            <w:tcW w:w="1555" w:type="dxa"/>
          </w:tcPr>
          <w:p w14:paraId="268BEFC9"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Q</w:t>
            </w:r>
          </w:p>
        </w:tc>
        <w:tc>
          <w:tcPr>
            <w:tcW w:w="7456" w:type="dxa"/>
          </w:tcPr>
          <w:p w14:paraId="617AB454" w14:textId="77777777" w:rsidR="00EB0678" w:rsidRPr="008762D2" w:rsidRDefault="00EB0678" w:rsidP="00EB45B9">
            <w:pPr>
              <w:rPr>
                <w:rFonts w:asciiTheme="minorHAnsi" w:hAnsiTheme="minorHAnsi" w:cstheme="minorHAnsi"/>
                <w:color w:val="000000" w:themeColor="text1"/>
                <w:sz w:val="22"/>
                <w:szCs w:val="22"/>
                <w:shd w:val="clear" w:color="auto" w:fill="FFFFFF"/>
                <w:lang w:val="en-GB"/>
              </w:rPr>
            </w:pPr>
            <w:r w:rsidRPr="008762D2">
              <w:rPr>
                <w:rFonts w:asciiTheme="minorHAnsi" w:hAnsiTheme="minorHAnsi" w:cstheme="minorHAnsi"/>
                <w:color w:val="000000" w:themeColor="text1"/>
                <w:sz w:val="22"/>
                <w:szCs w:val="22"/>
                <w:shd w:val="clear" w:color="auto" w:fill="FFFFFF"/>
                <w:lang w:val="en-GB"/>
              </w:rPr>
              <w:t>Quarter (of year)</w:t>
            </w:r>
          </w:p>
        </w:tc>
      </w:tr>
      <w:tr w:rsidR="00EB0678" w:rsidRPr="008762D2" w14:paraId="7D1D0D77" w14:textId="77777777" w:rsidTr="00EB0678">
        <w:tc>
          <w:tcPr>
            <w:tcW w:w="1555" w:type="dxa"/>
          </w:tcPr>
          <w:p w14:paraId="384EE01A"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SDG</w:t>
            </w:r>
          </w:p>
        </w:tc>
        <w:tc>
          <w:tcPr>
            <w:tcW w:w="7456" w:type="dxa"/>
          </w:tcPr>
          <w:p w14:paraId="44F81A7D" w14:textId="77777777" w:rsidR="00EB0678" w:rsidRPr="008762D2" w:rsidRDefault="00EB0678" w:rsidP="00C0547E">
            <w:pPr>
              <w:rPr>
                <w:rFonts w:asciiTheme="minorHAnsi" w:hAnsiTheme="minorHAnsi" w:cstheme="minorHAnsi"/>
                <w:color w:val="000000" w:themeColor="text1"/>
                <w:sz w:val="22"/>
                <w:szCs w:val="22"/>
                <w:shd w:val="clear" w:color="auto" w:fill="FFFFFF"/>
                <w:lang w:val="en-GB"/>
              </w:rPr>
            </w:pPr>
            <w:r w:rsidRPr="008762D2">
              <w:rPr>
                <w:rFonts w:asciiTheme="minorHAnsi" w:hAnsiTheme="minorHAnsi" w:cstheme="minorHAnsi"/>
                <w:color w:val="000000" w:themeColor="text1"/>
                <w:sz w:val="22"/>
                <w:szCs w:val="22"/>
                <w:lang w:val="en-GB"/>
              </w:rPr>
              <w:t>Sustainable Development Goals</w:t>
            </w:r>
          </w:p>
        </w:tc>
      </w:tr>
      <w:tr w:rsidR="00EB0678" w:rsidRPr="008762D2" w14:paraId="00E9408E" w14:textId="77777777" w:rsidTr="00EB0678">
        <w:tc>
          <w:tcPr>
            <w:tcW w:w="1555" w:type="dxa"/>
          </w:tcPr>
          <w:p w14:paraId="5E9A8930"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SEK</w:t>
            </w:r>
          </w:p>
        </w:tc>
        <w:tc>
          <w:tcPr>
            <w:tcW w:w="7456" w:type="dxa"/>
          </w:tcPr>
          <w:p w14:paraId="698DD31F" w14:textId="77777777" w:rsidR="00EB0678" w:rsidRPr="008762D2" w:rsidRDefault="00EB0678" w:rsidP="006433FA">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Swedish Krona</w:t>
            </w:r>
          </w:p>
        </w:tc>
      </w:tr>
      <w:tr w:rsidR="00EB0678" w:rsidRPr="008762D2" w14:paraId="2C27ED30" w14:textId="77777777" w:rsidTr="00EB0678">
        <w:tc>
          <w:tcPr>
            <w:tcW w:w="1555" w:type="dxa"/>
          </w:tcPr>
          <w:p w14:paraId="0F5E3778"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SIDA</w:t>
            </w:r>
          </w:p>
        </w:tc>
        <w:tc>
          <w:tcPr>
            <w:tcW w:w="7456" w:type="dxa"/>
          </w:tcPr>
          <w:p w14:paraId="2C82ACB2"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Swedish Agency for Development and Cooperation</w:t>
            </w:r>
          </w:p>
        </w:tc>
      </w:tr>
      <w:tr w:rsidR="00EB0678" w:rsidRPr="008762D2" w14:paraId="26EDEE6F" w14:textId="77777777" w:rsidTr="00EB0678">
        <w:tc>
          <w:tcPr>
            <w:tcW w:w="1555" w:type="dxa"/>
          </w:tcPr>
          <w:p w14:paraId="12C31555"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TDF</w:t>
            </w:r>
          </w:p>
        </w:tc>
        <w:tc>
          <w:tcPr>
            <w:tcW w:w="7456" w:type="dxa"/>
          </w:tcPr>
          <w:p w14:paraId="61161343" w14:textId="77777777" w:rsidR="00EB0678" w:rsidRPr="008762D2" w:rsidRDefault="00EB0678" w:rsidP="006433FA">
            <w:pPr>
              <w:rPr>
                <w:rFonts w:asciiTheme="minorHAnsi" w:eastAsia="Arial"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Technical Documentation Fund</w:t>
            </w:r>
          </w:p>
        </w:tc>
      </w:tr>
      <w:tr w:rsidR="00EB0678" w:rsidRPr="008762D2" w14:paraId="171655F5" w14:textId="77777777" w:rsidTr="00EB0678">
        <w:tc>
          <w:tcPr>
            <w:tcW w:w="1555" w:type="dxa"/>
          </w:tcPr>
          <w:p w14:paraId="10E0E880"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ToR</w:t>
            </w:r>
          </w:p>
        </w:tc>
        <w:tc>
          <w:tcPr>
            <w:tcW w:w="7456" w:type="dxa"/>
          </w:tcPr>
          <w:p w14:paraId="1F44379D" w14:textId="77777777" w:rsidR="00EB0678" w:rsidRPr="008762D2" w:rsidRDefault="00EB0678" w:rsidP="006433FA">
            <w:pPr>
              <w:rPr>
                <w:rFonts w:asciiTheme="minorHAnsi" w:eastAsia="Arial"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Terms of Reference</w:t>
            </w:r>
          </w:p>
        </w:tc>
      </w:tr>
      <w:tr w:rsidR="00EB0678" w:rsidRPr="008762D2" w14:paraId="767746F4" w14:textId="77777777" w:rsidTr="00EB0678">
        <w:tc>
          <w:tcPr>
            <w:tcW w:w="1555" w:type="dxa"/>
          </w:tcPr>
          <w:p w14:paraId="4EEC5C43"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UNDAF</w:t>
            </w:r>
          </w:p>
        </w:tc>
        <w:tc>
          <w:tcPr>
            <w:tcW w:w="7456" w:type="dxa"/>
          </w:tcPr>
          <w:p w14:paraId="5C9C6263" w14:textId="77777777" w:rsidR="00EB0678" w:rsidRPr="008762D2" w:rsidRDefault="00EB0678" w:rsidP="006433FA">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United Nations Development Assistance Framework</w:t>
            </w:r>
          </w:p>
        </w:tc>
      </w:tr>
      <w:tr w:rsidR="00EB0678" w:rsidRPr="008762D2" w14:paraId="57A0B4EB" w14:textId="77777777" w:rsidTr="00EB0678">
        <w:tc>
          <w:tcPr>
            <w:tcW w:w="1555" w:type="dxa"/>
          </w:tcPr>
          <w:p w14:paraId="58E9FA6C"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UNDG</w:t>
            </w:r>
          </w:p>
        </w:tc>
        <w:tc>
          <w:tcPr>
            <w:tcW w:w="7456" w:type="dxa"/>
          </w:tcPr>
          <w:p w14:paraId="2338DDC6" w14:textId="77777777" w:rsidR="00EB0678" w:rsidRPr="008762D2" w:rsidRDefault="00EB0678" w:rsidP="006433FA">
            <w:pPr>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United Nations Sustainable Development Group</w:t>
            </w:r>
          </w:p>
        </w:tc>
      </w:tr>
      <w:tr w:rsidR="00EB0678" w:rsidRPr="008762D2" w14:paraId="6462177E" w14:textId="77777777" w:rsidTr="00EB0678">
        <w:tc>
          <w:tcPr>
            <w:tcW w:w="1555" w:type="dxa"/>
          </w:tcPr>
          <w:p w14:paraId="4B4979DB"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UNDP</w:t>
            </w:r>
          </w:p>
        </w:tc>
        <w:tc>
          <w:tcPr>
            <w:tcW w:w="7456" w:type="dxa"/>
          </w:tcPr>
          <w:p w14:paraId="5CD4A245"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United Nations Development Programme</w:t>
            </w:r>
          </w:p>
        </w:tc>
      </w:tr>
      <w:tr w:rsidR="00EB0678" w:rsidRPr="008762D2" w14:paraId="6BE95432" w14:textId="77777777" w:rsidTr="00EB0678">
        <w:tc>
          <w:tcPr>
            <w:tcW w:w="1555" w:type="dxa"/>
          </w:tcPr>
          <w:p w14:paraId="222C223A"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USAID</w:t>
            </w:r>
          </w:p>
        </w:tc>
        <w:tc>
          <w:tcPr>
            <w:tcW w:w="7456" w:type="dxa"/>
          </w:tcPr>
          <w:p w14:paraId="1229E2AA" w14:textId="77777777" w:rsidR="00EB0678" w:rsidRPr="008762D2" w:rsidRDefault="00EB0678" w:rsidP="00C0547E">
            <w:pPr>
              <w:rPr>
                <w:rFonts w:asciiTheme="minorHAnsi" w:hAnsiTheme="minorHAnsi" w:cstheme="minorHAnsi"/>
                <w:color w:val="000000" w:themeColor="text1"/>
                <w:sz w:val="22"/>
                <w:szCs w:val="22"/>
                <w:shd w:val="clear" w:color="auto" w:fill="FFFFFF"/>
                <w:lang w:val="en-GB"/>
              </w:rPr>
            </w:pPr>
            <w:r w:rsidRPr="008762D2">
              <w:rPr>
                <w:rFonts w:asciiTheme="minorHAnsi" w:hAnsiTheme="minorHAnsi" w:cstheme="minorHAnsi"/>
                <w:color w:val="000000" w:themeColor="text1"/>
                <w:sz w:val="22"/>
                <w:szCs w:val="22"/>
                <w:shd w:val="clear" w:color="auto" w:fill="FFFFFF"/>
                <w:lang w:val="en-GB"/>
              </w:rPr>
              <w:t>United States Agency for International Development</w:t>
            </w:r>
          </w:p>
        </w:tc>
      </w:tr>
      <w:tr w:rsidR="00EB0678" w:rsidRPr="008762D2" w14:paraId="726B92CB" w14:textId="77777777" w:rsidTr="00EB0678">
        <w:tc>
          <w:tcPr>
            <w:tcW w:w="1555" w:type="dxa"/>
          </w:tcPr>
          <w:p w14:paraId="714FE418"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USD</w:t>
            </w:r>
          </w:p>
        </w:tc>
        <w:tc>
          <w:tcPr>
            <w:tcW w:w="7456" w:type="dxa"/>
          </w:tcPr>
          <w:p w14:paraId="20EE5625"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United States Dollars</w:t>
            </w:r>
          </w:p>
        </w:tc>
      </w:tr>
      <w:tr w:rsidR="00EB0678" w:rsidRPr="008762D2" w14:paraId="68921FA6" w14:textId="77777777" w:rsidTr="00EB0678">
        <w:tc>
          <w:tcPr>
            <w:tcW w:w="1555" w:type="dxa"/>
          </w:tcPr>
          <w:p w14:paraId="23EB6F48" w14:textId="77777777" w:rsidR="00EB0678" w:rsidRPr="008762D2" w:rsidRDefault="00EB0678" w:rsidP="00031E11">
            <w:pPr>
              <w:rPr>
                <w:rFonts w:asciiTheme="minorHAnsi" w:eastAsia="Arial" w:hAnsiTheme="minorHAnsi" w:cstheme="minorHAnsi"/>
                <w:color w:val="000000" w:themeColor="text1"/>
                <w:sz w:val="22"/>
                <w:szCs w:val="22"/>
                <w:lang w:val="en-GB"/>
              </w:rPr>
            </w:pPr>
            <w:r w:rsidRPr="008762D2">
              <w:rPr>
                <w:rFonts w:asciiTheme="minorHAnsi" w:eastAsia="Arial" w:hAnsiTheme="minorHAnsi" w:cstheme="minorHAnsi"/>
                <w:color w:val="000000" w:themeColor="text1"/>
                <w:sz w:val="22"/>
                <w:szCs w:val="22"/>
                <w:lang w:val="en-GB"/>
              </w:rPr>
              <w:t>ZELS</w:t>
            </w:r>
          </w:p>
        </w:tc>
        <w:tc>
          <w:tcPr>
            <w:tcW w:w="7456" w:type="dxa"/>
          </w:tcPr>
          <w:p w14:paraId="48A07F24" w14:textId="77777777" w:rsidR="00EB0678" w:rsidRPr="008762D2" w:rsidRDefault="00EB0678" w:rsidP="00541D80">
            <w:pPr>
              <w:pStyle w:val="Default"/>
              <w:rPr>
                <w:rFonts w:asciiTheme="minorHAnsi" w:hAnsiTheme="minorHAnsi" w:cstheme="minorHAnsi"/>
                <w:color w:val="000000" w:themeColor="text1"/>
                <w:sz w:val="22"/>
                <w:szCs w:val="22"/>
                <w:lang w:val="en-GB"/>
              </w:rPr>
            </w:pPr>
            <w:r w:rsidRPr="008762D2">
              <w:rPr>
                <w:rFonts w:asciiTheme="minorHAnsi" w:hAnsiTheme="minorHAnsi" w:cstheme="minorHAnsi"/>
                <w:color w:val="000000" w:themeColor="text1"/>
                <w:sz w:val="22"/>
                <w:szCs w:val="22"/>
                <w:lang w:val="en-GB"/>
              </w:rPr>
              <w:t xml:space="preserve">Association of the Units of Local Self-Government </w:t>
            </w:r>
          </w:p>
          <w:p w14:paraId="503A5315" w14:textId="77777777" w:rsidR="00EB0678" w:rsidRPr="008762D2" w:rsidRDefault="00EB0678" w:rsidP="00541D80">
            <w:pPr>
              <w:pStyle w:val="Default"/>
              <w:rPr>
                <w:rFonts w:asciiTheme="minorHAnsi" w:hAnsiTheme="minorHAnsi" w:cstheme="minorHAnsi"/>
                <w:color w:val="000000" w:themeColor="text1"/>
                <w:sz w:val="22"/>
                <w:szCs w:val="22"/>
                <w:lang w:val="en-GB"/>
              </w:rPr>
            </w:pPr>
          </w:p>
        </w:tc>
      </w:tr>
    </w:tbl>
    <w:p w14:paraId="4F06E8A1" w14:textId="57174CF7" w:rsidR="00031E11" w:rsidRPr="008762D2" w:rsidRDefault="00031E11" w:rsidP="00031E11">
      <w:pPr>
        <w:rPr>
          <w:rFonts w:asciiTheme="minorHAnsi" w:eastAsia="Arial" w:hAnsiTheme="minorHAnsi" w:cstheme="minorHAnsi"/>
        </w:rPr>
      </w:pPr>
    </w:p>
    <w:p w14:paraId="659DC503" w14:textId="77777777" w:rsidR="00824D51" w:rsidRPr="008762D2" w:rsidRDefault="00824D51" w:rsidP="00824D51">
      <w:pPr>
        <w:rPr>
          <w:rFonts w:asciiTheme="minorHAnsi" w:hAnsiTheme="minorHAnsi" w:cstheme="minorHAnsi"/>
        </w:rPr>
      </w:pPr>
    </w:p>
    <w:p w14:paraId="4EAA5C50" w14:textId="77777777" w:rsidR="00972C16" w:rsidRDefault="00972C16">
      <w:pPr>
        <w:spacing w:after="160" w:line="259" w:lineRule="auto"/>
        <w:rPr>
          <w:rFonts w:asciiTheme="minorHAnsi" w:eastAsiaTheme="majorEastAsia" w:hAnsiTheme="minorHAnsi" w:cstheme="minorHAnsi"/>
          <w:b/>
          <w:bCs/>
          <w:color w:val="2F5496" w:themeColor="accent1" w:themeShade="BF"/>
          <w:sz w:val="26"/>
          <w:szCs w:val="26"/>
          <w:lang w:val="en-US" w:eastAsia="ja-JP"/>
        </w:rPr>
      </w:pPr>
      <w:bookmarkStart w:id="2" w:name="_Toc93065176"/>
      <w:bookmarkStart w:id="3" w:name="_Toc93065379"/>
      <w:r>
        <w:rPr>
          <w:rFonts w:asciiTheme="minorHAnsi" w:eastAsiaTheme="majorEastAsia" w:hAnsiTheme="minorHAnsi" w:cstheme="minorHAnsi"/>
          <w:b/>
          <w:bCs/>
          <w:color w:val="2F5496" w:themeColor="accent1" w:themeShade="BF"/>
          <w:sz w:val="26"/>
          <w:szCs w:val="26"/>
        </w:rPr>
        <w:br w:type="page"/>
      </w:r>
    </w:p>
    <w:p w14:paraId="19BDA17A" w14:textId="0DDFFE90" w:rsidR="00B44F4C" w:rsidRPr="009E1B1A" w:rsidRDefault="00B44F4C" w:rsidP="00C43A38">
      <w:pPr>
        <w:pStyle w:val="Heading2"/>
        <w:numPr>
          <w:ilvl w:val="0"/>
          <w:numId w:val="26"/>
        </w:numPr>
        <w:spacing w:before="120"/>
        <w:rPr>
          <w:rFonts w:asciiTheme="minorHAnsi" w:hAnsiTheme="minorHAnsi" w:cstheme="minorHAnsi"/>
          <w:b/>
          <w:bCs/>
        </w:rPr>
      </w:pPr>
      <w:bookmarkStart w:id="4" w:name="_Toc111553051"/>
      <w:r w:rsidRPr="008762D2">
        <w:rPr>
          <w:rFonts w:asciiTheme="minorHAnsi" w:hAnsiTheme="minorHAnsi" w:cstheme="minorHAnsi"/>
          <w:b/>
          <w:bCs/>
        </w:rPr>
        <w:lastRenderedPageBreak/>
        <w:t>Executive summary</w:t>
      </w:r>
      <w:r w:rsidRPr="009E1B1A">
        <w:rPr>
          <w:rFonts w:asciiTheme="minorHAnsi" w:hAnsiTheme="minorHAnsi" w:cstheme="minorHAnsi"/>
          <w:b/>
          <w:bCs/>
        </w:rPr>
        <w:t xml:space="preserve"> </w:t>
      </w:r>
      <w:r w:rsidR="00F50603" w:rsidRPr="009E1B1A">
        <w:rPr>
          <w:rFonts w:asciiTheme="minorHAnsi" w:hAnsiTheme="minorHAnsi" w:cstheme="minorHAnsi"/>
          <w:b/>
          <w:bCs/>
        </w:rPr>
        <w:t>(4 pages)</w:t>
      </w:r>
      <w:bookmarkEnd w:id="4"/>
    </w:p>
    <w:p w14:paraId="57C561E5" w14:textId="10BEF156" w:rsidR="00E641F7" w:rsidRPr="008762D2" w:rsidRDefault="00E641F7" w:rsidP="00E641F7">
      <w:pPr>
        <w:pStyle w:val="Default"/>
        <w:jc w:val="both"/>
        <w:rPr>
          <w:rFonts w:asciiTheme="minorHAnsi" w:hAnsiTheme="minorHAnsi" w:cstheme="minorHAnsi"/>
          <w:sz w:val="22"/>
          <w:szCs w:val="22"/>
          <w:lang w:val="en-GB"/>
        </w:rPr>
      </w:pPr>
      <w:r w:rsidRPr="008762D2">
        <w:rPr>
          <w:rFonts w:asciiTheme="minorHAnsi" w:hAnsiTheme="minorHAnsi" w:cstheme="minorHAnsi"/>
          <w:sz w:val="22"/>
          <w:szCs w:val="22"/>
          <w:lang w:val="en-GB"/>
        </w:rPr>
        <w:t xml:space="preserve">The final evaluation of the project </w:t>
      </w:r>
      <w:r>
        <w:rPr>
          <w:rFonts w:asciiTheme="minorHAnsi" w:hAnsiTheme="minorHAnsi" w:cstheme="minorHAnsi"/>
          <w:sz w:val="22"/>
          <w:szCs w:val="22"/>
          <w:lang w:val="en-GB"/>
        </w:rPr>
        <w:t>“</w:t>
      </w:r>
      <w:r w:rsidRPr="008762D2">
        <w:rPr>
          <w:rFonts w:asciiTheme="minorHAnsi" w:hAnsiTheme="minorHAnsi" w:cstheme="minorHAnsi"/>
          <w:b/>
          <w:bCs/>
          <w:i/>
          <w:iCs/>
          <w:sz w:val="20"/>
          <w:szCs w:val="20"/>
        </w:rPr>
        <w:t>Building municipal capacity for project implementation</w:t>
      </w:r>
      <w:r>
        <w:rPr>
          <w:rFonts w:asciiTheme="minorHAnsi" w:hAnsiTheme="minorHAnsi" w:cstheme="minorHAnsi"/>
          <w:sz w:val="22"/>
          <w:szCs w:val="22"/>
          <w:lang w:val="en-GB"/>
        </w:rPr>
        <w:t xml:space="preserve">” (BMCPI) </w:t>
      </w:r>
      <w:r w:rsidRPr="008762D2">
        <w:rPr>
          <w:rFonts w:asciiTheme="minorHAnsi" w:hAnsiTheme="minorHAnsi" w:cstheme="minorHAnsi"/>
          <w:sz w:val="22"/>
          <w:szCs w:val="22"/>
          <w:lang w:val="en-GB"/>
        </w:rPr>
        <w:t xml:space="preserve">has </w:t>
      </w:r>
      <w:r w:rsidR="008124C5" w:rsidRPr="008762D2">
        <w:rPr>
          <w:rFonts w:asciiTheme="minorHAnsi" w:hAnsiTheme="minorHAnsi" w:cstheme="minorHAnsi"/>
          <w:sz w:val="22"/>
          <w:szCs w:val="22"/>
          <w:lang w:val="en-GB"/>
        </w:rPr>
        <w:t>two objectives</w:t>
      </w:r>
      <w:r>
        <w:rPr>
          <w:rFonts w:asciiTheme="minorHAnsi" w:hAnsiTheme="minorHAnsi" w:cstheme="minorHAnsi"/>
          <w:sz w:val="22"/>
          <w:szCs w:val="22"/>
          <w:lang w:val="en-GB"/>
        </w:rPr>
        <w:t xml:space="preserve">: </w:t>
      </w:r>
      <w:r w:rsidR="008124C5">
        <w:rPr>
          <w:rFonts w:asciiTheme="minorHAnsi" w:hAnsiTheme="minorHAnsi" w:cstheme="minorHAnsi"/>
          <w:sz w:val="22"/>
          <w:szCs w:val="22"/>
          <w:lang w:val="en-GB"/>
        </w:rPr>
        <w:t>1. Assessing</w:t>
      </w:r>
      <w:r w:rsidR="008124C5" w:rsidRPr="00861904">
        <w:rPr>
          <w:rFonts w:asciiTheme="minorHAnsi" w:hAnsiTheme="minorHAnsi" w:cstheme="minorHAnsi"/>
          <w:sz w:val="22"/>
          <w:szCs w:val="22"/>
          <w:lang w:val="en-GB"/>
        </w:rPr>
        <w:t xml:space="preserve"> the current relevance, efficiency, effectiveness</w:t>
      </w:r>
      <w:r w:rsidR="008124C5">
        <w:rPr>
          <w:rFonts w:asciiTheme="minorHAnsi" w:hAnsiTheme="minorHAnsi" w:cstheme="minorHAnsi"/>
          <w:sz w:val="22"/>
          <w:szCs w:val="22"/>
          <w:lang w:val="en-GB"/>
        </w:rPr>
        <w:t xml:space="preserve">, </w:t>
      </w:r>
      <w:r w:rsidR="008124C5" w:rsidRPr="00861904">
        <w:rPr>
          <w:rFonts w:asciiTheme="minorHAnsi" w:hAnsiTheme="minorHAnsi" w:cstheme="minorHAnsi"/>
          <w:sz w:val="22"/>
          <w:szCs w:val="22"/>
          <w:lang w:val="en-GB"/>
        </w:rPr>
        <w:t>impact and sustainability of the project</w:t>
      </w:r>
      <w:r w:rsidR="008124C5">
        <w:rPr>
          <w:rFonts w:asciiTheme="minorHAnsi" w:hAnsiTheme="minorHAnsi" w:cstheme="minorHAnsi"/>
          <w:sz w:val="22"/>
          <w:szCs w:val="22"/>
          <w:lang w:val="en-GB"/>
        </w:rPr>
        <w:t>, with particular</w:t>
      </w:r>
      <w:r w:rsidR="008124C5" w:rsidRPr="00861904">
        <w:rPr>
          <w:rFonts w:asciiTheme="minorHAnsi" w:hAnsiTheme="minorHAnsi" w:cstheme="minorHAnsi"/>
          <w:sz w:val="22"/>
          <w:szCs w:val="22"/>
          <w:lang w:val="en-GB"/>
        </w:rPr>
        <w:t xml:space="preserve"> attention to understanding and documenting lessons learned and </w:t>
      </w:r>
      <w:r w:rsidR="008124C5">
        <w:rPr>
          <w:rFonts w:asciiTheme="minorHAnsi" w:hAnsiTheme="minorHAnsi" w:cstheme="minorHAnsi"/>
          <w:sz w:val="22"/>
          <w:szCs w:val="22"/>
          <w:lang w:val="en-GB"/>
        </w:rPr>
        <w:t xml:space="preserve">cross-cutting issues, particularly </w:t>
      </w:r>
      <w:r w:rsidR="008124C5" w:rsidRPr="00861904">
        <w:rPr>
          <w:rFonts w:asciiTheme="minorHAnsi" w:hAnsiTheme="minorHAnsi" w:cstheme="minorHAnsi"/>
          <w:sz w:val="22"/>
          <w:szCs w:val="22"/>
          <w:lang w:val="en-GB"/>
        </w:rPr>
        <w:t>gender</w:t>
      </w:r>
      <w:r w:rsidR="008124C5">
        <w:rPr>
          <w:rFonts w:asciiTheme="minorHAnsi" w:hAnsiTheme="minorHAnsi" w:cstheme="minorHAnsi"/>
          <w:sz w:val="22"/>
          <w:szCs w:val="22"/>
          <w:lang w:val="en-GB"/>
        </w:rPr>
        <w:t>; 2. I</w:t>
      </w:r>
      <w:r w:rsidR="008124C5" w:rsidRPr="00861904">
        <w:rPr>
          <w:rFonts w:asciiTheme="minorHAnsi" w:hAnsiTheme="minorHAnsi" w:cstheme="minorHAnsi"/>
          <w:sz w:val="22"/>
          <w:szCs w:val="22"/>
          <w:lang w:val="en-GB"/>
        </w:rPr>
        <w:t>dentify</w:t>
      </w:r>
      <w:r w:rsidR="008124C5">
        <w:rPr>
          <w:rFonts w:asciiTheme="minorHAnsi" w:hAnsiTheme="minorHAnsi" w:cstheme="minorHAnsi"/>
          <w:sz w:val="22"/>
          <w:szCs w:val="22"/>
          <w:lang w:val="en-GB"/>
        </w:rPr>
        <w:t>ing</w:t>
      </w:r>
      <w:r w:rsidR="008124C5" w:rsidRPr="00861904">
        <w:rPr>
          <w:rFonts w:asciiTheme="minorHAnsi" w:hAnsiTheme="minorHAnsi" w:cstheme="minorHAnsi"/>
          <w:sz w:val="22"/>
          <w:szCs w:val="22"/>
          <w:lang w:val="en-GB"/>
        </w:rPr>
        <w:t xml:space="preserve"> </w:t>
      </w:r>
      <w:r w:rsidR="008124C5">
        <w:rPr>
          <w:rFonts w:asciiTheme="minorHAnsi" w:hAnsiTheme="minorHAnsi" w:cstheme="minorHAnsi"/>
          <w:sz w:val="22"/>
          <w:szCs w:val="22"/>
          <w:lang w:val="en-GB"/>
        </w:rPr>
        <w:t>helpful</w:t>
      </w:r>
      <w:r w:rsidR="008124C5" w:rsidRPr="00861904">
        <w:rPr>
          <w:rFonts w:asciiTheme="minorHAnsi" w:hAnsiTheme="minorHAnsi" w:cstheme="minorHAnsi"/>
          <w:sz w:val="22"/>
          <w:szCs w:val="22"/>
          <w:lang w:val="en-GB"/>
        </w:rPr>
        <w:t xml:space="preserve"> knowledge elements to be used for designing future interventions </w:t>
      </w:r>
      <w:r w:rsidRPr="008762D2">
        <w:rPr>
          <w:rFonts w:asciiTheme="minorHAnsi" w:hAnsiTheme="minorHAnsi" w:cstheme="minorHAnsi"/>
          <w:sz w:val="22"/>
          <w:szCs w:val="22"/>
          <w:lang w:val="en-GB"/>
        </w:rPr>
        <w:t>for improving the municipal capacity to apply and implement local development projects based on the experience gained during the implementation of the current project.</w:t>
      </w:r>
    </w:p>
    <w:p w14:paraId="22DA7174" w14:textId="77777777" w:rsidR="006538A5" w:rsidRPr="007D537B" w:rsidRDefault="006538A5" w:rsidP="006538A5">
      <w:pPr>
        <w:pStyle w:val="Heading2"/>
        <w:numPr>
          <w:ilvl w:val="1"/>
          <w:numId w:val="69"/>
        </w:numPr>
        <w:spacing w:before="120"/>
        <w:rPr>
          <w:rFonts w:asciiTheme="minorHAnsi" w:hAnsiTheme="minorHAnsi" w:cstheme="minorHAnsi"/>
        </w:rPr>
      </w:pPr>
      <w:bookmarkStart w:id="5" w:name="_Toc111547835"/>
      <w:bookmarkStart w:id="6" w:name="_Toc111553052"/>
      <w:r w:rsidRPr="007D537B">
        <w:rPr>
          <w:rFonts w:asciiTheme="minorHAnsi" w:hAnsiTheme="minorHAnsi" w:cstheme="minorHAnsi"/>
        </w:rPr>
        <w:t>Project information table</w:t>
      </w:r>
      <w:bookmarkEnd w:id="5"/>
      <w:bookmarkEnd w:id="6"/>
    </w:p>
    <w:p w14:paraId="27164F75" w14:textId="77777777" w:rsidR="00036165" w:rsidRPr="00036165" w:rsidRDefault="00036165" w:rsidP="00036165"/>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126"/>
        <w:gridCol w:w="1187"/>
        <w:gridCol w:w="1081"/>
        <w:gridCol w:w="1843"/>
      </w:tblGrid>
      <w:tr w:rsidR="00036165" w:rsidRPr="008762D2" w14:paraId="2CB8FE8E" w14:textId="77777777" w:rsidTr="00C47793">
        <w:trPr>
          <w:trHeight w:val="366"/>
        </w:trPr>
        <w:tc>
          <w:tcPr>
            <w:tcW w:w="3119" w:type="dxa"/>
            <w:shd w:val="clear" w:color="auto" w:fill="4472C4" w:themeFill="accent1"/>
          </w:tcPr>
          <w:p w14:paraId="21012663" w14:textId="77777777" w:rsidR="00036165" w:rsidRPr="008762D2" w:rsidRDefault="00036165" w:rsidP="00C47793">
            <w:pPr>
              <w:pStyle w:val="TableParagraph"/>
              <w:spacing w:before="71"/>
              <w:ind w:left="16"/>
              <w:rPr>
                <w:rFonts w:asciiTheme="minorHAnsi" w:hAnsiTheme="minorHAnsi" w:cstheme="minorHAnsi"/>
                <w:b/>
                <w:sz w:val="20"/>
                <w:szCs w:val="20"/>
              </w:rPr>
            </w:pPr>
            <w:r w:rsidRPr="008762D2">
              <w:rPr>
                <w:rFonts w:asciiTheme="minorHAnsi" w:hAnsiTheme="minorHAnsi" w:cstheme="minorHAnsi"/>
                <w:b/>
                <w:color w:val="FFFFFF" w:themeColor="background1"/>
                <w:sz w:val="20"/>
                <w:szCs w:val="20"/>
              </w:rPr>
              <w:t>Project</w:t>
            </w:r>
            <w:r w:rsidRPr="008762D2">
              <w:rPr>
                <w:rFonts w:asciiTheme="minorHAnsi" w:hAnsiTheme="minorHAnsi" w:cstheme="minorHAnsi"/>
                <w:b/>
                <w:color w:val="FFFFFF" w:themeColor="background1"/>
                <w:spacing w:val="-5"/>
                <w:sz w:val="20"/>
                <w:szCs w:val="20"/>
              </w:rPr>
              <w:t xml:space="preserve"> 2 </w:t>
            </w:r>
            <w:r w:rsidRPr="008762D2">
              <w:rPr>
                <w:rFonts w:asciiTheme="minorHAnsi" w:hAnsiTheme="minorHAnsi" w:cstheme="minorHAnsi"/>
                <w:b/>
                <w:color w:val="FFFFFF" w:themeColor="background1"/>
                <w:sz w:val="20"/>
                <w:szCs w:val="20"/>
              </w:rPr>
              <w:t>Title:</w:t>
            </w:r>
          </w:p>
        </w:tc>
        <w:tc>
          <w:tcPr>
            <w:tcW w:w="6237" w:type="dxa"/>
            <w:gridSpan w:val="4"/>
          </w:tcPr>
          <w:p w14:paraId="442A7AE2" w14:textId="77777777" w:rsidR="00036165" w:rsidRPr="008762D2" w:rsidRDefault="00036165" w:rsidP="00C47793">
            <w:pPr>
              <w:pStyle w:val="TableParagraph"/>
              <w:spacing w:before="71"/>
              <w:ind w:left="13"/>
              <w:jc w:val="center"/>
              <w:rPr>
                <w:rFonts w:asciiTheme="minorHAnsi" w:hAnsiTheme="minorHAnsi" w:cstheme="minorHAnsi"/>
                <w:sz w:val="20"/>
                <w:szCs w:val="20"/>
              </w:rPr>
            </w:pPr>
            <w:r w:rsidRPr="008762D2">
              <w:rPr>
                <w:rFonts w:asciiTheme="minorHAnsi" w:hAnsiTheme="minorHAnsi" w:cstheme="minorHAnsi"/>
              </w:rPr>
              <w:t xml:space="preserve"> </w:t>
            </w:r>
            <w:r w:rsidRPr="008762D2">
              <w:rPr>
                <w:rFonts w:asciiTheme="minorHAnsi" w:hAnsiTheme="minorHAnsi" w:cstheme="minorHAnsi"/>
                <w:b/>
                <w:bCs/>
                <w:i/>
                <w:iCs/>
                <w:sz w:val="20"/>
                <w:szCs w:val="20"/>
              </w:rPr>
              <w:t>Building municipal capacity for project implementation</w:t>
            </w:r>
          </w:p>
        </w:tc>
      </w:tr>
      <w:tr w:rsidR="00036165" w:rsidRPr="008762D2" w14:paraId="1E0D6B57" w14:textId="77777777" w:rsidTr="00C47793">
        <w:trPr>
          <w:trHeight w:val="350"/>
        </w:trPr>
        <w:tc>
          <w:tcPr>
            <w:tcW w:w="3119" w:type="dxa"/>
          </w:tcPr>
          <w:p w14:paraId="500A47E1" w14:textId="77777777" w:rsidR="00036165" w:rsidRPr="008762D2" w:rsidRDefault="00036165" w:rsidP="00C47793">
            <w:pPr>
              <w:pStyle w:val="TableParagraph"/>
              <w:spacing w:before="61"/>
              <w:ind w:left="16"/>
              <w:rPr>
                <w:rFonts w:asciiTheme="minorHAnsi" w:hAnsiTheme="minorHAnsi" w:cstheme="minorHAnsi"/>
                <w:b/>
                <w:sz w:val="20"/>
                <w:szCs w:val="20"/>
              </w:rPr>
            </w:pPr>
            <w:r w:rsidRPr="008762D2">
              <w:rPr>
                <w:rFonts w:asciiTheme="minorHAnsi" w:hAnsiTheme="minorHAnsi" w:cstheme="minorHAnsi"/>
                <w:b/>
                <w:sz w:val="20"/>
                <w:szCs w:val="20"/>
              </w:rPr>
              <w:t>Project number</w:t>
            </w:r>
          </w:p>
        </w:tc>
        <w:tc>
          <w:tcPr>
            <w:tcW w:w="2126" w:type="dxa"/>
          </w:tcPr>
          <w:p w14:paraId="357468B7" w14:textId="77777777" w:rsidR="00036165" w:rsidRPr="008762D2" w:rsidRDefault="00036165" w:rsidP="00C47793">
            <w:pPr>
              <w:pStyle w:val="TableParagraph"/>
              <w:spacing w:before="61"/>
              <w:ind w:left="13"/>
              <w:rPr>
                <w:rFonts w:asciiTheme="minorHAnsi" w:hAnsiTheme="minorHAnsi" w:cstheme="minorHAnsi"/>
                <w:sz w:val="20"/>
                <w:szCs w:val="20"/>
              </w:rPr>
            </w:pPr>
            <w:r w:rsidRPr="008762D2">
              <w:rPr>
                <w:rFonts w:asciiTheme="minorHAnsi" w:hAnsiTheme="minorHAnsi" w:cstheme="minorHAnsi"/>
              </w:rPr>
              <w:t xml:space="preserve"> 00105769</w:t>
            </w:r>
          </w:p>
        </w:tc>
        <w:tc>
          <w:tcPr>
            <w:tcW w:w="2268" w:type="dxa"/>
            <w:gridSpan w:val="2"/>
          </w:tcPr>
          <w:p w14:paraId="4DE2167C" w14:textId="77777777" w:rsidR="00036165" w:rsidRPr="008762D2" w:rsidRDefault="00036165" w:rsidP="00C47793">
            <w:pPr>
              <w:pStyle w:val="TableParagraph"/>
              <w:spacing w:before="61"/>
              <w:ind w:left="15"/>
              <w:rPr>
                <w:rFonts w:asciiTheme="minorHAnsi" w:hAnsiTheme="minorHAnsi" w:cstheme="minorHAnsi"/>
                <w:b/>
                <w:sz w:val="20"/>
                <w:szCs w:val="20"/>
              </w:rPr>
            </w:pPr>
            <w:r w:rsidRPr="008762D2">
              <w:rPr>
                <w:rFonts w:asciiTheme="minorHAnsi" w:eastAsia="SimSun" w:hAnsiTheme="minorHAnsi" w:cstheme="minorHAnsi"/>
                <w:b/>
                <w:sz w:val="20"/>
                <w:szCs w:val="20"/>
              </w:rPr>
              <w:t xml:space="preserve">PAC meeting date: </w:t>
            </w:r>
          </w:p>
        </w:tc>
        <w:tc>
          <w:tcPr>
            <w:tcW w:w="1843" w:type="dxa"/>
          </w:tcPr>
          <w:p w14:paraId="7585835D" w14:textId="77777777" w:rsidR="00036165" w:rsidRPr="008762D2" w:rsidRDefault="00036165" w:rsidP="00C47793">
            <w:pPr>
              <w:pStyle w:val="TableParagraph"/>
              <w:spacing w:before="61"/>
              <w:ind w:left="14"/>
              <w:rPr>
                <w:rFonts w:asciiTheme="minorHAnsi" w:eastAsia="SimSun" w:hAnsiTheme="minorHAnsi" w:cstheme="minorHAnsi"/>
                <w:bCs/>
                <w:sz w:val="20"/>
                <w:szCs w:val="20"/>
              </w:rPr>
            </w:pPr>
            <w:r w:rsidRPr="008762D2">
              <w:rPr>
                <w:rFonts w:asciiTheme="minorHAnsi" w:eastAsia="SimSun" w:hAnsiTheme="minorHAnsi" w:cstheme="minorHAnsi"/>
                <w:bCs/>
                <w:sz w:val="20"/>
                <w:szCs w:val="20"/>
              </w:rPr>
              <w:t>N/A</w:t>
            </w:r>
          </w:p>
        </w:tc>
      </w:tr>
      <w:tr w:rsidR="00036165" w:rsidRPr="008762D2" w14:paraId="4DD4F77D" w14:textId="77777777" w:rsidTr="00C47793">
        <w:trPr>
          <w:trHeight w:val="261"/>
        </w:trPr>
        <w:tc>
          <w:tcPr>
            <w:tcW w:w="3119" w:type="dxa"/>
            <w:shd w:val="clear" w:color="auto" w:fill="E7FAFF"/>
          </w:tcPr>
          <w:p w14:paraId="03DBB975" w14:textId="77777777" w:rsidR="00036165" w:rsidRPr="008762D2" w:rsidRDefault="00036165" w:rsidP="00C47793">
            <w:pPr>
              <w:pStyle w:val="TableParagraph"/>
              <w:spacing w:before="18" w:line="223" w:lineRule="exact"/>
              <w:ind w:left="16"/>
              <w:rPr>
                <w:rFonts w:asciiTheme="minorHAnsi" w:hAnsiTheme="minorHAnsi" w:cstheme="minorHAnsi"/>
                <w:b/>
                <w:sz w:val="20"/>
                <w:szCs w:val="20"/>
              </w:rPr>
            </w:pPr>
            <w:r w:rsidRPr="008762D2">
              <w:rPr>
                <w:rFonts w:asciiTheme="minorHAnsi" w:hAnsiTheme="minorHAnsi" w:cstheme="minorHAnsi"/>
                <w:b/>
                <w:sz w:val="20"/>
                <w:szCs w:val="20"/>
              </w:rPr>
              <w:t>Implementing Partner</w:t>
            </w:r>
          </w:p>
        </w:tc>
        <w:tc>
          <w:tcPr>
            <w:tcW w:w="2126" w:type="dxa"/>
            <w:shd w:val="clear" w:color="auto" w:fill="E7FAFF"/>
          </w:tcPr>
          <w:p w14:paraId="1F66709B" w14:textId="77777777" w:rsidR="00036165" w:rsidRPr="008762D2" w:rsidRDefault="00036165" w:rsidP="00C47793">
            <w:pPr>
              <w:pStyle w:val="TableParagraph"/>
              <w:spacing w:before="18" w:line="223" w:lineRule="exact"/>
              <w:ind w:left="13"/>
              <w:rPr>
                <w:rFonts w:asciiTheme="minorHAnsi" w:hAnsiTheme="minorHAnsi" w:cstheme="minorHAnsi"/>
                <w:sz w:val="20"/>
                <w:szCs w:val="20"/>
              </w:rPr>
            </w:pPr>
            <w:r w:rsidRPr="008762D2">
              <w:rPr>
                <w:rFonts w:asciiTheme="minorHAnsi" w:hAnsiTheme="minorHAnsi" w:cstheme="minorHAnsi"/>
                <w:sz w:val="20"/>
                <w:szCs w:val="20"/>
              </w:rPr>
              <w:t>UNDP</w:t>
            </w:r>
          </w:p>
        </w:tc>
        <w:tc>
          <w:tcPr>
            <w:tcW w:w="2268" w:type="dxa"/>
            <w:gridSpan w:val="2"/>
            <w:shd w:val="clear" w:color="auto" w:fill="E7FAFF"/>
          </w:tcPr>
          <w:p w14:paraId="37FABF81" w14:textId="77777777" w:rsidR="00036165" w:rsidRPr="008762D2" w:rsidRDefault="00036165" w:rsidP="00C47793">
            <w:pPr>
              <w:pStyle w:val="TableParagraph"/>
              <w:spacing w:before="18" w:line="223" w:lineRule="exact"/>
              <w:ind w:left="15"/>
              <w:rPr>
                <w:rFonts w:asciiTheme="minorHAnsi" w:hAnsiTheme="minorHAnsi" w:cstheme="minorHAnsi"/>
                <w:b/>
                <w:sz w:val="20"/>
                <w:szCs w:val="20"/>
              </w:rPr>
            </w:pPr>
            <w:r w:rsidRPr="008762D2">
              <w:rPr>
                <w:rFonts w:asciiTheme="minorHAnsi" w:hAnsiTheme="minorHAnsi" w:cstheme="minorHAnsi"/>
                <w:b/>
                <w:sz w:val="20"/>
                <w:szCs w:val="20"/>
              </w:rPr>
              <w:t>Start Date</w:t>
            </w:r>
          </w:p>
        </w:tc>
        <w:tc>
          <w:tcPr>
            <w:tcW w:w="1843" w:type="dxa"/>
            <w:shd w:val="clear" w:color="auto" w:fill="E7FAFF"/>
          </w:tcPr>
          <w:p w14:paraId="29917F7F" w14:textId="77777777" w:rsidR="00036165" w:rsidRPr="008762D2" w:rsidRDefault="00036165" w:rsidP="00C47793">
            <w:pPr>
              <w:pStyle w:val="TableParagraph"/>
              <w:spacing w:before="18" w:line="223" w:lineRule="exact"/>
              <w:ind w:left="14"/>
              <w:rPr>
                <w:rFonts w:asciiTheme="minorHAnsi" w:hAnsiTheme="minorHAnsi" w:cstheme="minorHAnsi"/>
                <w:sz w:val="20"/>
                <w:szCs w:val="20"/>
              </w:rPr>
            </w:pPr>
            <w:r w:rsidRPr="008762D2">
              <w:rPr>
                <w:rFonts w:asciiTheme="minorHAnsi" w:hAnsiTheme="minorHAnsi" w:cstheme="minorHAnsi"/>
                <w:sz w:val="20"/>
                <w:szCs w:val="20"/>
              </w:rPr>
              <w:t>01/01/2019</w:t>
            </w:r>
          </w:p>
        </w:tc>
      </w:tr>
      <w:tr w:rsidR="00036165" w:rsidRPr="008762D2" w14:paraId="3D84872F" w14:textId="77777777" w:rsidTr="00C47793">
        <w:trPr>
          <w:trHeight w:val="326"/>
        </w:trPr>
        <w:tc>
          <w:tcPr>
            <w:tcW w:w="3119" w:type="dxa"/>
          </w:tcPr>
          <w:p w14:paraId="7E2753C4" w14:textId="77777777" w:rsidR="00036165" w:rsidRPr="008762D2" w:rsidRDefault="00036165" w:rsidP="00C47793">
            <w:pPr>
              <w:pStyle w:val="TableParagraph"/>
              <w:spacing w:before="61"/>
              <w:ind w:left="16"/>
              <w:rPr>
                <w:rFonts w:asciiTheme="minorHAnsi" w:hAnsiTheme="minorHAnsi" w:cstheme="minorHAnsi"/>
                <w:b/>
                <w:sz w:val="20"/>
                <w:szCs w:val="20"/>
              </w:rPr>
            </w:pPr>
            <w:r w:rsidRPr="008762D2">
              <w:rPr>
                <w:rFonts w:asciiTheme="minorHAnsi" w:hAnsiTheme="minorHAnsi" w:cstheme="minorHAnsi"/>
                <w:b/>
                <w:sz w:val="20"/>
                <w:szCs w:val="20"/>
              </w:rPr>
              <w:t>Project number</w:t>
            </w:r>
          </w:p>
        </w:tc>
        <w:tc>
          <w:tcPr>
            <w:tcW w:w="2126" w:type="dxa"/>
          </w:tcPr>
          <w:p w14:paraId="45C592D8" w14:textId="77777777" w:rsidR="00036165" w:rsidRPr="008762D2" w:rsidRDefault="00036165" w:rsidP="00C47793">
            <w:pPr>
              <w:pStyle w:val="TableParagraph"/>
              <w:spacing w:before="61"/>
              <w:ind w:left="13"/>
              <w:rPr>
                <w:rFonts w:asciiTheme="minorHAnsi" w:hAnsiTheme="minorHAnsi" w:cstheme="minorHAnsi"/>
                <w:bCs/>
                <w:sz w:val="20"/>
                <w:szCs w:val="20"/>
              </w:rPr>
            </w:pPr>
            <w:r w:rsidRPr="008762D2">
              <w:t>00106869</w:t>
            </w:r>
          </w:p>
        </w:tc>
        <w:tc>
          <w:tcPr>
            <w:tcW w:w="2268" w:type="dxa"/>
            <w:gridSpan w:val="2"/>
          </w:tcPr>
          <w:p w14:paraId="479F400F" w14:textId="77777777" w:rsidR="00036165" w:rsidRPr="008762D2" w:rsidRDefault="00036165" w:rsidP="00C47793">
            <w:pPr>
              <w:pStyle w:val="TableParagraph"/>
              <w:spacing w:before="61" w:line="240" w:lineRule="atLeast"/>
              <w:ind w:left="0" w:right="344"/>
              <w:rPr>
                <w:rFonts w:asciiTheme="minorHAnsi" w:hAnsiTheme="minorHAnsi" w:cstheme="minorHAnsi"/>
                <w:b/>
                <w:sz w:val="20"/>
                <w:szCs w:val="20"/>
              </w:rPr>
            </w:pPr>
            <w:r w:rsidRPr="008762D2">
              <w:rPr>
                <w:rFonts w:asciiTheme="minorHAnsi" w:hAnsiTheme="minorHAnsi" w:cstheme="minorHAnsi"/>
                <w:b/>
                <w:sz w:val="20"/>
                <w:szCs w:val="20"/>
              </w:rPr>
              <w:t>Planned closing date:</w:t>
            </w:r>
          </w:p>
        </w:tc>
        <w:tc>
          <w:tcPr>
            <w:tcW w:w="1843" w:type="dxa"/>
          </w:tcPr>
          <w:p w14:paraId="43696640" w14:textId="77777777" w:rsidR="00036165" w:rsidRPr="008762D2" w:rsidRDefault="00036165" w:rsidP="00C47793">
            <w:pPr>
              <w:pStyle w:val="TableParagraph"/>
              <w:spacing w:before="61"/>
              <w:ind w:left="0"/>
              <w:rPr>
                <w:rFonts w:asciiTheme="minorHAnsi" w:hAnsiTheme="minorHAnsi" w:cstheme="minorHAnsi"/>
                <w:bCs/>
                <w:sz w:val="20"/>
                <w:szCs w:val="20"/>
              </w:rPr>
            </w:pPr>
            <w:r w:rsidRPr="008762D2">
              <w:rPr>
                <w:rFonts w:asciiTheme="minorHAnsi" w:hAnsiTheme="minorHAnsi" w:cstheme="minorHAnsi"/>
                <w:bCs/>
                <w:sz w:val="20"/>
                <w:szCs w:val="20"/>
              </w:rPr>
              <w:t>July 2021</w:t>
            </w:r>
          </w:p>
        </w:tc>
      </w:tr>
      <w:tr w:rsidR="00036165" w:rsidRPr="008762D2" w14:paraId="6220BB31" w14:textId="77777777" w:rsidTr="00C47793">
        <w:trPr>
          <w:trHeight w:val="278"/>
        </w:trPr>
        <w:tc>
          <w:tcPr>
            <w:tcW w:w="3119" w:type="dxa"/>
            <w:shd w:val="clear" w:color="auto" w:fill="E7FAFF"/>
          </w:tcPr>
          <w:p w14:paraId="2042D910" w14:textId="77777777" w:rsidR="00036165" w:rsidRPr="008762D2" w:rsidRDefault="00036165" w:rsidP="00C47793">
            <w:pPr>
              <w:pStyle w:val="TableParagraph"/>
              <w:spacing w:before="25" w:line="233" w:lineRule="exact"/>
              <w:ind w:left="16"/>
              <w:rPr>
                <w:rFonts w:asciiTheme="minorHAnsi" w:hAnsiTheme="minorHAnsi" w:cstheme="minorHAnsi"/>
                <w:b/>
                <w:sz w:val="20"/>
                <w:szCs w:val="20"/>
              </w:rPr>
            </w:pPr>
            <w:r w:rsidRPr="008762D2">
              <w:rPr>
                <w:rFonts w:asciiTheme="minorHAnsi" w:hAnsiTheme="minorHAnsi" w:cstheme="minorHAnsi"/>
                <w:b/>
                <w:sz w:val="20"/>
                <w:szCs w:val="20"/>
              </w:rPr>
              <w:t>Country:</w:t>
            </w:r>
          </w:p>
        </w:tc>
        <w:tc>
          <w:tcPr>
            <w:tcW w:w="2126" w:type="dxa"/>
            <w:shd w:val="clear" w:color="auto" w:fill="E7FAFF"/>
          </w:tcPr>
          <w:p w14:paraId="3F8DFD20" w14:textId="77777777" w:rsidR="00036165" w:rsidRPr="008762D2" w:rsidRDefault="00036165" w:rsidP="00C47793">
            <w:pPr>
              <w:pStyle w:val="TableParagraph"/>
              <w:spacing w:before="25" w:line="233" w:lineRule="exact"/>
              <w:ind w:left="13"/>
              <w:rPr>
                <w:rFonts w:asciiTheme="minorHAnsi" w:hAnsiTheme="minorHAnsi" w:cstheme="minorHAnsi"/>
                <w:sz w:val="20"/>
                <w:szCs w:val="20"/>
              </w:rPr>
            </w:pPr>
            <w:r w:rsidRPr="008762D2">
              <w:rPr>
                <w:rFonts w:asciiTheme="minorHAnsi" w:hAnsiTheme="minorHAnsi" w:cstheme="minorHAnsi"/>
                <w:sz w:val="20"/>
                <w:szCs w:val="20"/>
              </w:rPr>
              <w:t xml:space="preserve">North Macedonia </w:t>
            </w:r>
          </w:p>
        </w:tc>
        <w:tc>
          <w:tcPr>
            <w:tcW w:w="2268" w:type="dxa"/>
            <w:gridSpan w:val="2"/>
            <w:shd w:val="clear" w:color="auto" w:fill="E7FAFF"/>
          </w:tcPr>
          <w:p w14:paraId="453484F3" w14:textId="77777777" w:rsidR="00036165" w:rsidRPr="008762D2" w:rsidRDefault="00036165" w:rsidP="00C47793">
            <w:pPr>
              <w:pStyle w:val="TableParagraph"/>
              <w:spacing w:before="25" w:line="233" w:lineRule="exact"/>
              <w:ind w:left="15"/>
              <w:rPr>
                <w:rFonts w:asciiTheme="minorHAnsi" w:hAnsiTheme="minorHAnsi" w:cstheme="minorHAnsi"/>
                <w:b/>
                <w:sz w:val="20"/>
                <w:szCs w:val="20"/>
              </w:rPr>
            </w:pPr>
            <w:r w:rsidRPr="008762D2">
              <w:rPr>
                <w:rFonts w:asciiTheme="minorHAnsi" w:hAnsiTheme="minorHAnsi" w:cstheme="minorHAnsi"/>
                <w:b/>
                <w:sz w:val="20"/>
                <w:szCs w:val="20"/>
              </w:rPr>
              <w:t>Date</w:t>
            </w:r>
            <w:r w:rsidRPr="008762D2">
              <w:rPr>
                <w:rFonts w:asciiTheme="minorHAnsi" w:hAnsiTheme="minorHAnsi" w:cstheme="minorHAnsi"/>
                <w:b/>
                <w:spacing w:val="-3"/>
                <w:sz w:val="20"/>
                <w:szCs w:val="20"/>
              </w:rPr>
              <w:t xml:space="preserve"> </w:t>
            </w:r>
            <w:r w:rsidRPr="008762D2">
              <w:rPr>
                <w:rFonts w:asciiTheme="minorHAnsi" w:hAnsiTheme="minorHAnsi" w:cstheme="minorHAnsi"/>
                <w:b/>
                <w:sz w:val="20"/>
                <w:szCs w:val="20"/>
              </w:rPr>
              <w:t>project</w:t>
            </w:r>
            <w:r w:rsidRPr="008762D2">
              <w:rPr>
                <w:rFonts w:asciiTheme="minorHAnsi" w:hAnsiTheme="minorHAnsi" w:cstheme="minorHAnsi"/>
                <w:b/>
                <w:spacing w:val="-3"/>
                <w:sz w:val="20"/>
                <w:szCs w:val="20"/>
              </w:rPr>
              <w:t xml:space="preserve"> </w:t>
            </w:r>
            <w:r w:rsidRPr="008762D2">
              <w:rPr>
                <w:rFonts w:asciiTheme="minorHAnsi" w:hAnsiTheme="minorHAnsi" w:cstheme="minorHAnsi"/>
                <w:b/>
                <w:sz w:val="20"/>
                <w:szCs w:val="20"/>
              </w:rPr>
              <w:t>manager</w:t>
            </w:r>
            <w:r w:rsidRPr="008762D2">
              <w:rPr>
                <w:rFonts w:asciiTheme="minorHAnsi" w:hAnsiTheme="minorHAnsi" w:cstheme="minorHAnsi"/>
                <w:b/>
                <w:spacing w:val="-2"/>
                <w:sz w:val="20"/>
                <w:szCs w:val="20"/>
              </w:rPr>
              <w:t xml:space="preserve"> </w:t>
            </w:r>
            <w:r w:rsidRPr="008762D2">
              <w:rPr>
                <w:rFonts w:asciiTheme="minorHAnsi" w:hAnsiTheme="minorHAnsi" w:cstheme="minorHAnsi"/>
                <w:b/>
                <w:sz w:val="20"/>
                <w:szCs w:val="20"/>
              </w:rPr>
              <w:t>hired:</w:t>
            </w:r>
          </w:p>
        </w:tc>
        <w:tc>
          <w:tcPr>
            <w:tcW w:w="1843" w:type="dxa"/>
            <w:shd w:val="clear" w:color="auto" w:fill="E7FAFF"/>
          </w:tcPr>
          <w:p w14:paraId="0ADD2D55" w14:textId="77777777" w:rsidR="00036165" w:rsidRPr="008762D2" w:rsidRDefault="00036165" w:rsidP="00C47793">
            <w:pPr>
              <w:pStyle w:val="TableParagraph"/>
              <w:spacing w:before="25" w:line="233" w:lineRule="exact"/>
              <w:ind w:left="14"/>
              <w:rPr>
                <w:rFonts w:asciiTheme="minorHAnsi" w:hAnsiTheme="minorHAnsi" w:cstheme="minorHAnsi"/>
                <w:sz w:val="20"/>
                <w:szCs w:val="20"/>
              </w:rPr>
            </w:pPr>
            <w:r w:rsidRPr="008762D2">
              <w:rPr>
                <w:rFonts w:asciiTheme="minorHAnsi" w:hAnsiTheme="minorHAnsi" w:cstheme="minorHAnsi"/>
                <w:sz w:val="20"/>
                <w:szCs w:val="20"/>
              </w:rPr>
              <w:t>N/A</w:t>
            </w:r>
          </w:p>
        </w:tc>
      </w:tr>
      <w:tr w:rsidR="00036165" w:rsidRPr="008762D2" w14:paraId="4CEFCCEF" w14:textId="77777777" w:rsidTr="00C47793">
        <w:trPr>
          <w:trHeight w:val="342"/>
        </w:trPr>
        <w:tc>
          <w:tcPr>
            <w:tcW w:w="3119" w:type="dxa"/>
          </w:tcPr>
          <w:p w14:paraId="1CBA322D" w14:textId="77777777" w:rsidR="00036165" w:rsidRPr="008762D2" w:rsidRDefault="00036165" w:rsidP="00C47793">
            <w:pPr>
              <w:pStyle w:val="TableParagraph"/>
              <w:spacing w:before="59"/>
              <w:ind w:left="16"/>
              <w:rPr>
                <w:rFonts w:asciiTheme="minorHAnsi" w:hAnsiTheme="minorHAnsi" w:cstheme="minorHAnsi"/>
                <w:b/>
                <w:sz w:val="20"/>
                <w:szCs w:val="20"/>
              </w:rPr>
            </w:pPr>
            <w:r w:rsidRPr="008762D2">
              <w:rPr>
                <w:rFonts w:asciiTheme="minorHAnsi" w:hAnsiTheme="minorHAnsi" w:cstheme="minorHAnsi"/>
                <w:b/>
                <w:sz w:val="20"/>
                <w:szCs w:val="20"/>
              </w:rPr>
              <w:t>Region:</w:t>
            </w:r>
          </w:p>
        </w:tc>
        <w:tc>
          <w:tcPr>
            <w:tcW w:w="2126" w:type="dxa"/>
          </w:tcPr>
          <w:p w14:paraId="2E23A6FD" w14:textId="77777777" w:rsidR="00036165" w:rsidRPr="008762D2" w:rsidRDefault="00036165" w:rsidP="00C47793">
            <w:pPr>
              <w:pStyle w:val="TableParagraph"/>
              <w:spacing w:before="59"/>
              <w:ind w:left="13"/>
              <w:rPr>
                <w:rFonts w:asciiTheme="minorHAnsi" w:hAnsiTheme="minorHAnsi" w:cstheme="minorHAnsi"/>
                <w:sz w:val="20"/>
                <w:szCs w:val="20"/>
              </w:rPr>
            </w:pPr>
            <w:r w:rsidRPr="008762D2">
              <w:rPr>
                <w:rFonts w:asciiTheme="minorHAnsi" w:hAnsiTheme="minorHAnsi" w:cstheme="minorHAnsi"/>
                <w:sz w:val="20"/>
                <w:szCs w:val="20"/>
              </w:rPr>
              <w:t>RBEC</w:t>
            </w:r>
          </w:p>
        </w:tc>
        <w:tc>
          <w:tcPr>
            <w:tcW w:w="2268" w:type="dxa"/>
            <w:gridSpan w:val="2"/>
          </w:tcPr>
          <w:p w14:paraId="28CA0C0E" w14:textId="77777777" w:rsidR="00036165" w:rsidRPr="008762D2" w:rsidRDefault="00036165" w:rsidP="00C47793">
            <w:pPr>
              <w:pStyle w:val="TableParagraph"/>
              <w:spacing w:before="59"/>
              <w:ind w:left="15"/>
              <w:rPr>
                <w:rFonts w:asciiTheme="minorHAnsi" w:hAnsiTheme="minorHAnsi" w:cstheme="minorHAnsi"/>
                <w:b/>
                <w:sz w:val="20"/>
                <w:szCs w:val="20"/>
              </w:rPr>
            </w:pPr>
            <w:r w:rsidRPr="008762D2">
              <w:rPr>
                <w:rFonts w:asciiTheme="minorHAnsi" w:hAnsiTheme="minorHAnsi" w:cstheme="minorHAnsi"/>
                <w:b/>
                <w:sz w:val="20"/>
                <w:szCs w:val="20"/>
              </w:rPr>
              <w:t>Inception</w:t>
            </w:r>
            <w:r w:rsidRPr="008762D2">
              <w:rPr>
                <w:rFonts w:asciiTheme="minorHAnsi" w:hAnsiTheme="minorHAnsi" w:cstheme="minorHAnsi"/>
                <w:b/>
                <w:spacing w:val="-2"/>
                <w:sz w:val="20"/>
                <w:szCs w:val="20"/>
              </w:rPr>
              <w:t xml:space="preserve"> </w:t>
            </w:r>
            <w:r w:rsidRPr="008762D2">
              <w:rPr>
                <w:rFonts w:asciiTheme="minorHAnsi" w:hAnsiTheme="minorHAnsi" w:cstheme="minorHAnsi"/>
                <w:b/>
                <w:sz w:val="20"/>
                <w:szCs w:val="20"/>
              </w:rPr>
              <w:t>Workshop</w:t>
            </w:r>
            <w:r w:rsidRPr="008762D2">
              <w:rPr>
                <w:rFonts w:asciiTheme="minorHAnsi" w:hAnsiTheme="minorHAnsi" w:cstheme="minorHAnsi"/>
                <w:b/>
                <w:spacing w:val="-4"/>
                <w:sz w:val="20"/>
                <w:szCs w:val="20"/>
              </w:rPr>
              <w:t xml:space="preserve"> </w:t>
            </w:r>
            <w:r w:rsidRPr="008762D2">
              <w:rPr>
                <w:rFonts w:asciiTheme="minorHAnsi" w:hAnsiTheme="minorHAnsi" w:cstheme="minorHAnsi"/>
                <w:b/>
                <w:sz w:val="20"/>
                <w:szCs w:val="20"/>
              </w:rPr>
              <w:t>date:</w:t>
            </w:r>
          </w:p>
        </w:tc>
        <w:tc>
          <w:tcPr>
            <w:tcW w:w="1843" w:type="dxa"/>
          </w:tcPr>
          <w:p w14:paraId="6A3D4E40" w14:textId="77777777" w:rsidR="00036165" w:rsidRPr="008762D2" w:rsidRDefault="00036165" w:rsidP="00C47793">
            <w:pPr>
              <w:pStyle w:val="TableParagraph"/>
              <w:spacing w:before="59"/>
              <w:ind w:left="14"/>
              <w:rPr>
                <w:rFonts w:asciiTheme="minorHAnsi" w:hAnsiTheme="minorHAnsi" w:cstheme="minorHAnsi"/>
                <w:sz w:val="20"/>
                <w:szCs w:val="20"/>
              </w:rPr>
            </w:pPr>
            <w:r w:rsidRPr="008762D2">
              <w:rPr>
                <w:rFonts w:asciiTheme="minorHAnsi" w:hAnsiTheme="minorHAnsi" w:cstheme="minorHAnsi"/>
                <w:sz w:val="20"/>
                <w:szCs w:val="20"/>
              </w:rPr>
              <w:t xml:space="preserve"> 7/6/2021</w:t>
            </w:r>
          </w:p>
        </w:tc>
      </w:tr>
      <w:tr w:rsidR="00036165" w:rsidRPr="008762D2" w14:paraId="65568BFF" w14:textId="77777777" w:rsidTr="00C47793">
        <w:trPr>
          <w:trHeight w:val="271"/>
        </w:trPr>
        <w:tc>
          <w:tcPr>
            <w:tcW w:w="3119" w:type="dxa"/>
            <w:shd w:val="clear" w:color="auto" w:fill="E7FAFF"/>
          </w:tcPr>
          <w:p w14:paraId="2695C4F1" w14:textId="77777777" w:rsidR="00036165" w:rsidRPr="008762D2" w:rsidRDefault="00036165" w:rsidP="00C47793">
            <w:pPr>
              <w:pStyle w:val="TableParagraph"/>
              <w:spacing w:before="23" w:line="228" w:lineRule="exact"/>
              <w:ind w:left="16"/>
              <w:rPr>
                <w:rFonts w:asciiTheme="minorHAnsi" w:hAnsiTheme="minorHAnsi" w:cstheme="minorHAnsi"/>
                <w:b/>
                <w:sz w:val="20"/>
                <w:szCs w:val="20"/>
              </w:rPr>
            </w:pPr>
            <w:r w:rsidRPr="008762D2">
              <w:rPr>
                <w:rFonts w:asciiTheme="minorHAnsi" w:hAnsiTheme="minorHAnsi" w:cstheme="minorHAnsi"/>
                <w:b/>
                <w:sz w:val="20"/>
                <w:szCs w:val="20"/>
              </w:rPr>
              <w:t>Focal</w:t>
            </w:r>
            <w:r w:rsidRPr="008762D2">
              <w:rPr>
                <w:rFonts w:asciiTheme="minorHAnsi" w:hAnsiTheme="minorHAnsi" w:cstheme="minorHAnsi"/>
                <w:b/>
                <w:spacing w:val="-3"/>
                <w:sz w:val="20"/>
                <w:szCs w:val="20"/>
              </w:rPr>
              <w:t xml:space="preserve"> </w:t>
            </w:r>
            <w:r w:rsidRPr="008762D2">
              <w:rPr>
                <w:rFonts w:asciiTheme="minorHAnsi" w:hAnsiTheme="minorHAnsi" w:cstheme="minorHAnsi"/>
                <w:b/>
                <w:sz w:val="20"/>
                <w:szCs w:val="20"/>
              </w:rPr>
              <w:t>Area:</w:t>
            </w:r>
          </w:p>
        </w:tc>
        <w:tc>
          <w:tcPr>
            <w:tcW w:w="2126" w:type="dxa"/>
            <w:shd w:val="clear" w:color="auto" w:fill="E7FAFF"/>
          </w:tcPr>
          <w:p w14:paraId="5AB11C67" w14:textId="77777777" w:rsidR="00036165" w:rsidRPr="008762D2" w:rsidRDefault="00036165" w:rsidP="00C47793">
            <w:pPr>
              <w:pStyle w:val="TableParagraph"/>
              <w:spacing w:before="23" w:line="228" w:lineRule="exact"/>
              <w:ind w:left="13"/>
              <w:rPr>
                <w:rFonts w:asciiTheme="minorHAnsi" w:hAnsiTheme="minorHAnsi" w:cstheme="minorHAnsi"/>
                <w:sz w:val="20"/>
                <w:szCs w:val="20"/>
              </w:rPr>
            </w:pPr>
            <w:r w:rsidRPr="008762D2">
              <w:rPr>
                <w:rFonts w:asciiTheme="minorHAnsi" w:hAnsiTheme="minorHAnsi" w:cstheme="minorHAnsi"/>
                <w:sz w:val="20"/>
                <w:szCs w:val="20"/>
              </w:rPr>
              <w:t>Democratic Governance</w:t>
            </w:r>
          </w:p>
        </w:tc>
        <w:tc>
          <w:tcPr>
            <w:tcW w:w="2268" w:type="dxa"/>
            <w:gridSpan w:val="2"/>
            <w:shd w:val="clear" w:color="auto" w:fill="E7FAFF"/>
          </w:tcPr>
          <w:p w14:paraId="579B86DD" w14:textId="77777777" w:rsidR="00036165" w:rsidRPr="008762D2" w:rsidRDefault="00036165" w:rsidP="00C47793">
            <w:pPr>
              <w:pStyle w:val="TableParagraph"/>
              <w:spacing w:before="23" w:line="228" w:lineRule="exact"/>
              <w:ind w:left="15"/>
              <w:rPr>
                <w:rFonts w:asciiTheme="minorHAnsi" w:hAnsiTheme="minorHAnsi" w:cstheme="minorHAnsi"/>
                <w:b/>
                <w:sz w:val="20"/>
                <w:szCs w:val="20"/>
              </w:rPr>
            </w:pPr>
            <w:r w:rsidRPr="008762D2">
              <w:rPr>
                <w:rFonts w:asciiTheme="minorHAnsi" w:hAnsiTheme="minorHAnsi" w:cstheme="minorHAnsi"/>
                <w:b/>
                <w:sz w:val="20"/>
                <w:szCs w:val="20"/>
              </w:rPr>
              <w:t>Midterm</w:t>
            </w:r>
            <w:r w:rsidRPr="008762D2">
              <w:rPr>
                <w:rFonts w:asciiTheme="minorHAnsi" w:hAnsiTheme="minorHAnsi" w:cstheme="minorHAnsi"/>
                <w:b/>
                <w:spacing w:val="-3"/>
                <w:sz w:val="20"/>
                <w:szCs w:val="20"/>
              </w:rPr>
              <w:t xml:space="preserve"> </w:t>
            </w:r>
            <w:r w:rsidRPr="008762D2">
              <w:rPr>
                <w:rFonts w:asciiTheme="minorHAnsi" w:hAnsiTheme="minorHAnsi" w:cstheme="minorHAnsi"/>
                <w:b/>
                <w:sz w:val="20"/>
                <w:szCs w:val="20"/>
              </w:rPr>
              <w:t>Review</w:t>
            </w:r>
            <w:r w:rsidRPr="008762D2">
              <w:rPr>
                <w:rFonts w:asciiTheme="minorHAnsi" w:hAnsiTheme="minorHAnsi" w:cstheme="minorHAnsi"/>
                <w:b/>
                <w:spacing w:val="-2"/>
                <w:sz w:val="20"/>
                <w:szCs w:val="20"/>
              </w:rPr>
              <w:t xml:space="preserve"> </w:t>
            </w:r>
            <w:r w:rsidRPr="008762D2">
              <w:rPr>
                <w:rFonts w:asciiTheme="minorHAnsi" w:hAnsiTheme="minorHAnsi" w:cstheme="minorHAnsi"/>
                <w:b/>
                <w:sz w:val="20"/>
                <w:szCs w:val="20"/>
              </w:rPr>
              <w:t>date:</w:t>
            </w:r>
          </w:p>
        </w:tc>
        <w:tc>
          <w:tcPr>
            <w:tcW w:w="1843" w:type="dxa"/>
            <w:shd w:val="clear" w:color="auto" w:fill="E7FAFF"/>
          </w:tcPr>
          <w:p w14:paraId="0491B843" w14:textId="77777777" w:rsidR="00036165" w:rsidRPr="008762D2" w:rsidRDefault="00036165" w:rsidP="00C47793">
            <w:pPr>
              <w:pStyle w:val="TableParagraph"/>
              <w:spacing w:before="23" w:line="228" w:lineRule="exact"/>
              <w:ind w:left="14"/>
              <w:rPr>
                <w:rFonts w:asciiTheme="minorHAnsi" w:hAnsiTheme="minorHAnsi" w:cstheme="minorHAnsi"/>
                <w:sz w:val="20"/>
                <w:szCs w:val="20"/>
              </w:rPr>
            </w:pPr>
            <w:r w:rsidRPr="008762D2">
              <w:rPr>
                <w:rFonts w:asciiTheme="minorHAnsi" w:hAnsiTheme="minorHAnsi" w:cstheme="minorHAnsi"/>
                <w:sz w:val="20"/>
                <w:szCs w:val="20"/>
              </w:rPr>
              <w:t>N/A</w:t>
            </w:r>
          </w:p>
        </w:tc>
      </w:tr>
      <w:tr w:rsidR="00036165" w:rsidRPr="008762D2" w14:paraId="0D1F6620" w14:textId="77777777" w:rsidTr="00C47793">
        <w:trPr>
          <w:trHeight w:val="779"/>
        </w:trPr>
        <w:tc>
          <w:tcPr>
            <w:tcW w:w="3119" w:type="dxa"/>
          </w:tcPr>
          <w:p w14:paraId="4445B58A" w14:textId="77777777" w:rsidR="00036165" w:rsidRPr="008762D2" w:rsidRDefault="00036165" w:rsidP="00C47793">
            <w:pPr>
              <w:pStyle w:val="TableParagraph"/>
              <w:spacing w:before="152"/>
              <w:ind w:left="16" w:right="538"/>
              <w:rPr>
                <w:rFonts w:asciiTheme="minorHAnsi" w:hAnsiTheme="minorHAnsi" w:cstheme="minorHAnsi"/>
                <w:b/>
                <w:sz w:val="20"/>
                <w:szCs w:val="20"/>
              </w:rPr>
            </w:pPr>
            <w:r w:rsidRPr="008762D2">
              <w:rPr>
                <w:rFonts w:asciiTheme="minorHAnsi" w:hAnsiTheme="minorHAnsi" w:cstheme="minorHAnsi"/>
                <w:b/>
                <w:sz w:val="20"/>
                <w:szCs w:val="20"/>
              </w:rPr>
              <w:t>Contributing Outcome</w:t>
            </w:r>
          </w:p>
        </w:tc>
        <w:tc>
          <w:tcPr>
            <w:tcW w:w="6237" w:type="dxa"/>
            <w:gridSpan w:val="4"/>
          </w:tcPr>
          <w:p w14:paraId="41524B4B" w14:textId="77777777" w:rsidR="00036165" w:rsidRPr="008762D2" w:rsidRDefault="00036165" w:rsidP="00C47793">
            <w:pPr>
              <w:pStyle w:val="TableParagraph"/>
              <w:ind w:left="14"/>
              <w:jc w:val="center"/>
              <w:rPr>
                <w:rFonts w:asciiTheme="minorHAnsi" w:hAnsiTheme="minorHAnsi" w:cstheme="minorHAnsi"/>
                <w:sz w:val="20"/>
                <w:szCs w:val="20"/>
              </w:rPr>
            </w:pPr>
            <w:r w:rsidRPr="008762D2">
              <w:rPr>
                <w:rFonts w:asciiTheme="minorHAnsi" w:hAnsiTheme="minorHAnsi" w:cstheme="minorHAnsi"/>
                <w:sz w:val="20"/>
                <w:szCs w:val="20"/>
              </w:rPr>
              <w:t xml:space="preserve">UNDAF: </w:t>
            </w:r>
            <w:r w:rsidRPr="008762D2">
              <w:rPr>
                <w:rFonts w:asciiTheme="minorHAnsi" w:hAnsiTheme="minorHAnsi" w:cstheme="minorHAnsi"/>
                <w:i/>
                <w:iCs/>
                <w:sz w:val="18"/>
                <w:szCs w:val="18"/>
              </w:rPr>
              <w:t>By 2020, national and local institutions are better able to design and deliver high-quality services for all users, in a transparent, cost-effective, non-discriminatory and gender-sensitive manner</w:t>
            </w:r>
          </w:p>
        </w:tc>
      </w:tr>
      <w:tr w:rsidR="00036165" w:rsidRPr="008762D2" w14:paraId="2506BD5A" w14:textId="77777777" w:rsidTr="00C47793">
        <w:trPr>
          <w:trHeight w:val="359"/>
        </w:trPr>
        <w:tc>
          <w:tcPr>
            <w:tcW w:w="3119" w:type="dxa"/>
            <w:shd w:val="clear" w:color="auto" w:fill="E7FAFF"/>
          </w:tcPr>
          <w:p w14:paraId="089D7FFE" w14:textId="77777777" w:rsidR="00036165" w:rsidRPr="008762D2" w:rsidRDefault="00036165" w:rsidP="00C47793">
            <w:pPr>
              <w:pStyle w:val="TableParagraph"/>
              <w:spacing w:before="66"/>
              <w:ind w:left="16"/>
              <w:rPr>
                <w:rFonts w:asciiTheme="minorHAnsi" w:hAnsiTheme="minorHAnsi" w:cstheme="minorHAnsi"/>
                <w:b/>
                <w:sz w:val="20"/>
                <w:szCs w:val="20"/>
              </w:rPr>
            </w:pPr>
            <w:r w:rsidRPr="008762D2">
              <w:rPr>
                <w:rFonts w:asciiTheme="minorHAnsi" w:hAnsiTheme="minorHAnsi" w:cstheme="minorHAnsi"/>
                <w:b/>
                <w:sz w:val="20"/>
                <w:szCs w:val="20"/>
              </w:rPr>
              <w:t>Gender marker</w:t>
            </w:r>
          </w:p>
        </w:tc>
        <w:tc>
          <w:tcPr>
            <w:tcW w:w="2126" w:type="dxa"/>
            <w:shd w:val="clear" w:color="auto" w:fill="E7FAFF"/>
          </w:tcPr>
          <w:p w14:paraId="1D43E6C0" w14:textId="77777777" w:rsidR="00036165" w:rsidRPr="008762D2" w:rsidRDefault="00036165" w:rsidP="00C47793">
            <w:pPr>
              <w:pStyle w:val="TableParagraph"/>
              <w:spacing w:before="66"/>
              <w:ind w:left="0"/>
              <w:jc w:val="center"/>
              <w:rPr>
                <w:rFonts w:asciiTheme="minorHAnsi" w:hAnsiTheme="minorHAnsi" w:cstheme="minorHAnsi"/>
                <w:sz w:val="20"/>
                <w:szCs w:val="20"/>
              </w:rPr>
            </w:pPr>
            <w:r w:rsidRPr="008762D2">
              <w:rPr>
                <w:rFonts w:asciiTheme="minorHAnsi" w:hAnsiTheme="minorHAnsi" w:cstheme="minorHAnsi"/>
                <w:sz w:val="20"/>
                <w:szCs w:val="20"/>
              </w:rPr>
              <w:t>2</w:t>
            </w:r>
          </w:p>
        </w:tc>
        <w:tc>
          <w:tcPr>
            <w:tcW w:w="2268" w:type="dxa"/>
            <w:gridSpan w:val="2"/>
            <w:shd w:val="clear" w:color="auto" w:fill="E7FAFF"/>
          </w:tcPr>
          <w:p w14:paraId="50F8256C" w14:textId="77777777" w:rsidR="00036165" w:rsidRPr="008762D2" w:rsidRDefault="00036165" w:rsidP="00C47793">
            <w:pPr>
              <w:pStyle w:val="TableParagraph"/>
              <w:spacing w:before="66"/>
              <w:ind w:left="15"/>
              <w:rPr>
                <w:rFonts w:asciiTheme="minorHAnsi" w:hAnsiTheme="minorHAnsi" w:cstheme="minorHAnsi"/>
                <w:b/>
                <w:sz w:val="20"/>
                <w:szCs w:val="20"/>
              </w:rPr>
            </w:pPr>
            <w:r w:rsidRPr="008762D2">
              <w:rPr>
                <w:rFonts w:asciiTheme="minorHAnsi" w:hAnsiTheme="minorHAnsi" w:cstheme="minorHAnsi"/>
                <w:b/>
                <w:sz w:val="20"/>
                <w:szCs w:val="20"/>
              </w:rPr>
              <w:t>If</w:t>
            </w:r>
            <w:r w:rsidRPr="008762D2">
              <w:rPr>
                <w:rFonts w:asciiTheme="minorHAnsi" w:hAnsiTheme="minorHAnsi" w:cstheme="minorHAnsi"/>
                <w:b/>
                <w:spacing w:val="-4"/>
                <w:sz w:val="20"/>
                <w:szCs w:val="20"/>
              </w:rPr>
              <w:t xml:space="preserve"> </w:t>
            </w:r>
            <w:r w:rsidRPr="008762D2">
              <w:rPr>
                <w:rFonts w:asciiTheme="minorHAnsi" w:hAnsiTheme="minorHAnsi" w:cstheme="minorHAnsi"/>
                <w:b/>
                <w:sz w:val="20"/>
                <w:szCs w:val="20"/>
              </w:rPr>
              <w:t>revised,</w:t>
            </w:r>
            <w:r w:rsidRPr="008762D2">
              <w:rPr>
                <w:rFonts w:asciiTheme="minorHAnsi" w:hAnsiTheme="minorHAnsi" w:cstheme="minorHAnsi"/>
                <w:b/>
                <w:spacing w:val="-4"/>
                <w:sz w:val="20"/>
                <w:szCs w:val="20"/>
              </w:rPr>
              <w:t xml:space="preserve"> </w:t>
            </w:r>
            <w:r w:rsidRPr="008762D2">
              <w:rPr>
                <w:rFonts w:asciiTheme="minorHAnsi" w:hAnsiTheme="minorHAnsi" w:cstheme="minorHAnsi"/>
                <w:b/>
                <w:sz w:val="20"/>
                <w:szCs w:val="20"/>
              </w:rPr>
              <w:t>proposed</w:t>
            </w:r>
            <w:r w:rsidRPr="008762D2">
              <w:rPr>
                <w:rFonts w:asciiTheme="minorHAnsi" w:hAnsiTheme="minorHAnsi" w:cstheme="minorHAnsi"/>
                <w:b/>
                <w:spacing w:val="-1"/>
                <w:sz w:val="20"/>
                <w:szCs w:val="20"/>
              </w:rPr>
              <w:t xml:space="preserve"> </w:t>
            </w:r>
            <w:r w:rsidRPr="008762D2">
              <w:rPr>
                <w:rFonts w:asciiTheme="minorHAnsi" w:hAnsiTheme="minorHAnsi" w:cstheme="minorHAnsi"/>
                <w:b/>
                <w:sz w:val="20"/>
                <w:szCs w:val="20"/>
              </w:rPr>
              <w:t>closing</w:t>
            </w:r>
            <w:r w:rsidRPr="008762D2">
              <w:rPr>
                <w:rFonts w:asciiTheme="minorHAnsi" w:hAnsiTheme="minorHAnsi" w:cstheme="minorHAnsi"/>
                <w:b/>
                <w:spacing w:val="-4"/>
                <w:sz w:val="20"/>
                <w:szCs w:val="20"/>
              </w:rPr>
              <w:t xml:space="preserve"> </w:t>
            </w:r>
            <w:r w:rsidRPr="008762D2">
              <w:rPr>
                <w:rFonts w:asciiTheme="minorHAnsi" w:hAnsiTheme="minorHAnsi" w:cstheme="minorHAnsi"/>
                <w:b/>
                <w:sz w:val="20"/>
                <w:szCs w:val="20"/>
              </w:rPr>
              <w:t>date:</w:t>
            </w:r>
          </w:p>
        </w:tc>
        <w:tc>
          <w:tcPr>
            <w:tcW w:w="1843" w:type="dxa"/>
            <w:shd w:val="clear" w:color="auto" w:fill="E7FAFF"/>
          </w:tcPr>
          <w:p w14:paraId="5AC0799F" w14:textId="77777777" w:rsidR="00036165" w:rsidRPr="008762D2" w:rsidRDefault="00036165" w:rsidP="00C47793">
            <w:pPr>
              <w:pStyle w:val="TableParagraph"/>
              <w:spacing w:before="66"/>
              <w:ind w:left="14"/>
              <w:rPr>
                <w:rFonts w:asciiTheme="minorHAnsi" w:hAnsiTheme="minorHAnsi" w:cstheme="minorHAnsi"/>
                <w:sz w:val="20"/>
                <w:szCs w:val="20"/>
              </w:rPr>
            </w:pPr>
            <w:r w:rsidRPr="008762D2">
              <w:rPr>
                <w:rFonts w:asciiTheme="minorHAnsi" w:hAnsiTheme="minorHAnsi" w:cstheme="minorHAnsi"/>
                <w:sz w:val="20"/>
                <w:szCs w:val="20"/>
              </w:rPr>
              <w:t>31/08/2022</w:t>
            </w:r>
          </w:p>
        </w:tc>
      </w:tr>
      <w:tr w:rsidR="00036165" w:rsidRPr="008762D2" w14:paraId="54B75B28" w14:textId="77777777" w:rsidTr="00C47793">
        <w:trPr>
          <w:trHeight w:val="314"/>
        </w:trPr>
        <w:tc>
          <w:tcPr>
            <w:tcW w:w="3119" w:type="dxa"/>
            <w:shd w:val="clear" w:color="auto" w:fill="4472C4" w:themeFill="accent1"/>
          </w:tcPr>
          <w:p w14:paraId="0E9AF173" w14:textId="77777777" w:rsidR="00036165" w:rsidRPr="008762D2" w:rsidRDefault="00036165" w:rsidP="00C47793">
            <w:pPr>
              <w:pStyle w:val="TableParagraph"/>
              <w:spacing w:before="42"/>
              <w:ind w:left="16"/>
              <w:rPr>
                <w:rFonts w:asciiTheme="minorHAnsi" w:hAnsiTheme="minorHAnsi" w:cstheme="minorHAnsi"/>
                <w:b/>
                <w:color w:val="FFFFFF" w:themeColor="background1"/>
                <w:sz w:val="20"/>
                <w:szCs w:val="20"/>
              </w:rPr>
            </w:pPr>
            <w:r w:rsidRPr="008762D2">
              <w:rPr>
                <w:rFonts w:asciiTheme="minorHAnsi" w:hAnsiTheme="minorHAnsi" w:cstheme="minorHAnsi"/>
                <w:b/>
                <w:color w:val="FFFFFF" w:themeColor="background1"/>
                <w:sz w:val="20"/>
                <w:szCs w:val="20"/>
              </w:rPr>
              <w:t>Project</w:t>
            </w:r>
            <w:r w:rsidRPr="008762D2">
              <w:rPr>
                <w:rFonts w:asciiTheme="minorHAnsi" w:hAnsiTheme="minorHAnsi" w:cstheme="minorHAnsi"/>
                <w:b/>
                <w:color w:val="FFFFFF" w:themeColor="background1"/>
                <w:spacing w:val="-6"/>
                <w:sz w:val="20"/>
                <w:szCs w:val="20"/>
              </w:rPr>
              <w:t xml:space="preserve"> </w:t>
            </w:r>
            <w:r w:rsidRPr="008762D2">
              <w:rPr>
                <w:rFonts w:asciiTheme="minorHAnsi" w:hAnsiTheme="minorHAnsi" w:cstheme="minorHAnsi"/>
                <w:b/>
                <w:color w:val="FFFFFF" w:themeColor="background1"/>
                <w:sz w:val="20"/>
                <w:szCs w:val="20"/>
              </w:rPr>
              <w:t>Financing:</w:t>
            </w:r>
          </w:p>
        </w:tc>
        <w:tc>
          <w:tcPr>
            <w:tcW w:w="3313" w:type="dxa"/>
            <w:gridSpan w:val="2"/>
            <w:shd w:val="clear" w:color="auto" w:fill="4472C4" w:themeFill="accent1"/>
          </w:tcPr>
          <w:p w14:paraId="692D94C1" w14:textId="77777777" w:rsidR="00036165" w:rsidRPr="008762D2" w:rsidRDefault="00036165" w:rsidP="00C47793">
            <w:pPr>
              <w:pStyle w:val="TableParagraph"/>
              <w:spacing w:before="42"/>
              <w:ind w:left="0"/>
              <w:jc w:val="center"/>
              <w:rPr>
                <w:rFonts w:asciiTheme="minorHAnsi" w:hAnsiTheme="minorHAnsi" w:cstheme="minorHAnsi"/>
                <w:b/>
                <w:color w:val="FFFFFF" w:themeColor="background1"/>
                <w:sz w:val="20"/>
                <w:szCs w:val="20"/>
              </w:rPr>
            </w:pPr>
            <w:r w:rsidRPr="008762D2">
              <w:rPr>
                <w:rFonts w:asciiTheme="minorHAnsi" w:hAnsiTheme="minorHAnsi" w:cstheme="minorHAnsi"/>
                <w:b/>
                <w:color w:val="FFFFFF" w:themeColor="background1"/>
                <w:sz w:val="20"/>
                <w:szCs w:val="20"/>
              </w:rPr>
              <w:t>USD</w:t>
            </w:r>
          </w:p>
        </w:tc>
        <w:tc>
          <w:tcPr>
            <w:tcW w:w="2924" w:type="dxa"/>
            <w:gridSpan w:val="2"/>
            <w:shd w:val="clear" w:color="auto" w:fill="4472C4" w:themeFill="accent1"/>
          </w:tcPr>
          <w:p w14:paraId="14B09100" w14:textId="77777777" w:rsidR="00036165" w:rsidRPr="008762D2" w:rsidRDefault="00036165" w:rsidP="00C47793">
            <w:pPr>
              <w:pStyle w:val="TableParagraph"/>
              <w:spacing w:before="42"/>
              <w:ind w:left="93"/>
              <w:jc w:val="center"/>
              <w:rPr>
                <w:rFonts w:asciiTheme="minorHAnsi" w:hAnsiTheme="minorHAnsi" w:cstheme="minorHAnsi"/>
                <w:b/>
                <w:color w:val="FFFFFF" w:themeColor="background1"/>
                <w:sz w:val="20"/>
                <w:szCs w:val="20"/>
              </w:rPr>
            </w:pPr>
            <w:r w:rsidRPr="008762D2">
              <w:rPr>
                <w:rFonts w:asciiTheme="minorHAnsi" w:hAnsiTheme="minorHAnsi" w:cstheme="minorHAnsi"/>
                <w:b/>
                <w:color w:val="FFFFFF" w:themeColor="background1"/>
                <w:sz w:val="20"/>
                <w:szCs w:val="20"/>
              </w:rPr>
              <w:t>SEK (UN Exchange rate for November 2019 1USD = 9.724 SEK)</w:t>
            </w:r>
          </w:p>
        </w:tc>
      </w:tr>
      <w:tr w:rsidR="00036165" w:rsidRPr="008762D2" w14:paraId="777F6D19" w14:textId="77777777" w:rsidTr="00C47793">
        <w:trPr>
          <w:trHeight w:val="316"/>
        </w:trPr>
        <w:tc>
          <w:tcPr>
            <w:tcW w:w="3119" w:type="dxa"/>
          </w:tcPr>
          <w:p w14:paraId="1930E32D" w14:textId="77777777" w:rsidR="00036165" w:rsidRPr="008762D2" w:rsidRDefault="00036165" w:rsidP="00C47793">
            <w:pPr>
              <w:pStyle w:val="TableParagraph"/>
              <w:spacing w:before="44"/>
              <w:ind w:left="16"/>
              <w:rPr>
                <w:rFonts w:asciiTheme="minorHAnsi" w:hAnsiTheme="minorHAnsi" w:cstheme="minorHAnsi"/>
                <w:bCs/>
                <w:sz w:val="20"/>
                <w:szCs w:val="20"/>
              </w:rPr>
            </w:pPr>
            <w:r w:rsidRPr="008762D2">
              <w:rPr>
                <w:rFonts w:asciiTheme="minorHAnsi" w:hAnsiTheme="minorHAnsi" w:cstheme="minorHAnsi"/>
                <w:bCs/>
                <w:sz w:val="20"/>
                <w:szCs w:val="20"/>
              </w:rPr>
              <w:t>Initial budget (Swedish government)</w:t>
            </w:r>
          </w:p>
        </w:tc>
        <w:tc>
          <w:tcPr>
            <w:tcW w:w="3313" w:type="dxa"/>
            <w:gridSpan w:val="2"/>
          </w:tcPr>
          <w:p w14:paraId="0388006E" w14:textId="77777777" w:rsidR="00036165" w:rsidRPr="008762D2" w:rsidRDefault="00036165" w:rsidP="00C47793">
            <w:pPr>
              <w:pStyle w:val="TableParagraph"/>
              <w:spacing w:before="44"/>
              <w:ind w:left="138" w:right="896" w:hanging="142"/>
              <w:jc w:val="right"/>
              <w:rPr>
                <w:rFonts w:asciiTheme="minorHAnsi" w:hAnsiTheme="minorHAnsi" w:cstheme="minorHAnsi"/>
                <w:bCs/>
                <w:sz w:val="20"/>
                <w:szCs w:val="20"/>
              </w:rPr>
            </w:pPr>
            <w:r w:rsidRPr="008762D2">
              <w:rPr>
                <w:rFonts w:asciiTheme="minorHAnsi" w:hAnsiTheme="minorHAnsi" w:cstheme="minorHAnsi"/>
                <w:bCs/>
                <w:sz w:val="21"/>
                <w:szCs w:val="21"/>
              </w:rPr>
              <w:t>1,543,338</w:t>
            </w:r>
          </w:p>
        </w:tc>
        <w:tc>
          <w:tcPr>
            <w:tcW w:w="2924" w:type="dxa"/>
            <w:gridSpan w:val="2"/>
          </w:tcPr>
          <w:p w14:paraId="13852F97" w14:textId="77777777" w:rsidR="00036165" w:rsidRPr="008762D2" w:rsidRDefault="00036165" w:rsidP="00C47793">
            <w:pPr>
              <w:pStyle w:val="TableParagraph"/>
              <w:spacing w:before="44"/>
              <w:ind w:left="376" w:right="1192" w:hanging="265"/>
              <w:jc w:val="right"/>
              <w:rPr>
                <w:rFonts w:asciiTheme="minorHAnsi" w:hAnsiTheme="minorHAnsi" w:cstheme="minorHAnsi"/>
                <w:sz w:val="20"/>
                <w:szCs w:val="20"/>
              </w:rPr>
            </w:pPr>
            <w:r w:rsidRPr="008762D2">
              <w:rPr>
                <w:rFonts w:asciiTheme="minorHAnsi" w:hAnsiTheme="minorHAnsi" w:cstheme="minorHAnsi"/>
              </w:rPr>
              <w:t>14,172,500</w:t>
            </w:r>
          </w:p>
        </w:tc>
      </w:tr>
      <w:tr w:rsidR="00036165" w:rsidRPr="008762D2" w14:paraId="6BB4EF44" w14:textId="77777777" w:rsidTr="00C47793">
        <w:trPr>
          <w:trHeight w:val="316"/>
        </w:trPr>
        <w:tc>
          <w:tcPr>
            <w:tcW w:w="3119" w:type="dxa"/>
          </w:tcPr>
          <w:p w14:paraId="6E894F97" w14:textId="77777777" w:rsidR="00036165" w:rsidRPr="008762D2" w:rsidRDefault="00036165" w:rsidP="00C47793">
            <w:pPr>
              <w:pStyle w:val="TableParagraph"/>
              <w:spacing w:before="44"/>
              <w:ind w:left="16"/>
              <w:rPr>
                <w:rFonts w:asciiTheme="minorHAnsi" w:hAnsiTheme="minorHAnsi" w:cstheme="minorHAnsi"/>
                <w:b/>
                <w:sz w:val="20"/>
                <w:szCs w:val="20"/>
              </w:rPr>
            </w:pPr>
            <w:r w:rsidRPr="008762D2">
              <w:rPr>
                <w:rFonts w:asciiTheme="minorHAnsi" w:hAnsiTheme="minorHAnsi" w:cstheme="minorHAnsi"/>
                <w:b/>
                <w:sz w:val="20"/>
                <w:szCs w:val="20"/>
              </w:rPr>
              <w:t>Final budget:</w:t>
            </w:r>
          </w:p>
        </w:tc>
        <w:tc>
          <w:tcPr>
            <w:tcW w:w="3313" w:type="dxa"/>
            <w:gridSpan w:val="2"/>
          </w:tcPr>
          <w:p w14:paraId="24BF4945" w14:textId="77777777" w:rsidR="00036165" w:rsidRPr="008762D2" w:rsidRDefault="00036165" w:rsidP="00C47793">
            <w:pPr>
              <w:pStyle w:val="TableParagraph"/>
              <w:spacing w:before="44"/>
              <w:ind w:left="138" w:right="896" w:hanging="142"/>
              <w:jc w:val="right"/>
              <w:rPr>
                <w:rFonts w:asciiTheme="minorHAnsi" w:hAnsiTheme="minorHAnsi" w:cstheme="minorHAnsi"/>
                <w:sz w:val="20"/>
                <w:szCs w:val="20"/>
              </w:rPr>
            </w:pPr>
            <w:r w:rsidRPr="008762D2">
              <w:rPr>
                <w:rFonts w:asciiTheme="minorHAnsi" w:hAnsiTheme="minorHAnsi" w:cstheme="minorHAnsi"/>
              </w:rPr>
              <w:t>2,576,463</w:t>
            </w:r>
          </w:p>
        </w:tc>
        <w:tc>
          <w:tcPr>
            <w:tcW w:w="2924" w:type="dxa"/>
            <w:gridSpan w:val="2"/>
          </w:tcPr>
          <w:p w14:paraId="596AA7D1" w14:textId="77777777" w:rsidR="00036165" w:rsidRPr="008762D2" w:rsidRDefault="00036165" w:rsidP="00C47793">
            <w:pPr>
              <w:pStyle w:val="TableParagraph"/>
              <w:spacing w:before="44"/>
              <w:ind w:left="376" w:right="1192" w:hanging="265"/>
              <w:jc w:val="right"/>
              <w:rPr>
                <w:rFonts w:asciiTheme="minorHAnsi" w:hAnsiTheme="minorHAnsi" w:cstheme="minorHAnsi"/>
                <w:sz w:val="20"/>
                <w:szCs w:val="20"/>
              </w:rPr>
            </w:pPr>
          </w:p>
        </w:tc>
      </w:tr>
      <w:tr w:rsidR="00036165" w:rsidRPr="008762D2" w14:paraId="519A0444" w14:textId="77777777" w:rsidTr="00C47793">
        <w:trPr>
          <w:trHeight w:val="316"/>
        </w:trPr>
        <w:tc>
          <w:tcPr>
            <w:tcW w:w="3119" w:type="dxa"/>
          </w:tcPr>
          <w:p w14:paraId="174BE497" w14:textId="77777777" w:rsidR="00036165" w:rsidRPr="008762D2" w:rsidRDefault="00036165" w:rsidP="00C47793">
            <w:pPr>
              <w:pStyle w:val="TableParagraph"/>
              <w:spacing w:before="44"/>
              <w:ind w:left="16"/>
              <w:rPr>
                <w:rFonts w:asciiTheme="minorHAnsi" w:hAnsiTheme="minorHAnsi" w:cstheme="minorHAnsi"/>
                <w:b/>
                <w:sz w:val="20"/>
                <w:szCs w:val="20"/>
              </w:rPr>
            </w:pPr>
            <w:r w:rsidRPr="008762D2">
              <w:rPr>
                <w:rFonts w:asciiTheme="minorHAnsi" w:hAnsiTheme="minorHAnsi" w:cstheme="minorHAnsi"/>
                <w:b/>
                <w:sz w:val="20"/>
                <w:szCs w:val="20"/>
              </w:rPr>
              <w:t>[1]</w:t>
            </w:r>
            <w:r w:rsidRPr="008762D2">
              <w:rPr>
                <w:rFonts w:asciiTheme="minorHAnsi" w:hAnsiTheme="minorHAnsi" w:cstheme="minorHAnsi"/>
                <w:b/>
                <w:spacing w:val="-5"/>
                <w:sz w:val="20"/>
                <w:szCs w:val="20"/>
              </w:rPr>
              <w:t xml:space="preserve"> </w:t>
            </w:r>
            <w:r w:rsidRPr="008762D2">
              <w:rPr>
                <w:rFonts w:asciiTheme="minorHAnsi" w:hAnsiTheme="minorHAnsi" w:cstheme="minorHAnsi"/>
                <w:b/>
                <w:sz w:val="20"/>
                <w:szCs w:val="20"/>
              </w:rPr>
              <w:t>Donor (Swedish government):</w:t>
            </w:r>
          </w:p>
        </w:tc>
        <w:tc>
          <w:tcPr>
            <w:tcW w:w="3313" w:type="dxa"/>
            <w:gridSpan w:val="2"/>
          </w:tcPr>
          <w:p w14:paraId="558D2316" w14:textId="77777777" w:rsidR="00036165" w:rsidRPr="008762D2" w:rsidRDefault="00036165" w:rsidP="00C47793">
            <w:pPr>
              <w:pStyle w:val="TableParagraph"/>
              <w:spacing w:before="44"/>
              <w:ind w:left="138" w:right="896" w:hanging="142"/>
              <w:jc w:val="right"/>
              <w:rPr>
                <w:rFonts w:asciiTheme="minorHAnsi" w:hAnsiTheme="minorHAnsi" w:cstheme="minorHAnsi"/>
                <w:sz w:val="20"/>
                <w:szCs w:val="20"/>
              </w:rPr>
            </w:pPr>
            <w:r w:rsidRPr="008762D2">
              <w:rPr>
                <w:rFonts w:asciiTheme="minorHAnsi" w:hAnsiTheme="minorHAnsi" w:cstheme="minorHAnsi"/>
              </w:rPr>
              <w:t>2,314,665</w:t>
            </w:r>
          </w:p>
        </w:tc>
        <w:tc>
          <w:tcPr>
            <w:tcW w:w="2924" w:type="dxa"/>
            <w:gridSpan w:val="2"/>
          </w:tcPr>
          <w:p w14:paraId="2287DF9B" w14:textId="77777777" w:rsidR="00036165" w:rsidRPr="008762D2" w:rsidRDefault="00036165" w:rsidP="00C47793">
            <w:pPr>
              <w:pStyle w:val="TableParagraph"/>
              <w:spacing w:before="44"/>
              <w:ind w:left="376" w:right="1192" w:hanging="265"/>
              <w:jc w:val="right"/>
              <w:rPr>
                <w:rFonts w:asciiTheme="minorHAnsi" w:hAnsiTheme="minorHAnsi" w:cstheme="minorHAnsi"/>
                <w:sz w:val="20"/>
                <w:szCs w:val="20"/>
              </w:rPr>
            </w:pPr>
            <w:r w:rsidRPr="008762D2">
              <w:rPr>
                <w:rFonts w:asciiTheme="minorHAnsi" w:hAnsiTheme="minorHAnsi" w:cstheme="minorHAnsi"/>
              </w:rPr>
              <w:t>20,934,175</w:t>
            </w:r>
          </w:p>
        </w:tc>
      </w:tr>
      <w:tr w:rsidR="00036165" w:rsidRPr="008762D2" w14:paraId="3FDD7DBC" w14:textId="77777777" w:rsidTr="00C47793">
        <w:trPr>
          <w:trHeight w:val="316"/>
        </w:trPr>
        <w:tc>
          <w:tcPr>
            <w:tcW w:w="3119" w:type="dxa"/>
          </w:tcPr>
          <w:p w14:paraId="1CA27F12" w14:textId="77777777" w:rsidR="00036165" w:rsidRPr="008762D2" w:rsidRDefault="00036165" w:rsidP="00C47793">
            <w:pPr>
              <w:pStyle w:val="TableParagraph"/>
              <w:spacing w:before="44"/>
              <w:ind w:left="16"/>
              <w:rPr>
                <w:rFonts w:asciiTheme="minorHAnsi" w:hAnsiTheme="minorHAnsi" w:cstheme="minorHAnsi"/>
                <w:b/>
                <w:sz w:val="20"/>
                <w:szCs w:val="20"/>
              </w:rPr>
            </w:pPr>
            <w:r w:rsidRPr="008762D2">
              <w:rPr>
                <w:rFonts w:asciiTheme="minorHAnsi" w:hAnsiTheme="minorHAnsi" w:cstheme="minorHAnsi"/>
                <w:b/>
                <w:sz w:val="20"/>
                <w:szCs w:val="20"/>
              </w:rPr>
              <w:t>[2]</w:t>
            </w:r>
            <w:r w:rsidRPr="008762D2">
              <w:rPr>
                <w:rFonts w:asciiTheme="minorHAnsi" w:hAnsiTheme="minorHAnsi" w:cstheme="minorHAnsi"/>
                <w:b/>
                <w:spacing w:val="-5"/>
                <w:sz w:val="20"/>
                <w:szCs w:val="20"/>
              </w:rPr>
              <w:t xml:space="preserve"> </w:t>
            </w:r>
            <w:r w:rsidRPr="008762D2">
              <w:rPr>
                <w:rFonts w:asciiTheme="minorHAnsi" w:hAnsiTheme="minorHAnsi" w:cstheme="minorHAnsi"/>
                <w:b/>
                <w:sz w:val="20"/>
                <w:szCs w:val="20"/>
              </w:rPr>
              <w:t>UNDP:</w:t>
            </w:r>
          </w:p>
        </w:tc>
        <w:tc>
          <w:tcPr>
            <w:tcW w:w="3313" w:type="dxa"/>
            <w:gridSpan w:val="2"/>
          </w:tcPr>
          <w:p w14:paraId="20F18B44" w14:textId="77777777" w:rsidR="00036165" w:rsidRPr="008762D2" w:rsidRDefault="00036165" w:rsidP="00C47793">
            <w:pPr>
              <w:pStyle w:val="TableParagraph"/>
              <w:spacing w:before="44"/>
              <w:ind w:left="138" w:right="896" w:hanging="142"/>
              <w:jc w:val="right"/>
              <w:rPr>
                <w:rFonts w:asciiTheme="minorHAnsi" w:hAnsiTheme="minorHAnsi" w:cstheme="minorHAnsi"/>
                <w:sz w:val="20"/>
                <w:szCs w:val="20"/>
              </w:rPr>
            </w:pPr>
            <w:r w:rsidRPr="008762D2">
              <w:rPr>
                <w:rFonts w:asciiTheme="minorHAnsi" w:hAnsiTheme="minorHAnsi" w:cstheme="minorHAnsi"/>
              </w:rPr>
              <w:t>148,894</w:t>
            </w:r>
          </w:p>
        </w:tc>
        <w:tc>
          <w:tcPr>
            <w:tcW w:w="2924" w:type="dxa"/>
            <w:gridSpan w:val="2"/>
          </w:tcPr>
          <w:p w14:paraId="6D786C3E" w14:textId="77777777" w:rsidR="00036165" w:rsidRPr="008762D2" w:rsidRDefault="00036165" w:rsidP="00C47793">
            <w:pPr>
              <w:pStyle w:val="TableParagraph"/>
              <w:spacing w:before="44"/>
              <w:ind w:left="376" w:right="52" w:hanging="265"/>
              <w:jc w:val="center"/>
              <w:rPr>
                <w:rFonts w:asciiTheme="minorHAnsi" w:hAnsiTheme="minorHAnsi" w:cstheme="minorHAnsi"/>
                <w:sz w:val="20"/>
                <w:szCs w:val="20"/>
              </w:rPr>
            </w:pPr>
          </w:p>
        </w:tc>
      </w:tr>
      <w:tr w:rsidR="00036165" w:rsidRPr="008762D2" w14:paraId="718B7E8B" w14:textId="77777777" w:rsidTr="00C47793">
        <w:trPr>
          <w:trHeight w:val="316"/>
        </w:trPr>
        <w:tc>
          <w:tcPr>
            <w:tcW w:w="3119" w:type="dxa"/>
          </w:tcPr>
          <w:p w14:paraId="2F2D6ED6" w14:textId="77777777" w:rsidR="00036165" w:rsidRPr="008762D2" w:rsidRDefault="00036165" w:rsidP="00C47793">
            <w:pPr>
              <w:pStyle w:val="TableParagraph"/>
              <w:spacing w:before="44"/>
              <w:ind w:left="16"/>
              <w:rPr>
                <w:rFonts w:asciiTheme="minorHAnsi" w:hAnsiTheme="minorHAnsi" w:cstheme="minorHAnsi"/>
                <w:b/>
                <w:sz w:val="20"/>
                <w:szCs w:val="20"/>
              </w:rPr>
            </w:pPr>
            <w:r w:rsidRPr="008762D2">
              <w:rPr>
                <w:rFonts w:asciiTheme="minorHAnsi" w:hAnsiTheme="minorHAnsi" w:cstheme="minorHAnsi"/>
                <w:b/>
                <w:sz w:val="20"/>
                <w:szCs w:val="20"/>
              </w:rPr>
              <w:t>[3]</w:t>
            </w:r>
            <w:r w:rsidRPr="008762D2">
              <w:rPr>
                <w:rFonts w:asciiTheme="minorHAnsi" w:hAnsiTheme="minorHAnsi" w:cstheme="minorHAnsi"/>
                <w:b/>
                <w:spacing w:val="-5"/>
                <w:sz w:val="20"/>
                <w:szCs w:val="20"/>
              </w:rPr>
              <w:t xml:space="preserve"> </w:t>
            </w:r>
            <w:r w:rsidRPr="008762D2">
              <w:rPr>
                <w:rFonts w:asciiTheme="minorHAnsi" w:hAnsiTheme="minorHAnsi" w:cstheme="minorHAnsi"/>
                <w:b/>
                <w:sz w:val="20"/>
                <w:szCs w:val="20"/>
              </w:rPr>
              <w:t>Municipalities:</w:t>
            </w:r>
          </w:p>
        </w:tc>
        <w:tc>
          <w:tcPr>
            <w:tcW w:w="3313" w:type="dxa"/>
            <w:gridSpan w:val="2"/>
          </w:tcPr>
          <w:p w14:paraId="7D01E3E7" w14:textId="77777777" w:rsidR="00036165" w:rsidRPr="008762D2" w:rsidRDefault="00036165" w:rsidP="00C47793">
            <w:pPr>
              <w:pStyle w:val="TableParagraph"/>
              <w:spacing w:before="44"/>
              <w:ind w:left="138" w:right="896" w:hanging="142"/>
              <w:jc w:val="right"/>
              <w:rPr>
                <w:rFonts w:asciiTheme="minorHAnsi" w:hAnsiTheme="minorHAnsi" w:cstheme="minorHAnsi"/>
                <w:sz w:val="20"/>
                <w:szCs w:val="20"/>
              </w:rPr>
            </w:pPr>
            <w:r w:rsidRPr="008762D2">
              <w:rPr>
                <w:rFonts w:asciiTheme="minorHAnsi" w:hAnsiTheme="minorHAnsi" w:cstheme="minorHAnsi"/>
              </w:rPr>
              <w:t>112,904</w:t>
            </w:r>
          </w:p>
        </w:tc>
        <w:tc>
          <w:tcPr>
            <w:tcW w:w="2924" w:type="dxa"/>
            <w:gridSpan w:val="2"/>
          </w:tcPr>
          <w:p w14:paraId="4C90FECB" w14:textId="77777777" w:rsidR="00036165" w:rsidRPr="008762D2" w:rsidRDefault="00036165" w:rsidP="00C47793">
            <w:pPr>
              <w:pStyle w:val="TableParagraph"/>
              <w:spacing w:before="44"/>
              <w:ind w:left="376" w:right="52" w:hanging="265"/>
              <w:jc w:val="center"/>
              <w:rPr>
                <w:rFonts w:asciiTheme="minorHAnsi" w:hAnsiTheme="minorHAnsi" w:cstheme="minorHAnsi"/>
                <w:sz w:val="20"/>
                <w:szCs w:val="20"/>
              </w:rPr>
            </w:pPr>
          </w:p>
        </w:tc>
      </w:tr>
      <w:tr w:rsidR="00036165" w:rsidRPr="008762D2" w14:paraId="44D83BF4" w14:textId="77777777" w:rsidTr="00C47793">
        <w:trPr>
          <w:trHeight w:val="316"/>
        </w:trPr>
        <w:tc>
          <w:tcPr>
            <w:tcW w:w="3119" w:type="dxa"/>
            <w:shd w:val="clear" w:color="auto" w:fill="E7FAFF"/>
          </w:tcPr>
          <w:p w14:paraId="0F82A1AC" w14:textId="77777777" w:rsidR="00036165" w:rsidRPr="008762D2" w:rsidRDefault="00036165" w:rsidP="00C47793">
            <w:pPr>
              <w:pStyle w:val="TableParagraph"/>
              <w:spacing w:before="44"/>
              <w:ind w:left="16"/>
              <w:rPr>
                <w:rFonts w:asciiTheme="minorHAnsi" w:hAnsiTheme="minorHAnsi" w:cstheme="minorHAnsi"/>
                <w:b/>
                <w:sz w:val="20"/>
                <w:szCs w:val="20"/>
              </w:rPr>
            </w:pPr>
            <w:r w:rsidRPr="008762D2">
              <w:rPr>
                <w:rFonts w:asciiTheme="minorHAnsi" w:hAnsiTheme="minorHAnsi" w:cstheme="minorHAnsi"/>
                <w:b/>
                <w:sz w:val="20"/>
                <w:szCs w:val="20"/>
              </w:rPr>
              <w:t>PROJECT</w:t>
            </w:r>
            <w:r w:rsidRPr="008762D2">
              <w:rPr>
                <w:rFonts w:asciiTheme="minorHAnsi" w:hAnsiTheme="minorHAnsi" w:cstheme="minorHAnsi"/>
                <w:b/>
                <w:spacing w:val="-3"/>
                <w:sz w:val="20"/>
                <w:szCs w:val="20"/>
              </w:rPr>
              <w:t xml:space="preserve"> </w:t>
            </w:r>
            <w:r w:rsidRPr="008762D2">
              <w:rPr>
                <w:rFonts w:asciiTheme="minorHAnsi" w:hAnsiTheme="minorHAnsi" w:cstheme="minorHAnsi"/>
                <w:b/>
                <w:sz w:val="20"/>
                <w:szCs w:val="20"/>
              </w:rPr>
              <w:t>TOTAL</w:t>
            </w:r>
            <w:r w:rsidRPr="008762D2">
              <w:rPr>
                <w:rFonts w:asciiTheme="minorHAnsi" w:hAnsiTheme="minorHAnsi" w:cstheme="minorHAnsi"/>
                <w:b/>
                <w:spacing w:val="-3"/>
                <w:sz w:val="20"/>
                <w:szCs w:val="20"/>
              </w:rPr>
              <w:t xml:space="preserve"> </w:t>
            </w:r>
            <w:r w:rsidRPr="008762D2">
              <w:rPr>
                <w:rFonts w:asciiTheme="minorHAnsi" w:hAnsiTheme="minorHAnsi" w:cstheme="minorHAnsi"/>
                <w:b/>
                <w:sz w:val="20"/>
                <w:szCs w:val="20"/>
              </w:rPr>
              <w:t>COSTS</w:t>
            </w:r>
            <w:r w:rsidRPr="008762D2">
              <w:rPr>
                <w:rFonts w:asciiTheme="minorHAnsi" w:hAnsiTheme="minorHAnsi" w:cstheme="minorHAnsi"/>
                <w:b/>
                <w:spacing w:val="-5"/>
                <w:sz w:val="20"/>
                <w:szCs w:val="20"/>
              </w:rPr>
              <w:t xml:space="preserve"> </w:t>
            </w:r>
            <w:r w:rsidRPr="008762D2">
              <w:rPr>
                <w:rFonts w:asciiTheme="minorHAnsi" w:hAnsiTheme="minorHAnsi" w:cstheme="minorHAnsi"/>
                <w:b/>
                <w:sz w:val="20"/>
                <w:szCs w:val="20"/>
              </w:rPr>
              <w:t>[1+2+3]</w:t>
            </w:r>
          </w:p>
        </w:tc>
        <w:tc>
          <w:tcPr>
            <w:tcW w:w="3313" w:type="dxa"/>
            <w:gridSpan w:val="2"/>
            <w:shd w:val="clear" w:color="auto" w:fill="E7FAFF"/>
          </w:tcPr>
          <w:p w14:paraId="2180EAAD" w14:textId="77777777" w:rsidR="00036165" w:rsidRPr="008762D2" w:rsidRDefault="00036165" w:rsidP="00C47793">
            <w:pPr>
              <w:pStyle w:val="TableParagraph"/>
              <w:spacing w:before="44"/>
              <w:ind w:left="138" w:right="896" w:hanging="142"/>
              <w:jc w:val="right"/>
              <w:rPr>
                <w:rFonts w:asciiTheme="minorHAnsi" w:hAnsiTheme="minorHAnsi" w:cstheme="minorHAnsi"/>
                <w:b/>
                <w:sz w:val="20"/>
                <w:szCs w:val="20"/>
              </w:rPr>
            </w:pPr>
            <w:r w:rsidRPr="008762D2">
              <w:rPr>
                <w:rFonts w:asciiTheme="minorHAnsi" w:hAnsiTheme="minorHAnsi" w:cstheme="minorHAnsi"/>
                <w:sz w:val="21"/>
                <w:szCs w:val="21"/>
              </w:rPr>
              <w:t>2,518,462</w:t>
            </w:r>
          </w:p>
        </w:tc>
        <w:tc>
          <w:tcPr>
            <w:tcW w:w="2924" w:type="dxa"/>
            <w:gridSpan w:val="2"/>
            <w:shd w:val="clear" w:color="auto" w:fill="E7FAFF"/>
          </w:tcPr>
          <w:p w14:paraId="69B7A23F" w14:textId="77777777" w:rsidR="00036165" w:rsidRPr="008762D2" w:rsidRDefault="00036165" w:rsidP="00C47793">
            <w:pPr>
              <w:pStyle w:val="TableParagraph"/>
              <w:spacing w:before="44"/>
              <w:ind w:left="376" w:right="52" w:hanging="265"/>
              <w:jc w:val="center"/>
              <w:rPr>
                <w:rFonts w:asciiTheme="minorHAnsi" w:hAnsiTheme="minorHAnsi" w:cstheme="minorHAnsi"/>
                <w:b/>
                <w:sz w:val="20"/>
                <w:szCs w:val="20"/>
              </w:rPr>
            </w:pPr>
          </w:p>
        </w:tc>
      </w:tr>
    </w:tbl>
    <w:p w14:paraId="74CD0926" w14:textId="77777777" w:rsidR="00972C16" w:rsidRPr="00972C16" w:rsidRDefault="00972C16" w:rsidP="00972C16"/>
    <w:p w14:paraId="539EAF22" w14:textId="77777777" w:rsidR="005576FF" w:rsidRDefault="003648C5" w:rsidP="006538A5">
      <w:pPr>
        <w:pStyle w:val="Heading2"/>
        <w:numPr>
          <w:ilvl w:val="1"/>
          <w:numId w:val="69"/>
        </w:numPr>
        <w:spacing w:before="120"/>
        <w:rPr>
          <w:rFonts w:asciiTheme="minorHAnsi" w:hAnsiTheme="minorHAnsi" w:cstheme="minorHAnsi"/>
        </w:rPr>
      </w:pPr>
      <w:bookmarkStart w:id="7" w:name="_Toc111547836"/>
      <w:bookmarkStart w:id="8" w:name="_Toc111553053"/>
      <w:r w:rsidRPr="005576FF">
        <w:rPr>
          <w:rFonts w:asciiTheme="minorHAnsi" w:hAnsiTheme="minorHAnsi" w:cstheme="minorHAnsi"/>
        </w:rPr>
        <w:t>Project Description</w:t>
      </w:r>
      <w:bookmarkStart w:id="9" w:name="_Toc111547837"/>
      <w:bookmarkEnd w:id="7"/>
      <w:bookmarkEnd w:id="8"/>
    </w:p>
    <w:p w14:paraId="7635E44E" w14:textId="6F6EC089" w:rsidR="009742EC" w:rsidRPr="003F1738" w:rsidRDefault="009742EC" w:rsidP="003F1738">
      <w:pPr>
        <w:spacing w:after="113"/>
        <w:ind w:right="146"/>
        <w:jc w:val="both"/>
        <w:rPr>
          <w:rFonts w:asciiTheme="minorHAnsi" w:hAnsiTheme="minorHAnsi" w:cstheme="minorHAnsi"/>
          <w:sz w:val="21"/>
          <w:szCs w:val="21"/>
        </w:rPr>
      </w:pPr>
      <w:r w:rsidRPr="009742EC">
        <w:rPr>
          <w:rFonts w:asciiTheme="minorHAnsi" w:hAnsiTheme="minorHAnsi" w:cstheme="minorHAnsi"/>
          <w:sz w:val="21"/>
          <w:szCs w:val="21"/>
        </w:rPr>
        <w:t>The BMCPI project is set to address local development's main challenges and increase municipal capacities in preparing and designing local development projects</w:t>
      </w:r>
      <w:r w:rsidR="0091076E">
        <w:rPr>
          <w:rFonts w:asciiTheme="minorHAnsi" w:hAnsiTheme="minorHAnsi" w:cstheme="minorHAnsi"/>
          <w:sz w:val="21"/>
          <w:szCs w:val="21"/>
        </w:rPr>
        <w:t>, equiping</w:t>
      </w:r>
      <w:r w:rsidR="0091076E" w:rsidRPr="009742EC">
        <w:rPr>
          <w:rFonts w:asciiTheme="minorHAnsi" w:hAnsiTheme="minorHAnsi" w:cstheme="minorHAnsi"/>
          <w:sz w:val="21"/>
          <w:szCs w:val="21"/>
        </w:rPr>
        <w:t xml:space="preserve"> municipalities with the technical documentation basis and a set of new knowledge and skills required to make the best use of available funding mechanisms for the implementation of a wide range of environmental, social, and other types of priority infrastructure.</w:t>
      </w:r>
      <w:r w:rsidRPr="009742EC">
        <w:rPr>
          <w:rFonts w:asciiTheme="minorHAnsi" w:hAnsiTheme="minorHAnsi" w:cstheme="minorHAnsi"/>
          <w:sz w:val="21"/>
          <w:szCs w:val="21"/>
        </w:rPr>
        <w:t xml:space="preserve"> </w:t>
      </w:r>
      <w:r w:rsidR="00702306">
        <w:rPr>
          <w:rFonts w:asciiTheme="minorHAnsi" w:eastAsia="SimSun" w:hAnsiTheme="minorHAnsi" w:cstheme="minorHAnsi"/>
          <w:sz w:val="21"/>
          <w:szCs w:val="21"/>
        </w:rPr>
        <w:t>T</w:t>
      </w:r>
      <w:r w:rsidRPr="009742EC">
        <w:rPr>
          <w:rFonts w:asciiTheme="minorHAnsi" w:hAnsiTheme="minorHAnsi" w:cstheme="minorHAnsi"/>
          <w:sz w:val="21"/>
          <w:szCs w:val="21"/>
        </w:rPr>
        <w:t xml:space="preserve">he project aims to </w:t>
      </w:r>
      <w:r w:rsidR="0041792B" w:rsidRPr="008762D2">
        <w:rPr>
          <w:rFonts w:asciiTheme="minorHAnsi" w:hAnsiTheme="minorHAnsi" w:cstheme="minorHAnsi"/>
          <w:b/>
          <w:bCs/>
          <w:sz w:val="21"/>
          <w:szCs w:val="21"/>
        </w:rPr>
        <w:t>Creating a Municipal Development Index (MDI) to serve as an instrument for tracking the progress of municipalities toward the achievement of the Sustainable Development Goals (SDGs)</w:t>
      </w:r>
      <w:r w:rsidR="0041792B">
        <w:rPr>
          <w:rFonts w:asciiTheme="minorHAnsi" w:hAnsiTheme="minorHAnsi" w:cstheme="minorHAnsi"/>
          <w:b/>
          <w:bCs/>
          <w:sz w:val="21"/>
          <w:szCs w:val="21"/>
        </w:rPr>
        <w:t xml:space="preserve"> (C1), </w:t>
      </w:r>
      <w:r w:rsidR="00AA0329">
        <w:rPr>
          <w:rFonts w:asciiTheme="minorHAnsi" w:hAnsiTheme="minorHAnsi" w:cstheme="minorHAnsi"/>
          <w:b/>
          <w:bCs/>
          <w:sz w:val="21"/>
          <w:szCs w:val="21"/>
        </w:rPr>
        <w:t>introduc</w:t>
      </w:r>
      <w:r w:rsidR="00964897">
        <w:rPr>
          <w:rFonts w:asciiTheme="minorHAnsi" w:hAnsiTheme="minorHAnsi" w:cstheme="minorHAnsi"/>
          <w:b/>
          <w:bCs/>
          <w:sz w:val="21"/>
          <w:szCs w:val="21"/>
        </w:rPr>
        <w:t>ing</w:t>
      </w:r>
      <w:r w:rsidR="00AA0329">
        <w:rPr>
          <w:rFonts w:asciiTheme="minorHAnsi" w:hAnsiTheme="minorHAnsi" w:cstheme="minorHAnsi"/>
          <w:b/>
          <w:bCs/>
          <w:sz w:val="21"/>
          <w:szCs w:val="21"/>
        </w:rPr>
        <w:t xml:space="preserve"> the </w:t>
      </w:r>
      <w:r w:rsidR="00AA0329" w:rsidRPr="008762D2">
        <w:rPr>
          <w:rFonts w:asciiTheme="minorHAnsi" w:hAnsiTheme="minorHAnsi" w:cstheme="minorHAnsi"/>
          <w:b/>
          <w:bCs/>
          <w:sz w:val="21"/>
          <w:szCs w:val="21"/>
        </w:rPr>
        <w:t xml:space="preserve">Functional </w:t>
      </w:r>
      <w:r w:rsidR="00AA0329">
        <w:rPr>
          <w:rFonts w:asciiTheme="minorHAnsi" w:hAnsiTheme="minorHAnsi" w:cstheme="minorHAnsi"/>
          <w:b/>
          <w:bCs/>
          <w:sz w:val="21"/>
          <w:szCs w:val="21"/>
        </w:rPr>
        <w:t>A</w:t>
      </w:r>
      <w:r w:rsidR="00AA0329" w:rsidRPr="008762D2">
        <w:rPr>
          <w:rFonts w:asciiTheme="minorHAnsi" w:hAnsiTheme="minorHAnsi" w:cstheme="minorHAnsi"/>
          <w:b/>
          <w:bCs/>
          <w:sz w:val="21"/>
          <w:szCs w:val="21"/>
        </w:rPr>
        <w:t xml:space="preserve">nalysis </w:t>
      </w:r>
      <w:r w:rsidR="00AA0329">
        <w:rPr>
          <w:rFonts w:asciiTheme="minorHAnsi" w:hAnsiTheme="minorHAnsi" w:cstheme="minorHAnsi"/>
          <w:b/>
          <w:bCs/>
          <w:sz w:val="21"/>
          <w:szCs w:val="21"/>
        </w:rPr>
        <w:t xml:space="preserve">(FA) </w:t>
      </w:r>
      <w:r w:rsidR="00AA0329" w:rsidRPr="008762D2">
        <w:rPr>
          <w:rFonts w:asciiTheme="minorHAnsi" w:hAnsiTheme="minorHAnsi" w:cstheme="minorHAnsi"/>
          <w:b/>
          <w:bCs/>
          <w:sz w:val="21"/>
          <w:szCs w:val="21"/>
        </w:rPr>
        <w:t>of the local governance system to enhance development capacity</w:t>
      </w:r>
      <w:r w:rsidR="00AA0329">
        <w:rPr>
          <w:rFonts w:asciiTheme="minorHAnsi" w:hAnsiTheme="minorHAnsi" w:cstheme="minorHAnsi"/>
          <w:b/>
          <w:bCs/>
          <w:sz w:val="21"/>
          <w:szCs w:val="21"/>
        </w:rPr>
        <w:t xml:space="preserve"> (C2)</w:t>
      </w:r>
      <w:r w:rsidR="00964897">
        <w:rPr>
          <w:rFonts w:asciiTheme="minorHAnsi" w:hAnsiTheme="minorHAnsi" w:cstheme="minorHAnsi"/>
          <w:b/>
          <w:bCs/>
          <w:sz w:val="21"/>
          <w:szCs w:val="21"/>
        </w:rPr>
        <w:t xml:space="preserve"> and e</w:t>
      </w:r>
      <w:r w:rsidR="00AA0329" w:rsidRPr="008762D2">
        <w:rPr>
          <w:rFonts w:asciiTheme="minorHAnsi" w:hAnsiTheme="minorHAnsi" w:cstheme="minorHAnsi"/>
          <w:b/>
          <w:bCs/>
          <w:sz w:val="21"/>
          <w:szCs w:val="21"/>
        </w:rPr>
        <w:t>stablish</w:t>
      </w:r>
      <w:r w:rsidR="00964897">
        <w:rPr>
          <w:rFonts w:asciiTheme="minorHAnsi" w:hAnsiTheme="minorHAnsi" w:cstheme="minorHAnsi"/>
          <w:b/>
          <w:bCs/>
          <w:sz w:val="21"/>
          <w:szCs w:val="21"/>
        </w:rPr>
        <w:t xml:space="preserve">ing </w:t>
      </w:r>
      <w:r w:rsidR="00AA0329" w:rsidRPr="008762D2">
        <w:rPr>
          <w:rFonts w:asciiTheme="minorHAnsi" w:hAnsiTheme="minorHAnsi" w:cstheme="minorHAnsi"/>
          <w:b/>
          <w:bCs/>
          <w:sz w:val="21"/>
          <w:szCs w:val="21"/>
        </w:rPr>
        <w:t xml:space="preserve">a “technical documentation fund” for local development projects </w:t>
      </w:r>
      <w:r w:rsidRPr="009742EC">
        <w:rPr>
          <w:rFonts w:asciiTheme="minorHAnsi" w:hAnsiTheme="minorHAnsi" w:cstheme="minorHAnsi"/>
          <w:sz w:val="21"/>
          <w:szCs w:val="21"/>
        </w:rPr>
        <w:t>(TDF), piloted to showcase a model financial instrument for preparing comprehensive technical documentation for the highest priority infrastructure recovery and development projects. The TDF targets municipalities and regional development centres selected for project support through competitive procedures. In response to the COVID-19 crisis, the TDF was upgraded to include the health care system in the country</w:t>
      </w:r>
      <w:r w:rsidR="0091076E">
        <w:rPr>
          <w:rFonts w:asciiTheme="minorHAnsi" w:hAnsiTheme="minorHAnsi" w:cstheme="minorHAnsi"/>
          <w:sz w:val="21"/>
          <w:szCs w:val="21"/>
        </w:rPr>
        <w:t xml:space="preserve">, due to </w:t>
      </w:r>
      <w:r w:rsidRPr="009742EC">
        <w:rPr>
          <w:rFonts w:asciiTheme="minorHAnsi" w:hAnsiTheme="minorHAnsi" w:cstheme="minorHAnsi"/>
          <w:sz w:val="21"/>
          <w:szCs w:val="21"/>
        </w:rPr>
        <w:t xml:space="preserve">the growing pressure for health care services and the arising funding opportunities for improving the conditions in the health care facilities across the country. </w:t>
      </w:r>
    </w:p>
    <w:p w14:paraId="2174E882" w14:textId="476B3624" w:rsidR="003648C5" w:rsidRDefault="005576FF" w:rsidP="007F7953">
      <w:pPr>
        <w:pStyle w:val="Heading2"/>
        <w:numPr>
          <w:ilvl w:val="1"/>
          <w:numId w:val="69"/>
        </w:numPr>
        <w:spacing w:before="120"/>
        <w:rPr>
          <w:rFonts w:asciiTheme="minorHAnsi" w:hAnsiTheme="minorHAnsi" w:cstheme="minorHAnsi"/>
        </w:rPr>
      </w:pPr>
      <w:bookmarkStart w:id="10" w:name="_Toc111553054"/>
      <w:r w:rsidRPr="005576FF">
        <w:rPr>
          <w:rFonts w:asciiTheme="minorHAnsi" w:hAnsiTheme="minorHAnsi" w:cstheme="minorHAnsi"/>
        </w:rPr>
        <w:lastRenderedPageBreak/>
        <w:t>Findings</w:t>
      </w:r>
      <w:bookmarkEnd w:id="9"/>
      <w:bookmarkEnd w:id="10"/>
      <w:r w:rsidRPr="005576FF">
        <w:rPr>
          <w:rFonts w:asciiTheme="minorHAnsi" w:hAnsiTheme="minorHAnsi" w:cstheme="minorHAnsi"/>
        </w:rPr>
        <w:t xml:space="preserve"> </w:t>
      </w:r>
    </w:p>
    <w:p w14:paraId="44C80E4D" w14:textId="77777777" w:rsidR="007F7953" w:rsidRPr="00203591" w:rsidRDefault="007F7953" w:rsidP="00203591">
      <w:pPr>
        <w:pStyle w:val="Heading2"/>
        <w:numPr>
          <w:ilvl w:val="2"/>
          <w:numId w:val="69"/>
        </w:numPr>
        <w:spacing w:before="120"/>
        <w:rPr>
          <w:rFonts w:asciiTheme="minorHAnsi" w:hAnsiTheme="minorHAnsi" w:cstheme="minorHAnsi"/>
        </w:rPr>
      </w:pPr>
      <w:bookmarkStart w:id="11" w:name="_Toc111553055"/>
      <w:r w:rsidRPr="00203591">
        <w:rPr>
          <w:rFonts w:asciiTheme="minorHAnsi" w:hAnsiTheme="minorHAnsi" w:cstheme="minorHAnsi"/>
        </w:rPr>
        <w:t>Relevance</w:t>
      </w:r>
      <w:bookmarkEnd w:id="11"/>
    </w:p>
    <w:p w14:paraId="30053377" w14:textId="01153D34" w:rsidR="007F7953" w:rsidRPr="008762D2" w:rsidRDefault="007F7953" w:rsidP="007F7953">
      <w:pPr>
        <w:spacing w:before="120"/>
        <w:jc w:val="both"/>
        <w:rPr>
          <w:rFonts w:ascii="Calibri" w:hAnsi="Calibri" w:cs="Calibri"/>
          <w:sz w:val="21"/>
          <w:szCs w:val="21"/>
        </w:rPr>
      </w:pPr>
      <w:r w:rsidRPr="008762D2">
        <w:rPr>
          <w:rFonts w:ascii="Calibri" w:hAnsi="Calibri" w:cs="Calibri"/>
          <w:sz w:val="21"/>
          <w:szCs w:val="21"/>
        </w:rPr>
        <w:t>The relevance of the BMCPI project is still very high, adequately addressing the needs of beneficiary municipalities and institutions, and well-positioned in ongoing and planned complementary projects and other initiatives, benefiting from and contributing to synergies with several other relevant interventions.</w:t>
      </w:r>
      <w:r w:rsidR="004505E0">
        <w:rPr>
          <w:rFonts w:ascii="Calibri" w:hAnsi="Calibri" w:cs="Calibri"/>
          <w:sz w:val="21"/>
          <w:szCs w:val="21"/>
        </w:rPr>
        <w:t xml:space="preserve"> T</w:t>
      </w:r>
      <w:r w:rsidRPr="008762D2">
        <w:rPr>
          <w:rFonts w:ascii="Calibri" w:hAnsi="Calibri" w:cs="Calibri"/>
          <w:sz w:val="21"/>
          <w:szCs w:val="21"/>
        </w:rPr>
        <w:t>he primary identified problem was not considering the consequence of many small procurements, which caused a high workload for the PT and created an asymmetry in the time/energy distribution of the PT among the different project components.</w:t>
      </w:r>
      <w:r w:rsidR="004505E0">
        <w:rPr>
          <w:rFonts w:ascii="Calibri" w:hAnsi="Calibri" w:cs="Calibri"/>
          <w:sz w:val="21"/>
          <w:szCs w:val="21"/>
        </w:rPr>
        <w:t xml:space="preserve"> </w:t>
      </w:r>
      <w:r w:rsidRPr="008762D2">
        <w:rPr>
          <w:rFonts w:ascii="Calibri" w:hAnsi="Calibri" w:cs="Calibri"/>
          <w:sz w:val="21"/>
          <w:szCs w:val="21"/>
        </w:rPr>
        <w:t>The dynamic relevance</w:t>
      </w:r>
      <w:r w:rsidR="004505E0">
        <w:rPr>
          <w:rFonts w:ascii="Calibri" w:hAnsi="Calibri" w:cs="Calibri"/>
          <w:sz w:val="21"/>
          <w:szCs w:val="21"/>
        </w:rPr>
        <w:t xml:space="preserve"> </w:t>
      </w:r>
      <w:r w:rsidRPr="008762D2">
        <w:rPr>
          <w:rFonts w:ascii="Calibri" w:hAnsi="Calibri" w:cs="Calibri"/>
          <w:sz w:val="21"/>
          <w:szCs w:val="21"/>
        </w:rPr>
        <w:t xml:space="preserve">has been very high in a highly </w:t>
      </w:r>
      <w:r w:rsidR="00D9789D">
        <w:rPr>
          <w:rFonts w:ascii="Calibri" w:hAnsi="Calibri" w:cs="Calibri"/>
          <w:sz w:val="21"/>
          <w:szCs w:val="21"/>
        </w:rPr>
        <w:t>challenging</w:t>
      </w:r>
      <w:r w:rsidRPr="008762D2">
        <w:rPr>
          <w:rFonts w:ascii="Calibri" w:hAnsi="Calibri" w:cs="Calibri"/>
          <w:sz w:val="21"/>
          <w:szCs w:val="21"/>
        </w:rPr>
        <w:t xml:space="preserve"> environment characterised by multiple uncertainties and rapid context evolution, primarily in response to the Covid-19 crisis, local elections, as well as the other ongoing economic, energy and security crises. </w:t>
      </w:r>
    </w:p>
    <w:p w14:paraId="52942C67" w14:textId="77777777" w:rsidR="007F7953" w:rsidRPr="00203591" w:rsidRDefault="007F7953" w:rsidP="00203591">
      <w:pPr>
        <w:pStyle w:val="Heading2"/>
        <w:numPr>
          <w:ilvl w:val="2"/>
          <w:numId w:val="69"/>
        </w:numPr>
        <w:spacing w:before="120"/>
        <w:rPr>
          <w:rFonts w:asciiTheme="minorHAnsi" w:hAnsiTheme="minorHAnsi" w:cstheme="minorHAnsi"/>
        </w:rPr>
      </w:pPr>
      <w:bookmarkStart w:id="12" w:name="_Toc111553056"/>
      <w:r w:rsidRPr="00203591">
        <w:rPr>
          <w:rFonts w:asciiTheme="minorHAnsi" w:hAnsiTheme="minorHAnsi" w:cstheme="minorHAnsi"/>
        </w:rPr>
        <w:t>Efficiency</w:t>
      </w:r>
      <w:bookmarkEnd w:id="12"/>
    </w:p>
    <w:p w14:paraId="51492ACB" w14:textId="71EC6AA6" w:rsidR="007F7953" w:rsidRPr="008762D2" w:rsidRDefault="007F7953" w:rsidP="007F7953">
      <w:pPr>
        <w:spacing w:before="120"/>
        <w:jc w:val="both"/>
        <w:rPr>
          <w:rFonts w:asciiTheme="minorHAnsi" w:hAnsiTheme="minorHAnsi" w:cstheme="minorHAnsi"/>
          <w:sz w:val="21"/>
          <w:szCs w:val="21"/>
        </w:rPr>
      </w:pPr>
      <w:r w:rsidRPr="008762D2">
        <w:rPr>
          <w:rFonts w:asciiTheme="minorHAnsi" w:hAnsiTheme="minorHAnsi" w:cstheme="minorHAnsi"/>
          <w:sz w:val="21"/>
          <w:szCs w:val="21"/>
        </w:rPr>
        <w:t>Despite the complications caused by COVID-19 and the very high implementation workload, the project's overall performance is excellent. T</w:t>
      </w:r>
      <w:r w:rsidRPr="008762D2">
        <w:rPr>
          <w:rFonts w:ascii="Calibri" w:hAnsi="Calibri" w:cs="Calibri"/>
          <w:sz w:val="21"/>
          <w:szCs w:val="21"/>
        </w:rPr>
        <w:t>he Project is about completing the key activities and achieving the intended results and objectives within the allotted time</w:t>
      </w:r>
      <w:r w:rsidRPr="008762D2">
        <w:rPr>
          <w:rFonts w:asciiTheme="minorHAnsi" w:hAnsiTheme="minorHAnsi" w:cstheme="minorHAnsi"/>
          <w:sz w:val="21"/>
          <w:szCs w:val="21"/>
        </w:rPr>
        <w:t xml:space="preserve">. </w:t>
      </w:r>
      <w:r w:rsidR="00AB5406" w:rsidRPr="008762D2">
        <w:rPr>
          <w:rFonts w:asciiTheme="minorHAnsi" w:hAnsiTheme="minorHAnsi" w:cstheme="minorHAnsi"/>
          <w:sz w:val="21"/>
          <w:szCs w:val="21"/>
        </w:rPr>
        <w:t>In June 2022, approximately 91% of the project time, the budget execution is 100%</w:t>
      </w:r>
      <w:r w:rsidR="00AB5406">
        <w:rPr>
          <w:rFonts w:asciiTheme="minorHAnsi" w:hAnsiTheme="minorHAnsi" w:cstheme="minorHAnsi"/>
          <w:sz w:val="21"/>
          <w:szCs w:val="21"/>
        </w:rPr>
        <w:t xml:space="preserve">. </w:t>
      </w:r>
      <w:r w:rsidRPr="008762D2">
        <w:rPr>
          <w:rFonts w:asciiTheme="minorHAnsi" w:hAnsiTheme="minorHAnsi" w:cstheme="minorHAnsi"/>
          <w:sz w:val="21"/>
          <w:szCs w:val="21"/>
        </w:rPr>
        <w:t xml:space="preserve">The enthusiastic, motivated and qualified team of UNDP and the implementation mechanisms proved efficient, ensuring a constant and attentive follow-up of the activities with the stakeholders involved. But procurement workload management represented a fundamental challenge in the current BMCPI phase. The costs of the project activities and products have been in line with national standards and </w:t>
      </w:r>
      <w:r w:rsidRPr="008762D2">
        <w:rPr>
          <w:rFonts w:ascii="Calibri" w:hAnsi="Calibri" w:cs="Calibri"/>
          <w:sz w:val="21"/>
          <w:szCs w:val="21"/>
        </w:rPr>
        <w:t>lower than other projects of similar size and degree of complexity known to the ET.</w:t>
      </w:r>
    </w:p>
    <w:p w14:paraId="1225DBD3" w14:textId="77777777" w:rsidR="007F7953" w:rsidRPr="00203591" w:rsidRDefault="007F7953" w:rsidP="00203591">
      <w:pPr>
        <w:pStyle w:val="Heading2"/>
        <w:numPr>
          <w:ilvl w:val="2"/>
          <w:numId w:val="69"/>
        </w:numPr>
        <w:spacing w:before="120"/>
        <w:rPr>
          <w:rFonts w:asciiTheme="minorHAnsi" w:hAnsiTheme="minorHAnsi" w:cstheme="minorHAnsi"/>
        </w:rPr>
      </w:pPr>
      <w:bookmarkStart w:id="13" w:name="_Toc111553057"/>
      <w:r w:rsidRPr="00203591">
        <w:rPr>
          <w:rFonts w:asciiTheme="minorHAnsi" w:hAnsiTheme="minorHAnsi" w:cstheme="minorHAnsi"/>
        </w:rPr>
        <w:t>Effectiveness</w:t>
      </w:r>
      <w:bookmarkEnd w:id="13"/>
    </w:p>
    <w:p w14:paraId="39F5DAA5" w14:textId="7C7998B3" w:rsidR="007F7953" w:rsidRPr="008762D2" w:rsidRDefault="007F7953" w:rsidP="007F7953">
      <w:pPr>
        <w:spacing w:before="120" w:after="120"/>
        <w:jc w:val="both"/>
        <w:rPr>
          <w:rFonts w:ascii="Calibri" w:hAnsi="Calibri" w:cs="Calibri"/>
          <w:sz w:val="21"/>
          <w:szCs w:val="21"/>
        </w:rPr>
      </w:pPr>
      <w:r w:rsidRPr="008762D2">
        <w:rPr>
          <w:rFonts w:ascii="Calibri" w:hAnsi="Calibri" w:cs="Calibri"/>
          <w:sz w:val="21"/>
          <w:szCs w:val="21"/>
        </w:rPr>
        <w:t xml:space="preserve">The Project’s effectiveness at the level of outputs/products </w:t>
      </w:r>
      <w:r w:rsidR="007D56AC">
        <w:rPr>
          <w:rFonts w:ascii="Calibri" w:hAnsi="Calibri" w:cs="Calibri"/>
          <w:sz w:val="21"/>
          <w:szCs w:val="21"/>
        </w:rPr>
        <w:t>is</w:t>
      </w:r>
      <w:r w:rsidRPr="008762D2">
        <w:rPr>
          <w:rFonts w:ascii="Calibri" w:hAnsi="Calibri" w:cs="Calibri"/>
          <w:sz w:val="21"/>
          <w:szCs w:val="21"/>
        </w:rPr>
        <w:t xml:space="preserve"> highly satisfactory. The outcome/effects level effectiveness is still early to be achieved as all three Project lines of intervention (the Municipal Development Index -MDI-, the Functional Analysis -FA-, and Technical Documentation Fund -TDF-) would require additional time to bring about more lasting changes. </w:t>
      </w:r>
    </w:p>
    <w:p w14:paraId="1C1290BD" w14:textId="693E3033" w:rsidR="007F7953" w:rsidRPr="008762D2" w:rsidRDefault="007F7953" w:rsidP="007F7953">
      <w:pPr>
        <w:spacing w:before="120" w:after="120"/>
        <w:jc w:val="both"/>
        <w:rPr>
          <w:rFonts w:ascii="Calibri" w:hAnsi="Calibri" w:cs="Calibri"/>
          <w:sz w:val="21"/>
          <w:szCs w:val="21"/>
        </w:rPr>
      </w:pPr>
      <w:r w:rsidRPr="008762D2">
        <w:rPr>
          <w:rFonts w:ascii="Calibri" w:hAnsi="Calibri" w:cs="Calibri"/>
          <w:sz w:val="21"/>
          <w:szCs w:val="21"/>
        </w:rPr>
        <w:t xml:space="preserve">MDI piloting is considered comprehensive and composed of all relevant indicators of local development, providing a preliminary ranking of municipalities regarding their development levels. The MDI development process showed challenges (among them, the complexity of the MDI, data requirements and quality assurance and data validation) that the project attempts to address through a highly participatory and dynamic process. </w:t>
      </w:r>
      <w:r w:rsidRPr="008762D2">
        <w:rPr>
          <w:rFonts w:asciiTheme="minorHAnsi" w:hAnsiTheme="minorHAnsi" w:cstheme="minorHAnsi"/>
          <w:sz w:val="21"/>
          <w:szCs w:val="21"/>
        </w:rPr>
        <w:t>FA</w:t>
      </w:r>
      <w:r w:rsidRPr="008762D2">
        <w:rPr>
          <w:rFonts w:asciiTheme="minorHAnsi" w:hAnsiTheme="minorHAnsi" w:cstheme="minorHAnsi"/>
          <w:b/>
          <w:bCs/>
          <w:sz w:val="21"/>
          <w:szCs w:val="21"/>
        </w:rPr>
        <w:t xml:space="preserve"> </w:t>
      </w:r>
      <w:r w:rsidRPr="008762D2">
        <w:rPr>
          <w:rFonts w:ascii="Calibri" w:hAnsi="Calibri" w:cs="Calibri"/>
          <w:sz w:val="21"/>
          <w:szCs w:val="21"/>
        </w:rPr>
        <w:t>of the country’s local self-government system at a more general or systemic level was developed, piloting the approach among selected municipalities and regional centres</w:t>
      </w:r>
      <w:r w:rsidR="005C43C0">
        <w:rPr>
          <w:rFonts w:ascii="Calibri" w:hAnsi="Calibri" w:cs="Calibri"/>
          <w:sz w:val="21"/>
          <w:szCs w:val="21"/>
        </w:rPr>
        <w:t>.</w:t>
      </w:r>
      <w:r w:rsidRPr="008762D2">
        <w:rPr>
          <w:rFonts w:ascii="Calibri" w:hAnsi="Calibri" w:cs="Calibri"/>
          <w:sz w:val="21"/>
          <w:szCs w:val="21"/>
        </w:rPr>
        <w:t xml:space="preserve"> </w:t>
      </w:r>
      <w:r w:rsidRPr="008762D2">
        <w:rPr>
          <w:rFonts w:asciiTheme="minorHAnsi" w:hAnsiTheme="minorHAnsi" w:cstheme="minorHAnsi"/>
          <w:sz w:val="21"/>
          <w:szCs w:val="21"/>
        </w:rPr>
        <w:t xml:space="preserve">The TDF positively tested and piloted </w:t>
      </w:r>
      <w:r w:rsidRPr="008762D2">
        <w:rPr>
          <w:rFonts w:ascii="Calibri" w:hAnsi="Calibri" w:cs="Calibri"/>
          <w:sz w:val="21"/>
          <w:szCs w:val="21"/>
        </w:rPr>
        <w:t>a model financial instrument to prepare comprehensive technical documentation for the highest priority infrastructure recovery and development projects. The project selected and supported 55 calls.</w:t>
      </w:r>
      <w:r w:rsidR="00F75465">
        <w:rPr>
          <w:rFonts w:ascii="Calibri" w:hAnsi="Calibri" w:cs="Calibri"/>
          <w:sz w:val="21"/>
          <w:szCs w:val="21"/>
        </w:rPr>
        <w:t xml:space="preserve"> </w:t>
      </w:r>
    </w:p>
    <w:p w14:paraId="42AC8657" w14:textId="3E70768C" w:rsidR="007F7953" w:rsidRPr="00661CE5" w:rsidRDefault="007F7953" w:rsidP="007F7953">
      <w:pPr>
        <w:spacing w:before="120"/>
        <w:jc w:val="both"/>
        <w:rPr>
          <w:rFonts w:asciiTheme="minorHAnsi" w:hAnsiTheme="minorHAnsi" w:cstheme="minorHAnsi"/>
          <w:sz w:val="21"/>
          <w:szCs w:val="21"/>
        </w:rPr>
      </w:pPr>
      <w:r w:rsidRPr="008762D2">
        <w:rPr>
          <w:rFonts w:ascii="Calibri" w:eastAsia="SimSun" w:hAnsi="Calibri" w:cs="Calibri"/>
          <w:color w:val="000000" w:themeColor="text1"/>
          <w:sz w:val="21"/>
          <w:szCs w:val="21"/>
        </w:rPr>
        <w:t>Municipalities show high heterogeneity (urban-rural, differences in qualified staff) in their capacities to implement the TDF model in the future and the future, TDF will not be able to adopt a ‘one size fits all approach to providing the necessary financial and technical support (</w:t>
      </w:r>
      <w:r w:rsidRPr="008762D2">
        <w:rPr>
          <w:rFonts w:ascii="Calibri" w:eastAsia="SimSun" w:hAnsi="Calibri" w:cs="Calibri"/>
          <w:i/>
          <w:iCs/>
          <w:color w:val="000000" w:themeColor="text1"/>
          <w:sz w:val="21"/>
          <w:szCs w:val="21"/>
        </w:rPr>
        <w:t>Stratification’ of TDF support</w:t>
      </w:r>
      <w:r w:rsidRPr="008762D2">
        <w:rPr>
          <w:rFonts w:ascii="Calibri" w:eastAsia="SimSun" w:hAnsi="Calibri" w:cs="Calibri"/>
          <w:color w:val="000000" w:themeColor="text1"/>
          <w:sz w:val="21"/>
          <w:szCs w:val="21"/>
        </w:rPr>
        <w:t>)</w:t>
      </w:r>
    </w:p>
    <w:p w14:paraId="39DF66F0" w14:textId="77777777" w:rsidR="007F7953" w:rsidRPr="00203591" w:rsidRDefault="007F7953" w:rsidP="00203591">
      <w:pPr>
        <w:pStyle w:val="Heading2"/>
        <w:numPr>
          <w:ilvl w:val="2"/>
          <w:numId w:val="69"/>
        </w:numPr>
        <w:spacing w:before="120"/>
        <w:rPr>
          <w:rFonts w:asciiTheme="minorHAnsi" w:hAnsiTheme="minorHAnsi" w:cstheme="minorHAnsi"/>
        </w:rPr>
      </w:pPr>
      <w:bookmarkStart w:id="14" w:name="_Toc111553058"/>
      <w:r w:rsidRPr="00203591">
        <w:rPr>
          <w:rFonts w:asciiTheme="minorHAnsi" w:hAnsiTheme="minorHAnsi" w:cstheme="minorHAnsi"/>
        </w:rPr>
        <w:t>Impact</w:t>
      </w:r>
      <w:bookmarkEnd w:id="14"/>
    </w:p>
    <w:p w14:paraId="321211E6" w14:textId="77777777" w:rsidR="007F7953" w:rsidRPr="008762D2" w:rsidRDefault="007F7953" w:rsidP="007F7953">
      <w:pPr>
        <w:spacing w:before="120"/>
        <w:jc w:val="both"/>
        <w:rPr>
          <w:rFonts w:ascii="Calibri" w:hAnsi="Calibri" w:cs="Calibri"/>
          <w:sz w:val="21"/>
          <w:szCs w:val="21"/>
        </w:rPr>
      </w:pPr>
      <w:r w:rsidRPr="008762D2">
        <w:rPr>
          <w:rFonts w:asciiTheme="minorHAnsi" w:hAnsiTheme="minorHAnsi" w:cstheme="minorHAnsi"/>
          <w:sz w:val="21"/>
          <w:szCs w:val="21"/>
        </w:rPr>
        <w:t xml:space="preserve">Even if </w:t>
      </w:r>
      <w:r w:rsidRPr="008762D2">
        <w:rPr>
          <w:rFonts w:ascii="Calibri" w:hAnsi="Calibri" w:cs="Calibri"/>
          <w:sz w:val="21"/>
          <w:szCs w:val="21"/>
        </w:rPr>
        <w:t xml:space="preserve">the outcome/effects level effectiveness is still early to be achieved so far, the ET considers there is a viable foundation for achieving the project's intended impact and that the impact is the logical consequence of the project's sustainability and ownership. The degree of institutionalisation impact of the project is still partial, especially for municipalities with insufficient technical and specialised staff. </w:t>
      </w:r>
    </w:p>
    <w:p w14:paraId="7A457879" w14:textId="77777777" w:rsidR="007F7953" w:rsidRPr="008762D2" w:rsidRDefault="007F7953" w:rsidP="007F7953">
      <w:pPr>
        <w:spacing w:before="120"/>
        <w:jc w:val="both"/>
        <w:rPr>
          <w:rFonts w:ascii="Calibri" w:hAnsi="Calibri" w:cs="Calibri"/>
          <w:sz w:val="21"/>
          <w:szCs w:val="21"/>
        </w:rPr>
      </w:pPr>
    </w:p>
    <w:p w14:paraId="562BA494" w14:textId="77777777" w:rsidR="007F7953" w:rsidRPr="00203591" w:rsidRDefault="007F7953" w:rsidP="00203591">
      <w:pPr>
        <w:pStyle w:val="Heading2"/>
        <w:numPr>
          <w:ilvl w:val="2"/>
          <w:numId w:val="69"/>
        </w:numPr>
        <w:spacing w:before="120"/>
        <w:rPr>
          <w:rFonts w:asciiTheme="minorHAnsi" w:hAnsiTheme="minorHAnsi" w:cstheme="minorHAnsi"/>
        </w:rPr>
      </w:pPr>
      <w:bookmarkStart w:id="15" w:name="_Toc111553059"/>
      <w:r w:rsidRPr="00203591">
        <w:rPr>
          <w:rFonts w:asciiTheme="minorHAnsi" w:hAnsiTheme="minorHAnsi" w:cstheme="minorHAnsi"/>
        </w:rPr>
        <w:t>Sustainability/Ownership</w:t>
      </w:r>
      <w:bookmarkEnd w:id="15"/>
    </w:p>
    <w:p w14:paraId="42AF15E5" w14:textId="4859E382" w:rsidR="007F7953" w:rsidRPr="008762D2" w:rsidRDefault="007F7953" w:rsidP="007F7953">
      <w:pPr>
        <w:spacing w:before="120"/>
        <w:jc w:val="both"/>
        <w:rPr>
          <w:rFonts w:asciiTheme="minorHAnsi" w:hAnsiTheme="minorHAnsi" w:cstheme="minorHAnsi"/>
          <w:sz w:val="21"/>
          <w:szCs w:val="21"/>
        </w:rPr>
      </w:pPr>
      <w:r w:rsidRPr="008762D2">
        <w:rPr>
          <w:rFonts w:asciiTheme="minorHAnsi" w:hAnsiTheme="minorHAnsi" w:cstheme="minorHAnsi"/>
          <w:sz w:val="21"/>
          <w:szCs w:val="21"/>
        </w:rPr>
        <w:t>The overall sustainability of the benefits and effects of the project is good. The sustainability of the MDI is high, thanks to the interest shown by the municipalities</w:t>
      </w:r>
      <w:r w:rsidRPr="008762D2">
        <w:rPr>
          <w:rFonts w:ascii="Calibri" w:hAnsi="Calibri" w:cs="Calibri"/>
          <w:sz w:val="21"/>
          <w:szCs w:val="21"/>
        </w:rPr>
        <w:t>.</w:t>
      </w:r>
      <w:r w:rsidR="005F24F6">
        <w:rPr>
          <w:rFonts w:ascii="Calibri" w:hAnsi="Calibri" w:cs="Calibri"/>
          <w:sz w:val="21"/>
          <w:szCs w:val="21"/>
        </w:rPr>
        <w:t xml:space="preserve"> </w:t>
      </w:r>
      <w:r w:rsidRPr="008762D2">
        <w:rPr>
          <w:rFonts w:asciiTheme="minorHAnsi" w:hAnsiTheme="minorHAnsi" w:cstheme="minorHAnsi"/>
          <w:sz w:val="21"/>
          <w:szCs w:val="21"/>
        </w:rPr>
        <w:t>The following BMCPI projects will not support the FA, but other complementary UNDP or institutional projects could facilitate the realisation of other FA.</w:t>
      </w:r>
    </w:p>
    <w:p w14:paraId="51B49CAC" w14:textId="4C77FC6D" w:rsidR="007F7953" w:rsidRPr="0075438D" w:rsidRDefault="007F7953" w:rsidP="007F7953">
      <w:pPr>
        <w:spacing w:before="120"/>
        <w:jc w:val="both"/>
        <w:rPr>
          <w:rFonts w:ascii="Calibri" w:eastAsia="SimSun" w:hAnsi="Calibri" w:cs="Calibri"/>
          <w:color w:val="000000" w:themeColor="text1"/>
          <w:sz w:val="21"/>
          <w:szCs w:val="21"/>
        </w:rPr>
      </w:pPr>
      <w:r w:rsidRPr="008762D2">
        <w:rPr>
          <w:rFonts w:asciiTheme="minorHAnsi" w:hAnsiTheme="minorHAnsi" w:cstheme="minorHAnsi"/>
          <w:sz w:val="21"/>
          <w:szCs w:val="21"/>
        </w:rPr>
        <w:t xml:space="preserve">The institutionalisation of the TDF in the municipalities is an ongoing process, not completed by the project. The </w:t>
      </w:r>
      <w:r w:rsidRPr="008762D2">
        <w:rPr>
          <w:rFonts w:ascii="Calibri" w:hAnsi="Calibri" w:cs="Calibri"/>
          <w:sz w:val="21"/>
          <w:szCs w:val="21"/>
        </w:rPr>
        <w:t>extremely high interest of the municipalities in the TDF as the proper answer to their needs represents the essential element for the sustainability of this critical component. At the same time, the conditions are related to strengthening municipal capacity in preparing TORs for design and review of technical documentation, quality assurance instruments, and fundraising for project implementation.</w:t>
      </w:r>
      <w:r w:rsidR="0075438D">
        <w:rPr>
          <w:rFonts w:ascii="Calibri" w:hAnsi="Calibri" w:cs="Calibri"/>
          <w:sz w:val="21"/>
          <w:szCs w:val="21"/>
        </w:rPr>
        <w:t xml:space="preserve"> </w:t>
      </w:r>
      <w:r w:rsidRPr="008762D2">
        <w:rPr>
          <w:rFonts w:ascii="Calibri" w:hAnsi="Calibri" w:cs="Calibri"/>
          <w:sz w:val="21"/>
          <w:szCs w:val="21"/>
        </w:rPr>
        <w:t xml:space="preserve">It is also under definition the future role of the BRD </w:t>
      </w:r>
      <w:r w:rsidRPr="008762D2">
        <w:rPr>
          <w:rFonts w:ascii="Calibri" w:eastAsia="SimSun" w:hAnsi="Calibri" w:cs="Calibri"/>
          <w:color w:val="000000" w:themeColor="text1"/>
          <w:sz w:val="21"/>
          <w:szCs w:val="21"/>
        </w:rPr>
        <w:t xml:space="preserve">(that demonstrated total commitment) to host the TDF since municipalities see an essential part of the centres for regional development and the thematic ministries. </w:t>
      </w:r>
    </w:p>
    <w:p w14:paraId="18EB5013" w14:textId="77777777" w:rsidR="007F7953" w:rsidRPr="00203591" w:rsidRDefault="007F7953" w:rsidP="00203591">
      <w:pPr>
        <w:pStyle w:val="Heading2"/>
        <w:numPr>
          <w:ilvl w:val="2"/>
          <w:numId w:val="69"/>
        </w:numPr>
        <w:spacing w:before="120"/>
        <w:rPr>
          <w:rFonts w:asciiTheme="minorHAnsi" w:hAnsiTheme="minorHAnsi" w:cstheme="minorHAnsi"/>
        </w:rPr>
      </w:pPr>
      <w:bookmarkStart w:id="16" w:name="_Toc111553060"/>
      <w:r w:rsidRPr="00203591">
        <w:rPr>
          <w:rFonts w:asciiTheme="minorHAnsi" w:hAnsiTheme="minorHAnsi" w:cstheme="minorHAnsi"/>
        </w:rPr>
        <w:t>Gender perspective</w:t>
      </w:r>
      <w:bookmarkEnd w:id="16"/>
    </w:p>
    <w:p w14:paraId="52A1A32A" w14:textId="2BD7C229" w:rsidR="007F7953" w:rsidRPr="008762D2" w:rsidRDefault="007F7953" w:rsidP="007F7953">
      <w:pPr>
        <w:spacing w:before="120"/>
        <w:rPr>
          <w:rFonts w:asciiTheme="minorHAnsi" w:hAnsiTheme="minorHAnsi" w:cstheme="minorHAnsi"/>
          <w:sz w:val="21"/>
          <w:szCs w:val="21"/>
        </w:rPr>
      </w:pPr>
      <w:r w:rsidRPr="008762D2">
        <w:rPr>
          <w:rFonts w:asciiTheme="minorHAnsi" w:hAnsiTheme="minorHAnsi" w:cstheme="minorHAnsi"/>
          <w:sz w:val="21"/>
          <w:szCs w:val="21"/>
        </w:rPr>
        <w:t xml:space="preserve">All institutions count on gender policies, the implementation of which is not homogeneous between them. </w:t>
      </w:r>
      <w:r w:rsidR="0075438D">
        <w:rPr>
          <w:rFonts w:asciiTheme="minorHAnsi" w:hAnsiTheme="minorHAnsi" w:cstheme="minorHAnsi"/>
          <w:sz w:val="21"/>
          <w:szCs w:val="21"/>
        </w:rPr>
        <w:t xml:space="preserve">Even if </w:t>
      </w:r>
      <w:r w:rsidRPr="008762D2">
        <w:rPr>
          <w:rFonts w:asciiTheme="minorHAnsi" w:hAnsiTheme="minorHAnsi" w:cstheme="minorHAnsi"/>
          <w:sz w:val="21"/>
          <w:szCs w:val="21"/>
        </w:rPr>
        <w:t>a gender analysis to better address the need of women and people living in vulnerable situations is lacking</w:t>
      </w:r>
      <w:r w:rsidR="0075438D">
        <w:rPr>
          <w:rFonts w:asciiTheme="minorHAnsi" w:hAnsiTheme="minorHAnsi" w:cstheme="minorHAnsi"/>
          <w:sz w:val="21"/>
          <w:szCs w:val="21"/>
        </w:rPr>
        <w:t>, t</w:t>
      </w:r>
      <w:r w:rsidRPr="008762D2">
        <w:rPr>
          <w:rFonts w:asciiTheme="minorHAnsi" w:hAnsiTheme="minorHAnsi" w:cstheme="minorHAnsi"/>
          <w:sz w:val="21"/>
          <w:szCs w:val="21"/>
        </w:rPr>
        <w:t xml:space="preserve">he Project consistently pays attention to gender and vulnerable population priorities, ensuring data disaggregation in MDI and TDF and active participation of women in all the processes, including in training and </w:t>
      </w:r>
      <w:r w:rsidRPr="008762D2">
        <w:rPr>
          <w:rFonts w:ascii="Calibri" w:hAnsi="Calibri" w:cs="Calibri"/>
          <w:sz w:val="21"/>
          <w:szCs w:val="21"/>
        </w:rPr>
        <w:t>the inclusion of gender awareness aspects in the central ToR for the technical documentation for different infrastructure projects</w:t>
      </w:r>
      <w:r w:rsidRPr="008762D2">
        <w:rPr>
          <w:rFonts w:asciiTheme="minorHAnsi" w:hAnsiTheme="minorHAnsi" w:cstheme="minorHAnsi"/>
          <w:sz w:val="21"/>
          <w:szCs w:val="21"/>
        </w:rPr>
        <w:t xml:space="preserve">. </w:t>
      </w:r>
    </w:p>
    <w:p w14:paraId="1DFD7414" w14:textId="77777777" w:rsidR="007F7953" w:rsidRPr="00203591" w:rsidRDefault="007F7953" w:rsidP="00203591">
      <w:pPr>
        <w:pStyle w:val="Heading2"/>
        <w:numPr>
          <w:ilvl w:val="1"/>
          <w:numId w:val="69"/>
        </w:numPr>
        <w:spacing w:before="120"/>
        <w:rPr>
          <w:rFonts w:asciiTheme="minorHAnsi" w:hAnsiTheme="minorHAnsi" w:cstheme="minorHAnsi"/>
        </w:rPr>
      </w:pPr>
      <w:bookmarkStart w:id="17" w:name="_Toc111553061"/>
      <w:r w:rsidRPr="00203591">
        <w:rPr>
          <w:rFonts w:asciiTheme="minorHAnsi" w:hAnsiTheme="minorHAnsi" w:cstheme="minorHAnsi"/>
        </w:rPr>
        <w:t>Lessons learned</w:t>
      </w:r>
      <w:bookmarkEnd w:id="17"/>
    </w:p>
    <w:p w14:paraId="1012D0FA" w14:textId="18608BB8" w:rsidR="007F7953" w:rsidRPr="008762D2" w:rsidRDefault="007F7953" w:rsidP="007F7953">
      <w:pPr>
        <w:spacing w:before="120"/>
        <w:jc w:val="both"/>
        <w:rPr>
          <w:rFonts w:asciiTheme="minorHAnsi" w:hAnsiTheme="minorHAnsi" w:cstheme="minorHAnsi"/>
          <w:sz w:val="21"/>
          <w:szCs w:val="21"/>
        </w:rPr>
      </w:pPr>
      <w:r w:rsidRPr="008762D2">
        <w:rPr>
          <w:rFonts w:asciiTheme="minorHAnsi" w:hAnsiTheme="minorHAnsi" w:cstheme="minorHAnsi"/>
          <w:sz w:val="22"/>
          <w:szCs w:val="22"/>
        </w:rPr>
        <w:t>T</w:t>
      </w:r>
      <w:r w:rsidRPr="008762D2">
        <w:rPr>
          <w:rFonts w:ascii="Calibri" w:hAnsi="Calibri" w:cs="Calibri"/>
          <w:sz w:val="21"/>
          <w:szCs w:val="21"/>
        </w:rPr>
        <w:t xml:space="preserve">he extraordinarily high workload </w:t>
      </w:r>
      <w:r w:rsidR="00C25407">
        <w:rPr>
          <w:rFonts w:ascii="Calibri" w:hAnsi="Calibri" w:cs="Calibri"/>
          <w:sz w:val="21"/>
          <w:szCs w:val="21"/>
        </w:rPr>
        <w:t>(</w:t>
      </w:r>
      <w:r w:rsidRPr="008762D2">
        <w:rPr>
          <w:rFonts w:ascii="Calibri" w:hAnsi="Calibri" w:cs="Calibri"/>
          <w:sz w:val="21"/>
          <w:szCs w:val="21"/>
        </w:rPr>
        <w:t>high number of procurement procedures</w:t>
      </w:r>
      <w:r w:rsidR="00C25407">
        <w:rPr>
          <w:rFonts w:ascii="Calibri" w:hAnsi="Calibri" w:cs="Calibri"/>
          <w:sz w:val="21"/>
          <w:szCs w:val="21"/>
        </w:rPr>
        <w:t>)</w:t>
      </w:r>
      <w:r w:rsidR="0070588E">
        <w:rPr>
          <w:rFonts w:ascii="Calibri" w:hAnsi="Calibri" w:cs="Calibri"/>
          <w:sz w:val="21"/>
          <w:szCs w:val="21"/>
        </w:rPr>
        <w:t xml:space="preserve"> and</w:t>
      </w:r>
      <w:r w:rsidRPr="008762D2">
        <w:rPr>
          <w:rFonts w:ascii="Calibri" w:hAnsi="Calibri" w:cs="Calibri"/>
          <w:sz w:val="21"/>
          <w:szCs w:val="21"/>
        </w:rPr>
        <w:t xml:space="preserve"> </w:t>
      </w:r>
      <w:r w:rsidRPr="008762D2">
        <w:rPr>
          <w:rFonts w:asciiTheme="minorHAnsi" w:hAnsiTheme="minorHAnsi" w:cstheme="minorHAnsi"/>
          <w:sz w:val="21"/>
          <w:szCs w:val="21"/>
        </w:rPr>
        <w:t xml:space="preserve">staffing challenges </w:t>
      </w:r>
      <w:r w:rsidR="0070588E">
        <w:rPr>
          <w:rFonts w:asciiTheme="minorHAnsi" w:hAnsiTheme="minorHAnsi" w:cstheme="minorHAnsi"/>
          <w:sz w:val="21"/>
          <w:szCs w:val="21"/>
        </w:rPr>
        <w:t>must</w:t>
      </w:r>
      <w:r w:rsidRPr="008762D2">
        <w:rPr>
          <w:rFonts w:asciiTheme="minorHAnsi" w:hAnsiTheme="minorHAnsi" w:cstheme="minorHAnsi"/>
          <w:sz w:val="21"/>
          <w:szCs w:val="21"/>
        </w:rPr>
        <w:t xml:space="preserve"> be resolved as early and efficiently as possible</w:t>
      </w:r>
      <w:r w:rsidR="0070588E">
        <w:rPr>
          <w:rFonts w:asciiTheme="minorHAnsi" w:hAnsiTheme="minorHAnsi" w:cstheme="minorHAnsi"/>
          <w:sz w:val="21"/>
          <w:szCs w:val="21"/>
        </w:rPr>
        <w:t xml:space="preserve"> (</w:t>
      </w:r>
      <w:r w:rsidRPr="008762D2">
        <w:rPr>
          <w:rFonts w:asciiTheme="minorHAnsi" w:hAnsiTheme="minorHAnsi" w:cstheme="minorHAnsi"/>
          <w:sz w:val="21"/>
          <w:szCs w:val="21"/>
        </w:rPr>
        <w:t>asymmetries in workload distribution may affect overall project results</w:t>
      </w:r>
      <w:r w:rsidR="0070588E">
        <w:rPr>
          <w:rFonts w:asciiTheme="minorHAnsi" w:hAnsiTheme="minorHAnsi" w:cstheme="minorHAnsi"/>
          <w:sz w:val="21"/>
          <w:szCs w:val="21"/>
        </w:rPr>
        <w:t>). P</w:t>
      </w:r>
      <w:r w:rsidRPr="008762D2">
        <w:rPr>
          <w:rFonts w:asciiTheme="minorHAnsi" w:hAnsiTheme="minorHAnsi" w:cstheme="minorHAnsi"/>
          <w:sz w:val="21"/>
          <w:szCs w:val="21"/>
        </w:rPr>
        <w:t>roject design needs to consider internal absorption capacities to prevent delays</w:t>
      </w:r>
      <w:r w:rsidR="0070588E">
        <w:rPr>
          <w:rFonts w:asciiTheme="minorHAnsi" w:hAnsiTheme="minorHAnsi" w:cstheme="minorHAnsi"/>
          <w:sz w:val="21"/>
          <w:szCs w:val="21"/>
        </w:rPr>
        <w:t>. N</w:t>
      </w:r>
      <w:r w:rsidRPr="008762D2">
        <w:rPr>
          <w:rFonts w:asciiTheme="minorHAnsi" w:hAnsiTheme="minorHAnsi" w:cstheme="minorHAnsi"/>
          <w:sz w:val="21"/>
          <w:szCs w:val="21"/>
        </w:rPr>
        <w:t>eed of adaptive capacity and implementation efficiency for a more rational provision of the necessary design and review services.</w:t>
      </w:r>
    </w:p>
    <w:p w14:paraId="225E3636" w14:textId="5B2A9AEA" w:rsidR="007F7953" w:rsidRPr="008762D2" w:rsidRDefault="006F2AFA" w:rsidP="007F7953">
      <w:pPr>
        <w:spacing w:before="120"/>
        <w:jc w:val="both"/>
        <w:rPr>
          <w:rFonts w:asciiTheme="minorHAnsi" w:hAnsiTheme="minorHAnsi" w:cstheme="minorHAnsi"/>
          <w:b/>
          <w:bCs/>
          <w:sz w:val="22"/>
          <w:szCs w:val="22"/>
        </w:rPr>
      </w:pPr>
      <w:r>
        <w:rPr>
          <w:rFonts w:asciiTheme="minorHAnsi" w:hAnsiTheme="minorHAnsi" w:cstheme="minorHAnsi"/>
          <w:sz w:val="21"/>
          <w:szCs w:val="21"/>
        </w:rPr>
        <w:t xml:space="preserve">MDI. </w:t>
      </w:r>
      <w:r w:rsidR="007F7953" w:rsidRPr="008762D2">
        <w:rPr>
          <w:rFonts w:asciiTheme="minorHAnsi" w:hAnsiTheme="minorHAnsi" w:cstheme="minorHAnsi"/>
          <w:sz w:val="21"/>
          <w:szCs w:val="21"/>
        </w:rPr>
        <w:t xml:space="preserve">The role of the procedures in trust building among municipalities; the need to simplify and digitise the MDI to overcome challenges to data collection; the identification of sustainability and impact critical factors. </w:t>
      </w:r>
    </w:p>
    <w:p w14:paraId="603C99D9" w14:textId="6C75750F" w:rsidR="007F7953" w:rsidRPr="008762D2" w:rsidRDefault="006F2AFA" w:rsidP="007F7953">
      <w:pPr>
        <w:spacing w:before="120"/>
        <w:jc w:val="both"/>
        <w:rPr>
          <w:rFonts w:asciiTheme="minorHAnsi" w:hAnsiTheme="minorHAnsi" w:cstheme="minorHAnsi"/>
          <w:sz w:val="21"/>
          <w:szCs w:val="21"/>
        </w:rPr>
      </w:pPr>
      <w:r w:rsidRPr="006F2AFA">
        <w:rPr>
          <w:rFonts w:asciiTheme="minorHAnsi" w:hAnsiTheme="minorHAnsi" w:cstheme="minorHAnsi"/>
          <w:sz w:val="21"/>
          <w:szCs w:val="21"/>
        </w:rPr>
        <w:t xml:space="preserve">FA. </w:t>
      </w:r>
      <w:r w:rsidR="007F7953" w:rsidRPr="008762D2">
        <w:rPr>
          <w:rFonts w:asciiTheme="minorHAnsi" w:hAnsiTheme="minorHAnsi" w:cstheme="minorHAnsi"/>
          <w:sz w:val="22"/>
          <w:szCs w:val="22"/>
        </w:rPr>
        <w:t>The project's limited scope influences</w:t>
      </w:r>
      <w:r w:rsidR="007F7953" w:rsidRPr="008762D2">
        <w:rPr>
          <w:rFonts w:asciiTheme="minorHAnsi" w:hAnsiTheme="minorHAnsi" w:cstheme="minorHAnsi"/>
          <w:sz w:val="21"/>
          <w:szCs w:val="21"/>
        </w:rPr>
        <w:t xml:space="preserve"> the implementation of recommendations for FAs, the importance of the participatory approach and the need for comparative analysis for the selection process.</w:t>
      </w:r>
    </w:p>
    <w:p w14:paraId="2D15BD04" w14:textId="17F34402" w:rsidR="007F7953" w:rsidRPr="008762D2" w:rsidRDefault="006F2AFA" w:rsidP="007F7953">
      <w:pPr>
        <w:spacing w:before="120"/>
        <w:jc w:val="both"/>
        <w:rPr>
          <w:rFonts w:asciiTheme="minorHAnsi" w:hAnsiTheme="minorHAnsi" w:cstheme="minorHAnsi"/>
          <w:b/>
          <w:bCs/>
          <w:sz w:val="21"/>
          <w:szCs w:val="21"/>
        </w:rPr>
      </w:pPr>
      <w:r w:rsidRPr="006F2AFA">
        <w:rPr>
          <w:rFonts w:asciiTheme="minorHAnsi" w:hAnsiTheme="minorHAnsi" w:cstheme="minorHAnsi"/>
          <w:sz w:val="21"/>
          <w:szCs w:val="21"/>
        </w:rPr>
        <w:t xml:space="preserve">TDF. </w:t>
      </w:r>
      <w:r w:rsidR="007F7953" w:rsidRPr="006F2AFA">
        <w:rPr>
          <w:rFonts w:asciiTheme="minorHAnsi" w:hAnsiTheme="minorHAnsi" w:cstheme="minorHAnsi"/>
          <w:sz w:val="21"/>
          <w:szCs w:val="21"/>
        </w:rPr>
        <w:t>The virtually unlimited demand for high-quality technical documentation; the low quality of the</w:t>
      </w:r>
      <w:r w:rsidR="007F7953" w:rsidRPr="008762D2">
        <w:rPr>
          <w:rFonts w:asciiTheme="minorHAnsi" w:hAnsiTheme="minorHAnsi" w:cstheme="minorHAnsi"/>
          <w:sz w:val="21"/>
          <w:szCs w:val="21"/>
        </w:rPr>
        <w:t xml:space="preserve"> technical documentation</w:t>
      </w:r>
      <w:r w:rsidR="00406640">
        <w:rPr>
          <w:rFonts w:asciiTheme="minorHAnsi" w:hAnsiTheme="minorHAnsi" w:cstheme="minorHAnsi"/>
          <w:sz w:val="21"/>
          <w:szCs w:val="21"/>
        </w:rPr>
        <w:t xml:space="preserve">; </w:t>
      </w:r>
      <w:r w:rsidR="007F7953" w:rsidRPr="008762D2">
        <w:rPr>
          <w:rFonts w:asciiTheme="minorHAnsi" w:hAnsiTheme="minorHAnsi" w:cstheme="minorHAnsi"/>
          <w:sz w:val="21"/>
          <w:szCs w:val="21"/>
        </w:rPr>
        <w:t>the need for additional assistance in the project implementation; the lack of a unified country-wide approach to formulating TORs</w:t>
      </w:r>
      <w:r w:rsidR="00406640">
        <w:rPr>
          <w:rFonts w:asciiTheme="minorHAnsi" w:hAnsiTheme="minorHAnsi" w:cstheme="minorHAnsi"/>
          <w:sz w:val="21"/>
          <w:szCs w:val="21"/>
        </w:rPr>
        <w:t xml:space="preserve"> and</w:t>
      </w:r>
      <w:r w:rsidR="007F7953" w:rsidRPr="008762D2">
        <w:rPr>
          <w:rFonts w:asciiTheme="minorHAnsi" w:hAnsiTheme="minorHAnsi" w:cstheme="minorHAnsi"/>
          <w:sz w:val="21"/>
          <w:szCs w:val="21"/>
        </w:rPr>
        <w:t xml:space="preserve"> of customisation of the technical documentation; the importance of the prior screening of available documentation, and data and the need of solid quality assurance mechanisms; the expectations of support between small and large municipalities.</w:t>
      </w:r>
    </w:p>
    <w:p w14:paraId="36010E0F" w14:textId="77777777" w:rsidR="007F7953" w:rsidRPr="008762D2" w:rsidRDefault="007F7953" w:rsidP="007F7953">
      <w:pPr>
        <w:spacing w:before="120"/>
        <w:jc w:val="both"/>
        <w:rPr>
          <w:rFonts w:asciiTheme="minorHAnsi" w:hAnsiTheme="minorHAnsi" w:cstheme="minorHAnsi"/>
          <w:sz w:val="21"/>
          <w:szCs w:val="21"/>
        </w:rPr>
      </w:pPr>
      <w:r w:rsidRPr="008370F1">
        <w:rPr>
          <w:rFonts w:asciiTheme="minorHAnsi" w:hAnsiTheme="minorHAnsi" w:cstheme="minorHAnsi"/>
          <w:sz w:val="21"/>
          <w:szCs w:val="21"/>
        </w:rPr>
        <w:t>COVID-19: the importance of hybrid communication for favourable implementation rates under</w:t>
      </w:r>
      <w:r w:rsidRPr="008762D2">
        <w:rPr>
          <w:rFonts w:asciiTheme="minorHAnsi" w:hAnsiTheme="minorHAnsi" w:cstheme="minorHAnsi"/>
          <w:sz w:val="21"/>
          <w:szCs w:val="21"/>
        </w:rPr>
        <w:t xml:space="preserve"> restrictions; </w:t>
      </w:r>
      <w:r w:rsidRPr="008762D2">
        <w:rPr>
          <w:rFonts w:asciiTheme="minorHAnsi" w:eastAsia="SimSun" w:hAnsiTheme="minorHAnsi" w:cstheme="minorHAnsi"/>
          <w:sz w:val="21"/>
          <w:szCs w:val="21"/>
        </w:rPr>
        <w:t>the o</w:t>
      </w:r>
      <w:r w:rsidRPr="008762D2">
        <w:rPr>
          <w:rFonts w:asciiTheme="minorHAnsi" w:hAnsiTheme="minorHAnsi" w:cstheme="minorHAnsi"/>
          <w:sz w:val="21"/>
          <w:szCs w:val="21"/>
        </w:rPr>
        <w:t xml:space="preserve">nline evaluation of tenders; prioritising activities during periods of limitations to accumulate results </w:t>
      </w:r>
    </w:p>
    <w:p w14:paraId="49498B89" w14:textId="77777777" w:rsidR="007F7953" w:rsidRPr="008370F1" w:rsidRDefault="007F7953" w:rsidP="008370F1">
      <w:pPr>
        <w:pStyle w:val="Heading2"/>
        <w:numPr>
          <w:ilvl w:val="1"/>
          <w:numId w:val="69"/>
        </w:numPr>
        <w:spacing w:before="120"/>
        <w:rPr>
          <w:rFonts w:asciiTheme="minorHAnsi" w:hAnsiTheme="minorHAnsi" w:cstheme="minorHAnsi"/>
        </w:rPr>
      </w:pPr>
      <w:bookmarkStart w:id="18" w:name="_Toc111553062"/>
      <w:r w:rsidRPr="008370F1">
        <w:rPr>
          <w:rFonts w:asciiTheme="minorHAnsi" w:hAnsiTheme="minorHAnsi" w:cstheme="minorHAnsi"/>
        </w:rPr>
        <w:t>Recommendations</w:t>
      </w:r>
      <w:bookmarkEnd w:id="18"/>
    </w:p>
    <w:p w14:paraId="257ADA8B" w14:textId="77777777" w:rsidR="007F7953" w:rsidRPr="008370F1" w:rsidRDefault="007F7953" w:rsidP="008370F1">
      <w:pPr>
        <w:pStyle w:val="Heading2"/>
        <w:numPr>
          <w:ilvl w:val="2"/>
          <w:numId w:val="69"/>
        </w:numPr>
        <w:spacing w:before="120"/>
        <w:rPr>
          <w:rFonts w:asciiTheme="minorHAnsi" w:hAnsiTheme="minorHAnsi" w:cstheme="minorHAnsi"/>
        </w:rPr>
      </w:pPr>
      <w:bookmarkStart w:id="19" w:name="_Toc111553063"/>
      <w:r w:rsidRPr="008370F1">
        <w:rPr>
          <w:rFonts w:asciiTheme="minorHAnsi" w:hAnsiTheme="minorHAnsi" w:cstheme="minorHAnsi"/>
        </w:rPr>
        <w:t>Relevance</w:t>
      </w:r>
      <w:bookmarkEnd w:id="19"/>
    </w:p>
    <w:p w14:paraId="79459150" w14:textId="030BBC55" w:rsidR="007F7953" w:rsidRDefault="0038280E" w:rsidP="00932541">
      <w:pPr>
        <w:spacing w:before="120" w:after="120"/>
        <w:jc w:val="both"/>
        <w:rPr>
          <w:rFonts w:asciiTheme="minorHAnsi" w:hAnsiTheme="minorHAnsi" w:cstheme="minorHAnsi"/>
          <w:sz w:val="21"/>
          <w:szCs w:val="21"/>
        </w:rPr>
      </w:pPr>
      <w:r>
        <w:rPr>
          <w:rFonts w:asciiTheme="minorHAnsi" w:eastAsia="SimSun" w:hAnsiTheme="minorHAnsi" w:cstheme="minorHAnsi"/>
          <w:sz w:val="21"/>
          <w:szCs w:val="21"/>
        </w:rPr>
        <w:t xml:space="preserve">MDI. </w:t>
      </w:r>
      <w:r w:rsidR="007F7953" w:rsidRPr="008762D2">
        <w:rPr>
          <w:rFonts w:asciiTheme="minorHAnsi" w:hAnsiTheme="minorHAnsi" w:cstheme="minorHAnsi"/>
          <w:sz w:val="21"/>
          <w:szCs w:val="21"/>
        </w:rPr>
        <w:t>The Project to finalise the formulation of an outline of the legal (step-by-step) process for adoption of MDI</w:t>
      </w:r>
      <w:r w:rsidR="003833EC">
        <w:rPr>
          <w:rFonts w:asciiTheme="minorHAnsi" w:hAnsiTheme="minorHAnsi" w:cstheme="minorHAnsi"/>
          <w:sz w:val="21"/>
          <w:szCs w:val="21"/>
        </w:rPr>
        <w:t xml:space="preserve">; </w:t>
      </w:r>
      <w:r w:rsidR="007F7953" w:rsidRPr="008762D2">
        <w:rPr>
          <w:rFonts w:asciiTheme="minorHAnsi" w:hAnsiTheme="minorHAnsi" w:cstheme="minorHAnsi"/>
          <w:sz w:val="21"/>
          <w:szCs w:val="21"/>
        </w:rPr>
        <w:t>Co-design and communicate a (potentially legally binding) Protocol</w:t>
      </w:r>
      <w:r w:rsidR="003833EC">
        <w:rPr>
          <w:rFonts w:asciiTheme="minorHAnsi" w:hAnsiTheme="minorHAnsi" w:cstheme="minorHAnsi"/>
          <w:sz w:val="21"/>
          <w:szCs w:val="21"/>
        </w:rPr>
        <w:t xml:space="preserve">; </w:t>
      </w:r>
      <w:r w:rsidR="007F7953" w:rsidRPr="008762D2">
        <w:rPr>
          <w:rFonts w:asciiTheme="minorHAnsi" w:hAnsiTheme="minorHAnsi" w:cstheme="minorHAnsi"/>
          <w:sz w:val="21"/>
          <w:szCs w:val="21"/>
        </w:rPr>
        <w:t>Work toward further simplification/streamlining of the MDI model</w:t>
      </w:r>
      <w:r w:rsidR="00932541">
        <w:rPr>
          <w:rFonts w:asciiTheme="minorHAnsi" w:hAnsiTheme="minorHAnsi" w:cstheme="minorHAnsi"/>
          <w:sz w:val="21"/>
          <w:szCs w:val="21"/>
        </w:rPr>
        <w:t xml:space="preserve">; </w:t>
      </w:r>
      <w:r w:rsidR="00932541">
        <w:rPr>
          <w:rFonts w:asciiTheme="minorHAnsi" w:eastAsia="SimSun" w:hAnsiTheme="minorHAnsi" w:cstheme="minorHAnsi"/>
          <w:sz w:val="21"/>
          <w:szCs w:val="21"/>
        </w:rPr>
        <w:t>P</w:t>
      </w:r>
      <w:r w:rsidR="007F7953" w:rsidRPr="008762D2">
        <w:rPr>
          <w:rFonts w:asciiTheme="minorHAnsi" w:hAnsiTheme="minorHAnsi" w:cstheme="minorHAnsi"/>
          <w:sz w:val="21"/>
          <w:szCs w:val="21"/>
        </w:rPr>
        <w:t>roviding supplementary training targeting responsible municipal personnel based on the final/agreed MDI model</w:t>
      </w:r>
      <w:r w:rsidR="00932541">
        <w:rPr>
          <w:rFonts w:asciiTheme="minorHAnsi" w:hAnsiTheme="minorHAnsi" w:cstheme="minorHAnsi"/>
          <w:sz w:val="21"/>
          <w:szCs w:val="21"/>
        </w:rPr>
        <w:t xml:space="preserve">; </w:t>
      </w:r>
      <w:r w:rsidR="007F7953" w:rsidRPr="008762D2">
        <w:rPr>
          <w:rFonts w:asciiTheme="minorHAnsi" w:hAnsiTheme="minorHAnsi" w:cstheme="minorHAnsi"/>
          <w:sz w:val="21"/>
          <w:szCs w:val="21"/>
        </w:rPr>
        <w:t xml:space="preserve">Work toward ‘automation’ and ‘digitation’ of the process </w:t>
      </w:r>
    </w:p>
    <w:p w14:paraId="696ADB36" w14:textId="33AAD1D3" w:rsidR="007F7953" w:rsidRPr="008762D2" w:rsidRDefault="00932541" w:rsidP="00932541">
      <w:pPr>
        <w:spacing w:before="120" w:after="120"/>
        <w:jc w:val="both"/>
        <w:rPr>
          <w:rFonts w:asciiTheme="minorHAnsi" w:hAnsiTheme="minorHAnsi" w:cstheme="minorHAnsi"/>
          <w:sz w:val="21"/>
          <w:szCs w:val="21"/>
        </w:rPr>
      </w:pPr>
      <w:r w:rsidRPr="00932541">
        <w:rPr>
          <w:rFonts w:asciiTheme="minorHAnsi" w:hAnsiTheme="minorHAnsi" w:cstheme="minorHAnsi"/>
          <w:sz w:val="21"/>
          <w:szCs w:val="21"/>
        </w:rPr>
        <w:t>FA. S</w:t>
      </w:r>
      <w:r w:rsidR="007F7953" w:rsidRPr="00932541">
        <w:rPr>
          <w:rFonts w:asciiTheme="minorHAnsi" w:hAnsiTheme="minorHAnsi" w:cstheme="minorHAnsi"/>
          <w:sz w:val="21"/>
          <w:szCs w:val="21"/>
        </w:rPr>
        <w:t>upporting the implementation of AF with other projects or programmes of UNDP or institutions</w:t>
      </w:r>
      <w:r w:rsidR="007F7953" w:rsidRPr="008762D2">
        <w:rPr>
          <w:rFonts w:asciiTheme="minorHAnsi" w:hAnsiTheme="minorHAnsi" w:cstheme="minorHAnsi"/>
          <w:sz w:val="21"/>
          <w:szCs w:val="21"/>
        </w:rPr>
        <w:t xml:space="preserve"> (municipalities, ministries, and other national entities).</w:t>
      </w:r>
    </w:p>
    <w:p w14:paraId="4503555D" w14:textId="144A0275" w:rsidR="007F7953" w:rsidRPr="008762D2" w:rsidRDefault="00932541" w:rsidP="00932541">
      <w:pPr>
        <w:spacing w:before="120"/>
        <w:jc w:val="both"/>
        <w:rPr>
          <w:rFonts w:asciiTheme="minorHAnsi" w:hAnsiTheme="minorHAnsi" w:cstheme="minorHAnsi"/>
          <w:color w:val="000000" w:themeColor="text1"/>
          <w:sz w:val="21"/>
          <w:szCs w:val="21"/>
        </w:rPr>
      </w:pPr>
      <w:r>
        <w:rPr>
          <w:rFonts w:asciiTheme="minorHAnsi" w:hAnsiTheme="minorHAnsi" w:cstheme="minorHAnsi"/>
          <w:b/>
          <w:bCs/>
          <w:sz w:val="21"/>
          <w:szCs w:val="21"/>
        </w:rPr>
        <w:t xml:space="preserve">TDF. </w:t>
      </w:r>
      <w:r w:rsidR="007F7953" w:rsidRPr="008762D2">
        <w:rPr>
          <w:rFonts w:asciiTheme="minorHAnsi" w:hAnsiTheme="minorHAnsi" w:cstheme="minorHAnsi"/>
          <w:color w:val="000000" w:themeColor="text1"/>
          <w:sz w:val="21"/>
          <w:szCs w:val="21"/>
        </w:rPr>
        <w:t>Placing stronger emphasis on renewable energy and energy efficiency projects considering the energy crisis</w:t>
      </w:r>
      <w:r>
        <w:rPr>
          <w:rFonts w:asciiTheme="minorHAnsi" w:hAnsiTheme="minorHAnsi" w:cstheme="minorHAnsi"/>
          <w:color w:val="000000" w:themeColor="text1"/>
          <w:sz w:val="21"/>
          <w:szCs w:val="21"/>
        </w:rPr>
        <w:t xml:space="preserve">; </w:t>
      </w:r>
      <w:r w:rsidR="007F7953" w:rsidRPr="008762D2">
        <w:rPr>
          <w:rFonts w:asciiTheme="minorHAnsi" w:hAnsiTheme="minorHAnsi" w:cstheme="minorHAnsi"/>
          <w:color w:val="000000" w:themeColor="text1"/>
          <w:sz w:val="21"/>
          <w:szCs w:val="21"/>
        </w:rPr>
        <w:t>Expect beneficiaries to be more involved in (not only informed about) Project implementation. One example would include participating in selecting projects for funding under TDF.</w:t>
      </w:r>
    </w:p>
    <w:p w14:paraId="7E95E7F9" w14:textId="77777777" w:rsidR="007F7953" w:rsidRPr="00932541" w:rsidRDefault="007F7953" w:rsidP="00932541">
      <w:pPr>
        <w:pStyle w:val="Heading2"/>
        <w:numPr>
          <w:ilvl w:val="2"/>
          <w:numId w:val="69"/>
        </w:numPr>
        <w:spacing w:before="120"/>
        <w:rPr>
          <w:rFonts w:asciiTheme="minorHAnsi" w:hAnsiTheme="minorHAnsi" w:cstheme="minorHAnsi"/>
        </w:rPr>
      </w:pPr>
      <w:bookmarkStart w:id="20" w:name="_Toc111553064"/>
      <w:r w:rsidRPr="00932541">
        <w:rPr>
          <w:rFonts w:asciiTheme="minorHAnsi" w:hAnsiTheme="minorHAnsi" w:cstheme="minorHAnsi"/>
        </w:rPr>
        <w:t>Efficiency</w:t>
      </w:r>
      <w:bookmarkEnd w:id="20"/>
      <w:r w:rsidRPr="00932541">
        <w:rPr>
          <w:rFonts w:asciiTheme="minorHAnsi" w:hAnsiTheme="minorHAnsi" w:cstheme="minorHAnsi"/>
        </w:rPr>
        <w:t xml:space="preserve"> </w:t>
      </w:r>
    </w:p>
    <w:p w14:paraId="4A2EA0CF" w14:textId="78E583C9" w:rsidR="007F7953" w:rsidRPr="008762D2" w:rsidRDefault="007F7953" w:rsidP="00932541">
      <w:pPr>
        <w:spacing w:after="120"/>
        <w:jc w:val="both"/>
        <w:rPr>
          <w:rFonts w:asciiTheme="minorHAnsi" w:eastAsia="SimSun" w:hAnsiTheme="minorHAnsi" w:cstheme="minorHAnsi"/>
          <w:color w:val="000000" w:themeColor="text1"/>
          <w:sz w:val="21"/>
          <w:szCs w:val="21"/>
        </w:rPr>
      </w:pPr>
      <w:r w:rsidRPr="00932541">
        <w:rPr>
          <w:rFonts w:asciiTheme="minorHAnsi" w:eastAsia="Calibri" w:hAnsiTheme="minorHAnsi" w:cstheme="minorHAnsi"/>
          <w:sz w:val="21"/>
          <w:szCs w:val="21"/>
        </w:rPr>
        <w:t>Support smaller numbers or more significant projects and stratify the project as per the above recommendations</w:t>
      </w:r>
      <w:r w:rsidR="00932541">
        <w:rPr>
          <w:rFonts w:asciiTheme="minorHAnsi" w:eastAsia="Calibri" w:hAnsiTheme="minorHAnsi" w:cstheme="minorHAnsi"/>
          <w:sz w:val="21"/>
          <w:szCs w:val="21"/>
        </w:rPr>
        <w:t xml:space="preserve">; </w:t>
      </w:r>
      <w:r w:rsidRPr="008762D2">
        <w:rPr>
          <w:rFonts w:asciiTheme="minorHAnsi" w:eastAsia="Calibri" w:hAnsiTheme="minorHAnsi" w:cstheme="minorHAnsi"/>
          <w:sz w:val="21"/>
          <w:szCs w:val="21"/>
        </w:rPr>
        <w:t>Distribute the procurement workload between UNDP and the beneficiaries, transferring funds to better-capacitated municipalities to carry out their procurements</w:t>
      </w:r>
      <w:r w:rsidR="00932541">
        <w:rPr>
          <w:rFonts w:asciiTheme="minorHAnsi" w:eastAsia="Calibri" w:hAnsiTheme="minorHAnsi" w:cstheme="minorHAnsi"/>
          <w:sz w:val="21"/>
          <w:szCs w:val="21"/>
        </w:rPr>
        <w:t xml:space="preserve">; </w:t>
      </w:r>
      <w:r w:rsidRPr="008762D2">
        <w:rPr>
          <w:rFonts w:asciiTheme="minorHAnsi" w:eastAsia="Calibri" w:hAnsiTheme="minorHAnsi" w:cstheme="minorHAnsi"/>
          <w:sz w:val="21"/>
          <w:szCs w:val="21"/>
        </w:rPr>
        <w:t>Carry out pre-qualifications for design/review services based on clustering by types of projects</w:t>
      </w:r>
      <w:r w:rsidR="0013407F">
        <w:rPr>
          <w:rFonts w:asciiTheme="minorHAnsi" w:eastAsia="Calibri" w:hAnsiTheme="minorHAnsi" w:cstheme="minorHAnsi"/>
          <w:sz w:val="21"/>
          <w:szCs w:val="21"/>
        </w:rPr>
        <w:t>.</w:t>
      </w:r>
    </w:p>
    <w:p w14:paraId="07A31682" w14:textId="77777777" w:rsidR="007F7953" w:rsidRPr="008E308A" w:rsidRDefault="007F7953" w:rsidP="008E308A">
      <w:pPr>
        <w:pStyle w:val="Heading2"/>
        <w:numPr>
          <w:ilvl w:val="2"/>
          <w:numId w:val="69"/>
        </w:numPr>
        <w:spacing w:before="120"/>
        <w:rPr>
          <w:rFonts w:asciiTheme="minorHAnsi" w:hAnsiTheme="minorHAnsi" w:cstheme="minorHAnsi"/>
        </w:rPr>
      </w:pPr>
      <w:bookmarkStart w:id="21" w:name="_Toc111553065"/>
      <w:r w:rsidRPr="008E308A">
        <w:rPr>
          <w:rFonts w:asciiTheme="minorHAnsi" w:hAnsiTheme="minorHAnsi" w:cstheme="minorHAnsi"/>
        </w:rPr>
        <w:t>Effectiveness</w:t>
      </w:r>
      <w:bookmarkEnd w:id="21"/>
      <w:r w:rsidRPr="008E308A">
        <w:rPr>
          <w:rFonts w:asciiTheme="minorHAnsi" w:hAnsiTheme="minorHAnsi" w:cstheme="minorHAnsi"/>
        </w:rPr>
        <w:t xml:space="preserve"> </w:t>
      </w:r>
    </w:p>
    <w:p w14:paraId="7464A87A" w14:textId="441378AE" w:rsidR="007F7953" w:rsidRPr="008762D2" w:rsidRDefault="0013407F" w:rsidP="0013407F">
      <w:pPr>
        <w:spacing w:before="120" w:after="120"/>
        <w:jc w:val="both"/>
        <w:rPr>
          <w:rFonts w:ascii="Calibri" w:eastAsia="SimSun" w:hAnsi="Calibri" w:cs="Calibri"/>
          <w:color w:val="000000" w:themeColor="text1"/>
          <w:sz w:val="21"/>
          <w:szCs w:val="21"/>
        </w:rPr>
      </w:pPr>
      <w:r>
        <w:rPr>
          <w:rFonts w:ascii="Calibri" w:eastAsia="SimSun" w:hAnsi="Calibri" w:cs="Calibri"/>
          <w:color w:val="000000" w:themeColor="text1"/>
        </w:rPr>
        <w:t xml:space="preserve">MDI. </w:t>
      </w:r>
      <w:r>
        <w:rPr>
          <w:rFonts w:asciiTheme="minorHAnsi" w:hAnsiTheme="minorHAnsi" w:cstheme="minorHAnsi"/>
          <w:b/>
          <w:bCs/>
          <w:sz w:val="21"/>
          <w:szCs w:val="21"/>
        </w:rPr>
        <w:t>S</w:t>
      </w:r>
      <w:r w:rsidR="007F7953" w:rsidRPr="008762D2">
        <w:rPr>
          <w:rFonts w:ascii="Calibri" w:eastAsia="SimSun" w:hAnsi="Calibri" w:cs="Calibri"/>
          <w:color w:val="000000" w:themeColor="text1"/>
          <w:sz w:val="21"/>
          <w:szCs w:val="21"/>
        </w:rPr>
        <w:t>upporting automating/digitising the process, developing clear protocols for data provision/exchange and cooperation among the key institutions, providing training by external experts and making the municipal contribution to MDI a legal responsibility:</w:t>
      </w:r>
    </w:p>
    <w:p w14:paraId="3D2BBFFB" w14:textId="7363C447" w:rsidR="007F7953" w:rsidRPr="008762D2" w:rsidRDefault="0013407F" w:rsidP="00850391">
      <w:pPr>
        <w:spacing w:before="120" w:after="120"/>
        <w:jc w:val="both"/>
        <w:rPr>
          <w:rFonts w:ascii="Calibri" w:hAnsi="Calibri" w:cs="Calibri"/>
          <w:color w:val="000000" w:themeColor="text1"/>
          <w:sz w:val="21"/>
          <w:szCs w:val="21"/>
        </w:rPr>
      </w:pPr>
      <w:r>
        <w:rPr>
          <w:rFonts w:ascii="Calibri" w:eastAsia="SimSun" w:hAnsi="Calibri" w:cs="Calibri"/>
          <w:color w:val="000000" w:themeColor="text1"/>
          <w:sz w:val="21"/>
          <w:szCs w:val="21"/>
        </w:rPr>
        <w:t xml:space="preserve">FA. </w:t>
      </w:r>
      <w:r w:rsidR="007F7953" w:rsidRPr="008762D2">
        <w:rPr>
          <w:rFonts w:ascii="Calibri" w:eastAsia="SimSun" w:hAnsi="Calibri" w:cs="Calibri"/>
          <w:color w:val="000000" w:themeColor="text1"/>
          <w:sz w:val="21"/>
          <w:szCs w:val="21"/>
        </w:rPr>
        <w:t>Since FAs are not planned to be part of BMCPI’s next phase,</w:t>
      </w:r>
      <w:r w:rsidR="00850391">
        <w:rPr>
          <w:rFonts w:ascii="Calibri" w:eastAsia="SimSun" w:hAnsi="Calibri" w:cs="Calibri"/>
          <w:color w:val="000000" w:themeColor="text1"/>
          <w:sz w:val="21"/>
          <w:szCs w:val="21"/>
        </w:rPr>
        <w:t xml:space="preserve"> i</w:t>
      </w:r>
      <w:r w:rsidR="007F7953" w:rsidRPr="008762D2">
        <w:rPr>
          <w:rFonts w:ascii="Calibri" w:hAnsi="Calibri" w:cs="Calibri"/>
          <w:color w:val="000000" w:themeColor="text1"/>
          <w:sz w:val="21"/>
          <w:szCs w:val="21"/>
        </w:rPr>
        <w:t>nvest the necessary time in proper coordination with other FA processes</w:t>
      </w:r>
      <w:r w:rsidR="00850391">
        <w:rPr>
          <w:rFonts w:ascii="Calibri" w:hAnsi="Calibri" w:cs="Calibri"/>
          <w:color w:val="000000" w:themeColor="text1"/>
          <w:sz w:val="21"/>
          <w:szCs w:val="21"/>
        </w:rPr>
        <w:t xml:space="preserve"> and </w:t>
      </w:r>
      <w:r w:rsidR="00850391">
        <w:rPr>
          <w:rFonts w:ascii="Calibri" w:eastAsia="SimSun" w:hAnsi="Calibri" w:cs="Calibri"/>
          <w:color w:val="000000" w:themeColor="text1"/>
          <w:sz w:val="21"/>
          <w:szCs w:val="21"/>
        </w:rPr>
        <w:t>e</w:t>
      </w:r>
      <w:r w:rsidR="007F7953" w:rsidRPr="008762D2">
        <w:rPr>
          <w:rFonts w:ascii="Calibri" w:hAnsi="Calibri" w:cs="Calibri"/>
          <w:color w:val="000000" w:themeColor="text1"/>
          <w:sz w:val="21"/>
          <w:szCs w:val="21"/>
        </w:rPr>
        <w:t>nsure inclusiveness and transparency in the process of preparation of FA</w:t>
      </w:r>
      <w:r w:rsidR="00850391">
        <w:rPr>
          <w:rFonts w:ascii="Calibri" w:hAnsi="Calibri" w:cs="Calibri"/>
          <w:color w:val="000000" w:themeColor="text1"/>
          <w:sz w:val="21"/>
          <w:szCs w:val="21"/>
        </w:rPr>
        <w:t>.</w:t>
      </w:r>
    </w:p>
    <w:p w14:paraId="58F979C8" w14:textId="452968A8" w:rsidR="007F7953" w:rsidRPr="008E308A" w:rsidRDefault="00850391" w:rsidP="00C602C7">
      <w:pPr>
        <w:spacing w:before="120"/>
        <w:jc w:val="both"/>
      </w:pPr>
      <w:r w:rsidRPr="008E308A">
        <w:rPr>
          <w:rFonts w:asciiTheme="minorHAnsi" w:hAnsiTheme="minorHAnsi" w:cstheme="minorHAnsi"/>
          <w:sz w:val="21"/>
          <w:szCs w:val="21"/>
        </w:rPr>
        <w:t xml:space="preserve">TDF. </w:t>
      </w:r>
      <w:r w:rsidR="007F7953" w:rsidRPr="008E308A">
        <w:rPr>
          <w:rFonts w:asciiTheme="minorHAnsi" w:hAnsiTheme="minorHAnsi" w:cstheme="minorHAnsi"/>
          <w:i/>
          <w:iCs/>
          <w:sz w:val="21"/>
          <w:szCs w:val="21"/>
        </w:rPr>
        <w:t>Strengthen the support functions/services</w:t>
      </w:r>
      <w:r w:rsidR="00090194" w:rsidRPr="008E308A">
        <w:rPr>
          <w:rFonts w:asciiTheme="minorHAnsi" w:hAnsiTheme="minorHAnsi" w:cstheme="minorHAnsi"/>
          <w:sz w:val="21"/>
          <w:szCs w:val="21"/>
        </w:rPr>
        <w:t xml:space="preserve"> (</w:t>
      </w:r>
      <w:r w:rsidR="007F7953" w:rsidRPr="008E308A">
        <w:rPr>
          <w:rFonts w:ascii="Calibri" w:eastAsia="SimSun" w:hAnsi="Calibri" w:cs="Calibri"/>
          <w:sz w:val="21"/>
          <w:szCs w:val="21"/>
        </w:rPr>
        <w:t>Fundraising for project implementation</w:t>
      </w:r>
      <w:r w:rsidR="00090194" w:rsidRPr="008E308A">
        <w:rPr>
          <w:rFonts w:ascii="Calibri" w:eastAsia="SimSun" w:hAnsi="Calibri" w:cs="Calibri"/>
          <w:sz w:val="21"/>
          <w:szCs w:val="21"/>
        </w:rPr>
        <w:t>, q</w:t>
      </w:r>
      <w:r w:rsidR="007F7953" w:rsidRPr="008E308A">
        <w:rPr>
          <w:rFonts w:ascii="Calibri" w:eastAsia="SimSun" w:hAnsi="Calibri" w:cs="Calibri"/>
          <w:sz w:val="21"/>
          <w:szCs w:val="21"/>
        </w:rPr>
        <w:t>uality assurance of technical documentation</w:t>
      </w:r>
      <w:r w:rsidR="00090194" w:rsidRPr="008E308A">
        <w:rPr>
          <w:rFonts w:ascii="Calibri" w:eastAsia="SimSun" w:hAnsi="Calibri" w:cs="Calibri"/>
          <w:sz w:val="21"/>
          <w:szCs w:val="21"/>
        </w:rPr>
        <w:t>, p</w:t>
      </w:r>
      <w:r w:rsidR="007F7953" w:rsidRPr="008E308A">
        <w:rPr>
          <w:rFonts w:ascii="Calibri" w:eastAsia="SimSun" w:hAnsi="Calibri" w:cs="Calibri"/>
          <w:sz w:val="21"/>
          <w:szCs w:val="21"/>
        </w:rPr>
        <w:t>reparation of TORs for design and review services</w:t>
      </w:r>
      <w:r w:rsidR="00090194" w:rsidRPr="008E308A">
        <w:rPr>
          <w:rFonts w:ascii="Calibri" w:eastAsia="SimSun" w:hAnsi="Calibri" w:cs="Calibri"/>
          <w:sz w:val="21"/>
          <w:szCs w:val="21"/>
        </w:rPr>
        <w:t>, s</w:t>
      </w:r>
      <w:r w:rsidR="007F7953" w:rsidRPr="008E308A">
        <w:rPr>
          <w:rFonts w:ascii="Calibri" w:eastAsia="SimSun" w:hAnsi="Calibri" w:cs="Calibri"/>
          <w:sz w:val="21"/>
          <w:szCs w:val="21"/>
        </w:rPr>
        <w:t>upport for identification of suitable project ideas</w:t>
      </w:r>
      <w:r w:rsidR="00090194" w:rsidRPr="008E308A">
        <w:rPr>
          <w:rFonts w:ascii="Calibri" w:eastAsia="SimSun" w:hAnsi="Calibri" w:cs="Calibri"/>
          <w:sz w:val="21"/>
          <w:szCs w:val="21"/>
        </w:rPr>
        <w:t xml:space="preserve">). </w:t>
      </w:r>
      <w:r w:rsidR="00090194" w:rsidRPr="008E308A">
        <w:rPr>
          <w:rFonts w:ascii="Calibri" w:eastAsia="SimSun" w:hAnsi="Calibri" w:cs="Calibri"/>
          <w:color w:val="000000" w:themeColor="text1"/>
          <w:sz w:val="21"/>
          <w:szCs w:val="21"/>
        </w:rPr>
        <w:t xml:space="preserve"> </w:t>
      </w:r>
      <w:r w:rsidR="007F7953" w:rsidRPr="008E308A">
        <w:rPr>
          <w:rFonts w:ascii="Calibri" w:hAnsi="Calibri" w:cs="Calibri"/>
          <w:i/>
          <w:iCs/>
          <w:color w:val="000000" w:themeColor="text1"/>
          <w:sz w:val="21"/>
          <w:szCs w:val="21"/>
        </w:rPr>
        <w:t>Hosting of TDF</w:t>
      </w:r>
      <w:r w:rsidR="00733D7A" w:rsidRPr="008E308A">
        <w:rPr>
          <w:rFonts w:ascii="Calibri" w:hAnsi="Calibri" w:cs="Calibri"/>
          <w:i/>
          <w:iCs/>
          <w:color w:val="000000" w:themeColor="text1"/>
          <w:sz w:val="21"/>
          <w:szCs w:val="21"/>
        </w:rPr>
        <w:t xml:space="preserve"> </w:t>
      </w:r>
      <w:r w:rsidR="007F7953" w:rsidRPr="008E308A">
        <w:rPr>
          <w:rFonts w:ascii="Calibri" w:eastAsia="SimSun" w:hAnsi="Calibri" w:cs="Calibri"/>
          <w:color w:val="000000" w:themeColor="text1"/>
          <w:sz w:val="21"/>
          <w:szCs w:val="21"/>
        </w:rPr>
        <w:t>by introducing a collaborative platform involving several different institutions.</w:t>
      </w:r>
      <w:r w:rsidR="00733D7A" w:rsidRPr="008E308A">
        <w:rPr>
          <w:rFonts w:ascii="Calibri" w:eastAsia="SimSun" w:hAnsi="Calibri" w:cs="Calibri"/>
          <w:color w:val="000000" w:themeColor="text1"/>
          <w:sz w:val="21"/>
          <w:szCs w:val="21"/>
        </w:rPr>
        <w:t xml:space="preserve"> ‘</w:t>
      </w:r>
      <w:r w:rsidR="007F7953" w:rsidRPr="008E308A">
        <w:rPr>
          <w:rFonts w:ascii="Calibri" w:hAnsi="Calibri" w:cs="Calibri"/>
          <w:i/>
          <w:iCs/>
          <w:color w:val="000000" w:themeColor="text1"/>
          <w:sz w:val="21"/>
          <w:szCs w:val="21"/>
        </w:rPr>
        <w:t>Stratification’ of TDF support</w:t>
      </w:r>
      <w:r w:rsidR="00733D7A" w:rsidRPr="008E308A">
        <w:rPr>
          <w:rFonts w:ascii="Calibri" w:hAnsi="Calibri" w:cs="Calibri"/>
          <w:i/>
          <w:iCs/>
          <w:color w:val="000000" w:themeColor="text1"/>
          <w:sz w:val="21"/>
          <w:szCs w:val="21"/>
        </w:rPr>
        <w:t xml:space="preserve">, according to </w:t>
      </w:r>
      <w:r w:rsidR="007F7953" w:rsidRPr="008E308A">
        <w:rPr>
          <w:rFonts w:ascii="Calibri" w:eastAsia="SimSun" w:hAnsi="Calibri" w:cs="Calibri"/>
          <w:color w:val="000000" w:themeColor="text1"/>
          <w:sz w:val="21"/>
          <w:szCs w:val="21"/>
        </w:rPr>
        <w:t xml:space="preserve">the differences in capacities among municipalities in the country, </w:t>
      </w:r>
      <w:r w:rsidR="007F7953" w:rsidRPr="008E308A">
        <w:rPr>
          <w:rFonts w:ascii="Calibri" w:hAnsi="Calibri" w:cs="Calibri"/>
          <w:i/>
          <w:iCs/>
          <w:color w:val="000000" w:themeColor="text1"/>
          <w:sz w:val="21"/>
          <w:szCs w:val="21"/>
        </w:rPr>
        <w:t>Transition of TDF</w:t>
      </w:r>
      <w:r w:rsidR="00FF135B" w:rsidRPr="008E308A">
        <w:rPr>
          <w:rFonts w:ascii="Calibri" w:hAnsi="Calibri" w:cs="Calibri"/>
          <w:i/>
          <w:iCs/>
          <w:color w:val="000000" w:themeColor="text1"/>
          <w:sz w:val="21"/>
          <w:szCs w:val="21"/>
        </w:rPr>
        <w:t xml:space="preserve"> </w:t>
      </w:r>
      <w:r w:rsidR="00FF135B" w:rsidRPr="008E308A">
        <w:rPr>
          <w:rFonts w:ascii="Calibri" w:eastAsia="SimSun" w:hAnsi="Calibri" w:cs="Calibri"/>
          <w:color w:val="000000" w:themeColor="text1"/>
          <w:sz w:val="21"/>
          <w:szCs w:val="21"/>
        </w:rPr>
        <w:t xml:space="preserve">from UNDP to Government-led management </w:t>
      </w:r>
      <w:r w:rsidR="00FF135B" w:rsidRPr="008E308A">
        <w:rPr>
          <w:rFonts w:ascii="Calibri" w:hAnsi="Calibri" w:cs="Calibri"/>
          <w:i/>
          <w:iCs/>
          <w:color w:val="000000" w:themeColor="text1"/>
          <w:sz w:val="21"/>
          <w:szCs w:val="21"/>
        </w:rPr>
        <w:t xml:space="preserve">through a </w:t>
      </w:r>
      <w:r w:rsidR="007F7953" w:rsidRPr="008E308A">
        <w:rPr>
          <w:rFonts w:ascii="Calibri" w:eastAsia="SimSun" w:hAnsi="Calibri" w:cs="Calibri"/>
          <w:color w:val="000000" w:themeColor="text1"/>
          <w:sz w:val="21"/>
          <w:szCs w:val="21"/>
        </w:rPr>
        <w:t>clearly articulated and communicated plan</w:t>
      </w:r>
      <w:r w:rsidR="00FF135B" w:rsidRPr="008E308A">
        <w:rPr>
          <w:rFonts w:ascii="Calibri" w:eastAsia="SimSun" w:hAnsi="Calibri" w:cs="Calibri"/>
          <w:color w:val="000000" w:themeColor="text1"/>
          <w:sz w:val="21"/>
          <w:szCs w:val="21"/>
        </w:rPr>
        <w:t xml:space="preserve"> </w:t>
      </w:r>
      <w:r w:rsidR="007F7953" w:rsidRPr="008E308A">
        <w:rPr>
          <w:rFonts w:ascii="Calibri" w:eastAsia="SimSun" w:hAnsi="Calibri" w:cs="Calibri"/>
          <w:color w:val="000000" w:themeColor="text1"/>
          <w:sz w:val="21"/>
          <w:szCs w:val="21"/>
        </w:rPr>
        <w:t xml:space="preserve">through a phased </w:t>
      </w:r>
      <w:r w:rsidR="00FF135B" w:rsidRPr="008E308A">
        <w:rPr>
          <w:rFonts w:ascii="Calibri" w:eastAsia="SimSun" w:hAnsi="Calibri" w:cs="Calibri"/>
          <w:color w:val="000000" w:themeColor="text1"/>
          <w:sz w:val="21"/>
          <w:szCs w:val="21"/>
        </w:rPr>
        <w:t xml:space="preserve">and gradual </w:t>
      </w:r>
      <w:r w:rsidR="007F7953" w:rsidRPr="008E308A">
        <w:rPr>
          <w:rFonts w:ascii="Calibri" w:eastAsia="SimSun" w:hAnsi="Calibri" w:cs="Calibri"/>
          <w:color w:val="000000" w:themeColor="text1"/>
          <w:sz w:val="21"/>
          <w:szCs w:val="21"/>
        </w:rPr>
        <w:t xml:space="preserve">approach where the share of responsibilities for TDF implementation will be gradually transferred from UNDP to the key responsible institutions (e.g., BRD, municipalities). </w:t>
      </w:r>
    </w:p>
    <w:p w14:paraId="29F1B810" w14:textId="77777777" w:rsidR="007F7953" w:rsidRPr="008E308A" w:rsidRDefault="007F7953" w:rsidP="008E308A">
      <w:pPr>
        <w:pStyle w:val="Heading2"/>
        <w:numPr>
          <w:ilvl w:val="2"/>
          <w:numId w:val="69"/>
        </w:numPr>
        <w:spacing w:before="120"/>
        <w:rPr>
          <w:rFonts w:asciiTheme="minorHAnsi" w:hAnsiTheme="minorHAnsi" w:cstheme="minorHAnsi"/>
        </w:rPr>
      </w:pPr>
      <w:bookmarkStart w:id="22" w:name="_Toc111553066"/>
      <w:r w:rsidRPr="008E308A">
        <w:rPr>
          <w:rFonts w:asciiTheme="minorHAnsi" w:hAnsiTheme="minorHAnsi" w:cstheme="minorHAnsi"/>
        </w:rPr>
        <w:t>Impact</w:t>
      </w:r>
      <w:bookmarkEnd w:id="22"/>
      <w:r w:rsidRPr="008E308A">
        <w:rPr>
          <w:rFonts w:asciiTheme="minorHAnsi" w:hAnsiTheme="minorHAnsi" w:cstheme="minorHAnsi"/>
        </w:rPr>
        <w:t xml:space="preserve"> </w:t>
      </w:r>
    </w:p>
    <w:p w14:paraId="50DD6917" w14:textId="60441DC9" w:rsidR="007F7953" w:rsidRPr="008762D2" w:rsidRDefault="00BD5465" w:rsidP="00BD5465">
      <w:pPr>
        <w:spacing w:after="120"/>
        <w:jc w:val="both"/>
        <w:rPr>
          <w:rFonts w:asciiTheme="minorHAnsi" w:hAnsiTheme="minorHAnsi" w:cstheme="minorHAnsi"/>
          <w:sz w:val="21"/>
          <w:szCs w:val="21"/>
        </w:rPr>
      </w:pPr>
      <w:r>
        <w:rPr>
          <w:rFonts w:ascii="Calibri" w:hAnsi="Calibri" w:cs="Calibri"/>
          <w:sz w:val="21"/>
          <w:szCs w:val="21"/>
        </w:rPr>
        <w:t>C</w:t>
      </w:r>
      <w:r w:rsidR="007F7953" w:rsidRPr="008762D2">
        <w:rPr>
          <w:rFonts w:ascii="Calibri" w:hAnsi="Calibri" w:cs="Calibri"/>
          <w:sz w:val="21"/>
          <w:szCs w:val="21"/>
        </w:rPr>
        <w:t xml:space="preserve">ontinue the ongoing processes by fully considering the lessons learnt and the stakeholder feedback. </w:t>
      </w:r>
      <w:r w:rsidR="00E117D2">
        <w:rPr>
          <w:rFonts w:asciiTheme="minorHAnsi" w:hAnsiTheme="minorHAnsi" w:cstheme="minorHAnsi"/>
          <w:sz w:val="21"/>
          <w:szCs w:val="21"/>
        </w:rPr>
        <w:t>T</w:t>
      </w:r>
      <w:r w:rsidR="007F7953" w:rsidRPr="008762D2">
        <w:rPr>
          <w:rFonts w:asciiTheme="minorHAnsi" w:hAnsiTheme="minorHAnsi" w:cstheme="minorHAnsi"/>
          <w:sz w:val="21"/>
          <w:szCs w:val="21"/>
        </w:rPr>
        <w:t xml:space="preserve">he outline of the </w:t>
      </w:r>
      <w:r w:rsidR="007F7953" w:rsidRPr="008762D2">
        <w:rPr>
          <w:rFonts w:asciiTheme="minorHAnsi" w:hAnsiTheme="minorHAnsi" w:cstheme="minorHAnsi"/>
          <w:i/>
          <w:iCs/>
          <w:sz w:val="21"/>
          <w:szCs w:val="21"/>
        </w:rPr>
        <w:t>legal/institutional process</w:t>
      </w:r>
      <w:r w:rsidR="007F7953" w:rsidRPr="008762D2">
        <w:rPr>
          <w:rFonts w:asciiTheme="minorHAnsi" w:hAnsiTheme="minorHAnsi" w:cstheme="minorHAnsi"/>
          <w:sz w:val="21"/>
          <w:szCs w:val="21"/>
        </w:rPr>
        <w:t xml:space="preserve"> for </w:t>
      </w:r>
      <w:r w:rsidR="00D26D38" w:rsidRPr="008762D2">
        <w:rPr>
          <w:rFonts w:asciiTheme="minorHAnsi" w:hAnsiTheme="minorHAnsi" w:cstheme="minorHAnsi"/>
          <w:sz w:val="21"/>
          <w:szCs w:val="21"/>
        </w:rPr>
        <w:t xml:space="preserve">incorporation of TDF in the system (of BRD) </w:t>
      </w:r>
      <w:r w:rsidR="007F7953" w:rsidRPr="008762D2">
        <w:rPr>
          <w:rFonts w:asciiTheme="minorHAnsi" w:hAnsiTheme="minorHAnsi" w:cstheme="minorHAnsi"/>
          <w:sz w:val="21"/>
          <w:szCs w:val="21"/>
        </w:rPr>
        <w:t>still needs to be defined and communicated before the start of the follow-up phase</w:t>
      </w:r>
      <w:r>
        <w:rPr>
          <w:rFonts w:asciiTheme="minorHAnsi" w:hAnsiTheme="minorHAnsi" w:cstheme="minorHAnsi"/>
          <w:sz w:val="21"/>
          <w:szCs w:val="21"/>
        </w:rPr>
        <w:t xml:space="preserve">. </w:t>
      </w:r>
      <w:r w:rsidR="007F7953" w:rsidRPr="008762D2">
        <w:rPr>
          <w:rFonts w:asciiTheme="minorHAnsi" w:hAnsiTheme="minorHAnsi" w:cstheme="minorHAnsi"/>
          <w:sz w:val="21"/>
          <w:szCs w:val="21"/>
        </w:rPr>
        <w:t>TDF’s scope of work can extend beyond the sole support to provide technical documentation. Other support needs that may be satisfied through the future TDF work may include fundraising, procurement processes, contract management and related.</w:t>
      </w:r>
    </w:p>
    <w:p w14:paraId="26F1F959" w14:textId="77777777" w:rsidR="007F7953" w:rsidRPr="008E308A" w:rsidRDefault="007F7953" w:rsidP="008E308A">
      <w:pPr>
        <w:pStyle w:val="Heading2"/>
        <w:numPr>
          <w:ilvl w:val="2"/>
          <w:numId w:val="69"/>
        </w:numPr>
        <w:spacing w:before="120"/>
        <w:rPr>
          <w:rFonts w:asciiTheme="minorHAnsi" w:hAnsiTheme="minorHAnsi" w:cstheme="minorHAnsi"/>
        </w:rPr>
      </w:pPr>
      <w:bookmarkStart w:id="23" w:name="_Toc111553067"/>
      <w:r w:rsidRPr="008E308A">
        <w:rPr>
          <w:rFonts w:asciiTheme="minorHAnsi" w:hAnsiTheme="minorHAnsi" w:cstheme="minorHAnsi"/>
        </w:rPr>
        <w:t>Sustainability/Ownership</w:t>
      </w:r>
      <w:bookmarkEnd w:id="23"/>
      <w:r w:rsidRPr="008E308A">
        <w:rPr>
          <w:rFonts w:asciiTheme="minorHAnsi" w:hAnsiTheme="minorHAnsi" w:cstheme="minorHAnsi"/>
        </w:rPr>
        <w:t xml:space="preserve"> </w:t>
      </w:r>
    </w:p>
    <w:p w14:paraId="6D0DFA4C" w14:textId="4E0010E4" w:rsidR="007F7953" w:rsidRDefault="005377ED" w:rsidP="005377ED">
      <w:pPr>
        <w:spacing w:after="120"/>
        <w:jc w:val="both"/>
        <w:rPr>
          <w:rFonts w:ascii="Calibri" w:eastAsia="Calibri" w:hAnsi="Calibri"/>
          <w:sz w:val="21"/>
          <w:szCs w:val="21"/>
        </w:rPr>
      </w:pPr>
      <w:r>
        <w:rPr>
          <w:rFonts w:ascii="Calibri" w:eastAsia="Calibri" w:hAnsi="Calibri"/>
          <w:sz w:val="21"/>
          <w:szCs w:val="21"/>
        </w:rPr>
        <w:t xml:space="preserve">MDI. </w:t>
      </w:r>
      <w:r w:rsidR="007F7953" w:rsidRPr="008762D2">
        <w:rPr>
          <w:rFonts w:ascii="Calibri" w:eastAsia="Calibri" w:hAnsi="Calibri"/>
          <w:sz w:val="21"/>
          <w:szCs w:val="21"/>
        </w:rPr>
        <w:t>Identify, according to municipal characteristics, an action sheet that allows, starting from the most relevant indicators, to achieve the coverage of the typical indicators by municipal capacities over time.</w:t>
      </w:r>
      <w:r>
        <w:rPr>
          <w:rFonts w:ascii="Calibri" w:eastAsia="Calibri" w:hAnsi="Calibri"/>
          <w:sz w:val="21"/>
          <w:szCs w:val="21"/>
        </w:rPr>
        <w:t xml:space="preserve"> </w:t>
      </w:r>
      <w:r w:rsidR="007F7953" w:rsidRPr="008762D2">
        <w:rPr>
          <w:rFonts w:ascii="Calibri" w:eastAsia="Calibri" w:hAnsi="Calibri"/>
          <w:sz w:val="21"/>
          <w:szCs w:val="21"/>
        </w:rPr>
        <w:t>Automate the updating of the MDI with the data available from national institutions.</w:t>
      </w:r>
    </w:p>
    <w:p w14:paraId="4541FB67" w14:textId="1BCF5B40" w:rsidR="007F7953" w:rsidRPr="008762D2" w:rsidRDefault="008E308A" w:rsidP="008E308A">
      <w:pPr>
        <w:spacing w:after="120"/>
        <w:jc w:val="both"/>
        <w:rPr>
          <w:rFonts w:ascii="Calibri" w:eastAsia="Calibri" w:hAnsi="Calibri"/>
          <w:sz w:val="21"/>
          <w:szCs w:val="21"/>
        </w:rPr>
      </w:pPr>
      <w:r>
        <w:rPr>
          <w:rFonts w:ascii="Calibri" w:eastAsia="Calibri" w:hAnsi="Calibri"/>
          <w:sz w:val="21"/>
          <w:szCs w:val="21"/>
        </w:rPr>
        <w:t xml:space="preserve">TDF. </w:t>
      </w:r>
      <w:r w:rsidR="007F7953" w:rsidRPr="008762D2">
        <w:rPr>
          <w:rFonts w:ascii="Calibri" w:eastAsia="Calibri" w:hAnsi="Calibri"/>
          <w:sz w:val="21"/>
          <w:szCs w:val="21"/>
        </w:rPr>
        <w:t>Evaluate the likelihood that a regional centre, the RDB or a ministry could support the municipalities in disseminating funding opportunities, models of documents to be submitted to the different donors, and a pool of shared experts (possibly financed with national funds). Analyse the possibility of activating mechanisms that facilitate clusters of municipalities, defined according to sectors, themes or municipal characteristics, to apply jointly.</w:t>
      </w:r>
    </w:p>
    <w:p w14:paraId="01144763" w14:textId="77777777" w:rsidR="007F7953" w:rsidRPr="008E308A" w:rsidRDefault="007F7953" w:rsidP="008E308A">
      <w:pPr>
        <w:pStyle w:val="Heading2"/>
        <w:numPr>
          <w:ilvl w:val="2"/>
          <w:numId w:val="69"/>
        </w:numPr>
        <w:spacing w:before="120"/>
        <w:rPr>
          <w:rFonts w:asciiTheme="minorHAnsi" w:hAnsiTheme="minorHAnsi" w:cstheme="minorHAnsi"/>
        </w:rPr>
      </w:pPr>
      <w:bookmarkStart w:id="24" w:name="_Toc111553068"/>
      <w:r w:rsidRPr="008E308A">
        <w:rPr>
          <w:rFonts w:asciiTheme="minorHAnsi" w:hAnsiTheme="minorHAnsi" w:cstheme="minorHAnsi"/>
        </w:rPr>
        <w:t>Gender perspective</w:t>
      </w:r>
      <w:bookmarkEnd w:id="24"/>
    </w:p>
    <w:p w14:paraId="2287ABA7" w14:textId="043A94E9" w:rsidR="007F7953" w:rsidRPr="008762D2" w:rsidRDefault="007F7953" w:rsidP="008E308A">
      <w:pPr>
        <w:spacing w:before="120"/>
        <w:jc w:val="both"/>
        <w:rPr>
          <w:rFonts w:asciiTheme="minorHAnsi" w:hAnsiTheme="minorHAnsi" w:cstheme="minorHAnsi"/>
          <w:sz w:val="21"/>
          <w:szCs w:val="21"/>
        </w:rPr>
      </w:pPr>
      <w:r w:rsidRPr="008762D2">
        <w:rPr>
          <w:rFonts w:asciiTheme="minorHAnsi" w:hAnsiTheme="minorHAnsi" w:cstheme="minorHAnsi"/>
          <w:sz w:val="21"/>
          <w:szCs w:val="21"/>
          <w:lang w:val="en-US"/>
        </w:rPr>
        <w:t>Conduct a gender and vulnerability analysis to identify differentiated needs for the most vulnerable categories, such as women, people with disabilities, children, elders, and migrants. Ensure that MDIs, FAs and TDFs include gender aspects promptly</w:t>
      </w:r>
      <w:r w:rsidR="008E308A">
        <w:rPr>
          <w:rFonts w:asciiTheme="minorHAnsi" w:hAnsiTheme="minorHAnsi" w:cstheme="minorHAnsi"/>
          <w:sz w:val="21"/>
          <w:szCs w:val="21"/>
          <w:lang w:val="en-US"/>
        </w:rPr>
        <w:t xml:space="preserve">. </w:t>
      </w:r>
      <w:r w:rsidR="008E308A">
        <w:rPr>
          <w:rFonts w:asciiTheme="minorHAnsi" w:hAnsiTheme="minorHAnsi" w:cstheme="minorHAnsi"/>
          <w:sz w:val="21"/>
          <w:szCs w:val="21"/>
        </w:rPr>
        <w:t>P</w:t>
      </w:r>
      <w:r w:rsidRPr="008762D2">
        <w:rPr>
          <w:rFonts w:asciiTheme="minorHAnsi" w:hAnsiTheme="minorHAnsi" w:cstheme="minorHAnsi"/>
          <w:sz w:val="21"/>
          <w:szCs w:val="21"/>
        </w:rPr>
        <w:t xml:space="preserve">rovide evidence of the effects of inclusion of gender awareness aspects through the gender-disaggregated data in the main Terms of References for the technical documentation for different infrastructure projects addressing it as part of the next phase of BMCPI despite the inherently limited possibilities in infrastructure development projects. </w:t>
      </w:r>
      <w:r w:rsidR="009E1B1A">
        <w:rPr>
          <w:rFonts w:asciiTheme="minorHAnsi" w:hAnsiTheme="minorHAnsi" w:cstheme="minorHAnsi"/>
          <w:sz w:val="21"/>
          <w:szCs w:val="21"/>
        </w:rPr>
        <w:t>I</w:t>
      </w:r>
      <w:r w:rsidRPr="008762D2">
        <w:rPr>
          <w:rFonts w:asciiTheme="minorHAnsi" w:hAnsiTheme="minorHAnsi" w:cstheme="minorHAnsi"/>
          <w:sz w:val="21"/>
          <w:szCs w:val="21"/>
        </w:rPr>
        <w:t>ntroductory training based on best practices/examples and available guidance documents can be shared with future contractors (design/review companies) to improve gender mainstreaming outcomes.</w:t>
      </w:r>
    </w:p>
    <w:p w14:paraId="2C549AEC" w14:textId="77777777" w:rsidR="007F7953" w:rsidRPr="007F7953" w:rsidRDefault="007F7953" w:rsidP="007F7953">
      <w:pPr>
        <w:rPr>
          <w:rFonts w:eastAsiaTheme="majorEastAsia"/>
        </w:rPr>
      </w:pPr>
    </w:p>
    <w:p w14:paraId="60AF88D3" w14:textId="33F38CFF" w:rsidR="00B22909" w:rsidRPr="008762D2" w:rsidRDefault="00B4377D" w:rsidP="009E1B1A">
      <w:pPr>
        <w:pStyle w:val="Heading2"/>
        <w:numPr>
          <w:ilvl w:val="0"/>
          <w:numId w:val="26"/>
        </w:numPr>
        <w:spacing w:before="120"/>
        <w:rPr>
          <w:rFonts w:asciiTheme="minorHAnsi" w:hAnsiTheme="minorHAnsi" w:cstheme="minorHAnsi"/>
          <w:b/>
          <w:bCs/>
        </w:rPr>
      </w:pPr>
      <w:bookmarkStart w:id="25" w:name="_Toc111553069"/>
      <w:r w:rsidRPr="008762D2">
        <w:rPr>
          <w:rFonts w:asciiTheme="minorHAnsi" w:hAnsiTheme="minorHAnsi" w:cstheme="minorHAnsi"/>
          <w:b/>
          <w:bCs/>
        </w:rPr>
        <w:t>I</w:t>
      </w:r>
      <w:r w:rsidR="00975428" w:rsidRPr="008762D2">
        <w:rPr>
          <w:rFonts w:asciiTheme="minorHAnsi" w:hAnsiTheme="minorHAnsi" w:cstheme="minorHAnsi"/>
          <w:b/>
          <w:bCs/>
        </w:rPr>
        <w:t>NTRODUCTION</w:t>
      </w:r>
      <w:bookmarkEnd w:id="25"/>
      <w:r w:rsidR="00975428" w:rsidRPr="008762D2">
        <w:rPr>
          <w:rFonts w:asciiTheme="minorHAnsi" w:hAnsiTheme="minorHAnsi" w:cstheme="minorHAnsi"/>
          <w:b/>
          <w:bCs/>
        </w:rPr>
        <w:t xml:space="preserve"> </w:t>
      </w:r>
      <w:bookmarkEnd w:id="2"/>
      <w:bookmarkEnd w:id="3"/>
    </w:p>
    <w:p w14:paraId="7872CBCF" w14:textId="77777777" w:rsidR="00621696" w:rsidRPr="008762D2" w:rsidRDefault="00621696" w:rsidP="00621696">
      <w:pPr>
        <w:pStyle w:val="Default"/>
        <w:spacing w:before="120"/>
        <w:jc w:val="both"/>
        <w:rPr>
          <w:rFonts w:asciiTheme="minorHAnsi" w:hAnsiTheme="minorHAnsi" w:cstheme="minorHAnsi"/>
          <w:sz w:val="22"/>
          <w:szCs w:val="22"/>
          <w:lang w:val="en-GB"/>
        </w:rPr>
      </w:pPr>
      <w:r w:rsidRPr="008762D2">
        <w:rPr>
          <w:rFonts w:asciiTheme="minorHAnsi" w:hAnsiTheme="minorHAnsi" w:cstheme="minorHAnsi"/>
          <w:sz w:val="22"/>
          <w:szCs w:val="22"/>
          <w:lang w:val="en-GB"/>
        </w:rPr>
        <w:t>The present Final Evaluation Report (FER), prepared after the phase of analysis of the primary and secondary data collected before and during the field phase, presents the description of the Swedish Agency for Development and Cooperation (Sida) funded United Nations Development Programme (UNDP) Project “Building Municipal Capacity for Project Implementation” BMCPI Project, the scope and objective of the evaluation, evaluation approach and methods, the data analysis, the findings, conclusions of the evaluation as well as the recommendations and lessons learned, considering cross-cutting issues</w:t>
      </w:r>
      <w:r w:rsidRPr="008762D2">
        <w:rPr>
          <w:rStyle w:val="FootnoteReference"/>
          <w:rFonts w:asciiTheme="minorHAnsi" w:hAnsiTheme="minorHAnsi"/>
          <w:sz w:val="22"/>
          <w:szCs w:val="22"/>
          <w:lang w:val="en-GB"/>
        </w:rPr>
        <w:footnoteReference w:id="2"/>
      </w:r>
      <w:r w:rsidRPr="008762D2">
        <w:rPr>
          <w:rFonts w:asciiTheme="minorHAnsi" w:hAnsiTheme="minorHAnsi" w:cstheme="minorHAnsi"/>
          <w:sz w:val="22"/>
          <w:szCs w:val="22"/>
          <w:lang w:val="en-GB"/>
        </w:rPr>
        <w:t>.</w:t>
      </w:r>
    </w:p>
    <w:p w14:paraId="6701C539" w14:textId="77777777" w:rsidR="00621696" w:rsidRPr="008762D2" w:rsidRDefault="00621696" w:rsidP="00621696">
      <w:pPr>
        <w:pStyle w:val="Default"/>
        <w:jc w:val="both"/>
        <w:rPr>
          <w:rFonts w:asciiTheme="minorHAnsi" w:hAnsiTheme="minorHAnsi" w:cstheme="minorHAnsi"/>
          <w:sz w:val="22"/>
          <w:szCs w:val="22"/>
          <w:lang w:val="en-GB"/>
        </w:rPr>
      </w:pPr>
    </w:p>
    <w:p w14:paraId="49F813D1" w14:textId="77777777" w:rsidR="00621696" w:rsidRPr="008762D2" w:rsidRDefault="00621696" w:rsidP="00621696">
      <w:pPr>
        <w:pStyle w:val="Default"/>
        <w:jc w:val="both"/>
        <w:rPr>
          <w:rFonts w:asciiTheme="minorHAnsi" w:hAnsiTheme="minorHAnsi" w:cstheme="minorHAnsi"/>
          <w:sz w:val="22"/>
          <w:szCs w:val="22"/>
          <w:lang w:val="en-GB"/>
        </w:rPr>
      </w:pPr>
      <w:r w:rsidRPr="008762D2">
        <w:rPr>
          <w:rFonts w:asciiTheme="minorHAnsi" w:hAnsiTheme="minorHAnsi" w:cstheme="minorHAnsi"/>
          <w:sz w:val="22"/>
          <w:szCs w:val="22"/>
          <w:lang w:val="en-GB"/>
        </w:rPr>
        <w:t>The final evaluation of the project has a twofold objective. The first is to assess the current relevance of the project, the efficiency of its implementation, the effectiveness in achieving the expected outputs and outcomes, the impact such outputs have achieved or are achieving for the different target groups and beneficiaries, and the sustainability of the project once completed. In the evaluation, particular attention has been devoted to understanding and documenting lessons learned and cross-cutting issues, particularly gender.</w:t>
      </w:r>
    </w:p>
    <w:p w14:paraId="4D1D1948" w14:textId="77777777" w:rsidR="00621696" w:rsidRPr="008762D2" w:rsidRDefault="00621696" w:rsidP="00621696">
      <w:pPr>
        <w:pStyle w:val="Default"/>
        <w:jc w:val="both"/>
        <w:rPr>
          <w:rFonts w:asciiTheme="minorHAnsi" w:hAnsiTheme="minorHAnsi" w:cstheme="minorHAnsi"/>
          <w:sz w:val="22"/>
          <w:szCs w:val="22"/>
          <w:lang w:val="en-GB"/>
        </w:rPr>
      </w:pPr>
    </w:p>
    <w:p w14:paraId="705FCF9F" w14:textId="77777777" w:rsidR="00621696" w:rsidRPr="008762D2" w:rsidRDefault="00621696" w:rsidP="00621696">
      <w:pPr>
        <w:pStyle w:val="Default"/>
        <w:jc w:val="both"/>
        <w:rPr>
          <w:rFonts w:asciiTheme="minorHAnsi" w:hAnsiTheme="minorHAnsi" w:cstheme="minorHAnsi"/>
          <w:sz w:val="22"/>
          <w:szCs w:val="22"/>
          <w:lang w:val="en-GB"/>
        </w:rPr>
      </w:pPr>
      <w:r w:rsidRPr="008762D2">
        <w:rPr>
          <w:rFonts w:asciiTheme="minorHAnsi" w:hAnsiTheme="minorHAnsi" w:cstheme="minorHAnsi"/>
          <w:sz w:val="22"/>
          <w:szCs w:val="22"/>
          <w:lang w:val="en-GB"/>
        </w:rPr>
        <w:t>The second, in the framework of a learning perspective that characterises the evaluation, is to identify helpful knowledge elements to be used for designing future interventions for improving the municipal capacity to apply and implement local development projects based on the experience gained during the implementation of the current project.</w:t>
      </w:r>
    </w:p>
    <w:p w14:paraId="180C318E" w14:textId="77777777" w:rsidR="00527276" w:rsidRPr="008762D2" w:rsidRDefault="00527276" w:rsidP="00F13C1D">
      <w:pPr>
        <w:pStyle w:val="Default"/>
        <w:jc w:val="both"/>
        <w:rPr>
          <w:rFonts w:asciiTheme="minorHAnsi" w:hAnsiTheme="minorHAnsi" w:cstheme="minorHAnsi"/>
          <w:sz w:val="22"/>
          <w:szCs w:val="22"/>
          <w:lang w:val="en-GB"/>
        </w:rPr>
      </w:pPr>
    </w:p>
    <w:p w14:paraId="0BF377E0" w14:textId="77777777" w:rsidR="00694826" w:rsidRPr="008762D2" w:rsidRDefault="00694826" w:rsidP="00823FDB">
      <w:pPr>
        <w:jc w:val="both"/>
        <w:rPr>
          <w:rFonts w:asciiTheme="minorHAnsi" w:hAnsiTheme="minorHAnsi" w:cstheme="minorHAnsi"/>
          <w:sz w:val="21"/>
          <w:szCs w:val="21"/>
        </w:rPr>
      </w:pPr>
    </w:p>
    <w:p w14:paraId="2750F879" w14:textId="1F2624C9" w:rsidR="008D5753" w:rsidRPr="008762D2" w:rsidRDefault="00931E10" w:rsidP="003F776B">
      <w:pPr>
        <w:pStyle w:val="Heading2"/>
        <w:numPr>
          <w:ilvl w:val="0"/>
          <w:numId w:val="26"/>
        </w:numPr>
        <w:spacing w:before="120"/>
        <w:rPr>
          <w:rFonts w:asciiTheme="minorHAnsi" w:hAnsiTheme="minorHAnsi" w:cstheme="minorHAnsi"/>
          <w:b/>
          <w:bCs/>
        </w:rPr>
      </w:pPr>
      <w:bookmarkStart w:id="26" w:name="_Toc111553070"/>
      <w:bookmarkStart w:id="27" w:name="_Toc93065177"/>
      <w:bookmarkStart w:id="28" w:name="_Toc93065380"/>
      <w:r w:rsidRPr="008762D2">
        <w:rPr>
          <w:rFonts w:asciiTheme="minorHAnsi" w:hAnsiTheme="minorHAnsi" w:cstheme="minorHAnsi"/>
          <w:b/>
          <w:bCs/>
        </w:rPr>
        <w:t>Projects description</w:t>
      </w:r>
      <w:bookmarkEnd w:id="26"/>
    </w:p>
    <w:p w14:paraId="21592A78" w14:textId="7450E0B9" w:rsidR="009216CC" w:rsidRPr="008762D2" w:rsidRDefault="00C64C2E" w:rsidP="003F776B">
      <w:pPr>
        <w:pStyle w:val="Heading2"/>
        <w:numPr>
          <w:ilvl w:val="2"/>
          <w:numId w:val="26"/>
        </w:numPr>
        <w:spacing w:before="120"/>
        <w:rPr>
          <w:rFonts w:asciiTheme="minorHAnsi" w:hAnsiTheme="minorHAnsi" w:cstheme="minorHAnsi"/>
        </w:rPr>
      </w:pPr>
      <w:bookmarkStart w:id="29" w:name="_Toc111553071"/>
      <w:r w:rsidRPr="008762D2">
        <w:rPr>
          <w:rFonts w:asciiTheme="minorHAnsi" w:hAnsiTheme="minorHAnsi" w:cstheme="minorHAnsi"/>
        </w:rPr>
        <w:t>Context</w:t>
      </w:r>
      <w:bookmarkEnd w:id="27"/>
      <w:bookmarkEnd w:id="28"/>
      <w:r w:rsidRPr="008762D2">
        <w:rPr>
          <w:rFonts w:asciiTheme="minorHAnsi" w:hAnsiTheme="minorHAnsi" w:cstheme="minorHAnsi"/>
        </w:rPr>
        <w:t xml:space="preserve"> </w:t>
      </w:r>
      <w:r w:rsidR="00DF7224" w:rsidRPr="008762D2">
        <w:rPr>
          <w:rFonts w:asciiTheme="minorHAnsi" w:hAnsiTheme="minorHAnsi" w:cstheme="minorHAnsi"/>
        </w:rPr>
        <w:t>and challenges</w:t>
      </w:r>
      <w:bookmarkEnd w:id="29"/>
    </w:p>
    <w:p w14:paraId="0AB3E533" w14:textId="77777777" w:rsidR="00964503" w:rsidRPr="008762D2" w:rsidRDefault="00964503" w:rsidP="00964503">
      <w:pPr>
        <w:spacing w:after="169"/>
        <w:ind w:left="-5" w:right="145"/>
        <w:jc w:val="both"/>
        <w:rPr>
          <w:rFonts w:asciiTheme="minorHAnsi" w:hAnsiTheme="minorHAnsi" w:cstheme="minorHAnsi"/>
          <w:sz w:val="21"/>
          <w:szCs w:val="21"/>
        </w:rPr>
      </w:pPr>
      <w:r w:rsidRPr="008762D2">
        <w:rPr>
          <w:rFonts w:asciiTheme="minorHAnsi" w:hAnsiTheme="minorHAnsi" w:cstheme="minorHAnsi"/>
          <w:sz w:val="21"/>
          <w:szCs w:val="21"/>
        </w:rPr>
        <w:t xml:space="preserve">Local self-government continues to face significant challenges in improving the quality of life of its citizens. The country faces many difficulties in attempting to pursue a more ambitious local development agenda, some of which include:  </w:t>
      </w:r>
    </w:p>
    <w:p w14:paraId="326C78F8" w14:textId="77777777" w:rsidR="00964503" w:rsidRPr="008762D2" w:rsidRDefault="00964503" w:rsidP="003F776B">
      <w:pPr>
        <w:numPr>
          <w:ilvl w:val="0"/>
          <w:numId w:val="25"/>
        </w:numPr>
        <w:spacing w:after="111" w:line="248" w:lineRule="auto"/>
        <w:ind w:right="16"/>
        <w:jc w:val="both"/>
        <w:rPr>
          <w:rFonts w:asciiTheme="minorHAnsi" w:hAnsiTheme="minorHAnsi" w:cstheme="minorHAnsi"/>
          <w:sz w:val="21"/>
          <w:szCs w:val="21"/>
        </w:rPr>
      </w:pPr>
      <w:r w:rsidRPr="008762D2">
        <w:rPr>
          <w:rFonts w:asciiTheme="minorHAnsi" w:hAnsiTheme="minorHAnsi" w:cstheme="minorHAnsi"/>
          <w:sz w:val="21"/>
          <w:szCs w:val="21"/>
        </w:rPr>
        <w:t xml:space="preserve">Lack of municipal-level statistical data that could be used to prioritise the distribution of available funds and track development progress. </w:t>
      </w:r>
    </w:p>
    <w:p w14:paraId="066998B7" w14:textId="77777777" w:rsidR="00964503" w:rsidRPr="008762D2" w:rsidRDefault="00964503" w:rsidP="003F776B">
      <w:pPr>
        <w:numPr>
          <w:ilvl w:val="0"/>
          <w:numId w:val="25"/>
        </w:numPr>
        <w:spacing w:after="112" w:line="248" w:lineRule="auto"/>
        <w:ind w:right="16"/>
        <w:jc w:val="both"/>
        <w:rPr>
          <w:rFonts w:asciiTheme="minorHAnsi" w:hAnsiTheme="minorHAnsi" w:cstheme="minorHAnsi"/>
          <w:sz w:val="21"/>
          <w:szCs w:val="21"/>
        </w:rPr>
      </w:pPr>
      <w:r w:rsidRPr="008762D2">
        <w:rPr>
          <w:rFonts w:asciiTheme="minorHAnsi" w:hAnsiTheme="minorHAnsi" w:cstheme="minorHAnsi"/>
          <w:sz w:val="21"/>
          <w:szCs w:val="21"/>
        </w:rPr>
        <w:t xml:space="preserve">The fragmented capacity of municipal administrations to plan, design and implement development policies and projects and maximise the impact of the available funds. </w:t>
      </w:r>
    </w:p>
    <w:p w14:paraId="1C14570F" w14:textId="77777777" w:rsidR="00964503" w:rsidRPr="008762D2" w:rsidRDefault="00964503" w:rsidP="003F776B">
      <w:pPr>
        <w:numPr>
          <w:ilvl w:val="0"/>
          <w:numId w:val="25"/>
        </w:numPr>
        <w:spacing w:after="112" w:line="248" w:lineRule="auto"/>
        <w:ind w:right="16"/>
        <w:jc w:val="both"/>
        <w:rPr>
          <w:rFonts w:asciiTheme="minorHAnsi" w:hAnsiTheme="minorHAnsi" w:cstheme="minorHAnsi"/>
          <w:sz w:val="21"/>
          <w:szCs w:val="21"/>
        </w:rPr>
      </w:pPr>
      <w:r w:rsidRPr="008762D2">
        <w:rPr>
          <w:rFonts w:asciiTheme="minorHAnsi" w:hAnsiTheme="minorHAnsi" w:cstheme="minorHAnsi"/>
          <w:sz w:val="21"/>
          <w:szCs w:val="21"/>
        </w:rPr>
        <w:t xml:space="preserve">Insufficient up-to-date urban planning and technical documentation are necessary to enter appropriate investment cycles.  </w:t>
      </w:r>
    </w:p>
    <w:p w14:paraId="535CA53A" w14:textId="77777777" w:rsidR="00964503" w:rsidRPr="008762D2" w:rsidRDefault="00964503" w:rsidP="003F776B">
      <w:pPr>
        <w:numPr>
          <w:ilvl w:val="0"/>
          <w:numId w:val="25"/>
        </w:numPr>
        <w:spacing w:after="112" w:line="248" w:lineRule="auto"/>
        <w:ind w:right="16"/>
        <w:jc w:val="both"/>
        <w:rPr>
          <w:rFonts w:asciiTheme="minorHAnsi" w:hAnsiTheme="minorHAnsi" w:cstheme="minorHAnsi"/>
          <w:sz w:val="21"/>
          <w:szCs w:val="21"/>
        </w:rPr>
      </w:pPr>
      <w:r w:rsidRPr="008762D2">
        <w:rPr>
          <w:rFonts w:asciiTheme="minorHAnsi" w:hAnsiTheme="minorHAnsi" w:cstheme="minorHAnsi"/>
          <w:sz w:val="21"/>
          <w:szCs w:val="21"/>
        </w:rPr>
        <w:t xml:space="preserve">Inadequate institutional structure and share of responsibilities among institutions of the local governance system </w:t>
      </w:r>
    </w:p>
    <w:p w14:paraId="29E2D541" w14:textId="53A2B721" w:rsidR="00DF7224" w:rsidRPr="008762D2" w:rsidRDefault="00964503" w:rsidP="003F776B">
      <w:pPr>
        <w:pStyle w:val="ListParagraph"/>
        <w:numPr>
          <w:ilvl w:val="0"/>
          <w:numId w:val="25"/>
        </w:numPr>
        <w:spacing w:after="109" w:line="248" w:lineRule="auto"/>
        <w:ind w:right="140"/>
        <w:jc w:val="both"/>
        <w:rPr>
          <w:rFonts w:asciiTheme="minorHAnsi" w:hAnsiTheme="minorHAnsi" w:cstheme="minorHAnsi"/>
          <w:sz w:val="22"/>
          <w:szCs w:val="22"/>
        </w:rPr>
      </w:pPr>
      <w:r w:rsidRPr="008762D2">
        <w:rPr>
          <w:rFonts w:asciiTheme="minorHAnsi" w:hAnsiTheme="minorHAnsi" w:cstheme="minorHAnsi"/>
          <w:sz w:val="21"/>
          <w:szCs w:val="21"/>
        </w:rPr>
        <w:t xml:space="preserve">To optimise benefits from using available funding instruments (e.g., EU, other international financial institutions, government budgets/programs), municipalities need to significantly strengthen their capacity to </w:t>
      </w:r>
      <w:r w:rsidR="000C46C8" w:rsidRPr="008762D2">
        <w:rPr>
          <w:rFonts w:asciiTheme="minorHAnsi" w:hAnsiTheme="minorHAnsi" w:cstheme="minorHAnsi"/>
          <w:sz w:val="21"/>
          <w:szCs w:val="21"/>
        </w:rPr>
        <w:t>prioritise</w:t>
      </w:r>
      <w:r w:rsidRPr="008762D2">
        <w:rPr>
          <w:rFonts w:asciiTheme="minorHAnsi" w:hAnsiTheme="minorHAnsi" w:cstheme="minorHAnsi"/>
          <w:sz w:val="21"/>
          <w:szCs w:val="21"/>
        </w:rPr>
        <w:t>, formulate and implement development projects.</w:t>
      </w:r>
    </w:p>
    <w:p w14:paraId="0D49032B" w14:textId="77777777" w:rsidR="00DF7224" w:rsidRPr="008762D2" w:rsidRDefault="00DF7224" w:rsidP="00107C4E">
      <w:pPr>
        <w:pStyle w:val="BodyText"/>
        <w:ind w:right="6"/>
        <w:rPr>
          <w:rFonts w:asciiTheme="minorHAnsi" w:hAnsiTheme="minorHAnsi" w:cstheme="minorHAnsi"/>
        </w:rPr>
      </w:pPr>
    </w:p>
    <w:p w14:paraId="7D6E736C" w14:textId="6F7B4C1E" w:rsidR="00AF44B7" w:rsidRPr="008762D2" w:rsidRDefault="00AF44B7" w:rsidP="003F776B">
      <w:pPr>
        <w:pStyle w:val="Heading2"/>
        <w:numPr>
          <w:ilvl w:val="2"/>
          <w:numId w:val="26"/>
        </w:numPr>
        <w:spacing w:before="120"/>
        <w:rPr>
          <w:rFonts w:asciiTheme="minorHAnsi" w:hAnsiTheme="minorHAnsi" w:cstheme="minorHAnsi"/>
        </w:rPr>
      </w:pPr>
      <w:bookmarkStart w:id="30" w:name="_Toc111553072"/>
      <w:r w:rsidRPr="008762D2">
        <w:rPr>
          <w:rFonts w:asciiTheme="minorHAnsi" w:hAnsiTheme="minorHAnsi" w:cstheme="minorHAnsi"/>
        </w:rPr>
        <w:t xml:space="preserve">Project </w:t>
      </w:r>
      <w:r w:rsidR="00171D5F" w:rsidRPr="008762D2">
        <w:rPr>
          <w:rFonts w:asciiTheme="minorHAnsi" w:hAnsiTheme="minorHAnsi" w:cstheme="minorHAnsi"/>
        </w:rPr>
        <w:t>Approach</w:t>
      </w:r>
      <w:r w:rsidRPr="008762D2">
        <w:rPr>
          <w:rFonts w:asciiTheme="minorHAnsi" w:hAnsiTheme="minorHAnsi" w:cstheme="minorHAnsi"/>
        </w:rPr>
        <w:t xml:space="preserve"> and Objective</w:t>
      </w:r>
      <w:bookmarkEnd w:id="30"/>
    </w:p>
    <w:p w14:paraId="6D7D7787" w14:textId="77777777" w:rsidR="008F68DD" w:rsidRPr="008762D2" w:rsidRDefault="008F68DD" w:rsidP="008F68DD">
      <w:pPr>
        <w:spacing w:after="113"/>
        <w:ind w:right="146"/>
        <w:jc w:val="both"/>
        <w:rPr>
          <w:rFonts w:asciiTheme="minorHAnsi" w:hAnsiTheme="minorHAnsi" w:cstheme="minorHAnsi"/>
          <w:sz w:val="21"/>
          <w:szCs w:val="21"/>
        </w:rPr>
      </w:pPr>
    </w:p>
    <w:p w14:paraId="4AD4FE5D" w14:textId="77777777" w:rsidR="00635A78" w:rsidRPr="008762D2" w:rsidRDefault="00635A78" w:rsidP="00635A78">
      <w:pPr>
        <w:spacing w:after="113"/>
        <w:ind w:right="146"/>
        <w:jc w:val="both"/>
        <w:rPr>
          <w:rFonts w:asciiTheme="minorHAnsi" w:hAnsiTheme="minorHAnsi" w:cstheme="minorHAnsi"/>
          <w:sz w:val="21"/>
          <w:szCs w:val="21"/>
        </w:rPr>
      </w:pPr>
      <w:r w:rsidRPr="008762D2">
        <w:rPr>
          <w:rFonts w:asciiTheme="minorHAnsi" w:hAnsiTheme="minorHAnsi" w:cstheme="minorHAnsi"/>
          <w:sz w:val="21"/>
          <w:szCs w:val="21"/>
        </w:rPr>
        <w:t xml:space="preserve">The Sida-funded “Building Municipal Capacity for Projects Implementation” (BMCPI) project is set to address some of the most pressing issues faced by the local government institutions in their efforts to improve the living conditions of their citizens. It aims to address local development's main challenges and increase municipal capacities in preparing and designing local development projects.  </w:t>
      </w:r>
    </w:p>
    <w:p w14:paraId="682F0B5A" w14:textId="77777777" w:rsidR="00635A78" w:rsidRPr="008762D2" w:rsidRDefault="00635A78" w:rsidP="00635A78">
      <w:pPr>
        <w:spacing w:after="111"/>
        <w:ind w:right="143"/>
        <w:jc w:val="both"/>
        <w:rPr>
          <w:rFonts w:asciiTheme="minorHAnsi" w:hAnsiTheme="minorHAnsi" w:cstheme="minorHAnsi"/>
          <w:sz w:val="21"/>
          <w:szCs w:val="21"/>
        </w:rPr>
      </w:pPr>
      <w:r w:rsidRPr="008762D2">
        <w:rPr>
          <w:rFonts w:asciiTheme="minorHAnsi" w:hAnsiTheme="minorHAnsi" w:cstheme="minorHAnsi"/>
          <w:sz w:val="21"/>
          <w:szCs w:val="21"/>
        </w:rPr>
        <w:t xml:space="preserve">The project aims to introduce Municipal Development Index (MDI) and the country's local self-government system's comprehensive systemic-level functional analyses (FA). </w:t>
      </w:r>
    </w:p>
    <w:p w14:paraId="6FD3662A" w14:textId="77777777" w:rsidR="00635A78" w:rsidRPr="008762D2" w:rsidRDefault="00635A78" w:rsidP="00635A78">
      <w:pPr>
        <w:spacing w:after="113"/>
        <w:ind w:right="141"/>
        <w:jc w:val="both"/>
        <w:rPr>
          <w:rFonts w:asciiTheme="minorHAnsi" w:hAnsiTheme="minorHAnsi" w:cstheme="minorHAnsi"/>
          <w:sz w:val="21"/>
          <w:szCs w:val="21"/>
        </w:rPr>
      </w:pPr>
      <w:r w:rsidRPr="008762D2">
        <w:rPr>
          <w:rFonts w:asciiTheme="minorHAnsi" w:hAnsiTheme="minorHAnsi" w:cstheme="minorHAnsi"/>
          <w:sz w:val="21"/>
          <w:szCs w:val="21"/>
        </w:rPr>
        <w:t xml:space="preserve">The project's central and most investment-heavy component is the so-called Technical Documentation Fund (TDF), piloted to showcase a model financial instrument for preparing comprehensive technical documentation for the highest priority infrastructure recovery and development projects. The TDF targets municipalities and regional development centres selected for project support through competitive procedures.  </w:t>
      </w:r>
    </w:p>
    <w:p w14:paraId="1C035DBC" w14:textId="77777777" w:rsidR="00635A78" w:rsidRPr="008762D2" w:rsidRDefault="00635A78" w:rsidP="00635A78">
      <w:pPr>
        <w:spacing w:after="111"/>
        <w:ind w:right="143"/>
        <w:jc w:val="both"/>
        <w:rPr>
          <w:rFonts w:asciiTheme="minorHAnsi" w:hAnsiTheme="minorHAnsi" w:cstheme="minorHAnsi"/>
          <w:sz w:val="21"/>
          <w:szCs w:val="21"/>
        </w:rPr>
      </w:pPr>
      <w:r w:rsidRPr="008762D2">
        <w:rPr>
          <w:rFonts w:asciiTheme="minorHAnsi" w:hAnsiTheme="minorHAnsi" w:cstheme="minorHAnsi"/>
          <w:sz w:val="21"/>
          <w:szCs w:val="21"/>
        </w:rPr>
        <w:t xml:space="preserve">Altogether, these interlinked processes (TDF, MDI, and FA) will be instrumental in prioritising support to those municipalities struggling the most regarding socio-economic development. </w:t>
      </w:r>
    </w:p>
    <w:p w14:paraId="482FAE2B" w14:textId="77777777" w:rsidR="00635A78" w:rsidRPr="008762D2" w:rsidRDefault="00635A78" w:rsidP="00635A78">
      <w:pPr>
        <w:spacing w:after="111"/>
        <w:ind w:right="139"/>
        <w:jc w:val="both"/>
        <w:rPr>
          <w:rFonts w:asciiTheme="minorHAnsi" w:hAnsiTheme="minorHAnsi" w:cstheme="minorHAnsi"/>
          <w:sz w:val="21"/>
          <w:szCs w:val="21"/>
        </w:rPr>
      </w:pPr>
      <w:r w:rsidRPr="008762D2">
        <w:rPr>
          <w:rFonts w:asciiTheme="minorHAnsi" w:hAnsiTheme="minorHAnsi" w:cstheme="minorHAnsi"/>
          <w:sz w:val="21"/>
          <w:szCs w:val="21"/>
        </w:rPr>
        <w:t xml:space="preserve">In response to the COVID-19 crisis, the TDF was upgraded to include the health care system in the country. This was motivated by the growing pressure for health care services and the arising funding opportunities for improving the conditions in the health care facilities across the country. For this purpose, the Ministry of Health is supported by BMCPI to secure high-quality technical documentation for selected health care centres' reconstruction and adaptation needs.  </w:t>
      </w:r>
    </w:p>
    <w:p w14:paraId="68397C4A" w14:textId="77777777" w:rsidR="00635A78" w:rsidRPr="008762D2" w:rsidRDefault="00635A78" w:rsidP="00635A78">
      <w:pPr>
        <w:spacing w:after="111"/>
        <w:ind w:right="139"/>
        <w:jc w:val="both"/>
        <w:rPr>
          <w:rFonts w:asciiTheme="minorHAnsi" w:hAnsiTheme="minorHAnsi" w:cstheme="minorHAnsi"/>
          <w:sz w:val="21"/>
          <w:szCs w:val="21"/>
        </w:rPr>
      </w:pPr>
      <w:bookmarkStart w:id="31" w:name="_Hlk106664107"/>
      <w:r w:rsidRPr="008762D2">
        <w:rPr>
          <w:rFonts w:asciiTheme="minorHAnsi" w:hAnsiTheme="minorHAnsi" w:cstheme="minorHAnsi"/>
          <w:sz w:val="21"/>
          <w:szCs w:val="21"/>
        </w:rPr>
        <w:t xml:space="preserve">The principal idea behind the project concept is to equip municipalities with the technical documentation basis and a set of new knowledge and skills required to make the best use of available funding mechanisms for the implementation of a wide range of environmental, social, and other types of priority infrastructure (e.g., EU, Government funding instruments, donations and loans provided by donors and International Financial Institutions – IFIs).  </w:t>
      </w:r>
    </w:p>
    <w:bookmarkEnd w:id="31"/>
    <w:p w14:paraId="00620677" w14:textId="77777777" w:rsidR="00635A78" w:rsidRPr="008762D2" w:rsidRDefault="00635A78" w:rsidP="00635A78">
      <w:pPr>
        <w:jc w:val="both"/>
        <w:rPr>
          <w:rFonts w:asciiTheme="minorHAnsi" w:hAnsiTheme="minorHAnsi" w:cstheme="minorHAnsi"/>
          <w:sz w:val="22"/>
          <w:szCs w:val="22"/>
        </w:rPr>
      </w:pPr>
      <w:r w:rsidRPr="008762D2">
        <w:rPr>
          <w:rFonts w:asciiTheme="minorHAnsi" w:hAnsiTheme="minorHAnsi" w:cstheme="minorHAnsi"/>
          <w:sz w:val="21"/>
          <w:szCs w:val="21"/>
        </w:rPr>
        <w:t>The activities under this project are fully aligned with the efforts of the local self-governments to become better able to pursue their development agendas in line with the Sustainable Development Goals (SDGs), including promoting more balanced socio-economic growth.</w:t>
      </w:r>
    </w:p>
    <w:p w14:paraId="434F6ADF" w14:textId="77777777" w:rsidR="00CB386F" w:rsidRPr="008762D2" w:rsidRDefault="00CB386F" w:rsidP="00107C4E">
      <w:pPr>
        <w:jc w:val="both"/>
        <w:rPr>
          <w:rFonts w:asciiTheme="minorHAnsi" w:hAnsiTheme="minorHAnsi" w:cstheme="minorHAnsi"/>
          <w:sz w:val="21"/>
          <w:szCs w:val="21"/>
        </w:rPr>
      </w:pPr>
    </w:p>
    <w:p w14:paraId="134E8FF2" w14:textId="5C681D66" w:rsidR="0007519D" w:rsidRPr="008762D2" w:rsidRDefault="00345264" w:rsidP="003F776B">
      <w:pPr>
        <w:pStyle w:val="Heading2"/>
        <w:numPr>
          <w:ilvl w:val="2"/>
          <w:numId w:val="26"/>
        </w:numPr>
        <w:spacing w:before="120"/>
        <w:rPr>
          <w:rFonts w:asciiTheme="minorHAnsi" w:hAnsiTheme="minorHAnsi" w:cstheme="minorHAnsi"/>
        </w:rPr>
      </w:pPr>
      <w:bookmarkStart w:id="32" w:name="_Toc111553073"/>
      <w:r w:rsidRPr="008762D2">
        <w:rPr>
          <w:rFonts w:asciiTheme="minorHAnsi" w:hAnsiTheme="minorHAnsi" w:cstheme="minorHAnsi"/>
        </w:rPr>
        <w:t>Expected Results and Key Outcomes</w:t>
      </w:r>
      <w:bookmarkEnd w:id="32"/>
    </w:p>
    <w:p w14:paraId="5E7C09A2" w14:textId="77777777" w:rsidR="0092329E" w:rsidRPr="008762D2" w:rsidRDefault="0092329E" w:rsidP="0092329E">
      <w:pPr>
        <w:spacing w:after="167"/>
        <w:ind w:right="16"/>
        <w:jc w:val="both"/>
        <w:rPr>
          <w:rFonts w:asciiTheme="minorHAnsi" w:hAnsiTheme="minorHAnsi" w:cstheme="minorHAnsi"/>
          <w:sz w:val="21"/>
          <w:szCs w:val="21"/>
        </w:rPr>
      </w:pPr>
    </w:p>
    <w:p w14:paraId="3BF16F0A" w14:textId="20AB161D" w:rsidR="0092329E" w:rsidRPr="008762D2" w:rsidRDefault="0092329E" w:rsidP="0092329E">
      <w:pPr>
        <w:spacing w:after="167"/>
        <w:ind w:right="16"/>
        <w:jc w:val="both"/>
        <w:rPr>
          <w:rFonts w:asciiTheme="minorHAnsi" w:hAnsiTheme="minorHAnsi" w:cstheme="minorHAnsi"/>
          <w:sz w:val="21"/>
          <w:szCs w:val="21"/>
        </w:rPr>
      </w:pPr>
      <w:r w:rsidRPr="008762D2">
        <w:rPr>
          <w:rFonts w:asciiTheme="minorHAnsi" w:hAnsiTheme="minorHAnsi" w:cstheme="minorHAnsi"/>
          <w:sz w:val="21"/>
          <w:szCs w:val="21"/>
        </w:rPr>
        <w:t xml:space="preserve">Over a period of three years, the project is expected to provide the following main results:  </w:t>
      </w:r>
    </w:p>
    <w:p w14:paraId="383DB2FE" w14:textId="77777777" w:rsidR="0092329E" w:rsidRPr="008762D2" w:rsidRDefault="0092329E" w:rsidP="0092329E">
      <w:pPr>
        <w:spacing w:after="112" w:line="248" w:lineRule="auto"/>
        <w:ind w:right="144"/>
        <w:jc w:val="both"/>
        <w:rPr>
          <w:rFonts w:asciiTheme="minorHAnsi" w:hAnsiTheme="minorHAnsi" w:cstheme="minorHAnsi"/>
          <w:b/>
          <w:bCs/>
          <w:sz w:val="21"/>
          <w:szCs w:val="21"/>
        </w:rPr>
      </w:pPr>
      <w:r w:rsidRPr="008762D2">
        <w:rPr>
          <w:rFonts w:asciiTheme="minorHAnsi" w:hAnsiTheme="minorHAnsi" w:cstheme="minorHAnsi"/>
          <w:b/>
          <w:bCs/>
          <w:sz w:val="21"/>
          <w:szCs w:val="21"/>
        </w:rPr>
        <w:t>Component 1: Creating a Municipal Development Index (MDI) to serve as an instrument for tracking the progress of municipalities toward the achievement of the Sustainable Development Goals (SDGs)</w:t>
      </w:r>
    </w:p>
    <w:p w14:paraId="32088461"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1.1 Design of the Index, including determination of vital and non-key indicators; weight attribution; and formula calculation </w:t>
      </w:r>
    </w:p>
    <w:p w14:paraId="0BCB495E"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1.2 Research and assessment on data availability and plans to collect new/missing data </w:t>
      </w:r>
    </w:p>
    <w:p w14:paraId="10CA639B"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1.3 Consultations with peers, partners, and the public </w:t>
      </w:r>
    </w:p>
    <w:p w14:paraId="3F5BFD96"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1.4 Data collection, processing, and calculation of the Index </w:t>
      </w:r>
    </w:p>
    <w:p w14:paraId="471C39E2"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1.5 Public presentation of the Index </w:t>
      </w:r>
    </w:p>
    <w:p w14:paraId="20E57D81"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1.6 Preparation of policy recommendations based on the Index, especially for balanced regional development </w:t>
      </w:r>
    </w:p>
    <w:p w14:paraId="1F0C6EA5" w14:textId="77777777" w:rsidR="0092329E" w:rsidRPr="008762D2" w:rsidRDefault="0092329E" w:rsidP="0092329E">
      <w:pPr>
        <w:spacing w:after="112" w:line="248" w:lineRule="auto"/>
        <w:ind w:right="144"/>
        <w:jc w:val="both"/>
        <w:rPr>
          <w:rFonts w:asciiTheme="minorHAnsi" w:hAnsiTheme="minorHAnsi" w:cstheme="minorHAnsi"/>
          <w:sz w:val="21"/>
          <w:szCs w:val="21"/>
        </w:rPr>
      </w:pPr>
    </w:p>
    <w:p w14:paraId="3AFD6CEF" w14:textId="77777777" w:rsidR="0092329E" w:rsidRPr="008762D2" w:rsidRDefault="0092329E" w:rsidP="0092329E">
      <w:pPr>
        <w:pBdr>
          <w:top w:val="single" w:sz="4" w:space="1" w:color="auto"/>
          <w:left w:val="single" w:sz="4" w:space="4" w:color="auto"/>
          <w:bottom w:val="single" w:sz="4" w:space="1" w:color="auto"/>
          <w:right w:val="single" w:sz="4" w:space="4" w:color="auto"/>
        </w:pBdr>
        <w:spacing w:after="112" w:line="248" w:lineRule="auto"/>
        <w:ind w:right="144"/>
        <w:jc w:val="both"/>
        <w:rPr>
          <w:rFonts w:asciiTheme="minorHAnsi" w:hAnsiTheme="minorHAnsi" w:cstheme="minorHAnsi"/>
          <w:b/>
          <w:bCs/>
          <w:sz w:val="21"/>
          <w:szCs w:val="21"/>
        </w:rPr>
      </w:pPr>
      <w:r w:rsidRPr="008762D2">
        <w:rPr>
          <w:rFonts w:asciiTheme="minorHAnsi" w:hAnsiTheme="minorHAnsi" w:cstheme="minorHAnsi"/>
          <w:b/>
          <w:bCs/>
          <w:sz w:val="21"/>
          <w:szCs w:val="21"/>
        </w:rPr>
        <w:t xml:space="preserve">Outcome level (1): </w:t>
      </w:r>
    </w:p>
    <w:p w14:paraId="2748E11F" w14:textId="77777777" w:rsidR="0092329E" w:rsidRPr="008762D2" w:rsidRDefault="0092329E" w:rsidP="0092329E">
      <w:pPr>
        <w:pBdr>
          <w:top w:val="single" w:sz="4" w:space="1" w:color="auto"/>
          <w:left w:val="single" w:sz="4" w:space="4" w:color="auto"/>
          <w:bottom w:val="single" w:sz="4" w:space="1" w:color="auto"/>
          <w:right w:val="single" w:sz="4" w:space="4" w:color="auto"/>
        </w:pBdr>
        <w:spacing w:after="112" w:line="248" w:lineRule="auto"/>
        <w:ind w:right="144"/>
        <w:jc w:val="both"/>
        <w:rPr>
          <w:rFonts w:asciiTheme="minorHAnsi" w:eastAsiaTheme="minorHAnsi" w:hAnsiTheme="minorHAnsi" w:cstheme="minorHAnsi"/>
          <w:color w:val="000000"/>
          <w:sz w:val="21"/>
          <w:szCs w:val="21"/>
        </w:rPr>
      </w:pPr>
      <w:r w:rsidRPr="008762D2">
        <w:rPr>
          <w:rFonts w:asciiTheme="minorHAnsi" w:hAnsiTheme="minorHAnsi" w:cstheme="minorHAnsi"/>
          <w:sz w:val="21"/>
          <w:szCs w:val="21"/>
        </w:rPr>
        <w:t xml:space="preserve">Assist </w:t>
      </w:r>
      <w:r w:rsidRPr="008762D2">
        <w:rPr>
          <w:rFonts w:asciiTheme="minorHAnsi" w:hAnsiTheme="minorHAnsi" w:cstheme="minorHAnsi"/>
          <w:b/>
          <w:bCs/>
          <w:sz w:val="21"/>
          <w:szCs w:val="21"/>
        </w:rPr>
        <w:t>authorities in making sound decisions</w:t>
      </w:r>
      <w:r w:rsidRPr="008762D2">
        <w:rPr>
          <w:rFonts w:asciiTheme="minorHAnsi" w:hAnsiTheme="minorHAnsi" w:cstheme="minorHAnsi"/>
          <w:sz w:val="21"/>
          <w:szCs w:val="21"/>
        </w:rPr>
        <w:t xml:space="preserve"> in distributing development funds, facilitating more balanced socio-economic growth using the MDI </w:t>
      </w:r>
      <w:r w:rsidRPr="008762D2">
        <w:rPr>
          <w:rFonts w:asciiTheme="minorHAnsi" w:eastAsiaTheme="minorHAnsi" w:hAnsiTheme="minorHAnsi" w:cstheme="minorHAnsi"/>
          <w:color w:val="000000"/>
          <w:sz w:val="21"/>
          <w:szCs w:val="21"/>
        </w:rPr>
        <w:t xml:space="preserve">for tracking municipalities' progress toward achieving the Sustainable Development Goals (SDGs). </w:t>
      </w:r>
    </w:p>
    <w:p w14:paraId="31F12300" w14:textId="77777777" w:rsidR="0092329E" w:rsidRPr="008762D2" w:rsidRDefault="0092329E" w:rsidP="0092329E">
      <w:pPr>
        <w:ind w:right="16"/>
        <w:jc w:val="both"/>
        <w:rPr>
          <w:rFonts w:asciiTheme="minorHAnsi" w:hAnsiTheme="minorHAnsi" w:cstheme="minorHAnsi"/>
          <w:b/>
          <w:bCs/>
          <w:sz w:val="21"/>
          <w:szCs w:val="21"/>
        </w:rPr>
      </w:pPr>
      <w:r w:rsidRPr="008762D2">
        <w:rPr>
          <w:rFonts w:asciiTheme="minorHAnsi" w:hAnsiTheme="minorHAnsi" w:cstheme="minorHAnsi"/>
          <w:b/>
          <w:bCs/>
          <w:sz w:val="21"/>
          <w:szCs w:val="21"/>
        </w:rPr>
        <w:t xml:space="preserve">Component 2. Functional analysis of the local governance system to enhance development capacity </w:t>
      </w:r>
    </w:p>
    <w:p w14:paraId="0AD88E72" w14:textId="77777777" w:rsidR="0092329E" w:rsidRPr="008762D2" w:rsidRDefault="0092329E" w:rsidP="0092329E">
      <w:pPr>
        <w:ind w:right="16"/>
        <w:jc w:val="both"/>
        <w:rPr>
          <w:rFonts w:asciiTheme="minorHAnsi" w:hAnsiTheme="minorHAnsi" w:cstheme="minorHAnsi"/>
          <w:b/>
          <w:bCs/>
          <w:sz w:val="21"/>
          <w:szCs w:val="21"/>
        </w:rPr>
      </w:pPr>
    </w:p>
    <w:p w14:paraId="30DD5DEB" w14:textId="77777777" w:rsidR="0092329E" w:rsidRPr="008762D2" w:rsidRDefault="0092329E" w:rsidP="0092329E">
      <w:pPr>
        <w:ind w:right="16"/>
        <w:jc w:val="both"/>
        <w:rPr>
          <w:rFonts w:asciiTheme="minorHAnsi" w:hAnsiTheme="minorHAnsi" w:cstheme="minorHAnsi"/>
          <w:sz w:val="21"/>
          <w:szCs w:val="21"/>
        </w:rPr>
      </w:pPr>
      <w:r w:rsidRPr="008762D2">
        <w:rPr>
          <w:rFonts w:asciiTheme="minorHAnsi" w:hAnsiTheme="minorHAnsi" w:cstheme="minorHAnsi"/>
          <w:sz w:val="21"/>
          <w:szCs w:val="21"/>
        </w:rPr>
        <w:t>Activities</w:t>
      </w:r>
      <w:r w:rsidRPr="008762D2">
        <w:rPr>
          <w:rFonts w:asciiTheme="minorHAnsi" w:hAnsiTheme="minorHAnsi" w:cstheme="minorHAnsi"/>
          <w:b/>
          <w:bCs/>
          <w:sz w:val="21"/>
          <w:szCs w:val="21"/>
        </w:rPr>
        <w:t xml:space="preserve"> </w:t>
      </w:r>
      <w:r w:rsidRPr="008762D2">
        <w:rPr>
          <w:rFonts w:asciiTheme="minorHAnsi" w:hAnsiTheme="minorHAnsi" w:cstheme="minorHAnsi"/>
          <w:sz w:val="21"/>
          <w:szCs w:val="21"/>
        </w:rPr>
        <w:t>for municipalities and regional development centres:</w:t>
      </w:r>
    </w:p>
    <w:p w14:paraId="3768C42F" w14:textId="77777777" w:rsidR="0092329E" w:rsidRPr="008762D2" w:rsidRDefault="0092329E" w:rsidP="0092329E">
      <w:pPr>
        <w:ind w:right="16"/>
        <w:jc w:val="both"/>
        <w:rPr>
          <w:rFonts w:asciiTheme="minorHAnsi" w:hAnsiTheme="minorHAnsi" w:cstheme="minorHAnsi"/>
          <w:sz w:val="21"/>
          <w:szCs w:val="21"/>
        </w:rPr>
      </w:pPr>
    </w:p>
    <w:p w14:paraId="493B0150" w14:textId="77777777" w:rsidR="0092329E" w:rsidRPr="008762D2" w:rsidRDefault="0092329E" w:rsidP="0092329E">
      <w:pPr>
        <w:pStyle w:val="Default"/>
        <w:spacing w:line="276" w:lineRule="auto"/>
        <w:jc w:val="both"/>
        <w:rPr>
          <w:rFonts w:asciiTheme="minorHAnsi" w:eastAsiaTheme="minorHAnsi" w:hAnsiTheme="minorHAnsi" w:cstheme="minorHAnsi"/>
          <w:sz w:val="21"/>
          <w:szCs w:val="21"/>
          <w:lang w:val="en-GB"/>
        </w:rPr>
      </w:pPr>
      <w:r w:rsidRPr="008762D2">
        <w:rPr>
          <w:rFonts w:asciiTheme="minorHAnsi" w:hAnsiTheme="minorHAnsi" w:cstheme="minorHAnsi"/>
          <w:sz w:val="21"/>
          <w:szCs w:val="21"/>
          <w:lang w:val="en-GB"/>
        </w:rPr>
        <w:t xml:space="preserve">A 2.1 </w:t>
      </w:r>
      <w:r w:rsidRPr="008762D2">
        <w:rPr>
          <w:rFonts w:asciiTheme="minorHAnsi" w:eastAsiaTheme="minorHAnsi" w:hAnsiTheme="minorHAnsi" w:cstheme="minorHAnsi"/>
          <w:sz w:val="21"/>
          <w:szCs w:val="21"/>
          <w:lang w:val="en-GB"/>
        </w:rPr>
        <w:t xml:space="preserve">Agreement on functional analysis methodology aligned with the MISA approach </w:t>
      </w:r>
    </w:p>
    <w:p w14:paraId="77AE236A"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2.2 Data collection and processing, quantitative and qualitative analysis </w:t>
      </w:r>
    </w:p>
    <w:p w14:paraId="6E91930A"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2.3 Preliminary findings presented and consulted with the partners and other interested parties </w:t>
      </w:r>
    </w:p>
    <w:p w14:paraId="61C2D872"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2.4 Finalization of the study, presentation of the findings and recommendations to the public </w:t>
      </w:r>
    </w:p>
    <w:p w14:paraId="0AF68A53"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2.5 Work with pilot municipalities/regional development centres to implement recommendations </w:t>
      </w:r>
    </w:p>
    <w:p w14:paraId="2F253DC3" w14:textId="77777777" w:rsidR="0092329E" w:rsidRPr="008762D2" w:rsidRDefault="0092329E" w:rsidP="0092329E">
      <w:pPr>
        <w:ind w:right="16"/>
        <w:jc w:val="both"/>
        <w:rPr>
          <w:rFonts w:asciiTheme="minorHAnsi" w:hAnsiTheme="minorHAnsi" w:cstheme="minorHAnsi"/>
          <w:b/>
          <w:bCs/>
          <w:sz w:val="21"/>
          <w:szCs w:val="21"/>
        </w:rPr>
      </w:pPr>
    </w:p>
    <w:p w14:paraId="42BF30BD" w14:textId="77777777" w:rsidR="0092329E" w:rsidRPr="008762D2" w:rsidRDefault="0092329E" w:rsidP="0092329E">
      <w:pPr>
        <w:pStyle w:val="Default"/>
        <w:jc w:val="both"/>
        <w:rPr>
          <w:rFonts w:asciiTheme="minorHAnsi" w:hAnsiTheme="minorHAnsi" w:cstheme="minorHAnsi"/>
          <w:sz w:val="20"/>
          <w:szCs w:val="20"/>
          <w:lang w:val="en-GB"/>
        </w:rPr>
      </w:pPr>
      <w:r w:rsidRPr="008762D2">
        <w:rPr>
          <w:rFonts w:asciiTheme="minorHAnsi" w:eastAsiaTheme="minorHAnsi" w:hAnsiTheme="minorHAnsi" w:cstheme="minorHAnsi"/>
          <w:sz w:val="21"/>
          <w:szCs w:val="21"/>
          <w:lang w:val="en-GB"/>
        </w:rPr>
        <w:t xml:space="preserve">Activities for the Bureau for Regional Development (BRD) and the </w:t>
      </w:r>
      <w:r w:rsidRPr="008762D2">
        <w:rPr>
          <w:rFonts w:asciiTheme="minorHAnsi" w:hAnsiTheme="minorHAnsi" w:cstheme="minorHAnsi"/>
          <w:sz w:val="20"/>
          <w:szCs w:val="20"/>
          <w:lang w:val="en-GB"/>
        </w:rPr>
        <w:t xml:space="preserve">Ministry of Local Self-Government </w:t>
      </w:r>
    </w:p>
    <w:p w14:paraId="3BBDA6C4" w14:textId="77777777" w:rsidR="0092329E" w:rsidRPr="008762D2" w:rsidRDefault="0092329E" w:rsidP="0092329E">
      <w:pPr>
        <w:autoSpaceDE w:val="0"/>
        <w:autoSpaceDN w:val="0"/>
        <w:adjustRightInd w:val="0"/>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(MLSG): </w:t>
      </w:r>
    </w:p>
    <w:p w14:paraId="75B37A74" w14:textId="77777777" w:rsidR="0092329E" w:rsidRPr="008762D2" w:rsidRDefault="0092329E" w:rsidP="0092329E">
      <w:pPr>
        <w:autoSpaceDE w:val="0"/>
        <w:autoSpaceDN w:val="0"/>
        <w:adjustRightInd w:val="0"/>
        <w:jc w:val="both"/>
        <w:rPr>
          <w:rFonts w:asciiTheme="minorHAnsi" w:eastAsiaTheme="minorHAnsi" w:hAnsiTheme="minorHAnsi" w:cstheme="minorHAnsi"/>
          <w:color w:val="000000"/>
          <w:sz w:val="21"/>
          <w:szCs w:val="21"/>
        </w:rPr>
      </w:pPr>
    </w:p>
    <w:p w14:paraId="016D9866"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A 2.6 Conducting a functional analysis aimed at reaching a clear understanding of BRD and MLSG functions, identifying gaps and overlaps, and recommending internal structural changes</w:t>
      </w:r>
    </w:p>
    <w:p w14:paraId="647C3607"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2.7 Supporting the BRD and MLSG in adapting their internal organisations according to the recommendations from the functional analysis; and </w:t>
      </w:r>
    </w:p>
    <w:p w14:paraId="0C31947F" w14:textId="77777777" w:rsidR="0092329E" w:rsidRPr="008762D2" w:rsidRDefault="0092329E" w:rsidP="0092329E">
      <w:pPr>
        <w:autoSpaceDE w:val="0"/>
        <w:autoSpaceDN w:val="0"/>
        <w:adjustRightInd w:val="0"/>
        <w:spacing w:line="276" w:lineRule="auto"/>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2.8 Supporting the BRD and MLSG in improving the operational flow of work processes, aiming at higher efficiency in creating policies and monitoring their implementation in coordination with an array of other government bodies. </w:t>
      </w:r>
    </w:p>
    <w:p w14:paraId="651A84EE" w14:textId="77777777" w:rsidR="0092329E" w:rsidRPr="008762D2" w:rsidRDefault="0092329E" w:rsidP="0092329E">
      <w:pPr>
        <w:autoSpaceDE w:val="0"/>
        <w:autoSpaceDN w:val="0"/>
        <w:adjustRightInd w:val="0"/>
        <w:jc w:val="both"/>
        <w:rPr>
          <w:rFonts w:asciiTheme="minorHAnsi" w:eastAsiaTheme="minorHAnsi" w:hAnsiTheme="minorHAnsi" w:cstheme="minorHAnsi"/>
          <w:color w:val="000000"/>
          <w:sz w:val="21"/>
          <w:szCs w:val="21"/>
        </w:rPr>
      </w:pPr>
    </w:p>
    <w:p w14:paraId="456A9286" w14:textId="77777777" w:rsidR="0092329E" w:rsidRPr="008762D2" w:rsidRDefault="0092329E" w:rsidP="0092329E">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inorHAnsi" w:eastAsiaTheme="minorHAnsi" w:hAnsiTheme="minorHAnsi" w:cstheme="minorHAnsi"/>
          <w:b/>
          <w:bCs/>
          <w:color w:val="000000"/>
          <w:sz w:val="21"/>
          <w:szCs w:val="21"/>
        </w:rPr>
      </w:pPr>
      <w:r w:rsidRPr="008762D2">
        <w:rPr>
          <w:rFonts w:asciiTheme="minorHAnsi" w:eastAsiaTheme="minorHAnsi" w:hAnsiTheme="minorHAnsi" w:cstheme="minorHAnsi"/>
          <w:b/>
          <w:bCs/>
          <w:color w:val="000000"/>
          <w:sz w:val="21"/>
          <w:szCs w:val="21"/>
        </w:rPr>
        <w:t xml:space="preserve">Outcome level (2): </w:t>
      </w:r>
    </w:p>
    <w:p w14:paraId="24840662" w14:textId="77777777" w:rsidR="0092329E" w:rsidRPr="008762D2" w:rsidRDefault="0092329E" w:rsidP="0092329E">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inorHAnsi" w:eastAsiaTheme="minorHAnsi" w:hAnsiTheme="minorHAnsi" w:cstheme="minorHAnsi"/>
          <w:color w:val="000000"/>
          <w:sz w:val="20"/>
        </w:rPr>
      </w:pPr>
      <w:r w:rsidRPr="008762D2">
        <w:rPr>
          <w:rFonts w:asciiTheme="minorHAnsi" w:eastAsiaTheme="minorHAnsi" w:hAnsiTheme="minorHAnsi" w:cstheme="minorHAnsi"/>
          <w:b/>
          <w:bCs/>
          <w:color w:val="000000"/>
          <w:sz w:val="21"/>
          <w:szCs w:val="21"/>
        </w:rPr>
        <w:t>Enhance the development capacity</w:t>
      </w:r>
      <w:r w:rsidRPr="008762D2">
        <w:rPr>
          <w:rFonts w:asciiTheme="minorHAnsi" w:eastAsiaTheme="minorHAnsi" w:hAnsiTheme="minorHAnsi" w:cstheme="minorHAnsi"/>
          <w:color w:val="000000"/>
          <w:sz w:val="21"/>
          <w:szCs w:val="21"/>
        </w:rPr>
        <w:t xml:space="preserve"> of municipalities, regional development centres, BRD, and MLSG through Functional Analysis (FA) </w:t>
      </w:r>
      <w:r w:rsidRPr="008762D2">
        <w:rPr>
          <w:rFonts w:asciiTheme="minorHAnsi" w:eastAsiaTheme="minorHAnsi" w:hAnsiTheme="minorHAnsi" w:cstheme="minorHAnsi"/>
          <w:color w:val="000000"/>
          <w:sz w:val="20"/>
        </w:rPr>
        <w:t xml:space="preserve">of the local governance system </w:t>
      </w:r>
      <w:r w:rsidRPr="008762D2">
        <w:rPr>
          <w:rFonts w:asciiTheme="minorHAnsi" w:eastAsiaTheme="minorHAnsi" w:hAnsiTheme="minorHAnsi" w:cstheme="minorHAnsi"/>
          <w:sz w:val="20"/>
        </w:rPr>
        <w:t>with particular</w:t>
      </w:r>
      <w:r w:rsidRPr="008762D2">
        <w:rPr>
          <w:rFonts w:asciiTheme="minorHAnsi" w:eastAsiaTheme="minorHAnsi" w:hAnsiTheme="minorHAnsi" w:cstheme="minorHAnsi"/>
          <w:color w:val="000000"/>
          <w:sz w:val="20"/>
        </w:rPr>
        <w:t xml:space="preserve"> emphasis on </w:t>
      </w:r>
      <w:r w:rsidRPr="008762D2">
        <w:rPr>
          <w:rFonts w:asciiTheme="minorHAnsi" w:eastAsiaTheme="minorHAnsi" w:hAnsiTheme="minorHAnsi" w:cstheme="minorHAnsi"/>
          <w:sz w:val="20"/>
        </w:rPr>
        <w:t xml:space="preserve">assessing the </w:t>
      </w:r>
      <w:r w:rsidRPr="008762D2">
        <w:rPr>
          <w:rFonts w:asciiTheme="minorHAnsi" w:eastAsiaTheme="minorHAnsi" w:hAnsiTheme="minorHAnsi" w:cstheme="minorHAnsi"/>
          <w:color w:val="000000"/>
          <w:sz w:val="20"/>
        </w:rPr>
        <w:t>ability of the system to deliver the development agenda at the local level</w:t>
      </w:r>
      <w:r w:rsidRPr="008762D2">
        <w:rPr>
          <w:rFonts w:asciiTheme="minorHAnsi" w:eastAsiaTheme="minorHAnsi" w:hAnsiTheme="minorHAnsi" w:cstheme="minorHAnsi"/>
          <w:sz w:val="20"/>
        </w:rPr>
        <w:t xml:space="preserve"> </w:t>
      </w:r>
      <w:r w:rsidRPr="008762D2">
        <w:rPr>
          <w:rFonts w:asciiTheme="minorHAnsi" w:eastAsiaTheme="minorHAnsi" w:hAnsiTheme="minorHAnsi" w:cstheme="minorHAnsi"/>
          <w:color w:val="000000"/>
          <w:sz w:val="20"/>
        </w:rPr>
        <w:t xml:space="preserve">to generate guidance on structural changes the system needs to undergo to improve the effectiveness of the development agenda. </w:t>
      </w:r>
    </w:p>
    <w:p w14:paraId="77F5A00F" w14:textId="77777777" w:rsidR="0092329E" w:rsidRPr="008762D2" w:rsidRDefault="0092329E" w:rsidP="0092329E">
      <w:pPr>
        <w:ind w:right="16"/>
        <w:jc w:val="both"/>
        <w:rPr>
          <w:rFonts w:asciiTheme="minorHAnsi" w:hAnsiTheme="minorHAnsi" w:cstheme="minorHAnsi"/>
          <w:b/>
          <w:bCs/>
          <w:sz w:val="21"/>
          <w:szCs w:val="21"/>
        </w:rPr>
      </w:pPr>
    </w:p>
    <w:p w14:paraId="250A6413" w14:textId="77777777" w:rsidR="0092329E" w:rsidRPr="008762D2" w:rsidRDefault="0092329E" w:rsidP="0092329E">
      <w:pPr>
        <w:spacing w:after="52" w:line="248" w:lineRule="auto"/>
        <w:ind w:right="144"/>
        <w:jc w:val="both"/>
        <w:rPr>
          <w:rFonts w:asciiTheme="minorHAnsi" w:hAnsiTheme="minorHAnsi" w:cstheme="minorHAnsi"/>
          <w:b/>
          <w:bCs/>
          <w:sz w:val="21"/>
          <w:szCs w:val="21"/>
        </w:rPr>
      </w:pPr>
      <w:r w:rsidRPr="008762D2">
        <w:rPr>
          <w:rFonts w:asciiTheme="minorHAnsi" w:hAnsiTheme="minorHAnsi" w:cstheme="minorHAnsi"/>
          <w:b/>
          <w:bCs/>
          <w:sz w:val="21"/>
          <w:szCs w:val="21"/>
        </w:rPr>
        <w:t>Component 3. Establishment of a “technical documentation fund” for local development projects</w:t>
      </w:r>
    </w:p>
    <w:p w14:paraId="1AADF3DD" w14:textId="77777777" w:rsidR="0092329E" w:rsidRPr="008762D2" w:rsidRDefault="0092329E" w:rsidP="0092329E">
      <w:pPr>
        <w:spacing w:after="52" w:line="248" w:lineRule="auto"/>
        <w:ind w:right="144"/>
        <w:jc w:val="both"/>
        <w:rPr>
          <w:rFonts w:asciiTheme="minorHAnsi" w:hAnsiTheme="minorHAnsi" w:cstheme="minorHAnsi"/>
          <w:b/>
          <w:bCs/>
          <w:sz w:val="21"/>
          <w:szCs w:val="21"/>
        </w:rPr>
      </w:pPr>
    </w:p>
    <w:p w14:paraId="1E71194A" w14:textId="77777777" w:rsidR="0092329E" w:rsidRPr="008762D2" w:rsidRDefault="0092329E" w:rsidP="0092329E">
      <w:pPr>
        <w:spacing w:after="52" w:line="248" w:lineRule="auto"/>
        <w:ind w:right="144"/>
        <w:jc w:val="both"/>
        <w:rPr>
          <w:rFonts w:asciiTheme="minorHAnsi" w:hAnsiTheme="minorHAnsi" w:cstheme="minorHAnsi"/>
          <w:sz w:val="21"/>
          <w:szCs w:val="21"/>
        </w:rPr>
      </w:pPr>
      <w:r w:rsidRPr="008762D2">
        <w:rPr>
          <w:rFonts w:asciiTheme="minorHAnsi" w:hAnsiTheme="minorHAnsi" w:cstheme="minorHAnsi"/>
          <w:sz w:val="21"/>
          <w:szCs w:val="21"/>
        </w:rPr>
        <w:t>A 3.1 Research and analysis of the (potential) sources of funding for local development projects requiring technical documentation</w:t>
      </w:r>
    </w:p>
    <w:p w14:paraId="73E3E19B" w14:textId="77777777" w:rsidR="0092329E" w:rsidRPr="008762D2" w:rsidRDefault="0092329E" w:rsidP="0092329E">
      <w:pPr>
        <w:spacing w:after="52" w:line="248" w:lineRule="auto"/>
        <w:ind w:right="144"/>
        <w:jc w:val="both"/>
        <w:rPr>
          <w:rFonts w:asciiTheme="minorHAnsi" w:hAnsiTheme="minorHAnsi" w:cstheme="minorHAnsi"/>
          <w:sz w:val="21"/>
          <w:szCs w:val="21"/>
        </w:rPr>
      </w:pPr>
      <w:r w:rsidRPr="008762D2">
        <w:rPr>
          <w:rFonts w:asciiTheme="minorHAnsi" w:hAnsiTheme="minorHAnsi" w:cstheme="minorHAnsi"/>
          <w:sz w:val="21"/>
          <w:szCs w:val="21"/>
        </w:rPr>
        <w:t>A 3.2 Assignment of the Fund management responsibilities</w:t>
      </w:r>
    </w:p>
    <w:p w14:paraId="0852DA38" w14:textId="77777777" w:rsidR="0092329E" w:rsidRPr="008762D2" w:rsidRDefault="0092329E" w:rsidP="0092329E">
      <w:pPr>
        <w:pStyle w:val="Default"/>
        <w:jc w:val="both"/>
        <w:rPr>
          <w:rFonts w:asciiTheme="minorHAnsi" w:eastAsiaTheme="minorHAnsi" w:hAnsiTheme="minorHAnsi" w:cstheme="minorHAnsi"/>
          <w:sz w:val="21"/>
          <w:szCs w:val="21"/>
          <w:lang w:val="en-GB"/>
        </w:rPr>
      </w:pPr>
      <w:r w:rsidRPr="008762D2">
        <w:rPr>
          <w:rFonts w:asciiTheme="minorHAnsi" w:hAnsiTheme="minorHAnsi" w:cstheme="minorHAnsi"/>
          <w:sz w:val="21"/>
          <w:szCs w:val="21"/>
          <w:lang w:val="en-GB"/>
        </w:rPr>
        <w:t xml:space="preserve">A 3.3 Transfer of knowledge and experience on sustainable urban/rural planning and development </w:t>
      </w:r>
      <w:r w:rsidRPr="008762D2">
        <w:rPr>
          <w:rFonts w:asciiTheme="minorHAnsi" w:eastAsiaTheme="minorHAnsi" w:hAnsiTheme="minorHAnsi" w:cstheme="minorHAnsi"/>
          <w:sz w:val="21"/>
          <w:szCs w:val="21"/>
          <w:lang w:val="en-GB"/>
        </w:rPr>
        <w:t xml:space="preserve">(drawing, if and where relevant, from the experience of the Swedish International Centre for Local Democracy and other good practices) to municipal/regional counterparts </w:t>
      </w:r>
    </w:p>
    <w:p w14:paraId="6D8A40D3" w14:textId="77777777" w:rsidR="0092329E" w:rsidRPr="008762D2" w:rsidRDefault="0092329E" w:rsidP="0092329E">
      <w:pPr>
        <w:autoSpaceDE w:val="0"/>
        <w:autoSpaceDN w:val="0"/>
        <w:adjustRightInd w:val="0"/>
        <w:spacing w:after="15"/>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3.4 Snapshot review of the existing local development strategies, programs, and priority lists, to identify priority development projects and classify them according to maturity, and eligibility for Government and other sources of funding </w:t>
      </w:r>
    </w:p>
    <w:p w14:paraId="6BE5DE7A" w14:textId="77777777" w:rsidR="0092329E" w:rsidRPr="008762D2" w:rsidRDefault="0092329E" w:rsidP="0092329E">
      <w:pPr>
        <w:autoSpaceDE w:val="0"/>
        <w:autoSpaceDN w:val="0"/>
        <w:adjustRightInd w:val="0"/>
        <w:spacing w:after="15"/>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3.5 Design and approval of Fund’s statutes, documents, and forms: eligibility of applicants and types of documentation to be co-financed; evaluation criteria; co-financing rates; calls for applications and application forms, methods of communication; grant agreements; reporting procedures and conditions; and other requirements </w:t>
      </w:r>
    </w:p>
    <w:p w14:paraId="6C94EA06" w14:textId="77777777" w:rsidR="0092329E" w:rsidRPr="008762D2" w:rsidRDefault="0092329E" w:rsidP="0092329E">
      <w:pPr>
        <w:autoSpaceDE w:val="0"/>
        <w:autoSpaceDN w:val="0"/>
        <w:adjustRightInd w:val="0"/>
        <w:spacing w:after="15"/>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3.6 Communication to the potential beneficiaries – national and local public presentation events </w:t>
      </w:r>
    </w:p>
    <w:p w14:paraId="27E2E430" w14:textId="77777777" w:rsidR="0092329E" w:rsidRPr="008762D2" w:rsidRDefault="0092329E" w:rsidP="0092329E">
      <w:pPr>
        <w:autoSpaceDE w:val="0"/>
        <w:autoSpaceDN w:val="0"/>
        <w:adjustRightInd w:val="0"/>
        <w:spacing w:after="15"/>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 xml:space="preserve">A 3.7 Launch of a call for applications (for individual municipalities or a group of municipalities through inter-municipal cooperation) </w:t>
      </w:r>
    </w:p>
    <w:p w14:paraId="4658D097" w14:textId="77777777" w:rsidR="0092329E" w:rsidRPr="008762D2" w:rsidRDefault="0092329E" w:rsidP="0092329E">
      <w:pPr>
        <w:autoSpaceDE w:val="0"/>
        <w:autoSpaceDN w:val="0"/>
        <w:adjustRightInd w:val="0"/>
        <w:spacing w:after="15"/>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A 3.8 Tendering and preparation of technical (and other) documentation</w:t>
      </w:r>
    </w:p>
    <w:p w14:paraId="584711D0" w14:textId="77777777" w:rsidR="0092329E" w:rsidRPr="008762D2" w:rsidRDefault="0092329E" w:rsidP="0092329E">
      <w:pPr>
        <w:autoSpaceDE w:val="0"/>
        <w:autoSpaceDN w:val="0"/>
        <w:adjustRightInd w:val="0"/>
        <w:spacing w:after="15"/>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A 3.9 Mobilization of resources to ensure the sustainability of the Fund</w:t>
      </w:r>
    </w:p>
    <w:p w14:paraId="3983340D" w14:textId="77777777" w:rsidR="0092329E" w:rsidRPr="008762D2" w:rsidRDefault="0092329E" w:rsidP="0092329E">
      <w:pPr>
        <w:autoSpaceDE w:val="0"/>
        <w:autoSpaceDN w:val="0"/>
        <w:adjustRightInd w:val="0"/>
        <w:spacing w:after="15"/>
        <w:jc w:val="both"/>
        <w:rPr>
          <w:rFonts w:asciiTheme="minorHAnsi" w:eastAsiaTheme="minorHAnsi" w:hAnsiTheme="minorHAnsi" w:cstheme="minorHAnsi"/>
          <w:color w:val="000000"/>
          <w:sz w:val="21"/>
          <w:szCs w:val="21"/>
        </w:rPr>
      </w:pPr>
      <w:r w:rsidRPr="008762D2">
        <w:rPr>
          <w:rFonts w:asciiTheme="minorHAnsi" w:eastAsiaTheme="minorHAnsi" w:hAnsiTheme="minorHAnsi" w:cstheme="minorHAnsi"/>
          <w:color w:val="000000"/>
          <w:sz w:val="21"/>
          <w:szCs w:val="21"/>
        </w:rPr>
        <w:t>A 3.10 Compilation and sharing of lessons learned and good practices</w:t>
      </w:r>
    </w:p>
    <w:p w14:paraId="7970A83E" w14:textId="77777777" w:rsidR="0092329E" w:rsidRPr="008762D2" w:rsidRDefault="0092329E" w:rsidP="0092329E">
      <w:pPr>
        <w:spacing w:after="52" w:line="248" w:lineRule="auto"/>
        <w:ind w:right="144"/>
        <w:jc w:val="both"/>
        <w:rPr>
          <w:rFonts w:asciiTheme="minorHAnsi" w:hAnsiTheme="minorHAnsi" w:cstheme="minorHAnsi"/>
          <w:sz w:val="21"/>
          <w:szCs w:val="21"/>
        </w:rPr>
      </w:pPr>
    </w:p>
    <w:p w14:paraId="71F34456" w14:textId="77777777" w:rsidR="0092329E" w:rsidRPr="008762D2" w:rsidRDefault="0092329E" w:rsidP="0092329E">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sz w:val="21"/>
          <w:szCs w:val="21"/>
          <w:lang w:val="en-GB"/>
        </w:rPr>
      </w:pPr>
      <w:r w:rsidRPr="008762D2">
        <w:rPr>
          <w:rFonts w:asciiTheme="minorHAnsi" w:hAnsiTheme="minorHAnsi" w:cstheme="minorHAnsi"/>
          <w:b/>
          <w:bCs/>
          <w:sz w:val="21"/>
          <w:szCs w:val="21"/>
          <w:lang w:val="en-GB"/>
        </w:rPr>
        <w:t xml:space="preserve">Outcome level (3): </w:t>
      </w:r>
    </w:p>
    <w:p w14:paraId="1C919426" w14:textId="77777777" w:rsidR="0092329E" w:rsidRPr="008762D2" w:rsidRDefault="0092329E" w:rsidP="0092329E">
      <w:pPr>
        <w:pStyle w:val="Default"/>
        <w:pBdr>
          <w:top w:val="single" w:sz="4" w:space="1" w:color="auto"/>
          <w:left w:val="single" w:sz="4" w:space="4" w:color="auto"/>
          <w:bottom w:val="single" w:sz="4" w:space="1" w:color="auto"/>
          <w:right w:val="single" w:sz="4" w:space="4" w:color="auto"/>
        </w:pBdr>
        <w:spacing w:line="276" w:lineRule="auto"/>
        <w:jc w:val="both"/>
        <w:rPr>
          <w:rFonts w:asciiTheme="minorHAnsi" w:eastAsiaTheme="minorHAnsi" w:hAnsiTheme="minorHAnsi" w:cstheme="minorHAnsi"/>
          <w:sz w:val="21"/>
          <w:szCs w:val="21"/>
          <w:lang w:val="en-GB"/>
        </w:rPr>
      </w:pPr>
      <w:r w:rsidRPr="008762D2">
        <w:rPr>
          <w:rFonts w:asciiTheme="minorHAnsi" w:hAnsiTheme="minorHAnsi" w:cstheme="minorHAnsi"/>
          <w:b/>
          <w:bCs/>
          <w:sz w:val="21"/>
          <w:szCs w:val="21"/>
          <w:lang w:val="en-GB"/>
        </w:rPr>
        <w:t>Improve the capacities</w:t>
      </w:r>
      <w:r w:rsidRPr="008762D2">
        <w:rPr>
          <w:rFonts w:asciiTheme="minorHAnsi" w:hAnsiTheme="minorHAnsi" w:cstheme="minorHAnsi"/>
          <w:sz w:val="21"/>
          <w:szCs w:val="21"/>
          <w:lang w:val="en-GB"/>
        </w:rPr>
        <w:t xml:space="preserve"> of the </w:t>
      </w:r>
      <w:r w:rsidRPr="008762D2">
        <w:rPr>
          <w:rFonts w:asciiTheme="minorHAnsi" w:eastAsiaTheme="minorHAnsi" w:hAnsiTheme="minorHAnsi" w:cstheme="minorHAnsi"/>
          <w:sz w:val="21"/>
          <w:szCs w:val="21"/>
          <w:lang w:val="en-GB"/>
        </w:rPr>
        <w:t>municipalities, regional centres, and health care centres</w:t>
      </w:r>
      <w:r w:rsidRPr="008762D2">
        <w:rPr>
          <w:rFonts w:asciiTheme="minorHAnsi" w:hAnsiTheme="minorHAnsi" w:cstheme="minorHAnsi"/>
          <w:sz w:val="21"/>
          <w:szCs w:val="21"/>
          <w:lang w:val="en-GB"/>
        </w:rPr>
        <w:t xml:space="preserve"> (prioritising the less developed municipalities) to access funding sources, </w:t>
      </w:r>
      <w:r w:rsidRPr="008762D2">
        <w:rPr>
          <w:rFonts w:asciiTheme="minorHAnsi" w:eastAsiaTheme="minorHAnsi" w:hAnsiTheme="minorHAnsi" w:cstheme="minorHAnsi"/>
          <w:sz w:val="21"/>
          <w:szCs w:val="21"/>
          <w:lang w:val="en-GB" w:eastAsia="en-US"/>
        </w:rPr>
        <w:t>p</w:t>
      </w:r>
      <w:r w:rsidRPr="008762D2">
        <w:rPr>
          <w:rFonts w:asciiTheme="minorHAnsi" w:eastAsiaTheme="minorHAnsi" w:hAnsiTheme="minorHAnsi" w:cstheme="minorHAnsi"/>
          <w:sz w:val="21"/>
          <w:szCs w:val="21"/>
          <w:lang w:val="en-GB"/>
        </w:rPr>
        <w:t xml:space="preserve">rototyping a Technical Documentation Fund (TDF) as a model financial instrument to prepare comprehensive technical documentation required for accessing different funding sources (e.g., grants, loans or other funding opportunities provided by international and national sources). </w:t>
      </w:r>
    </w:p>
    <w:p w14:paraId="17ED47DB" w14:textId="77777777" w:rsidR="0092329E" w:rsidRPr="008762D2" w:rsidRDefault="0092329E" w:rsidP="0092329E">
      <w:pPr>
        <w:spacing w:after="52" w:line="248" w:lineRule="auto"/>
        <w:ind w:right="144"/>
        <w:jc w:val="both"/>
        <w:rPr>
          <w:rFonts w:asciiTheme="minorHAnsi" w:hAnsiTheme="minorHAnsi" w:cstheme="minorHAnsi"/>
          <w:sz w:val="21"/>
          <w:szCs w:val="21"/>
        </w:rPr>
      </w:pPr>
    </w:p>
    <w:p w14:paraId="46C029DE" w14:textId="04EA4C11" w:rsidR="00345264" w:rsidRPr="008762D2" w:rsidRDefault="0092329E" w:rsidP="0092329E">
      <w:pPr>
        <w:jc w:val="both"/>
        <w:rPr>
          <w:rFonts w:asciiTheme="minorHAnsi" w:hAnsiTheme="minorHAnsi" w:cstheme="minorHAnsi"/>
          <w:sz w:val="22"/>
          <w:szCs w:val="22"/>
        </w:rPr>
      </w:pPr>
      <w:r w:rsidRPr="008762D2">
        <w:rPr>
          <w:rFonts w:asciiTheme="minorHAnsi" w:hAnsiTheme="minorHAnsi" w:cstheme="minorHAnsi"/>
          <w:sz w:val="21"/>
          <w:szCs w:val="21"/>
        </w:rPr>
        <w:t>Initially set at 1,543,338 USD, the project budget increased to 2,518,462 USD and included additional Sida, UNDP and municipal co-funding.</w:t>
      </w:r>
    </w:p>
    <w:p w14:paraId="15D57634" w14:textId="27EB5D68" w:rsidR="00E10609" w:rsidRPr="008762D2" w:rsidRDefault="00B4210D" w:rsidP="003F776B">
      <w:pPr>
        <w:pStyle w:val="Heading2"/>
        <w:numPr>
          <w:ilvl w:val="1"/>
          <w:numId w:val="26"/>
        </w:numPr>
        <w:spacing w:before="120"/>
        <w:rPr>
          <w:rFonts w:asciiTheme="minorHAnsi" w:hAnsiTheme="minorHAnsi" w:cstheme="minorHAnsi"/>
        </w:rPr>
      </w:pPr>
      <w:bookmarkStart w:id="33" w:name="_Toc111553074"/>
      <w:r w:rsidRPr="008762D2">
        <w:rPr>
          <w:rFonts w:asciiTheme="minorHAnsi" w:hAnsiTheme="minorHAnsi" w:cstheme="minorHAnsi"/>
        </w:rPr>
        <w:t>Main stakeholder</w:t>
      </w:r>
      <w:r w:rsidR="00E10609" w:rsidRPr="008762D2">
        <w:rPr>
          <w:rFonts w:asciiTheme="minorHAnsi" w:hAnsiTheme="minorHAnsi" w:cstheme="minorHAnsi"/>
        </w:rPr>
        <w:t>s</w:t>
      </w:r>
      <w:bookmarkEnd w:id="33"/>
    </w:p>
    <w:p w14:paraId="5F9FBF60" w14:textId="40B5561B" w:rsidR="00B4210D" w:rsidRPr="008762D2" w:rsidRDefault="00E10609" w:rsidP="007E6AD9">
      <w:pPr>
        <w:spacing w:before="120"/>
        <w:jc w:val="both"/>
        <w:rPr>
          <w:rFonts w:asciiTheme="minorHAnsi" w:hAnsiTheme="minorHAnsi" w:cstheme="minorHAnsi"/>
          <w:sz w:val="22"/>
          <w:szCs w:val="22"/>
        </w:rPr>
      </w:pPr>
      <w:r w:rsidRPr="008762D2">
        <w:rPr>
          <w:rFonts w:asciiTheme="minorHAnsi" w:hAnsiTheme="minorHAnsi" w:cstheme="minorHAnsi"/>
          <w:sz w:val="22"/>
          <w:szCs w:val="22"/>
        </w:rPr>
        <w:t>According to the ToR, t</w:t>
      </w:r>
      <w:r w:rsidR="00B4210D" w:rsidRPr="008762D2">
        <w:rPr>
          <w:rFonts w:asciiTheme="minorHAnsi" w:hAnsiTheme="minorHAnsi" w:cstheme="minorHAnsi"/>
          <w:sz w:val="22"/>
          <w:szCs w:val="22"/>
        </w:rPr>
        <w:t>he evaluation process include</w:t>
      </w:r>
      <w:r w:rsidR="00077D34" w:rsidRPr="008762D2">
        <w:rPr>
          <w:rFonts w:asciiTheme="minorHAnsi" w:hAnsiTheme="minorHAnsi" w:cstheme="minorHAnsi"/>
          <w:sz w:val="22"/>
          <w:szCs w:val="22"/>
        </w:rPr>
        <w:t>d</w:t>
      </w:r>
      <w:r w:rsidR="00B4210D" w:rsidRPr="008762D2">
        <w:rPr>
          <w:rFonts w:asciiTheme="minorHAnsi" w:hAnsiTheme="minorHAnsi" w:cstheme="minorHAnsi"/>
          <w:sz w:val="22"/>
          <w:szCs w:val="22"/>
        </w:rPr>
        <w:t xml:space="preserve"> the participation of stakeholders </w:t>
      </w:r>
      <w:r w:rsidR="00DA65A1" w:rsidRPr="008762D2">
        <w:rPr>
          <w:rFonts w:asciiTheme="minorHAnsi" w:hAnsiTheme="minorHAnsi" w:cstheme="minorHAnsi"/>
          <w:sz w:val="22"/>
          <w:szCs w:val="22"/>
        </w:rPr>
        <w:t>:</w:t>
      </w:r>
    </w:p>
    <w:p w14:paraId="3C641130" w14:textId="65F42458" w:rsidR="00483BAC" w:rsidRPr="008762D2" w:rsidRDefault="00483BAC" w:rsidP="00B4210D">
      <w:pPr>
        <w:jc w:val="both"/>
        <w:rPr>
          <w:rFonts w:asciiTheme="minorHAnsi" w:hAnsiTheme="minorHAnsi" w:cstheme="minorHAnsi"/>
          <w:sz w:val="21"/>
          <w:szCs w:val="21"/>
        </w:rPr>
      </w:pPr>
    </w:p>
    <w:p w14:paraId="6FD1A1A0" w14:textId="77777777" w:rsidR="009D5A54" w:rsidRPr="008762D2" w:rsidRDefault="009D5A54" w:rsidP="005D1E6A">
      <w:pPr>
        <w:pStyle w:val="ListParagraph"/>
        <w:numPr>
          <w:ilvl w:val="0"/>
          <w:numId w:val="52"/>
        </w:numPr>
        <w:rPr>
          <w:rFonts w:asciiTheme="minorHAnsi" w:hAnsiTheme="minorHAnsi" w:cstheme="minorHAnsi"/>
          <w:sz w:val="21"/>
          <w:szCs w:val="21"/>
        </w:rPr>
      </w:pPr>
      <w:r w:rsidRPr="008762D2">
        <w:rPr>
          <w:rFonts w:asciiTheme="minorHAnsi" w:hAnsiTheme="minorHAnsi" w:cstheme="minorHAnsi"/>
          <w:sz w:val="21"/>
          <w:szCs w:val="21"/>
        </w:rPr>
        <w:t>The Donor (Sida)</w:t>
      </w:r>
    </w:p>
    <w:p w14:paraId="58327980" w14:textId="765EF342" w:rsidR="009D5A54" w:rsidRPr="008762D2" w:rsidRDefault="00694125" w:rsidP="005D1E6A">
      <w:pPr>
        <w:pStyle w:val="ListParagraph"/>
        <w:numPr>
          <w:ilvl w:val="0"/>
          <w:numId w:val="52"/>
        </w:numPr>
        <w:rPr>
          <w:rFonts w:asciiTheme="minorHAnsi" w:hAnsiTheme="minorHAnsi" w:cstheme="minorHAnsi"/>
          <w:sz w:val="21"/>
          <w:szCs w:val="21"/>
        </w:rPr>
      </w:pPr>
      <w:r w:rsidRPr="008762D2">
        <w:rPr>
          <w:rFonts w:asciiTheme="minorHAnsi" w:hAnsiTheme="minorHAnsi" w:cstheme="minorHAnsi"/>
          <w:sz w:val="21"/>
          <w:szCs w:val="21"/>
        </w:rPr>
        <w:t xml:space="preserve">Project Team </w:t>
      </w:r>
      <w:r w:rsidR="009D5A54" w:rsidRPr="008762D2">
        <w:rPr>
          <w:rFonts w:asciiTheme="minorHAnsi" w:hAnsiTheme="minorHAnsi" w:cstheme="minorHAnsi"/>
          <w:sz w:val="21"/>
          <w:szCs w:val="21"/>
        </w:rPr>
        <w:t>(key UNDP Programme, Project, and Communications staff)</w:t>
      </w:r>
    </w:p>
    <w:p w14:paraId="271D67C5" w14:textId="144F0AEB" w:rsidR="00FF6CE7" w:rsidRDefault="00FF6CE7" w:rsidP="005D1E6A">
      <w:pPr>
        <w:pStyle w:val="ListParagraph"/>
        <w:numPr>
          <w:ilvl w:val="0"/>
          <w:numId w:val="52"/>
        </w:numPr>
        <w:rPr>
          <w:rFonts w:asciiTheme="minorHAnsi" w:hAnsiTheme="minorHAnsi" w:cstheme="minorHAnsi"/>
          <w:sz w:val="21"/>
          <w:szCs w:val="21"/>
        </w:rPr>
      </w:pPr>
      <w:r w:rsidRPr="008762D2">
        <w:rPr>
          <w:rFonts w:asciiTheme="minorHAnsi" w:hAnsiTheme="minorHAnsi" w:cstheme="minorHAnsi"/>
          <w:sz w:val="21"/>
          <w:szCs w:val="21"/>
        </w:rPr>
        <w:t xml:space="preserve">Ministry of Local Self-Government (MLSG) </w:t>
      </w:r>
    </w:p>
    <w:p w14:paraId="234E7870" w14:textId="77777777" w:rsidR="00350BDB" w:rsidRDefault="00350BDB" w:rsidP="00350BDB">
      <w:pPr>
        <w:numPr>
          <w:ilvl w:val="0"/>
          <w:numId w:val="52"/>
        </w:numPr>
        <w:rPr>
          <w:rFonts w:ascii="Helvetica" w:hAnsi="Helvetica"/>
          <w:color w:val="212121"/>
          <w:sz w:val="18"/>
          <w:szCs w:val="18"/>
        </w:rPr>
      </w:pPr>
      <w:r>
        <w:rPr>
          <w:rFonts w:ascii="Arial" w:hAnsi="Arial" w:cs="Arial"/>
          <w:color w:val="212121"/>
          <w:sz w:val="18"/>
          <w:szCs w:val="18"/>
        </w:rPr>
        <w:t>Ministry of Health (MoH)</w:t>
      </w:r>
    </w:p>
    <w:p w14:paraId="2E22AFF5" w14:textId="77777777" w:rsidR="00FF6CE7" w:rsidRPr="008762D2" w:rsidRDefault="00FF6CE7" w:rsidP="005D1E6A">
      <w:pPr>
        <w:pStyle w:val="ListParagraph"/>
        <w:numPr>
          <w:ilvl w:val="0"/>
          <w:numId w:val="52"/>
        </w:numPr>
        <w:rPr>
          <w:rFonts w:asciiTheme="minorHAnsi" w:hAnsiTheme="minorHAnsi" w:cstheme="minorHAnsi"/>
          <w:sz w:val="21"/>
          <w:szCs w:val="21"/>
        </w:rPr>
      </w:pPr>
      <w:r w:rsidRPr="008762D2">
        <w:rPr>
          <w:rFonts w:asciiTheme="minorHAnsi" w:hAnsiTheme="minorHAnsi" w:cstheme="minorHAnsi"/>
          <w:sz w:val="21"/>
          <w:szCs w:val="21"/>
        </w:rPr>
        <w:t xml:space="preserve">Bureau for Regional Development (BRD) </w:t>
      </w:r>
    </w:p>
    <w:p w14:paraId="03C5171C" w14:textId="77777777" w:rsidR="00FF6CE7" w:rsidRPr="008762D2" w:rsidRDefault="00FF6CE7" w:rsidP="005D1E6A">
      <w:pPr>
        <w:pStyle w:val="ListParagraph"/>
        <w:numPr>
          <w:ilvl w:val="0"/>
          <w:numId w:val="52"/>
        </w:numPr>
        <w:rPr>
          <w:rFonts w:asciiTheme="minorHAnsi" w:hAnsiTheme="minorHAnsi" w:cstheme="minorHAnsi"/>
          <w:sz w:val="21"/>
          <w:szCs w:val="21"/>
        </w:rPr>
      </w:pPr>
      <w:r w:rsidRPr="008762D2">
        <w:rPr>
          <w:rFonts w:asciiTheme="minorHAnsi" w:hAnsiTheme="minorHAnsi" w:cstheme="minorHAnsi"/>
          <w:sz w:val="21"/>
          <w:szCs w:val="21"/>
        </w:rPr>
        <w:t xml:space="preserve">Ministry of Information Society and Administration (MISA) </w:t>
      </w:r>
    </w:p>
    <w:p w14:paraId="5CB0A4B2" w14:textId="36458530" w:rsidR="00077D34" w:rsidRPr="008762D2" w:rsidRDefault="00077D34" w:rsidP="005D1E6A">
      <w:pPr>
        <w:pStyle w:val="ListParagraph"/>
        <w:numPr>
          <w:ilvl w:val="0"/>
          <w:numId w:val="52"/>
        </w:numPr>
        <w:rPr>
          <w:rFonts w:asciiTheme="minorHAnsi" w:hAnsiTheme="minorHAnsi" w:cstheme="minorHAnsi"/>
          <w:sz w:val="21"/>
          <w:szCs w:val="21"/>
        </w:rPr>
      </w:pPr>
      <w:r w:rsidRPr="008762D2">
        <w:rPr>
          <w:rFonts w:asciiTheme="minorHAnsi" w:hAnsiTheme="minorHAnsi" w:cstheme="minorHAnsi"/>
          <w:sz w:val="21"/>
          <w:szCs w:val="21"/>
        </w:rPr>
        <w:t xml:space="preserve">Two regional development </w:t>
      </w:r>
      <w:r w:rsidR="00747F81" w:rsidRPr="008762D2">
        <w:rPr>
          <w:rFonts w:asciiTheme="minorHAnsi" w:hAnsiTheme="minorHAnsi" w:cstheme="minorHAnsi"/>
          <w:sz w:val="21"/>
          <w:szCs w:val="21"/>
        </w:rPr>
        <w:t>centres</w:t>
      </w:r>
    </w:p>
    <w:p w14:paraId="7FAB3553" w14:textId="77777777" w:rsidR="00077D34" w:rsidRPr="008762D2" w:rsidRDefault="00077D34" w:rsidP="005D1E6A">
      <w:pPr>
        <w:pStyle w:val="ListParagraph"/>
        <w:numPr>
          <w:ilvl w:val="0"/>
          <w:numId w:val="52"/>
        </w:numPr>
        <w:rPr>
          <w:rFonts w:asciiTheme="minorHAnsi" w:hAnsiTheme="minorHAnsi" w:cstheme="minorHAnsi"/>
          <w:sz w:val="21"/>
          <w:szCs w:val="21"/>
        </w:rPr>
      </w:pPr>
      <w:r w:rsidRPr="008762D2">
        <w:rPr>
          <w:rFonts w:asciiTheme="minorHAnsi" w:hAnsiTheme="minorHAnsi" w:cstheme="minorHAnsi"/>
          <w:sz w:val="21"/>
          <w:szCs w:val="21"/>
        </w:rPr>
        <w:t>Eight municipalities</w:t>
      </w:r>
    </w:p>
    <w:p w14:paraId="6629AA3C" w14:textId="77777777" w:rsidR="00077D34" w:rsidRPr="008762D2" w:rsidRDefault="00077D34" w:rsidP="005D1E6A">
      <w:pPr>
        <w:pStyle w:val="ListParagraph"/>
        <w:numPr>
          <w:ilvl w:val="0"/>
          <w:numId w:val="52"/>
        </w:numPr>
        <w:rPr>
          <w:rFonts w:asciiTheme="minorHAnsi" w:hAnsiTheme="minorHAnsi" w:cstheme="minorHAnsi"/>
          <w:sz w:val="21"/>
          <w:szCs w:val="21"/>
        </w:rPr>
      </w:pPr>
      <w:r w:rsidRPr="008762D2">
        <w:rPr>
          <w:rFonts w:asciiTheme="minorHAnsi" w:hAnsiTheme="minorHAnsi" w:cstheme="minorHAnsi"/>
          <w:sz w:val="21"/>
          <w:szCs w:val="21"/>
        </w:rPr>
        <w:t>The Association of the Units of Local Self-Government (ZELS)</w:t>
      </w:r>
    </w:p>
    <w:p w14:paraId="6774AE04" w14:textId="77777777" w:rsidR="00077D34" w:rsidRPr="008762D2" w:rsidRDefault="00077D34" w:rsidP="005D1E6A">
      <w:pPr>
        <w:pStyle w:val="ListParagraph"/>
        <w:numPr>
          <w:ilvl w:val="0"/>
          <w:numId w:val="52"/>
        </w:numPr>
        <w:rPr>
          <w:rFonts w:asciiTheme="minorHAnsi" w:hAnsiTheme="minorHAnsi" w:cstheme="minorHAnsi"/>
          <w:sz w:val="21"/>
          <w:szCs w:val="21"/>
        </w:rPr>
      </w:pPr>
      <w:r w:rsidRPr="008762D2">
        <w:rPr>
          <w:rFonts w:asciiTheme="minorHAnsi" w:hAnsiTheme="minorHAnsi" w:cstheme="minorHAnsi"/>
          <w:sz w:val="21"/>
          <w:szCs w:val="21"/>
        </w:rPr>
        <w:t>Key project experts (TDF, MDI, FA)</w:t>
      </w:r>
    </w:p>
    <w:p w14:paraId="3AA36E15" w14:textId="77777777" w:rsidR="00FF6CE7" w:rsidRPr="008762D2" w:rsidRDefault="00FF6CE7" w:rsidP="004520AB">
      <w:pPr>
        <w:rPr>
          <w:rFonts w:asciiTheme="minorHAnsi" w:hAnsiTheme="minorHAnsi" w:cstheme="minorHAnsi"/>
          <w:sz w:val="21"/>
          <w:szCs w:val="21"/>
        </w:rPr>
      </w:pPr>
    </w:p>
    <w:p w14:paraId="10A2ED8E" w14:textId="5139372D" w:rsidR="00A821BE" w:rsidRPr="008762D2" w:rsidRDefault="00A821BE" w:rsidP="003F776B">
      <w:pPr>
        <w:pStyle w:val="Heading2"/>
        <w:numPr>
          <w:ilvl w:val="1"/>
          <w:numId w:val="26"/>
        </w:numPr>
        <w:spacing w:before="120"/>
        <w:rPr>
          <w:rFonts w:asciiTheme="minorHAnsi" w:eastAsia="Arial" w:hAnsiTheme="minorHAnsi" w:cstheme="minorHAnsi"/>
        </w:rPr>
      </w:pPr>
      <w:bookmarkStart w:id="34" w:name="_Toc111553075"/>
      <w:r w:rsidRPr="008762D2">
        <w:rPr>
          <w:rFonts w:asciiTheme="minorHAnsi" w:eastAsia="Arial" w:hAnsiTheme="minorHAnsi" w:cstheme="minorHAnsi"/>
        </w:rPr>
        <w:t>Projects implementation structure</w:t>
      </w:r>
      <w:bookmarkEnd w:id="34"/>
    </w:p>
    <w:p w14:paraId="0B8CED69" w14:textId="658429C9" w:rsidR="00A821BE" w:rsidRPr="008762D2" w:rsidRDefault="00A821BE" w:rsidP="00A821BE">
      <w:pPr>
        <w:jc w:val="both"/>
        <w:rPr>
          <w:rFonts w:asciiTheme="minorHAnsi" w:eastAsia="Arial" w:hAnsiTheme="minorHAnsi" w:cstheme="minorHAnsi"/>
          <w:sz w:val="22"/>
          <w:szCs w:val="22"/>
        </w:rPr>
      </w:pPr>
    </w:p>
    <w:p w14:paraId="65838367" w14:textId="77777777" w:rsidR="00820F97" w:rsidRPr="008762D2" w:rsidRDefault="00820F97" w:rsidP="00820F97">
      <w:pPr>
        <w:jc w:val="both"/>
        <w:rPr>
          <w:rFonts w:asciiTheme="minorHAnsi" w:eastAsia="Arial" w:hAnsiTheme="minorHAnsi" w:cstheme="minorHAnsi"/>
          <w:sz w:val="21"/>
          <w:szCs w:val="21"/>
        </w:rPr>
      </w:pPr>
      <w:r w:rsidRPr="008762D2">
        <w:rPr>
          <w:rFonts w:asciiTheme="minorHAnsi" w:eastAsia="Arial" w:hAnsiTheme="minorHAnsi" w:cstheme="minorHAnsi"/>
          <w:sz w:val="21"/>
          <w:szCs w:val="21"/>
        </w:rPr>
        <w:t>The originally envisaged Project Team (PT) design foresaw only one project manager and one project assistant. At later stages (toward the project's mid-term), the team was strengthened by a project specialist with experience in infrastructure projects, mainly in response to the needs of the TDF-related activities. Under such a setup, the project manager has been responsible for managing the overall conduct of the project, implementing activities by mobilising goods and services, checking on progress and plan deviations, ensuring that changes are controlled and problems are addressed, monitoring progress and risks, and reporting on progress including measures to address challenges and opportunities. The project specialist is responsible for the TDF's technical aspects, and the project assistant is responsible for administrative support to project implementation. Currently, the project does not have a project specialist since the former project specialist assumed the project manager's role. Considering the current project manager's combined technical and management competencies, the project did not hire a new project specialist. Additional administrative support has been made available at different stages of project implementation in response to the fluctuating demands.</w:t>
      </w:r>
    </w:p>
    <w:p w14:paraId="0154FB29" w14:textId="77777777" w:rsidR="00820F97" w:rsidRPr="008762D2" w:rsidRDefault="00820F97" w:rsidP="00820F97">
      <w:pPr>
        <w:jc w:val="both"/>
        <w:rPr>
          <w:rFonts w:asciiTheme="minorHAnsi" w:eastAsia="Arial" w:hAnsiTheme="minorHAnsi" w:cstheme="minorHAnsi"/>
          <w:sz w:val="21"/>
          <w:szCs w:val="21"/>
        </w:rPr>
      </w:pPr>
    </w:p>
    <w:p w14:paraId="34340739" w14:textId="77777777" w:rsidR="00820F97" w:rsidRPr="008762D2" w:rsidRDefault="00820F97" w:rsidP="00820F97">
      <w:pPr>
        <w:jc w:val="both"/>
        <w:rPr>
          <w:rFonts w:asciiTheme="minorHAnsi" w:eastAsia="Arial" w:hAnsiTheme="minorHAnsi" w:cstheme="minorHAnsi"/>
          <w:sz w:val="21"/>
          <w:szCs w:val="21"/>
        </w:rPr>
      </w:pPr>
      <w:r w:rsidRPr="008762D2">
        <w:rPr>
          <w:rFonts w:asciiTheme="minorHAnsi" w:eastAsia="Arial" w:hAnsiTheme="minorHAnsi" w:cstheme="minorHAnsi"/>
          <w:sz w:val="21"/>
          <w:szCs w:val="21"/>
        </w:rPr>
        <w:t>In addition to these positions, the project management structure involves a part-time Gender Specialist (responsible for ensuring attention has been paid to gender cross-cutting issues throughout the project activities) and a part-time Communication Officer providing proper visibility of the action. Finally, the project is being supported by the UNDP Operations Department (finance, HR, procurement). Additional support is provided by the individual consultants (key and the non-key experts) and contractors hired on a need basis.</w:t>
      </w:r>
    </w:p>
    <w:p w14:paraId="4B05D971" w14:textId="77777777" w:rsidR="00820F97" w:rsidRPr="008762D2" w:rsidRDefault="00820F97" w:rsidP="00820F97">
      <w:pPr>
        <w:rPr>
          <w:rFonts w:asciiTheme="minorHAnsi" w:eastAsia="Arial" w:hAnsiTheme="minorHAnsi" w:cstheme="minorHAnsi"/>
          <w:sz w:val="21"/>
          <w:szCs w:val="21"/>
        </w:rPr>
      </w:pPr>
    </w:p>
    <w:p w14:paraId="3A73B12F" w14:textId="77777777" w:rsidR="00820F97" w:rsidRPr="008762D2" w:rsidRDefault="00820F97" w:rsidP="00820F97">
      <w:pPr>
        <w:jc w:val="both"/>
        <w:rPr>
          <w:rFonts w:asciiTheme="minorHAnsi" w:eastAsia="Arial" w:hAnsiTheme="minorHAnsi" w:cstheme="minorHAnsi"/>
          <w:sz w:val="22"/>
          <w:szCs w:val="22"/>
        </w:rPr>
      </w:pPr>
      <w:r w:rsidRPr="008762D2">
        <w:rPr>
          <w:rFonts w:asciiTheme="minorHAnsi" w:eastAsia="Arial" w:hAnsiTheme="minorHAnsi" w:cstheme="minorHAnsi"/>
          <w:sz w:val="21"/>
          <w:szCs w:val="21"/>
        </w:rPr>
        <w:t>The project board is composed of the Senior Beneficiary (Ministry of Local Self-Government (lead institution), Municipalities (represented by ZELS), Ministry of Information Society and Administration), Executive (UNDP Resident Representative) and the Senior Supplier (SIDA representative). The UNDP Programme Officer and the Good Governance Unit provide the project assurance.</w:t>
      </w:r>
    </w:p>
    <w:p w14:paraId="1855B2C8" w14:textId="77777777" w:rsidR="0075738E" w:rsidRPr="008762D2" w:rsidRDefault="0075738E" w:rsidP="0075738E">
      <w:pPr>
        <w:rPr>
          <w:rFonts w:asciiTheme="minorHAnsi" w:eastAsia="Arial" w:hAnsiTheme="minorHAnsi" w:cstheme="minorHAnsi"/>
        </w:rPr>
      </w:pPr>
    </w:p>
    <w:p w14:paraId="34484A16" w14:textId="5C52F945" w:rsidR="0075738E" w:rsidRPr="008762D2" w:rsidRDefault="0075738E" w:rsidP="003F776B">
      <w:pPr>
        <w:pStyle w:val="Heading2"/>
        <w:numPr>
          <w:ilvl w:val="1"/>
          <w:numId w:val="26"/>
        </w:numPr>
        <w:rPr>
          <w:rFonts w:asciiTheme="minorHAnsi" w:eastAsia="Arial" w:hAnsiTheme="minorHAnsi" w:cstheme="minorHAnsi"/>
        </w:rPr>
      </w:pPr>
      <w:bookmarkStart w:id="35" w:name="_Toc111553076"/>
      <w:r w:rsidRPr="008762D2">
        <w:rPr>
          <w:rFonts w:asciiTheme="minorHAnsi" w:eastAsia="Arial" w:hAnsiTheme="minorHAnsi" w:cstheme="minorHAnsi"/>
        </w:rPr>
        <w:t>Project timing and milestones</w:t>
      </w:r>
      <w:bookmarkEnd w:id="35"/>
    </w:p>
    <w:p w14:paraId="7631AAD9" w14:textId="77777777" w:rsidR="0075738E" w:rsidRPr="008762D2" w:rsidRDefault="0075738E" w:rsidP="0075738E">
      <w:pPr>
        <w:rPr>
          <w:rFonts w:asciiTheme="minorHAnsi" w:eastAsia="Arial" w:hAnsiTheme="minorHAnsi" w:cstheme="minorHAnsi"/>
        </w:rPr>
      </w:pPr>
    </w:p>
    <w:tbl>
      <w:tblPr>
        <w:tblStyle w:val="ListTable3-Accent1"/>
        <w:tblW w:w="5651" w:type="dxa"/>
        <w:jc w:val="center"/>
        <w:tblLook w:val="04A0" w:firstRow="1" w:lastRow="0" w:firstColumn="1" w:lastColumn="0" w:noHBand="0" w:noVBand="1"/>
      </w:tblPr>
      <w:tblGrid>
        <w:gridCol w:w="3254"/>
        <w:gridCol w:w="2397"/>
      </w:tblGrid>
      <w:tr w:rsidR="00E377C2" w:rsidRPr="008762D2" w14:paraId="42C5F3B0" w14:textId="77777777" w:rsidTr="00E377C2">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100" w:firstRow="0" w:lastRow="0" w:firstColumn="1" w:lastColumn="0" w:oddVBand="0" w:evenVBand="0" w:oddHBand="0" w:evenHBand="0" w:firstRowFirstColumn="1" w:firstRowLastColumn="0" w:lastRowFirstColumn="0" w:lastRowLastColumn="0"/>
            <w:tcW w:w="3254" w:type="dxa"/>
          </w:tcPr>
          <w:p w14:paraId="60D6A015" w14:textId="77777777" w:rsidR="00E377C2" w:rsidRPr="008762D2" w:rsidRDefault="00E377C2" w:rsidP="00DA1AD3">
            <w:pPr>
              <w:pStyle w:val="BodyText"/>
              <w:rPr>
                <w:rFonts w:asciiTheme="minorHAnsi" w:hAnsiTheme="minorHAnsi" w:cstheme="minorHAnsi"/>
                <w:color w:val="auto"/>
                <w:sz w:val="21"/>
                <w:szCs w:val="21"/>
              </w:rPr>
            </w:pPr>
          </w:p>
        </w:tc>
        <w:tc>
          <w:tcPr>
            <w:tcW w:w="2397" w:type="dxa"/>
          </w:tcPr>
          <w:p w14:paraId="2CAB4D6C" w14:textId="6337EF83" w:rsidR="00E377C2" w:rsidRPr="008762D2" w:rsidRDefault="00E377C2" w:rsidP="00E377C2">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8762D2">
              <w:rPr>
                <w:rFonts w:asciiTheme="minorHAnsi" w:hAnsiTheme="minorHAnsi" w:cstheme="minorHAnsi"/>
                <w:color w:val="auto"/>
                <w:sz w:val="21"/>
                <w:szCs w:val="21"/>
              </w:rPr>
              <w:t>BMCPI</w:t>
            </w:r>
          </w:p>
        </w:tc>
      </w:tr>
      <w:tr w:rsidR="00E55198" w:rsidRPr="008762D2" w14:paraId="20F370A1" w14:textId="3E4F223C" w:rsidTr="00E377C2">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254" w:type="dxa"/>
          </w:tcPr>
          <w:p w14:paraId="53F10CF3" w14:textId="77777777" w:rsidR="00E55198" w:rsidRPr="008762D2" w:rsidRDefault="00E55198" w:rsidP="00DA1AD3">
            <w:pPr>
              <w:pStyle w:val="BodyText"/>
              <w:rPr>
                <w:rFonts w:asciiTheme="minorHAnsi" w:hAnsiTheme="minorHAnsi" w:cstheme="minorHAnsi"/>
                <w:sz w:val="21"/>
                <w:szCs w:val="21"/>
              </w:rPr>
            </w:pPr>
            <w:r w:rsidRPr="008762D2">
              <w:rPr>
                <w:rFonts w:asciiTheme="minorHAnsi" w:hAnsiTheme="minorHAnsi" w:cstheme="minorHAnsi"/>
                <w:sz w:val="21"/>
                <w:szCs w:val="21"/>
              </w:rPr>
              <w:t>Milestone</w:t>
            </w:r>
          </w:p>
        </w:tc>
        <w:tc>
          <w:tcPr>
            <w:tcW w:w="2397" w:type="dxa"/>
          </w:tcPr>
          <w:p w14:paraId="7CE13946" w14:textId="699928EE" w:rsidR="00E55198" w:rsidRPr="008762D2" w:rsidRDefault="00E55198" w:rsidP="00E55198">
            <w:pPr>
              <w:pStyle w:val="Body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Date</w:t>
            </w:r>
          </w:p>
        </w:tc>
      </w:tr>
      <w:tr w:rsidR="00E377C2" w:rsidRPr="008762D2" w14:paraId="15717DE2" w14:textId="77777777" w:rsidTr="00E377C2">
        <w:trPr>
          <w:trHeight w:val="303"/>
          <w:jc w:val="center"/>
        </w:trPr>
        <w:tc>
          <w:tcPr>
            <w:cnfStyle w:val="001000000000" w:firstRow="0" w:lastRow="0" w:firstColumn="1" w:lastColumn="0" w:oddVBand="0" w:evenVBand="0" w:oddHBand="0" w:evenHBand="0" w:firstRowFirstColumn="0" w:firstRowLastColumn="0" w:lastRowFirstColumn="0" w:lastRowLastColumn="0"/>
            <w:tcW w:w="3254" w:type="dxa"/>
          </w:tcPr>
          <w:p w14:paraId="7BE74B87" w14:textId="4A7B88F5" w:rsidR="00E377C2" w:rsidRPr="008762D2" w:rsidRDefault="00E377C2" w:rsidP="000D2EB3">
            <w:pPr>
              <w:pStyle w:val="BodyText"/>
              <w:rPr>
                <w:rFonts w:asciiTheme="minorHAnsi" w:hAnsiTheme="minorHAnsi" w:cstheme="minorHAnsi"/>
                <w:sz w:val="21"/>
                <w:szCs w:val="21"/>
              </w:rPr>
            </w:pPr>
            <w:r w:rsidRPr="008762D2">
              <w:rPr>
                <w:rFonts w:asciiTheme="minorHAnsi" w:hAnsiTheme="minorHAnsi" w:cstheme="minorHAnsi"/>
                <w:sz w:val="21"/>
                <w:szCs w:val="21"/>
              </w:rPr>
              <w:t>Project Document Signature Date</w:t>
            </w:r>
          </w:p>
        </w:tc>
        <w:tc>
          <w:tcPr>
            <w:tcW w:w="2397" w:type="dxa"/>
          </w:tcPr>
          <w:p w14:paraId="65DAC982" w14:textId="77777777" w:rsidR="00E377C2" w:rsidRPr="008762D2" w:rsidRDefault="00E377C2" w:rsidP="00E377C2">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01/01/2019</w:t>
            </w:r>
          </w:p>
        </w:tc>
      </w:tr>
      <w:tr w:rsidR="00E377C2" w:rsidRPr="008762D2" w14:paraId="50DCE555" w14:textId="131B8078" w:rsidTr="00E377C2">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254" w:type="dxa"/>
          </w:tcPr>
          <w:p w14:paraId="3634956C" w14:textId="000DCFF6" w:rsidR="00E377C2" w:rsidRPr="008762D2" w:rsidRDefault="00E377C2" w:rsidP="00C73514">
            <w:pPr>
              <w:pStyle w:val="BodyText"/>
              <w:rPr>
                <w:rFonts w:asciiTheme="minorHAnsi" w:hAnsiTheme="minorHAnsi" w:cstheme="minorHAnsi"/>
                <w:sz w:val="21"/>
                <w:szCs w:val="21"/>
              </w:rPr>
            </w:pPr>
            <w:r w:rsidRPr="008762D2">
              <w:rPr>
                <w:rFonts w:asciiTheme="minorHAnsi" w:hAnsiTheme="minorHAnsi" w:cstheme="minorHAnsi"/>
                <w:sz w:val="21"/>
                <w:szCs w:val="21"/>
              </w:rPr>
              <w:t>Project start date</w:t>
            </w:r>
          </w:p>
        </w:tc>
        <w:tc>
          <w:tcPr>
            <w:tcW w:w="2397" w:type="dxa"/>
          </w:tcPr>
          <w:p w14:paraId="211C3969" w14:textId="4A616556" w:rsidR="00E377C2" w:rsidRPr="008762D2" w:rsidRDefault="00E377C2" w:rsidP="00E377C2">
            <w:pPr>
              <w:pStyle w:val="Body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01/01/2019</w:t>
            </w:r>
          </w:p>
        </w:tc>
      </w:tr>
      <w:tr w:rsidR="00E377C2" w:rsidRPr="008762D2" w14:paraId="4ADC1166" w14:textId="1380392A" w:rsidTr="00E377C2">
        <w:trPr>
          <w:trHeight w:val="303"/>
          <w:jc w:val="center"/>
        </w:trPr>
        <w:tc>
          <w:tcPr>
            <w:cnfStyle w:val="001000000000" w:firstRow="0" w:lastRow="0" w:firstColumn="1" w:lastColumn="0" w:oddVBand="0" w:evenVBand="0" w:oddHBand="0" w:evenHBand="0" w:firstRowFirstColumn="0" w:firstRowLastColumn="0" w:lastRowFirstColumn="0" w:lastRowLastColumn="0"/>
            <w:tcW w:w="3254" w:type="dxa"/>
          </w:tcPr>
          <w:p w14:paraId="0B627F5C" w14:textId="77777777" w:rsidR="00E377C2" w:rsidRPr="008762D2" w:rsidRDefault="00E377C2" w:rsidP="00C73514">
            <w:pPr>
              <w:pStyle w:val="BodyText"/>
              <w:rPr>
                <w:rFonts w:asciiTheme="minorHAnsi" w:hAnsiTheme="minorHAnsi" w:cstheme="minorHAnsi"/>
                <w:sz w:val="21"/>
                <w:szCs w:val="21"/>
              </w:rPr>
            </w:pPr>
            <w:r w:rsidRPr="008762D2">
              <w:rPr>
                <w:rFonts w:asciiTheme="minorHAnsi" w:hAnsiTheme="minorHAnsi" w:cstheme="minorHAnsi"/>
                <w:sz w:val="21"/>
                <w:szCs w:val="21"/>
              </w:rPr>
              <w:t>Planned Closing Date of the Project</w:t>
            </w:r>
          </w:p>
        </w:tc>
        <w:tc>
          <w:tcPr>
            <w:tcW w:w="2397" w:type="dxa"/>
          </w:tcPr>
          <w:p w14:paraId="391DBF20" w14:textId="27B1D0D1" w:rsidR="00E377C2" w:rsidRPr="008762D2" w:rsidRDefault="00E377C2" w:rsidP="00E377C2">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30/06/2021</w:t>
            </w:r>
          </w:p>
        </w:tc>
      </w:tr>
      <w:tr w:rsidR="00E377C2" w:rsidRPr="008762D2" w14:paraId="3146BCB6" w14:textId="11703D18" w:rsidTr="00E377C2">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254" w:type="dxa"/>
          </w:tcPr>
          <w:p w14:paraId="77945AD5" w14:textId="77777777" w:rsidR="00E377C2" w:rsidRPr="008762D2" w:rsidRDefault="00E377C2" w:rsidP="00C73514">
            <w:pPr>
              <w:pStyle w:val="BodyText"/>
              <w:rPr>
                <w:rFonts w:asciiTheme="minorHAnsi" w:hAnsiTheme="minorHAnsi" w:cstheme="minorHAnsi"/>
                <w:sz w:val="21"/>
                <w:szCs w:val="21"/>
              </w:rPr>
            </w:pPr>
            <w:r w:rsidRPr="008762D2">
              <w:rPr>
                <w:rFonts w:asciiTheme="minorHAnsi" w:hAnsiTheme="minorHAnsi" w:cstheme="minorHAnsi"/>
                <w:sz w:val="21"/>
                <w:szCs w:val="21"/>
              </w:rPr>
              <w:t>Actual Closing date of the project</w:t>
            </w:r>
          </w:p>
        </w:tc>
        <w:tc>
          <w:tcPr>
            <w:tcW w:w="2397" w:type="dxa"/>
          </w:tcPr>
          <w:p w14:paraId="19E48F46" w14:textId="1668CE47" w:rsidR="00E377C2" w:rsidRPr="008762D2" w:rsidRDefault="00E377C2" w:rsidP="00E377C2">
            <w:pPr>
              <w:pStyle w:val="Body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31/8/2022</w:t>
            </w:r>
          </w:p>
        </w:tc>
      </w:tr>
      <w:tr w:rsidR="00E55198" w:rsidRPr="008762D2" w14:paraId="52D18BC4" w14:textId="77777777" w:rsidTr="00E377C2">
        <w:trPr>
          <w:trHeight w:val="303"/>
          <w:jc w:val="center"/>
        </w:trPr>
        <w:tc>
          <w:tcPr>
            <w:cnfStyle w:val="001000000000" w:firstRow="0" w:lastRow="0" w:firstColumn="1" w:lastColumn="0" w:oddVBand="0" w:evenVBand="0" w:oddHBand="0" w:evenHBand="0" w:firstRowFirstColumn="0" w:firstRowLastColumn="0" w:lastRowFirstColumn="0" w:lastRowLastColumn="0"/>
            <w:tcW w:w="3254" w:type="dxa"/>
          </w:tcPr>
          <w:p w14:paraId="6C52A711" w14:textId="5BB01E12" w:rsidR="00E55198" w:rsidRPr="008762D2" w:rsidRDefault="00E55198" w:rsidP="00E55198">
            <w:pPr>
              <w:pStyle w:val="BodyText"/>
              <w:rPr>
                <w:rFonts w:asciiTheme="minorHAnsi" w:hAnsiTheme="minorHAnsi" w:cstheme="minorHAnsi"/>
                <w:sz w:val="21"/>
                <w:szCs w:val="21"/>
              </w:rPr>
            </w:pPr>
            <w:r w:rsidRPr="008762D2">
              <w:rPr>
                <w:rFonts w:asciiTheme="minorHAnsi" w:hAnsiTheme="minorHAnsi" w:cstheme="minorHAnsi"/>
                <w:sz w:val="21"/>
                <w:szCs w:val="21"/>
              </w:rPr>
              <w:t>Project Inception Workshop</w:t>
            </w:r>
          </w:p>
        </w:tc>
        <w:tc>
          <w:tcPr>
            <w:tcW w:w="2397" w:type="dxa"/>
          </w:tcPr>
          <w:p w14:paraId="6907298A" w14:textId="240C31EF" w:rsidR="00E55198" w:rsidRPr="008762D2" w:rsidRDefault="00E55198" w:rsidP="00E377C2">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7/6/2021</w:t>
            </w:r>
          </w:p>
        </w:tc>
      </w:tr>
      <w:tr w:rsidR="00E55198" w:rsidRPr="008762D2" w14:paraId="5A5ADE37" w14:textId="77777777" w:rsidTr="00E377C2">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254" w:type="dxa"/>
          </w:tcPr>
          <w:p w14:paraId="5432D8BC" w14:textId="0B8956EC" w:rsidR="00E55198" w:rsidRPr="008762D2" w:rsidRDefault="00E55198" w:rsidP="00E55198">
            <w:pPr>
              <w:pStyle w:val="BodyText"/>
              <w:rPr>
                <w:rFonts w:asciiTheme="minorHAnsi" w:hAnsiTheme="minorHAnsi" w:cstheme="minorHAnsi"/>
                <w:sz w:val="21"/>
                <w:szCs w:val="21"/>
              </w:rPr>
            </w:pPr>
            <w:r w:rsidRPr="008762D2">
              <w:rPr>
                <w:rFonts w:asciiTheme="minorHAnsi" w:hAnsiTheme="minorHAnsi" w:cstheme="minorHAnsi"/>
                <w:sz w:val="21"/>
                <w:szCs w:val="21"/>
              </w:rPr>
              <w:t>Duration of FE</w:t>
            </w:r>
          </w:p>
        </w:tc>
        <w:tc>
          <w:tcPr>
            <w:tcW w:w="2397" w:type="dxa"/>
          </w:tcPr>
          <w:p w14:paraId="5DC7F04F" w14:textId="30E7C910" w:rsidR="00E55198" w:rsidRPr="008762D2" w:rsidRDefault="00E55198" w:rsidP="00E377C2">
            <w:pPr>
              <w:pStyle w:val="Body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June – July 2022</w:t>
            </w:r>
          </w:p>
        </w:tc>
      </w:tr>
      <w:tr w:rsidR="00E55198" w:rsidRPr="008762D2" w14:paraId="3B542307" w14:textId="77777777" w:rsidTr="00E377C2">
        <w:trPr>
          <w:trHeight w:val="316"/>
          <w:jc w:val="center"/>
        </w:trPr>
        <w:tc>
          <w:tcPr>
            <w:cnfStyle w:val="001000000000" w:firstRow="0" w:lastRow="0" w:firstColumn="1" w:lastColumn="0" w:oddVBand="0" w:evenVBand="0" w:oddHBand="0" w:evenHBand="0" w:firstRowFirstColumn="0" w:firstRowLastColumn="0" w:lastRowFirstColumn="0" w:lastRowLastColumn="0"/>
            <w:tcW w:w="3254" w:type="dxa"/>
          </w:tcPr>
          <w:p w14:paraId="2D56618A" w14:textId="3952B416" w:rsidR="00E55198" w:rsidRPr="008762D2" w:rsidRDefault="00E55198" w:rsidP="00E55198">
            <w:pPr>
              <w:pStyle w:val="BodyText"/>
              <w:rPr>
                <w:rFonts w:asciiTheme="minorHAnsi" w:hAnsiTheme="minorHAnsi" w:cstheme="minorHAnsi"/>
                <w:sz w:val="21"/>
                <w:szCs w:val="21"/>
              </w:rPr>
            </w:pPr>
            <w:r w:rsidRPr="008762D2">
              <w:rPr>
                <w:rFonts w:asciiTheme="minorHAnsi" w:hAnsiTheme="minorHAnsi" w:cstheme="minorHAnsi"/>
                <w:sz w:val="21"/>
                <w:szCs w:val="21"/>
              </w:rPr>
              <w:t>Date of full FE completion</w:t>
            </w:r>
          </w:p>
        </w:tc>
        <w:tc>
          <w:tcPr>
            <w:tcW w:w="2397" w:type="dxa"/>
          </w:tcPr>
          <w:p w14:paraId="2BA02FBD" w14:textId="6F00C861" w:rsidR="00E55198" w:rsidRPr="008762D2" w:rsidRDefault="00E55198" w:rsidP="00E377C2">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20/7/2022</w:t>
            </w:r>
          </w:p>
        </w:tc>
      </w:tr>
    </w:tbl>
    <w:p w14:paraId="4EFA889F" w14:textId="7C5809E9" w:rsidR="00A821BE" w:rsidRPr="008762D2" w:rsidRDefault="00A821BE" w:rsidP="00A821BE">
      <w:pPr>
        <w:rPr>
          <w:rFonts w:asciiTheme="minorHAnsi" w:eastAsia="Arial" w:hAnsiTheme="minorHAnsi" w:cstheme="minorHAnsi"/>
        </w:rPr>
      </w:pPr>
    </w:p>
    <w:p w14:paraId="685EF6ED" w14:textId="27E2CA5D" w:rsidR="00EE1244" w:rsidRPr="008762D2" w:rsidRDefault="00C56530" w:rsidP="003F776B">
      <w:pPr>
        <w:pStyle w:val="Heading2"/>
        <w:numPr>
          <w:ilvl w:val="0"/>
          <w:numId w:val="26"/>
        </w:numPr>
        <w:spacing w:before="120"/>
        <w:rPr>
          <w:rFonts w:asciiTheme="minorHAnsi" w:eastAsia="Arial" w:hAnsiTheme="minorHAnsi" w:cstheme="minorHAnsi"/>
          <w:b/>
          <w:bCs/>
        </w:rPr>
      </w:pPr>
      <w:bookmarkStart w:id="36" w:name="_Toc111553077"/>
      <w:r w:rsidRPr="008762D2">
        <w:rPr>
          <w:rFonts w:asciiTheme="minorHAnsi" w:eastAsia="Arial" w:hAnsiTheme="minorHAnsi" w:cstheme="minorHAnsi"/>
          <w:b/>
          <w:bCs/>
        </w:rPr>
        <w:t>Evaluation scope and objectives</w:t>
      </w:r>
      <w:bookmarkEnd w:id="36"/>
    </w:p>
    <w:p w14:paraId="53255C8C" w14:textId="77777777" w:rsidR="00433F64" w:rsidRPr="008762D2" w:rsidRDefault="00433F64" w:rsidP="009C715C">
      <w:pPr>
        <w:spacing w:before="120"/>
        <w:jc w:val="both"/>
        <w:rPr>
          <w:rFonts w:asciiTheme="minorHAnsi" w:hAnsiTheme="minorHAnsi" w:cstheme="minorHAnsi"/>
          <w:sz w:val="21"/>
          <w:szCs w:val="21"/>
        </w:rPr>
      </w:pPr>
      <w:bookmarkStart w:id="37" w:name="_Toc93065182"/>
      <w:bookmarkStart w:id="38" w:name="_Toc93065385"/>
      <w:r w:rsidRPr="008762D2">
        <w:rPr>
          <w:rFonts w:asciiTheme="minorHAnsi" w:hAnsiTheme="minorHAnsi" w:cstheme="minorHAnsi"/>
          <w:sz w:val="21"/>
          <w:szCs w:val="21"/>
        </w:rPr>
        <w:t>According to the UNEG Norms and Standards for Evaluation</w:t>
      </w:r>
      <w:r w:rsidRPr="008762D2">
        <w:rPr>
          <w:rStyle w:val="FootnoteReference"/>
          <w:rFonts w:asciiTheme="minorHAnsi" w:hAnsiTheme="minorHAnsi" w:cstheme="minorHAnsi"/>
          <w:sz w:val="21"/>
          <w:szCs w:val="21"/>
        </w:rPr>
        <w:footnoteReference w:id="3"/>
      </w:r>
      <w:r w:rsidRPr="008762D2">
        <w:rPr>
          <w:rFonts w:asciiTheme="minorHAnsi" w:hAnsiTheme="minorHAnsi" w:cstheme="minorHAnsi"/>
          <w:sz w:val="21"/>
          <w:szCs w:val="21"/>
        </w:rPr>
        <w:t>, an evaluation is “an assessment, conducted as systematically and impartially as possible, of an activity, project, program, strategy, policy, topic, theme, sector, operational area or institutional performance. It analyses the level of achievement of both expected and unexpected results by examining the results chain, processes, contextual factors, and causality, using appropriate criteria such as relevance, coherence, effectiveness, efficiency, impact, and sustainability. An evaluation should provide credible, useful, evidence-based information that enables the timely incorporation of its findings, recommendations, and lessons into the decision-making processes of organisations and stakeholders”.</w:t>
      </w:r>
    </w:p>
    <w:p w14:paraId="5B5C49CD" w14:textId="77777777" w:rsidR="00433F64" w:rsidRPr="008762D2" w:rsidRDefault="00433F64" w:rsidP="00433F64">
      <w:pPr>
        <w:jc w:val="both"/>
        <w:rPr>
          <w:rFonts w:asciiTheme="minorHAnsi" w:hAnsiTheme="minorHAnsi" w:cstheme="minorHAnsi"/>
          <w:sz w:val="21"/>
          <w:szCs w:val="21"/>
        </w:rPr>
      </w:pPr>
    </w:p>
    <w:p w14:paraId="7E882505" w14:textId="011481D4" w:rsidR="00433F64" w:rsidRPr="008762D2" w:rsidRDefault="00433F64" w:rsidP="00433F64">
      <w:pPr>
        <w:jc w:val="both"/>
        <w:rPr>
          <w:rFonts w:asciiTheme="minorHAnsi" w:hAnsiTheme="minorHAnsi" w:cstheme="minorHAnsi"/>
          <w:sz w:val="21"/>
          <w:szCs w:val="21"/>
        </w:rPr>
      </w:pPr>
      <w:r w:rsidRPr="008762D2">
        <w:rPr>
          <w:rFonts w:asciiTheme="minorHAnsi" w:hAnsiTheme="minorHAnsi" w:cstheme="minorHAnsi"/>
          <w:sz w:val="21"/>
          <w:szCs w:val="21"/>
        </w:rPr>
        <w:t xml:space="preserve">More specifically, the Final Evaluation (FE) focused on but </w:t>
      </w:r>
      <w:r w:rsidR="00953914" w:rsidRPr="008762D2">
        <w:rPr>
          <w:rFonts w:asciiTheme="minorHAnsi" w:hAnsiTheme="minorHAnsi" w:cstheme="minorHAnsi"/>
          <w:sz w:val="21"/>
          <w:szCs w:val="21"/>
        </w:rPr>
        <w:t>did</w:t>
      </w:r>
      <w:r w:rsidRPr="008762D2">
        <w:rPr>
          <w:rFonts w:asciiTheme="minorHAnsi" w:hAnsiTheme="minorHAnsi" w:cstheme="minorHAnsi"/>
          <w:sz w:val="21"/>
          <w:szCs w:val="21"/>
        </w:rPr>
        <w:t xml:space="preserve"> not limit the following </w:t>
      </w:r>
      <w:r w:rsidR="00676CD7" w:rsidRPr="008762D2">
        <w:rPr>
          <w:rFonts w:asciiTheme="minorHAnsi" w:hAnsiTheme="minorHAnsi" w:cstheme="minorHAnsi"/>
          <w:sz w:val="21"/>
          <w:szCs w:val="21"/>
        </w:rPr>
        <w:t>primary goals</w:t>
      </w:r>
      <w:r w:rsidRPr="008762D2">
        <w:rPr>
          <w:rFonts w:asciiTheme="minorHAnsi" w:hAnsiTheme="minorHAnsi" w:cstheme="minorHAnsi"/>
          <w:sz w:val="21"/>
          <w:szCs w:val="21"/>
        </w:rPr>
        <w:t xml:space="preserve">: </w:t>
      </w:r>
    </w:p>
    <w:p w14:paraId="48013211" w14:textId="77777777" w:rsidR="00433F64" w:rsidRPr="008762D2" w:rsidRDefault="00433F64" w:rsidP="00433F64">
      <w:pPr>
        <w:jc w:val="both"/>
        <w:rPr>
          <w:rFonts w:asciiTheme="minorHAnsi" w:hAnsiTheme="minorHAnsi" w:cstheme="minorHAnsi"/>
          <w:sz w:val="21"/>
          <w:szCs w:val="21"/>
        </w:rPr>
      </w:pPr>
      <w:r w:rsidRPr="008762D2">
        <w:rPr>
          <w:rFonts w:asciiTheme="minorHAnsi" w:hAnsiTheme="minorHAnsi" w:cstheme="minorHAnsi"/>
          <w:sz w:val="21"/>
          <w:szCs w:val="21"/>
        </w:rPr>
        <w:t xml:space="preserve"> </w:t>
      </w:r>
    </w:p>
    <w:p w14:paraId="70EA9CC0" w14:textId="5D22ED7D" w:rsidR="00433F64" w:rsidRPr="008762D2" w:rsidRDefault="00433F64" w:rsidP="003F776B">
      <w:pPr>
        <w:pStyle w:val="ListParagraph"/>
        <w:numPr>
          <w:ilvl w:val="0"/>
          <w:numId w:val="27"/>
        </w:numPr>
        <w:jc w:val="both"/>
        <w:rPr>
          <w:rFonts w:asciiTheme="minorHAnsi" w:hAnsiTheme="minorHAnsi" w:cstheme="minorHAnsi"/>
          <w:sz w:val="21"/>
          <w:szCs w:val="21"/>
        </w:rPr>
      </w:pPr>
      <w:r w:rsidRPr="008762D2">
        <w:rPr>
          <w:rFonts w:asciiTheme="minorHAnsi" w:hAnsiTheme="minorHAnsi" w:cstheme="minorHAnsi"/>
          <w:sz w:val="21"/>
          <w:szCs w:val="21"/>
        </w:rPr>
        <w:t xml:space="preserve">To assess the Relevance, Impact, Effectiveness, Efficiency, Sustainability, and Gender perspective against </w:t>
      </w:r>
      <w:r w:rsidR="00C0011E" w:rsidRPr="008762D2">
        <w:rPr>
          <w:rFonts w:asciiTheme="minorHAnsi" w:hAnsiTheme="minorHAnsi" w:cstheme="minorHAnsi"/>
          <w:sz w:val="21"/>
          <w:szCs w:val="21"/>
        </w:rPr>
        <w:t>the project’s results</w:t>
      </w:r>
      <w:r w:rsidRPr="008762D2">
        <w:rPr>
          <w:rFonts w:asciiTheme="minorHAnsi" w:hAnsiTheme="minorHAnsi" w:cstheme="minorHAnsi"/>
          <w:sz w:val="21"/>
          <w:szCs w:val="21"/>
        </w:rPr>
        <w:t xml:space="preserve"> framework.</w:t>
      </w:r>
    </w:p>
    <w:p w14:paraId="738C6523" w14:textId="77777777" w:rsidR="00433F64" w:rsidRPr="008762D2" w:rsidRDefault="00433F64" w:rsidP="003F776B">
      <w:pPr>
        <w:pStyle w:val="ListParagraph"/>
        <w:numPr>
          <w:ilvl w:val="0"/>
          <w:numId w:val="27"/>
        </w:numPr>
        <w:jc w:val="both"/>
        <w:rPr>
          <w:rFonts w:asciiTheme="minorHAnsi" w:hAnsiTheme="minorHAnsi" w:cstheme="minorHAnsi"/>
          <w:sz w:val="21"/>
          <w:szCs w:val="21"/>
        </w:rPr>
      </w:pPr>
      <w:r w:rsidRPr="008762D2">
        <w:rPr>
          <w:rFonts w:asciiTheme="minorHAnsi" w:hAnsiTheme="minorHAnsi" w:cstheme="minorHAnsi"/>
          <w:sz w:val="21"/>
          <w:szCs w:val="21"/>
        </w:rPr>
        <w:t xml:space="preserve">Assess the utility and effects of supporting the intended purpose and objectives. </w:t>
      </w:r>
    </w:p>
    <w:p w14:paraId="6C10E56D" w14:textId="77777777" w:rsidR="00433F64" w:rsidRPr="008762D2" w:rsidRDefault="00433F64" w:rsidP="003F776B">
      <w:pPr>
        <w:pStyle w:val="ListParagraph"/>
        <w:numPr>
          <w:ilvl w:val="0"/>
          <w:numId w:val="27"/>
        </w:numPr>
        <w:jc w:val="both"/>
        <w:rPr>
          <w:rFonts w:asciiTheme="minorHAnsi" w:hAnsiTheme="minorHAnsi" w:cstheme="minorHAnsi"/>
          <w:sz w:val="21"/>
          <w:szCs w:val="21"/>
        </w:rPr>
      </w:pPr>
      <w:r w:rsidRPr="008762D2">
        <w:rPr>
          <w:rFonts w:asciiTheme="minorHAnsi" w:hAnsiTheme="minorHAnsi" w:cstheme="minorHAnsi"/>
          <w:sz w:val="21"/>
          <w:szCs w:val="21"/>
        </w:rPr>
        <w:t xml:space="preserve">To assess the capacity and potential of project stakeholders to absorb, upscale, and sustain project results. </w:t>
      </w:r>
    </w:p>
    <w:p w14:paraId="5F3E6E39" w14:textId="77777777" w:rsidR="00433F64" w:rsidRPr="008762D2" w:rsidRDefault="00433F64" w:rsidP="003F776B">
      <w:pPr>
        <w:pStyle w:val="ListParagraph"/>
        <w:numPr>
          <w:ilvl w:val="0"/>
          <w:numId w:val="27"/>
        </w:numPr>
        <w:jc w:val="both"/>
        <w:rPr>
          <w:rFonts w:asciiTheme="minorHAnsi" w:hAnsiTheme="minorHAnsi" w:cstheme="minorHAnsi"/>
          <w:sz w:val="21"/>
          <w:szCs w:val="21"/>
        </w:rPr>
      </w:pPr>
      <w:r w:rsidRPr="008762D2">
        <w:rPr>
          <w:rFonts w:asciiTheme="minorHAnsi" w:hAnsiTheme="minorHAnsi" w:cstheme="minorHAnsi"/>
          <w:sz w:val="21"/>
          <w:szCs w:val="21"/>
        </w:rPr>
        <w:t xml:space="preserve">To assess the level of involvement of local stakeholders in the project and their understanding, including financial and other commitments towards achieving the sustainability of project interventions. </w:t>
      </w:r>
    </w:p>
    <w:p w14:paraId="791762A3" w14:textId="77777777" w:rsidR="00433F64" w:rsidRPr="008762D2" w:rsidRDefault="00433F64" w:rsidP="003F776B">
      <w:pPr>
        <w:pStyle w:val="ListParagraph"/>
        <w:numPr>
          <w:ilvl w:val="0"/>
          <w:numId w:val="27"/>
        </w:numPr>
        <w:jc w:val="both"/>
        <w:rPr>
          <w:rFonts w:asciiTheme="minorHAnsi" w:hAnsiTheme="minorHAnsi" w:cstheme="minorHAnsi"/>
          <w:sz w:val="21"/>
          <w:szCs w:val="21"/>
        </w:rPr>
      </w:pPr>
      <w:r w:rsidRPr="008762D2">
        <w:rPr>
          <w:rFonts w:asciiTheme="minorHAnsi" w:hAnsiTheme="minorHAnsi" w:cstheme="minorHAnsi"/>
          <w:sz w:val="21"/>
          <w:szCs w:val="21"/>
        </w:rPr>
        <w:t xml:space="preserve">To analyse lessons learned that can inform future responses and possible follow-up actions.  </w:t>
      </w:r>
    </w:p>
    <w:p w14:paraId="0F3A1FB6" w14:textId="77777777" w:rsidR="00CC380D" w:rsidRPr="008762D2" w:rsidRDefault="00CC380D" w:rsidP="00CC380D">
      <w:pPr>
        <w:jc w:val="both"/>
        <w:rPr>
          <w:rFonts w:asciiTheme="minorHAnsi" w:hAnsiTheme="minorHAnsi" w:cstheme="minorHAnsi"/>
          <w:sz w:val="21"/>
          <w:szCs w:val="21"/>
        </w:rPr>
      </w:pPr>
    </w:p>
    <w:p w14:paraId="19E9CEEA" w14:textId="77777777" w:rsidR="00C31B71" w:rsidRPr="008762D2" w:rsidRDefault="00C31B71" w:rsidP="00672E0A">
      <w:pPr>
        <w:jc w:val="both"/>
        <w:rPr>
          <w:rFonts w:asciiTheme="minorHAnsi" w:hAnsiTheme="minorHAnsi" w:cstheme="minorHAnsi"/>
          <w:sz w:val="21"/>
          <w:szCs w:val="21"/>
        </w:rPr>
      </w:pPr>
    </w:p>
    <w:tbl>
      <w:tblPr>
        <w:tblStyle w:val="ListTable3-Accent1"/>
        <w:tblW w:w="0" w:type="auto"/>
        <w:tblLook w:val="04A0" w:firstRow="1" w:lastRow="0" w:firstColumn="1" w:lastColumn="0" w:noHBand="0" w:noVBand="1"/>
      </w:tblPr>
      <w:tblGrid>
        <w:gridCol w:w="2439"/>
        <w:gridCol w:w="6572"/>
      </w:tblGrid>
      <w:tr w:rsidR="00C31B71" w:rsidRPr="008762D2" w14:paraId="144D16F3" w14:textId="77777777" w:rsidTr="000575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015C3CAB" w14:textId="58CEB4C0" w:rsidR="00C31B71" w:rsidRPr="008762D2" w:rsidRDefault="00C31B71" w:rsidP="00672E0A">
            <w:pPr>
              <w:jc w:val="both"/>
              <w:rPr>
                <w:rFonts w:asciiTheme="minorHAnsi" w:hAnsiTheme="minorHAnsi" w:cstheme="minorHAnsi"/>
                <w:sz w:val="21"/>
                <w:szCs w:val="21"/>
              </w:rPr>
            </w:pPr>
            <w:r w:rsidRPr="008762D2">
              <w:rPr>
                <w:rFonts w:asciiTheme="minorHAnsi" w:hAnsiTheme="minorHAnsi" w:cstheme="minorHAnsi"/>
                <w:sz w:val="21"/>
                <w:szCs w:val="21"/>
              </w:rPr>
              <w:t>Criter</w:t>
            </w:r>
            <w:r w:rsidR="00EE4AA2" w:rsidRPr="008762D2">
              <w:rPr>
                <w:rFonts w:asciiTheme="minorHAnsi" w:hAnsiTheme="minorHAnsi" w:cstheme="minorHAnsi"/>
                <w:sz w:val="21"/>
                <w:szCs w:val="21"/>
              </w:rPr>
              <w:t>ia</w:t>
            </w:r>
          </w:p>
        </w:tc>
        <w:tc>
          <w:tcPr>
            <w:tcW w:w="6889" w:type="dxa"/>
          </w:tcPr>
          <w:p w14:paraId="4A90139C" w14:textId="6614CDD9" w:rsidR="00C31B71" w:rsidRPr="008762D2" w:rsidRDefault="00EE4AA2" w:rsidP="00672E0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Definition</w:t>
            </w:r>
            <w:r w:rsidR="00FF4DD8" w:rsidRPr="008762D2">
              <w:rPr>
                <w:rFonts w:asciiTheme="minorHAnsi" w:hAnsiTheme="minorHAnsi" w:cstheme="minorHAnsi"/>
                <w:sz w:val="21"/>
                <w:szCs w:val="21"/>
              </w:rPr>
              <w:t xml:space="preserve"> and </w:t>
            </w:r>
            <w:r w:rsidR="006C4A72" w:rsidRPr="008762D2">
              <w:rPr>
                <w:rFonts w:asciiTheme="minorHAnsi" w:hAnsiTheme="minorHAnsi" w:cstheme="minorHAnsi"/>
                <w:sz w:val="21"/>
                <w:szCs w:val="21"/>
              </w:rPr>
              <w:t>central questions</w:t>
            </w:r>
          </w:p>
        </w:tc>
      </w:tr>
      <w:tr w:rsidR="00C31B71" w:rsidRPr="008762D2" w14:paraId="57E357EA" w14:textId="77777777" w:rsidTr="0005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C762DF5" w14:textId="5FF6EE53" w:rsidR="00C31B71" w:rsidRPr="008762D2" w:rsidRDefault="00EE4AA2" w:rsidP="00EE4AA2">
            <w:pPr>
              <w:jc w:val="both"/>
              <w:rPr>
                <w:rFonts w:asciiTheme="minorHAnsi" w:hAnsiTheme="minorHAnsi" w:cstheme="minorHAnsi"/>
                <w:sz w:val="21"/>
                <w:szCs w:val="21"/>
              </w:rPr>
            </w:pPr>
            <w:r w:rsidRPr="008762D2">
              <w:rPr>
                <w:rFonts w:asciiTheme="minorHAnsi" w:hAnsiTheme="minorHAnsi" w:cstheme="minorHAnsi"/>
                <w:sz w:val="21"/>
                <w:szCs w:val="21"/>
              </w:rPr>
              <w:t>Relevance</w:t>
            </w:r>
          </w:p>
        </w:tc>
        <w:tc>
          <w:tcPr>
            <w:tcW w:w="6889" w:type="dxa"/>
          </w:tcPr>
          <w:p w14:paraId="7B25A24A" w14:textId="77777777" w:rsidR="00C31B71" w:rsidRPr="008762D2" w:rsidRDefault="00EE4AA2"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The extent to which the provided support and the outcomes are suited to local and national needs, development priorities and organisational policies, including project design/formulation (result framework) and its adaptation to the changes over time.</w:t>
            </w:r>
          </w:p>
          <w:p w14:paraId="5DB6E6DC" w14:textId="77777777" w:rsidR="00425CE0" w:rsidRPr="008762D2" w:rsidRDefault="00425CE0"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6B31A47" w14:textId="479A114B" w:rsidR="00425CE0" w:rsidRPr="008762D2" w:rsidRDefault="006C4A72"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8762D2">
              <w:rPr>
                <w:rFonts w:asciiTheme="minorHAnsi" w:hAnsiTheme="minorHAnsi" w:cstheme="minorHAnsi"/>
                <w:sz w:val="21"/>
                <w:szCs w:val="21"/>
                <w:u w:val="single"/>
              </w:rPr>
              <w:t>Central</w:t>
            </w:r>
            <w:r w:rsidR="00425CE0" w:rsidRPr="008762D2">
              <w:rPr>
                <w:rFonts w:asciiTheme="minorHAnsi" w:hAnsiTheme="minorHAnsi" w:cstheme="minorHAnsi"/>
                <w:sz w:val="21"/>
                <w:szCs w:val="21"/>
                <w:u w:val="single"/>
              </w:rPr>
              <w:t xml:space="preserve"> questions:</w:t>
            </w:r>
          </w:p>
          <w:p w14:paraId="655D73F9" w14:textId="77777777" w:rsidR="00425CE0" w:rsidRPr="008762D2" w:rsidRDefault="00425CE0"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59C5851F" w14:textId="77777777" w:rsidR="008E4E51" w:rsidRPr="008762D2" w:rsidRDefault="008E4E51" w:rsidP="008E4E51">
            <w:pPr>
              <w:pStyle w:val="ListParagraph"/>
              <w:numPr>
                <w:ilvl w:val="0"/>
                <w:numId w:val="50"/>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Is the project still relevant, and has it been well designed to address the current challenges that municipalities face about access different funding sources and properly distributing development funds according to the citizen's needs?</w:t>
            </w:r>
          </w:p>
          <w:p w14:paraId="1309DE59" w14:textId="77777777" w:rsidR="00425CE0" w:rsidRPr="008762D2" w:rsidRDefault="00425CE0" w:rsidP="00FF4DD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0CCE0D5D" w14:textId="54FD7164" w:rsidR="00425CE0" w:rsidRPr="008762D2" w:rsidRDefault="007B17AA"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What room for improvement is there for future design projects to be implemented on the same issue?</w:t>
            </w:r>
          </w:p>
        </w:tc>
      </w:tr>
      <w:tr w:rsidR="00C31B71" w:rsidRPr="008762D2" w14:paraId="1DA13527" w14:textId="77777777" w:rsidTr="000575EA">
        <w:tc>
          <w:tcPr>
            <w:cnfStyle w:val="001000000000" w:firstRow="0" w:lastRow="0" w:firstColumn="1" w:lastColumn="0" w:oddVBand="0" w:evenVBand="0" w:oddHBand="0" w:evenHBand="0" w:firstRowFirstColumn="0" w:firstRowLastColumn="0" w:lastRowFirstColumn="0" w:lastRowLastColumn="0"/>
            <w:tcW w:w="2122" w:type="dxa"/>
          </w:tcPr>
          <w:p w14:paraId="47B08F83" w14:textId="63401919" w:rsidR="00C31B71" w:rsidRPr="008762D2" w:rsidRDefault="00EE4AA2" w:rsidP="00EE4AA2">
            <w:pPr>
              <w:jc w:val="both"/>
              <w:rPr>
                <w:rFonts w:asciiTheme="minorHAnsi" w:hAnsiTheme="minorHAnsi" w:cstheme="minorHAnsi"/>
                <w:sz w:val="21"/>
                <w:szCs w:val="21"/>
              </w:rPr>
            </w:pPr>
            <w:r w:rsidRPr="008762D2">
              <w:rPr>
                <w:rFonts w:asciiTheme="minorHAnsi" w:hAnsiTheme="minorHAnsi" w:cstheme="minorHAnsi"/>
                <w:sz w:val="21"/>
                <w:szCs w:val="21"/>
              </w:rPr>
              <w:t>Efficiency</w:t>
            </w:r>
          </w:p>
        </w:tc>
        <w:tc>
          <w:tcPr>
            <w:tcW w:w="6889" w:type="dxa"/>
          </w:tcPr>
          <w:p w14:paraId="4271F9A6" w14:textId="77777777" w:rsidR="00C31B71" w:rsidRPr="008762D2" w:rsidRDefault="00EE4AA2"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The extent to which results were delivered with the least costly resources possible, including the project implementation and adaptative management assessment.</w:t>
            </w:r>
          </w:p>
          <w:p w14:paraId="28CE4EF3" w14:textId="77777777" w:rsidR="00FF4DD8" w:rsidRPr="008762D2" w:rsidRDefault="00FF4DD8"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DB79AF2" w14:textId="3DB006CB" w:rsidR="00FF4DD8" w:rsidRPr="008762D2" w:rsidRDefault="006C4A72" w:rsidP="00FF4DD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8762D2">
              <w:rPr>
                <w:rFonts w:asciiTheme="minorHAnsi" w:hAnsiTheme="minorHAnsi" w:cstheme="minorHAnsi"/>
                <w:sz w:val="21"/>
                <w:szCs w:val="21"/>
                <w:u w:val="single"/>
              </w:rPr>
              <w:t>Central</w:t>
            </w:r>
            <w:r w:rsidR="00FF4DD8" w:rsidRPr="008762D2">
              <w:rPr>
                <w:rFonts w:asciiTheme="minorHAnsi" w:hAnsiTheme="minorHAnsi" w:cstheme="minorHAnsi"/>
                <w:sz w:val="21"/>
                <w:szCs w:val="21"/>
                <w:u w:val="single"/>
              </w:rPr>
              <w:t xml:space="preserve"> questions:</w:t>
            </w:r>
          </w:p>
          <w:p w14:paraId="34E927C9" w14:textId="77777777" w:rsidR="00FF4DD8" w:rsidRPr="008762D2" w:rsidRDefault="00FF4DD8" w:rsidP="00FF4DD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79A055D" w14:textId="77777777" w:rsidR="002A0E4C" w:rsidRPr="008762D2" w:rsidRDefault="002A0E4C" w:rsidP="002A0E4C">
            <w:pPr>
              <w:pStyle w:val="ListParagraph"/>
              <w:numPr>
                <w:ilvl w:val="0"/>
                <w:numId w:val="50"/>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What is the project's implementation level, considering the complications caused by COVID-19?</w:t>
            </w:r>
          </w:p>
          <w:p w14:paraId="62558E5D" w14:textId="77777777" w:rsidR="00FF4DD8" w:rsidRPr="008762D2" w:rsidRDefault="00FF4DD8" w:rsidP="00FF4DD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7435F1A" w14:textId="30998387" w:rsidR="00FF4DD8" w:rsidRPr="008762D2" w:rsidRDefault="00FF4DD8" w:rsidP="005D1E6A">
            <w:pPr>
              <w:pStyle w:val="ListParagraph"/>
              <w:numPr>
                <w:ilvl w:val="0"/>
                <w:numId w:val="50"/>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 xml:space="preserve">Are the costs of the activities in line with national standards and have the resources been used in the best way to benefit the target </w:t>
            </w:r>
            <w:r w:rsidR="000A4570" w:rsidRPr="008762D2">
              <w:rPr>
                <w:rFonts w:asciiTheme="minorHAnsi" w:hAnsiTheme="minorHAnsi" w:cstheme="minorHAnsi"/>
                <w:sz w:val="21"/>
                <w:szCs w:val="21"/>
              </w:rPr>
              <w:t>groups</w:t>
            </w:r>
            <w:r w:rsidRPr="008762D2">
              <w:rPr>
                <w:rFonts w:asciiTheme="minorHAnsi" w:hAnsiTheme="minorHAnsi" w:cstheme="minorHAnsi"/>
                <w:sz w:val="21"/>
                <w:szCs w:val="21"/>
              </w:rPr>
              <w:t>?</w:t>
            </w:r>
          </w:p>
          <w:p w14:paraId="5B7E76D2" w14:textId="772D4139" w:rsidR="00FF4DD8" w:rsidRPr="008762D2" w:rsidRDefault="00FF4DD8"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C31B71" w:rsidRPr="008762D2" w14:paraId="6C18F1D4" w14:textId="77777777" w:rsidTr="0005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C80CAFF" w14:textId="46938C91" w:rsidR="00C31B71" w:rsidRPr="008762D2" w:rsidRDefault="00EE4AA2" w:rsidP="00EE4AA2">
            <w:pPr>
              <w:jc w:val="both"/>
              <w:rPr>
                <w:rFonts w:asciiTheme="minorHAnsi" w:hAnsiTheme="minorHAnsi" w:cstheme="minorHAnsi"/>
                <w:sz w:val="21"/>
                <w:szCs w:val="21"/>
              </w:rPr>
            </w:pPr>
            <w:r w:rsidRPr="008762D2">
              <w:rPr>
                <w:rFonts w:asciiTheme="minorHAnsi" w:hAnsiTheme="minorHAnsi" w:cstheme="minorHAnsi"/>
                <w:sz w:val="21"/>
                <w:szCs w:val="21"/>
              </w:rPr>
              <w:t>Effectiveness</w:t>
            </w:r>
          </w:p>
        </w:tc>
        <w:tc>
          <w:tcPr>
            <w:tcW w:w="6889" w:type="dxa"/>
          </w:tcPr>
          <w:p w14:paraId="7DA5C251" w14:textId="77777777" w:rsidR="00C31B71" w:rsidRPr="008762D2" w:rsidRDefault="00EE4AA2"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The extent to which the products (outputs) and effects (outcomes) of the provided support were achieved or how likely they will be achieved</w:t>
            </w:r>
          </w:p>
          <w:p w14:paraId="75DD63F4" w14:textId="77777777" w:rsidR="006C4A72" w:rsidRPr="008762D2" w:rsidRDefault="006C4A72"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9508179" w14:textId="77777777" w:rsidR="006C4A72" w:rsidRPr="008762D2"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8762D2">
              <w:rPr>
                <w:rFonts w:asciiTheme="minorHAnsi" w:hAnsiTheme="minorHAnsi" w:cstheme="minorHAnsi"/>
                <w:sz w:val="21"/>
                <w:szCs w:val="21"/>
                <w:u w:val="single"/>
              </w:rPr>
              <w:t>Central questions:</w:t>
            </w:r>
          </w:p>
          <w:p w14:paraId="016B4E7D" w14:textId="77777777" w:rsidR="006C4A72" w:rsidRPr="008762D2"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5FE2C34" w14:textId="77777777" w:rsidR="006C4A72" w:rsidRPr="008762D2" w:rsidRDefault="006C4A72" w:rsidP="005D1E6A">
            <w:pPr>
              <w:pStyle w:val="ListParagraph"/>
              <w:numPr>
                <w:ilvl w:val="0"/>
                <w:numId w:val="50"/>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Is the project achieving the expected products and services with the required quality?</w:t>
            </w:r>
          </w:p>
          <w:p w14:paraId="42F2B02A" w14:textId="77777777" w:rsidR="006C4A72" w:rsidRPr="008762D2"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3D2BDBDF" w14:textId="77777777" w:rsidR="00272447" w:rsidRPr="008762D2" w:rsidRDefault="00272447" w:rsidP="00272447">
            <w:pPr>
              <w:pStyle w:val="ListParagraph"/>
              <w:numPr>
                <w:ilvl w:val="0"/>
                <w:numId w:val="50"/>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 xml:space="preserve">Are the effects generated by the project effectively contributing to improving the capacities of municipalities to track the progress toward the SDGs, enhance development capacities through a Functional Analysis (FA) of </w:t>
            </w:r>
            <w:r w:rsidRPr="008762D2">
              <w:rPr>
                <w:rFonts w:asciiTheme="minorHAnsi" w:eastAsiaTheme="minorHAnsi" w:hAnsiTheme="minorHAnsi" w:cstheme="minorHAnsi"/>
                <w:color w:val="000000"/>
                <w:sz w:val="21"/>
                <w:szCs w:val="21"/>
              </w:rPr>
              <w:t>municipalities, regional development centres, BRD, and MLSG and establish a Technical Documentation Fund (TDF) for local development projects</w:t>
            </w:r>
            <w:r w:rsidRPr="008762D2">
              <w:rPr>
                <w:rFonts w:asciiTheme="minorHAnsi" w:hAnsiTheme="minorHAnsi" w:cstheme="minorHAnsi"/>
                <w:sz w:val="21"/>
                <w:szCs w:val="21"/>
              </w:rPr>
              <w:t>?</w:t>
            </w:r>
          </w:p>
          <w:p w14:paraId="6D48E190" w14:textId="77777777" w:rsidR="00527276" w:rsidRPr="008762D2" w:rsidRDefault="00527276" w:rsidP="00527276">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3C66920F" w14:textId="7F516CAE" w:rsidR="006C4A72" w:rsidRPr="008762D2" w:rsidRDefault="00527276" w:rsidP="005D1E6A">
            <w:pPr>
              <w:pStyle w:val="ListParagraph"/>
              <w:numPr>
                <w:ilvl w:val="0"/>
                <w:numId w:val="50"/>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Is the project contributing to unintended negative or positive effects?</w:t>
            </w:r>
          </w:p>
          <w:p w14:paraId="03F86A76" w14:textId="5B1CAB1D" w:rsidR="006C4A72" w:rsidRPr="008762D2" w:rsidRDefault="006C4A72" w:rsidP="00672E0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C31B71" w:rsidRPr="008762D2" w14:paraId="0B449590" w14:textId="77777777" w:rsidTr="000575EA">
        <w:tc>
          <w:tcPr>
            <w:cnfStyle w:val="001000000000" w:firstRow="0" w:lastRow="0" w:firstColumn="1" w:lastColumn="0" w:oddVBand="0" w:evenVBand="0" w:oddHBand="0" w:evenHBand="0" w:firstRowFirstColumn="0" w:firstRowLastColumn="0" w:lastRowFirstColumn="0" w:lastRowLastColumn="0"/>
            <w:tcW w:w="2122" w:type="dxa"/>
          </w:tcPr>
          <w:p w14:paraId="14023E5D" w14:textId="4FCB4845" w:rsidR="00C31B71" w:rsidRPr="008762D2" w:rsidRDefault="00EE4AA2" w:rsidP="00EE4AA2">
            <w:pPr>
              <w:jc w:val="both"/>
              <w:rPr>
                <w:rFonts w:asciiTheme="minorHAnsi" w:hAnsiTheme="minorHAnsi" w:cstheme="minorHAnsi"/>
                <w:sz w:val="21"/>
                <w:szCs w:val="21"/>
              </w:rPr>
            </w:pPr>
            <w:r w:rsidRPr="008762D2">
              <w:rPr>
                <w:rFonts w:asciiTheme="minorHAnsi" w:hAnsiTheme="minorHAnsi" w:cstheme="minorHAnsi"/>
                <w:sz w:val="21"/>
                <w:szCs w:val="21"/>
              </w:rPr>
              <w:t>Impact</w:t>
            </w:r>
          </w:p>
        </w:tc>
        <w:tc>
          <w:tcPr>
            <w:tcW w:w="6889" w:type="dxa"/>
          </w:tcPr>
          <w:p w14:paraId="0A1ED55E" w14:textId="77777777" w:rsidR="00C31B71" w:rsidRPr="008762D2" w:rsidRDefault="00EE4AA2"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Considering the causal factors and preconditions, the extent of the project's long-term (positive or negative) effects</w:t>
            </w:r>
          </w:p>
          <w:p w14:paraId="10C9CFAB" w14:textId="77777777" w:rsidR="006C4A72" w:rsidRPr="008762D2" w:rsidRDefault="006C4A72"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29308506" w14:textId="77B27744" w:rsidR="006C4A72" w:rsidRPr="008762D2" w:rsidRDefault="006C4A72" w:rsidP="006C4A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8762D2">
              <w:rPr>
                <w:rFonts w:asciiTheme="minorHAnsi" w:hAnsiTheme="minorHAnsi" w:cstheme="minorHAnsi"/>
                <w:sz w:val="21"/>
                <w:szCs w:val="21"/>
                <w:u w:val="single"/>
              </w:rPr>
              <w:t>Central question:</w:t>
            </w:r>
          </w:p>
          <w:p w14:paraId="1F003D36" w14:textId="77777777" w:rsidR="006C4A72" w:rsidRPr="008762D2" w:rsidRDefault="006C4A72" w:rsidP="006C4A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24F840C" w14:textId="77777777" w:rsidR="00AB550A" w:rsidRPr="008762D2" w:rsidRDefault="00AB550A" w:rsidP="00AB550A">
            <w:pPr>
              <w:pStyle w:val="ListParagraph"/>
              <w:numPr>
                <w:ilvl w:val="0"/>
                <w:numId w:val="5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 xml:space="preserve">Is the project generating the expected long-term effects on the target groups, such as evidence-based decision making in distributing development funds, enhancing development capacities </w:t>
            </w:r>
            <w:r w:rsidRPr="008762D2">
              <w:rPr>
                <w:rFonts w:asciiTheme="minorHAnsi" w:eastAsiaTheme="minorHAnsi" w:hAnsiTheme="minorHAnsi" w:cstheme="minorHAnsi"/>
                <w:color w:val="000000"/>
                <w:sz w:val="21"/>
                <w:szCs w:val="21"/>
              </w:rPr>
              <w:t>through Functional Analysis (FA) to improve the effectiveness of the development agenda and accessing</w:t>
            </w:r>
            <w:r w:rsidRPr="008762D2">
              <w:rPr>
                <w:rFonts w:asciiTheme="minorHAnsi" w:hAnsiTheme="minorHAnsi" w:cstheme="minorHAnsi"/>
                <w:sz w:val="21"/>
                <w:szCs w:val="21"/>
              </w:rPr>
              <w:t xml:space="preserve"> funding sources </w:t>
            </w:r>
            <w:r w:rsidRPr="008762D2">
              <w:rPr>
                <w:rFonts w:asciiTheme="minorHAnsi" w:eastAsiaTheme="minorHAnsi" w:hAnsiTheme="minorHAnsi" w:cstheme="minorHAnsi"/>
                <w:sz w:val="21"/>
                <w:szCs w:val="21"/>
                <w:lang w:eastAsia="en-US"/>
              </w:rPr>
              <w:t>p</w:t>
            </w:r>
            <w:r w:rsidRPr="008762D2">
              <w:rPr>
                <w:rFonts w:asciiTheme="minorHAnsi" w:eastAsiaTheme="minorHAnsi" w:hAnsiTheme="minorHAnsi" w:cstheme="minorHAnsi"/>
                <w:sz w:val="21"/>
                <w:szCs w:val="21"/>
              </w:rPr>
              <w:t>rototyping a Technical Documentation Fund (TDF)</w:t>
            </w:r>
            <w:r w:rsidRPr="008762D2">
              <w:rPr>
                <w:rFonts w:asciiTheme="minorHAnsi" w:hAnsiTheme="minorHAnsi" w:cstheme="minorHAnsi"/>
                <w:sz w:val="21"/>
                <w:szCs w:val="21"/>
              </w:rPr>
              <w:t>?</w:t>
            </w:r>
          </w:p>
          <w:p w14:paraId="351F4270" w14:textId="5BEC3C15" w:rsidR="006C4A72" w:rsidRPr="008762D2" w:rsidRDefault="006C4A72"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C31B71" w:rsidRPr="008762D2" w14:paraId="4D599F61" w14:textId="77777777" w:rsidTr="0005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12A64BE" w14:textId="3906211D" w:rsidR="00C31B71" w:rsidRPr="008762D2" w:rsidRDefault="00EE4AA2" w:rsidP="00EE4AA2">
            <w:pPr>
              <w:rPr>
                <w:rFonts w:asciiTheme="minorHAnsi" w:hAnsiTheme="minorHAnsi" w:cstheme="minorHAnsi"/>
                <w:sz w:val="21"/>
                <w:szCs w:val="21"/>
              </w:rPr>
            </w:pPr>
            <w:r w:rsidRPr="008762D2">
              <w:rPr>
                <w:rFonts w:asciiTheme="minorHAnsi" w:hAnsiTheme="minorHAnsi" w:cstheme="minorHAnsi"/>
                <w:sz w:val="21"/>
                <w:szCs w:val="21"/>
                <w:lang w:val="en-CA"/>
              </w:rPr>
              <w:t>Sustainability/Ownership</w:t>
            </w:r>
          </w:p>
        </w:tc>
        <w:tc>
          <w:tcPr>
            <w:tcW w:w="6889" w:type="dxa"/>
          </w:tcPr>
          <w:p w14:paraId="641FD054" w14:textId="77777777" w:rsidR="00C31B71" w:rsidRPr="008762D2" w:rsidRDefault="00DA67BB" w:rsidP="00DA67B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The likely ability of an intervention to continue to deliver benefits for an extended period after completion, particularly the improvement of the capacity and potential of project stakeholders for the project sustainability and their commitment (including financial)</w:t>
            </w:r>
          </w:p>
          <w:p w14:paraId="06BB6F9E" w14:textId="77777777" w:rsidR="006C4A72" w:rsidRPr="008762D2" w:rsidRDefault="006C4A72" w:rsidP="00DA67B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5FB5B9F1" w14:textId="77777777" w:rsidR="006C4A72" w:rsidRPr="008762D2"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8762D2">
              <w:rPr>
                <w:rFonts w:asciiTheme="minorHAnsi" w:hAnsiTheme="minorHAnsi" w:cstheme="minorHAnsi"/>
                <w:sz w:val="21"/>
                <w:szCs w:val="21"/>
                <w:u w:val="single"/>
              </w:rPr>
              <w:t>Central questions:</w:t>
            </w:r>
          </w:p>
          <w:p w14:paraId="5D9D4F78" w14:textId="77777777" w:rsidR="006C4A72" w:rsidRPr="008762D2" w:rsidRDefault="006C4A72" w:rsidP="006C4A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2CE6AD0" w14:textId="77777777" w:rsidR="000C656C" w:rsidRPr="008762D2" w:rsidRDefault="000C656C" w:rsidP="000C656C">
            <w:pPr>
              <w:pStyle w:val="ListParagraph"/>
              <w:numPr>
                <w:ilvl w:val="0"/>
                <w:numId w:val="50"/>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Do the target groups (</w:t>
            </w:r>
            <w:r w:rsidRPr="008762D2">
              <w:rPr>
                <w:rFonts w:asciiTheme="minorHAnsi" w:eastAsiaTheme="minorHAnsi" w:hAnsiTheme="minorHAnsi" w:cstheme="minorHAnsi"/>
                <w:color w:val="000000"/>
                <w:sz w:val="21"/>
                <w:szCs w:val="21"/>
              </w:rPr>
              <w:t>municipalities, regional development centres, BRD, and MLSG</w:t>
            </w:r>
            <w:r w:rsidRPr="008762D2">
              <w:rPr>
                <w:rFonts w:asciiTheme="minorHAnsi" w:hAnsiTheme="minorHAnsi" w:cstheme="minorHAnsi"/>
                <w:sz w:val="21"/>
                <w:szCs w:val="21"/>
              </w:rPr>
              <w:t>) have the technical and financial capacities to sustain, disseminate and scale up the project results?</w:t>
            </w:r>
          </w:p>
          <w:p w14:paraId="3267A60A" w14:textId="338815DC" w:rsidR="006C4A72" w:rsidRPr="008762D2" w:rsidRDefault="006C4A72" w:rsidP="00DA67B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EE4AA2" w:rsidRPr="008762D2" w14:paraId="36FD933B" w14:textId="77777777" w:rsidTr="000575EA">
        <w:tc>
          <w:tcPr>
            <w:cnfStyle w:val="001000000000" w:firstRow="0" w:lastRow="0" w:firstColumn="1" w:lastColumn="0" w:oddVBand="0" w:evenVBand="0" w:oddHBand="0" w:evenHBand="0" w:firstRowFirstColumn="0" w:firstRowLastColumn="0" w:lastRowFirstColumn="0" w:lastRowLastColumn="0"/>
            <w:tcW w:w="2122" w:type="dxa"/>
          </w:tcPr>
          <w:p w14:paraId="22A7C01A" w14:textId="5DC7EEC2" w:rsidR="00EE4AA2" w:rsidRPr="008762D2" w:rsidRDefault="00DA67BB" w:rsidP="00EE4AA2">
            <w:pPr>
              <w:rPr>
                <w:rFonts w:asciiTheme="minorHAnsi" w:hAnsiTheme="minorHAnsi" w:cstheme="minorHAnsi"/>
                <w:sz w:val="21"/>
                <w:szCs w:val="21"/>
              </w:rPr>
            </w:pPr>
            <w:r w:rsidRPr="008762D2">
              <w:rPr>
                <w:rFonts w:asciiTheme="minorHAnsi" w:hAnsiTheme="minorHAnsi" w:cstheme="minorHAnsi"/>
                <w:sz w:val="21"/>
                <w:szCs w:val="21"/>
                <w:lang w:val="en-CA"/>
              </w:rPr>
              <w:t>Gender perspective</w:t>
            </w:r>
            <w:r w:rsidRPr="008762D2">
              <w:rPr>
                <w:rFonts w:asciiTheme="minorHAnsi" w:hAnsiTheme="minorHAnsi" w:cstheme="minorHAnsi"/>
                <w:sz w:val="21"/>
                <w:szCs w:val="21"/>
              </w:rPr>
              <w:t xml:space="preserve"> </w:t>
            </w:r>
            <w:r w:rsidR="0004577C" w:rsidRPr="008762D2">
              <w:rPr>
                <w:rFonts w:asciiTheme="minorHAnsi" w:hAnsiTheme="minorHAnsi" w:cstheme="minorHAnsi"/>
                <w:sz w:val="21"/>
                <w:szCs w:val="21"/>
              </w:rPr>
              <w:t>and other cross-cutting issues</w:t>
            </w:r>
          </w:p>
        </w:tc>
        <w:tc>
          <w:tcPr>
            <w:tcW w:w="6889" w:type="dxa"/>
          </w:tcPr>
          <w:p w14:paraId="734726CC" w14:textId="0C28CD37" w:rsidR="006C4A72" w:rsidRPr="008762D2" w:rsidRDefault="00C05119" w:rsidP="00672E0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 xml:space="preserve">The extent to which the project has been formulated and implemented </w:t>
            </w:r>
            <w:r w:rsidR="00715048" w:rsidRPr="008762D2">
              <w:rPr>
                <w:rFonts w:asciiTheme="minorHAnsi" w:hAnsiTheme="minorHAnsi" w:cstheme="minorHAnsi"/>
                <w:sz w:val="21"/>
                <w:szCs w:val="21"/>
              </w:rPr>
              <w:t>considers</w:t>
            </w:r>
            <w:r w:rsidRPr="008762D2">
              <w:rPr>
                <w:rFonts w:asciiTheme="minorHAnsi" w:hAnsiTheme="minorHAnsi" w:cstheme="minorHAnsi"/>
                <w:sz w:val="21"/>
                <w:szCs w:val="21"/>
              </w:rPr>
              <w:t xml:space="preserve"> the different needs and characteristics of the population living in vulnerable situations, particularly the women, their degree of participation in decision-making, and the impact of the projects on women's empowerment and gender equality.</w:t>
            </w:r>
          </w:p>
          <w:p w14:paraId="0BA865A3" w14:textId="77777777" w:rsidR="006C4A72" w:rsidRPr="008762D2" w:rsidRDefault="006C4A72" w:rsidP="006C4A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8762D2">
              <w:rPr>
                <w:rFonts w:asciiTheme="minorHAnsi" w:hAnsiTheme="minorHAnsi" w:cstheme="minorHAnsi"/>
                <w:sz w:val="21"/>
                <w:szCs w:val="21"/>
                <w:u w:val="single"/>
              </w:rPr>
              <w:t>Central questions:</w:t>
            </w:r>
          </w:p>
          <w:p w14:paraId="640B6B15" w14:textId="77777777" w:rsidR="002746F1" w:rsidRPr="008762D2" w:rsidRDefault="002746F1" w:rsidP="006C4A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1881649D" w14:textId="6455837A" w:rsidR="006C4A72" w:rsidRPr="008762D2" w:rsidRDefault="00715048" w:rsidP="005D1E6A">
            <w:pPr>
              <w:pStyle w:val="ListParagraph"/>
              <w:numPr>
                <w:ilvl w:val="0"/>
                <w:numId w:val="50"/>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2D2">
              <w:rPr>
                <w:rFonts w:asciiTheme="minorHAnsi" w:hAnsiTheme="minorHAnsi" w:cstheme="minorHAnsi"/>
                <w:sz w:val="21"/>
                <w:szCs w:val="21"/>
              </w:rPr>
              <w:t>Has the project been designed and implemented promptly to respond to the needs of the most vulnerable groups, such as women, people with disabilities and those living in extreme poverty and exclusion?</w:t>
            </w:r>
          </w:p>
        </w:tc>
      </w:tr>
    </w:tbl>
    <w:p w14:paraId="3B8209FA" w14:textId="77777777" w:rsidR="00C31B71" w:rsidRPr="008762D2" w:rsidRDefault="00C31B71" w:rsidP="00672E0A">
      <w:pPr>
        <w:jc w:val="both"/>
        <w:rPr>
          <w:rFonts w:asciiTheme="minorHAnsi" w:hAnsiTheme="minorHAnsi" w:cstheme="minorHAnsi"/>
          <w:sz w:val="21"/>
          <w:szCs w:val="21"/>
        </w:rPr>
      </w:pPr>
    </w:p>
    <w:p w14:paraId="2118A841" w14:textId="77777777" w:rsidR="001110D8" w:rsidRPr="008762D2" w:rsidRDefault="001110D8" w:rsidP="001110D8">
      <w:pPr>
        <w:jc w:val="both"/>
        <w:rPr>
          <w:rFonts w:asciiTheme="minorHAnsi" w:hAnsiTheme="minorHAnsi" w:cstheme="minorHAnsi"/>
          <w:sz w:val="21"/>
          <w:szCs w:val="21"/>
        </w:rPr>
      </w:pPr>
      <w:r w:rsidRPr="008762D2">
        <w:rPr>
          <w:rFonts w:asciiTheme="minorHAnsi" w:hAnsiTheme="minorHAnsi" w:cstheme="minorHAnsi"/>
          <w:sz w:val="21"/>
          <w:szCs w:val="21"/>
        </w:rPr>
        <w:t>The FE methodology follows the OECD DAC evaluation criteria</w:t>
      </w:r>
      <w:r w:rsidRPr="008762D2">
        <w:rPr>
          <w:rStyle w:val="FootnoteReference"/>
          <w:rFonts w:asciiTheme="minorHAnsi" w:hAnsiTheme="minorHAnsi" w:cstheme="minorHAnsi"/>
          <w:sz w:val="21"/>
          <w:szCs w:val="21"/>
        </w:rPr>
        <w:footnoteReference w:id="4"/>
      </w:r>
      <w:r w:rsidRPr="008762D2">
        <w:rPr>
          <w:rFonts w:asciiTheme="minorHAnsi" w:hAnsiTheme="minorHAnsi" w:cstheme="minorHAnsi"/>
          <w:sz w:val="21"/>
          <w:szCs w:val="21"/>
        </w:rPr>
        <w:t xml:space="preserve"> and UNDG Guidance</w:t>
      </w:r>
      <w:r w:rsidRPr="008762D2">
        <w:rPr>
          <w:rStyle w:val="FootnoteReference"/>
          <w:rFonts w:asciiTheme="minorHAnsi" w:hAnsiTheme="minorHAnsi" w:cstheme="minorHAnsi"/>
          <w:sz w:val="21"/>
          <w:szCs w:val="21"/>
        </w:rPr>
        <w:footnoteReference w:id="5"/>
      </w:r>
      <w:r w:rsidRPr="008762D2">
        <w:rPr>
          <w:rFonts w:asciiTheme="minorHAnsi" w:hAnsiTheme="minorHAnsi" w:cstheme="minorHAnsi"/>
          <w:sz w:val="21"/>
          <w:szCs w:val="21"/>
        </w:rPr>
        <w:t xml:space="preserve"> and has been conducted by the principles outlined in the UNEG “Ethical Guidelines for Evaluation”</w:t>
      </w:r>
      <w:r w:rsidRPr="008762D2">
        <w:rPr>
          <w:rStyle w:val="FootnoteReference"/>
          <w:rFonts w:asciiTheme="minorHAnsi" w:hAnsiTheme="minorHAnsi" w:cstheme="minorHAnsi"/>
          <w:sz w:val="21"/>
          <w:szCs w:val="21"/>
        </w:rPr>
        <w:footnoteReference w:id="6"/>
      </w:r>
      <w:r w:rsidRPr="008762D2">
        <w:rPr>
          <w:rFonts w:asciiTheme="minorHAnsi" w:hAnsiTheme="minorHAnsi" w:cstheme="minorHAnsi"/>
          <w:sz w:val="21"/>
          <w:szCs w:val="21"/>
        </w:rPr>
        <w:t>. The Evaluation Team (ET) used gender-sensitive methodologies and tools to ensure the incorporation of cross-cutting issues, particularly gender equality and women's empowerment, in the FER.</w:t>
      </w:r>
    </w:p>
    <w:p w14:paraId="062D9674" w14:textId="77777777" w:rsidR="00C0011E" w:rsidRPr="008762D2" w:rsidRDefault="00C0011E" w:rsidP="00433F64">
      <w:pPr>
        <w:ind w:left="-5" w:right="16"/>
        <w:jc w:val="both"/>
        <w:rPr>
          <w:rFonts w:asciiTheme="minorHAnsi" w:hAnsiTheme="minorHAnsi" w:cstheme="minorHAnsi"/>
          <w:sz w:val="21"/>
          <w:szCs w:val="21"/>
        </w:rPr>
      </w:pPr>
    </w:p>
    <w:p w14:paraId="3EDA6A74" w14:textId="77777777" w:rsidR="00C0011E" w:rsidRPr="008762D2" w:rsidRDefault="00C0011E" w:rsidP="00433F64">
      <w:pPr>
        <w:ind w:left="-5" w:right="16"/>
        <w:jc w:val="both"/>
        <w:rPr>
          <w:rFonts w:asciiTheme="minorHAnsi" w:hAnsiTheme="minorHAnsi" w:cstheme="minorHAnsi"/>
          <w:sz w:val="21"/>
          <w:szCs w:val="21"/>
        </w:rPr>
      </w:pPr>
    </w:p>
    <w:p w14:paraId="69F8331E" w14:textId="77777777" w:rsidR="00433F64" w:rsidRPr="007C138C" w:rsidRDefault="00433F64" w:rsidP="007C138C">
      <w:pPr>
        <w:pStyle w:val="Heading2"/>
        <w:numPr>
          <w:ilvl w:val="1"/>
          <w:numId w:val="26"/>
        </w:numPr>
        <w:spacing w:before="120"/>
        <w:rPr>
          <w:rFonts w:asciiTheme="minorHAnsi" w:eastAsia="Arial" w:hAnsiTheme="minorHAnsi" w:cstheme="minorHAnsi"/>
          <w:b/>
          <w:bCs/>
        </w:rPr>
      </w:pPr>
      <w:bookmarkStart w:id="39" w:name="_Toc111553078"/>
      <w:r w:rsidRPr="007C138C">
        <w:rPr>
          <w:rFonts w:asciiTheme="minorHAnsi" w:eastAsia="Arial" w:hAnsiTheme="minorHAnsi" w:cstheme="minorHAnsi"/>
          <w:b/>
          <w:bCs/>
        </w:rPr>
        <w:t>Key players</w:t>
      </w:r>
      <w:bookmarkEnd w:id="39"/>
    </w:p>
    <w:p w14:paraId="1C776C16" w14:textId="4D3EDC67" w:rsidR="008F5535" w:rsidRPr="008762D2" w:rsidRDefault="00433F64" w:rsidP="00887FE8">
      <w:pPr>
        <w:spacing w:before="120"/>
        <w:jc w:val="both"/>
        <w:rPr>
          <w:rFonts w:asciiTheme="minorHAnsi" w:hAnsiTheme="minorHAnsi" w:cstheme="minorHAnsi"/>
          <w:sz w:val="22"/>
          <w:szCs w:val="22"/>
        </w:rPr>
      </w:pPr>
      <w:r w:rsidRPr="008762D2">
        <w:rPr>
          <w:rFonts w:asciiTheme="minorHAnsi" w:hAnsiTheme="minorHAnsi" w:cstheme="minorHAnsi"/>
          <w:sz w:val="22"/>
          <w:szCs w:val="22"/>
        </w:rPr>
        <w:t xml:space="preserve">The FE has been developed by a team composed of one national evaluation expert and one international team leader. The national evaluation expert worked under the guidance of and support of the lead international evaluation expert at all evaluation stages. The team adopted a participatory approach and a close engagement with UNDP staff at project, country, and regional levels and stakeholders with project responsibilities, facilitating the participation of all other stakeholders in respect of ethical standards (local and national authorities, </w:t>
      </w:r>
      <w:r w:rsidR="00047916" w:rsidRPr="008762D2">
        <w:rPr>
          <w:rFonts w:asciiTheme="minorHAnsi" w:hAnsiTheme="minorHAnsi" w:cstheme="minorHAnsi"/>
          <w:sz w:val="22"/>
          <w:szCs w:val="22"/>
        </w:rPr>
        <w:t xml:space="preserve">municipalities, </w:t>
      </w:r>
      <w:r w:rsidR="00A8090D" w:rsidRPr="008762D2">
        <w:rPr>
          <w:rFonts w:asciiTheme="minorHAnsi" w:hAnsiTheme="minorHAnsi" w:cstheme="minorHAnsi"/>
          <w:sz w:val="22"/>
          <w:szCs w:val="22"/>
        </w:rPr>
        <w:t xml:space="preserve">project </w:t>
      </w:r>
      <w:r w:rsidRPr="008762D2">
        <w:rPr>
          <w:rFonts w:asciiTheme="minorHAnsi" w:hAnsiTheme="minorHAnsi" w:cstheme="minorHAnsi"/>
          <w:sz w:val="22"/>
          <w:szCs w:val="22"/>
        </w:rPr>
        <w:t>experts).</w:t>
      </w:r>
    </w:p>
    <w:p w14:paraId="735DC2D9" w14:textId="77777777" w:rsidR="00F025E4" w:rsidRPr="008762D2" w:rsidRDefault="00F025E4" w:rsidP="00887FE8">
      <w:pPr>
        <w:spacing w:before="120"/>
        <w:jc w:val="both"/>
        <w:rPr>
          <w:rFonts w:asciiTheme="minorHAnsi" w:hAnsiTheme="minorHAnsi" w:cstheme="minorHAnsi"/>
        </w:rPr>
      </w:pPr>
    </w:p>
    <w:p w14:paraId="0CC77491" w14:textId="076FC7E9" w:rsidR="00082D71" w:rsidRPr="008762D2" w:rsidRDefault="00807C01" w:rsidP="003F776B">
      <w:pPr>
        <w:pStyle w:val="Heading2"/>
        <w:numPr>
          <w:ilvl w:val="0"/>
          <w:numId w:val="26"/>
        </w:numPr>
        <w:spacing w:before="120"/>
        <w:rPr>
          <w:rFonts w:asciiTheme="minorHAnsi" w:eastAsia="Arial" w:hAnsiTheme="minorHAnsi" w:cstheme="minorHAnsi"/>
          <w:b/>
          <w:bCs/>
        </w:rPr>
      </w:pPr>
      <w:bookmarkStart w:id="40" w:name="_Toc111553079"/>
      <w:r w:rsidRPr="008762D2">
        <w:rPr>
          <w:rFonts w:asciiTheme="minorHAnsi" w:eastAsia="Arial" w:hAnsiTheme="minorHAnsi" w:cstheme="minorHAnsi"/>
          <w:b/>
          <w:bCs/>
        </w:rPr>
        <w:t>Methodology</w:t>
      </w:r>
      <w:bookmarkEnd w:id="37"/>
      <w:bookmarkEnd w:id="38"/>
      <w:bookmarkEnd w:id="40"/>
      <w:r w:rsidRPr="008762D2">
        <w:rPr>
          <w:rFonts w:asciiTheme="minorHAnsi" w:eastAsia="Arial" w:hAnsiTheme="minorHAnsi" w:cstheme="minorHAnsi"/>
          <w:b/>
          <w:bCs/>
        </w:rPr>
        <w:t xml:space="preserve"> </w:t>
      </w:r>
    </w:p>
    <w:p w14:paraId="6FF9346B" w14:textId="30B5DD6D" w:rsidR="00951782" w:rsidRPr="008762D2" w:rsidRDefault="00951782" w:rsidP="003F776B">
      <w:pPr>
        <w:pStyle w:val="Heading2"/>
        <w:numPr>
          <w:ilvl w:val="1"/>
          <w:numId w:val="26"/>
        </w:numPr>
        <w:spacing w:before="120"/>
        <w:rPr>
          <w:rFonts w:asciiTheme="minorHAnsi" w:hAnsiTheme="minorHAnsi" w:cstheme="minorHAnsi"/>
        </w:rPr>
      </w:pPr>
      <w:bookmarkStart w:id="41" w:name="_Toc93065183"/>
      <w:bookmarkStart w:id="42" w:name="_Toc93065386"/>
      <w:bookmarkStart w:id="43" w:name="_Toc111553080"/>
      <w:r w:rsidRPr="008762D2">
        <w:rPr>
          <w:rFonts w:asciiTheme="minorHAnsi" w:hAnsiTheme="minorHAnsi" w:cstheme="minorHAnsi"/>
        </w:rPr>
        <w:t>Approach</w:t>
      </w:r>
      <w:bookmarkEnd w:id="41"/>
      <w:bookmarkEnd w:id="42"/>
      <w:bookmarkEnd w:id="43"/>
      <w:r w:rsidRPr="008762D2">
        <w:rPr>
          <w:rFonts w:asciiTheme="minorHAnsi" w:hAnsiTheme="minorHAnsi" w:cstheme="minorHAnsi"/>
        </w:rPr>
        <w:t xml:space="preserve"> </w:t>
      </w:r>
    </w:p>
    <w:p w14:paraId="46BC62EE" w14:textId="77777777" w:rsidR="00881C9C" w:rsidRPr="008762D2" w:rsidRDefault="00881C9C" w:rsidP="00881C9C">
      <w:pPr>
        <w:spacing w:before="120"/>
        <w:jc w:val="both"/>
        <w:rPr>
          <w:rFonts w:ascii="Calibri" w:hAnsi="Calibri" w:cs="Calibri"/>
          <w:sz w:val="22"/>
          <w:szCs w:val="22"/>
        </w:rPr>
      </w:pPr>
      <w:r w:rsidRPr="008762D2">
        <w:rPr>
          <w:rFonts w:ascii="Calibri" w:hAnsi="Calibri" w:cs="Calibri"/>
          <w:sz w:val="22"/>
          <w:szCs w:val="22"/>
        </w:rPr>
        <w:t>The FE assessed the achievement of the project's results through a participatory, results-oriented methodology implemented within the established standards.</w:t>
      </w:r>
    </w:p>
    <w:p w14:paraId="442C239F" w14:textId="77777777" w:rsidR="00881C9C" w:rsidRPr="008762D2" w:rsidRDefault="00881C9C" w:rsidP="00881C9C">
      <w:pPr>
        <w:jc w:val="both"/>
        <w:rPr>
          <w:rFonts w:ascii="Calibri" w:hAnsi="Calibri" w:cs="Calibri"/>
          <w:sz w:val="22"/>
          <w:szCs w:val="22"/>
        </w:rPr>
      </w:pPr>
    </w:p>
    <w:p w14:paraId="6C5F5876" w14:textId="77777777" w:rsidR="00881C9C" w:rsidRPr="008762D2" w:rsidRDefault="00881C9C" w:rsidP="00881C9C">
      <w:pPr>
        <w:jc w:val="both"/>
        <w:rPr>
          <w:rFonts w:ascii="Calibri" w:hAnsi="Calibri" w:cs="Calibri"/>
          <w:sz w:val="22"/>
          <w:szCs w:val="22"/>
        </w:rPr>
      </w:pPr>
      <w:r w:rsidRPr="008762D2">
        <w:rPr>
          <w:rFonts w:ascii="Calibri" w:hAnsi="Calibri" w:cs="Calibri"/>
          <w:sz w:val="22"/>
          <w:szCs w:val="22"/>
        </w:rPr>
        <w:t xml:space="preserve">The findings are based on the ET's triangulation of quantitative and qualitative data from primary (interviews) and secondary sources (documents, reports, studies, surveys) collected during the inception and field phase. </w:t>
      </w:r>
    </w:p>
    <w:p w14:paraId="20D18E92" w14:textId="77777777" w:rsidR="00881C9C" w:rsidRPr="008762D2" w:rsidRDefault="00881C9C" w:rsidP="00881C9C">
      <w:pPr>
        <w:jc w:val="both"/>
        <w:rPr>
          <w:rFonts w:ascii="Calibri" w:hAnsi="Calibri" w:cs="Calibri"/>
          <w:sz w:val="22"/>
          <w:szCs w:val="22"/>
        </w:rPr>
      </w:pPr>
    </w:p>
    <w:p w14:paraId="22573981" w14:textId="77777777" w:rsidR="00881C9C" w:rsidRPr="008762D2" w:rsidRDefault="00881C9C" w:rsidP="00881C9C">
      <w:pPr>
        <w:jc w:val="both"/>
        <w:rPr>
          <w:rFonts w:ascii="Calibri" w:hAnsi="Calibri" w:cs="Calibri"/>
          <w:sz w:val="22"/>
          <w:szCs w:val="22"/>
        </w:rPr>
      </w:pPr>
      <w:r w:rsidRPr="008762D2">
        <w:rPr>
          <w:rFonts w:ascii="Calibri" w:hAnsi="Calibri" w:cs="Calibri"/>
          <w:sz w:val="22"/>
          <w:szCs w:val="22"/>
        </w:rPr>
        <w:t>The PT has been consulted and involved throughout the evaluation process. The PT facilitated the understanding of the dynamics, challenges, and opportunities that arose during the implementation, which was particularly useful given the constraints and the limitations to the evaluability (time, language spoken by different stakeholders, and conditions faced by the experts). By the consumptive and participatory approach of the evaluation, the PTs shared project documents, participated in the definition of the methodology and supported the ET from the revision and identification of the stakeholders to the organisation of agendas. The PT supported the realisation of the survey to municipalities. The survey allowed the ET to collect evidence and to have a preliminary analysis to know and quantify the contributions of the municipalities benefited by the project.</w:t>
      </w:r>
    </w:p>
    <w:p w14:paraId="0745C1C3" w14:textId="77777777" w:rsidR="00881C9C" w:rsidRPr="008762D2" w:rsidRDefault="00881C9C" w:rsidP="00881C9C">
      <w:pPr>
        <w:jc w:val="both"/>
        <w:rPr>
          <w:rFonts w:ascii="Calibri" w:hAnsi="Calibri" w:cs="Calibri"/>
          <w:sz w:val="22"/>
          <w:szCs w:val="22"/>
        </w:rPr>
      </w:pPr>
    </w:p>
    <w:p w14:paraId="1A271CA6" w14:textId="77777777" w:rsidR="00881C9C" w:rsidRPr="008762D2" w:rsidRDefault="00881C9C" w:rsidP="00881C9C">
      <w:pPr>
        <w:jc w:val="both"/>
        <w:rPr>
          <w:rFonts w:ascii="Calibri" w:hAnsi="Calibri" w:cs="Calibri"/>
          <w:sz w:val="22"/>
          <w:szCs w:val="22"/>
        </w:rPr>
      </w:pPr>
      <w:r w:rsidRPr="008762D2">
        <w:rPr>
          <w:rFonts w:ascii="Calibri" w:hAnsi="Calibri" w:cs="Calibri"/>
          <w:sz w:val="22"/>
          <w:szCs w:val="22"/>
        </w:rPr>
        <w:t>The project was evaluated to assess its Relevance, Impact, Effectiveness, Efficiency, Sustainability/ownership, Impact and Gender perspective against the project-level result framework:</w:t>
      </w:r>
    </w:p>
    <w:p w14:paraId="6982D8BB" w14:textId="77777777" w:rsidR="00881C9C" w:rsidRPr="008762D2" w:rsidRDefault="00881C9C" w:rsidP="00881C9C">
      <w:pPr>
        <w:jc w:val="both"/>
        <w:rPr>
          <w:rFonts w:ascii="Calibri" w:hAnsi="Calibri" w:cs="Calibri"/>
          <w:sz w:val="22"/>
          <w:szCs w:val="22"/>
        </w:rPr>
      </w:pPr>
    </w:p>
    <w:p w14:paraId="5BC16243" w14:textId="77777777" w:rsidR="00881C9C" w:rsidRPr="008762D2" w:rsidRDefault="00881C9C" w:rsidP="00881C9C">
      <w:pPr>
        <w:pStyle w:val="ListParagraph"/>
        <w:numPr>
          <w:ilvl w:val="0"/>
          <w:numId w:val="28"/>
        </w:numPr>
        <w:jc w:val="both"/>
        <w:rPr>
          <w:rFonts w:ascii="Calibri" w:hAnsi="Calibri" w:cs="Calibri"/>
          <w:sz w:val="22"/>
          <w:szCs w:val="22"/>
        </w:rPr>
      </w:pPr>
      <w:r w:rsidRPr="008762D2">
        <w:rPr>
          <w:rFonts w:ascii="Calibri" w:hAnsi="Calibri" w:cs="Calibri"/>
          <w:b/>
          <w:bCs/>
          <w:sz w:val="22"/>
          <w:szCs w:val="22"/>
        </w:rPr>
        <w:t>Relevance</w:t>
      </w:r>
      <w:r w:rsidRPr="008762D2">
        <w:rPr>
          <w:rFonts w:ascii="Calibri" w:hAnsi="Calibri" w:cs="Calibri"/>
          <w:sz w:val="22"/>
          <w:szCs w:val="22"/>
        </w:rPr>
        <w:t xml:space="preserve">. The extent to which the </w:t>
      </w:r>
      <w:r w:rsidRPr="008762D2">
        <w:rPr>
          <w:rFonts w:ascii="Calibri" w:eastAsia="Times New Roman" w:hAnsi="Calibri" w:cs="Calibri"/>
          <w:sz w:val="22"/>
          <w:szCs w:val="22"/>
        </w:rPr>
        <w:t>provided support</w:t>
      </w:r>
      <w:r w:rsidRPr="008762D2">
        <w:rPr>
          <w:rFonts w:ascii="Calibri" w:hAnsi="Calibri" w:cs="Calibri"/>
          <w:sz w:val="22"/>
          <w:szCs w:val="22"/>
        </w:rPr>
        <w:t xml:space="preserve"> and the outcomes are suited to local and national needs, development priorities and organisational policies, including project design/formulation (result framework/log frame) and its adaptation to the changes over time.</w:t>
      </w:r>
    </w:p>
    <w:p w14:paraId="24E3867F" w14:textId="77777777" w:rsidR="00881C9C" w:rsidRPr="008762D2" w:rsidRDefault="00881C9C" w:rsidP="00881C9C">
      <w:pPr>
        <w:pStyle w:val="ListParagraph"/>
        <w:numPr>
          <w:ilvl w:val="0"/>
          <w:numId w:val="28"/>
        </w:numPr>
        <w:jc w:val="both"/>
        <w:rPr>
          <w:rFonts w:ascii="Calibri" w:hAnsi="Calibri" w:cs="Calibri"/>
          <w:sz w:val="22"/>
          <w:szCs w:val="22"/>
        </w:rPr>
      </w:pPr>
      <w:r w:rsidRPr="008762D2">
        <w:rPr>
          <w:rFonts w:ascii="Calibri" w:hAnsi="Calibri" w:cs="Calibri"/>
          <w:b/>
          <w:bCs/>
          <w:sz w:val="22"/>
          <w:szCs w:val="22"/>
        </w:rPr>
        <w:t>Efficiency</w:t>
      </w:r>
      <w:r w:rsidRPr="008762D2">
        <w:rPr>
          <w:rFonts w:ascii="Calibri" w:hAnsi="Calibri" w:cs="Calibri"/>
          <w:sz w:val="22"/>
          <w:szCs w:val="22"/>
        </w:rPr>
        <w:t>. The extent to which results were delivered with the least costly resources possible, including the project implementation and adaptative management assessment.</w:t>
      </w:r>
    </w:p>
    <w:p w14:paraId="47AB8E07" w14:textId="77777777" w:rsidR="00881C9C" w:rsidRPr="008762D2" w:rsidRDefault="00881C9C" w:rsidP="00881C9C">
      <w:pPr>
        <w:pStyle w:val="ListParagraph"/>
        <w:numPr>
          <w:ilvl w:val="0"/>
          <w:numId w:val="28"/>
        </w:numPr>
        <w:jc w:val="both"/>
        <w:rPr>
          <w:rFonts w:ascii="Calibri" w:hAnsi="Calibri" w:cs="Calibri"/>
          <w:sz w:val="22"/>
          <w:szCs w:val="22"/>
        </w:rPr>
      </w:pPr>
      <w:r w:rsidRPr="008762D2">
        <w:rPr>
          <w:rFonts w:ascii="Calibri" w:hAnsi="Calibri" w:cs="Calibri"/>
          <w:b/>
          <w:bCs/>
          <w:sz w:val="22"/>
          <w:szCs w:val="22"/>
        </w:rPr>
        <w:t>Effectiveness</w:t>
      </w:r>
      <w:r w:rsidRPr="008762D2">
        <w:rPr>
          <w:rFonts w:ascii="Calibri" w:hAnsi="Calibri" w:cs="Calibri"/>
          <w:sz w:val="22"/>
          <w:szCs w:val="22"/>
        </w:rPr>
        <w:t>. The extent to which the products (outputs) and effects (outcomes) of the provided support were achieved or how likely they will be achieved.</w:t>
      </w:r>
    </w:p>
    <w:p w14:paraId="1B747EDB" w14:textId="77777777" w:rsidR="00881C9C" w:rsidRPr="008762D2" w:rsidRDefault="00881C9C" w:rsidP="00881C9C">
      <w:pPr>
        <w:pStyle w:val="ListParagraph"/>
        <w:numPr>
          <w:ilvl w:val="0"/>
          <w:numId w:val="28"/>
        </w:numPr>
        <w:jc w:val="both"/>
        <w:rPr>
          <w:rFonts w:ascii="Calibri" w:hAnsi="Calibri" w:cs="Calibri"/>
          <w:sz w:val="22"/>
          <w:szCs w:val="22"/>
        </w:rPr>
      </w:pPr>
      <w:r w:rsidRPr="008762D2">
        <w:rPr>
          <w:rFonts w:ascii="Calibri" w:hAnsi="Calibri" w:cs="Calibri"/>
          <w:b/>
          <w:bCs/>
          <w:sz w:val="22"/>
          <w:szCs w:val="22"/>
        </w:rPr>
        <w:t>Sustainability/Ownership</w:t>
      </w:r>
      <w:r w:rsidRPr="008762D2">
        <w:rPr>
          <w:rFonts w:ascii="Calibri" w:hAnsi="Calibri" w:cs="Calibri"/>
          <w:sz w:val="22"/>
          <w:szCs w:val="22"/>
        </w:rPr>
        <w:t xml:space="preserve">. The likely ability of an intervention to continue to deliver benefits for an extended period after completion, particularly </w:t>
      </w:r>
      <w:r w:rsidRPr="008762D2">
        <w:rPr>
          <w:rFonts w:ascii="Calibri" w:eastAsia="Times New Roman" w:hAnsi="Calibri" w:cs="Calibri"/>
          <w:sz w:val="22"/>
          <w:szCs w:val="22"/>
        </w:rPr>
        <w:t>the improvement of the capacity and potential of project stakeholders for the project sustainability and their commitment (including financial)</w:t>
      </w:r>
    </w:p>
    <w:p w14:paraId="5F336901" w14:textId="77777777" w:rsidR="00881C9C" w:rsidRPr="008762D2" w:rsidRDefault="00881C9C" w:rsidP="00881C9C">
      <w:pPr>
        <w:pStyle w:val="ListParagraph"/>
        <w:numPr>
          <w:ilvl w:val="0"/>
          <w:numId w:val="28"/>
        </w:numPr>
        <w:jc w:val="both"/>
        <w:rPr>
          <w:rFonts w:ascii="Calibri" w:hAnsi="Calibri" w:cs="Calibri"/>
          <w:sz w:val="22"/>
          <w:szCs w:val="22"/>
        </w:rPr>
      </w:pPr>
      <w:r w:rsidRPr="008762D2">
        <w:rPr>
          <w:rFonts w:ascii="Calibri" w:hAnsi="Calibri" w:cs="Calibri"/>
          <w:b/>
          <w:bCs/>
          <w:sz w:val="22"/>
          <w:szCs w:val="22"/>
        </w:rPr>
        <w:t xml:space="preserve">Impact. </w:t>
      </w:r>
      <w:r w:rsidRPr="008762D2">
        <w:rPr>
          <w:rFonts w:ascii="Calibri" w:hAnsi="Calibri" w:cs="Calibri"/>
          <w:sz w:val="22"/>
          <w:szCs w:val="22"/>
        </w:rPr>
        <w:t>Considering the causal factors and preconditions, the extent of the project's long-term (positive or negative) effects.</w:t>
      </w:r>
    </w:p>
    <w:p w14:paraId="52503636" w14:textId="77777777" w:rsidR="00881C9C" w:rsidRPr="008762D2" w:rsidRDefault="00881C9C" w:rsidP="00881C9C">
      <w:pPr>
        <w:pStyle w:val="ListParagraph"/>
        <w:numPr>
          <w:ilvl w:val="0"/>
          <w:numId w:val="28"/>
        </w:numPr>
        <w:jc w:val="both"/>
        <w:rPr>
          <w:rFonts w:ascii="Calibri" w:hAnsi="Calibri" w:cs="Calibri"/>
          <w:sz w:val="22"/>
          <w:szCs w:val="22"/>
        </w:rPr>
      </w:pPr>
      <w:r w:rsidRPr="008762D2">
        <w:rPr>
          <w:rFonts w:ascii="Calibri" w:hAnsi="Calibri" w:cs="Calibri"/>
          <w:b/>
          <w:bCs/>
          <w:sz w:val="22"/>
          <w:szCs w:val="22"/>
        </w:rPr>
        <w:t>Gender perspective</w:t>
      </w:r>
      <w:r w:rsidRPr="008762D2">
        <w:rPr>
          <w:rFonts w:ascii="Calibri" w:hAnsi="Calibri" w:cs="Calibri"/>
          <w:sz w:val="22"/>
          <w:szCs w:val="22"/>
        </w:rPr>
        <w:t>. The extent to which the project has been formulated and implemented takes into account the different needs and characteristics of women and men, their degree of participation in decision-making, and the impact of the projects on women's empowerment and gender equality.</w:t>
      </w:r>
    </w:p>
    <w:p w14:paraId="6A3C9034" w14:textId="77777777" w:rsidR="00881C9C" w:rsidRPr="008762D2" w:rsidRDefault="00881C9C" w:rsidP="00881C9C">
      <w:pPr>
        <w:jc w:val="both"/>
        <w:rPr>
          <w:rFonts w:ascii="Calibri" w:hAnsi="Calibri" w:cs="Calibri"/>
          <w:sz w:val="22"/>
          <w:szCs w:val="22"/>
        </w:rPr>
      </w:pPr>
    </w:p>
    <w:p w14:paraId="30750BE2" w14:textId="77777777" w:rsidR="00881C9C" w:rsidRPr="008762D2" w:rsidRDefault="00881C9C" w:rsidP="00881C9C">
      <w:pPr>
        <w:jc w:val="both"/>
        <w:rPr>
          <w:rFonts w:ascii="Calibri" w:hAnsi="Calibri" w:cs="Calibri"/>
          <w:sz w:val="22"/>
          <w:szCs w:val="22"/>
        </w:rPr>
      </w:pPr>
      <w:r w:rsidRPr="008762D2">
        <w:rPr>
          <w:rFonts w:ascii="Calibri" w:hAnsi="Calibri" w:cs="Calibri"/>
          <w:sz w:val="22"/>
          <w:szCs w:val="22"/>
        </w:rPr>
        <w:t xml:space="preserve">The evaluation also assessed </w:t>
      </w:r>
      <w:r w:rsidRPr="008762D2">
        <w:rPr>
          <w:rFonts w:ascii="Calibri" w:hAnsi="Calibri" w:cs="Calibri"/>
          <w:b/>
          <w:bCs/>
          <w:sz w:val="22"/>
          <w:szCs w:val="22"/>
        </w:rPr>
        <w:t>lessons learned</w:t>
      </w:r>
      <w:r w:rsidRPr="008762D2">
        <w:rPr>
          <w:rFonts w:ascii="Calibri" w:hAnsi="Calibri" w:cs="Calibri"/>
          <w:sz w:val="22"/>
          <w:szCs w:val="22"/>
        </w:rPr>
        <w:t xml:space="preserve"> (positive or negative) or promising practices to provide empirical evidence to inform future responses and possible follow-up actions. </w:t>
      </w:r>
    </w:p>
    <w:p w14:paraId="1555B3A6" w14:textId="77777777" w:rsidR="00881C9C" w:rsidRPr="008762D2" w:rsidRDefault="00881C9C" w:rsidP="00881C9C">
      <w:pPr>
        <w:jc w:val="both"/>
        <w:rPr>
          <w:rFonts w:ascii="Calibri" w:hAnsi="Calibri" w:cs="Calibri"/>
          <w:sz w:val="22"/>
          <w:szCs w:val="22"/>
        </w:rPr>
      </w:pPr>
    </w:p>
    <w:p w14:paraId="13D992EA" w14:textId="77777777" w:rsidR="00881C9C" w:rsidRPr="008762D2" w:rsidRDefault="00881C9C" w:rsidP="00881C9C">
      <w:pPr>
        <w:jc w:val="both"/>
        <w:rPr>
          <w:rFonts w:ascii="Calibri" w:hAnsi="Calibri" w:cs="Calibri"/>
          <w:color w:val="000000"/>
          <w:sz w:val="22"/>
          <w:szCs w:val="22"/>
        </w:rPr>
      </w:pPr>
      <w:bookmarkStart w:id="44" w:name="_Hlk106665595"/>
      <w:r w:rsidRPr="008762D2">
        <w:rPr>
          <w:rFonts w:ascii="Calibri" w:hAnsi="Calibri" w:cs="Calibri"/>
          <w:color w:val="000000"/>
          <w:sz w:val="22"/>
          <w:szCs w:val="22"/>
        </w:rPr>
        <w:t>Findings present the strengths and weaknesses of each criterion,</w:t>
      </w:r>
      <w:bookmarkEnd w:id="44"/>
      <w:r w:rsidRPr="008762D2">
        <w:rPr>
          <w:rFonts w:ascii="Calibri" w:hAnsi="Calibri" w:cs="Calibri"/>
          <w:color w:val="000000"/>
          <w:sz w:val="22"/>
          <w:szCs w:val="22"/>
        </w:rPr>
        <w:t xml:space="preserve"> as identified by the evaluation questions (Annex 4: Evaluation Matrix). For the defined purposes of the evaluation, the ET rated each criterion and question according to a rating scale: Serious problems, Problems, Satisfactory and Very Satisfactory. </w:t>
      </w:r>
    </w:p>
    <w:p w14:paraId="1CE5E9E9" w14:textId="77777777" w:rsidR="00881C9C" w:rsidRPr="008762D2" w:rsidRDefault="00881C9C" w:rsidP="00881C9C">
      <w:pPr>
        <w:jc w:val="both"/>
        <w:rPr>
          <w:rFonts w:ascii="Calibri" w:hAnsi="Calibri" w:cs="Calibri"/>
          <w:color w:val="000000"/>
          <w:sz w:val="22"/>
          <w:szCs w:val="22"/>
        </w:rPr>
      </w:pPr>
    </w:p>
    <w:p w14:paraId="3B4B4D63" w14:textId="77777777" w:rsidR="00881C9C" w:rsidRPr="008762D2" w:rsidRDefault="00881C9C" w:rsidP="00881C9C">
      <w:pPr>
        <w:jc w:val="both"/>
        <w:rPr>
          <w:rFonts w:ascii="Calibri" w:hAnsi="Calibri" w:cs="Calibri"/>
          <w:color w:val="000000"/>
          <w:sz w:val="22"/>
          <w:szCs w:val="22"/>
        </w:rPr>
      </w:pPr>
      <w:r w:rsidRPr="008762D2">
        <w:rPr>
          <w:rFonts w:ascii="Calibri" w:hAnsi="Calibri" w:cs="Calibri"/>
          <w:color w:val="000000"/>
          <w:sz w:val="22"/>
          <w:szCs w:val="22"/>
        </w:rPr>
        <w:t xml:space="preserve">The conclusions reshape the findings from a more strategic and less punctual point of view to elaborate and present the recommendations in line with the expectations of the evaluation as indicated in the ToR: “The evaluation shall document the learning achievements and positive examples and provide recommendations to enable UNDP and Sida on possible follow-up interventions. The evaluation also highlights areas where the project performed less effectively than anticipated, the rationale behind that, and the related recommendations to be considered in similar future interventions”, including lessons learned. Lessons learned can be positive or negative and can relate to any of the elements and criteria considered in the evaluation: relevance, efficiency, effectiveness, effectiveness, sustainability, gender approach, including implementation mechanisms and management. </w:t>
      </w:r>
    </w:p>
    <w:p w14:paraId="52E49C37" w14:textId="77777777" w:rsidR="00881C9C" w:rsidRPr="008762D2" w:rsidRDefault="00881C9C" w:rsidP="00881C9C">
      <w:pPr>
        <w:jc w:val="both"/>
        <w:rPr>
          <w:rFonts w:ascii="Calibri" w:hAnsi="Calibri" w:cs="Calibri"/>
          <w:color w:val="000000"/>
          <w:sz w:val="22"/>
          <w:szCs w:val="22"/>
        </w:rPr>
      </w:pPr>
    </w:p>
    <w:p w14:paraId="2749CE3D" w14:textId="77777777" w:rsidR="00881C9C" w:rsidRPr="008762D2" w:rsidRDefault="00881C9C" w:rsidP="00881C9C">
      <w:pPr>
        <w:jc w:val="both"/>
        <w:rPr>
          <w:rFonts w:ascii="Calibri" w:hAnsi="Calibri" w:cs="Calibri"/>
          <w:color w:val="000000"/>
          <w:sz w:val="22"/>
          <w:szCs w:val="22"/>
        </w:rPr>
      </w:pPr>
      <w:r w:rsidRPr="008762D2">
        <w:rPr>
          <w:rFonts w:ascii="Calibri" w:hAnsi="Calibri" w:cs="Calibri"/>
          <w:color w:val="000000"/>
          <w:sz w:val="22"/>
          <w:szCs w:val="22"/>
        </w:rPr>
        <w:t xml:space="preserve">The project assessment, the rates of the six criteria, and lessons learned in chapter </w:t>
      </w:r>
      <w:r w:rsidRPr="008762D2">
        <w:rPr>
          <w:rFonts w:ascii="Calibri" w:hAnsi="Calibri" w:cs="Calibri"/>
          <w:b/>
          <w:bCs/>
          <w:color w:val="000000"/>
          <w:sz w:val="22"/>
          <w:szCs w:val="22"/>
        </w:rPr>
        <w:t>5. Findings and lessons learned</w:t>
      </w:r>
      <w:r w:rsidRPr="008762D2">
        <w:rPr>
          <w:rFonts w:ascii="Calibri" w:hAnsi="Calibri" w:cs="Calibri"/>
          <w:color w:val="000000"/>
          <w:sz w:val="22"/>
          <w:szCs w:val="22"/>
        </w:rPr>
        <w:t xml:space="preserve">. The conclusions and recommendations are presented I chapter </w:t>
      </w:r>
      <w:r w:rsidRPr="008762D2">
        <w:rPr>
          <w:rFonts w:ascii="Calibri" w:hAnsi="Calibri" w:cs="Calibri"/>
          <w:b/>
          <w:bCs/>
          <w:color w:val="000000"/>
          <w:sz w:val="22"/>
          <w:szCs w:val="22"/>
        </w:rPr>
        <w:t>6. Conclusions and recommendations</w:t>
      </w:r>
      <w:r w:rsidRPr="008762D2">
        <w:rPr>
          <w:rFonts w:ascii="Calibri" w:hAnsi="Calibri" w:cs="Calibri"/>
          <w:color w:val="000000"/>
          <w:sz w:val="22"/>
          <w:szCs w:val="22"/>
        </w:rPr>
        <w:t>.</w:t>
      </w:r>
    </w:p>
    <w:p w14:paraId="4523D667" w14:textId="77777777" w:rsidR="00342D75" w:rsidRPr="008762D2" w:rsidRDefault="00342D75" w:rsidP="008E0752">
      <w:pPr>
        <w:jc w:val="both"/>
        <w:rPr>
          <w:rFonts w:asciiTheme="minorHAnsi" w:eastAsiaTheme="minorHAnsi" w:hAnsiTheme="minorHAnsi" w:cstheme="minorHAnsi"/>
          <w:i/>
          <w:iCs/>
          <w:color w:val="44546A" w:themeColor="text2"/>
          <w:sz w:val="18"/>
          <w:szCs w:val="18"/>
        </w:rPr>
      </w:pPr>
    </w:p>
    <w:p w14:paraId="467B750F" w14:textId="00950182" w:rsidR="00046C16" w:rsidRPr="008762D2" w:rsidRDefault="004029DE" w:rsidP="003F776B">
      <w:pPr>
        <w:pStyle w:val="Heading2"/>
        <w:numPr>
          <w:ilvl w:val="1"/>
          <w:numId w:val="26"/>
        </w:numPr>
        <w:spacing w:before="120"/>
        <w:rPr>
          <w:rFonts w:asciiTheme="minorHAnsi" w:hAnsiTheme="minorHAnsi" w:cstheme="minorHAnsi"/>
        </w:rPr>
      </w:pPr>
      <w:bookmarkStart w:id="45" w:name="_Toc93065184"/>
      <w:bookmarkStart w:id="46" w:name="_Toc93065387"/>
      <w:bookmarkStart w:id="47" w:name="_Toc111553081"/>
      <w:r w:rsidRPr="008762D2">
        <w:rPr>
          <w:rFonts w:asciiTheme="minorHAnsi" w:hAnsiTheme="minorHAnsi" w:cstheme="minorHAnsi"/>
        </w:rPr>
        <w:t>Data</w:t>
      </w:r>
      <w:r w:rsidR="00046C16" w:rsidRPr="008762D2">
        <w:rPr>
          <w:rFonts w:asciiTheme="minorHAnsi" w:hAnsiTheme="minorHAnsi" w:cstheme="minorHAnsi"/>
        </w:rPr>
        <w:t xml:space="preserve"> analysis</w:t>
      </w:r>
      <w:bookmarkEnd w:id="45"/>
      <w:bookmarkEnd w:id="46"/>
      <w:bookmarkEnd w:id="47"/>
    </w:p>
    <w:p w14:paraId="33023D2E" w14:textId="77777777" w:rsidR="00506BE5" w:rsidRPr="008762D2" w:rsidRDefault="00506BE5" w:rsidP="00506BE5">
      <w:pPr>
        <w:tabs>
          <w:tab w:val="left" w:pos="1620"/>
        </w:tabs>
        <w:spacing w:before="120"/>
        <w:jc w:val="both"/>
        <w:rPr>
          <w:rFonts w:asciiTheme="minorHAnsi" w:hAnsiTheme="minorHAnsi" w:cstheme="minorHAnsi"/>
          <w:sz w:val="22"/>
          <w:szCs w:val="22"/>
        </w:rPr>
      </w:pPr>
      <w:r w:rsidRPr="008762D2">
        <w:rPr>
          <w:rFonts w:asciiTheme="minorHAnsi" w:hAnsiTheme="minorHAnsi" w:cstheme="minorHAnsi"/>
          <w:sz w:val="22"/>
          <w:szCs w:val="22"/>
        </w:rPr>
        <w:t xml:space="preserve">The FE was developed following four evaluation methods. </w:t>
      </w:r>
    </w:p>
    <w:p w14:paraId="77F1DFC1" w14:textId="77777777" w:rsidR="00506BE5" w:rsidRPr="008762D2" w:rsidRDefault="00506BE5" w:rsidP="00506BE5">
      <w:pPr>
        <w:tabs>
          <w:tab w:val="left" w:pos="1620"/>
        </w:tabs>
        <w:jc w:val="both"/>
        <w:rPr>
          <w:rFonts w:asciiTheme="minorHAnsi" w:hAnsiTheme="minorHAnsi" w:cstheme="minorHAnsi"/>
          <w:sz w:val="22"/>
          <w:szCs w:val="22"/>
        </w:rPr>
      </w:pPr>
    </w:p>
    <w:p w14:paraId="1521EB59" w14:textId="77777777" w:rsidR="00506BE5" w:rsidRPr="008762D2" w:rsidRDefault="00506BE5" w:rsidP="00506BE5">
      <w:pPr>
        <w:pStyle w:val="ListParagraph"/>
        <w:numPr>
          <w:ilvl w:val="0"/>
          <w:numId w:val="29"/>
        </w:numPr>
        <w:tabs>
          <w:tab w:val="left" w:pos="1620"/>
        </w:tabs>
        <w:jc w:val="both"/>
        <w:rPr>
          <w:rFonts w:asciiTheme="minorHAnsi" w:hAnsiTheme="minorHAnsi" w:cstheme="minorHAnsi"/>
          <w:sz w:val="22"/>
          <w:szCs w:val="22"/>
        </w:rPr>
      </w:pPr>
      <w:r w:rsidRPr="008762D2">
        <w:rPr>
          <w:rFonts w:asciiTheme="minorHAnsi" w:hAnsiTheme="minorHAnsi" w:cstheme="minorHAnsi"/>
          <w:sz w:val="22"/>
          <w:szCs w:val="22"/>
        </w:rPr>
        <w:t xml:space="preserve">The </w:t>
      </w:r>
      <w:r w:rsidRPr="008762D2">
        <w:rPr>
          <w:rFonts w:asciiTheme="minorHAnsi" w:hAnsiTheme="minorHAnsi" w:cstheme="minorHAnsi"/>
          <w:b/>
          <w:bCs/>
          <w:sz w:val="22"/>
          <w:szCs w:val="22"/>
        </w:rPr>
        <w:t>documentation review</w:t>
      </w:r>
      <w:r w:rsidRPr="008762D2">
        <w:rPr>
          <w:rFonts w:asciiTheme="minorHAnsi" w:hAnsiTheme="minorHAnsi" w:cstheme="minorHAnsi"/>
          <w:sz w:val="22"/>
          <w:szCs w:val="22"/>
        </w:rPr>
        <w:t xml:space="preserve"> of the project-related documents (see Annex 3. List of available documents) started during the Inception Phase and continued during the field and reporting phases. It permitted the identification of the relevant aspects of the project, guided the evaluation design, and guaranteed a reliable official source of information (including indicators and progress reports), complementing the data collected through interviews and a household survey.</w:t>
      </w:r>
    </w:p>
    <w:p w14:paraId="514E6F1A" w14:textId="77777777" w:rsidR="00506BE5" w:rsidRPr="008762D2" w:rsidRDefault="00506BE5" w:rsidP="00506BE5">
      <w:pPr>
        <w:pStyle w:val="ListParagraph"/>
        <w:numPr>
          <w:ilvl w:val="0"/>
          <w:numId w:val="29"/>
        </w:numPr>
        <w:tabs>
          <w:tab w:val="left" w:pos="1620"/>
        </w:tabs>
        <w:jc w:val="both"/>
        <w:rPr>
          <w:rFonts w:asciiTheme="minorHAnsi" w:hAnsiTheme="minorHAnsi" w:cstheme="minorHAnsi"/>
          <w:sz w:val="22"/>
          <w:szCs w:val="22"/>
        </w:rPr>
      </w:pPr>
      <w:r w:rsidRPr="008762D2">
        <w:rPr>
          <w:rFonts w:asciiTheme="minorHAnsi" w:hAnsiTheme="minorHAnsi" w:cstheme="minorHAnsi"/>
          <w:sz w:val="22"/>
          <w:szCs w:val="22"/>
        </w:rPr>
        <w:t xml:space="preserve">The </w:t>
      </w:r>
      <w:r w:rsidRPr="008762D2">
        <w:rPr>
          <w:rFonts w:asciiTheme="minorHAnsi" w:hAnsiTheme="minorHAnsi" w:cstheme="minorHAnsi"/>
          <w:b/>
          <w:bCs/>
          <w:sz w:val="22"/>
          <w:szCs w:val="22"/>
        </w:rPr>
        <w:t>evaluation matrix</w:t>
      </w:r>
      <w:r w:rsidRPr="008762D2">
        <w:rPr>
          <w:rFonts w:asciiTheme="minorHAnsi" w:hAnsiTheme="minorHAnsi" w:cstheme="minorHAnsi"/>
          <w:sz w:val="22"/>
          <w:szCs w:val="22"/>
        </w:rPr>
        <w:t xml:space="preserve"> (Annex 4: Evaluation Matrix) with the primary evaluation questions and prepared according to the OECD-DAC evaluation criteria and the Indicative Evaluation Questions indicated in the ToR by the ET, the UNDP, and the PTs, was the base for the interview the stakeholders and to analyse the documents. The evaluation matrix guided and informed the data analysis findings presented in </w:t>
      </w:r>
      <w:r w:rsidRPr="008762D2">
        <w:rPr>
          <w:rFonts w:asciiTheme="minorHAnsi" w:hAnsiTheme="minorHAnsi" w:cstheme="minorHAnsi"/>
          <w:b/>
          <w:bCs/>
          <w:sz w:val="22"/>
          <w:szCs w:val="22"/>
        </w:rPr>
        <w:t>5. Finding and lessons learned</w:t>
      </w:r>
      <w:r w:rsidRPr="008762D2">
        <w:rPr>
          <w:rFonts w:asciiTheme="minorHAnsi" w:hAnsiTheme="minorHAnsi" w:cstheme="minorHAnsi"/>
          <w:sz w:val="22"/>
          <w:szCs w:val="22"/>
        </w:rPr>
        <w:t>.</w:t>
      </w:r>
    </w:p>
    <w:p w14:paraId="49091402" w14:textId="77777777" w:rsidR="00506BE5" w:rsidRPr="008762D2" w:rsidRDefault="00506BE5" w:rsidP="00506BE5">
      <w:pPr>
        <w:pStyle w:val="ListParagraph"/>
        <w:numPr>
          <w:ilvl w:val="0"/>
          <w:numId w:val="29"/>
        </w:numPr>
        <w:tabs>
          <w:tab w:val="left" w:pos="1620"/>
        </w:tabs>
        <w:jc w:val="both"/>
        <w:rPr>
          <w:rFonts w:asciiTheme="minorHAnsi" w:hAnsiTheme="minorHAnsi" w:cstheme="minorHAnsi"/>
          <w:sz w:val="22"/>
          <w:szCs w:val="22"/>
        </w:rPr>
      </w:pPr>
      <w:r w:rsidRPr="008762D2">
        <w:rPr>
          <w:rFonts w:asciiTheme="minorHAnsi" w:hAnsiTheme="minorHAnsi" w:cstheme="minorHAnsi"/>
          <w:sz w:val="22"/>
          <w:szCs w:val="22"/>
        </w:rPr>
        <w:t xml:space="preserve">The list of stakeholders to interview was developed with the PT: </w:t>
      </w:r>
      <w:r w:rsidRPr="008762D2">
        <w:rPr>
          <w:rFonts w:asciiTheme="minorHAnsi" w:hAnsiTheme="minorHAnsi" w:cstheme="minorHAnsi"/>
          <w:b/>
          <w:bCs/>
          <w:sz w:val="22"/>
          <w:szCs w:val="22"/>
        </w:rPr>
        <w:t>remote interviews</w:t>
      </w:r>
      <w:r w:rsidRPr="008762D2">
        <w:rPr>
          <w:rFonts w:asciiTheme="minorHAnsi" w:hAnsiTheme="minorHAnsi" w:cstheme="minorHAnsi"/>
          <w:sz w:val="22"/>
          <w:szCs w:val="22"/>
        </w:rPr>
        <w:t xml:space="preserve"> with 23 people were conducted with key informants related to the Project (Annex 5: List of interviews). The international expert participated in many interviews, except for the ones the interviewees couldn’t express themselves in English, conducted exclusively by the national expert. The national expert participated and was active in all stakeholder interviews. </w:t>
      </w:r>
    </w:p>
    <w:p w14:paraId="7C516937" w14:textId="77777777" w:rsidR="00506BE5" w:rsidRPr="008762D2" w:rsidRDefault="00506BE5" w:rsidP="00506BE5">
      <w:pPr>
        <w:pStyle w:val="ListParagraph"/>
        <w:numPr>
          <w:ilvl w:val="0"/>
          <w:numId w:val="29"/>
        </w:numPr>
        <w:spacing w:after="120"/>
        <w:jc w:val="both"/>
        <w:rPr>
          <w:rFonts w:asciiTheme="minorHAnsi" w:hAnsiTheme="minorHAnsi" w:cstheme="minorHAnsi"/>
          <w:sz w:val="22"/>
          <w:szCs w:val="22"/>
        </w:rPr>
      </w:pPr>
      <w:r w:rsidRPr="008762D2">
        <w:rPr>
          <w:rFonts w:asciiTheme="minorHAnsi" w:hAnsiTheme="minorHAnsi" w:cstheme="minorHAnsi"/>
          <w:sz w:val="22"/>
          <w:szCs w:val="22"/>
        </w:rPr>
        <w:t xml:space="preserve">The </w:t>
      </w:r>
      <w:r w:rsidRPr="008762D2">
        <w:rPr>
          <w:rFonts w:asciiTheme="minorHAnsi" w:hAnsiTheme="minorHAnsi" w:cstheme="minorHAnsi"/>
          <w:b/>
          <w:bCs/>
          <w:sz w:val="22"/>
          <w:szCs w:val="22"/>
        </w:rPr>
        <w:t>selection of municipalities</w:t>
      </w:r>
      <w:r w:rsidRPr="008762D2">
        <w:rPr>
          <w:rFonts w:asciiTheme="minorHAnsi" w:hAnsiTheme="minorHAnsi" w:cstheme="minorHAnsi"/>
          <w:sz w:val="22"/>
          <w:szCs w:val="22"/>
        </w:rPr>
        <w:t xml:space="preserve"> – the largest stakeholder group – was made through the application of a set of pre-defined criteria, namely i) size and type of municipality (large-small &amp; urban-rural), ii) geographical location (east-west), iii) municipal participation in other project components (FA &amp; MDI), iv) type of supported project (e.g., Environmental and Water Infrastructure, Social Infrastructure, and Communal, Transport and Business Infrastructure, v) dominant ethnic composition of communities. This selection is believed to have provided the necessary diversity in ensuring balanced municipal feedback on the critical Project-related results, processes, and prospects (the list of interviewed municipalities is also provided in Annex 5: List of interviews. </w:t>
      </w:r>
    </w:p>
    <w:p w14:paraId="5A3E50AD" w14:textId="77777777" w:rsidR="00506BE5" w:rsidRPr="008762D2" w:rsidRDefault="00506BE5" w:rsidP="00506BE5">
      <w:pPr>
        <w:pStyle w:val="ListParagraph"/>
        <w:numPr>
          <w:ilvl w:val="0"/>
          <w:numId w:val="29"/>
        </w:numPr>
        <w:spacing w:after="120"/>
        <w:jc w:val="both"/>
        <w:rPr>
          <w:rFonts w:asciiTheme="minorHAnsi" w:hAnsiTheme="minorHAnsi" w:cstheme="minorHAnsi"/>
          <w:sz w:val="22"/>
          <w:szCs w:val="22"/>
        </w:rPr>
      </w:pPr>
      <w:r w:rsidRPr="008762D2">
        <w:rPr>
          <w:rFonts w:asciiTheme="minorHAnsi" w:hAnsiTheme="minorHAnsi" w:cstheme="minorHAnsi"/>
          <w:sz w:val="22"/>
          <w:szCs w:val="22"/>
        </w:rPr>
        <w:t xml:space="preserve">To supplement the findings from the interviews, the ET carried out a </w:t>
      </w:r>
      <w:r w:rsidRPr="008762D2">
        <w:rPr>
          <w:rFonts w:asciiTheme="minorHAnsi" w:hAnsiTheme="minorHAnsi" w:cstheme="minorHAnsi"/>
          <w:b/>
          <w:bCs/>
          <w:sz w:val="22"/>
          <w:szCs w:val="22"/>
        </w:rPr>
        <w:t>survey</w:t>
      </w:r>
      <w:r w:rsidRPr="008762D2">
        <w:rPr>
          <w:rFonts w:asciiTheme="minorHAnsi" w:hAnsiTheme="minorHAnsi" w:cstheme="minorHAnsi"/>
          <w:sz w:val="22"/>
          <w:szCs w:val="22"/>
        </w:rPr>
        <w:t xml:space="preserve"> targeting the key representatives of the municipalities and regional centres that have benefited from the TDF and were part of the MDI-related processes. The project management agreed with the survey questions and supported its implementation, sending the invitations and the reminders to the 51 municipalities and two regional centres that participated in project</w:t>
      </w:r>
      <w:r w:rsidRPr="008762D2">
        <w:rPr>
          <w:rStyle w:val="FootnoteReference"/>
          <w:rFonts w:asciiTheme="minorHAnsi" w:hAnsiTheme="minorHAnsi"/>
          <w:sz w:val="22"/>
          <w:szCs w:val="22"/>
        </w:rPr>
        <w:footnoteReference w:id="7"/>
      </w:r>
      <w:r w:rsidRPr="008762D2">
        <w:rPr>
          <w:rFonts w:asciiTheme="minorHAnsi" w:hAnsiTheme="minorHAnsi" w:cstheme="minorHAnsi"/>
          <w:sz w:val="22"/>
          <w:szCs w:val="22"/>
        </w:rPr>
        <w:t>. A total of 62 people took part in the survey (the full survey results are provided in Annex 6. Survey results). The ET attributes such a high response rate to their interest in the Project and the excellent cooperation with the PT, which was also observed during the interviews.</w:t>
      </w:r>
    </w:p>
    <w:p w14:paraId="6A7978DC" w14:textId="77777777" w:rsidR="00B668FE" w:rsidRPr="008762D2" w:rsidRDefault="00B668FE" w:rsidP="00691C1B">
      <w:pPr>
        <w:pStyle w:val="ListParagraph"/>
        <w:spacing w:after="120"/>
        <w:ind w:left="1080"/>
        <w:jc w:val="both"/>
        <w:rPr>
          <w:rFonts w:ascii="Calibri" w:hAnsi="Calibri" w:cs="Calibri"/>
          <w:b/>
          <w:bCs/>
          <w:sz w:val="20"/>
          <w:szCs w:val="20"/>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480"/>
      </w:tblGrid>
      <w:tr w:rsidR="005C3D6E" w:rsidRPr="008762D2" w14:paraId="166F5934" w14:textId="77777777" w:rsidTr="00181687">
        <w:trPr>
          <w:trHeight w:val="563"/>
        </w:trPr>
        <w:tc>
          <w:tcPr>
            <w:tcW w:w="4394" w:type="dxa"/>
          </w:tcPr>
          <w:p w14:paraId="1D57E515" w14:textId="403A4D87" w:rsidR="001559B9" w:rsidRPr="008762D2" w:rsidRDefault="001559B9" w:rsidP="00691C1B">
            <w:pPr>
              <w:pStyle w:val="ListParagraph"/>
              <w:spacing w:after="120"/>
              <w:ind w:left="0"/>
              <w:jc w:val="both"/>
              <w:rPr>
                <w:rFonts w:ascii="Calibri" w:hAnsi="Calibri" w:cs="Calibri"/>
                <w:b/>
                <w:bCs/>
                <w:i/>
                <w:iCs/>
                <w:sz w:val="21"/>
                <w:szCs w:val="21"/>
              </w:rPr>
            </w:pPr>
            <w:r w:rsidRPr="008762D2">
              <w:rPr>
                <w:rFonts w:ascii="Calibri" w:hAnsi="Calibri" w:cs="Calibri"/>
                <w:b/>
                <w:bCs/>
                <w:i/>
                <w:iCs/>
                <w:sz w:val="21"/>
                <w:szCs w:val="21"/>
              </w:rPr>
              <w:t>Type of municipality</w:t>
            </w:r>
          </w:p>
        </w:tc>
        <w:tc>
          <w:tcPr>
            <w:tcW w:w="4480" w:type="dxa"/>
          </w:tcPr>
          <w:p w14:paraId="4FFC2048" w14:textId="6A943861" w:rsidR="001559B9" w:rsidRPr="008762D2" w:rsidRDefault="001559B9" w:rsidP="00691C1B">
            <w:pPr>
              <w:pStyle w:val="ListParagraph"/>
              <w:spacing w:after="120"/>
              <w:ind w:left="0"/>
              <w:jc w:val="both"/>
              <w:rPr>
                <w:rFonts w:ascii="Calibri" w:hAnsi="Calibri" w:cs="Calibri"/>
                <w:b/>
                <w:bCs/>
                <w:i/>
                <w:iCs/>
                <w:sz w:val="21"/>
                <w:szCs w:val="21"/>
              </w:rPr>
            </w:pPr>
            <w:r w:rsidRPr="008762D2">
              <w:rPr>
                <w:rFonts w:ascii="Calibri" w:hAnsi="Calibri" w:cs="Calibri"/>
                <w:b/>
                <w:bCs/>
                <w:i/>
                <w:iCs/>
                <w:sz w:val="21"/>
                <w:szCs w:val="21"/>
              </w:rPr>
              <w:t>Current number of employees in the municipal administration</w:t>
            </w:r>
          </w:p>
        </w:tc>
      </w:tr>
      <w:tr w:rsidR="005C3D6E" w:rsidRPr="008762D2" w14:paraId="580270F6" w14:textId="77777777" w:rsidTr="00181687">
        <w:trPr>
          <w:trHeight w:val="2744"/>
        </w:trPr>
        <w:tc>
          <w:tcPr>
            <w:tcW w:w="4394" w:type="dxa"/>
          </w:tcPr>
          <w:p w14:paraId="48BDDAB6" w14:textId="735B3228" w:rsidR="001559B9" w:rsidRPr="008762D2" w:rsidRDefault="005C3D6E" w:rsidP="004C451D">
            <w:pPr>
              <w:pStyle w:val="ListParagraph"/>
              <w:spacing w:after="120"/>
              <w:ind w:left="0"/>
              <w:jc w:val="center"/>
              <w:rPr>
                <w:rFonts w:ascii="Calibri" w:hAnsi="Calibri" w:cs="Calibri"/>
                <w:b/>
                <w:bCs/>
                <w:sz w:val="20"/>
                <w:szCs w:val="20"/>
              </w:rPr>
            </w:pPr>
            <w:r w:rsidRPr="008762D2">
              <w:rPr>
                <w:rFonts w:ascii="Calibri" w:hAnsi="Calibri" w:cs="Calibri"/>
                <w:b/>
                <w:bCs/>
                <w:noProof/>
                <w:sz w:val="20"/>
                <w:szCs w:val="20"/>
              </w:rPr>
              <w:drawing>
                <wp:inline distT="0" distB="0" distL="0" distR="0" wp14:anchorId="0CA02FC8" wp14:editId="7E8918B5">
                  <wp:extent cx="2208114" cy="1608083"/>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4412" cy="1619952"/>
                          </a:xfrm>
                          <a:prstGeom prst="rect">
                            <a:avLst/>
                          </a:prstGeom>
                        </pic:spPr>
                      </pic:pic>
                    </a:graphicData>
                  </a:graphic>
                </wp:inline>
              </w:drawing>
            </w:r>
          </w:p>
        </w:tc>
        <w:tc>
          <w:tcPr>
            <w:tcW w:w="4480" w:type="dxa"/>
          </w:tcPr>
          <w:p w14:paraId="367C4226" w14:textId="6E4319DB" w:rsidR="001559B9" w:rsidRPr="008762D2" w:rsidRDefault="004F6DD0" w:rsidP="004C451D">
            <w:pPr>
              <w:pStyle w:val="ListParagraph"/>
              <w:spacing w:after="120"/>
              <w:ind w:left="0"/>
              <w:jc w:val="center"/>
              <w:rPr>
                <w:rFonts w:ascii="Calibri" w:hAnsi="Calibri" w:cs="Calibri"/>
                <w:b/>
                <w:bCs/>
                <w:sz w:val="20"/>
                <w:szCs w:val="20"/>
              </w:rPr>
            </w:pPr>
            <w:r w:rsidRPr="008762D2">
              <w:rPr>
                <w:noProof/>
              </w:rPr>
              <w:drawing>
                <wp:inline distT="0" distB="0" distL="0" distR="0" wp14:anchorId="1F43E171" wp14:editId="402D4525">
                  <wp:extent cx="2339602" cy="160893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39602" cy="1608938"/>
                          </a:xfrm>
                          <a:prstGeom prst="rect">
                            <a:avLst/>
                          </a:prstGeom>
                        </pic:spPr>
                      </pic:pic>
                    </a:graphicData>
                  </a:graphic>
                </wp:inline>
              </w:drawing>
            </w:r>
          </w:p>
        </w:tc>
      </w:tr>
    </w:tbl>
    <w:p w14:paraId="4012E0F9" w14:textId="64691A58" w:rsidR="00556AFF" w:rsidRPr="008762D2" w:rsidRDefault="00556AFF" w:rsidP="00181687">
      <w:pPr>
        <w:spacing w:after="120"/>
        <w:jc w:val="both"/>
        <w:rPr>
          <w:rFonts w:ascii="Calibri" w:hAnsi="Calibri" w:cs="Calibri"/>
          <w:sz w:val="20"/>
          <w:szCs w:val="20"/>
        </w:rPr>
      </w:pPr>
      <w:r w:rsidRPr="008762D2">
        <w:rPr>
          <w:rFonts w:ascii="Calibri" w:hAnsi="Calibri" w:cs="Calibri"/>
          <w:b/>
          <w:bCs/>
          <w:sz w:val="20"/>
          <w:szCs w:val="20"/>
        </w:rPr>
        <w:t xml:space="preserve">Figure 1. </w:t>
      </w:r>
      <w:r w:rsidRPr="008762D2">
        <w:rPr>
          <w:rFonts w:ascii="Calibri" w:hAnsi="Calibri" w:cs="Calibri"/>
          <w:sz w:val="20"/>
          <w:szCs w:val="20"/>
        </w:rPr>
        <w:t>Distribution of survey responses by size of municipality and size of municipal administration</w:t>
      </w:r>
    </w:p>
    <w:p w14:paraId="08096649" w14:textId="55847BCB" w:rsidR="00B90A9D" w:rsidRPr="008762D2" w:rsidRDefault="00B90A9D" w:rsidP="004A2650">
      <w:pPr>
        <w:tabs>
          <w:tab w:val="left" w:pos="1620"/>
        </w:tabs>
        <w:autoSpaceDE w:val="0"/>
        <w:autoSpaceDN w:val="0"/>
        <w:adjustRightInd w:val="0"/>
        <w:jc w:val="both"/>
        <w:rPr>
          <w:rFonts w:asciiTheme="minorHAnsi" w:hAnsiTheme="minorHAnsi" w:cstheme="minorHAnsi"/>
          <w:sz w:val="22"/>
          <w:szCs w:val="22"/>
        </w:rPr>
      </w:pPr>
    </w:p>
    <w:p w14:paraId="68E2F2D1" w14:textId="4482D6E8" w:rsidR="0042340E" w:rsidRPr="008762D2" w:rsidRDefault="007E7285" w:rsidP="003F776B">
      <w:pPr>
        <w:pStyle w:val="ListParagraph"/>
        <w:numPr>
          <w:ilvl w:val="0"/>
          <w:numId w:val="29"/>
        </w:numPr>
        <w:tabs>
          <w:tab w:val="left" w:pos="1620"/>
        </w:tabs>
        <w:jc w:val="both"/>
        <w:rPr>
          <w:rFonts w:asciiTheme="minorHAnsi" w:hAnsiTheme="minorHAnsi" w:cstheme="minorHAnsi"/>
          <w:sz w:val="22"/>
          <w:szCs w:val="22"/>
        </w:rPr>
      </w:pPr>
      <w:r w:rsidRPr="008762D2">
        <w:rPr>
          <w:rFonts w:asciiTheme="minorHAnsi" w:hAnsiTheme="minorHAnsi" w:cstheme="minorHAnsi"/>
          <w:sz w:val="22"/>
          <w:szCs w:val="22"/>
        </w:rPr>
        <w:t xml:space="preserve">The information gathered through </w:t>
      </w:r>
      <w:r w:rsidR="00B81E9B" w:rsidRPr="008762D2">
        <w:rPr>
          <w:rFonts w:asciiTheme="minorHAnsi" w:hAnsiTheme="minorHAnsi" w:cstheme="minorHAnsi"/>
          <w:sz w:val="22"/>
          <w:szCs w:val="22"/>
        </w:rPr>
        <w:t>reviewing</w:t>
      </w:r>
      <w:r w:rsidRPr="008762D2">
        <w:rPr>
          <w:rFonts w:asciiTheme="minorHAnsi" w:hAnsiTheme="minorHAnsi" w:cstheme="minorHAnsi"/>
          <w:sz w:val="22"/>
          <w:szCs w:val="22"/>
        </w:rPr>
        <w:t xml:space="preserve"> the primary and secondary </w:t>
      </w:r>
      <w:r w:rsidR="00E02BFD" w:rsidRPr="008762D2">
        <w:rPr>
          <w:rFonts w:asciiTheme="minorHAnsi" w:hAnsiTheme="minorHAnsi" w:cstheme="minorHAnsi"/>
          <w:sz w:val="22"/>
          <w:szCs w:val="22"/>
        </w:rPr>
        <w:t>sources</w:t>
      </w:r>
      <w:r w:rsidRPr="008762D2">
        <w:rPr>
          <w:rFonts w:asciiTheme="minorHAnsi" w:hAnsiTheme="minorHAnsi" w:cstheme="minorHAnsi"/>
          <w:sz w:val="22"/>
          <w:szCs w:val="22"/>
        </w:rPr>
        <w:t xml:space="preserve"> (interviews and documentation)</w:t>
      </w:r>
      <w:r w:rsidR="00E02BFD" w:rsidRPr="008762D2">
        <w:rPr>
          <w:rFonts w:asciiTheme="minorHAnsi" w:hAnsiTheme="minorHAnsi" w:cstheme="minorHAnsi"/>
          <w:sz w:val="22"/>
          <w:szCs w:val="22"/>
        </w:rPr>
        <w:t xml:space="preserve"> </w:t>
      </w:r>
      <w:r w:rsidR="00861E9A" w:rsidRPr="008762D2">
        <w:rPr>
          <w:rFonts w:asciiTheme="minorHAnsi" w:hAnsiTheme="minorHAnsi" w:cstheme="minorHAnsi"/>
          <w:sz w:val="22"/>
          <w:szCs w:val="22"/>
        </w:rPr>
        <w:t xml:space="preserve">was </w:t>
      </w:r>
      <w:r w:rsidR="008413F0" w:rsidRPr="008762D2">
        <w:rPr>
          <w:rFonts w:asciiTheme="minorHAnsi" w:hAnsiTheme="minorHAnsi" w:cstheme="minorHAnsi"/>
          <w:sz w:val="22"/>
          <w:szCs w:val="22"/>
        </w:rPr>
        <w:t>organised</w:t>
      </w:r>
      <w:r w:rsidR="00B60F62" w:rsidRPr="008762D2">
        <w:rPr>
          <w:rFonts w:asciiTheme="minorHAnsi" w:hAnsiTheme="minorHAnsi" w:cstheme="minorHAnsi"/>
          <w:sz w:val="22"/>
          <w:szCs w:val="22"/>
        </w:rPr>
        <w:t xml:space="preserve"> and</w:t>
      </w:r>
      <w:r w:rsidR="008511C0" w:rsidRPr="008762D2">
        <w:rPr>
          <w:rFonts w:asciiTheme="minorHAnsi" w:hAnsiTheme="minorHAnsi" w:cstheme="minorHAnsi"/>
          <w:b/>
          <w:bCs/>
          <w:sz w:val="22"/>
          <w:szCs w:val="22"/>
        </w:rPr>
        <w:t xml:space="preserve"> classified</w:t>
      </w:r>
      <w:r w:rsidR="008511C0" w:rsidRPr="008762D2">
        <w:rPr>
          <w:rFonts w:asciiTheme="minorHAnsi" w:hAnsiTheme="minorHAnsi" w:cstheme="minorHAnsi"/>
          <w:sz w:val="22"/>
          <w:szCs w:val="22"/>
        </w:rPr>
        <w:t xml:space="preserve"> by the experts to extract </w:t>
      </w:r>
      <w:r w:rsidR="00B81E9B" w:rsidRPr="008762D2">
        <w:rPr>
          <w:rFonts w:asciiTheme="minorHAnsi" w:hAnsiTheme="minorHAnsi" w:cstheme="minorHAnsi"/>
          <w:sz w:val="22"/>
          <w:szCs w:val="22"/>
        </w:rPr>
        <w:t>helpful</w:t>
      </w:r>
      <w:r w:rsidR="008511C0" w:rsidRPr="008762D2">
        <w:rPr>
          <w:rFonts w:asciiTheme="minorHAnsi" w:hAnsiTheme="minorHAnsi" w:cstheme="minorHAnsi"/>
          <w:sz w:val="22"/>
          <w:szCs w:val="22"/>
        </w:rPr>
        <w:t xml:space="preserve"> information responding to the evaluation questions by criteria. </w:t>
      </w:r>
      <w:r w:rsidR="00DB63CE" w:rsidRPr="008762D2">
        <w:rPr>
          <w:rFonts w:asciiTheme="minorHAnsi" w:hAnsiTheme="minorHAnsi" w:cstheme="minorHAnsi"/>
          <w:b/>
          <w:bCs/>
          <w:sz w:val="22"/>
          <w:szCs w:val="22"/>
        </w:rPr>
        <w:t>T</w:t>
      </w:r>
      <w:r w:rsidR="008413F0" w:rsidRPr="008762D2">
        <w:rPr>
          <w:rFonts w:asciiTheme="minorHAnsi" w:hAnsiTheme="minorHAnsi" w:cstheme="minorHAnsi"/>
          <w:b/>
          <w:bCs/>
          <w:sz w:val="22"/>
          <w:szCs w:val="22"/>
        </w:rPr>
        <w:t xml:space="preserve">riangulation of Sources </w:t>
      </w:r>
      <w:r w:rsidR="00861E9A" w:rsidRPr="008762D2">
        <w:rPr>
          <w:rFonts w:asciiTheme="minorHAnsi" w:hAnsiTheme="minorHAnsi" w:cstheme="minorHAnsi"/>
          <w:sz w:val="22"/>
          <w:szCs w:val="22"/>
        </w:rPr>
        <w:t>has been</w:t>
      </w:r>
      <w:r w:rsidR="00FF1964" w:rsidRPr="008762D2">
        <w:rPr>
          <w:rFonts w:asciiTheme="minorHAnsi" w:hAnsiTheme="minorHAnsi" w:cstheme="minorHAnsi"/>
          <w:sz w:val="22"/>
          <w:szCs w:val="22"/>
        </w:rPr>
        <w:t xml:space="preserve"> an integral part of the analysis of the information </w:t>
      </w:r>
      <w:r w:rsidR="00FD1A1E" w:rsidRPr="008762D2">
        <w:rPr>
          <w:rFonts w:asciiTheme="minorHAnsi" w:hAnsiTheme="minorHAnsi" w:cstheme="minorHAnsi"/>
          <w:sz w:val="22"/>
          <w:szCs w:val="22"/>
        </w:rPr>
        <w:t>collected, to</w:t>
      </w:r>
      <w:r w:rsidR="00E02BFD" w:rsidRPr="008762D2">
        <w:rPr>
          <w:rFonts w:asciiTheme="minorHAnsi" w:hAnsiTheme="minorHAnsi" w:cstheme="minorHAnsi"/>
          <w:sz w:val="22"/>
          <w:szCs w:val="22"/>
        </w:rPr>
        <w:t xml:space="preserve"> </w:t>
      </w:r>
      <w:r w:rsidR="00F650F4" w:rsidRPr="008762D2">
        <w:rPr>
          <w:rFonts w:asciiTheme="minorHAnsi" w:hAnsiTheme="minorHAnsi" w:cstheme="minorHAnsi"/>
          <w:sz w:val="22"/>
          <w:szCs w:val="22"/>
        </w:rPr>
        <w:t>substantiate the findings</w:t>
      </w:r>
      <w:r w:rsidR="00532AC4" w:rsidRPr="008762D2">
        <w:rPr>
          <w:rFonts w:asciiTheme="minorHAnsi" w:hAnsiTheme="minorHAnsi" w:cstheme="minorHAnsi"/>
          <w:sz w:val="22"/>
          <w:szCs w:val="22"/>
        </w:rPr>
        <w:t xml:space="preserve">, </w:t>
      </w:r>
      <w:r w:rsidR="00892A49" w:rsidRPr="008762D2">
        <w:rPr>
          <w:rFonts w:asciiTheme="minorHAnsi" w:hAnsiTheme="minorHAnsi" w:cstheme="minorHAnsi"/>
          <w:sz w:val="22"/>
          <w:szCs w:val="22"/>
        </w:rPr>
        <w:t xml:space="preserve">used to </w:t>
      </w:r>
      <w:r w:rsidR="009B69C0" w:rsidRPr="008762D2">
        <w:rPr>
          <w:rFonts w:asciiTheme="minorHAnsi" w:hAnsiTheme="minorHAnsi" w:cstheme="minorHAnsi"/>
          <w:sz w:val="22"/>
          <w:szCs w:val="22"/>
        </w:rPr>
        <w:t xml:space="preserve">check the reliability of evidence, assuring </w:t>
      </w:r>
      <w:r w:rsidR="00532AC4" w:rsidRPr="008762D2">
        <w:rPr>
          <w:rFonts w:asciiTheme="minorHAnsi" w:hAnsiTheme="minorHAnsi" w:cstheme="minorHAnsi"/>
          <w:sz w:val="22"/>
          <w:szCs w:val="22"/>
        </w:rPr>
        <w:t xml:space="preserve">at the same time </w:t>
      </w:r>
      <w:r w:rsidR="009B69C0" w:rsidRPr="008762D2">
        <w:rPr>
          <w:rFonts w:asciiTheme="minorHAnsi" w:hAnsiTheme="minorHAnsi" w:cstheme="minorHAnsi"/>
          <w:sz w:val="22"/>
          <w:szCs w:val="22"/>
        </w:rPr>
        <w:t xml:space="preserve">robustness and </w:t>
      </w:r>
      <w:r w:rsidR="003440B7" w:rsidRPr="008762D2">
        <w:rPr>
          <w:rFonts w:asciiTheme="minorHAnsi" w:hAnsiTheme="minorHAnsi" w:cstheme="minorHAnsi"/>
          <w:sz w:val="22"/>
          <w:szCs w:val="22"/>
        </w:rPr>
        <w:t xml:space="preserve">sufficient flexibility to highlight </w:t>
      </w:r>
      <w:r w:rsidR="00B81E9B" w:rsidRPr="008762D2">
        <w:rPr>
          <w:rFonts w:asciiTheme="minorHAnsi" w:hAnsiTheme="minorHAnsi" w:cstheme="minorHAnsi"/>
          <w:sz w:val="22"/>
          <w:szCs w:val="22"/>
        </w:rPr>
        <w:t>standard</w:t>
      </w:r>
      <w:r w:rsidR="003440B7" w:rsidRPr="008762D2">
        <w:rPr>
          <w:rFonts w:asciiTheme="minorHAnsi" w:hAnsiTheme="minorHAnsi" w:cstheme="minorHAnsi"/>
          <w:sz w:val="22"/>
          <w:szCs w:val="22"/>
        </w:rPr>
        <w:t xml:space="preserve"> features and specific nuances that may apply to the same evaluation questions. </w:t>
      </w:r>
    </w:p>
    <w:p w14:paraId="244B31D2" w14:textId="6C3BD7A6" w:rsidR="00332EE6" w:rsidRPr="008762D2" w:rsidRDefault="00332EE6" w:rsidP="00442F32">
      <w:pPr>
        <w:tabs>
          <w:tab w:val="left" w:pos="1620"/>
        </w:tabs>
        <w:jc w:val="both"/>
        <w:rPr>
          <w:rFonts w:asciiTheme="minorHAnsi" w:hAnsiTheme="minorHAnsi" w:cstheme="minorHAnsi"/>
          <w:sz w:val="21"/>
          <w:szCs w:val="21"/>
        </w:rPr>
      </w:pPr>
    </w:p>
    <w:p w14:paraId="36085C6A" w14:textId="68B57D68" w:rsidR="00FE13D6" w:rsidRPr="008762D2" w:rsidRDefault="00B428C9" w:rsidP="00A77F72">
      <w:pPr>
        <w:tabs>
          <w:tab w:val="left" w:pos="1620"/>
        </w:tabs>
        <w:jc w:val="both"/>
        <w:rPr>
          <w:rFonts w:asciiTheme="minorHAnsi" w:hAnsiTheme="minorHAnsi" w:cstheme="minorHAnsi"/>
          <w:sz w:val="22"/>
          <w:szCs w:val="22"/>
        </w:rPr>
      </w:pPr>
      <w:r w:rsidRPr="008762D2">
        <w:rPr>
          <w:rFonts w:asciiTheme="minorHAnsi" w:hAnsiTheme="minorHAnsi" w:cstheme="minorHAnsi"/>
          <w:sz w:val="22"/>
          <w:szCs w:val="22"/>
        </w:rPr>
        <w:t>The evaluation followed the United Nations Evaluation Group (UNEG) Ethical Guidelines for Evaluation</w:t>
      </w:r>
      <w:r w:rsidRPr="008762D2">
        <w:rPr>
          <w:rStyle w:val="FootnoteReference"/>
          <w:rFonts w:asciiTheme="minorHAnsi" w:hAnsiTheme="minorHAnsi" w:cstheme="minorHAnsi"/>
          <w:sz w:val="22"/>
          <w:szCs w:val="22"/>
        </w:rPr>
        <w:footnoteReference w:id="8"/>
      </w:r>
      <w:r w:rsidRPr="008762D2">
        <w:rPr>
          <w:rFonts w:asciiTheme="minorHAnsi" w:hAnsiTheme="minorHAnsi" w:cstheme="minorHAnsi"/>
          <w:sz w:val="22"/>
          <w:szCs w:val="22"/>
        </w:rPr>
        <w:t xml:space="preserve"> and under the Do No Harm (DNH) approach, which provides professional standards and ethical and moral principles.</w:t>
      </w:r>
    </w:p>
    <w:p w14:paraId="2AFC946C" w14:textId="77777777" w:rsidR="00CB5825" w:rsidRPr="008762D2" w:rsidRDefault="00CB5825" w:rsidP="00A77F72">
      <w:pPr>
        <w:tabs>
          <w:tab w:val="left" w:pos="1620"/>
        </w:tabs>
        <w:jc w:val="both"/>
        <w:rPr>
          <w:rFonts w:asciiTheme="minorHAnsi" w:hAnsiTheme="minorHAnsi" w:cstheme="minorHAnsi"/>
          <w:sz w:val="22"/>
          <w:szCs w:val="22"/>
        </w:rPr>
      </w:pPr>
    </w:p>
    <w:p w14:paraId="76197C60" w14:textId="3D0AF4F0" w:rsidR="00CB5825" w:rsidRPr="008762D2" w:rsidRDefault="00CB5825" w:rsidP="00CB5825">
      <w:pPr>
        <w:jc w:val="both"/>
        <w:rPr>
          <w:rFonts w:asciiTheme="minorHAnsi" w:eastAsia="MS Mincho" w:hAnsiTheme="minorHAnsi" w:cstheme="minorHAnsi"/>
          <w:color w:val="000000"/>
          <w:sz w:val="22"/>
          <w:szCs w:val="22"/>
          <w:lang w:eastAsia="ja-JP"/>
        </w:rPr>
      </w:pPr>
      <w:r w:rsidRPr="008762D2">
        <w:rPr>
          <w:rFonts w:asciiTheme="minorHAnsi" w:eastAsia="MS Mincho" w:hAnsiTheme="minorHAnsi" w:cstheme="minorHAnsi"/>
          <w:color w:val="000000"/>
          <w:sz w:val="22"/>
          <w:szCs w:val="22"/>
          <w:lang w:eastAsia="ja-JP"/>
        </w:rPr>
        <w:t xml:space="preserve">The UNDP Country Office supported the ET by providing information (sharing documents, meeting the ET, and participating in workshops and interviews), </w:t>
      </w:r>
      <w:r w:rsidR="00912BC4" w:rsidRPr="008762D2">
        <w:rPr>
          <w:rFonts w:asciiTheme="minorHAnsi" w:eastAsia="MS Mincho" w:hAnsiTheme="minorHAnsi" w:cstheme="minorHAnsi"/>
          <w:color w:val="000000"/>
          <w:sz w:val="22"/>
          <w:szCs w:val="22"/>
          <w:lang w:eastAsia="ja-JP"/>
        </w:rPr>
        <w:t>arranging</w:t>
      </w:r>
      <w:r w:rsidRPr="008762D2">
        <w:rPr>
          <w:rFonts w:asciiTheme="minorHAnsi" w:eastAsia="MS Mincho" w:hAnsiTheme="minorHAnsi" w:cstheme="minorHAnsi"/>
          <w:color w:val="000000"/>
          <w:sz w:val="22"/>
          <w:szCs w:val="22"/>
          <w:lang w:eastAsia="ja-JP"/>
        </w:rPr>
        <w:t xml:space="preserve"> interviews with stakeholders</w:t>
      </w:r>
      <w:r w:rsidR="00E024CC" w:rsidRPr="008762D2">
        <w:rPr>
          <w:rFonts w:asciiTheme="minorHAnsi" w:eastAsia="MS Mincho" w:hAnsiTheme="minorHAnsi" w:cstheme="minorHAnsi"/>
          <w:color w:val="000000"/>
          <w:sz w:val="22"/>
          <w:szCs w:val="22"/>
          <w:lang w:eastAsia="ja-JP"/>
        </w:rPr>
        <w:t xml:space="preserve"> and the household survey</w:t>
      </w:r>
      <w:r w:rsidRPr="008762D2">
        <w:rPr>
          <w:rFonts w:asciiTheme="minorHAnsi" w:eastAsia="MS Mincho" w:hAnsiTheme="minorHAnsi" w:cstheme="minorHAnsi"/>
          <w:color w:val="000000"/>
          <w:sz w:val="22"/>
          <w:szCs w:val="22"/>
          <w:lang w:eastAsia="ja-JP"/>
        </w:rPr>
        <w:t>, and timely commenting on the deliverables.</w:t>
      </w:r>
    </w:p>
    <w:p w14:paraId="77E11BD6" w14:textId="77777777" w:rsidR="006051F1" w:rsidRPr="008762D2" w:rsidRDefault="006051F1" w:rsidP="00A77F72">
      <w:pPr>
        <w:tabs>
          <w:tab w:val="left" w:pos="1620"/>
        </w:tabs>
        <w:jc w:val="both"/>
        <w:rPr>
          <w:rFonts w:asciiTheme="minorHAnsi" w:hAnsiTheme="minorHAnsi" w:cstheme="minorHAnsi"/>
          <w:sz w:val="21"/>
          <w:szCs w:val="21"/>
        </w:rPr>
      </w:pPr>
    </w:p>
    <w:p w14:paraId="5DCBE007" w14:textId="2B4D4723" w:rsidR="0058128D" w:rsidRPr="008762D2" w:rsidRDefault="0058128D">
      <w:pPr>
        <w:pStyle w:val="Heading2"/>
        <w:numPr>
          <w:ilvl w:val="1"/>
          <w:numId w:val="26"/>
        </w:numPr>
        <w:spacing w:before="120"/>
        <w:rPr>
          <w:rFonts w:asciiTheme="minorHAnsi" w:hAnsiTheme="minorHAnsi" w:cstheme="minorHAnsi"/>
        </w:rPr>
      </w:pPr>
      <w:bookmarkStart w:id="48" w:name="_Toc111553082"/>
      <w:r w:rsidRPr="008762D2">
        <w:rPr>
          <w:rFonts w:asciiTheme="minorHAnsi" w:hAnsiTheme="minorHAnsi" w:cstheme="minorHAnsi"/>
        </w:rPr>
        <w:t>Limitations</w:t>
      </w:r>
      <w:bookmarkEnd w:id="48"/>
      <w:r w:rsidRPr="008762D2">
        <w:rPr>
          <w:rFonts w:asciiTheme="minorHAnsi" w:hAnsiTheme="minorHAnsi" w:cstheme="minorHAnsi"/>
        </w:rPr>
        <w:t xml:space="preserve"> </w:t>
      </w:r>
    </w:p>
    <w:p w14:paraId="3F969AD5" w14:textId="3761A46F" w:rsidR="009A2F17" w:rsidRPr="008762D2" w:rsidRDefault="0058128D" w:rsidP="00485782">
      <w:pPr>
        <w:spacing w:before="120"/>
        <w:jc w:val="both"/>
        <w:rPr>
          <w:rFonts w:asciiTheme="minorHAnsi" w:hAnsiTheme="minorHAnsi" w:cstheme="minorHAnsi"/>
          <w:sz w:val="22"/>
          <w:szCs w:val="22"/>
        </w:rPr>
      </w:pPr>
      <w:r w:rsidRPr="008762D2">
        <w:rPr>
          <w:rFonts w:asciiTheme="minorHAnsi" w:hAnsiTheme="minorHAnsi" w:cstheme="minorHAnsi"/>
          <w:sz w:val="22"/>
          <w:szCs w:val="22"/>
        </w:rPr>
        <w:t xml:space="preserve">The </w:t>
      </w:r>
      <w:r w:rsidR="00B73354" w:rsidRPr="008762D2">
        <w:rPr>
          <w:rFonts w:asciiTheme="minorHAnsi" w:hAnsiTheme="minorHAnsi" w:cstheme="minorHAnsi"/>
          <w:sz w:val="22"/>
          <w:szCs w:val="22"/>
        </w:rPr>
        <w:t xml:space="preserve">relatively short </w:t>
      </w:r>
      <w:r w:rsidRPr="008762D2">
        <w:rPr>
          <w:rFonts w:asciiTheme="minorHAnsi" w:hAnsiTheme="minorHAnsi" w:cstheme="minorHAnsi"/>
          <w:sz w:val="22"/>
          <w:szCs w:val="22"/>
        </w:rPr>
        <w:t xml:space="preserve">timeline </w:t>
      </w:r>
      <w:r w:rsidR="00610BA6" w:rsidRPr="008762D2">
        <w:rPr>
          <w:rFonts w:asciiTheme="minorHAnsi" w:hAnsiTheme="minorHAnsi" w:cstheme="minorHAnsi"/>
          <w:sz w:val="22"/>
          <w:szCs w:val="22"/>
        </w:rPr>
        <w:t xml:space="preserve">for the </w:t>
      </w:r>
      <w:r w:rsidR="00AC1A90" w:rsidRPr="008762D2">
        <w:rPr>
          <w:rFonts w:asciiTheme="minorHAnsi" w:hAnsiTheme="minorHAnsi" w:cstheme="minorHAnsi"/>
          <w:sz w:val="22"/>
          <w:szCs w:val="22"/>
        </w:rPr>
        <w:t>FE</w:t>
      </w:r>
      <w:r w:rsidR="00B73354" w:rsidRPr="008762D2">
        <w:rPr>
          <w:rFonts w:asciiTheme="minorHAnsi" w:hAnsiTheme="minorHAnsi" w:cstheme="minorHAnsi"/>
          <w:sz w:val="22"/>
          <w:szCs w:val="22"/>
        </w:rPr>
        <w:t xml:space="preserve"> (</w:t>
      </w:r>
      <w:r w:rsidR="00F96E8E" w:rsidRPr="008762D2">
        <w:rPr>
          <w:rFonts w:asciiTheme="minorHAnsi" w:hAnsiTheme="minorHAnsi" w:cstheme="minorHAnsi"/>
          <w:sz w:val="22"/>
          <w:szCs w:val="22"/>
        </w:rPr>
        <w:t xml:space="preserve">6.5 weeks, </w:t>
      </w:r>
      <w:r w:rsidR="00FB238C" w:rsidRPr="008762D2">
        <w:rPr>
          <w:rFonts w:asciiTheme="minorHAnsi" w:hAnsiTheme="minorHAnsi" w:cstheme="minorHAnsi"/>
          <w:sz w:val="22"/>
          <w:szCs w:val="22"/>
        </w:rPr>
        <w:t>from 6 of June to 20 of July</w:t>
      </w:r>
      <w:r w:rsidR="00F96E8E" w:rsidRPr="008762D2">
        <w:rPr>
          <w:rFonts w:asciiTheme="minorHAnsi" w:hAnsiTheme="minorHAnsi" w:cstheme="minorHAnsi"/>
          <w:sz w:val="22"/>
          <w:szCs w:val="22"/>
        </w:rPr>
        <w:t xml:space="preserve"> 202</w:t>
      </w:r>
      <w:r w:rsidR="00B73354" w:rsidRPr="008762D2">
        <w:rPr>
          <w:rFonts w:asciiTheme="minorHAnsi" w:hAnsiTheme="minorHAnsi" w:cstheme="minorHAnsi"/>
          <w:sz w:val="22"/>
          <w:szCs w:val="22"/>
        </w:rPr>
        <w:t>2)</w:t>
      </w:r>
      <w:r w:rsidR="00A77F72" w:rsidRPr="008762D2">
        <w:rPr>
          <w:rFonts w:asciiTheme="minorHAnsi" w:hAnsiTheme="minorHAnsi" w:cstheme="minorHAnsi"/>
          <w:sz w:val="22"/>
          <w:szCs w:val="22"/>
        </w:rPr>
        <w:t xml:space="preserve"> did not represent</w:t>
      </w:r>
      <w:r w:rsidR="006B5C59" w:rsidRPr="008762D2">
        <w:rPr>
          <w:rFonts w:asciiTheme="minorHAnsi" w:hAnsiTheme="minorHAnsi" w:cstheme="minorHAnsi"/>
          <w:sz w:val="22"/>
          <w:szCs w:val="22"/>
        </w:rPr>
        <w:t xml:space="preserve"> </w:t>
      </w:r>
      <w:r w:rsidR="00912BC4" w:rsidRPr="008762D2">
        <w:rPr>
          <w:rFonts w:asciiTheme="minorHAnsi" w:hAnsiTheme="minorHAnsi" w:cstheme="minorHAnsi"/>
          <w:sz w:val="22"/>
          <w:szCs w:val="22"/>
        </w:rPr>
        <w:t>severe</w:t>
      </w:r>
      <w:r w:rsidR="006B5C59" w:rsidRPr="008762D2">
        <w:rPr>
          <w:rFonts w:asciiTheme="minorHAnsi" w:hAnsiTheme="minorHAnsi" w:cstheme="minorHAnsi"/>
          <w:sz w:val="22"/>
          <w:szCs w:val="22"/>
        </w:rPr>
        <w:t xml:space="preserve"> limitations</w:t>
      </w:r>
      <w:r w:rsidR="00CA4B9F" w:rsidRPr="008762D2">
        <w:rPr>
          <w:rFonts w:asciiTheme="minorHAnsi" w:hAnsiTheme="minorHAnsi" w:cstheme="minorHAnsi"/>
          <w:sz w:val="22"/>
          <w:szCs w:val="22"/>
        </w:rPr>
        <w:t>. T</w:t>
      </w:r>
      <w:r w:rsidR="00A77F72" w:rsidRPr="008762D2">
        <w:rPr>
          <w:rFonts w:asciiTheme="minorHAnsi" w:hAnsiTheme="minorHAnsi" w:cstheme="minorHAnsi"/>
          <w:sz w:val="22"/>
          <w:szCs w:val="22"/>
        </w:rPr>
        <w:t>hanks to the constant and punctual support of the PT and the CO</w:t>
      </w:r>
      <w:r w:rsidR="00A164B8" w:rsidRPr="008762D2">
        <w:rPr>
          <w:rFonts w:asciiTheme="minorHAnsi" w:hAnsiTheme="minorHAnsi" w:cstheme="minorHAnsi"/>
          <w:sz w:val="22"/>
          <w:szCs w:val="22"/>
        </w:rPr>
        <w:t xml:space="preserve"> to the ET and the efficient interviews </w:t>
      </w:r>
      <w:r w:rsidR="006810D4" w:rsidRPr="008762D2">
        <w:rPr>
          <w:rFonts w:asciiTheme="minorHAnsi" w:hAnsiTheme="minorHAnsi" w:cstheme="minorHAnsi"/>
          <w:sz w:val="22"/>
          <w:szCs w:val="22"/>
        </w:rPr>
        <w:t>organisation</w:t>
      </w:r>
      <w:r w:rsidR="00A164B8" w:rsidRPr="008762D2">
        <w:rPr>
          <w:rFonts w:asciiTheme="minorHAnsi" w:hAnsiTheme="minorHAnsi" w:cstheme="minorHAnsi"/>
          <w:sz w:val="22"/>
          <w:szCs w:val="22"/>
        </w:rPr>
        <w:t xml:space="preserve"> provided by the PT</w:t>
      </w:r>
      <w:r w:rsidR="00CA4B9F" w:rsidRPr="008762D2">
        <w:rPr>
          <w:rFonts w:asciiTheme="minorHAnsi" w:hAnsiTheme="minorHAnsi" w:cstheme="minorHAnsi"/>
          <w:sz w:val="22"/>
          <w:szCs w:val="22"/>
        </w:rPr>
        <w:t xml:space="preserve">, </w:t>
      </w:r>
      <w:r w:rsidR="006B5C59" w:rsidRPr="008762D2">
        <w:rPr>
          <w:rFonts w:asciiTheme="minorHAnsi" w:hAnsiTheme="minorHAnsi" w:cstheme="minorHAnsi"/>
          <w:sz w:val="22"/>
          <w:szCs w:val="22"/>
        </w:rPr>
        <w:t>the ET</w:t>
      </w:r>
      <w:r w:rsidR="00BE2D69" w:rsidRPr="008762D2">
        <w:rPr>
          <w:rFonts w:asciiTheme="minorHAnsi" w:hAnsiTheme="minorHAnsi" w:cstheme="minorHAnsi"/>
          <w:sz w:val="22"/>
          <w:szCs w:val="22"/>
        </w:rPr>
        <w:t xml:space="preserve"> manage</w:t>
      </w:r>
      <w:r w:rsidR="006B5C59" w:rsidRPr="008762D2">
        <w:rPr>
          <w:rFonts w:asciiTheme="minorHAnsi" w:hAnsiTheme="minorHAnsi" w:cstheme="minorHAnsi"/>
          <w:sz w:val="22"/>
          <w:szCs w:val="22"/>
        </w:rPr>
        <w:t>d</w:t>
      </w:r>
      <w:r w:rsidR="009A2F17" w:rsidRPr="008762D2">
        <w:rPr>
          <w:rFonts w:asciiTheme="minorHAnsi" w:hAnsiTheme="minorHAnsi" w:cstheme="minorHAnsi"/>
          <w:sz w:val="22"/>
          <w:szCs w:val="22"/>
        </w:rPr>
        <w:t xml:space="preserve"> to coordinate and implement all necessary activities quickly and efficiently.</w:t>
      </w:r>
      <w:r w:rsidR="00DB3D0B" w:rsidRPr="008762D2">
        <w:rPr>
          <w:rFonts w:asciiTheme="minorHAnsi" w:hAnsiTheme="minorHAnsi" w:cstheme="minorHAnsi"/>
          <w:sz w:val="22"/>
          <w:szCs w:val="22"/>
        </w:rPr>
        <w:t xml:space="preserve"> </w:t>
      </w:r>
    </w:p>
    <w:p w14:paraId="2E95ACBF" w14:textId="77777777" w:rsidR="004F1D41" w:rsidRPr="008762D2" w:rsidRDefault="004F1D41" w:rsidP="00DB3D0B">
      <w:pPr>
        <w:jc w:val="both"/>
        <w:rPr>
          <w:rFonts w:asciiTheme="minorHAnsi" w:hAnsiTheme="minorHAnsi" w:cstheme="minorHAnsi"/>
          <w:sz w:val="22"/>
          <w:szCs w:val="22"/>
        </w:rPr>
      </w:pPr>
    </w:p>
    <w:p w14:paraId="2DE67128" w14:textId="51348455" w:rsidR="004F1D41" w:rsidRPr="008762D2" w:rsidRDefault="004F1D41" w:rsidP="004F1D41">
      <w:pPr>
        <w:jc w:val="both"/>
        <w:rPr>
          <w:rFonts w:asciiTheme="minorHAnsi" w:hAnsiTheme="minorHAnsi" w:cstheme="minorHAnsi"/>
          <w:sz w:val="22"/>
          <w:szCs w:val="22"/>
        </w:rPr>
      </w:pPr>
      <w:r w:rsidRPr="008762D2">
        <w:rPr>
          <w:rFonts w:asciiTheme="minorHAnsi" w:hAnsiTheme="minorHAnsi" w:cstheme="minorHAnsi"/>
          <w:sz w:val="22"/>
          <w:szCs w:val="22"/>
        </w:rPr>
        <w:t xml:space="preserve">The limitations due to possible language difficulties on the part of the stakeholders to be interviewed </w:t>
      </w:r>
      <w:r w:rsidR="00BE2D69" w:rsidRPr="008762D2">
        <w:rPr>
          <w:rFonts w:asciiTheme="minorHAnsi" w:hAnsiTheme="minorHAnsi" w:cstheme="minorHAnsi"/>
          <w:sz w:val="22"/>
          <w:szCs w:val="22"/>
        </w:rPr>
        <w:t>and</w:t>
      </w:r>
      <w:r w:rsidRPr="008762D2">
        <w:rPr>
          <w:rFonts w:asciiTheme="minorHAnsi" w:hAnsiTheme="minorHAnsi" w:cstheme="minorHAnsi"/>
          <w:sz w:val="22"/>
          <w:szCs w:val="22"/>
        </w:rPr>
        <w:t xml:space="preserve"> for the documentary review </w:t>
      </w:r>
      <w:r w:rsidR="00AF3695" w:rsidRPr="008762D2">
        <w:rPr>
          <w:rFonts w:asciiTheme="minorHAnsi" w:hAnsiTheme="minorHAnsi" w:cstheme="minorHAnsi"/>
          <w:sz w:val="22"/>
          <w:szCs w:val="22"/>
        </w:rPr>
        <w:t xml:space="preserve">also </w:t>
      </w:r>
      <w:r w:rsidR="00FF7E51" w:rsidRPr="008762D2">
        <w:rPr>
          <w:rFonts w:asciiTheme="minorHAnsi" w:hAnsiTheme="minorHAnsi" w:cstheme="minorHAnsi"/>
          <w:sz w:val="22"/>
          <w:szCs w:val="22"/>
        </w:rPr>
        <w:t>did not represent a problem</w:t>
      </w:r>
      <w:r w:rsidR="00AF3695" w:rsidRPr="008762D2">
        <w:rPr>
          <w:rFonts w:asciiTheme="minorHAnsi" w:hAnsiTheme="minorHAnsi" w:cstheme="minorHAnsi"/>
          <w:sz w:val="22"/>
          <w:szCs w:val="22"/>
        </w:rPr>
        <w:t>,</w:t>
      </w:r>
      <w:r w:rsidR="00FF7E51" w:rsidRPr="008762D2">
        <w:rPr>
          <w:rFonts w:asciiTheme="minorHAnsi" w:hAnsiTheme="minorHAnsi" w:cstheme="minorHAnsi"/>
          <w:sz w:val="22"/>
          <w:szCs w:val="22"/>
        </w:rPr>
        <w:t xml:space="preserve"> </w:t>
      </w:r>
      <w:r w:rsidR="00986E80" w:rsidRPr="008762D2">
        <w:rPr>
          <w:rFonts w:asciiTheme="minorHAnsi" w:hAnsiTheme="minorHAnsi" w:cstheme="minorHAnsi"/>
          <w:sz w:val="22"/>
          <w:szCs w:val="22"/>
        </w:rPr>
        <w:t xml:space="preserve">except on </w:t>
      </w:r>
      <w:r w:rsidR="002819A1" w:rsidRPr="008762D2">
        <w:rPr>
          <w:rFonts w:asciiTheme="minorHAnsi" w:hAnsiTheme="minorHAnsi" w:cstheme="minorHAnsi"/>
          <w:sz w:val="22"/>
          <w:szCs w:val="22"/>
        </w:rPr>
        <w:t>some</w:t>
      </w:r>
      <w:r w:rsidR="00986E80" w:rsidRPr="008762D2">
        <w:rPr>
          <w:rFonts w:asciiTheme="minorHAnsi" w:hAnsiTheme="minorHAnsi" w:cstheme="minorHAnsi"/>
          <w:sz w:val="22"/>
          <w:szCs w:val="22"/>
        </w:rPr>
        <w:t xml:space="preserve"> occasions, where the national expert </w:t>
      </w:r>
      <w:r w:rsidR="002819A1" w:rsidRPr="008762D2">
        <w:rPr>
          <w:rFonts w:asciiTheme="minorHAnsi" w:hAnsiTheme="minorHAnsi" w:cstheme="minorHAnsi"/>
          <w:sz w:val="22"/>
          <w:szCs w:val="22"/>
        </w:rPr>
        <w:t>did the interview</w:t>
      </w:r>
      <w:r w:rsidR="00FB0C86" w:rsidRPr="008762D2">
        <w:rPr>
          <w:rFonts w:asciiTheme="minorHAnsi" w:hAnsiTheme="minorHAnsi" w:cstheme="minorHAnsi"/>
          <w:sz w:val="22"/>
          <w:szCs w:val="22"/>
        </w:rPr>
        <w:t>s</w:t>
      </w:r>
      <w:r w:rsidR="002819A1" w:rsidRPr="008762D2">
        <w:rPr>
          <w:rFonts w:asciiTheme="minorHAnsi" w:hAnsiTheme="minorHAnsi" w:cstheme="minorHAnsi"/>
          <w:sz w:val="22"/>
          <w:szCs w:val="22"/>
        </w:rPr>
        <w:t xml:space="preserve"> in Macedonian</w:t>
      </w:r>
      <w:r w:rsidR="00906094" w:rsidRPr="008762D2">
        <w:rPr>
          <w:rFonts w:asciiTheme="minorHAnsi" w:hAnsiTheme="minorHAnsi" w:cstheme="minorHAnsi"/>
          <w:sz w:val="22"/>
          <w:szCs w:val="22"/>
        </w:rPr>
        <w:t xml:space="preserve">. </w:t>
      </w:r>
    </w:p>
    <w:p w14:paraId="7C8FDCFA" w14:textId="77777777" w:rsidR="004F1D41" w:rsidRPr="008762D2" w:rsidRDefault="004F1D41" w:rsidP="004F1D41">
      <w:pPr>
        <w:jc w:val="both"/>
        <w:rPr>
          <w:rFonts w:asciiTheme="minorHAnsi" w:hAnsiTheme="minorHAnsi" w:cstheme="minorHAnsi"/>
          <w:sz w:val="22"/>
          <w:szCs w:val="22"/>
        </w:rPr>
      </w:pPr>
    </w:p>
    <w:p w14:paraId="045150D8" w14:textId="74C8B966" w:rsidR="008413F0" w:rsidRPr="008762D2" w:rsidRDefault="00416FAF" w:rsidP="0058128D">
      <w:pPr>
        <w:jc w:val="both"/>
        <w:rPr>
          <w:rFonts w:asciiTheme="minorHAnsi" w:hAnsiTheme="minorHAnsi" w:cstheme="minorHAnsi"/>
          <w:sz w:val="22"/>
          <w:szCs w:val="22"/>
        </w:rPr>
      </w:pPr>
      <w:r w:rsidRPr="008762D2">
        <w:rPr>
          <w:rFonts w:asciiTheme="minorHAnsi" w:hAnsiTheme="minorHAnsi" w:cstheme="minorHAnsi"/>
          <w:sz w:val="22"/>
          <w:szCs w:val="22"/>
        </w:rPr>
        <w:t xml:space="preserve">The COVID-19 pandemic </w:t>
      </w:r>
      <w:r w:rsidR="00887BD0" w:rsidRPr="008762D2">
        <w:rPr>
          <w:rFonts w:asciiTheme="minorHAnsi" w:hAnsiTheme="minorHAnsi" w:cstheme="minorHAnsi"/>
          <w:sz w:val="22"/>
          <w:szCs w:val="22"/>
        </w:rPr>
        <w:t xml:space="preserve">did </w:t>
      </w:r>
      <w:r w:rsidRPr="008762D2">
        <w:rPr>
          <w:rFonts w:asciiTheme="minorHAnsi" w:hAnsiTheme="minorHAnsi" w:cstheme="minorHAnsi"/>
          <w:sz w:val="22"/>
          <w:szCs w:val="22"/>
        </w:rPr>
        <w:t>not determine</w:t>
      </w:r>
      <w:r w:rsidR="00887BD0" w:rsidRPr="008762D2">
        <w:rPr>
          <w:rFonts w:asciiTheme="minorHAnsi" w:hAnsiTheme="minorHAnsi" w:cstheme="minorHAnsi"/>
          <w:sz w:val="22"/>
          <w:szCs w:val="22"/>
        </w:rPr>
        <w:t xml:space="preserve"> </w:t>
      </w:r>
      <w:r w:rsidRPr="008762D2">
        <w:rPr>
          <w:rFonts w:asciiTheme="minorHAnsi" w:hAnsiTheme="minorHAnsi" w:cstheme="minorHAnsi"/>
          <w:sz w:val="22"/>
          <w:szCs w:val="22"/>
        </w:rPr>
        <w:t xml:space="preserve">limitations </w:t>
      </w:r>
      <w:r w:rsidR="00580C0A" w:rsidRPr="008762D2">
        <w:rPr>
          <w:rFonts w:asciiTheme="minorHAnsi" w:hAnsiTheme="minorHAnsi" w:cstheme="minorHAnsi"/>
          <w:sz w:val="22"/>
          <w:szCs w:val="22"/>
        </w:rPr>
        <w:t>since all interviews were developed remotely</w:t>
      </w:r>
      <w:r w:rsidRPr="008762D2">
        <w:rPr>
          <w:rFonts w:asciiTheme="minorHAnsi" w:hAnsiTheme="minorHAnsi" w:cstheme="minorHAnsi"/>
          <w:sz w:val="22"/>
          <w:szCs w:val="22"/>
        </w:rPr>
        <w:t>.</w:t>
      </w:r>
    </w:p>
    <w:p w14:paraId="70162ABA" w14:textId="77777777" w:rsidR="00C257E1" w:rsidRPr="008762D2" w:rsidRDefault="00C257E1" w:rsidP="00C257E1">
      <w:pPr>
        <w:jc w:val="both"/>
        <w:rPr>
          <w:rFonts w:asciiTheme="minorHAnsi" w:hAnsiTheme="minorHAnsi" w:cstheme="minorHAnsi"/>
          <w:sz w:val="22"/>
          <w:szCs w:val="22"/>
        </w:rPr>
      </w:pPr>
    </w:p>
    <w:p w14:paraId="4FAAB2A1" w14:textId="4CE7B5F7" w:rsidR="00C257E1" w:rsidRPr="008762D2" w:rsidRDefault="00AF3695" w:rsidP="003F776B">
      <w:pPr>
        <w:pStyle w:val="Heading2"/>
        <w:numPr>
          <w:ilvl w:val="0"/>
          <w:numId w:val="26"/>
        </w:numPr>
        <w:rPr>
          <w:rFonts w:asciiTheme="minorHAnsi" w:hAnsiTheme="minorHAnsi" w:cstheme="minorHAnsi"/>
        </w:rPr>
      </w:pPr>
      <w:bookmarkStart w:id="49" w:name="_Toc111553083"/>
      <w:r w:rsidRPr="008762D2">
        <w:rPr>
          <w:rFonts w:asciiTheme="minorHAnsi" w:hAnsiTheme="minorHAnsi" w:cstheme="minorHAnsi"/>
        </w:rPr>
        <w:t>Findings and lessons learned</w:t>
      </w:r>
      <w:bookmarkEnd w:id="49"/>
    </w:p>
    <w:p w14:paraId="2A8637AC" w14:textId="3888083D" w:rsidR="00AF3695" w:rsidRPr="008762D2" w:rsidRDefault="00AF3695" w:rsidP="003F776B">
      <w:pPr>
        <w:pStyle w:val="Heading2"/>
        <w:numPr>
          <w:ilvl w:val="1"/>
          <w:numId w:val="26"/>
        </w:numPr>
        <w:jc w:val="both"/>
        <w:rPr>
          <w:rStyle w:val="Heading1Char"/>
          <w:sz w:val="21"/>
          <w:szCs w:val="21"/>
        </w:rPr>
      </w:pPr>
      <w:bookmarkStart w:id="50" w:name="_Toc111553084"/>
      <w:r w:rsidRPr="008762D2">
        <w:rPr>
          <w:rFonts w:asciiTheme="minorHAnsi" w:hAnsiTheme="minorHAnsi" w:cstheme="minorHAnsi"/>
        </w:rPr>
        <w:t>Relevance</w:t>
      </w:r>
      <w:r w:rsidR="00B97D31" w:rsidRPr="008762D2">
        <w:rPr>
          <w:rFonts w:asciiTheme="minorHAnsi" w:hAnsiTheme="minorHAnsi" w:cstheme="minorHAnsi"/>
        </w:rPr>
        <w:t xml:space="preserve">. </w:t>
      </w:r>
      <w:r w:rsidR="00B97D31" w:rsidRPr="008762D2">
        <w:rPr>
          <w:rStyle w:val="Heading1Char"/>
          <w:sz w:val="21"/>
          <w:szCs w:val="21"/>
        </w:rPr>
        <w:t xml:space="preserve">The extent to which the provided support and the outcomes are suited to local and national needs, development priorities and </w:t>
      </w:r>
      <w:r w:rsidR="00905CDC" w:rsidRPr="008762D2">
        <w:rPr>
          <w:rStyle w:val="Heading1Char"/>
          <w:sz w:val="21"/>
          <w:szCs w:val="21"/>
        </w:rPr>
        <w:t>organizational</w:t>
      </w:r>
      <w:r w:rsidR="00B97D31" w:rsidRPr="008762D2">
        <w:rPr>
          <w:rStyle w:val="Heading1Char"/>
          <w:sz w:val="21"/>
          <w:szCs w:val="21"/>
        </w:rPr>
        <w:t xml:space="preserve"> policies, including project design/formulation (result framework/log frame) and its adaptation to the changes over time.</w:t>
      </w:r>
      <w:bookmarkEnd w:id="50"/>
    </w:p>
    <w:p w14:paraId="41A8A7AF" w14:textId="77777777" w:rsidR="00713557" w:rsidRPr="008762D2" w:rsidRDefault="00713557" w:rsidP="00713557">
      <w:pPr>
        <w:pStyle w:val="Heading2"/>
        <w:spacing w:before="120"/>
        <w:ind w:left="720"/>
        <w:jc w:val="both"/>
        <w:rPr>
          <w:rFonts w:asciiTheme="minorHAnsi" w:hAnsiTheme="minorHAnsi" w:cstheme="minorHAnsi"/>
          <w:color w:val="00B050"/>
        </w:rPr>
      </w:pPr>
      <w:bookmarkStart w:id="51" w:name="_Toc108513973"/>
      <w:bookmarkStart w:id="52" w:name="_Toc111553085"/>
      <w:r w:rsidRPr="008762D2">
        <w:rPr>
          <w:rFonts w:asciiTheme="minorHAnsi" w:hAnsiTheme="minorHAnsi" w:cstheme="minorHAnsi"/>
          <w:color w:val="00B050"/>
        </w:rPr>
        <w:t>Rating scale: very satisfactory</w:t>
      </w:r>
      <w:bookmarkEnd w:id="51"/>
      <w:bookmarkEnd w:id="52"/>
    </w:p>
    <w:p w14:paraId="6397957D" w14:textId="77777777" w:rsidR="0038495D" w:rsidRPr="008762D2" w:rsidRDefault="0038495D" w:rsidP="000E1D9F">
      <w:pPr>
        <w:spacing w:after="120"/>
        <w:jc w:val="both"/>
        <w:rPr>
          <w:rFonts w:ascii="Calibri" w:hAnsi="Calibri" w:cs="Calibri"/>
          <w:sz w:val="21"/>
          <w:szCs w:val="21"/>
        </w:rPr>
      </w:pPr>
    </w:p>
    <w:p w14:paraId="18F9D64B" w14:textId="09A3D224" w:rsidR="004A2498" w:rsidRPr="008762D2" w:rsidRDefault="004A2498" w:rsidP="004A2498">
      <w:pPr>
        <w:spacing w:after="120"/>
        <w:jc w:val="both"/>
        <w:rPr>
          <w:rFonts w:ascii="Calibri" w:hAnsi="Calibri" w:cs="Calibri"/>
          <w:sz w:val="21"/>
          <w:szCs w:val="21"/>
        </w:rPr>
      </w:pPr>
      <w:r w:rsidRPr="008762D2">
        <w:rPr>
          <w:rFonts w:ascii="Calibri" w:hAnsi="Calibri" w:cs="Calibri"/>
          <w:sz w:val="21"/>
          <w:szCs w:val="21"/>
        </w:rPr>
        <w:t>The overall Project’s intervention logic was found to be highly relevant. All three components have been introduced based on an earlier comprehensive needs assessment and a profound understanding of the context. The BMCPI intervention is well positioned in a broader diverse landscape comprising many ongoing and planned complementary projects and other initiatives</w:t>
      </w:r>
      <w:r w:rsidRPr="008762D2">
        <w:rPr>
          <w:rStyle w:val="FootnoteReference"/>
          <w:rFonts w:ascii="Calibri" w:hAnsi="Calibri" w:cs="Calibri"/>
          <w:sz w:val="21"/>
          <w:szCs w:val="21"/>
        </w:rPr>
        <w:footnoteReference w:id="9"/>
      </w:r>
      <w:r w:rsidRPr="008762D2">
        <w:rPr>
          <w:rFonts w:ascii="Calibri" w:hAnsi="Calibri" w:cs="Calibri"/>
          <w:sz w:val="21"/>
          <w:szCs w:val="21"/>
        </w:rPr>
        <w:t xml:space="preserve">. Being part of such a programme-based approach, the Project benefits from and contributes </w:t>
      </w:r>
      <w:r w:rsidR="00350BDB">
        <w:rPr>
          <w:rFonts w:ascii="Calibri" w:hAnsi="Calibri" w:cs="Calibri"/>
          <w:sz w:val="21"/>
          <w:szCs w:val="21"/>
        </w:rPr>
        <w:t xml:space="preserve">to </w:t>
      </w:r>
      <w:r w:rsidRPr="008762D2">
        <w:rPr>
          <w:rFonts w:ascii="Calibri" w:hAnsi="Calibri" w:cs="Calibri"/>
          <w:sz w:val="21"/>
          <w:szCs w:val="21"/>
        </w:rPr>
        <w:t>synergies with several other relevant interventions.</w:t>
      </w:r>
    </w:p>
    <w:p w14:paraId="439EB9F6" w14:textId="77777777" w:rsidR="004A2498" w:rsidRPr="008762D2" w:rsidRDefault="004A2498" w:rsidP="004A2498">
      <w:pPr>
        <w:spacing w:after="120"/>
        <w:jc w:val="both"/>
        <w:rPr>
          <w:rFonts w:ascii="Calibri" w:hAnsi="Calibri" w:cs="Calibri"/>
          <w:sz w:val="21"/>
          <w:szCs w:val="21"/>
        </w:rPr>
      </w:pPr>
      <w:r w:rsidRPr="008762D2">
        <w:rPr>
          <w:rFonts w:ascii="Calibri" w:hAnsi="Calibri" w:cs="Calibri"/>
          <w:sz w:val="21"/>
          <w:szCs w:val="21"/>
        </w:rPr>
        <w:t xml:space="preserve">The project’s relevance is expected to extend in the future. The Project prototyped results that provide a viable proof-of-concept and a foundation for their scaling-up to benefit the key partners and beneficiaries. </w:t>
      </w:r>
    </w:p>
    <w:p w14:paraId="3B50ED7B" w14:textId="77777777" w:rsidR="004A2498" w:rsidRPr="008762D2" w:rsidRDefault="004A2498" w:rsidP="004A2498">
      <w:pPr>
        <w:spacing w:after="120"/>
        <w:jc w:val="both"/>
        <w:rPr>
          <w:rFonts w:ascii="Calibri" w:hAnsi="Calibri" w:cs="Calibri"/>
          <w:sz w:val="21"/>
          <w:szCs w:val="21"/>
        </w:rPr>
      </w:pPr>
      <w:r w:rsidRPr="008762D2">
        <w:rPr>
          <w:rFonts w:ascii="Calibri" w:hAnsi="Calibri" w:cs="Calibri"/>
          <w:sz w:val="21"/>
          <w:szCs w:val="21"/>
        </w:rPr>
        <w:t>The project's relevance seems not to be well reflected in the initial Project design (ProDoc), which appears to lack comprehensiveness in the intervention logic and the implementation approach. However, although somewhat simplistic, it is logical and provides flexibility in the implementation.</w:t>
      </w:r>
    </w:p>
    <w:p w14:paraId="2AB35CBB" w14:textId="77777777" w:rsidR="004A2498" w:rsidRPr="008762D2" w:rsidRDefault="004A2498" w:rsidP="004A2498">
      <w:pPr>
        <w:spacing w:after="120"/>
        <w:jc w:val="both"/>
        <w:rPr>
          <w:rFonts w:ascii="Calibri" w:hAnsi="Calibri" w:cs="Calibri"/>
          <w:sz w:val="21"/>
          <w:szCs w:val="21"/>
        </w:rPr>
      </w:pPr>
      <w:r w:rsidRPr="008762D2">
        <w:rPr>
          <w:rFonts w:ascii="Calibri" w:hAnsi="Calibri" w:cs="Calibri"/>
          <w:sz w:val="21"/>
          <w:szCs w:val="21"/>
        </w:rPr>
        <w:t xml:space="preserve">One of the primary design deficiencies in the built-in high workload stems from the procurement-heavy implementation of the TDF-backed activities. Implementing many relatively small procurements for preparation and review of technical documentation seems to have generated an extremely high workload distributed mainly among the PT and UNDP procurement unit. This appears to have created an asymmetry in the time/energy distribution of the PT among the different Project components. This might have been somewhat positive from the Project’s (financial) delivery perspective since the TDF was envisaged to consume most of the available funds.   </w:t>
      </w:r>
    </w:p>
    <w:p w14:paraId="3DF92BA1" w14:textId="77777777" w:rsidR="004A2498" w:rsidRPr="008762D2" w:rsidRDefault="004A2498" w:rsidP="004A2498">
      <w:pPr>
        <w:spacing w:after="120"/>
        <w:jc w:val="both"/>
        <w:rPr>
          <w:rFonts w:ascii="Calibri" w:hAnsi="Calibri" w:cs="Calibri"/>
          <w:sz w:val="21"/>
          <w:szCs w:val="21"/>
        </w:rPr>
      </w:pPr>
      <w:r w:rsidRPr="008762D2">
        <w:rPr>
          <w:rFonts w:ascii="Calibri" w:hAnsi="Calibri" w:cs="Calibri"/>
          <w:sz w:val="21"/>
          <w:szCs w:val="21"/>
        </w:rPr>
        <w:t>Thanks to the flexibility of its design, and the ability of the team to absorb the high workload (especially at the later stages of the project lifespan), the Project was able to adapt to the contextual changes stemming from a few key factors, namely i) Covid-19 crisis, ii) increased stakeholder demand for TDF support, iii) restructuring of the PT, and iv) emergence of new projects pursuing similar objectives. The first two factors resulted in an increase in the Project budget as an indicator of its relevance, but also of an increased workload that was successfully assumed by the team. The Project budget increased from the initial app. USD 1.5 million to the app. USD 2.5 million</w:t>
      </w:r>
      <w:r w:rsidRPr="008762D2">
        <w:rPr>
          <w:rStyle w:val="FootnoteReference"/>
          <w:rFonts w:ascii="Calibri" w:hAnsi="Calibri" w:cs="Calibri"/>
          <w:sz w:val="21"/>
          <w:szCs w:val="21"/>
        </w:rPr>
        <w:footnoteReference w:id="10"/>
      </w:r>
      <w:r w:rsidRPr="008762D2">
        <w:rPr>
          <w:rFonts w:ascii="Calibri" w:hAnsi="Calibri" w:cs="Calibri"/>
          <w:sz w:val="21"/>
          <w:szCs w:val="21"/>
        </w:rPr>
        <w:t xml:space="preserve"> in response to the Covid-19 challenges and the higher-than-expected demand by municipalities and regional centres for support in preparing technical documentation as part of TDF. More specifically, besides its initial local development orientation, the TDF was upgraded to include the healthcare system in the country through the provision of technical documentation for improving selected critically important healthcare centres under increased pressure for Covid-related services for which the Ministry of Health identified funding opportunities. </w:t>
      </w:r>
    </w:p>
    <w:p w14:paraId="1B0B9416" w14:textId="77777777" w:rsidR="004A2498" w:rsidRPr="008762D2" w:rsidRDefault="004A2498" w:rsidP="004A2498">
      <w:pPr>
        <w:spacing w:after="120"/>
        <w:jc w:val="both"/>
        <w:rPr>
          <w:rFonts w:asciiTheme="minorHAnsi" w:hAnsiTheme="minorHAnsi" w:cstheme="minorHAnsi"/>
          <w:sz w:val="22"/>
          <w:szCs w:val="22"/>
        </w:rPr>
      </w:pPr>
      <w:r w:rsidRPr="008762D2">
        <w:rPr>
          <w:rFonts w:ascii="Calibri" w:hAnsi="Calibri" w:cs="Calibri"/>
          <w:sz w:val="21"/>
          <w:szCs w:val="21"/>
        </w:rPr>
        <w:t>Acknowledging that the desired results depend on the active involvement of a remarkable number of stakeholders at national, regional, and local levels, the Project has engaged in diligent stakeholder cooperation efforts</w:t>
      </w:r>
      <w:r w:rsidRPr="008762D2">
        <w:rPr>
          <w:rStyle w:val="FootnoteReference"/>
          <w:rFonts w:ascii="Calibri" w:hAnsi="Calibri" w:cs="Calibri"/>
          <w:sz w:val="21"/>
          <w:szCs w:val="21"/>
        </w:rPr>
        <w:footnoteReference w:id="11"/>
      </w:r>
      <w:r w:rsidRPr="008762D2">
        <w:rPr>
          <w:rFonts w:ascii="Calibri" w:hAnsi="Calibri" w:cs="Calibri"/>
          <w:sz w:val="21"/>
          <w:szCs w:val="21"/>
        </w:rPr>
        <w:t>. The activities under the Project seem to align with the local self-governments' efforts to become better able to pursue their development agendas in line with the Sustainable Development Goals (SDGs), including promoting more balanced socio-economic growth.</w:t>
      </w:r>
    </w:p>
    <w:p w14:paraId="0F70C1BA" w14:textId="4E5E8280" w:rsidR="000E1D9F" w:rsidRPr="008762D2" w:rsidRDefault="000E1D9F" w:rsidP="000E1D9F">
      <w:pPr>
        <w:spacing w:after="120"/>
        <w:jc w:val="both"/>
        <w:rPr>
          <w:rFonts w:ascii="Calibri" w:hAnsi="Calibri" w:cs="Calibri"/>
          <w:sz w:val="21"/>
          <w:szCs w:val="21"/>
        </w:rPr>
      </w:pPr>
    </w:p>
    <w:p w14:paraId="13FEB7FE" w14:textId="77777777" w:rsidR="00E97440" w:rsidRPr="008762D2" w:rsidRDefault="00E97440" w:rsidP="003F776B">
      <w:pPr>
        <w:pStyle w:val="Heading2"/>
        <w:numPr>
          <w:ilvl w:val="2"/>
          <w:numId w:val="26"/>
        </w:numPr>
        <w:spacing w:before="120"/>
        <w:rPr>
          <w:rFonts w:ascii="Calibri Light" w:hAnsi="Calibri Light" w:cs="Calibri Light"/>
          <w:sz w:val="24"/>
          <w:szCs w:val="24"/>
        </w:rPr>
      </w:pPr>
      <w:bookmarkStart w:id="53" w:name="_Toc111553086"/>
      <w:r w:rsidRPr="008762D2">
        <w:rPr>
          <w:rFonts w:ascii="Calibri Light" w:hAnsi="Calibri Light" w:cs="Calibri Light"/>
          <w:sz w:val="24"/>
          <w:szCs w:val="24"/>
        </w:rPr>
        <w:t>Municipal Development Index (MDI)</w:t>
      </w:r>
      <w:bookmarkEnd w:id="53"/>
    </w:p>
    <w:p w14:paraId="7E8D7642" w14:textId="77777777" w:rsidR="00E97440" w:rsidRPr="008762D2" w:rsidRDefault="00E97440" w:rsidP="000E1D9F">
      <w:pPr>
        <w:spacing w:after="120"/>
        <w:jc w:val="both"/>
        <w:rPr>
          <w:rFonts w:ascii="Calibri" w:hAnsi="Calibri" w:cs="Calibri"/>
          <w:sz w:val="21"/>
          <w:szCs w:val="21"/>
        </w:rPr>
      </w:pPr>
    </w:p>
    <w:p w14:paraId="09438F55" w14:textId="77777777" w:rsidR="00025B0D" w:rsidRPr="008762D2" w:rsidRDefault="00025B0D" w:rsidP="00CA59A0">
      <w:pPr>
        <w:spacing w:after="120"/>
        <w:jc w:val="both"/>
        <w:rPr>
          <w:rFonts w:ascii="Calibri" w:hAnsi="Calibri" w:cs="Calibri"/>
          <w:sz w:val="21"/>
          <w:szCs w:val="21"/>
        </w:rPr>
      </w:pPr>
      <w:r w:rsidRPr="008762D2">
        <w:rPr>
          <w:rFonts w:ascii="Calibri" w:hAnsi="Calibri" w:cs="Calibri"/>
          <w:sz w:val="21"/>
          <w:szCs w:val="21"/>
        </w:rPr>
        <w:t>The ET considers the MDI as very relevant with the potential to further increase its relevance in the future. The MDI prototyping resulted in several lessons used in its improvement and set the stage for its institutionalisation in the future. The several iterations of the MDI model refinement have been instrumental in addressing some of the challenges noted by the beneficiaries, the most significant of which are i) the complexity of data collection about the complex initial MDI model, ii) quality assurance of data and verification of data validity, iii) comparability of the data provided by the application of different methodologies.</w:t>
      </w:r>
    </w:p>
    <w:p w14:paraId="7FDE75C9" w14:textId="77777777" w:rsidR="00025B0D" w:rsidRPr="008762D2" w:rsidRDefault="00025B0D" w:rsidP="00025B0D">
      <w:pPr>
        <w:spacing w:after="120"/>
        <w:jc w:val="both"/>
        <w:rPr>
          <w:rFonts w:ascii="Calibri" w:hAnsi="Calibri" w:cs="Calibri"/>
          <w:sz w:val="21"/>
          <w:szCs w:val="21"/>
        </w:rPr>
      </w:pPr>
      <w:r w:rsidRPr="008762D2">
        <w:rPr>
          <w:rFonts w:ascii="Calibri" w:hAnsi="Calibri" w:cs="Calibri"/>
          <w:sz w:val="21"/>
          <w:szCs w:val="21"/>
        </w:rPr>
        <w:t>The following complementary charts show the feedback of the key stakeholders on the MDI based on their experience from data collection and provision, as well as opinions about the relevance of the MDI-generated results.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8"/>
      </w:tblGrid>
      <w:tr w:rsidR="00050E36" w:rsidRPr="008762D2" w14:paraId="7EA3250D" w14:textId="77777777" w:rsidTr="008A3918">
        <w:trPr>
          <w:jc w:val="center"/>
        </w:trPr>
        <w:tc>
          <w:tcPr>
            <w:tcW w:w="4253" w:type="dxa"/>
          </w:tcPr>
          <w:p w14:paraId="31E98C00" w14:textId="77777777" w:rsidR="00B337BA" w:rsidRPr="008762D2" w:rsidRDefault="00B337BA" w:rsidP="00B337BA">
            <w:pPr>
              <w:spacing w:after="120"/>
              <w:jc w:val="both"/>
              <w:rPr>
                <w:rFonts w:asciiTheme="minorHAnsi" w:hAnsiTheme="minorHAnsi" w:cstheme="minorHAnsi"/>
                <w:b/>
                <w:bCs/>
                <w:i/>
                <w:iCs/>
                <w:noProof/>
                <w:sz w:val="21"/>
                <w:szCs w:val="21"/>
                <w:lang w:val="en-US"/>
              </w:rPr>
            </w:pPr>
            <w:r w:rsidRPr="008762D2">
              <w:rPr>
                <w:rFonts w:asciiTheme="minorHAnsi" w:hAnsiTheme="minorHAnsi" w:cstheme="minorHAnsi"/>
                <w:b/>
                <w:bCs/>
                <w:i/>
                <w:iCs/>
                <w:noProof/>
                <w:sz w:val="21"/>
                <w:szCs w:val="21"/>
                <w:lang w:val="en-US"/>
              </w:rPr>
              <w:t>How complicated was it for you to provide the necessary data for calculating the Municipal Development Index?</w:t>
            </w:r>
          </w:p>
          <w:p w14:paraId="74F18B23" w14:textId="77777777" w:rsidR="00B337BA" w:rsidRPr="008762D2" w:rsidRDefault="00B337BA" w:rsidP="00C479EF">
            <w:pPr>
              <w:spacing w:after="120"/>
              <w:jc w:val="both"/>
              <w:rPr>
                <w:rFonts w:asciiTheme="minorHAnsi" w:hAnsiTheme="minorHAnsi" w:cstheme="minorHAnsi"/>
                <w:i/>
                <w:iCs/>
                <w:noProof/>
                <w:sz w:val="21"/>
                <w:szCs w:val="21"/>
              </w:rPr>
            </w:pPr>
          </w:p>
        </w:tc>
        <w:tc>
          <w:tcPr>
            <w:tcW w:w="4768" w:type="dxa"/>
          </w:tcPr>
          <w:p w14:paraId="35181318" w14:textId="22F7E7E6" w:rsidR="00B337BA" w:rsidRPr="008762D2" w:rsidRDefault="00B337BA" w:rsidP="00B337BA">
            <w:pPr>
              <w:spacing w:after="120"/>
              <w:jc w:val="both"/>
              <w:rPr>
                <w:rFonts w:asciiTheme="minorHAnsi" w:hAnsiTheme="minorHAnsi" w:cstheme="minorHAnsi"/>
                <w:b/>
                <w:bCs/>
                <w:i/>
                <w:iCs/>
                <w:noProof/>
                <w:sz w:val="21"/>
                <w:szCs w:val="21"/>
                <w:lang w:val="en-US"/>
              </w:rPr>
            </w:pPr>
            <w:r w:rsidRPr="008762D2">
              <w:rPr>
                <w:rFonts w:asciiTheme="minorHAnsi" w:hAnsiTheme="minorHAnsi" w:cstheme="minorHAnsi"/>
                <w:b/>
                <w:bCs/>
                <w:i/>
                <w:iCs/>
                <w:noProof/>
                <w:sz w:val="21"/>
                <w:szCs w:val="21"/>
                <w:lang w:val="en-US"/>
              </w:rPr>
              <w:t>How much additional effort was required for your municipality to be able to respond to the requests for providing data for the needs of the Municipal Development Index?</w:t>
            </w:r>
          </w:p>
          <w:p w14:paraId="7173B2E6" w14:textId="77777777" w:rsidR="00B337BA" w:rsidRPr="008762D2" w:rsidRDefault="00B337BA" w:rsidP="00B337BA">
            <w:pPr>
              <w:spacing w:after="120"/>
              <w:jc w:val="both"/>
              <w:rPr>
                <w:rFonts w:asciiTheme="minorHAnsi" w:hAnsiTheme="minorHAnsi" w:cstheme="minorHAnsi"/>
                <w:b/>
                <w:bCs/>
                <w:i/>
                <w:iCs/>
                <w:noProof/>
                <w:sz w:val="21"/>
                <w:szCs w:val="21"/>
                <w:lang w:val="en-US"/>
              </w:rPr>
            </w:pPr>
          </w:p>
        </w:tc>
      </w:tr>
      <w:tr w:rsidR="00050E36" w:rsidRPr="008762D2" w14:paraId="25B4BAB7" w14:textId="77777777" w:rsidTr="008A3918">
        <w:trPr>
          <w:jc w:val="center"/>
        </w:trPr>
        <w:tc>
          <w:tcPr>
            <w:tcW w:w="4253" w:type="dxa"/>
          </w:tcPr>
          <w:p w14:paraId="27C6CA8B" w14:textId="1DDD241E" w:rsidR="000E1D9F" w:rsidRPr="008762D2" w:rsidRDefault="001A2958" w:rsidP="008A3918">
            <w:pPr>
              <w:spacing w:after="120"/>
              <w:jc w:val="center"/>
              <w:rPr>
                <w:rFonts w:ascii="Calibri" w:hAnsi="Calibri" w:cs="Calibri"/>
                <w:sz w:val="21"/>
                <w:szCs w:val="21"/>
              </w:rPr>
            </w:pPr>
            <w:r w:rsidRPr="008762D2">
              <w:rPr>
                <w:noProof/>
              </w:rPr>
              <w:drawing>
                <wp:inline distT="0" distB="0" distL="0" distR="0" wp14:anchorId="47BF61CC" wp14:editId="1B61786E">
                  <wp:extent cx="2390053" cy="187902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98328" cy="1885528"/>
                          </a:xfrm>
                          <a:prstGeom prst="rect">
                            <a:avLst/>
                          </a:prstGeom>
                        </pic:spPr>
                      </pic:pic>
                    </a:graphicData>
                  </a:graphic>
                </wp:inline>
              </w:drawing>
            </w:r>
          </w:p>
        </w:tc>
        <w:tc>
          <w:tcPr>
            <w:tcW w:w="4768" w:type="dxa"/>
          </w:tcPr>
          <w:p w14:paraId="1054F12B" w14:textId="061E8E19" w:rsidR="000E1D9F" w:rsidRPr="008762D2" w:rsidRDefault="008A3918" w:rsidP="008A3918">
            <w:pPr>
              <w:spacing w:after="120"/>
              <w:jc w:val="center"/>
              <w:rPr>
                <w:rFonts w:ascii="Calibri" w:hAnsi="Calibri" w:cs="Calibri"/>
                <w:sz w:val="21"/>
                <w:szCs w:val="21"/>
              </w:rPr>
            </w:pPr>
            <w:r w:rsidRPr="008762D2">
              <w:rPr>
                <w:noProof/>
              </w:rPr>
              <w:drawing>
                <wp:inline distT="0" distB="0" distL="0" distR="0" wp14:anchorId="5D3E08A2" wp14:editId="5E1A3307">
                  <wp:extent cx="2260628" cy="18789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1850" cy="1896604"/>
                          </a:xfrm>
                          <a:prstGeom prst="rect">
                            <a:avLst/>
                          </a:prstGeom>
                        </pic:spPr>
                      </pic:pic>
                    </a:graphicData>
                  </a:graphic>
                </wp:inline>
              </w:drawing>
            </w:r>
          </w:p>
        </w:tc>
      </w:tr>
    </w:tbl>
    <w:p w14:paraId="216BCBE2" w14:textId="77777777" w:rsidR="000E1D9F" w:rsidRPr="008762D2" w:rsidRDefault="000E1D9F" w:rsidP="000E1D9F">
      <w:pPr>
        <w:spacing w:after="120"/>
        <w:jc w:val="both"/>
        <w:rPr>
          <w:rFonts w:ascii="Calibri" w:hAnsi="Calibri" w:cs="Calibri"/>
          <w:sz w:val="21"/>
          <w:szCs w:val="21"/>
        </w:rPr>
      </w:pPr>
      <w:r w:rsidRPr="008762D2">
        <w:rPr>
          <w:rFonts w:ascii="Calibri" w:hAnsi="Calibri" w:cs="Calibri"/>
          <w:b/>
          <w:bCs/>
          <w:sz w:val="21"/>
          <w:szCs w:val="21"/>
        </w:rPr>
        <w:t xml:space="preserve">Figure 2. </w:t>
      </w:r>
      <w:r w:rsidRPr="008762D2">
        <w:rPr>
          <w:rFonts w:ascii="Calibri" w:hAnsi="Calibri" w:cs="Calibri"/>
          <w:sz w:val="21"/>
          <w:szCs w:val="21"/>
        </w:rPr>
        <w:t>Challenges faced by municipalities in providing input to MDI</w:t>
      </w:r>
    </w:p>
    <w:p w14:paraId="0D2E4DBB" w14:textId="261CD458" w:rsidR="00782383" w:rsidRPr="008762D2" w:rsidRDefault="00782383" w:rsidP="00782383">
      <w:pPr>
        <w:spacing w:after="120"/>
        <w:jc w:val="both"/>
        <w:rPr>
          <w:rFonts w:ascii="Calibri" w:hAnsi="Calibri" w:cs="Calibri"/>
          <w:sz w:val="21"/>
          <w:szCs w:val="21"/>
        </w:rPr>
      </w:pPr>
      <w:r w:rsidRPr="008762D2">
        <w:rPr>
          <w:rFonts w:ascii="Calibri" w:hAnsi="Calibri" w:cs="Calibri"/>
          <w:sz w:val="21"/>
          <w:szCs w:val="21"/>
        </w:rPr>
        <w:t xml:space="preserve">Almost one-quarter of all municipalities (24.2%) found the initial MDI model very complicated. The remaining three quarters find it not to be complicated (11.3%) or </w:t>
      </w:r>
      <w:r w:rsidR="00350BDB">
        <w:rPr>
          <w:rFonts w:ascii="Calibri" w:hAnsi="Calibri" w:cs="Calibri"/>
          <w:sz w:val="21"/>
          <w:szCs w:val="21"/>
        </w:rPr>
        <w:t xml:space="preserve">find it to be </w:t>
      </w:r>
      <w:r w:rsidRPr="008762D2">
        <w:rPr>
          <w:rFonts w:ascii="Calibri" w:hAnsi="Calibri" w:cs="Calibri"/>
          <w:sz w:val="21"/>
          <w:szCs w:val="21"/>
        </w:rPr>
        <w:t>complex by achievable (64.5</w:t>
      </w:r>
      <w:r w:rsidR="00350BDB">
        <w:rPr>
          <w:rFonts w:ascii="Calibri" w:hAnsi="Calibri" w:cs="Calibri"/>
          <w:sz w:val="21"/>
          <w:szCs w:val="21"/>
        </w:rPr>
        <w:t>%</w:t>
      </w:r>
      <w:r w:rsidRPr="008762D2">
        <w:rPr>
          <w:rFonts w:ascii="Calibri" w:hAnsi="Calibri" w:cs="Calibri"/>
          <w:sz w:val="21"/>
          <w:szCs w:val="21"/>
        </w:rPr>
        <w:t xml:space="preserve">). Almost 30% said they needed to invest a considerable additional effort in data provision, while 61.3% find the additionally required action to be tolerable. Less than 10% see the extra effort as not significant – these are the municipalities with better data management systems that can be considered </w:t>
      </w:r>
      <w:r w:rsidRPr="008762D2">
        <w:rPr>
          <w:rFonts w:ascii="Calibri" w:hAnsi="Calibri" w:cs="Calibri"/>
          <w:color w:val="000000" w:themeColor="text1"/>
          <w:sz w:val="21"/>
          <w:szCs w:val="21"/>
        </w:rPr>
        <w:t>examples for the others.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644"/>
      </w:tblGrid>
      <w:tr w:rsidR="00B54DAB" w:rsidRPr="008762D2" w14:paraId="3B5FFA31" w14:textId="77777777" w:rsidTr="00782383">
        <w:trPr>
          <w:jc w:val="center"/>
        </w:trPr>
        <w:tc>
          <w:tcPr>
            <w:tcW w:w="3090" w:type="dxa"/>
          </w:tcPr>
          <w:p w14:paraId="36841BF1" w14:textId="6C0DEFDB" w:rsidR="00774FD3" w:rsidRPr="008762D2" w:rsidRDefault="00774FD3" w:rsidP="00774FD3">
            <w:pPr>
              <w:spacing w:after="120"/>
              <w:jc w:val="both"/>
              <w:rPr>
                <w:rFonts w:ascii="Calibri Light" w:hAnsi="Calibri Light" w:cs="Calibri Light"/>
                <w:b/>
                <w:bCs/>
                <w:i/>
                <w:iCs/>
                <w:noProof/>
                <w:sz w:val="21"/>
                <w:szCs w:val="21"/>
              </w:rPr>
            </w:pPr>
            <w:r w:rsidRPr="008762D2">
              <w:rPr>
                <w:rFonts w:ascii="Calibri Light" w:hAnsi="Calibri Light" w:cs="Calibri Light"/>
                <w:b/>
                <w:bCs/>
                <w:i/>
                <w:iCs/>
                <w:color w:val="1F2123"/>
                <w:w w:val="110"/>
                <w:sz w:val="21"/>
                <w:szCs w:val="21"/>
              </w:rPr>
              <w:t>How</w:t>
            </w:r>
            <w:r w:rsidRPr="008762D2">
              <w:rPr>
                <w:rFonts w:ascii="Calibri Light" w:hAnsi="Calibri Light" w:cs="Calibri Light"/>
                <w:b/>
                <w:bCs/>
                <w:i/>
                <w:iCs/>
                <w:color w:val="1F2123"/>
                <w:spacing w:val="-3"/>
                <w:w w:val="110"/>
                <w:sz w:val="21"/>
                <w:szCs w:val="21"/>
              </w:rPr>
              <w:t xml:space="preserve"> </w:t>
            </w:r>
            <w:r w:rsidRPr="008762D2">
              <w:rPr>
                <w:rFonts w:ascii="Calibri Light" w:hAnsi="Calibri Light" w:cs="Calibri Light"/>
                <w:b/>
                <w:bCs/>
                <w:i/>
                <w:iCs/>
                <w:color w:val="1F2123"/>
                <w:w w:val="110"/>
                <w:sz w:val="21"/>
                <w:szCs w:val="21"/>
              </w:rPr>
              <w:t>would</w:t>
            </w:r>
            <w:r w:rsidRPr="008762D2">
              <w:rPr>
                <w:rFonts w:ascii="Calibri Light" w:hAnsi="Calibri Light" w:cs="Calibri Light"/>
                <w:b/>
                <w:bCs/>
                <w:i/>
                <w:iCs/>
                <w:color w:val="1F2123"/>
                <w:spacing w:val="-3"/>
                <w:w w:val="110"/>
                <w:sz w:val="21"/>
                <w:szCs w:val="21"/>
              </w:rPr>
              <w:t xml:space="preserve"> </w:t>
            </w:r>
            <w:r w:rsidRPr="008762D2">
              <w:rPr>
                <w:rFonts w:ascii="Calibri Light" w:hAnsi="Calibri Light" w:cs="Calibri Light"/>
                <w:b/>
                <w:bCs/>
                <w:i/>
                <w:iCs/>
                <w:color w:val="1F2123"/>
                <w:w w:val="110"/>
                <w:sz w:val="21"/>
                <w:szCs w:val="21"/>
              </w:rPr>
              <w:t>you</w:t>
            </w:r>
            <w:r w:rsidRPr="008762D2">
              <w:rPr>
                <w:rFonts w:ascii="Calibri Light" w:hAnsi="Calibri Light" w:cs="Calibri Light"/>
                <w:b/>
                <w:bCs/>
                <w:i/>
                <w:iCs/>
                <w:color w:val="1F2123"/>
                <w:spacing w:val="-3"/>
                <w:w w:val="110"/>
                <w:sz w:val="21"/>
                <w:szCs w:val="21"/>
              </w:rPr>
              <w:t xml:space="preserve"> </w:t>
            </w:r>
            <w:r w:rsidRPr="008762D2">
              <w:rPr>
                <w:rFonts w:ascii="Calibri Light" w:hAnsi="Calibri Light" w:cs="Calibri Light"/>
                <w:b/>
                <w:bCs/>
                <w:i/>
                <w:iCs/>
                <w:color w:val="1F2123"/>
                <w:w w:val="110"/>
                <w:sz w:val="21"/>
                <w:szCs w:val="21"/>
              </w:rPr>
              <w:t>rate</w:t>
            </w:r>
            <w:r w:rsidRPr="008762D2">
              <w:rPr>
                <w:rFonts w:ascii="Calibri Light" w:hAnsi="Calibri Light" w:cs="Calibri Light"/>
                <w:b/>
                <w:bCs/>
                <w:i/>
                <w:iCs/>
                <w:color w:val="1F2123"/>
                <w:spacing w:val="-3"/>
                <w:w w:val="110"/>
                <w:sz w:val="21"/>
                <w:szCs w:val="21"/>
              </w:rPr>
              <w:t xml:space="preserve"> </w:t>
            </w:r>
            <w:r w:rsidRPr="008762D2">
              <w:rPr>
                <w:rFonts w:ascii="Calibri Light" w:hAnsi="Calibri Light" w:cs="Calibri Light"/>
                <w:b/>
                <w:bCs/>
                <w:i/>
                <w:iCs/>
                <w:color w:val="1F2123"/>
                <w:w w:val="110"/>
                <w:sz w:val="21"/>
                <w:szCs w:val="21"/>
              </w:rPr>
              <w:t>the</w:t>
            </w:r>
            <w:r w:rsidRPr="008762D2">
              <w:rPr>
                <w:rFonts w:ascii="Calibri Light" w:hAnsi="Calibri Light" w:cs="Calibri Light"/>
                <w:b/>
                <w:bCs/>
                <w:i/>
                <w:iCs/>
                <w:color w:val="1F2123"/>
                <w:spacing w:val="-3"/>
                <w:w w:val="110"/>
                <w:sz w:val="21"/>
                <w:szCs w:val="21"/>
              </w:rPr>
              <w:t xml:space="preserve"> </w:t>
            </w:r>
            <w:r w:rsidRPr="008762D2">
              <w:rPr>
                <w:rFonts w:ascii="Calibri Light" w:hAnsi="Calibri Light" w:cs="Calibri Light"/>
                <w:b/>
                <w:bCs/>
                <w:i/>
                <w:iCs/>
                <w:color w:val="1F2123"/>
                <w:w w:val="110"/>
                <w:sz w:val="21"/>
                <w:szCs w:val="21"/>
              </w:rPr>
              <w:t>quality</w:t>
            </w:r>
            <w:r w:rsidRPr="008762D2">
              <w:rPr>
                <w:rFonts w:ascii="Calibri Light" w:hAnsi="Calibri Light" w:cs="Calibri Light"/>
                <w:b/>
                <w:bCs/>
                <w:i/>
                <w:iCs/>
                <w:color w:val="1F2123"/>
                <w:spacing w:val="-3"/>
                <w:w w:val="110"/>
                <w:sz w:val="21"/>
                <w:szCs w:val="21"/>
              </w:rPr>
              <w:t xml:space="preserve"> </w:t>
            </w:r>
            <w:r w:rsidRPr="008762D2">
              <w:rPr>
                <w:rFonts w:ascii="Calibri Light" w:hAnsi="Calibri Light" w:cs="Calibri Light"/>
                <w:b/>
                <w:bCs/>
                <w:i/>
                <w:iCs/>
                <w:color w:val="1F2123"/>
                <w:w w:val="110"/>
                <w:sz w:val="21"/>
                <w:szCs w:val="21"/>
              </w:rPr>
              <w:t>of</w:t>
            </w:r>
            <w:r w:rsidRPr="008762D2">
              <w:rPr>
                <w:rFonts w:ascii="Calibri Light" w:hAnsi="Calibri Light" w:cs="Calibri Light"/>
                <w:b/>
                <w:bCs/>
                <w:i/>
                <w:iCs/>
                <w:color w:val="1F2123"/>
                <w:spacing w:val="-3"/>
                <w:w w:val="110"/>
                <w:sz w:val="21"/>
                <w:szCs w:val="21"/>
              </w:rPr>
              <w:t xml:space="preserve"> </w:t>
            </w:r>
            <w:r w:rsidRPr="008762D2">
              <w:rPr>
                <w:rFonts w:ascii="Calibri Light" w:hAnsi="Calibri Light" w:cs="Calibri Light"/>
                <w:b/>
                <w:bCs/>
                <w:i/>
                <w:iCs/>
                <w:color w:val="1F2123"/>
                <w:w w:val="110"/>
                <w:sz w:val="21"/>
                <w:szCs w:val="21"/>
              </w:rPr>
              <w:t>the</w:t>
            </w:r>
            <w:r w:rsidRPr="008762D2">
              <w:rPr>
                <w:rFonts w:ascii="Calibri Light" w:hAnsi="Calibri Light" w:cs="Calibri Light"/>
                <w:b/>
                <w:bCs/>
                <w:i/>
                <w:iCs/>
                <w:color w:val="1F2123"/>
                <w:spacing w:val="-3"/>
                <w:w w:val="110"/>
                <w:sz w:val="21"/>
                <w:szCs w:val="21"/>
              </w:rPr>
              <w:t xml:space="preserve"> </w:t>
            </w:r>
            <w:r w:rsidRPr="008762D2">
              <w:rPr>
                <w:rFonts w:ascii="Calibri Light" w:hAnsi="Calibri Light" w:cs="Calibri Light"/>
                <w:b/>
                <w:bCs/>
                <w:i/>
                <w:iCs/>
                <w:color w:val="1F2123"/>
                <w:w w:val="110"/>
                <w:sz w:val="21"/>
                <w:szCs w:val="21"/>
              </w:rPr>
              <w:t>data</w:t>
            </w:r>
            <w:r w:rsidRPr="008762D2">
              <w:rPr>
                <w:rFonts w:ascii="Calibri Light" w:hAnsi="Calibri Light" w:cs="Calibri Light"/>
                <w:b/>
                <w:bCs/>
                <w:i/>
                <w:iCs/>
                <w:color w:val="1F2123"/>
                <w:spacing w:val="-3"/>
                <w:w w:val="110"/>
                <w:sz w:val="21"/>
                <w:szCs w:val="21"/>
              </w:rPr>
              <w:t xml:space="preserve"> </w:t>
            </w:r>
            <w:r w:rsidRPr="008762D2">
              <w:rPr>
                <w:rFonts w:ascii="Calibri Light" w:hAnsi="Calibri Light" w:cs="Calibri Light"/>
                <w:b/>
                <w:bCs/>
                <w:i/>
                <w:iCs/>
                <w:color w:val="1F2123"/>
                <w:w w:val="110"/>
                <w:sz w:val="21"/>
                <w:szCs w:val="21"/>
              </w:rPr>
              <w:t>that</w:t>
            </w:r>
            <w:r w:rsidRPr="008762D2">
              <w:rPr>
                <w:rFonts w:ascii="Calibri Light" w:hAnsi="Calibri Light" w:cs="Calibri Light"/>
                <w:b/>
                <w:bCs/>
                <w:i/>
                <w:iCs/>
                <w:color w:val="1F2123"/>
                <w:spacing w:val="-3"/>
                <w:w w:val="110"/>
                <w:sz w:val="21"/>
                <w:szCs w:val="21"/>
              </w:rPr>
              <w:t xml:space="preserve"> </w:t>
            </w:r>
            <w:r w:rsidRPr="008762D2">
              <w:rPr>
                <w:rFonts w:ascii="Calibri Light" w:hAnsi="Calibri Light" w:cs="Calibri Light"/>
                <w:b/>
                <w:bCs/>
                <w:i/>
                <w:iCs/>
                <w:color w:val="1F2123"/>
                <w:w w:val="110"/>
                <w:sz w:val="21"/>
                <w:szCs w:val="21"/>
              </w:rPr>
              <w:t>your</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municipality</w:t>
            </w:r>
            <w:r w:rsidRPr="008762D2">
              <w:rPr>
                <w:rFonts w:ascii="Calibri Light" w:hAnsi="Calibri Light" w:cs="Calibri Light"/>
                <w:b/>
                <w:bCs/>
                <w:i/>
                <w:iCs/>
                <w:color w:val="1F2123"/>
                <w:spacing w:val="-16"/>
                <w:w w:val="110"/>
                <w:sz w:val="21"/>
                <w:szCs w:val="21"/>
              </w:rPr>
              <w:t xml:space="preserve"> </w:t>
            </w:r>
            <w:r w:rsidRPr="008762D2">
              <w:rPr>
                <w:rFonts w:ascii="Calibri Light" w:hAnsi="Calibri Light" w:cs="Calibri Light"/>
                <w:b/>
                <w:bCs/>
                <w:i/>
                <w:iCs/>
                <w:color w:val="1F2123"/>
                <w:w w:val="110"/>
                <w:sz w:val="21"/>
                <w:szCs w:val="21"/>
              </w:rPr>
              <w:t>provided</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for</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the</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needs</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of</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the</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Municipal</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Development</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Index?</w:t>
            </w:r>
          </w:p>
        </w:tc>
        <w:tc>
          <w:tcPr>
            <w:tcW w:w="5921" w:type="dxa"/>
          </w:tcPr>
          <w:p w14:paraId="0530C771" w14:textId="491C40C0" w:rsidR="00774FD3" w:rsidRPr="008762D2" w:rsidRDefault="00774FD3" w:rsidP="00774FD3">
            <w:pPr>
              <w:widowControl w:val="0"/>
              <w:tabs>
                <w:tab w:val="left" w:pos="503"/>
              </w:tabs>
              <w:autoSpaceDE w:val="0"/>
              <w:autoSpaceDN w:val="0"/>
              <w:spacing w:before="41"/>
              <w:jc w:val="both"/>
              <w:rPr>
                <w:rFonts w:ascii="Calibri Light" w:hAnsi="Calibri Light" w:cs="Calibri Light"/>
                <w:b/>
                <w:bCs/>
                <w:i/>
                <w:iCs/>
                <w:sz w:val="21"/>
                <w:szCs w:val="21"/>
              </w:rPr>
            </w:pPr>
            <w:r w:rsidRPr="008762D2">
              <w:rPr>
                <w:rFonts w:ascii="Calibri Light" w:hAnsi="Calibri Light" w:cs="Calibri Light"/>
                <w:b/>
                <w:bCs/>
                <w:i/>
                <w:iCs/>
                <w:color w:val="1F2123"/>
                <w:w w:val="110"/>
                <w:sz w:val="21"/>
                <w:szCs w:val="21"/>
              </w:rPr>
              <w:t>To</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what</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extent</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do</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you</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think</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that</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the</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results</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of</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the calculation</w:t>
            </w:r>
            <w:r w:rsidRPr="008762D2">
              <w:rPr>
                <w:rFonts w:ascii="Calibri Light" w:hAnsi="Calibri Light" w:cs="Calibri Light"/>
                <w:b/>
                <w:bCs/>
                <w:i/>
                <w:iCs/>
                <w:color w:val="1F2123"/>
                <w:spacing w:val="-5"/>
                <w:w w:val="110"/>
                <w:sz w:val="21"/>
                <w:szCs w:val="21"/>
              </w:rPr>
              <w:t xml:space="preserve"> </w:t>
            </w:r>
            <w:r w:rsidRPr="008762D2">
              <w:rPr>
                <w:rFonts w:ascii="Calibri Light" w:hAnsi="Calibri Light" w:cs="Calibri Light"/>
                <w:b/>
                <w:bCs/>
                <w:i/>
                <w:iCs/>
                <w:color w:val="1F2123"/>
                <w:w w:val="110"/>
                <w:sz w:val="21"/>
                <w:szCs w:val="21"/>
              </w:rPr>
              <w:t>of</w:t>
            </w:r>
            <w:r w:rsidRPr="008762D2">
              <w:rPr>
                <w:rFonts w:ascii="Calibri Light" w:hAnsi="Calibri Light" w:cs="Calibri Light"/>
                <w:b/>
                <w:bCs/>
                <w:i/>
                <w:iCs/>
                <w:color w:val="1F2123"/>
                <w:spacing w:val="-5"/>
                <w:w w:val="110"/>
                <w:sz w:val="21"/>
                <w:szCs w:val="21"/>
              </w:rPr>
              <w:t xml:space="preserve"> </w:t>
            </w:r>
            <w:r w:rsidRPr="008762D2">
              <w:rPr>
                <w:rFonts w:ascii="Calibri Light" w:hAnsi="Calibri Light" w:cs="Calibri Light"/>
                <w:b/>
                <w:bCs/>
                <w:i/>
                <w:iCs/>
                <w:color w:val="1F2123"/>
                <w:w w:val="110"/>
                <w:sz w:val="21"/>
                <w:szCs w:val="21"/>
              </w:rPr>
              <w:t>the</w:t>
            </w:r>
            <w:r w:rsidRPr="008762D2">
              <w:rPr>
                <w:rFonts w:ascii="Calibri Light" w:hAnsi="Calibri Light" w:cs="Calibri Light"/>
                <w:b/>
                <w:bCs/>
                <w:i/>
                <w:iCs/>
                <w:color w:val="1F2123"/>
                <w:spacing w:val="-4"/>
                <w:w w:val="110"/>
                <w:sz w:val="21"/>
                <w:szCs w:val="21"/>
              </w:rPr>
              <w:t xml:space="preserve"> </w:t>
            </w:r>
            <w:r w:rsidRPr="008762D2">
              <w:rPr>
                <w:rFonts w:ascii="Calibri Light" w:hAnsi="Calibri Light" w:cs="Calibri Light"/>
                <w:b/>
                <w:bCs/>
                <w:i/>
                <w:iCs/>
                <w:color w:val="1F2123"/>
                <w:w w:val="110"/>
                <w:sz w:val="21"/>
                <w:szCs w:val="21"/>
              </w:rPr>
              <w:t>Municipal</w:t>
            </w:r>
            <w:r w:rsidRPr="008762D2">
              <w:rPr>
                <w:rFonts w:ascii="Calibri Light" w:hAnsi="Calibri Light" w:cs="Calibri Light"/>
                <w:b/>
                <w:bCs/>
                <w:i/>
                <w:iCs/>
                <w:color w:val="1F2123"/>
                <w:spacing w:val="-5"/>
                <w:w w:val="110"/>
                <w:sz w:val="21"/>
                <w:szCs w:val="21"/>
              </w:rPr>
              <w:t xml:space="preserve"> </w:t>
            </w:r>
            <w:r w:rsidRPr="008762D2">
              <w:rPr>
                <w:rFonts w:ascii="Calibri Light" w:hAnsi="Calibri Light" w:cs="Calibri Light"/>
                <w:b/>
                <w:bCs/>
                <w:i/>
                <w:iCs/>
                <w:color w:val="1F2123"/>
                <w:w w:val="110"/>
                <w:sz w:val="21"/>
                <w:szCs w:val="21"/>
              </w:rPr>
              <w:t>Development</w:t>
            </w:r>
            <w:r w:rsidRPr="008762D2">
              <w:rPr>
                <w:rFonts w:ascii="Calibri Light" w:hAnsi="Calibri Light" w:cs="Calibri Light"/>
                <w:b/>
                <w:bCs/>
                <w:i/>
                <w:iCs/>
                <w:color w:val="1F2123"/>
                <w:spacing w:val="-4"/>
                <w:w w:val="110"/>
                <w:sz w:val="21"/>
                <w:szCs w:val="21"/>
              </w:rPr>
              <w:t xml:space="preserve"> </w:t>
            </w:r>
            <w:r w:rsidRPr="008762D2">
              <w:rPr>
                <w:rFonts w:ascii="Calibri Light" w:hAnsi="Calibri Light" w:cs="Calibri Light"/>
                <w:b/>
                <w:bCs/>
                <w:i/>
                <w:iCs/>
                <w:color w:val="1F2123"/>
                <w:w w:val="110"/>
                <w:sz w:val="21"/>
                <w:szCs w:val="21"/>
              </w:rPr>
              <w:t>Index</w:t>
            </w:r>
            <w:r w:rsidRPr="008762D2">
              <w:rPr>
                <w:rFonts w:ascii="Calibri Light" w:hAnsi="Calibri Light" w:cs="Calibri Light"/>
                <w:b/>
                <w:bCs/>
                <w:i/>
                <w:iCs/>
                <w:color w:val="1F2123"/>
                <w:spacing w:val="-5"/>
                <w:w w:val="110"/>
                <w:sz w:val="21"/>
                <w:szCs w:val="21"/>
              </w:rPr>
              <w:t xml:space="preserve"> </w:t>
            </w:r>
            <w:r w:rsidRPr="008762D2">
              <w:rPr>
                <w:rFonts w:ascii="Calibri Light" w:hAnsi="Calibri Light" w:cs="Calibri Light"/>
                <w:b/>
                <w:bCs/>
                <w:i/>
                <w:iCs/>
                <w:color w:val="1F2123"/>
                <w:w w:val="110"/>
                <w:sz w:val="21"/>
                <w:szCs w:val="21"/>
              </w:rPr>
              <w:t>realistically</w:t>
            </w:r>
            <w:r w:rsidRPr="008762D2">
              <w:rPr>
                <w:rFonts w:ascii="Calibri Light" w:hAnsi="Calibri Light" w:cs="Calibri Light"/>
                <w:b/>
                <w:bCs/>
                <w:i/>
                <w:iCs/>
                <w:color w:val="1F2123"/>
                <w:spacing w:val="-4"/>
                <w:w w:val="110"/>
                <w:sz w:val="21"/>
                <w:szCs w:val="21"/>
              </w:rPr>
              <w:t xml:space="preserve"> </w:t>
            </w:r>
            <w:r w:rsidRPr="008762D2">
              <w:rPr>
                <w:rFonts w:ascii="Calibri Light" w:hAnsi="Calibri Light" w:cs="Calibri Light"/>
                <w:b/>
                <w:bCs/>
                <w:i/>
                <w:iCs/>
                <w:color w:val="1F2123"/>
                <w:w w:val="110"/>
                <w:sz w:val="21"/>
                <w:szCs w:val="21"/>
              </w:rPr>
              <w:t>reflect</w:t>
            </w:r>
            <w:r w:rsidRPr="008762D2">
              <w:rPr>
                <w:rFonts w:ascii="Calibri Light" w:hAnsi="Calibri Light" w:cs="Calibri Light"/>
                <w:b/>
                <w:bCs/>
                <w:i/>
                <w:iCs/>
                <w:color w:val="1F2123"/>
                <w:spacing w:val="-15"/>
                <w:w w:val="110"/>
                <w:sz w:val="21"/>
                <w:szCs w:val="21"/>
              </w:rPr>
              <w:t xml:space="preserve"> </w:t>
            </w:r>
            <w:r w:rsidRPr="008762D2">
              <w:rPr>
                <w:rFonts w:ascii="Calibri Light" w:hAnsi="Calibri Light" w:cs="Calibri Light"/>
                <w:b/>
                <w:bCs/>
                <w:i/>
                <w:iCs/>
                <w:color w:val="1F2123"/>
                <w:w w:val="110"/>
                <w:sz w:val="21"/>
                <w:szCs w:val="21"/>
              </w:rPr>
              <w:t>the</w:t>
            </w:r>
            <w:r w:rsidRPr="008762D2">
              <w:rPr>
                <w:rFonts w:ascii="Calibri Light" w:hAnsi="Calibri Light" w:cs="Calibri Light"/>
                <w:b/>
                <w:bCs/>
                <w:i/>
                <w:iCs/>
                <w:color w:val="1F2123"/>
                <w:spacing w:val="-2"/>
                <w:w w:val="110"/>
                <w:sz w:val="21"/>
                <w:szCs w:val="21"/>
              </w:rPr>
              <w:t xml:space="preserve"> </w:t>
            </w:r>
            <w:r w:rsidRPr="008762D2">
              <w:rPr>
                <w:rFonts w:ascii="Calibri Light" w:hAnsi="Calibri Light" w:cs="Calibri Light"/>
                <w:b/>
                <w:bCs/>
                <w:i/>
                <w:iCs/>
                <w:color w:val="1F2123"/>
                <w:w w:val="110"/>
                <w:sz w:val="21"/>
                <w:szCs w:val="21"/>
              </w:rPr>
              <w:t>real</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situation</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with</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the</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degree</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of</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development</w:t>
            </w:r>
            <w:r w:rsidRPr="008762D2">
              <w:rPr>
                <w:rFonts w:ascii="Calibri Light" w:hAnsi="Calibri Light" w:cs="Calibri Light"/>
                <w:b/>
                <w:bCs/>
                <w:i/>
                <w:iCs/>
                <w:color w:val="1F2123"/>
                <w:spacing w:val="-1"/>
                <w:w w:val="110"/>
                <w:sz w:val="21"/>
                <w:szCs w:val="21"/>
              </w:rPr>
              <w:t xml:space="preserve"> </w:t>
            </w:r>
            <w:r w:rsidRPr="008762D2">
              <w:rPr>
                <w:rFonts w:ascii="Calibri Light" w:hAnsi="Calibri Light" w:cs="Calibri Light"/>
                <w:b/>
                <w:bCs/>
                <w:i/>
                <w:iCs/>
                <w:color w:val="1F2123"/>
                <w:w w:val="110"/>
                <w:sz w:val="21"/>
                <w:szCs w:val="21"/>
              </w:rPr>
              <w:t>of the municipalities?</w:t>
            </w:r>
          </w:p>
        </w:tc>
      </w:tr>
      <w:tr w:rsidR="00B54DAB" w:rsidRPr="008762D2" w14:paraId="645D4063" w14:textId="77777777" w:rsidTr="00782383">
        <w:trPr>
          <w:jc w:val="center"/>
        </w:trPr>
        <w:tc>
          <w:tcPr>
            <w:tcW w:w="3090" w:type="dxa"/>
          </w:tcPr>
          <w:p w14:paraId="2FBB4568" w14:textId="02058FBB" w:rsidR="000E1D9F" w:rsidRPr="008762D2" w:rsidRDefault="00931A3B" w:rsidP="00C479EF">
            <w:pPr>
              <w:spacing w:after="120"/>
              <w:jc w:val="center"/>
              <w:rPr>
                <w:rFonts w:ascii="Calibri" w:hAnsi="Calibri" w:cs="Calibri"/>
                <w:sz w:val="21"/>
                <w:szCs w:val="21"/>
              </w:rPr>
            </w:pPr>
            <w:r w:rsidRPr="008762D2">
              <w:rPr>
                <w:noProof/>
              </w:rPr>
              <w:drawing>
                <wp:inline distT="0" distB="0" distL="0" distR="0" wp14:anchorId="2A67BD58" wp14:editId="2AFF9470">
                  <wp:extent cx="2642301" cy="18676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53345" cy="1875492"/>
                          </a:xfrm>
                          <a:prstGeom prst="rect">
                            <a:avLst/>
                          </a:prstGeom>
                        </pic:spPr>
                      </pic:pic>
                    </a:graphicData>
                  </a:graphic>
                </wp:inline>
              </w:drawing>
            </w:r>
          </w:p>
        </w:tc>
        <w:tc>
          <w:tcPr>
            <w:tcW w:w="5921" w:type="dxa"/>
          </w:tcPr>
          <w:p w14:paraId="3E62838B" w14:textId="635A0681" w:rsidR="000E1D9F" w:rsidRPr="008762D2" w:rsidRDefault="00B54DAB" w:rsidP="00C479EF">
            <w:pPr>
              <w:spacing w:after="120"/>
              <w:jc w:val="right"/>
              <w:rPr>
                <w:rFonts w:ascii="Calibri" w:hAnsi="Calibri" w:cs="Calibri"/>
                <w:sz w:val="21"/>
                <w:szCs w:val="21"/>
              </w:rPr>
            </w:pPr>
            <w:r w:rsidRPr="008762D2">
              <w:rPr>
                <w:noProof/>
              </w:rPr>
              <w:drawing>
                <wp:inline distT="0" distB="0" distL="0" distR="0" wp14:anchorId="0FB87236" wp14:editId="411FA80B">
                  <wp:extent cx="2766761" cy="1848973"/>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86903" cy="1862434"/>
                          </a:xfrm>
                          <a:prstGeom prst="rect">
                            <a:avLst/>
                          </a:prstGeom>
                        </pic:spPr>
                      </pic:pic>
                    </a:graphicData>
                  </a:graphic>
                </wp:inline>
              </w:drawing>
            </w:r>
          </w:p>
        </w:tc>
      </w:tr>
    </w:tbl>
    <w:p w14:paraId="687C0E73" w14:textId="77777777" w:rsidR="000E1D9F" w:rsidRPr="008762D2" w:rsidRDefault="000E1D9F" w:rsidP="000E1D9F">
      <w:pPr>
        <w:spacing w:after="120"/>
        <w:jc w:val="both"/>
        <w:rPr>
          <w:rFonts w:ascii="Calibri" w:hAnsi="Calibri" w:cs="Calibri"/>
          <w:sz w:val="21"/>
          <w:szCs w:val="21"/>
        </w:rPr>
      </w:pPr>
    </w:p>
    <w:p w14:paraId="7A432E9C" w14:textId="77777777" w:rsidR="000E1D9F" w:rsidRPr="008762D2" w:rsidRDefault="000E1D9F" w:rsidP="000E1D9F">
      <w:pPr>
        <w:spacing w:after="120"/>
        <w:jc w:val="both"/>
        <w:rPr>
          <w:rFonts w:ascii="Calibri" w:hAnsi="Calibri" w:cs="Calibri"/>
          <w:sz w:val="21"/>
          <w:szCs w:val="21"/>
        </w:rPr>
      </w:pPr>
      <w:r w:rsidRPr="008762D2">
        <w:rPr>
          <w:rFonts w:ascii="Calibri" w:hAnsi="Calibri" w:cs="Calibri"/>
          <w:b/>
          <w:bCs/>
          <w:sz w:val="21"/>
          <w:szCs w:val="21"/>
        </w:rPr>
        <w:t xml:space="preserve">Figure 3. </w:t>
      </w:r>
      <w:r w:rsidRPr="008762D2">
        <w:rPr>
          <w:rFonts w:ascii="Calibri" w:hAnsi="Calibri" w:cs="Calibri"/>
          <w:sz w:val="21"/>
          <w:szCs w:val="21"/>
        </w:rPr>
        <w:t>Perceived quality of data and MDI results</w:t>
      </w:r>
    </w:p>
    <w:p w14:paraId="5EA92223" w14:textId="77777777" w:rsidR="00F74238" w:rsidRPr="008762D2" w:rsidRDefault="00F74238" w:rsidP="00F74238">
      <w:pPr>
        <w:spacing w:after="120"/>
        <w:jc w:val="both"/>
        <w:rPr>
          <w:rFonts w:ascii="Calibri" w:hAnsi="Calibri" w:cs="Calibri"/>
          <w:sz w:val="21"/>
          <w:szCs w:val="21"/>
        </w:rPr>
      </w:pPr>
      <w:r w:rsidRPr="008762D2">
        <w:rPr>
          <w:rFonts w:ascii="Calibri" w:hAnsi="Calibri" w:cs="Calibri"/>
          <w:sz w:val="21"/>
          <w:szCs w:val="21"/>
        </w:rPr>
        <w:t>Nearly 60% of all respondents consider that the data they provided is of poor or questionable quality that cannot be verified. These are likely the municipalities to which the data required were either unavailable or not accessible. Despite this, nearly 80% of them find the results to be generally realistic or realistic, and only 16% find them not to be practical and suggest significant improvements.</w:t>
      </w:r>
    </w:p>
    <w:p w14:paraId="198F7AB9" w14:textId="77777777" w:rsidR="00F74238" w:rsidRPr="008762D2" w:rsidRDefault="00F74238" w:rsidP="00F74238">
      <w:pPr>
        <w:spacing w:after="120"/>
        <w:jc w:val="both"/>
        <w:rPr>
          <w:rFonts w:ascii="Calibri" w:hAnsi="Calibri" w:cs="Calibri"/>
          <w:sz w:val="21"/>
          <w:szCs w:val="21"/>
        </w:rPr>
      </w:pPr>
      <w:r w:rsidRPr="008762D2">
        <w:rPr>
          <w:rFonts w:ascii="Calibri" w:hAnsi="Calibri" w:cs="Calibri"/>
          <w:sz w:val="21"/>
          <w:szCs w:val="21"/>
        </w:rPr>
        <w:t>Based on the interviews, it is expected that the ongoing iteration of the MDI with the use of the new 2021 census data will help broadly address the data availability/accessibility and quality issues. Updating the MDI using the latest census data will be an excellent achievement of the project that will reinforce the MDI's relevance. The expected MDI scores can be considered as the further baseline/reference</w:t>
      </w:r>
      <w:r w:rsidRPr="008762D2">
        <w:rPr>
          <w:rStyle w:val="FootnoteReference"/>
          <w:rFonts w:ascii="Calibri" w:hAnsi="Calibri" w:cs="Calibri"/>
          <w:sz w:val="21"/>
          <w:szCs w:val="21"/>
        </w:rPr>
        <w:footnoteReference w:id="12"/>
      </w:r>
      <w:r w:rsidRPr="008762D2">
        <w:rPr>
          <w:rFonts w:ascii="Calibri" w:hAnsi="Calibri" w:cs="Calibri"/>
          <w:sz w:val="21"/>
          <w:szCs w:val="21"/>
        </w:rPr>
        <w:t xml:space="preserve"> against which the municipal development progress can be tracked in the subsequent phases of the Project.</w:t>
      </w:r>
    </w:p>
    <w:p w14:paraId="3063D52A" w14:textId="77777777" w:rsidR="00F74238" w:rsidRPr="008762D2" w:rsidRDefault="00F74238" w:rsidP="00F74238">
      <w:pPr>
        <w:spacing w:after="120"/>
        <w:jc w:val="both"/>
        <w:rPr>
          <w:rFonts w:ascii="Calibri" w:hAnsi="Calibri" w:cs="Calibri"/>
          <w:sz w:val="21"/>
          <w:szCs w:val="21"/>
        </w:rPr>
      </w:pPr>
      <w:r w:rsidRPr="008762D2">
        <w:rPr>
          <w:rFonts w:ascii="Calibri" w:hAnsi="Calibri" w:cs="Calibri"/>
          <w:sz w:val="21"/>
          <w:szCs w:val="21"/>
        </w:rPr>
        <w:t xml:space="preserve">Overall, MDI is considered a highly relevant tool with excellent prospects – including in improved distribution of funds from central to local levels not only based on the ‘relative ranking’ of municipalities but also based on individual ‘thematic’ needs that can be revealed by the application of the specific indicators in all MDI components (Infrastructure, Economy, Environment, Institutional, Education, Health, Social, Cultural, Sport, and Safety). The MDI model and approach adjustments improved its relevance and confidence-building among the stakeholders. This provides the foundation for MDI’s future upgrade and institutionalisation. </w:t>
      </w:r>
    </w:p>
    <w:p w14:paraId="37EB9781" w14:textId="77777777" w:rsidR="00A82101" w:rsidRPr="008762D2" w:rsidRDefault="00A82101" w:rsidP="000E1D9F">
      <w:pPr>
        <w:spacing w:after="120"/>
        <w:jc w:val="both"/>
        <w:rPr>
          <w:rFonts w:ascii="Calibri" w:hAnsi="Calibri" w:cs="Calibri"/>
          <w:b/>
          <w:bCs/>
          <w:sz w:val="21"/>
          <w:szCs w:val="21"/>
        </w:rPr>
      </w:pPr>
    </w:p>
    <w:p w14:paraId="30C0AA0D" w14:textId="77777777" w:rsidR="00A82101" w:rsidRPr="008762D2" w:rsidRDefault="00A82101" w:rsidP="003F776B">
      <w:pPr>
        <w:pStyle w:val="Heading2"/>
        <w:numPr>
          <w:ilvl w:val="2"/>
          <w:numId w:val="26"/>
        </w:numPr>
        <w:spacing w:before="120"/>
        <w:rPr>
          <w:rFonts w:ascii="Calibri Light" w:hAnsi="Calibri Light" w:cs="Calibri Light"/>
          <w:sz w:val="24"/>
          <w:szCs w:val="24"/>
        </w:rPr>
      </w:pPr>
      <w:bookmarkStart w:id="54" w:name="_Toc111553087"/>
      <w:r w:rsidRPr="008762D2">
        <w:rPr>
          <w:rFonts w:ascii="Calibri Light" w:hAnsi="Calibri Light" w:cs="Calibri Light"/>
          <w:sz w:val="24"/>
          <w:szCs w:val="24"/>
        </w:rPr>
        <w:t>Functional Analysis (FA)</w:t>
      </w:r>
      <w:bookmarkEnd w:id="54"/>
      <w:r w:rsidRPr="008762D2">
        <w:rPr>
          <w:rFonts w:ascii="Calibri Light" w:hAnsi="Calibri Light" w:cs="Calibri Light"/>
          <w:sz w:val="24"/>
          <w:szCs w:val="24"/>
        </w:rPr>
        <w:t xml:space="preserve"> </w:t>
      </w:r>
    </w:p>
    <w:p w14:paraId="38585BA5" w14:textId="77777777" w:rsidR="00A82101" w:rsidRPr="008762D2" w:rsidRDefault="00A82101" w:rsidP="000E1D9F">
      <w:pPr>
        <w:spacing w:after="120"/>
        <w:jc w:val="both"/>
        <w:rPr>
          <w:rFonts w:ascii="Calibri" w:hAnsi="Calibri" w:cs="Calibri"/>
          <w:b/>
          <w:bCs/>
          <w:sz w:val="21"/>
          <w:szCs w:val="21"/>
        </w:rPr>
      </w:pPr>
    </w:p>
    <w:p w14:paraId="761423D2" w14:textId="77777777" w:rsidR="00163FEA" w:rsidRPr="008762D2" w:rsidRDefault="00163FEA" w:rsidP="00163FEA">
      <w:pPr>
        <w:spacing w:after="120"/>
        <w:jc w:val="both"/>
        <w:rPr>
          <w:rFonts w:ascii="Calibri" w:hAnsi="Calibri" w:cs="Calibri"/>
          <w:sz w:val="21"/>
          <w:szCs w:val="21"/>
        </w:rPr>
      </w:pPr>
      <w:r w:rsidRPr="008762D2">
        <w:rPr>
          <w:rFonts w:ascii="Calibri" w:hAnsi="Calibri" w:cs="Calibri"/>
          <w:sz w:val="21"/>
          <w:szCs w:val="21"/>
        </w:rPr>
        <w:t xml:space="preserve">All functional analyses (national, regional, and local) were demand-driven and based on earlier needs assessments. The interviewed partners expressed satisfaction with the quality of the deliverables provided by the Project experts. </w:t>
      </w:r>
    </w:p>
    <w:p w14:paraId="7DAF2E97" w14:textId="77777777" w:rsidR="00163FEA" w:rsidRPr="008762D2" w:rsidRDefault="00163FEA" w:rsidP="00163FEA">
      <w:pPr>
        <w:spacing w:after="120"/>
        <w:jc w:val="both"/>
        <w:rPr>
          <w:rFonts w:ascii="Calibri" w:hAnsi="Calibri" w:cs="Calibri"/>
          <w:sz w:val="21"/>
          <w:szCs w:val="21"/>
        </w:rPr>
      </w:pPr>
      <w:r w:rsidRPr="008762D2">
        <w:rPr>
          <w:rFonts w:ascii="Calibri" w:hAnsi="Calibri" w:cs="Calibri"/>
          <w:sz w:val="21"/>
          <w:szCs w:val="21"/>
        </w:rPr>
        <w:t>One of the deliverables (</w:t>
      </w:r>
      <w:r w:rsidRPr="008762D2">
        <w:rPr>
          <w:rFonts w:ascii="Calibri" w:hAnsi="Calibri" w:cs="Calibri"/>
          <w:i/>
          <w:iCs/>
          <w:sz w:val="21"/>
          <w:szCs w:val="21"/>
        </w:rPr>
        <w:t>Policy paper on decentralisation reform</w:t>
      </w:r>
      <w:r w:rsidRPr="008762D2">
        <w:rPr>
          <w:rFonts w:ascii="Calibri" w:hAnsi="Calibri" w:cs="Calibri"/>
          <w:sz w:val="21"/>
          <w:szCs w:val="21"/>
        </w:rPr>
        <w:t xml:space="preserve">) already serves as a guiding document on balanced development addressing the urban-rural divide, fiscal decentralisation, municipal capacity development and improvement of transparency and accountability. It has already played an essential role in </w:t>
      </w:r>
      <w:r w:rsidRPr="008762D2">
        <w:rPr>
          <w:rFonts w:ascii="Calibri" w:hAnsi="Calibri" w:cs="Calibri"/>
          <w:i/>
          <w:iCs/>
          <w:sz w:val="21"/>
          <w:szCs w:val="21"/>
        </w:rPr>
        <w:t>a)</w:t>
      </w:r>
      <w:r w:rsidRPr="008762D2">
        <w:rPr>
          <w:rFonts w:ascii="Calibri" w:hAnsi="Calibri" w:cs="Calibri"/>
          <w:sz w:val="21"/>
          <w:szCs w:val="21"/>
        </w:rPr>
        <w:t xml:space="preserve"> the amendments to the Law on Financing of the Local Self-government Units and </w:t>
      </w:r>
      <w:r w:rsidRPr="008762D2">
        <w:rPr>
          <w:rFonts w:ascii="Calibri" w:hAnsi="Calibri" w:cs="Calibri"/>
          <w:i/>
          <w:iCs/>
          <w:sz w:val="21"/>
          <w:szCs w:val="21"/>
        </w:rPr>
        <w:t>b)</w:t>
      </w:r>
      <w:r w:rsidRPr="008762D2">
        <w:rPr>
          <w:rFonts w:ascii="Calibri" w:hAnsi="Calibri" w:cs="Calibri"/>
          <w:sz w:val="21"/>
          <w:szCs w:val="21"/>
        </w:rPr>
        <w:t xml:space="preserve"> the transfer of additional competencies from the central to the local level as part of the alignment with the new Programme on Sustainable Local Development and Centralization (2021-2026).</w:t>
      </w:r>
    </w:p>
    <w:p w14:paraId="449B4812" w14:textId="77777777" w:rsidR="00163FEA" w:rsidRPr="008762D2" w:rsidRDefault="00163FEA" w:rsidP="00163FEA">
      <w:pPr>
        <w:spacing w:after="120"/>
        <w:jc w:val="both"/>
        <w:rPr>
          <w:rFonts w:ascii="Calibri" w:hAnsi="Calibri" w:cs="Calibri"/>
          <w:sz w:val="21"/>
          <w:szCs w:val="21"/>
        </w:rPr>
      </w:pPr>
      <w:r w:rsidRPr="008762D2">
        <w:rPr>
          <w:rFonts w:ascii="Calibri" w:hAnsi="Calibri" w:cs="Calibri"/>
          <w:sz w:val="21"/>
          <w:szCs w:val="21"/>
        </w:rPr>
        <w:t>The FAs have been carried out democratically through the involvement of the respective administration, who were able to provide their feedback via carefully designed questionnaires and interviews. The proposed adjustments in the institutional setups seem to align with the expectations of the beneficiaries</w:t>
      </w:r>
      <w:r w:rsidRPr="008762D2">
        <w:rPr>
          <w:rStyle w:val="FootnoteReference"/>
          <w:rFonts w:ascii="Calibri" w:hAnsi="Calibri" w:cs="Calibri"/>
          <w:sz w:val="21"/>
          <w:szCs w:val="21"/>
        </w:rPr>
        <w:footnoteReference w:id="13"/>
      </w:r>
      <w:r w:rsidRPr="008762D2">
        <w:rPr>
          <w:rFonts w:ascii="Calibri" w:hAnsi="Calibri" w:cs="Calibri"/>
          <w:sz w:val="21"/>
          <w:szCs w:val="21"/>
        </w:rPr>
        <w:t>.</w:t>
      </w:r>
    </w:p>
    <w:p w14:paraId="1428C610" w14:textId="77777777" w:rsidR="00163FEA" w:rsidRPr="008762D2" w:rsidRDefault="00163FEA" w:rsidP="00163FEA">
      <w:pPr>
        <w:spacing w:after="120"/>
        <w:jc w:val="both"/>
        <w:rPr>
          <w:rFonts w:ascii="Calibri" w:hAnsi="Calibri" w:cs="Calibri"/>
          <w:sz w:val="21"/>
          <w:szCs w:val="21"/>
        </w:rPr>
      </w:pPr>
      <w:r w:rsidRPr="008762D2">
        <w:rPr>
          <w:rFonts w:ascii="Calibri" w:hAnsi="Calibri" w:cs="Calibri"/>
          <w:sz w:val="21"/>
          <w:szCs w:val="21"/>
        </w:rPr>
        <w:t>Although the implementation of the recommendations of the FAs has been beyond the scope of the Project, UNDP is already using them to design and implement other projects. By this, the Project reinforces the relevance of the FAs, ensuring longer-term impacts from earlier efforts.</w:t>
      </w:r>
    </w:p>
    <w:p w14:paraId="27B64FF0" w14:textId="77777777" w:rsidR="00FF77EE" w:rsidRPr="008762D2" w:rsidRDefault="00FF77EE" w:rsidP="000E1D9F">
      <w:pPr>
        <w:spacing w:after="120"/>
        <w:jc w:val="both"/>
        <w:rPr>
          <w:rFonts w:ascii="Calibri" w:hAnsi="Calibri" w:cs="Calibri"/>
          <w:b/>
          <w:bCs/>
          <w:sz w:val="21"/>
          <w:szCs w:val="21"/>
        </w:rPr>
      </w:pPr>
    </w:p>
    <w:p w14:paraId="7CA15116" w14:textId="77777777" w:rsidR="00FF77EE" w:rsidRPr="008762D2" w:rsidRDefault="00FF77EE" w:rsidP="003F776B">
      <w:pPr>
        <w:pStyle w:val="Heading2"/>
        <w:numPr>
          <w:ilvl w:val="2"/>
          <w:numId w:val="26"/>
        </w:numPr>
        <w:spacing w:before="120"/>
        <w:rPr>
          <w:rFonts w:ascii="Calibri Light" w:hAnsi="Calibri Light" w:cs="Calibri Light"/>
          <w:sz w:val="24"/>
          <w:szCs w:val="24"/>
        </w:rPr>
      </w:pPr>
      <w:bookmarkStart w:id="55" w:name="_Toc111553088"/>
      <w:r w:rsidRPr="008762D2">
        <w:rPr>
          <w:rFonts w:ascii="Calibri Light" w:hAnsi="Calibri Light" w:cs="Calibri Light"/>
          <w:sz w:val="24"/>
          <w:szCs w:val="24"/>
        </w:rPr>
        <w:t>Technical Documentation Fund (TDF)</w:t>
      </w:r>
      <w:bookmarkEnd w:id="55"/>
    </w:p>
    <w:p w14:paraId="71E5169C" w14:textId="77777777" w:rsidR="00FF77EE" w:rsidRPr="008762D2" w:rsidRDefault="00FF77EE" w:rsidP="000E1D9F">
      <w:pPr>
        <w:spacing w:after="120"/>
        <w:jc w:val="both"/>
        <w:rPr>
          <w:rFonts w:ascii="Calibri" w:hAnsi="Calibri" w:cs="Calibri"/>
          <w:b/>
          <w:bCs/>
          <w:sz w:val="21"/>
          <w:szCs w:val="21"/>
        </w:rPr>
      </w:pPr>
    </w:p>
    <w:p w14:paraId="2215B74E" w14:textId="77777777" w:rsidR="007216FB" w:rsidRPr="008762D2" w:rsidRDefault="007216FB" w:rsidP="007216FB">
      <w:pPr>
        <w:spacing w:after="120"/>
        <w:jc w:val="both"/>
        <w:rPr>
          <w:rFonts w:ascii="Calibri" w:hAnsi="Calibri" w:cs="Calibri"/>
          <w:sz w:val="21"/>
          <w:szCs w:val="21"/>
        </w:rPr>
      </w:pPr>
      <w:r w:rsidRPr="008762D2">
        <w:rPr>
          <w:rFonts w:ascii="Calibri" w:hAnsi="Calibri" w:cs="Calibri"/>
          <w:sz w:val="21"/>
          <w:szCs w:val="21"/>
        </w:rPr>
        <w:t>Based on the consolidated feedback from all stakeholders, TDF is seemingly a highly relevant line of intervention for the Project. Virtually all interviewees expressed great satisfaction with the TDF idea/purpose/model, the Project’s implementation approach, and the overall cooperation with the PT. Nearly participants in the survey find the TDF’s support to the very relevant (Figure 4). This was also verified during virtually all interviews with stakeholders at national and local levels, as well as the regional development centres.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533A7" w:rsidRPr="008762D2" w14:paraId="545F7DCB" w14:textId="77777777" w:rsidTr="007216FB">
        <w:trPr>
          <w:jc w:val="center"/>
        </w:trPr>
        <w:tc>
          <w:tcPr>
            <w:tcW w:w="4531" w:type="dxa"/>
          </w:tcPr>
          <w:p w14:paraId="44B42C42" w14:textId="2C860BCA" w:rsidR="00774FD3" w:rsidRPr="008762D2" w:rsidRDefault="00AB1B11" w:rsidP="00AB1B11">
            <w:pPr>
              <w:spacing w:after="120"/>
              <w:jc w:val="center"/>
              <w:rPr>
                <w:rFonts w:ascii="Calibri" w:hAnsi="Calibri" w:cs="Calibri"/>
                <w:b/>
                <w:bCs/>
                <w:i/>
                <w:iCs/>
                <w:sz w:val="21"/>
                <w:szCs w:val="21"/>
              </w:rPr>
            </w:pPr>
            <w:r w:rsidRPr="008762D2">
              <w:rPr>
                <w:rFonts w:ascii="Calibri" w:hAnsi="Calibri" w:cs="Calibri"/>
                <w:b/>
                <w:bCs/>
                <w:i/>
                <w:iCs/>
                <w:sz w:val="21"/>
                <w:szCs w:val="21"/>
              </w:rPr>
              <w:t>How important is it for your municipality to have access to support in the preparation of technical documentation for infrastructure/development projects?</w:t>
            </w:r>
          </w:p>
        </w:tc>
      </w:tr>
      <w:tr w:rsidR="000533A7" w:rsidRPr="008762D2" w14:paraId="6E69A464" w14:textId="77777777" w:rsidTr="007216FB">
        <w:trPr>
          <w:trHeight w:val="2840"/>
          <w:jc w:val="center"/>
        </w:trPr>
        <w:tc>
          <w:tcPr>
            <w:tcW w:w="4531" w:type="dxa"/>
          </w:tcPr>
          <w:p w14:paraId="1E9CFF83" w14:textId="37EA45E2" w:rsidR="00774FD3" w:rsidRPr="008762D2" w:rsidRDefault="008A444E" w:rsidP="00AB1B11">
            <w:pPr>
              <w:spacing w:after="120"/>
              <w:jc w:val="center"/>
              <w:rPr>
                <w:rFonts w:ascii="Calibri" w:hAnsi="Calibri" w:cs="Calibri"/>
                <w:sz w:val="21"/>
                <w:szCs w:val="21"/>
              </w:rPr>
            </w:pPr>
            <w:r w:rsidRPr="008762D2">
              <w:rPr>
                <w:noProof/>
              </w:rPr>
              <w:drawing>
                <wp:inline distT="0" distB="0" distL="0" distR="0" wp14:anchorId="3187CE30" wp14:editId="3E9D252F">
                  <wp:extent cx="2425854" cy="167114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58343" cy="1693526"/>
                          </a:xfrm>
                          <a:prstGeom prst="rect">
                            <a:avLst/>
                          </a:prstGeom>
                        </pic:spPr>
                      </pic:pic>
                    </a:graphicData>
                  </a:graphic>
                </wp:inline>
              </w:drawing>
            </w:r>
          </w:p>
        </w:tc>
      </w:tr>
    </w:tbl>
    <w:p w14:paraId="3ED760C6" w14:textId="77777777" w:rsidR="000E1D9F" w:rsidRPr="008762D2" w:rsidRDefault="000E1D9F" w:rsidP="007216FB">
      <w:pPr>
        <w:spacing w:after="120"/>
        <w:jc w:val="center"/>
        <w:rPr>
          <w:rFonts w:ascii="Calibri" w:hAnsi="Calibri" w:cs="Calibri"/>
          <w:sz w:val="21"/>
          <w:szCs w:val="21"/>
        </w:rPr>
      </w:pPr>
      <w:r w:rsidRPr="008762D2">
        <w:rPr>
          <w:rFonts w:ascii="Calibri" w:hAnsi="Calibri" w:cs="Calibri"/>
          <w:b/>
          <w:bCs/>
          <w:sz w:val="21"/>
          <w:szCs w:val="21"/>
        </w:rPr>
        <w:t xml:space="preserve">Figure 4. </w:t>
      </w:r>
      <w:r w:rsidRPr="008762D2">
        <w:rPr>
          <w:rFonts w:ascii="Calibri" w:hAnsi="Calibri" w:cs="Calibri"/>
          <w:sz w:val="21"/>
          <w:szCs w:val="21"/>
        </w:rPr>
        <w:t>Relevance of TDF based on municipal feedback</w:t>
      </w:r>
    </w:p>
    <w:p w14:paraId="618D7358" w14:textId="77777777" w:rsidR="00F175FE" w:rsidRPr="008762D2" w:rsidRDefault="00F175FE" w:rsidP="00F175FE">
      <w:pPr>
        <w:spacing w:after="120"/>
        <w:jc w:val="both"/>
        <w:rPr>
          <w:rFonts w:ascii="Calibri" w:hAnsi="Calibri" w:cs="Calibri"/>
          <w:sz w:val="21"/>
          <w:szCs w:val="21"/>
        </w:rPr>
      </w:pPr>
      <w:r w:rsidRPr="008762D2">
        <w:rPr>
          <w:rFonts w:ascii="Calibri" w:hAnsi="Calibri" w:cs="Calibri"/>
          <w:sz w:val="21"/>
          <w:szCs w:val="21"/>
        </w:rPr>
        <w:t xml:space="preserve">The TDF seems to fill a significant gap in the landscape of available funding instruments for preparing technical documentation and implementing infrastructure/development projects. The TDF approach ensured high quality of technical documentation, whose achievement seems to be a significant challenge. The fact that TDF provided not only financial means but also a ’basic package’ of technical assistance makes the difference from the other financial instruments. </w:t>
      </w:r>
    </w:p>
    <w:p w14:paraId="0A8EEB7C" w14:textId="77777777" w:rsidR="00F175FE" w:rsidRPr="008762D2" w:rsidRDefault="00F175FE" w:rsidP="00F175FE">
      <w:pPr>
        <w:spacing w:after="120"/>
        <w:jc w:val="both"/>
        <w:rPr>
          <w:rFonts w:ascii="Calibri" w:hAnsi="Calibri" w:cs="Calibri"/>
          <w:sz w:val="21"/>
          <w:szCs w:val="21"/>
        </w:rPr>
      </w:pPr>
      <w:r w:rsidRPr="008762D2">
        <w:rPr>
          <w:rFonts w:ascii="Calibri" w:hAnsi="Calibri" w:cs="Calibri"/>
          <w:sz w:val="21"/>
          <w:szCs w:val="21"/>
        </w:rPr>
        <w:t xml:space="preserve">By absorbing the exceptionally high workload stemming from the implementation design, the BMCPI team could ‘protect’ the relevance of TDF, maintaining very high satisfaction levels. </w:t>
      </w:r>
    </w:p>
    <w:p w14:paraId="27ECB8D5" w14:textId="77777777" w:rsidR="00F175FE" w:rsidRPr="008762D2" w:rsidRDefault="00F175FE" w:rsidP="00F175FE">
      <w:pPr>
        <w:spacing w:after="120"/>
        <w:jc w:val="both"/>
        <w:rPr>
          <w:rFonts w:ascii="Calibri" w:hAnsi="Calibri" w:cs="Calibri"/>
          <w:sz w:val="21"/>
          <w:szCs w:val="21"/>
        </w:rPr>
      </w:pPr>
      <w:r w:rsidRPr="008762D2">
        <w:rPr>
          <w:rFonts w:ascii="Calibri" w:hAnsi="Calibri" w:cs="Calibri"/>
          <w:sz w:val="21"/>
          <w:szCs w:val="21"/>
        </w:rPr>
        <w:t>The TDF relevance will extend in the future, bringing many opportunities for further improvement and gradual transition from a UNDP-backed to partner/beneficiary-led implementation throughout all stages of the (construction) project cycle. The recommendations for such change are provided in the next section of this Report.</w:t>
      </w:r>
    </w:p>
    <w:p w14:paraId="7734EE6B" w14:textId="77777777" w:rsidR="007002C3" w:rsidRPr="008762D2" w:rsidRDefault="007002C3" w:rsidP="00AF3695"/>
    <w:p w14:paraId="03B7BAD3" w14:textId="535A3C76" w:rsidR="00EA5338" w:rsidRPr="008762D2" w:rsidRDefault="00174BEE" w:rsidP="003F776B">
      <w:pPr>
        <w:pStyle w:val="Heading2"/>
        <w:numPr>
          <w:ilvl w:val="1"/>
          <w:numId w:val="26"/>
        </w:numPr>
        <w:jc w:val="both"/>
        <w:rPr>
          <w:rFonts w:asciiTheme="minorHAnsi" w:hAnsiTheme="minorHAnsi" w:cstheme="minorHAnsi"/>
        </w:rPr>
      </w:pPr>
      <w:bookmarkStart w:id="56" w:name="_Toc111553089"/>
      <w:r w:rsidRPr="008762D2">
        <w:rPr>
          <w:rFonts w:asciiTheme="minorHAnsi" w:hAnsiTheme="minorHAnsi" w:cstheme="minorHAnsi"/>
        </w:rPr>
        <w:t>Efficiency</w:t>
      </w:r>
      <w:r w:rsidR="00B97D31" w:rsidRPr="008762D2">
        <w:rPr>
          <w:rFonts w:asciiTheme="minorHAnsi" w:hAnsiTheme="minorHAnsi" w:cstheme="minorHAnsi"/>
        </w:rPr>
        <w:t xml:space="preserve">. </w:t>
      </w:r>
      <w:r w:rsidR="00B97D31" w:rsidRPr="008762D2">
        <w:rPr>
          <w:rStyle w:val="Heading1Char"/>
          <w:sz w:val="21"/>
          <w:szCs w:val="21"/>
        </w:rPr>
        <w:t>The extent to which results were delivered with the least costly resources possible, including the project implementation and adaptative management assessment.</w:t>
      </w:r>
      <w:bookmarkEnd w:id="56"/>
    </w:p>
    <w:p w14:paraId="07B22471" w14:textId="77777777" w:rsidR="006A4E85" w:rsidRPr="008762D2" w:rsidRDefault="006A4E85" w:rsidP="00DA311D">
      <w:pPr>
        <w:spacing w:after="120"/>
        <w:jc w:val="both"/>
        <w:rPr>
          <w:rFonts w:ascii="Calibri" w:hAnsi="Calibri" w:cs="Calibri"/>
          <w:sz w:val="21"/>
          <w:szCs w:val="21"/>
        </w:rPr>
      </w:pPr>
    </w:p>
    <w:p w14:paraId="35925786" w14:textId="77777777" w:rsidR="00772A11" w:rsidRPr="008762D2" w:rsidRDefault="00772A11" w:rsidP="00772A11">
      <w:pPr>
        <w:pStyle w:val="Heading2"/>
        <w:spacing w:before="120"/>
        <w:ind w:left="720"/>
        <w:jc w:val="both"/>
        <w:rPr>
          <w:rFonts w:asciiTheme="minorHAnsi" w:hAnsiTheme="minorHAnsi" w:cstheme="minorHAnsi"/>
        </w:rPr>
      </w:pPr>
      <w:bookmarkStart w:id="57" w:name="_Toc111553090"/>
      <w:r w:rsidRPr="008762D2">
        <w:rPr>
          <w:rFonts w:asciiTheme="minorHAnsi" w:hAnsiTheme="minorHAnsi" w:cstheme="minorHAnsi"/>
          <w:color w:val="00B050"/>
        </w:rPr>
        <w:t>Rating scale: very satisfactory</w:t>
      </w:r>
      <w:bookmarkEnd w:id="57"/>
    </w:p>
    <w:p w14:paraId="601759F0" w14:textId="77777777" w:rsidR="00772A11" w:rsidRPr="008762D2" w:rsidRDefault="00772A11" w:rsidP="00DA311D">
      <w:pPr>
        <w:spacing w:after="120"/>
        <w:jc w:val="both"/>
        <w:rPr>
          <w:rFonts w:ascii="Calibri" w:hAnsi="Calibri" w:cs="Calibri"/>
          <w:sz w:val="21"/>
          <w:szCs w:val="21"/>
        </w:rPr>
      </w:pPr>
    </w:p>
    <w:p w14:paraId="4B29EFB4" w14:textId="77777777" w:rsidR="000041D4" w:rsidRPr="008762D2" w:rsidRDefault="000041D4" w:rsidP="000041D4">
      <w:pPr>
        <w:spacing w:after="120"/>
        <w:jc w:val="both"/>
        <w:rPr>
          <w:rFonts w:ascii="Calibri" w:hAnsi="Calibri" w:cs="Calibri"/>
          <w:sz w:val="21"/>
          <w:szCs w:val="21"/>
        </w:rPr>
      </w:pPr>
      <w:r w:rsidRPr="008762D2">
        <w:rPr>
          <w:rFonts w:ascii="Calibri" w:hAnsi="Calibri" w:cs="Calibri"/>
          <w:sz w:val="21"/>
          <w:szCs w:val="21"/>
        </w:rPr>
        <w:t xml:space="preserve">The Efficiency assessment reveals the extent to which the Project achieved its results relative to the resources deployed. It discusses resource efficiency in the overall project implementation and adaptive management. </w:t>
      </w:r>
    </w:p>
    <w:p w14:paraId="22DDA34F" w14:textId="77777777" w:rsidR="000041D4" w:rsidRPr="008762D2" w:rsidRDefault="000041D4" w:rsidP="000041D4">
      <w:pPr>
        <w:spacing w:after="120"/>
        <w:jc w:val="both"/>
        <w:rPr>
          <w:rFonts w:ascii="Calibri" w:hAnsi="Calibri" w:cs="Calibri"/>
          <w:sz w:val="21"/>
          <w:szCs w:val="21"/>
        </w:rPr>
      </w:pPr>
      <w:r w:rsidRPr="008762D2">
        <w:rPr>
          <w:rFonts w:ascii="Calibri" w:hAnsi="Calibri" w:cs="Calibri"/>
          <w:sz w:val="21"/>
          <w:szCs w:val="21"/>
        </w:rPr>
        <w:t>With the closing date set at the end of August 2022, the Project is at the mature stages of implementation. Despite the very high implementation workload, the Project is about to complete the key activities and achieve the intended results and objectives within the allotted time. In some cases, such as the TDF, it is about to achieve results beyond the initially set indicators (a total of 64 sets</w:t>
      </w:r>
      <w:r w:rsidRPr="008762D2">
        <w:rPr>
          <w:rStyle w:val="FootnoteReference"/>
          <w:rFonts w:ascii="Calibri" w:hAnsi="Calibri" w:cs="Calibri"/>
          <w:sz w:val="21"/>
          <w:szCs w:val="21"/>
        </w:rPr>
        <w:footnoteReference w:id="14"/>
      </w:r>
      <w:r w:rsidRPr="008762D2">
        <w:rPr>
          <w:rFonts w:ascii="Calibri" w:hAnsi="Calibri" w:cs="Calibri"/>
          <w:sz w:val="21"/>
          <w:szCs w:val="21"/>
        </w:rPr>
        <w:t xml:space="preserve"> of technical documentation are being completed vis-à-vis the originally planned 35). </w:t>
      </w:r>
    </w:p>
    <w:p w14:paraId="2BCEDC27" w14:textId="77777777" w:rsidR="000041D4" w:rsidRPr="008762D2" w:rsidRDefault="000041D4" w:rsidP="000041D4">
      <w:pPr>
        <w:spacing w:after="120"/>
        <w:jc w:val="both"/>
        <w:rPr>
          <w:rFonts w:ascii="Calibri" w:hAnsi="Calibri" w:cs="Calibri"/>
          <w:sz w:val="21"/>
          <w:szCs w:val="21"/>
        </w:rPr>
      </w:pPr>
      <w:r w:rsidRPr="008762D2">
        <w:rPr>
          <w:rFonts w:ascii="Calibri" w:hAnsi="Calibri" w:cs="Calibri"/>
          <w:sz w:val="21"/>
          <w:szCs w:val="21"/>
        </w:rPr>
        <w:t>The implementation intensity seems to have varied throughout the Project’s lifespan in response to staff changes and internal restructuring, as presented in the chart below. (Figure 5. BMCPI Delivery Analysis).</w:t>
      </w:r>
    </w:p>
    <w:p w14:paraId="39E07E76" w14:textId="77777777" w:rsidR="000041D4" w:rsidRPr="008762D2" w:rsidRDefault="000041D4" w:rsidP="000041D4">
      <w:pPr>
        <w:spacing w:after="120"/>
        <w:jc w:val="both"/>
        <w:rPr>
          <w:rFonts w:ascii="Calibri" w:hAnsi="Calibri" w:cs="Calibri"/>
          <w:sz w:val="21"/>
          <w:szCs w:val="21"/>
        </w:rPr>
      </w:pPr>
      <w:r w:rsidRPr="008762D2">
        <w:rPr>
          <w:rFonts w:ascii="Calibri" w:hAnsi="Calibri" w:cs="Calibri"/>
          <w:sz w:val="21"/>
          <w:szCs w:val="21"/>
        </w:rPr>
        <w:t>The overall Project implementation costs are reasonable and lower compared to other Projects of similar size and degree of complexity known to the ET. The following table provides the expected/most likely costs distribution by the critical project categories and the overall project management (including standard UNDP general management costs and project staff costs)</w:t>
      </w:r>
      <w:r w:rsidRPr="008762D2">
        <w:rPr>
          <w:rStyle w:val="FootnoteReference"/>
          <w:rFonts w:ascii="Calibri" w:hAnsi="Calibri" w:cs="Calibri"/>
          <w:sz w:val="21"/>
          <w:szCs w:val="21"/>
        </w:rPr>
        <w:footnoteReference w:id="15"/>
      </w:r>
      <w:r w:rsidRPr="008762D2">
        <w:rPr>
          <w:rFonts w:ascii="Calibri" w:hAnsi="Calibri" w:cs="Calibri"/>
          <w:sz w:val="21"/>
          <w:szCs w:val="21"/>
        </w:rPr>
        <w:t>.</w:t>
      </w:r>
    </w:p>
    <w:p w14:paraId="73A3ACCE" w14:textId="33C13225" w:rsidR="00DA311D" w:rsidRPr="008762D2" w:rsidRDefault="00DA311D" w:rsidP="00DA311D">
      <w:pPr>
        <w:spacing w:after="120"/>
        <w:jc w:val="both"/>
        <w:rPr>
          <w:rFonts w:ascii="Calibri" w:hAnsi="Calibri" w:cs="Calibri"/>
          <w:sz w:val="21"/>
          <w:szCs w:val="21"/>
        </w:rPr>
      </w:pPr>
      <w:r w:rsidRPr="008762D2">
        <w:rPr>
          <w:rFonts w:ascii="Calibri" w:hAnsi="Calibri" w:cs="Calibri"/>
          <w:b/>
          <w:bCs/>
          <w:sz w:val="21"/>
          <w:szCs w:val="21"/>
        </w:rPr>
        <w:t>Table 1.</w:t>
      </w:r>
      <w:r w:rsidRPr="008762D2">
        <w:rPr>
          <w:rFonts w:ascii="Calibri" w:hAnsi="Calibri" w:cs="Calibri"/>
          <w:sz w:val="21"/>
          <w:szCs w:val="21"/>
        </w:rPr>
        <w:t xml:space="preserve"> Costs distribution </w:t>
      </w:r>
      <w:r w:rsidR="00B35E69" w:rsidRPr="008762D2">
        <w:rPr>
          <w:rFonts w:ascii="Calibri" w:hAnsi="Calibri" w:cs="Calibri"/>
          <w:sz w:val="21"/>
          <w:szCs w:val="21"/>
        </w:rPr>
        <w:t>among project components &amp; management costs</w:t>
      </w:r>
    </w:p>
    <w:tbl>
      <w:tblPr>
        <w:tblW w:w="0" w:type="auto"/>
        <w:jc w:val="center"/>
        <w:tblLook w:val="04A0" w:firstRow="1" w:lastRow="0" w:firstColumn="1" w:lastColumn="0" w:noHBand="0" w:noVBand="1"/>
      </w:tblPr>
      <w:tblGrid>
        <w:gridCol w:w="3443"/>
        <w:gridCol w:w="1293"/>
        <w:gridCol w:w="1506"/>
      </w:tblGrid>
      <w:tr w:rsidR="001D7C18" w:rsidRPr="008762D2" w14:paraId="1D7E3484" w14:textId="77777777" w:rsidTr="001D7C18">
        <w:trPr>
          <w:trHeight w:val="331"/>
          <w:jc w:val="center"/>
        </w:trPr>
        <w:tc>
          <w:tcPr>
            <w:tcW w:w="0" w:type="auto"/>
            <w:tcBorders>
              <w:top w:val="single" w:sz="8" w:space="0" w:color="auto"/>
              <w:left w:val="single" w:sz="8" w:space="0" w:color="auto"/>
              <w:bottom w:val="single" w:sz="4" w:space="0" w:color="auto"/>
              <w:right w:val="single" w:sz="4" w:space="0" w:color="auto"/>
            </w:tcBorders>
            <w:shd w:val="clear" w:color="000000" w:fill="D9E1F2"/>
            <w:vAlign w:val="center"/>
            <w:hideMark/>
          </w:tcPr>
          <w:p w14:paraId="57764054" w14:textId="0E783BAB" w:rsidR="00B35E69" w:rsidRPr="008762D2" w:rsidRDefault="00B35E69" w:rsidP="001D7C18">
            <w:pPr>
              <w:rPr>
                <w:rFonts w:ascii="Calibri" w:hAnsi="Calibri" w:cs="Calibri"/>
                <w:b/>
                <w:bCs/>
                <w:color w:val="000000"/>
                <w:sz w:val="18"/>
                <w:szCs w:val="18"/>
                <w:lang w:val="en-US" w:eastAsia="en-US"/>
              </w:rPr>
            </w:pPr>
            <w:r w:rsidRPr="008762D2">
              <w:rPr>
                <w:rFonts w:ascii="Calibri" w:hAnsi="Calibri" w:cs="Calibri"/>
                <w:b/>
                <w:bCs/>
                <w:color w:val="000000"/>
                <w:sz w:val="18"/>
                <w:szCs w:val="18"/>
                <w:lang w:val="en-US" w:eastAsia="en-US"/>
              </w:rPr>
              <w:t>Project Component</w:t>
            </w:r>
            <w:r w:rsidR="001D7C18" w:rsidRPr="008762D2">
              <w:rPr>
                <w:rFonts w:ascii="Calibri" w:hAnsi="Calibri" w:cs="Calibri"/>
                <w:b/>
                <w:bCs/>
                <w:color w:val="000000"/>
                <w:sz w:val="18"/>
                <w:szCs w:val="18"/>
                <w:lang w:val="en-US" w:eastAsia="en-US"/>
              </w:rPr>
              <w:t xml:space="preserve"> / Expenditure Category</w:t>
            </w:r>
          </w:p>
        </w:tc>
        <w:tc>
          <w:tcPr>
            <w:tcW w:w="0" w:type="auto"/>
            <w:tcBorders>
              <w:top w:val="single" w:sz="8" w:space="0" w:color="auto"/>
              <w:left w:val="nil"/>
              <w:bottom w:val="single" w:sz="4" w:space="0" w:color="auto"/>
              <w:right w:val="single" w:sz="4" w:space="0" w:color="auto"/>
            </w:tcBorders>
            <w:shd w:val="clear" w:color="000000" w:fill="D9E1F2"/>
            <w:vAlign w:val="center"/>
            <w:hideMark/>
          </w:tcPr>
          <w:p w14:paraId="6E8EBEAA" w14:textId="77777777" w:rsidR="00B35E69" w:rsidRPr="008762D2" w:rsidRDefault="00B35E69" w:rsidP="001D7C18">
            <w:pPr>
              <w:jc w:val="center"/>
              <w:rPr>
                <w:rFonts w:ascii="Calibri" w:hAnsi="Calibri" w:cs="Calibri"/>
                <w:b/>
                <w:bCs/>
                <w:color w:val="000000"/>
                <w:sz w:val="18"/>
                <w:szCs w:val="18"/>
                <w:lang w:val="en-US" w:eastAsia="en-US"/>
              </w:rPr>
            </w:pPr>
            <w:r w:rsidRPr="008762D2">
              <w:rPr>
                <w:rFonts w:ascii="Calibri" w:hAnsi="Calibri" w:cs="Calibri"/>
                <w:b/>
                <w:bCs/>
                <w:color w:val="000000"/>
                <w:sz w:val="18"/>
                <w:szCs w:val="18"/>
                <w:lang w:val="en-US" w:eastAsia="en-US"/>
              </w:rPr>
              <w:t>Amount (USD)</w:t>
            </w:r>
          </w:p>
        </w:tc>
        <w:tc>
          <w:tcPr>
            <w:tcW w:w="0" w:type="auto"/>
            <w:tcBorders>
              <w:top w:val="single" w:sz="8" w:space="0" w:color="auto"/>
              <w:left w:val="nil"/>
              <w:bottom w:val="single" w:sz="4" w:space="0" w:color="auto"/>
              <w:right w:val="single" w:sz="8" w:space="0" w:color="auto"/>
            </w:tcBorders>
            <w:shd w:val="clear" w:color="000000" w:fill="D9E1F2"/>
            <w:vAlign w:val="center"/>
            <w:hideMark/>
          </w:tcPr>
          <w:p w14:paraId="75356C07" w14:textId="77777777" w:rsidR="00B35E69" w:rsidRPr="008762D2" w:rsidRDefault="00B35E69" w:rsidP="001D7C18">
            <w:pPr>
              <w:rPr>
                <w:rFonts w:ascii="Calibri" w:hAnsi="Calibri" w:cs="Calibri"/>
                <w:b/>
                <w:bCs/>
                <w:color w:val="000000"/>
                <w:sz w:val="18"/>
                <w:szCs w:val="18"/>
                <w:lang w:val="en-US" w:eastAsia="en-US"/>
              </w:rPr>
            </w:pPr>
            <w:r w:rsidRPr="008762D2">
              <w:rPr>
                <w:rFonts w:ascii="Calibri" w:hAnsi="Calibri" w:cs="Calibri"/>
                <w:b/>
                <w:bCs/>
                <w:color w:val="000000"/>
                <w:sz w:val="18"/>
                <w:szCs w:val="18"/>
                <w:lang w:val="en-US" w:eastAsia="en-US"/>
              </w:rPr>
              <w:t>% of total budget</w:t>
            </w:r>
          </w:p>
        </w:tc>
      </w:tr>
      <w:tr w:rsidR="00B35E69" w:rsidRPr="008762D2" w14:paraId="68BBB647" w14:textId="77777777" w:rsidTr="00B35E69">
        <w:trPr>
          <w:trHeight w:val="288"/>
          <w:jc w:val="center"/>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14:paraId="0DB17C0E" w14:textId="77777777" w:rsidR="00B35E69" w:rsidRPr="008762D2" w:rsidRDefault="00B35E69" w:rsidP="00B35E69">
            <w:pPr>
              <w:ind w:firstLineChars="100" w:firstLine="180"/>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Project Management</w:t>
            </w:r>
          </w:p>
        </w:tc>
        <w:tc>
          <w:tcPr>
            <w:tcW w:w="0" w:type="auto"/>
            <w:tcBorders>
              <w:top w:val="nil"/>
              <w:left w:val="nil"/>
              <w:bottom w:val="single" w:sz="4" w:space="0" w:color="auto"/>
              <w:right w:val="single" w:sz="4" w:space="0" w:color="auto"/>
            </w:tcBorders>
            <w:shd w:val="clear" w:color="auto" w:fill="auto"/>
            <w:noWrap/>
            <w:vAlign w:val="bottom"/>
            <w:hideMark/>
          </w:tcPr>
          <w:p w14:paraId="6CF0DF3A" w14:textId="77777777" w:rsidR="00B35E69" w:rsidRPr="008762D2" w:rsidRDefault="00B35E69" w:rsidP="00B35E69">
            <w:pPr>
              <w:jc w:val="right"/>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266,841</w:t>
            </w:r>
          </w:p>
        </w:tc>
        <w:tc>
          <w:tcPr>
            <w:tcW w:w="0" w:type="auto"/>
            <w:tcBorders>
              <w:top w:val="nil"/>
              <w:left w:val="nil"/>
              <w:bottom w:val="single" w:sz="4" w:space="0" w:color="auto"/>
              <w:right w:val="single" w:sz="8" w:space="0" w:color="auto"/>
            </w:tcBorders>
            <w:shd w:val="clear" w:color="000000" w:fill="FFFFFF"/>
            <w:noWrap/>
            <w:vAlign w:val="center"/>
            <w:hideMark/>
          </w:tcPr>
          <w:p w14:paraId="6FB0B279" w14:textId="77777777" w:rsidR="00B35E69" w:rsidRPr="008762D2" w:rsidRDefault="00B35E69" w:rsidP="00B35E69">
            <w:pPr>
              <w:jc w:val="right"/>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11%</w:t>
            </w:r>
          </w:p>
        </w:tc>
      </w:tr>
      <w:tr w:rsidR="00B35E69" w:rsidRPr="008762D2" w14:paraId="164123A1" w14:textId="77777777" w:rsidTr="00B35E69">
        <w:trPr>
          <w:trHeight w:val="288"/>
          <w:jc w:val="center"/>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14:paraId="044CB869" w14:textId="77777777" w:rsidR="00B35E69" w:rsidRPr="008762D2" w:rsidRDefault="00B35E69" w:rsidP="00B35E69">
            <w:pPr>
              <w:ind w:firstLineChars="100" w:firstLine="180"/>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MDI</w:t>
            </w:r>
          </w:p>
        </w:tc>
        <w:tc>
          <w:tcPr>
            <w:tcW w:w="0" w:type="auto"/>
            <w:tcBorders>
              <w:top w:val="nil"/>
              <w:left w:val="nil"/>
              <w:bottom w:val="single" w:sz="4" w:space="0" w:color="auto"/>
              <w:right w:val="single" w:sz="4" w:space="0" w:color="auto"/>
            </w:tcBorders>
            <w:shd w:val="clear" w:color="auto" w:fill="auto"/>
            <w:noWrap/>
            <w:vAlign w:val="bottom"/>
            <w:hideMark/>
          </w:tcPr>
          <w:p w14:paraId="0E4B35DE" w14:textId="77777777" w:rsidR="00B35E69" w:rsidRPr="008762D2" w:rsidRDefault="00B35E69" w:rsidP="00B35E69">
            <w:pPr>
              <w:jc w:val="right"/>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65,883</w:t>
            </w:r>
          </w:p>
        </w:tc>
        <w:tc>
          <w:tcPr>
            <w:tcW w:w="0" w:type="auto"/>
            <w:tcBorders>
              <w:top w:val="nil"/>
              <w:left w:val="nil"/>
              <w:bottom w:val="single" w:sz="4" w:space="0" w:color="auto"/>
              <w:right w:val="single" w:sz="8" w:space="0" w:color="auto"/>
            </w:tcBorders>
            <w:shd w:val="clear" w:color="000000" w:fill="FFFFFF"/>
            <w:noWrap/>
            <w:vAlign w:val="center"/>
            <w:hideMark/>
          </w:tcPr>
          <w:p w14:paraId="765E2F15" w14:textId="77777777" w:rsidR="00B35E69" w:rsidRPr="008762D2" w:rsidRDefault="00B35E69" w:rsidP="00B35E69">
            <w:pPr>
              <w:jc w:val="right"/>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3%</w:t>
            </w:r>
          </w:p>
        </w:tc>
      </w:tr>
      <w:tr w:rsidR="00B35E69" w:rsidRPr="008762D2" w14:paraId="32C3522B" w14:textId="77777777" w:rsidTr="00B35E69">
        <w:trPr>
          <w:trHeight w:val="288"/>
          <w:jc w:val="center"/>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14:paraId="5C0099A6" w14:textId="77777777" w:rsidR="00B35E69" w:rsidRPr="008762D2" w:rsidRDefault="00B35E69" w:rsidP="00B35E69">
            <w:pPr>
              <w:ind w:firstLineChars="100" w:firstLine="180"/>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FA</w:t>
            </w:r>
          </w:p>
        </w:tc>
        <w:tc>
          <w:tcPr>
            <w:tcW w:w="0" w:type="auto"/>
            <w:tcBorders>
              <w:top w:val="nil"/>
              <w:left w:val="nil"/>
              <w:bottom w:val="single" w:sz="4" w:space="0" w:color="auto"/>
              <w:right w:val="single" w:sz="4" w:space="0" w:color="auto"/>
            </w:tcBorders>
            <w:shd w:val="clear" w:color="auto" w:fill="auto"/>
            <w:noWrap/>
            <w:vAlign w:val="bottom"/>
            <w:hideMark/>
          </w:tcPr>
          <w:p w14:paraId="1E135E0F" w14:textId="77777777" w:rsidR="00B35E69" w:rsidRPr="008762D2" w:rsidRDefault="00B35E69" w:rsidP="00B35E69">
            <w:pPr>
              <w:jc w:val="right"/>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57,034</w:t>
            </w:r>
          </w:p>
        </w:tc>
        <w:tc>
          <w:tcPr>
            <w:tcW w:w="0" w:type="auto"/>
            <w:tcBorders>
              <w:top w:val="nil"/>
              <w:left w:val="nil"/>
              <w:bottom w:val="single" w:sz="4" w:space="0" w:color="auto"/>
              <w:right w:val="single" w:sz="8" w:space="0" w:color="auto"/>
            </w:tcBorders>
            <w:shd w:val="clear" w:color="000000" w:fill="FFFFFF"/>
            <w:noWrap/>
            <w:vAlign w:val="center"/>
            <w:hideMark/>
          </w:tcPr>
          <w:p w14:paraId="680C1660" w14:textId="77777777" w:rsidR="00B35E69" w:rsidRPr="008762D2" w:rsidRDefault="00B35E69" w:rsidP="00B35E69">
            <w:pPr>
              <w:jc w:val="right"/>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2%</w:t>
            </w:r>
          </w:p>
        </w:tc>
      </w:tr>
      <w:tr w:rsidR="00B35E69" w:rsidRPr="008762D2" w14:paraId="135E3199" w14:textId="77777777" w:rsidTr="00B35E69">
        <w:trPr>
          <w:trHeight w:val="288"/>
          <w:jc w:val="center"/>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14:paraId="0A3407AD" w14:textId="77777777" w:rsidR="00B35E69" w:rsidRPr="008762D2" w:rsidRDefault="00B35E69" w:rsidP="00B35E69">
            <w:pPr>
              <w:ind w:firstLineChars="100" w:firstLine="180"/>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TDF</w:t>
            </w:r>
          </w:p>
        </w:tc>
        <w:tc>
          <w:tcPr>
            <w:tcW w:w="0" w:type="auto"/>
            <w:tcBorders>
              <w:top w:val="nil"/>
              <w:left w:val="nil"/>
              <w:bottom w:val="single" w:sz="4" w:space="0" w:color="auto"/>
              <w:right w:val="single" w:sz="4" w:space="0" w:color="auto"/>
            </w:tcBorders>
            <w:shd w:val="clear" w:color="auto" w:fill="auto"/>
            <w:noWrap/>
            <w:vAlign w:val="bottom"/>
            <w:hideMark/>
          </w:tcPr>
          <w:p w14:paraId="09173957" w14:textId="77777777" w:rsidR="00B35E69" w:rsidRPr="008762D2" w:rsidRDefault="00B35E69" w:rsidP="00B35E69">
            <w:pPr>
              <w:jc w:val="right"/>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1,651,262</w:t>
            </w:r>
          </w:p>
        </w:tc>
        <w:tc>
          <w:tcPr>
            <w:tcW w:w="0" w:type="auto"/>
            <w:tcBorders>
              <w:top w:val="nil"/>
              <w:left w:val="nil"/>
              <w:bottom w:val="single" w:sz="4" w:space="0" w:color="auto"/>
              <w:right w:val="single" w:sz="8" w:space="0" w:color="auto"/>
            </w:tcBorders>
            <w:shd w:val="clear" w:color="000000" w:fill="FFFFFF"/>
            <w:noWrap/>
            <w:vAlign w:val="center"/>
            <w:hideMark/>
          </w:tcPr>
          <w:p w14:paraId="5AFF68A4" w14:textId="77777777" w:rsidR="00B35E69" w:rsidRPr="008762D2" w:rsidRDefault="00B35E69" w:rsidP="00B35E69">
            <w:pPr>
              <w:jc w:val="right"/>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71%</w:t>
            </w:r>
          </w:p>
        </w:tc>
      </w:tr>
      <w:tr w:rsidR="00B35E69" w:rsidRPr="008762D2" w14:paraId="7091103B" w14:textId="77777777" w:rsidTr="00B35E69">
        <w:trPr>
          <w:trHeight w:val="288"/>
          <w:jc w:val="center"/>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14:paraId="1FA18224" w14:textId="77777777" w:rsidR="00B35E69" w:rsidRPr="008762D2" w:rsidRDefault="00B35E69" w:rsidP="00B35E69">
            <w:pPr>
              <w:ind w:firstLineChars="100" w:firstLine="180"/>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TDF HEALTH</w:t>
            </w:r>
          </w:p>
        </w:tc>
        <w:tc>
          <w:tcPr>
            <w:tcW w:w="0" w:type="auto"/>
            <w:tcBorders>
              <w:top w:val="nil"/>
              <w:left w:val="nil"/>
              <w:bottom w:val="single" w:sz="4" w:space="0" w:color="auto"/>
              <w:right w:val="single" w:sz="4" w:space="0" w:color="auto"/>
            </w:tcBorders>
            <w:shd w:val="clear" w:color="auto" w:fill="auto"/>
            <w:noWrap/>
            <w:vAlign w:val="bottom"/>
            <w:hideMark/>
          </w:tcPr>
          <w:p w14:paraId="120A6477" w14:textId="77777777" w:rsidR="00B35E69" w:rsidRPr="008762D2" w:rsidRDefault="00B35E69" w:rsidP="00B35E69">
            <w:pPr>
              <w:jc w:val="right"/>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290,183</w:t>
            </w:r>
          </w:p>
        </w:tc>
        <w:tc>
          <w:tcPr>
            <w:tcW w:w="0" w:type="auto"/>
            <w:tcBorders>
              <w:top w:val="nil"/>
              <w:left w:val="nil"/>
              <w:bottom w:val="single" w:sz="4" w:space="0" w:color="auto"/>
              <w:right w:val="single" w:sz="8" w:space="0" w:color="auto"/>
            </w:tcBorders>
            <w:shd w:val="clear" w:color="000000" w:fill="FFFFFF"/>
            <w:noWrap/>
            <w:vAlign w:val="center"/>
            <w:hideMark/>
          </w:tcPr>
          <w:p w14:paraId="33BCE45A" w14:textId="77777777" w:rsidR="00B35E69" w:rsidRPr="008762D2" w:rsidRDefault="00B35E69" w:rsidP="00B35E69">
            <w:pPr>
              <w:jc w:val="right"/>
              <w:rPr>
                <w:rFonts w:ascii="Calibri" w:hAnsi="Calibri" w:cs="Calibri"/>
                <w:color w:val="000000"/>
                <w:sz w:val="18"/>
                <w:szCs w:val="18"/>
                <w:lang w:val="en-US" w:eastAsia="en-US"/>
              </w:rPr>
            </w:pPr>
            <w:r w:rsidRPr="008762D2">
              <w:rPr>
                <w:rFonts w:ascii="Calibri" w:hAnsi="Calibri" w:cs="Calibri"/>
                <w:color w:val="000000"/>
                <w:sz w:val="18"/>
                <w:szCs w:val="18"/>
                <w:lang w:val="en-US" w:eastAsia="en-US"/>
              </w:rPr>
              <w:t>12%</w:t>
            </w:r>
          </w:p>
        </w:tc>
      </w:tr>
      <w:tr w:rsidR="001D7C18" w:rsidRPr="008762D2" w14:paraId="345446EB" w14:textId="77777777" w:rsidTr="00B35E69">
        <w:trPr>
          <w:trHeight w:val="300"/>
          <w:jc w:val="center"/>
        </w:trPr>
        <w:tc>
          <w:tcPr>
            <w:tcW w:w="0" w:type="auto"/>
            <w:tcBorders>
              <w:top w:val="nil"/>
              <w:left w:val="single" w:sz="8" w:space="0" w:color="auto"/>
              <w:bottom w:val="single" w:sz="8" w:space="0" w:color="auto"/>
              <w:right w:val="single" w:sz="4" w:space="0" w:color="auto"/>
            </w:tcBorders>
            <w:shd w:val="clear" w:color="000000" w:fill="D9E1F2"/>
            <w:noWrap/>
            <w:vAlign w:val="center"/>
            <w:hideMark/>
          </w:tcPr>
          <w:p w14:paraId="0828A8D7" w14:textId="77777777" w:rsidR="00B35E69" w:rsidRPr="008762D2" w:rsidRDefault="00B35E69" w:rsidP="00B35E69">
            <w:pPr>
              <w:jc w:val="right"/>
              <w:rPr>
                <w:rFonts w:ascii="Calibri" w:hAnsi="Calibri" w:cs="Calibri"/>
                <w:b/>
                <w:bCs/>
                <w:color w:val="000000"/>
                <w:sz w:val="18"/>
                <w:szCs w:val="18"/>
                <w:lang w:val="en-US" w:eastAsia="en-US"/>
              </w:rPr>
            </w:pPr>
            <w:r w:rsidRPr="008762D2">
              <w:rPr>
                <w:rFonts w:ascii="Calibri" w:hAnsi="Calibri" w:cs="Calibri"/>
                <w:b/>
                <w:bCs/>
                <w:color w:val="000000"/>
                <w:sz w:val="18"/>
                <w:szCs w:val="18"/>
                <w:lang w:val="en-US" w:eastAsia="en-US"/>
              </w:rPr>
              <w:t>Total:</w:t>
            </w:r>
          </w:p>
        </w:tc>
        <w:tc>
          <w:tcPr>
            <w:tcW w:w="0" w:type="auto"/>
            <w:tcBorders>
              <w:top w:val="nil"/>
              <w:left w:val="nil"/>
              <w:bottom w:val="single" w:sz="8" w:space="0" w:color="auto"/>
              <w:right w:val="single" w:sz="4" w:space="0" w:color="auto"/>
            </w:tcBorders>
            <w:shd w:val="clear" w:color="000000" w:fill="D9E1F2"/>
            <w:noWrap/>
            <w:vAlign w:val="center"/>
            <w:hideMark/>
          </w:tcPr>
          <w:p w14:paraId="1AE1E7E5" w14:textId="77777777" w:rsidR="00B35E69" w:rsidRPr="008762D2" w:rsidRDefault="00B35E69" w:rsidP="00B35E69">
            <w:pPr>
              <w:jc w:val="right"/>
              <w:rPr>
                <w:rFonts w:ascii="Calibri" w:hAnsi="Calibri" w:cs="Calibri"/>
                <w:b/>
                <w:bCs/>
                <w:color w:val="000000"/>
                <w:sz w:val="18"/>
                <w:szCs w:val="18"/>
                <w:lang w:val="en-US" w:eastAsia="en-US"/>
              </w:rPr>
            </w:pPr>
            <w:r w:rsidRPr="008762D2">
              <w:rPr>
                <w:rFonts w:ascii="Calibri" w:hAnsi="Calibri" w:cs="Calibri"/>
                <w:b/>
                <w:bCs/>
                <w:color w:val="000000"/>
                <w:sz w:val="18"/>
                <w:szCs w:val="18"/>
                <w:lang w:val="en-US" w:eastAsia="en-US"/>
              </w:rPr>
              <w:t>2,331,203</w:t>
            </w:r>
          </w:p>
        </w:tc>
        <w:tc>
          <w:tcPr>
            <w:tcW w:w="0" w:type="auto"/>
            <w:tcBorders>
              <w:top w:val="nil"/>
              <w:left w:val="single" w:sz="8" w:space="0" w:color="auto"/>
              <w:bottom w:val="single" w:sz="8" w:space="0" w:color="auto"/>
              <w:right w:val="single" w:sz="4" w:space="0" w:color="auto"/>
            </w:tcBorders>
            <w:shd w:val="clear" w:color="000000" w:fill="D9E1F2"/>
            <w:noWrap/>
            <w:vAlign w:val="center"/>
            <w:hideMark/>
          </w:tcPr>
          <w:p w14:paraId="678A00F9" w14:textId="77777777" w:rsidR="00B35E69" w:rsidRPr="008762D2" w:rsidRDefault="00B35E69" w:rsidP="00B35E69">
            <w:pPr>
              <w:jc w:val="right"/>
              <w:rPr>
                <w:rFonts w:ascii="Calibri" w:hAnsi="Calibri" w:cs="Calibri"/>
                <w:b/>
                <w:bCs/>
                <w:color w:val="000000"/>
                <w:sz w:val="18"/>
                <w:szCs w:val="18"/>
                <w:lang w:val="en-US" w:eastAsia="en-US"/>
              </w:rPr>
            </w:pPr>
            <w:r w:rsidRPr="008762D2">
              <w:rPr>
                <w:rFonts w:ascii="Calibri" w:hAnsi="Calibri" w:cs="Calibri"/>
                <w:b/>
                <w:bCs/>
                <w:color w:val="000000"/>
                <w:sz w:val="18"/>
                <w:szCs w:val="18"/>
                <w:lang w:val="en-US" w:eastAsia="en-US"/>
              </w:rPr>
              <w:t>100%</w:t>
            </w:r>
          </w:p>
        </w:tc>
      </w:tr>
    </w:tbl>
    <w:p w14:paraId="454996AB" w14:textId="77777777" w:rsidR="00A10FCF" w:rsidRPr="008762D2" w:rsidRDefault="00A10FCF" w:rsidP="001D7C18">
      <w:pPr>
        <w:spacing w:before="120" w:after="120"/>
        <w:jc w:val="both"/>
        <w:rPr>
          <w:rFonts w:ascii="Calibri" w:hAnsi="Calibri" w:cs="Calibri"/>
          <w:sz w:val="21"/>
          <w:szCs w:val="21"/>
        </w:rPr>
      </w:pPr>
      <w:r w:rsidRPr="008762D2">
        <w:rPr>
          <w:rFonts w:ascii="Calibri" w:hAnsi="Calibri" w:cs="Calibri"/>
          <w:sz w:val="21"/>
          <w:szCs w:val="21"/>
        </w:rPr>
        <w:t>Most of the costs were used for tangible results under the TDF component that bring an immense follow-up investment potential (e.g., implementation of the infrastructure projects). In the TDF component, the Project was able to generate savings that were used to provide an increased number of technical documentation sets while not increasing the management costs.</w:t>
      </w:r>
    </w:p>
    <w:p w14:paraId="3325FD35" w14:textId="77777777" w:rsidR="00A10FCF" w:rsidRPr="008762D2" w:rsidRDefault="00A10FCF" w:rsidP="00A10FCF">
      <w:pPr>
        <w:spacing w:after="120"/>
        <w:jc w:val="both"/>
        <w:rPr>
          <w:rFonts w:ascii="Calibri" w:hAnsi="Calibri" w:cs="Calibri"/>
          <w:sz w:val="21"/>
          <w:szCs w:val="21"/>
        </w:rPr>
      </w:pPr>
      <w:r w:rsidRPr="008762D2">
        <w:rPr>
          <w:rFonts w:ascii="Calibri" w:hAnsi="Calibri" w:cs="Calibri"/>
          <w:sz w:val="21"/>
          <w:szCs w:val="21"/>
        </w:rPr>
        <w:t>Regarding individual cost categories, the most prominent are those for consultancies that include design and review services required under the TDF. Most of the required expertise was sourced nationally at more affordable price levels. Such a cost structure is believed to provide an excellent value-for-money situation from the Donor and municipal co-funding perspective.</w:t>
      </w:r>
    </w:p>
    <w:p w14:paraId="536FA0FC" w14:textId="27671B89" w:rsidR="00A10FCF" w:rsidRPr="008762D2" w:rsidRDefault="00A10FCF" w:rsidP="00A10FCF">
      <w:pPr>
        <w:spacing w:after="120"/>
        <w:jc w:val="both"/>
        <w:rPr>
          <w:rFonts w:ascii="Calibri" w:hAnsi="Calibri" w:cs="Calibri"/>
          <w:sz w:val="21"/>
          <w:szCs w:val="21"/>
        </w:rPr>
      </w:pPr>
      <w:r w:rsidRPr="008762D2">
        <w:rPr>
          <w:rFonts w:ascii="Calibri" w:hAnsi="Calibri" w:cs="Calibri"/>
          <w:sz w:val="21"/>
          <w:szCs w:val="21"/>
        </w:rPr>
        <w:t xml:space="preserve">As regards management costs, it is worth mentioning that a relatively small team successfully assumed the very high workload with only two continuous positions – Project Manager and Project Assistant. </w:t>
      </w:r>
      <w:r w:rsidR="00B35E69" w:rsidRPr="008762D2">
        <w:rPr>
          <w:rFonts w:ascii="Calibri" w:hAnsi="Calibri" w:cs="Calibri"/>
          <w:sz w:val="21"/>
          <w:szCs w:val="21"/>
        </w:rPr>
        <w:t>Hence the</w:t>
      </w:r>
      <w:r w:rsidR="001D7C18" w:rsidRPr="008762D2">
        <w:rPr>
          <w:rFonts w:ascii="Calibri" w:hAnsi="Calibri" w:cs="Calibri"/>
          <w:sz w:val="21"/>
          <w:szCs w:val="21"/>
        </w:rPr>
        <w:t>ir</w:t>
      </w:r>
      <w:r w:rsidR="00B35E69" w:rsidRPr="008762D2">
        <w:rPr>
          <w:rFonts w:ascii="Calibri" w:hAnsi="Calibri" w:cs="Calibri"/>
          <w:sz w:val="21"/>
          <w:szCs w:val="21"/>
        </w:rPr>
        <w:t xml:space="preserve"> relatively low share in the overall expenditures </w:t>
      </w:r>
      <w:r w:rsidR="001D7C18" w:rsidRPr="008762D2">
        <w:rPr>
          <w:rFonts w:ascii="Calibri" w:hAnsi="Calibri" w:cs="Calibri"/>
          <w:sz w:val="21"/>
          <w:szCs w:val="21"/>
        </w:rPr>
        <w:t>(11%)</w:t>
      </w:r>
      <w:r w:rsidR="00B35E69" w:rsidRPr="008762D2">
        <w:rPr>
          <w:rFonts w:ascii="Calibri" w:hAnsi="Calibri" w:cs="Calibri"/>
          <w:sz w:val="21"/>
          <w:szCs w:val="21"/>
        </w:rPr>
        <w:t xml:space="preserve">. </w:t>
      </w:r>
      <w:r w:rsidRPr="008762D2">
        <w:rPr>
          <w:rFonts w:ascii="Calibri" w:hAnsi="Calibri" w:cs="Calibri"/>
          <w:sz w:val="21"/>
          <w:szCs w:val="21"/>
        </w:rPr>
        <w:t>Only intermittently, the Project benefit from an additional Project Specialist (experienced in infrastructure project management) and a second Project Assistant (hired only during the high workload from administrative procedures – procurement, contract management and payment. Such favourable dynamics (from a cost efficiency point of view) were facilitated by staff changes, the wish not to increase the management costs, and most importantly, the ability of UNDP to identify qualified staff during the later phases of the project and to provide internal support to assist internal transition needs.</w:t>
      </w:r>
    </w:p>
    <w:p w14:paraId="2F54CBDE" w14:textId="15AD82FF" w:rsidR="00DA5BA9" w:rsidRPr="008762D2" w:rsidRDefault="00A10FCF" w:rsidP="00DA311D">
      <w:pPr>
        <w:spacing w:after="120"/>
        <w:jc w:val="both"/>
        <w:rPr>
          <w:rFonts w:ascii="Calibri" w:hAnsi="Calibri" w:cs="Calibri"/>
          <w:sz w:val="21"/>
          <w:szCs w:val="21"/>
        </w:rPr>
      </w:pPr>
      <w:r w:rsidRPr="008762D2">
        <w:rPr>
          <w:rFonts w:ascii="Calibri" w:hAnsi="Calibri" w:cs="Calibri"/>
          <w:sz w:val="21"/>
          <w:szCs w:val="21"/>
        </w:rPr>
        <w:t>A closer look into the implementation pace of the Project revealed considerable variations in the implementation efficiency. The following chart quarterly and cumulative costs of the Project plotted against its implementation lifespan. This is then combined with the staff changes that reflect the PT’s restructuring at different stages.</w:t>
      </w:r>
    </w:p>
    <w:p w14:paraId="789D6FCD" w14:textId="77777777" w:rsidR="00DA311D" w:rsidRPr="008762D2" w:rsidRDefault="00DA311D" w:rsidP="00DA311D">
      <w:pPr>
        <w:spacing w:after="120"/>
        <w:jc w:val="both"/>
        <w:rPr>
          <w:rFonts w:ascii="Calibri" w:hAnsi="Calibri" w:cs="Calibri"/>
          <w:sz w:val="21"/>
          <w:szCs w:val="21"/>
        </w:rPr>
      </w:pPr>
      <w:r w:rsidRPr="008762D2">
        <w:rPr>
          <w:noProof/>
          <w:sz w:val="21"/>
          <w:szCs w:val="21"/>
        </w:rPr>
        <w:drawing>
          <wp:inline distT="0" distB="0" distL="0" distR="0" wp14:anchorId="540C9B3A" wp14:editId="20C1E774">
            <wp:extent cx="5761504" cy="194232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7995" cy="1984970"/>
                    </a:xfrm>
                    <a:prstGeom prst="rect">
                      <a:avLst/>
                    </a:prstGeom>
                    <a:noFill/>
                    <a:ln>
                      <a:noFill/>
                    </a:ln>
                  </pic:spPr>
                </pic:pic>
              </a:graphicData>
            </a:graphic>
          </wp:inline>
        </w:drawing>
      </w:r>
    </w:p>
    <w:p w14:paraId="4AD716C4" w14:textId="77777777" w:rsidR="00DA311D" w:rsidRPr="008762D2" w:rsidRDefault="00DA311D" w:rsidP="00DA311D">
      <w:pPr>
        <w:spacing w:after="120"/>
        <w:jc w:val="both"/>
        <w:rPr>
          <w:rFonts w:ascii="Calibri" w:hAnsi="Calibri" w:cs="Calibri"/>
          <w:sz w:val="20"/>
          <w:szCs w:val="20"/>
        </w:rPr>
      </w:pPr>
      <w:r w:rsidRPr="008762D2">
        <w:rPr>
          <w:rFonts w:ascii="Calibri" w:hAnsi="Calibri" w:cs="Calibri"/>
          <w:b/>
          <w:bCs/>
          <w:i/>
          <w:iCs/>
          <w:sz w:val="20"/>
          <w:szCs w:val="20"/>
        </w:rPr>
        <w:t>Legend</w:t>
      </w:r>
      <w:r w:rsidRPr="008762D2">
        <w:rPr>
          <w:rFonts w:ascii="Calibri" w:hAnsi="Calibri" w:cs="Calibri"/>
          <w:b/>
          <w:bCs/>
          <w:sz w:val="20"/>
          <w:szCs w:val="20"/>
        </w:rPr>
        <w:t xml:space="preserve">: </w:t>
      </w:r>
      <w:r w:rsidRPr="008762D2">
        <w:rPr>
          <w:rFonts w:ascii="Calibri" w:hAnsi="Calibri" w:cs="Calibri"/>
          <w:sz w:val="20"/>
          <w:szCs w:val="20"/>
        </w:rPr>
        <w:t>FN – Filip Nelkovski, JS – Jovanka Stojanova, MDj – Marijan Djima, EL – Emira Lama, BT – Bratislava Tanaskovikj</w:t>
      </w:r>
    </w:p>
    <w:p w14:paraId="38912A74" w14:textId="77777777" w:rsidR="00DA311D" w:rsidRPr="008762D2" w:rsidRDefault="00DA311D" w:rsidP="00DA311D">
      <w:pPr>
        <w:spacing w:after="120"/>
        <w:jc w:val="both"/>
        <w:rPr>
          <w:rFonts w:ascii="Calibri" w:hAnsi="Calibri" w:cs="Calibri"/>
          <w:sz w:val="21"/>
          <w:szCs w:val="21"/>
        </w:rPr>
      </w:pPr>
      <w:r w:rsidRPr="008762D2">
        <w:rPr>
          <w:rFonts w:ascii="Calibri" w:hAnsi="Calibri" w:cs="Calibri"/>
          <w:b/>
          <w:bCs/>
          <w:sz w:val="21"/>
          <w:szCs w:val="21"/>
        </w:rPr>
        <w:t xml:space="preserve">Figure 5. </w:t>
      </w:r>
      <w:r w:rsidRPr="008762D2">
        <w:rPr>
          <w:rFonts w:ascii="Calibri" w:hAnsi="Calibri" w:cs="Calibri"/>
          <w:sz w:val="21"/>
          <w:szCs w:val="21"/>
        </w:rPr>
        <w:t>Overview of Project’s quarterly and cumulative expenditures in relation to internal restructuring dynamics</w:t>
      </w:r>
    </w:p>
    <w:p w14:paraId="4F146BDB" w14:textId="77777777" w:rsidR="00E5553D" w:rsidRPr="008762D2" w:rsidRDefault="00E5553D" w:rsidP="00E5553D">
      <w:pPr>
        <w:spacing w:after="120"/>
        <w:jc w:val="both"/>
        <w:rPr>
          <w:rFonts w:ascii="Calibri" w:hAnsi="Calibri" w:cs="Calibri"/>
          <w:sz w:val="21"/>
          <w:szCs w:val="21"/>
        </w:rPr>
      </w:pPr>
      <w:r w:rsidRPr="008762D2">
        <w:rPr>
          <w:rFonts w:ascii="Calibri" w:hAnsi="Calibri" w:cs="Calibri"/>
          <w:sz w:val="21"/>
          <w:szCs w:val="21"/>
        </w:rPr>
        <w:t xml:space="preserve">The chart shows a protracted slow start of the project during the first 1.5 years of implementation (Jan 2019 – June 2020). The rapid increase in delivery can be observed starting from the second half of 2020, which can be attributed to the strengthened internal capacities of hiring a Project Specialist/Civil Engineer. Following the departure of the first Project Manager, the Project Specialist assumed these duties starting from Q2 of 2021. The vacant Project Specialist position wasn’t filled considering the new Project Manager's combined qualifications in infrastructure and project management. This resulted in avoiding additional project management costs contributing to the overall value-for-money outcomes. </w:t>
      </w:r>
    </w:p>
    <w:p w14:paraId="5D7A8D65" w14:textId="77777777" w:rsidR="00E5553D" w:rsidRPr="008762D2" w:rsidRDefault="00E5553D" w:rsidP="00E5553D">
      <w:pPr>
        <w:spacing w:after="120"/>
        <w:jc w:val="both"/>
        <w:rPr>
          <w:rFonts w:ascii="Calibri" w:hAnsi="Calibri" w:cs="Calibri"/>
          <w:sz w:val="21"/>
          <w:szCs w:val="21"/>
        </w:rPr>
      </w:pPr>
      <w:r w:rsidRPr="008762D2">
        <w:rPr>
          <w:rFonts w:ascii="Calibri" w:hAnsi="Calibri" w:cs="Calibri"/>
          <w:sz w:val="21"/>
          <w:szCs w:val="21"/>
        </w:rPr>
        <w:t>Since the appointment of the new Project Manager, the Project sees consistently high delivery rates, with peaks coinciding with the completion of the technical documentation under the two calls and the health care centre support arrangements. Even with the increased Project budget (resulting from additional Sida funding</w:t>
      </w:r>
      <w:r w:rsidRPr="008762D2">
        <w:rPr>
          <w:rStyle w:val="FootnoteReference"/>
          <w:rFonts w:ascii="Calibri" w:hAnsi="Calibri" w:cs="Calibri"/>
          <w:sz w:val="21"/>
          <w:szCs w:val="21"/>
        </w:rPr>
        <w:footnoteReference w:id="16"/>
      </w:r>
      <w:r w:rsidRPr="008762D2">
        <w:rPr>
          <w:rFonts w:ascii="Calibri" w:hAnsi="Calibri" w:cs="Calibri"/>
          <w:sz w:val="21"/>
          <w:szCs w:val="21"/>
        </w:rPr>
        <w:t>, municipal co-funding, and internal UNDP funds), the new Project management structure remained stable, which provides further evidence for the overall implementation and cost efficiency.</w:t>
      </w:r>
    </w:p>
    <w:p w14:paraId="418F378E" w14:textId="77777777" w:rsidR="00E5553D" w:rsidRPr="008762D2" w:rsidRDefault="00E5553D" w:rsidP="00E5553D">
      <w:pPr>
        <w:spacing w:after="120"/>
        <w:jc w:val="both"/>
        <w:rPr>
          <w:rFonts w:ascii="Calibri" w:hAnsi="Calibri" w:cs="Calibri"/>
          <w:sz w:val="21"/>
          <w:szCs w:val="21"/>
        </w:rPr>
      </w:pPr>
      <w:r w:rsidRPr="008762D2">
        <w:rPr>
          <w:rFonts w:ascii="Calibri" w:hAnsi="Calibri" w:cs="Calibri"/>
          <w:sz w:val="21"/>
          <w:szCs w:val="21"/>
        </w:rPr>
        <w:t>The Project results were not affected by the Covid-19 situation thanks to the adaptive measures taken by UNDP and the PT. The implementation was adapted in a way to prioritise activities that can be completed even under higher restrictions (e.g., fieldwork for the needs of technical documentation</w:t>
      </w:r>
      <w:r w:rsidRPr="008762D2">
        <w:rPr>
          <w:rStyle w:val="FootnoteReference"/>
          <w:rFonts w:ascii="Calibri" w:hAnsi="Calibri" w:cs="Calibri"/>
          <w:sz w:val="21"/>
          <w:szCs w:val="21"/>
        </w:rPr>
        <w:footnoteReference w:id="17"/>
      </w:r>
      <w:r w:rsidRPr="008762D2">
        <w:rPr>
          <w:rFonts w:ascii="Calibri" w:hAnsi="Calibri" w:cs="Calibri"/>
          <w:sz w:val="21"/>
          <w:szCs w:val="21"/>
        </w:rPr>
        <w:t>) and intensify activities that required more significant stakeholder participation when conditions would permit (e.g., workshops, public events, training were implemented after effective results were accumulated and when the state authorities removed covid-19 related restrictions).</w:t>
      </w:r>
    </w:p>
    <w:p w14:paraId="2E531096" w14:textId="77777777" w:rsidR="00E5553D" w:rsidRPr="008762D2" w:rsidRDefault="00E5553D" w:rsidP="00E5553D">
      <w:pPr>
        <w:spacing w:after="120"/>
        <w:jc w:val="both"/>
        <w:rPr>
          <w:rFonts w:ascii="Calibri" w:hAnsi="Calibri" w:cs="Calibri"/>
          <w:sz w:val="21"/>
          <w:szCs w:val="21"/>
        </w:rPr>
      </w:pPr>
      <w:r w:rsidRPr="008762D2">
        <w:rPr>
          <w:rFonts w:ascii="Calibri" w:hAnsi="Calibri" w:cs="Calibri"/>
          <w:sz w:val="21"/>
          <w:szCs w:val="21"/>
        </w:rPr>
        <w:t>Aiming to improve its efficiency in response to the high workload, the Project has generated multiple lessons to be considered in the next phase. These are provided in the subsequent Recommendations &amp; Lessons Learnt sections of the Report.</w:t>
      </w:r>
    </w:p>
    <w:p w14:paraId="4D23307F" w14:textId="77777777" w:rsidR="007B24D3" w:rsidRPr="008762D2" w:rsidRDefault="007B24D3" w:rsidP="00F2365F">
      <w:pPr>
        <w:spacing w:before="120"/>
        <w:jc w:val="right"/>
        <w:rPr>
          <w:rFonts w:asciiTheme="minorHAnsi" w:hAnsiTheme="minorHAnsi" w:cstheme="minorHAnsi"/>
          <w:sz w:val="21"/>
          <w:szCs w:val="21"/>
        </w:rPr>
      </w:pPr>
    </w:p>
    <w:p w14:paraId="62BED8B2" w14:textId="0844A70A" w:rsidR="007925CE" w:rsidRPr="008762D2" w:rsidRDefault="000D733C" w:rsidP="003F776B">
      <w:pPr>
        <w:pStyle w:val="Heading2"/>
        <w:numPr>
          <w:ilvl w:val="1"/>
          <w:numId w:val="26"/>
        </w:numPr>
        <w:spacing w:before="120"/>
        <w:rPr>
          <w:sz w:val="21"/>
          <w:szCs w:val="21"/>
          <w:lang w:val="en-US"/>
        </w:rPr>
      </w:pPr>
      <w:bookmarkStart w:id="58" w:name="_Toc111553091"/>
      <w:r w:rsidRPr="008762D2">
        <w:rPr>
          <w:rFonts w:asciiTheme="minorHAnsi" w:hAnsiTheme="minorHAnsi" w:cstheme="minorHAnsi"/>
        </w:rPr>
        <w:t xml:space="preserve">Effectiveness. </w:t>
      </w:r>
      <w:r w:rsidR="00D33943" w:rsidRPr="008762D2">
        <w:rPr>
          <w:rStyle w:val="Heading1Char"/>
          <w:sz w:val="21"/>
          <w:szCs w:val="21"/>
        </w:rPr>
        <w:t>The extent to which the products (outputs) and effects (outcomes) of the provided support were achieved or how likely they will be achieved.</w:t>
      </w:r>
      <w:bookmarkEnd w:id="58"/>
    </w:p>
    <w:p w14:paraId="6CA6FD6D" w14:textId="77777777" w:rsidR="00F2365F" w:rsidRPr="008762D2" w:rsidRDefault="00F2365F" w:rsidP="00F2365F">
      <w:pPr>
        <w:spacing w:after="120"/>
        <w:jc w:val="both"/>
        <w:rPr>
          <w:rFonts w:ascii="Calibri" w:hAnsi="Calibri" w:cs="Calibri"/>
          <w:sz w:val="21"/>
          <w:szCs w:val="21"/>
        </w:rPr>
      </w:pPr>
    </w:p>
    <w:p w14:paraId="61E1AABC" w14:textId="77777777" w:rsidR="00383533" w:rsidRPr="008762D2" w:rsidRDefault="00383533" w:rsidP="00383533">
      <w:pPr>
        <w:pStyle w:val="Heading2"/>
        <w:spacing w:before="120"/>
        <w:ind w:left="720"/>
        <w:jc w:val="both"/>
        <w:rPr>
          <w:rFonts w:asciiTheme="minorHAnsi" w:hAnsiTheme="minorHAnsi" w:cstheme="minorHAnsi"/>
          <w:color w:val="00B050"/>
        </w:rPr>
      </w:pPr>
      <w:bookmarkStart w:id="59" w:name="_Toc111553092"/>
      <w:r w:rsidRPr="008762D2">
        <w:rPr>
          <w:rFonts w:asciiTheme="minorHAnsi" w:hAnsiTheme="minorHAnsi" w:cstheme="minorHAnsi"/>
          <w:color w:val="00B050"/>
        </w:rPr>
        <w:t>Rating Scale (outputs): very satisfactory.</w:t>
      </w:r>
      <w:bookmarkEnd w:id="59"/>
      <w:r w:rsidRPr="008762D2">
        <w:rPr>
          <w:rFonts w:asciiTheme="minorHAnsi" w:hAnsiTheme="minorHAnsi" w:cstheme="minorHAnsi"/>
          <w:color w:val="00B050"/>
        </w:rPr>
        <w:t xml:space="preserve"> </w:t>
      </w:r>
    </w:p>
    <w:p w14:paraId="077B43C1" w14:textId="5E476A63" w:rsidR="0085038A" w:rsidRPr="008762D2" w:rsidRDefault="0085038A" w:rsidP="0085038A">
      <w:pPr>
        <w:pStyle w:val="Heading2"/>
        <w:spacing w:before="120"/>
        <w:ind w:left="720"/>
        <w:jc w:val="both"/>
        <w:rPr>
          <w:rFonts w:asciiTheme="minorHAnsi" w:hAnsiTheme="minorHAnsi" w:cstheme="minorHAnsi"/>
          <w:color w:val="92D050"/>
        </w:rPr>
      </w:pPr>
      <w:bookmarkStart w:id="60" w:name="_Toc111553093"/>
      <w:r w:rsidRPr="008762D2">
        <w:rPr>
          <w:rFonts w:asciiTheme="minorHAnsi" w:hAnsiTheme="minorHAnsi" w:cstheme="minorHAnsi"/>
          <w:color w:val="92D050"/>
        </w:rPr>
        <w:t>Rating scale</w:t>
      </w:r>
      <w:r w:rsidR="00383533" w:rsidRPr="008762D2">
        <w:rPr>
          <w:rFonts w:asciiTheme="minorHAnsi" w:hAnsiTheme="minorHAnsi" w:cstheme="minorHAnsi"/>
          <w:color w:val="92D050"/>
        </w:rPr>
        <w:t xml:space="preserve"> (ou</w:t>
      </w:r>
      <w:r w:rsidR="00FB0C86" w:rsidRPr="008762D2">
        <w:rPr>
          <w:rFonts w:asciiTheme="minorHAnsi" w:hAnsiTheme="minorHAnsi" w:cstheme="minorHAnsi"/>
          <w:color w:val="92D050"/>
        </w:rPr>
        <w:t>t</w:t>
      </w:r>
      <w:r w:rsidR="00383533" w:rsidRPr="008762D2">
        <w:rPr>
          <w:rFonts w:asciiTheme="minorHAnsi" w:hAnsiTheme="minorHAnsi" w:cstheme="minorHAnsi"/>
          <w:color w:val="92D050"/>
        </w:rPr>
        <w:t>comes)</w:t>
      </w:r>
      <w:r w:rsidRPr="008762D2">
        <w:rPr>
          <w:rFonts w:asciiTheme="minorHAnsi" w:hAnsiTheme="minorHAnsi" w:cstheme="minorHAnsi"/>
          <w:color w:val="92D050"/>
        </w:rPr>
        <w:t>: satisfactory</w:t>
      </w:r>
      <w:bookmarkEnd w:id="60"/>
    </w:p>
    <w:p w14:paraId="21D2A0FF" w14:textId="77777777" w:rsidR="0085038A" w:rsidRPr="008762D2" w:rsidRDefault="0085038A" w:rsidP="00F2365F">
      <w:pPr>
        <w:spacing w:after="120"/>
        <w:jc w:val="both"/>
        <w:rPr>
          <w:rFonts w:ascii="Calibri" w:hAnsi="Calibri" w:cs="Calibri"/>
          <w:sz w:val="21"/>
          <w:szCs w:val="21"/>
        </w:rPr>
      </w:pPr>
    </w:p>
    <w:p w14:paraId="49963809" w14:textId="77777777" w:rsidR="001B30C7" w:rsidRPr="008762D2" w:rsidRDefault="001B30C7" w:rsidP="001B30C7">
      <w:pPr>
        <w:spacing w:after="120"/>
        <w:jc w:val="both"/>
        <w:rPr>
          <w:rFonts w:ascii="Calibri" w:hAnsi="Calibri" w:cs="Calibri"/>
          <w:sz w:val="21"/>
          <w:szCs w:val="21"/>
        </w:rPr>
      </w:pPr>
      <w:r w:rsidRPr="008762D2">
        <w:rPr>
          <w:rFonts w:ascii="Calibri" w:hAnsi="Calibri" w:cs="Calibri"/>
          <w:sz w:val="21"/>
          <w:szCs w:val="21"/>
        </w:rPr>
        <w:t>The effectiveness analysis is about understanding to what extent the results (products or outputs, and effects or outcomes) of the intervention were achieved or how likely they will be achieved in future. The analysis of results achieved against the original plans revealed considerable effectiveness of the Project. This was verified during the interviews and based on the results of the municipal survey.</w:t>
      </w:r>
    </w:p>
    <w:p w14:paraId="22F0832B" w14:textId="77777777" w:rsidR="001B30C7" w:rsidRPr="008762D2" w:rsidRDefault="001B30C7" w:rsidP="001B30C7">
      <w:pPr>
        <w:spacing w:after="120"/>
        <w:jc w:val="both"/>
        <w:rPr>
          <w:rFonts w:ascii="Calibri" w:hAnsi="Calibri" w:cs="Calibri"/>
          <w:sz w:val="21"/>
          <w:szCs w:val="21"/>
        </w:rPr>
      </w:pPr>
      <w:r w:rsidRPr="008762D2">
        <w:rPr>
          <w:rFonts w:ascii="Calibri" w:hAnsi="Calibri" w:cs="Calibri"/>
          <w:sz w:val="21"/>
          <w:szCs w:val="21"/>
        </w:rPr>
        <w:t xml:space="preserve">Overall, the Project’s effectiveness at the level of outputs/products can be assessed as highly satisfactory. The outcome/effects level effectiveness is still early to be achieved as all three Project lines of intervention (MDI, FA, and TDF) would require additional time to bring about more lasting changes. Nevertheless, the results achieved so far, backed by the lesson learnt, provide the foundation for a breakthrough in the outcome/effects levels during the upcoming next phase of BMCPI. </w:t>
      </w:r>
    </w:p>
    <w:p w14:paraId="052F7174" w14:textId="77777777" w:rsidR="007B24D3" w:rsidRPr="008762D2" w:rsidRDefault="007B24D3" w:rsidP="007B24D3">
      <w:pPr>
        <w:spacing w:before="120"/>
        <w:jc w:val="right"/>
        <w:rPr>
          <w:rFonts w:asciiTheme="minorHAnsi" w:hAnsiTheme="minorHAnsi" w:cstheme="minorHAnsi"/>
          <w:sz w:val="21"/>
          <w:szCs w:val="21"/>
        </w:rPr>
      </w:pPr>
    </w:p>
    <w:p w14:paraId="059E1108" w14:textId="583758D1" w:rsidR="00E43801" w:rsidRPr="008762D2" w:rsidRDefault="00C82F1B" w:rsidP="00E43801">
      <w:pPr>
        <w:pStyle w:val="Heading2"/>
        <w:numPr>
          <w:ilvl w:val="2"/>
          <w:numId w:val="26"/>
        </w:numPr>
        <w:spacing w:before="120"/>
        <w:rPr>
          <w:rFonts w:ascii="Calibri Light" w:hAnsi="Calibri Light" w:cs="Calibri Light"/>
          <w:sz w:val="24"/>
          <w:szCs w:val="24"/>
        </w:rPr>
      </w:pPr>
      <w:bookmarkStart w:id="61" w:name="_Toc111553094"/>
      <w:r w:rsidRPr="008762D2">
        <w:rPr>
          <w:rFonts w:ascii="Calibri Light" w:hAnsi="Calibri Light" w:cs="Calibri Light"/>
          <w:sz w:val="24"/>
          <w:szCs w:val="24"/>
        </w:rPr>
        <w:t>Municipal Development Index (MDI)</w:t>
      </w:r>
      <w:bookmarkEnd w:id="61"/>
    </w:p>
    <w:p w14:paraId="43434B38" w14:textId="31CEEDAF" w:rsidR="00BA2203" w:rsidRPr="008762D2" w:rsidRDefault="00BA2203" w:rsidP="00BA2203">
      <w:pPr>
        <w:spacing w:after="120"/>
        <w:jc w:val="both"/>
        <w:rPr>
          <w:rFonts w:ascii="Calibri" w:hAnsi="Calibri" w:cs="Calibri"/>
          <w:sz w:val="21"/>
          <w:szCs w:val="21"/>
        </w:rPr>
      </w:pPr>
      <w:r w:rsidRPr="008762D2">
        <w:rPr>
          <w:rFonts w:ascii="Calibri" w:hAnsi="Calibri" w:cs="Calibri"/>
          <w:sz w:val="21"/>
          <w:szCs w:val="21"/>
        </w:rPr>
        <w:t>MDI represents an objective system for tracking the performance and overall development progress of municipalities based on a series of parameters and indicators</w:t>
      </w:r>
      <w:r w:rsidR="00094370">
        <w:rPr>
          <w:rFonts w:ascii="Calibri" w:hAnsi="Calibri" w:cs="Calibri"/>
          <w:sz w:val="21"/>
          <w:szCs w:val="21"/>
        </w:rPr>
        <w:t>.</w:t>
      </w:r>
    </w:p>
    <w:p w14:paraId="07A97325" w14:textId="335DDFE4" w:rsidR="00BA2203" w:rsidRPr="008762D2" w:rsidRDefault="00BA2203" w:rsidP="00BA2203">
      <w:pPr>
        <w:spacing w:after="120"/>
        <w:jc w:val="both"/>
        <w:rPr>
          <w:rFonts w:ascii="Calibri" w:hAnsi="Calibri" w:cs="Calibri"/>
          <w:sz w:val="21"/>
          <w:szCs w:val="21"/>
        </w:rPr>
      </w:pPr>
      <w:r w:rsidRPr="008762D2">
        <w:rPr>
          <w:rFonts w:ascii="Calibri" w:hAnsi="Calibri" w:cs="Calibri"/>
          <w:sz w:val="21"/>
          <w:szCs w:val="21"/>
        </w:rPr>
        <w:t xml:space="preserve">MDI was piloted as an instrument for tracking municipalities' progress toward achieving the SDGs. Based on the collection and analysis of extensive statistical data, MDI has provided a preliminary ranking of municipalities regarding their development levels. </w:t>
      </w:r>
      <w:r w:rsidR="0077786E" w:rsidRPr="0077786E">
        <w:rPr>
          <w:rFonts w:ascii="Calibri" w:hAnsi="Calibri" w:cs="Calibri"/>
          <w:sz w:val="21"/>
          <w:szCs w:val="21"/>
        </w:rPr>
        <w:t xml:space="preserve">This </w:t>
      </w:r>
      <w:r w:rsidR="0077786E">
        <w:rPr>
          <w:rFonts w:ascii="Calibri" w:hAnsi="Calibri" w:cs="Calibri"/>
          <w:sz w:val="21"/>
          <w:szCs w:val="21"/>
        </w:rPr>
        <w:t>advance</w:t>
      </w:r>
      <w:r w:rsidR="0077786E" w:rsidRPr="0077786E">
        <w:rPr>
          <w:rFonts w:ascii="Calibri" w:hAnsi="Calibri" w:cs="Calibri"/>
          <w:sz w:val="21"/>
          <w:szCs w:val="21"/>
        </w:rPr>
        <w:t xml:space="preserve"> </w:t>
      </w:r>
      <w:r w:rsidR="0077786E">
        <w:rPr>
          <w:rFonts w:ascii="Calibri" w:hAnsi="Calibri" w:cs="Calibri"/>
          <w:sz w:val="21"/>
          <w:szCs w:val="21"/>
        </w:rPr>
        <w:t>is</w:t>
      </w:r>
      <w:r w:rsidR="0077786E" w:rsidRPr="0077786E">
        <w:rPr>
          <w:rFonts w:ascii="Calibri" w:hAnsi="Calibri" w:cs="Calibri"/>
          <w:sz w:val="21"/>
          <w:szCs w:val="21"/>
        </w:rPr>
        <w:t xml:space="preserve"> particularly relevant </w:t>
      </w:r>
      <w:r w:rsidR="0077786E">
        <w:rPr>
          <w:rFonts w:ascii="Calibri" w:hAnsi="Calibri" w:cs="Calibri"/>
          <w:sz w:val="21"/>
          <w:szCs w:val="21"/>
        </w:rPr>
        <w:t>since</w:t>
      </w:r>
      <w:r w:rsidR="0077786E" w:rsidRPr="0077786E">
        <w:rPr>
          <w:rFonts w:ascii="Calibri" w:hAnsi="Calibri" w:cs="Calibri"/>
          <w:sz w:val="21"/>
          <w:szCs w:val="21"/>
        </w:rPr>
        <w:t xml:space="preserve"> the data available in the country is insufficient in terms of thematic and territorial coverage (almost non-existent at the municipal level, collected at the regional level by the State Statistical Office, and according to the needs of ministries and national institutions).</w:t>
      </w:r>
    </w:p>
    <w:p w14:paraId="0AB31714" w14:textId="77777777" w:rsidR="00BA2203" w:rsidRPr="008762D2" w:rsidRDefault="00BA2203" w:rsidP="00BA2203">
      <w:pPr>
        <w:spacing w:after="120"/>
        <w:jc w:val="both"/>
        <w:rPr>
          <w:rFonts w:ascii="Calibri" w:hAnsi="Calibri" w:cs="Calibri"/>
          <w:sz w:val="21"/>
          <w:szCs w:val="21"/>
        </w:rPr>
      </w:pPr>
      <w:r w:rsidRPr="008762D2">
        <w:rPr>
          <w:rFonts w:ascii="Calibri" w:hAnsi="Calibri" w:cs="Calibri"/>
          <w:sz w:val="21"/>
          <w:szCs w:val="21"/>
        </w:rPr>
        <w:t xml:space="preserve">The established MDI model is perceived as comprehensive and composed of all relevant indicators of local development. The country-wide exercise mobilising all municipalities to provide the necessary data to calculate MDI was efficiently completed. To address the data collection difficulties identified by stakeholders, the Project facilitated simplifying the MDI model (e.g., from the initial ~200 indicators, the subsequent two iterations of MDI used ~80 and ~50 indicators, respectively). </w:t>
      </w:r>
    </w:p>
    <w:p w14:paraId="13891C6E" w14:textId="77777777" w:rsidR="00BA2203" w:rsidRPr="008762D2" w:rsidRDefault="00BA2203" w:rsidP="00BA2203">
      <w:pPr>
        <w:spacing w:after="120"/>
        <w:jc w:val="both"/>
        <w:rPr>
          <w:rFonts w:ascii="Calibri" w:hAnsi="Calibri" w:cs="Calibri"/>
          <w:sz w:val="21"/>
          <w:szCs w:val="21"/>
        </w:rPr>
      </w:pPr>
      <w:r w:rsidRPr="008762D2">
        <w:rPr>
          <w:rFonts w:ascii="Calibri" w:hAnsi="Calibri" w:cs="Calibri"/>
          <w:sz w:val="21"/>
          <w:szCs w:val="21"/>
        </w:rPr>
        <w:t>The model refinement was carried out through the participation of different stakeholders at national and local levels and contribution to ownership building. The MDI model has been refined through a series of iterations</w:t>
      </w:r>
      <w:r w:rsidRPr="008762D2">
        <w:rPr>
          <w:vertAlign w:val="superscript"/>
        </w:rPr>
        <w:footnoteReference w:id="18"/>
      </w:r>
      <w:r w:rsidRPr="008762D2">
        <w:rPr>
          <w:rFonts w:ascii="Calibri" w:hAnsi="Calibri" w:cs="Calibri"/>
          <w:sz w:val="21"/>
          <w:szCs w:val="21"/>
        </w:rPr>
        <w:t>, where required input data needs were adjusted based on their availability, accessibility, and capacity of municipalities to provide them in the required format. The entire MDI development process and the related data collection by municipal administration revealed many challenges that the Project attempts to address through a highly participatory and dynamic process.</w:t>
      </w:r>
    </w:p>
    <w:p w14:paraId="0E146A5A" w14:textId="77777777" w:rsidR="00BA2203" w:rsidRPr="008762D2" w:rsidRDefault="00BA2203" w:rsidP="00BA2203">
      <w:pPr>
        <w:spacing w:after="120"/>
        <w:jc w:val="both"/>
        <w:rPr>
          <w:rFonts w:ascii="Calibri" w:hAnsi="Calibri" w:cs="Calibri"/>
          <w:sz w:val="21"/>
          <w:szCs w:val="21"/>
        </w:rPr>
      </w:pPr>
      <w:r w:rsidRPr="008762D2">
        <w:rPr>
          <w:rFonts w:ascii="Calibri" w:hAnsi="Calibri" w:cs="Calibri"/>
          <w:sz w:val="21"/>
          <w:szCs w:val="21"/>
        </w:rPr>
        <w:t xml:space="preserve">However, the stakeholder feedback suggests a need for further improvement of the MDI in terms of data requirements and quality assurance and data validation. A large share of the municipalities found it difficult to provide reliable data, which raises the question of the confidence in MDI beyond this pilot phase. </w:t>
      </w:r>
    </w:p>
    <w:p w14:paraId="4040AFA0" w14:textId="77777777" w:rsidR="00BA2203" w:rsidRPr="008762D2" w:rsidRDefault="00BA2203" w:rsidP="00BA2203">
      <w:pPr>
        <w:spacing w:after="120"/>
        <w:jc w:val="both"/>
        <w:rPr>
          <w:rFonts w:ascii="Calibri" w:hAnsi="Calibri" w:cs="Calibri"/>
          <w:sz w:val="21"/>
          <w:szCs w:val="21"/>
        </w:rPr>
      </w:pPr>
      <w:r w:rsidRPr="008762D2">
        <w:rPr>
          <w:rFonts w:ascii="Calibri" w:hAnsi="Calibri" w:cs="Calibri"/>
          <w:sz w:val="21"/>
          <w:szCs w:val="21"/>
        </w:rPr>
        <w:t xml:space="preserve">When asked which data categories were the most demanding and challenging to cover with data, municipalities indicated economy, institutional, environmental, social and safety/security as the ones that would require the most attention in the future (Figure 6). </w:t>
      </w:r>
    </w:p>
    <w:p w14:paraId="0C9E580F" w14:textId="77777777" w:rsidR="00BA2203" w:rsidRPr="008762D2" w:rsidRDefault="00BA2203" w:rsidP="00BA2203">
      <w:pPr>
        <w:jc w:val="both"/>
      </w:pPr>
      <w:r w:rsidRPr="008762D2">
        <w:rPr>
          <w:rFonts w:ascii="Calibri" w:hAnsi="Calibri" w:cs="Calibri"/>
          <w:sz w:val="21"/>
          <w:szCs w:val="21"/>
        </w:rPr>
        <w:t>In conclusion, at the output level, the MDI seems to have generated actual results and knowledge that would be instrumental in achieving the desired outcomes. The outcomes would require further MDI improvement, collaborative space creation for future use, and proper institutionalisation within the national system.</w:t>
      </w:r>
    </w:p>
    <w:p w14:paraId="10FE3FFB" w14:textId="2623B77F" w:rsidR="00F2365F" w:rsidRPr="008762D2" w:rsidRDefault="00F2365F" w:rsidP="00F2365F">
      <w:pPr>
        <w:spacing w:after="120"/>
        <w:jc w:val="both"/>
        <w:rPr>
          <w:rFonts w:ascii="Calibri" w:hAnsi="Calibri" w:cs="Calibr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tblGrid>
      <w:tr w:rsidR="00F6511A" w:rsidRPr="008762D2" w14:paraId="7196DA37" w14:textId="77777777" w:rsidTr="00BA2203">
        <w:tc>
          <w:tcPr>
            <w:tcW w:w="9011" w:type="dxa"/>
          </w:tcPr>
          <w:p w14:paraId="3A1FD0B7" w14:textId="652CD89C" w:rsidR="00F6511A" w:rsidRPr="008762D2" w:rsidRDefault="00F6511A" w:rsidP="00F2365F">
            <w:pPr>
              <w:spacing w:after="120"/>
              <w:jc w:val="both"/>
              <w:rPr>
                <w:rFonts w:ascii="Calibri" w:hAnsi="Calibri" w:cs="Calibri"/>
                <w:b/>
                <w:bCs/>
                <w:i/>
                <w:iCs/>
                <w:sz w:val="21"/>
                <w:szCs w:val="21"/>
              </w:rPr>
            </w:pPr>
            <w:r w:rsidRPr="008762D2">
              <w:rPr>
                <w:rFonts w:ascii="Calibri" w:hAnsi="Calibri" w:cs="Calibri"/>
                <w:b/>
                <w:bCs/>
                <w:i/>
                <w:iCs/>
                <w:sz w:val="21"/>
                <w:szCs w:val="21"/>
              </w:rPr>
              <w:t>Which data (by category) was the most difficult to provide for your municipality (specify 5 answers)?:</w:t>
            </w:r>
          </w:p>
        </w:tc>
      </w:tr>
      <w:tr w:rsidR="00F6511A" w:rsidRPr="008762D2" w14:paraId="48F8DFB9" w14:textId="77777777" w:rsidTr="00BA2203">
        <w:tc>
          <w:tcPr>
            <w:tcW w:w="9011" w:type="dxa"/>
          </w:tcPr>
          <w:p w14:paraId="433E52BC" w14:textId="47272D3B" w:rsidR="00F6511A" w:rsidRPr="008762D2" w:rsidRDefault="00085F1E" w:rsidP="00A84B1D">
            <w:pPr>
              <w:spacing w:after="120"/>
              <w:jc w:val="center"/>
              <w:rPr>
                <w:rFonts w:ascii="Calibri" w:hAnsi="Calibri" w:cs="Calibri"/>
                <w:sz w:val="21"/>
                <w:szCs w:val="21"/>
              </w:rPr>
            </w:pPr>
            <w:r w:rsidRPr="008762D2">
              <w:rPr>
                <w:noProof/>
              </w:rPr>
              <w:drawing>
                <wp:inline distT="0" distB="0" distL="0" distR="0" wp14:anchorId="44FF1A15" wp14:editId="4E69357B">
                  <wp:extent cx="5108028" cy="2625077"/>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7421" cy="2635043"/>
                          </a:xfrm>
                          <a:prstGeom prst="rect">
                            <a:avLst/>
                          </a:prstGeom>
                        </pic:spPr>
                      </pic:pic>
                    </a:graphicData>
                  </a:graphic>
                </wp:inline>
              </w:drawing>
            </w:r>
          </w:p>
        </w:tc>
      </w:tr>
    </w:tbl>
    <w:p w14:paraId="7FFCDCBF" w14:textId="77777777" w:rsidR="00F2365F" w:rsidRPr="008762D2" w:rsidRDefault="00F2365F" w:rsidP="00F2365F">
      <w:pPr>
        <w:spacing w:after="120"/>
        <w:jc w:val="both"/>
        <w:rPr>
          <w:rFonts w:ascii="Calibri" w:hAnsi="Calibri" w:cs="Calibri"/>
          <w:sz w:val="21"/>
          <w:szCs w:val="21"/>
        </w:rPr>
      </w:pPr>
      <w:r w:rsidRPr="008762D2">
        <w:rPr>
          <w:rFonts w:ascii="Calibri" w:hAnsi="Calibri" w:cs="Calibri"/>
          <w:b/>
          <w:bCs/>
          <w:sz w:val="21"/>
          <w:szCs w:val="21"/>
        </w:rPr>
        <w:t xml:space="preserve">Figure 6. </w:t>
      </w:r>
      <w:r w:rsidRPr="008762D2">
        <w:rPr>
          <w:rFonts w:ascii="Calibri" w:hAnsi="Calibri" w:cs="Calibri"/>
          <w:sz w:val="21"/>
          <w:szCs w:val="21"/>
        </w:rPr>
        <w:t>Data categories contribution to MDI and their difficulty to supply with data (the higher the percentage, the more difficult to provide the necessary data)</w:t>
      </w:r>
    </w:p>
    <w:p w14:paraId="6D93EED2" w14:textId="77777777" w:rsidR="006345EC" w:rsidRPr="008762D2" w:rsidRDefault="006345EC" w:rsidP="006345EC">
      <w:pPr>
        <w:spacing w:after="120"/>
        <w:jc w:val="both"/>
        <w:rPr>
          <w:rFonts w:ascii="Calibri" w:hAnsi="Calibri" w:cs="Calibri"/>
          <w:sz w:val="21"/>
          <w:szCs w:val="21"/>
        </w:rPr>
      </w:pPr>
      <w:r w:rsidRPr="008762D2">
        <w:rPr>
          <w:rFonts w:ascii="Calibri" w:hAnsi="Calibri" w:cs="Calibri"/>
          <w:sz w:val="21"/>
          <w:szCs w:val="21"/>
        </w:rPr>
        <w:t>Based on relevant feedback and accumulated experience, the Project is revising the MDI model/methodology and computing the new municipal ‘developments scores’ using the 2021 census data. This new input is expected to bring a qualitative improvement in the overall MDI calculation based on which the model can be ‘institutionalised’ following the ongoing extended pilot phase</w:t>
      </w:r>
      <w:r w:rsidRPr="008762D2">
        <w:rPr>
          <w:rStyle w:val="FootnoteReference"/>
          <w:rFonts w:ascii="Calibri" w:hAnsi="Calibri" w:cs="Calibri"/>
          <w:sz w:val="21"/>
          <w:szCs w:val="21"/>
        </w:rPr>
        <w:footnoteReference w:id="19"/>
      </w:r>
      <w:r w:rsidRPr="008762D2">
        <w:rPr>
          <w:rFonts w:ascii="Calibri" w:hAnsi="Calibri" w:cs="Calibri"/>
          <w:sz w:val="21"/>
          <w:szCs w:val="21"/>
        </w:rPr>
        <w:t>.</w:t>
      </w:r>
    </w:p>
    <w:p w14:paraId="5F3DEB7E" w14:textId="77777777" w:rsidR="006345EC" w:rsidRPr="008762D2" w:rsidRDefault="006345EC" w:rsidP="006345EC">
      <w:pPr>
        <w:spacing w:after="120"/>
        <w:jc w:val="both"/>
        <w:rPr>
          <w:rFonts w:ascii="Calibri" w:hAnsi="Calibri" w:cs="Calibri"/>
          <w:strike/>
        </w:rPr>
      </w:pPr>
      <w:r w:rsidRPr="008762D2">
        <w:rPr>
          <w:rFonts w:ascii="Calibri" w:hAnsi="Calibri" w:cs="Calibri"/>
          <w:sz w:val="21"/>
          <w:szCs w:val="21"/>
        </w:rPr>
        <w:t>While the ultimate purpose of MDI is to serve as a tool for trend analysis of local government development and performance, the Project has already successfully piloted its application in the prioritisation of municipalities considered for support under the TDF.</w:t>
      </w:r>
      <w:r w:rsidRPr="008762D2">
        <w:rPr>
          <w:rFonts w:ascii="Calibri" w:hAnsi="Calibri" w:cs="Calibri"/>
          <w:strike/>
        </w:rPr>
        <w:t xml:space="preserve"> </w:t>
      </w:r>
    </w:p>
    <w:p w14:paraId="65802EB1" w14:textId="77777777" w:rsidR="006345EC" w:rsidRPr="008762D2" w:rsidRDefault="006345EC" w:rsidP="006345EC">
      <w:pPr>
        <w:spacing w:after="120"/>
        <w:jc w:val="both"/>
        <w:rPr>
          <w:rFonts w:ascii="Calibri" w:hAnsi="Calibri" w:cs="Calibri"/>
          <w:sz w:val="21"/>
          <w:szCs w:val="21"/>
        </w:rPr>
      </w:pPr>
      <w:r w:rsidRPr="008762D2">
        <w:rPr>
          <w:rFonts w:ascii="Calibri" w:hAnsi="Calibri" w:cs="Calibri"/>
          <w:sz w:val="21"/>
          <w:szCs w:val="21"/>
        </w:rPr>
        <w:t xml:space="preserve">Two survey questions provide complimentary feedback of municipalities to consider for the follow-up adjustments and institutionalisation of MDI. </w:t>
      </w:r>
    </w:p>
    <w:p w14:paraId="018C280D" w14:textId="77777777" w:rsidR="006345EC" w:rsidRPr="008762D2" w:rsidRDefault="006345EC" w:rsidP="006345EC">
      <w:pPr>
        <w:spacing w:after="120"/>
        <w:jc w:val="both"/>
        <w:rPr>
          <w:rFonts w:ascii="Calibri" w:hAnsi="Calibri" w:cs="Calibri"/>
          <w:sz w:val="21"/>
          <w:szCs w:val="21"/>
        </w:rPr>
      </w:pPr>
      <w:r w:rsidRPr="008762D2">
        <w:rPr>
          <w:rFonts w:ascii="Calibri" w:hAnsi="Calibri" w:cs="Calibri"/>
          <w:sz w:val="21"/>
          <w:szCs w:val="21"/>
        </w:rPr>
        <w:t>The actions proposed by the municipalities to improve the MDI-related processes -in order of priority based on the frequency of answers- are:</w:t>
      </w:r>
    </w:p>
    <w:p w14:paraId="78E935D7" w14:textId="77777777" w:rsidR="006345EC" w:rsidRPr="008762D2" w:rsidRDefault="006345EC" w:rsidP="006345EC">
      <w:pPr>
        <w:numPr>
          <w:ilvl w:val="0"/>
          <w:numId w:val="54"/>
        </w:numPr>
        <w:contextualSpacing/>
        <w:rPr>
          <w:rFonts w:ascii="Calibri" w:eastAsia="SimSun" w:hAnsi="Calibri" w:cs="Calibri"/>
          <w:sz w:val="21"/>
          <w:szCs w:val="21"/>
        </w:rPr>
      </w:pPr>
      <w:r w:rsidRPr="008762D2">
        <w:rPr>
          <w:rFonts w:ascii="Calibri" w:eastAsia="SimSun" w:hAnsi="Calibri" w:cs="Calibri"/>
          <w:sz w:val="21"/>
          <w:szCs w:val="21"/>
        </w:rPr>
        <w:t>Automatize/digitise the process</w:t>
      </w:r>
    </w:p>
    <w:p w14:paraId="25C35F03" w14:textId="77777777" w:rsidR="006345EC" w:rsidRPr="008762D2" w:rsidRDefault="006345EC" w:rsidP="006345EC">
      <w:pPr>
        <w:numPr>
          <w:ilvl w:val="0"/>
          <w:numId w:val="54"/>
        </w:numPr>
        <w:contextualSpacing/>
        <w:rPr>
          <w:rFonts w:ascii="Calibri" w:eastAsia="SimSun" w:hAnsi="Calibri" w:cs="Calibri"/>
          <w:sz w:val="21"/>
          <w:szCs w:val="21"/>
        </w:rPr>
      </w:pPr>
      <w:r w:rsidRPr="008762D2">
        <w:rPr>
          <w:rFonts w:ascii="Calibri" w:eastAsia="SimSun" w:hAnsi="Calibri" w:cs="Calibri"/>
          <w:sz w:val="21"/>
          <w:szCs w:val="21"/>
        </w:rPr>
        <w:t>Simplify the MDI model (reduce the number of indicators)</w:t>
      </w:r>
    </w:p>
    <w:p w14:paraId="5320B64D" w14:textId="77777777" w:rsidR="006345EC" w:rsidRPr="008762D2" w:rsidRDefault="006345EC" w:rsidP="006345EC">
      <w:pPr>
        <w:numPr>
          <w:ilvl w:val="0"/>
          <w:numId w:val="54"/>
        </w:numPr>
        <w:contextualSpacing/>
        <w:rPr>
          <w:rFonts w:ascii="Calibri" w:eastAsia="SimSun" w:hAnsi="Calibri" w:cs="Calibri"/>
          <w:sz w:val="21"/>
          <w:szCs w:val="21"/>
        </w:rPr>
      </w:pPr>
      <w:r w:rsidRPr="008762D2">
        <w:rPr>
          <w:rFonts w:ascii="Calibri" w:eastAsia="SimSun" w:hAnsi="Calibri" w:cs="Calibri"/>
          <w:sz w:val="21"/>
          <w:szCs w:val="21"/>
        </w:rPr>
        <w:t>Focus only on indicators for which there are existing data for all municipalities</w:t>
      </w:r>
    </w:p>
    <w:p w14:paraId="28FE9B5D" w14:textId="77777777" w:rsidR="006345EC" w:rsidRPr="008762D2" w:rsidRDefault="006345EC" w:rsidP="006345EC">
      <w:pPr>
        <w:numPr>
          <w:ilvl w:val="0"/>
          <w:numId w:val="54"/>
        </w:numPr>
        <w:contextualSpacing/>
        <w:rPr>
          <w:rFonts w:ascii="Calibri" w:eastAsia="SimSun" w:hAnsi="Calibri" w:cs="Calibri"/>
          <w:sz w:val="21"/>
          <w:szCs w:val="21"/>
        </w:rPr>
      </w:pPr>
      <w:r w:rsidRPr="008762D2">
        <w:rPr>
          <w:rFonts w:ascii="Calibri" w:eastAsia="SimSun" w:hAnsi="Calibri" w:cs="Calibri"/>
          <w:sz w:val="21"/>
          <w:szCs w:val="21"/>
        </w:rPr>
        <w:t xml:space="preserve">Prioritise the use of national-level databases </w:t>
      </w:r>
    </w:p>
    <w:p w14:paraId="4A9B0E22" w14:textId="77777777" w:rsidR="006345EC" w:rsidRPr="008762D2" w:rsidRDefault="006345EC" w:rsidP="006345EC">
      <w:pPr>
        <w:numPr>
          <w:ilvl w:val="0"/>
          <w:numId w:val="54"/>
        </w:numPr>
        <w:contextualSpacing/>
        <w:rPr>
          <w:rFonts w:ascii="Calibri" w:eastAsia="SimSun" w:hAnsi="Calibri" w:cs="Calibri"/>
          <w:sz w:val="21"/>
          <w:szCs w:val="21"/>
        </w:rPr>
      </w:pPr>
      <w:r w:rsidRPr="008762D2">
        <w:rPr>
          <w:rFonts w:ascii="Calibri" w:eastAsia="SimSun" w:hAnsi="Calibri" w:cs="Calibri"/>
          <w:sz w:val="21"/>
          <w:szCs w:val="21"/>
        </w:rPr>
        <w:t>Prioritise the use of municipal databases</w:t>
      </w:r>
    </w:p>
    <w:p w14:paraId="397A15E7" w14:textId="77777777" w:rsidR="006345EC" w:rsidRPr="008762D2" w:rsidRDefault="006345EC" w:rsidP="006345EC">
      <w:pPr>
        <w:numPr>
          <w:ilvl w:val="0"/>
          <w:numId w:val="54"/>
        </w:numPr>
        <w:contextualSpacing/>
        <w:rPr>
          <w:rFonts w:ascii="Calibri" w:eastAsia="SimSun" w:hAnsi="Calibri" w:cs="Calibri"/>
          <w:sz w:val="21"/>
          <w:szCs w:val="21"/>
        </w:rPr>
      </w:pPr>
      <w:r w:rsidRPr="008762D2">
        <w:rPr>
          <w:rFonts w:ascii="Calibri" w:eastAsia="SimSun" w:hAnsi="Calibri" w:cs="Calibri"/>
          <w:sz w:val="21"/>
          <w:szCs w:val="21"/>
        </w:rPr>
        <w:t>Introduce external data validation &amp; quality assurance control</w:t>
      </w:r>
    </w:p>
    <w:p w14:paraId="1BA719CF" w14:textId="77777777" w:rsidR="006345EC" w:rsidRPr="008762D2" w:rsidRDefault="006345EC" w:rsidP="006345EC">
      <w:pPr>
        <w:numPr>
          <w:ilvl w:val="0"/>
          <w:numId w:val="54"/>
        </w:numPr>
        <w:contextualSpacing/>
        <w:rPr>
          <w:rFonts w:ascii="Calibri" w:eastAsia="SimSun" w:hAnsi="Calibri" w:cs="Calibri"/>
          <w:sz w:val="21"/>
          <w:szCs w:val="21"/>
        </w:rPr>
      </w:pPr>
      <w:r w:rsidRPr="008762D2">
        <w:rPr>
          <w:rFonts w:ascii="Calibri" w:eastAsia="SimSun" w:hAnsi="Calibri" w:cs="Calibri"/>
          <w:sz w:val="21"/>
          <w:szCs w:val="21"/>
        </w:rPr>
        <w:t>Unify the data generation methodologies to ensure their comparability</w:t>
      </w:r>
    </w:p>
    <w:p w14:paraId="5CB9E85C" w14:textId="77777777" w:rsidR="00B73F2A" w:rsidRPr="008762D2" w:rsidRDefault="00B73F2A" w:rsidP="00B73F2A">
      <w:pPr>
        <w:contextualSpacing/>
        <w:rPr>
          <w:rFonts w:ascii="Calibri" w:eastAsia="SimSun" w:hAnsi="Calibri" w:cs="Calibr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tblGrid>
      <w:tr w:rsidR="00B73F2A" w:rsidRPr="008762D2" w14:paraId="2E1BD803" w14:textId="77777777" w:rsidTr="00D02F54">
        <w:tc>
          <w:tcPr>
            <w:tcW w:w="9011" w:type="dxa"/>
          </w:tcPr>
          <w:p w14:paraId="49B489EB" w14:textId="7AD79B3B" w:rsidR="00B73F2A" w:rsidRPr="008762D2" w:rsidRDefault="00945C52" w:rsidP="00B73F2A">
            <w:pPr>
              <w:contextualSpacing/>
              <w:rPr>
                <w:rFonts w:ascii="Calibri" w:eastAsia="SimSun" w:hAnsi="Calibri" w:cs="Calibri"/>
                <w:b/>
                <w:bCs/>
                <w:i/>
                <w:iCs/>
                <w:sz w:val="21"/>
                <w:szCs w:val="21"/>
              </w:rPr>
            </w:pPr>
            <w:r w:rsidRPr="008762D2">
              <w:rPr>
                <w:rFonts w:ascii="Calibri" w:eastAsia="SimSun" w:hAnsi="Calibri" w:cs="Calibri"/>
                <w:b/>
                <w:bCs/>
                <w:i/>
                <w:iCs/>
                <w:sz w:val="21"/>
                <w:szCs w:val="21"/>
              </w:rPr>
              <w:t>What do you think should be done to improve the process of calculating the Municipal Development Index in the future (you can circle multiple answers)?</w:t>
            </w:r>
          </w:p>
        </w:tc>
      </w:tr>
      <w:tr w:rsidR="00B73F2A" w:rsidRPr="008762D2" w14:paraId="4DB988A6" w14:textId="77777777" w:rsidTr="00D02F54">
        <w:tc>
          <w:tcPr>
            <w:tcW w:w="9011" w:type="dxa"/>
          </w:tcPr>
          <w:p w14:paraId="7D3AA42F" w14:textId="2E770FBF" w:rsidR="00B73F2A" w:rsidRPr="008762D2" w:rsidRDefault="00C31E1D" w:rsidP="00B73F2A">
            <w:pPr>
              <w:contextualSpacing/>
              <w:rPr>
                <w:rFonts w:ascii="Calibri" w:eastAsia="SimSun" w:hAnsi="Calibri" w:cs="Calibri"/>
                <w:sz w:val="21"/>
                <w:szCs w:val="21"/>
              </w:rPr>
            </w:pPr>
            <w:r w:rsidRPr="008762D2">
              <w:rPr>
                <w:noProof/>
              </w:rPr>
              <w:drawing>
                <wp:inline distT="0" distB="0" distL="0" distR="0" wp14:anchorId="28A3EE8D" wp14:editId="17963E64">
                  <wp:extent cx="5410340" cy="3209859"/>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18417" cy="3214651"/>
                          </a:xfrm>
                          <a:prstGeom prst="rect">
                            <a:avLst/>
                          </a:prstGeom>
                        </pic:spPr>
                      </pic:pic>
                    </a:graphicData>
                  </a:graphic>
                </wp:inline>
              </w:drawing>
            </w:r>
          </w:p>
        </w:tc>
      </w:tr>
    </w:tbl>
    <w:p w14:paraId="2620EDB6" w14:textId="77777777" w:rsidR="008B3DD4" w:rsidRPr="008762D2" w:rsidRDefault="008B3DD4" w:rsidP="008B3DD4">
      <w:pPr>
        <w:spacing w:after="120"/>
        <w:rPr>
          <w:rFonts w:ascii="Calibri" w:eastAsia="SimSun" w:hAnsi="Calibri" w:cs="Calibri"/>
          <w:color w:val="000000" w:themeColor="text1"/>
          <w:sz w:val="21"/>
          <w:szCs w:val="21"/>
        </w:rPr>
      </w:pPr>
      <w:r w:rsidRPr="008762D2">
        <w:rPr>
          <w:rFonts w:ascii="Calibri" w:eastAsia="SimSun" w:hAnsi="Calibri" w:cs="Calibri"/>
          <w:b/>
          <w:bCs/>
          <w:color w:val="000000" w:themeColor="text1"/>
          <w:sz w:val="21"/>
          <w:szCs w:val="21"/>
        </w:rPr>
        <w:t>Figure 10.</w:t>
      </w:r>
      <w:r w:rsidRPr="008762D2">
        <w:rPr>
          <w:rFonts w:ascii="Calibri" w:eastAsia="SimSun" w:hAnsi="Calibri" w:cs="Calibri"/>
          <w:color w:val="000000" w:themeColor="text1"/>
          <w:sz w:val="21"/>
          <w:szCs w:val="21"/>
        </w:rPr>
        <w:t xml:space="preserve"> How to improve MDI </w:t>
      </w:r>
    </w:p>
    <w:p w14:paraId="584C1D62" w14:textId="686F08BE" w:rsidR="008B3DD4" w:rsidRPr="008762D2" w:rsidRDefault="00BC0F66" w:rsidP="008B3DD4">
      <w:pPr>
        <w:spacing w:after="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T</w:t>
      </w:r>
      <w:r w:rsidR="008B3DD4" w:rsidRPr="008762D2">
        <w:rPr>
          <w:rFonts w:ascii="Calibri" w:eastAsia="SimSun" w:hAnsi="Calibri" w:cs="Calibri"/>
          <w:color w:val="000000" w:themeColor="text1"/>
          <w:sz w:val="21"/>
          <w:szCs w:val="21"/>
        </w:rPr>
        <w:t xml:space="preserve">o ensure active participation of municipalities (and other stakeholders) </w:t>
      </w:r>
      <w:r w:rsidR="00F17AA0" w:rsidRPr="008762D2">
        <w:rPr>
          <w:rFonts w:ascii="Calibri" w:eastAsia="SimSun" w:hAnsi="Calibri" w:cs="Calibri"/>
          <w:color w:val="000000" w:themeColor="text1"/>
          <w:sz w:val="21"/>
          <w:szCs w:val="21"/>
        </w:rPr>
        <w:t>in</w:t>
      </w:r>
      <w:r w:rsidR="008B3DD4" w:rsidRPr="008762D2">
        <w:rPr>
          <w:rFonts w:ascii="Calibri" w:eastAsia="SimSun" w:hAnsi="Calibri" w:cs="Calibri"/>
          <w:color w:val="000000" w:themeColor="text1"/>
          <w:sz w:val="21"/>
          <w:szCs w:val="21"/>
        </w:rPr>
        <w:t xml:space="preserve"> the MDI processes, the </w:t>
      </w:r>
      <w:r w:rsidR="00F17AA0" w:rsidRPr="008762D2">
        <w:rPr>
          <w:rFonts w:ascii="Calibri" w:eastAsia="SimSun" w:hAnsi="Calibri" w:cs="Calibri"/>
          <w:color w:val="000000" w:themeColor="text1"/>
          <w:sz w:val="21"/>
          <w:szCs w:val="21"/>
        </w:rPr>
        <w:t>municipalities'</w:t>
      </w:r>
      <w:r w:rsidRPr="008762D2">
        <w:rPr>
          <w:rFonts w:ascii="Calibri" w:eastAsia="SimSun" w:hAnsi="Calibri" w:cs="Calibri"/>
          <w:color w:val="000000" w:themeColor="text1"/>
          <w:sz w:val="21"/>
          <w:szCs w:val="21"/>
        </w:rPr>
        <w:t xml:space="preserve"> </w:t>
      </w:r>
      <w:r w:rsidR="008B3DD4" w:rsidRPr="008762D2">
        <w:rPr>
          <w:rFonts w:ascii="Calibri" w:eastAsia="SimSun" w:hAnsi="Calibri" w:cs="Calibri"/>
          <w:color w:val="000000" w:themeColor="text1"/>
          <w:sz w:val="21"/>
          <w:szCs w:val="21"/>
        </w:rPr>
        <w:t xml:space="preserve">answers </w:t>
      </w:r>
      <w:bookmarkStart w:id="62" w:name="_Hlk108524152"/>
      <w:r w:rsidRPr="008762D2">
        <w:rPr>
          <w:rFonts w:ascii="Calibri" w:eastAsia="SimSun" w:hAnsi="Calibri" w:cs="Calibri"/>
          <w:color w:val="000000" w:themeColor="text1"/>
          <w:sz w:val="21"/>
          <w:szCs w:val="21"/>
        </w:rPr>
        <w:t>-</w:t>
      </w:r>
      <w:r w:rsidR="008B3DD4" w:rsidRPr="008762D2">
        <w:rPr>
          <w:rFonts w:ascii="Calibri" w:eastAsia="SimSun" w:hAnsi="Calibri" w:cs="Calibri"/>
          <w:color w:val="000000" w:themeColor="text1"/>
          <w:sz w:val="21"/>
          <w:szCs w:val="21"/>
        </w:rPr>
        <w:t xml:space="preserve">in order of priority based on </w:t>
      </w:r>
      <w:r w:rsidR="00F17AA0" w:rsidRPr="008762D2">
        <w:rPr>
          <w:rFonts w:ascii="Calibri" w:eastAsia="SimSun" w:hAnsi="Calibri" w:cs="Calibri"/>
          <w:color w:val="000000" w:themeColor="text1"/>
          <w:sz w:val="21"/>
          <w:szCs w:val="21"/>
        </w:rPr>
        <w:t xml:space="preserve">the </w:t>
      </w:r>
      <w:r w:rsidR="008B3DD4" w:rsidRPr="008762D2">
        <w:rPr>
          <w:rFonts w:ascii="Calibri" w:eastAsia="SimSun" w:hAnsi="Calibri" w:cs="Calibri"/>
          <w:color w:val="000000" w:themeColor="text1"/>
          <w:sz w:val="21"/>
          <w:szCs w:val="21"/>
        </w:rPr>
        <w:t>frequency of answers</w:t>
      </w:r>
      <w:bookmarkEnd w:id="62"/>
      <w:r w:rsidRPr="008762D2">
        <w:rPr>
          <w:rFonts w:ascii="Calibri" w:eastAsia="SimSun" w:hAnsi="Calibri" w:cs="Calibri"/>
          <w:color w:val="000000" w:themeColor="text1"/>
          <w:sz w:val="21"/>
          <w:szCs w:val="21"/>
        </w:rPr>
        <w:t>-</w:t>
      </w:r>
      <w:r w:rsidR="008B3DD4" w:rsidRPr="008762D2">
        <w:rPr>
          <w:rFonts w:ascii="Calibri" w:eastAsia="SimSun" w:hAnsi="Calibri" w:cs="Calibri"/>
          <w:color w:val="000000" w:themeColor="text1"/>
          <w:sz w:val="21"/>
          <w:szCs w:val="21"/>
        </w:rPr>
        <w:t xml:space="preserve"> are: </w:t>
      </w:r>
    </w:p>
    <w:p w14:paraId="7B101044" w14:textId="1F697425" w:rsidR="008B3DD4" w:rsidRPr="008762D2" w:rsidRDefault="008B3DD4" w:rsidP="005D1E6A">
      <w:pPr>
        <w:numPr>
          <w:ilvl w:val="0"/>
          <w:numId w:val="55"/>
        </w:numPr>
        <w:contextualSpacing/>
        <w:rPr>
          <w:rFonts w:ascii="Calibri" w:eastAsia="SimSun" w:hAnsi="Calibri" w:cs="Calibri"/>
          <w:sz w:val="21"/>
          <w:szCs w:val="21"/>
        </w:rPr>
      </w:pPr>
      <w:r w:rsidRPr="008762D2">
        <w:rPr>
          <w:rFonts w:ascii="Calibri" w:eastAsia="SimSun" w:hAnsi="Calibri" w:cs="Calibri"/>
          <w:sz w:val="21"/>
          <w:szCs w:val="21"/>
        </w:rPr>
        <w:t>Automatize/</w:t>
      </w:r>
      <w:r w:rsidR="00D02F54" w:rsidRPr="008762D2">
        <w:rPr>
          <w:rFonts w:ascii="Calibri" w:eastAsia="SimSun" w:hAnsi="Calibri" w:cs="Calibri"/>
          <w:sz w:val="21"/>
          <w:szCs w:val="21"/>
        </w:rPr>
        <w:t xml:space="preserve"> digitise </w:t>
      </w:r>
      <w:r w:rsidRPr="008762D2">
        <w:rPr>
          <w:rFonts w:ascii="Calibri" w:eastAsia="SimSun" w:hAnsi="Calibri" w:cs="Calibri"/>
          <w:sz w:val="21"/>
          <w:szCs w:val="21"/>
        </w:rPr>
        <w:t xml:space="preserve">the process </w:t>
      </w:r>
    </w:p>
    <w:p w14:paraId="324CEE79" w14:textId="77777777" w:rsidR="008B3DD4" w:rsidRPr="008762D2" w:rsidRDefault="008B3DD4" w:rsidP="005D1E6A">
      <w:pPr>
        <w:numPr>
          <w:ilvl w:val="0"/>
          <w:numId w:val="55"/>
        </w:numPr>
        <w:contextualSpacing/>
        <w:rPr>
          <w:rFonts w:ascii="Calibri" w:eastAsia="SimSun" w:hAnsi="Calibri" w:cs="Calibri"/>
          <w:sz w:val="21"/>
          <w:szCs w:val="21"/>
        </w:rPr>
      </w:pPr>
      <w:r w:rsidRPr="008762D2">
        <w:rPr>
          <w:rFonts w:ascii="Calibri" w:eastAsia="SimSun" w:hAnsi="Calibri" w:cs="Calibri"/>
          <w:sz w:val="21"/>
          <w:szCs w:val="21"/>
        </w:rPr>
        <w:t>Develop clear protocols for data provision/exchange and cooperation among the key institutions</w:t>
      </w:r>
    </w:p>
    <w:p w14:paraId="4C6575D7" w14:textId="77777777" w:rsidR="008B3DD4" w:rsidRPr="008762D2" w:rsidRDefault="008B3DD4" w:rsidP="005D1E6A">
      <w:pPr>
        <w:numPr>
          <w:ilvl w:val="0"/>
          <w:numId w:val="55"/>
        </w:numPr>
        <w:contextualSpacing/>
        <w:rPr>
          <w:rFonts w:ascii="Calibri" w:eastAsia="SimSun" w:hAnsi="Calibri" w:cs="Calibri"/>
          <w:sz w:val="21"/>
          <w:szCs w:val="21"/>
        </w:rPr>
      </w:pPr>
      <w:r w:rsidRPr="008762D2">
        <w:rPr>
          <w:rFonts w:ascii="Calibri" w:eastAsia="SimSun" w:hAnsi="Calibri" w:cs="Calibri"/>
          <w:sz w:val="21"/>
          <w:szCs w:val="21"/>
        </w:rPr>
        <w:t>Provide training by external experts</w:t>
      </w:r>
    </w:p>
    <w:p w14:paraId="6B66A9CC" w14:textId="77777777" w:rsidR="008B3DD4" w:rsidRPr="008762D2" w:rsidRDefault="008B3DD4" w:rsidP="005D1E6A">
      <w:pPr>
        <w:numPr>
          <w:ilvl w:val="0"/>
          <w:numId w:val="55"/>
        </w:numPr>
        <w:spacing w:after="120"/>
        <w:rPr>
          <w:rFonts w:ascii="Calibri" w:eastAsia="SimSun" w:hAnsi="Calibri" w:cs="Calibri"/>
          <w:sz w:val="21"/>
          <w:szCs w:val="21"/>
        </w:rPr>
      </w:pPr>
      <w:r w:rsidRPr="008762D2">
        <w:rPr>
          <w:rFonts w:ascii="Calibri" w:eastAsia="SimSun" w:hAnsi="Calibri" w:cs="Calibri"/>
          <w:sz w:val="21"/>
          <w:szCs w:val="21"/>
        </w:rPr>
        <w:t>Make the municipal contribution to MDI a legal responsibility.</w:t>
      </w:r>
    </w:p>
    <w:p w14:paraId="03B61056" w14:textId="77777777" w:rsidR="00611F8B" w:rsidRPr="008762D2" w:rsidRDefault="00611F8B" w:rsidP="00611F8B">
      <w:pPr>
        <w:spacing w:after="120"/>
        <w:ind w:left="720"/>
        <w:rPr>
          <w:rFonts w:ascii="Calibri" w:eastAsia="SimSun" w:hAnsi="Calibri" w:cs="Calibri"/>
          <w:sz w:val="21"/>
          <w:szCs w:val="21"/>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1"/>
      </w:tblGrid>
      <w:tr w:rsidR="00611F8B" w:rsidRPr="008762D2" w14:paraId="0151B54F" w14:textId="77777777" w:rsidTr="00D02F54">
        <w:tc>
          <w:tcPr>
            <w:tcW w:w="8291" w:type="dxa"/>
          </w:tcPr>
          <w:p w14:paraId="118A4A51" w14:textId="42BB647E" w:rsidR="00611F8B" w:rsidRPr="008762D2" w:rsidRDefault="00611F8B" w:rsidP="00611F8B">
            <w:pPr>
              <w:spacing w:after="120"/>
              <w:rPr>
                <w:rFonts w:ascii="Calibri" w:eastAsia="SimSun" w:hAnsi="Calibri" w:cs="Calibri"/>
                <w:b/>
                <w:bCs/>
                <w:i/>
                <w:iCs/>
                <w:sz w:val="21"/>
                <w:szCs w:val="21"/>
              </w:rPr>
            </w:pPr>
            <w:r w:rsidRPr="008762D2">
              <w:rPr>
                <w:rFonts w:ascii="Calibri" w:eastAsia="SimSun" w:hAnsi="Calibri" w:cs="Calibri"/>
                <w:b/>
                <w:bCs/>
                <w:i/>
                <w:iCs/>
                <w:sz w:val="21"/>
                <w:szCs w:val="21"/>
              </w:rPr>
              <w:t>How to ensure the (pro)active contribution of municipalities and other institutions in the calculation of the Municipal Development Index?</w:t>
            </w:r>
          </w:p>
        </w:tc>
      </w:tr>
      <w:tr w:rsidR="00611F8B" w:rsidRPr="008762D2" w14:paraId="7EA66A7E" w14:textId="77777777" w:rsidTr="00D02F54">
        <w:tc>
          <w:tcPr>
            <w:tcW w:w="8291" w:type="dxa"/>
          </w:tcPr>
          <w:p w14:paraId="36A54DCC" w14:textId="5C197967" w:rsidR="00611F8B" w:rsidRPr="008762D2" w:rsidRDefault="00203A78" w:rsidP="00611F8B">
            <w:pPr>
              <w:spacing w:after="120"/>
              <w:rPr>
                <w:rFonts w:ascii="Calibri" w:eastAsia="SimSun" w:hAnsi="Calibri" w:cs="Calibri"/>
                <w:sz w:val="21"/>
                <w:szCs w:val="21"/>
              </w:rPr>
            </w:pPr>
            <w:r w:rsidRPr="008762D2">
              <w:rPr>
                <w:noProof/>
              </w:rPr>
              <w:drawing>
                <wp:inline distT="0" distB="0" distL="0" distR="0" wp14:anchorId="58534BE5" wp14:editId="0E93641D">
                  <wp:extent cx="5728335" cy="2563495"/>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8335" cy="2563495"/>
                          </a:xfrm>
                          <a:prstGeom prst="rect">
                            <a:avLst/>
                          </a:prstGeom>
                        </pic:spPr>
                      </pic:pic>
                    </a:graphicData>
                  </a:graphic>
                </wp:inline>
              </w:drawing>
            </w:r>
          </w:p>
        </w:tc>
      </w:tr>
    </w:tbl>
    <w:p w14:paraId="755F980A" w14:textId="77777777" w:rsidR="008B3DD4" w:rsidRPr="008762D2" w:rsidRDefault="008B3DD4" w:rsidP="00D02F54">
      <w:pPr>
        <w:spacing w:after="120"/>
        <w:jc w:val="center"/>
        <w:rPr>
          <w:rFonts w:ascii="Calibri" w:eastAsia="SimSun" w:hAnsi="Calibri" w:cs="Calibri"/>
          <w:color w:val="000000" w:themeColor="text1"/>
          <w:sz w:val="21"/>
          <w:szCs w:val="21"/>
        </w:rPr>
      </w:pPr>
      <w:r w:rsidRPr="008762D2">
        <w:rPr>
          <w:rFonts w:ascii="Calibri" w:eastAsia="SimSun" w:hAnsi="Calibri" w:cs="Calibri"/>
          <w:b/>
          <w:bCs/>
          <w:color w:val="000000" w:themeColor="text1"/>
          <w:sz w:val="21"/>
          <w:szCs w:val="21"/>
        </w:rPr>
        <w:t>Figure 11.</w:t>
      </w:r>
      <w:r w:rsidRPr="008762D2">
        <w:rPr>
          <w:rFonts w:ascii="Calibri" w:eastAsia="SimSun" w:hAnsi="Calibri" w:cs="Calibri"/>
          <w:color w:val="000000" w:themeColor="text1"/>
          <w:sz w:val="21"/>
          <w:szCs w:val="21"/>
        </w:rPr>
        <w:t xml:space="preserve"> How do ensure active stakeholder contribution to MDI calculation</w:t>
      </w:r>
    </w:p>
    <w:p w14:paraId="5020DB0D" w14:textId="6F58A5B3" w:rsidR="00D607EC" w:rsidRPr="008762D2" w:rsidRDefault="00D607EC" w:rsidP="00821B8D">
      <w:pPr>
        <w:spacing w:after="120"/>
        <w:jc w:val="both"/>
        <w:rPr>
          <w:rFonts w:ascii="Calibri" w:hAnsi="Calibri" w:cs="Calibri"/>
          <w:sz w:val="21"/>
          <w:szCs w:val="21"/>
        </w:rPr>
      </w:pPr>
    </w:p>
    <w:p w14:paraId="71F84892" w14:textId="3C7B42B7" w:rsidR="00AB3571" w:rsidRPr="008762D2" w:rsidRDefault="00272BD4" w:rsidP="003F776B">
      <w:pPr>
        <w:pStyle w:val="Heading2"/>
        <w:numPr>
          <w:ilvl w:val="2"/>
          <w:numId w:val="26"/>
        </w:numPr>
        <w:spacing w:before="120"/>
        <w:rPr>
          <w:rFonts w:ascii="Calibri Light" w:hAnsi="Calibri Light" w:cs="Calibri Light"/>
          <w:sz w:val="24"/>
          <w:szCs w:val="24"/>
        </w:rPr>
      </w:pPr>
      <w:bookmarkStart w:id="63" w:name="_Toc111553095"/>
      <w:r w:rsidRPr="008762D2">
        <w:rPr>
          <w:rFonts w:ascii="Calibri Light" w:hAnsi="Calibri Light" w:cs="Calibri Light"/>
          <w:sz w:val="24"/>
          <w:szCs w:val="24"/>
        </w:rPr>
        <w:t>Functional Analysis (FA)</w:t>
      </w:r>
      <w:bookmarkEnd w:id="63"/>
      <w:r w:rsidRPr="008762D2">
        <w:rPr>
          <w:rFonts w:ascii="Calibri Light" w:hAnsi="Calibri Light" w:cs="Calibri Light"/>
          <w:sz w:val="24"/>
          <w:szCs w:val="24"/>
        </w:rPr>
        <w:t xml:space="preserve"> </w:t>
      </w:r>
    </w:p>
    <w:p w14:paraId="4D7581FC" w14:textId="77777777" w:rsidR="00BB4FB0" w:rsidRPr="008762D2" w:rsidRDefault="00BB4FB0" w:rsidP="00F2365F">
      <w:pPr>
        <w:spacing w:after="120"/>
        <w:jc w:val="both"/>
        <w:rPr>
          <w:rFonts w:ascii="Calibri" w:hAnsi="Calibri" w:cs="Calibri"/>
          <w:b/>
          <w:bCs/>
          <w:sz w:val="21"/>
          <w:szCs w:val="21"/>
        </w:rPr>
      </w:pPr>
    </w:p>
    <w:p w14:paraId="69DD2B3C" w14:textId="77777777" w:rsidR="009B2EC4" w:rsidRPr="008762D2" w:rsidRDefault="009B2EC4" w:rsidP="009B2EC4">
      <w:pPr>
        <w:spacing w:after="120"/>
        <w:jc w:val="both"/>
        <w:rPr>
          <w:rFonts w:ascii="Calibri" w:hAnsi="Calibri" w:cs="Calibri"/>
          <w:b/>
          <w:bCs/>
          <w:sz w:val="21"/>
          <w:szCs w:val="21"/>
        </w:rPr>
      </w:pPr>
      <w:r w:rsidRPr="008762D2">
        <w:rPr>
          <w:rFonts w:ascii="Calibri" w:hAnsi="Calibri" w:cs="Calibri"/>
          <w:sz w:val="21"/>
          <w:szCs w:val="21"/>
        </w:rPr>
        <w:t xml:space="preserve">A comprehensive </w:t>
      </w:r>
      <w:r w:rsidRPr="008762D2">
        <w:rPr>
          <w:rFonts w:ascii="Calibri" w:hAnsi="Calibri" w:cs="Calibri"/>
          <w:b/>
          <w:bCs/>
          <w:sz w:val="21"/>
          <w:szCs w:val="21"/>
        </w:rPr>
        <w:t>Functional Analysis</w:t>
      </w:r>
      <w:r w:rsidRPr="008762D2">
        <w:rPr>
          <w:rFonts w:ascii="Calibri" w:hAnsi="Calibri" w:cs="Calibri"/>
          <w:sz w:val="21"/>
          <w:szCs w:val="21"/>
        </w:rPr>
        <w:t xml:space="preserve"> (</w:t>
      </w:r>
      <w:r w:rsidRPr="008762D2">
        <w:rPr>
          <w:rFonts w:ascii="Calibri" w:hAnsi="Calibri" w:cs="Calibri"/>
          <w:b/>
          <w:bCs/>
          <w:sz w:val="21"/>
          <w:szCs w:val="21"/>
        </w:rPr>
        <w:t>FA</w:t>
      </w:r>
      <w:r w:rsidRPr="008762D2">
        <w:rPr>
          <w:rFonts w:ascii="Calibri" w:hAnsi="Calibri" w:cs="Calibri"/>
          <w:sz w:val="21"/>
          <w:szCs w:val="21"/>
        </w:rPr>
        <w:t>) of the country’s local self-government system was achieved at a more general or systemic level, piloting the approach among selected municipalities and regional centres.</w:t>
      </w:r>
    </w:p>
    <w:p w14:paraId="64D07A3B" w14:textId="77777777" w:rsidR="009B2EC4" w:rsidRPr="008762D2" w:rsidRDefault="009B2EC4" w:rsidP="009B2EC4">
      <w:pPr>
        <w:spacing w:after="120"/>
        <w:jc w:val="both"/>
        <w:rPr>
          <w:rFonts w:ascii="Calibri" w:hAnsi="Calibri" w:cs="Calibri"/>
          <w:sz w:val="21"/>
          <w:szCs w:val="21"/>
        </w:rPr>
      </w:pPr>
      <w:r w:rsidRPr="008762D2">
        <w:rPr>
          <w:rFonts w:ascii="Calibri" w:hAnsi="Calibri" w:cs="Calibri"/>
          <w:sz w:val="21"/>
          <w:szCs w:val="21"/>
        </w:rPr>
        <w:t xml:space="preserve">The Project brought about several deliverables as part of this component, including: </w:t>
      </w:r>
    </w:p>
    <w:p w14:paraId="2CEE16AE" w14:textId="77777777" w:rsidR="009B2EC4" w:rsidRPr="008762D2" w:rsidRDefault="009B2EC4" w:rsidP="009B2EC4">
      <w:pPr>
        <w:pStyle w:val="ListParagraph"/>
        <w:numPr>
          <w:ilvl w:val="0"/>
          <w:numId w:val="53"/>
        </w:numPr>
        <w:spacing w:after="120"/>
        <w:jc w:val="both"/>
        <w:rPr>
          <w:rFonts w:ascii="Calibri" w:hAnsi="Calibri" w:cs="Calibri"/>
          <w:sz w:val="21"/>
          <w:szCs w:val="21"/>
        </w:rPr>
      </w:pPr>
      <w:r w:rsidRPr="008762D2">
        <w:rPr>
          <w:rFonts w:ascii="Calibri" w:hAnsi="Calibri" w:cs="Calibri"/>
          <w:sz w:val="21"/>
          <w:szCs w:val="21"/>
        </w:rPr>
        <w:t xml:space="preserve">Preliminary Functional Analysis of the Ministry of Local Self-Government </w:t>
      </w:r>
    </w:p>
    <w:p w14:paraId="44E8E49B" w14:textId="77777777" w:rsidR="009B2EC4" w:rsidRPr="008762D2" w:rsidRDefault="009B2EC4" w:rsidP="009B2EC4">
      <w:pPr>
        <w:pStyle w:val="ListParagraph"/>
        <w:numPr>
          <w:ilvl w:val="0"/>
          <w:numId w:val="53"/>
        </w:numPr>
        <w:spacing w:after="120"/>
        <w:jc w:val="both"/>
        <w:rPr>
          <w:rFonts w:ascii="Calibri" w:hAnsi="Calibri" w:cs="Calibri"/>
          <w:sz w:val="21"/>
          <w:szCs w:val="21"/>
        </w:rPr>
      </w:pPr>
      <w:r w:rsidRPr="008762D2">
        <w:rPr>
          <w:rFonts w:ascii="Calibri" w:hAnsi="Calibri" w:cs="Calibri"/>
          <w:sz w:val="21"/>
          <w:szCs w:val="21"/>
        </w:rPr>
        <w:t>Recommendations of the FA articulated in the Policy paper on decentralisation reform</w:t>
      </w:r>
    </w:p>
    <w:p w14:paraId="3596EE84" w14:textId="77777777" w:rsidR="009B2EC4" w:rsidRPr="008762D2" w:rsidRDefault="009B2EC4" w:rsidP="009B2EC4">
      <w:pPr>
        <w:pStyle w:val="ListParagraph"/>
        <w:numPr>
          <w:ilvl w:val="0"/>
          <w:numId w:val="53"/>
        </w:numPr>
        <w:spacing w:after="120"/>
        <w:jc w:val="both"/>
        <w:rPr>
          <w:rFonts w:ascii="Calibri" w:hAnsi="Calibri" w:cs="Calibri"/>
          <w:sz w:val="21"/>
          <w:szCs w:val="21"/>
        </w:rPr>
      </w:pPr>
      <w:r w:rsidRPr="008762D2">
        <w:rPr>
          <w:rFonts w:ascii="Calibri" w:hAnsi="Calibri" w:cs="Calibri"/>
          <w:sz w:val="21"/>
          <w:szCs w:val="21"/>
        </w:rPr>
        <w:t>Report and a Rulebook for internal organisation and systematisation</w:t>
      </w:r>
    </w:p>
    <w:p w14:paraId="7A49207B" w14:textId="77777777" w:rsidR="009B2EC4" w:rsidRPr="008762D2" w:rsidRDefault="009B2EC4" w:rsidP="009B2EC4">
      <w:pPr>
        <w:spacing w:after="120"/>
        <w:jc w:val="both"/>
        <w:rPr>
          <w:rFonts w:ascii="Calibri" w:hAnsi="Calibri" w:cs="Calibri"/>
          <w:sz w:val="21"/>
          <w:szCs w:val="21"/>
        </w:rPr>
      </w:pPr>
      <w:r w:rsidRPr="008762D2">
        <w:rPr>
          <w:rFonts w:ascii="Calibri" w:hAnsi="Calibri" w:cs="Calibri"/>
          <w:sz w:val="21"/>
          <w:szCs w:val="21"/>
        </w:rPr>
        <w:t>By providing the necessary expertise, the Project led a process of an in-depth review into MLSG’s challenges, overlapping responsibilities, possible disproportionate number of employees, and at the same time, (un)availability of technical knowledge. The corresponding reports were prepared to feed into the redesign of MLSG, aiming at strengthening the coordination and efficiency of the institution to respond to its functional requirements.</w:t>
      </w:r>
    </w:p>
    <w:p w14:paraId="6270096A" w14:textId="77777777" w:rsidR="009B2EC4" w:rsidRPr="008762D2" w:rsidRDefault="009B2EC4" w:rsidP="009B2EC4">
      <w:pPr>
        <w:spacing w:after="120"/>
        <w:jc w:val="both"/>
        <w:rPr>
          <w:rFonts w:ascii="Calibri" w:hAnsi="Calibri" w:cs="Calibri"/>
          <w:sz w:val="21"/>
          <w:szCs w:val="21"/>
        </w:rPr>
      </w:pPr>
      <w:r w:rsidRPr="008762D2">
        <w:rPr>
          <w:rFonts w:ascii="Calibri" w:hAnsi="Calibri" w:cs="Calibri"/>
          <w:sz w:val="21"/>
          <w:szCs w:val="21"/>
        </w:rPr>
        <w:t xml:space="preserve">This work has aligned with the existing country’s legal environment. The corresponding recommendations in the reports are based on shared principles such as legality, equality, prohibition of discrimination, proportionality, legal security and reliance on legitimate expectations and the principle of administrative procedure based on the rule of law. </w:t>
      </w:r>
    </w:p>
    <w:p w14:paraId="7F2615B9" w14:textId="21CCB14A" w:rsidR="009B2EC4" w:rsidRPr="008762D2" w:rsidRDefault="009B2EC4" w:rsidP="009B2EC4">
      <w:pPr>
        <w:spacing w:after="120"/>
        <w:jc w:val="both"/>
        <w:rPr>
          <w:rFonts w:ascii="Calibri" w:hAnsi="Calibri" w:cs="Calibri"/>
          <w:sz w:val="21"/>
          <w:szCs w:val="21"/>
        </w:rPr>
      </w:pPr>
      <w:r w:rsidRPr="008762D2">
        <w:rPr>
          <w:rFonts w:ascii="Calibri" w:hAnsi="Calibri" w:cs="Calibri"/>
          <w:sz w:val="21"/>
          <w:szCs w:val="21"/>
        </w:rPr>
        <w:t>All these deliverables, including a revised organigram, were presented and handed over to the authorities for further consideration in reform agenda</w:t>
      </w:r>
      <w:r w:rsidRPr="008762D2">
        <w:rPr>
          <w:rStyle w:val="FootnoteReference"/>
          <w:rFonts w:ascii="Calibri" w:hAnsi="Calibri" w:cs="Calibri"/>
          <w:sz w:val="21"/>
          <w:szCs w:val="21"/>
        </w:rPr>
        <w:footnoteReference w:id="20"/>
      </w:r>
      <w:r w:rsidRPr="008762D2">
        <w:rPr>
          <w:rFonts w:ascii="Calibri" w:hAnsi="Calibri" w:cs="Calibri"/>
          <w:sz w:val="21"/>
          <w:szCs w:val="21"/>
        </w:rPr>
        <w:t>.</w:t>
      </w:r>
      <w:r w:rsidR="00EF347C">
        <w:rPr>
          <w:rFonts w:ascii="Calibri" w:hAnsi="Calibri" w:cs="Calibri"/>
          <w:sz w:val="21"/>
          <w:szCs w:val="21"/>
        </w:rPr>
        <w:t xml:space="preserve"> </w:t>
      </w:r>
      <w:r w:rsidR="00EF347C" w:rsidRPr="00EF347C">
        <w:rPr>
          <w:rFonts w:ascii="Calibri" w:hAnsi="Calibri" w:cs="Calibri"/>
          <w:sz w:val="21"/>
          <w:szCs w:val="21"/>
        </w:rPr>
        <w:t>The Recommendations of the FA articulated in the Policy paper on decentralisation reform were included as part of the new Programme on decentralisation sustainable development 2021-2026 and the amendments of the Law on the financing of the local self-government units (amendments in Parliament).</w:t>
      </w:r>
    </w:p>
    <w:p w14:paraId="731C61D3" w14:textId="77777777" w:rsidR="009B2EC4" w:rsidRPr="008762D2" w:rsidRDefault="009B2EC4" w:rsidP="00CE55F7">
      <w:pPr>
        <w:spacing w:before="120"/>
        <w:jc w:val="both"/>
        <w:rPr>
          <w:rFonts w:ascii="Calibri" w:hAnsi="Calibri" w:cs="Calibri"/>
          <w:sz w:val="21"/>
          <w:szCs w:val="21"/>
        </w:rPr>
      </w:pPr>
      <w:r w:rsidRPr="008762D2">
        <w:rPr>
          <w:rFonts w:ascii="Calibri" w:hAnsi="Calibri" w:cs="Calibri"/>
          <w:sz w:val="21"/>
          <w:szCs w:val="21"/>
        </w:rPr>
        <w:t>Besides this national-level application of the FA, the Project supported a pilot application of FA at regional and local levels in line with the existing organisation of the country’s local self-government system. For this purpose, BMCPI partnered with four municipalities (Vevcani, Veles, Gostivar and Berovo) and two regions (Southeast and Northeast Planning regions). The expert reports for all beneficiaries have been produced along with recommendations for improved organisational setup in line with the functional responsibilities that would apply to all municipalities and regional development centres. The documents have been handed over to MLSG following stakeholder consultations</w:t>
      </w:r>
      <w:r w:rsidRPr="008762D2">
        <w:rPr>
          <w:rStyle w:val="FootnoteReference"/>
          <w:rFonts w:ascii="Calibri" w:hAnsi="Calibri" w:cs="Calibri"/>
          <w:sz w:val="21"/>
          <w:szCs w:val="21"/>
        </w:rPr>
        <w:footnoteReference w:id="21"/>
      </w:r>
      <w:r w:rsidRPr="008762D2">
        <w:rPr>
          <w:rFonts w:ascii="Calibri" w:hAnsi="Calibri" w:cs="Calibri"/>
          <w:sz w:val="21"/>
          <w:szCs w:val="21"/>
        </w:rPr>
        <w:t>. NOTE: No specific follow-up FA-related activities are foreseen under the planned upcoming phase of BMCPI.</w:t>
      </w:r>
    </w:p>
    <w:p w14:paraId="4C6EC14F" w14:textId="77777777" w:rsidR="009B2EC4" w:rsidRPr="008762D2" w:rsidRDefault="009B2EC4" w:rsidP="00CE55F7">
      <w:pPr>
        <w:spacing w:before="120" w:after="120"/>
        <w:jc w:val="both"/>
        <w:rPr>
          <w:rFonts w:ascii="Calibri" w:hAnsi="Calibri" w:cs="Calibri"/>
          <w:sz w:val="21"/>
          <w:szCs w:val="21"/>
        </w:rPr>
      </w:pPr>
      <w:r w:rsidRPr="008762D2">
        <w:rPr>
          <w:rFonts w:ascii="Calibri" w:hAnsi="Calibri" w:cs="Calibri"/>
          <w:sz w:val="21"/>
          <w:szCs w:val="21"/>
        </w:rPr>
        <w:t xml:space="preserve">Like MDI, the stakeholders recognise the FAs as fully fit-for-purpose at output levels. The outcome achievement is not in the design of the BMCPI intervention as it falls beyond its power to influence (e.g., due to the political dimension of institutional restructuring). Nevertheless, the products/outputs of BMCPI are already used as inputs to other projects that would catalyse the desired systemic changes over the following years. </w:t>
      </w:r>
    </w:p>
    <w:p w14:paraId="417E3433" w14:textId="77777777" w:rsidR="00F569D2" w:rsidRPr="008762D2" w:rsidRDefault="00F569D2" w:rsidP="00F2365F">
      <w:pPr>
        <w:spacing w:after="120"/>
        <w:jc w:val="both"/>
        <w:rPr>
          <w:rFonts w:ascii="Calibri" w:hAnsi="Calibri" w:cs="Calibri"/>
          <w:sz w:val="21"/>
          <w:szCs w:val="21"/>
        </w:rPr>
      </w:pPr>
    </w:p>
    <w:p w14:paraId="1D2D14A9" w14:textId="1BB5EF19" w:rsidR="008E4B34" w:rsidRPr="008762D2" w:rsidRDefault="008E4B34" w:rsidP="003F776B">
      <w:pPr>
        <w:pStyle w:val="Heading2"/>
        <w:numPr>
          <w:ilvl w:val="2"/>
          <w:numId w:val="26"/>
        </w:numPr>
        <w:spacing w:before="120"/>
        <w:rPr>
          <w:rFonts w:ascii="Calibri Light" w:hAnsi="Calibri Light" w:cs="Calibri Light"/>
          <w:sz w:val="24"/>
          <w:szCs w:val="24"/>
        </w:rPr>
      </w:pPr>
      <w:bookmarkStart w:id="64" w:name="_Toc111553096"/>
      <w:r w:rsidRPr="008762D2">
        <w:rPr>
          <w:rFonts w:ascii="Calibri Light" w:hAnsi="Calibri Light" w:cs="Calibri Light"/>
          <w:sz w:val="24"/>
          <w:szCs w:val="24"/>
        </w:rPr>
        <w:t>Technical Documentation Fund (TDF)</w:t>
      </w:r>
      <w:bookmarkEnd w:id="64"/>
    </w:p>
    <w:p w14:paraId="7D2F53FC" w14:textId="77777777" w:rsidR="00F569D2" w:rsidRPr="008762D2" w:rsidRDefault="00F569D2" w:rsidP="00F569D2">
      <w:pPr>
        <w:rPr>
          <w:lang w:val="en-US"/>
        </w:rPr>
      </w:pPr>
    </w:p>
    <w:p w14:paraId="1D47B958"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 xml:space="preserve">TDF is the central and most investment-heavy component of the Project. It has been piloted to showcase a model financial instrument for preparing comprehensive technical documentation for the highest priority infrastructure recovery and development projects. The TDF targets municipalities and regional development centres selected for support through transparent and competitive procedures. </w:t>
      </w:r>
    </w:p>
    <w:p w14:paraId="639E2B2D"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 xml:space="preserve">The principal idea behind the project TDF concept is to introduce a long-term funding instrument that will enable municipalities to prepare technical documentation and gain new knowledge and skills required to make the best use of available funding mechanisms for the implementation of a wide range of environmental, social, and other types of priority infrastructure (e.g., EU, Government funding instruments, donations and loans provided by donors and IFIs). </w:t>
      </w:r>
    </w:p>
    <w:p w14:paraId="45EB3EC1"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 xml:space="preserve">Following intense and comprehensive preparations (preparation of TDF methodological papers, applications, guidance for applicants, and a multitude of consultations), the Project selected many beneficiaries through two separate Calls. </w:t>
      </w:r>
    </w:p>
    <w:p w14:paraId="6CD3510C"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The total number of all projects supported under both Calls is 55, most of which are for Environmental and Water Infrastructure (20 projects), followed by Social Infrastructure (18 projects) and Communal, Transport and Business Infrastructure (17 projects).</w:t>
      </w:r>
    </w:p>
    <w:p w14:paraId="01D91886"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Most of these projects comprising a preparation of comprehensive technical documentation have been completed and handed over to the partner institutions. Only four are underway but in the final stages of practice, and only two more projects are at procurement stage</w:t>
      </w:r>
      <w:r w:rsidRPr="008762D2">
        <w:rPr>
          <w:rStyle w:val="FootnoteReference"/>
          <w:rFonts w:ascii="Calibri" w:hAnsi="Calibri" w:cs="Calibri"/>
          <w:sz w:val="21"/>
          <w:szCs w:val="21"/>
        </w:rPr>
        <w:footnoteReference w:id="22"/>
      </w:r>
      <w:r w:rsidRPr="008762D2">
        <w:rPr>
          <w:rFonts w:ascii="Calibri" w:hAnsi="Calibri" w:cs="Calibri"/>
          <w:sz w:val="21"/>
          <w:szCs w:val="21"/>
        </w:rPr>
        <w:t xml:space="preserve">. </w:t>
      </w:r>
    </w:p>
    <w:p w14:paraId="008E742C"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To provide all this diverse and comprehensive technical documentation, the Project had to organise a remarkable number of about 100 individual procurement procedures, most of which took place from the second half of 2020 until today. Consequently, coordinating so many contractors and partners/beneficiaries is a tremendous effort, especially in the context of the lack of data and the overall limited administrative capacity at the municipal level.</w:t>
      </w:r>
    </w:p>
    <w:p w14:paraId="740B64E5"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 xml:space="preserve">This is solid evidence of the PT’s extremely high efficiency (especially following the restructuring of the PT in mid-2020). However, this brings lessons that need to be considered when designing the subsequent phase of BMCPI. Two logical possibilities to be considered include </w:t>
      </w:r>
      <w:r w:rsidRPr="008762D2">
        <w:rPr>
          <w:rFonts w:ascii="Calibri" w:hAnsi="Calibri" w:cs="Calibri"/>
          <w:i/>
          <w:iCs/>
          <w:sz w:val="21"/>
          <w:szCs w:val="21"/>
        </w:rPr>
        <w:t>i)</w:t>
      </w:r>
      <w:r w:rsidRPr="008762D2">
        <w:rPr>
          <w:rFonts w:ascii="Calibri" w:hAnsi="Calibri" w:cs="Calibri"/>
          <w:sz w:val="21"/>
          <w:szCs w:val="21"/>
        </w:rPr>
        <w:t xml:space="preserve"> limiting the number of supported projects (e.g., having a smaller number of large projects rather than many small projects) and </w:t>
      </w:r>
      <w:r w:rsidRPr="008762D2">
        <w:rPr>
          <w:rFonts w:ascii="Calibri" w:hAnsi="Calibri" w:cs="Calibri"/>
          <w:i/>
          <w:iCs/>
          <w:sz w:val="21"/>
          <w:szCs w:val="21"/>
        </w:rPr>
        <w:t>ii)</w:t>
      </w:r>
      <w:r w:rsidRPr="008762D2">
        <w:rPr>
          <w:rFonts w:ascii="Calibri" w:hAnsi="Calibri" w:cs="Calibri"/>
          <w:sz w:val="21"/>
          <w:szCs w:val="21"/>
        </w:rPr>
        <w:t xml:space="preserve"> adopting an approach of gradual transfer of implementation responsibilities from UNDP to the project partners (e.g., municipalities, regional centres, BRD) as part of a capacity development process.</w:t>
      </w:r>
    </w:p>
    <w:p w14:paraId="742A9CC5" w14:textId="77777777" w:rsidR="00C46110" w:rsidRPr="008762D2" w:rsidRDefault="00C46110" w:rsidP="00CA59A0">
      <w:pPr>
        <w:spacing w:after="120"/>
        <w:jc w:val="both"/>
        <w:rPr>
          <w:rFonts w:ascii="Calibri" w:hAnsi="Calibri" w:cs="Calibri"/>
          <w:b/>
          <w:bCs/>
          <w:sz w:val="21"/>
          <w:szCs w:val="21"/>
        </w:rPr>
      </w:pPr>
      <w:r w:rsidRPr="008762D2">
        <w:rPr>
          <w:rFonts w:ascii="Calibri" w:hAnsi="Calibri" w:cs="Calibri"/>
          <w:sz w:val="21"/>
          <w:szCs w:val="21"/>
        </w:rPr>
        <w:t>The overall high interest in TDF confirmed by the number of applications demonstrates the need for such a financial instrument at the national level. This is the key to turning TDF into a long-term mechanism that, once institutionalised, will provide long-term access to municipalities for generating the necessary technical documentation they can use to apply for funding</w:t>
      </w:r>
      <w:r w:rsidRPr="008762D2">
        <w:rPr>
          <w:rFonts w:ascii="Calibri" w:hAnsi="Calibri" w:cs="Calibri"/>
          <w:b/>
          <w:bCs/>
          <w:sz w:val="21"/>
          <w:szCs w:val="21"/>
        </w:rPr>
        <w:t>.</w:t>
      </w:r>
    </w:p>
    <w:p w14:paraId="21CD1AD8"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i/>
          <w:iCs/>
          <w:sz w:val="21"/>
          <w:szCs w:val="21"/>
          <w:u w:val="single"/>
        </w:rPr>
        <w:t>TDF Health Care Component</w:t>
      </w:r>
      <w:r w:rsidRPr="008762D2">
        <w:rPr>
          <w:rFonts w:ascii="Calibri" w:hAnsi="Calibri" w:cs="Calibri"/>
          <w:sz w:val="21"/>
          <w:szCs w:val="21"/>
        </w:rPr>
        <w:t xml:space="preserve">: Thanks to a budgetary increase, the Project supported the preparation of comprehensive technical documentation for reconstructing the nine selected healthcare facilities across the country. All nine technical documentation sets have been completed and handed to the Ministry of Health. Fundraising efforts are underway, and part of the reconstruction activities have already commenced. </w:t>
      </w:r>
    </w:p>
    <w:p w14:paraId="548B8BE3"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 xml:space="preserve">Preparing these nine more projects further increased the number of procurement cases and the coordination and quality assurance requirements that seem to be successfully undertaken. </w:t>
      </w:r>
    </w:p>
    <w:p w14:paraId="08825EE2"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Besides the technical documentation, the TDF was organised as a capacity development activity, providing the municipal administration with new knowledge and skills needed to improve efficiency in the future. Thanks to the newly prepared technical documentation, part of the capacity development support were concentrated on the necessary fundraising activities that municipalities can engage in. For this purpose, several pieces of training were organised targeting key municipal staff. However, it seems that such support will be required in the future, which needs to be considered when finetuning the scope of the TDF model before its institutionalisation.</w:t>
      </w:r>
    </w:p>
    <w:p w14:paraId="0C7EA84C"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 xml:space="preserve">The Project organised a high-level event dedicated to TDF to support these fundraising efforts. The event brought together the highest levels of government, municipalities, and the prominent donors and international organisations present in the country, represented by their ambassadors and other high officials. The event allowed participants to engage in a round-table discussion on possible follow-up investments, discussions on lessons learnt with insights into how to improve infrastructure investments to promote inclusive economic and social benefits. Most importantly, the event reinforced the idea and provided insights into the future of the TDF as a long-term financial instrument supporting the preparation of technical documentation for municipalities and other potential beneficiaries. </w:t>
      </w:r>
    </w:p>
    <w:p w14:paraId="720B14D1"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Finally, the TDF implementation has generated many lessons from dealing with the most pressing challenges in providing high-quality technical documentation and preparing grounds for the subsequent project implementation.</w:t>
      </w:r>
    </w:p>
    <w:p w14:paraId="2E2A9262"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 xml:space="preserve">The results achieved under the TDF are remarkable from the output evaluation perspective. They exceed the original plans due to high implementation efficiency, the high demand for TDF support by partners/beneficiaries and the budgetary increases of the project. </w:t>
      </w:r>
    </w:p>
    <w:p w14:paraId="323E8834"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 xml:space="preserve">As part of TDF, the Project invested in the app. USD 2 million in preparation of 64 sets of high-quality technical documentation for projects of the cumulative value of the app. USD 130 million. This provides the partner institutions with a solid foundation for initiating an intense investment cycle in the coming period. Part of these projects are already funded and underway, as reported by the municipalities and the health care representatives during the interviews. This contributes primarily to the overall outcome level achievements of the Project, although there is remarkable additional potential to be utilised during its upcoming phase. </w:t>
      </w:r>
    </w:p>
    <w:p w14:paraId="23FBFB20"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 xml:space="preserve">Besides the technical documentation, the TDF was organised as a capacity development activity, providing the municipal administration with new knowledge and skills needed to improve efficiency in the future. Thanks to the newly prepared technical documentation, part of the capacity development support were concentrated on the necessary fundraising activities that municipalities can engage in. For this purpose, several training pieces were organised targeting key municipal staff. </w:t>
      </w:r>
    </w:p>
    <w:p w14:paraId="14DDB200" w14:textId="77777777" w:rsidR="00C46110" w:rsidRPr="008762D2" w:rsidRDefault="00C46110" w:rsidP="00CA59A0">
      <w:pPr>
        <w:spacing w:after="120"/>
        <w:jc w:val="both"/>
        <w:rPr>
          <w:rFonts w:ascii="Calibri" w:hAnsi="Calibri" w:cs="Calibri"/>
          <w:sz w:val="21"/>
          <w:szCs w:val="21"/>
        </w:rPr>
      </w:pPr>
      <w:r w:rsidRPr="008762D2">
        <w:rPr>
          <w:rFonts w:ascii="Calibri" w:hAnsi="Calibri" w:cs="Calibri"/>
          <w:sz w:val="21"/>
          <w:szCs w:val="21"/>
        </w:rPr>
        <w:t>Nearly 42% of municipalities find that the TDF-related activities resulted in their staff learning/capacity development achievements. Almost 42% found the learning opportunities somewhat used, and nearly 10% had a limited learning opportunity (Figure 7).</w:t>
      </w:r>
    </w:p>
    <w:p w14:paraId="18026665" w14:textId="77777777" w:rsidR="00C46110" w:rsidRPr="008762D2" w:rsidRDefault="00C46110" w:rsidP="00C46110">
      <w:pPr>
        <w:spacing w:after="120"/>
        <w:jc w:val="both"/>
        <w:rPr>
          <w:rFonts w:ascii="Calibri" w:hAnsi="Calibri" w:cs="Calibri"/>
          <w:sz w:val="21"/>
          <w:szCs w:val="21"/>
        </w:rPr>
      </w:pPr>
      <w:r w:rsidRPr="008762D2">
        <w:rPr>
          <w:rFonts w:ascii="Calibri" w:hAnsi="Calibri" w:cs="Calibri"/>
          <w:sz w:val="21"/>
          <w:szCs w:val="21"/>
        </w:rPr>
        <w:t>This suggests that the Project can adapt its implementation approach to maximise the learning opportunities in the upcoming phase. This can be done in conjunction with the transition plan for TDF implementation as presented in the Recommendations section of the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tblGrid>
      <w:tr w:rsidR="00A031BF" w:rsidRPr="008762D2" w14:paraId="4EDADD6C" w14:textId="77777777" w:rsidTr="00C46110">
        <w:tc>
          <w:tcPr>
            <w:tcW w:w="9011" w:type="dxa"/>
          </w:tcPr>
          <w:p w14:paraId="5F68B454" w14:textId="3A6702D6" w:rsidR="00A031BF" w:rsidRPr="008762D2" w:rsidRDefault="00A031BF" w:rsidP="00F2365F">
            <w:pPr>
              <w:spacing w:after="120"/>
              <w:jc w:val="both"/>
              <w:rPr>
                <w:rFonts w:ascii="Calibri" w:hAnsi="Calibri" w:cs="Calibri"/>
                <w:b/>
                <w:bCs/>
                <w:i/>
                <w:iCs/>
                <w:sz w:val="21"/>
                <w:szCs w:val="21"/>
              </w:rPr>
            </w:pPr>
            <w:r w:rsidRPr="008762D2">
              <w:rPr>
                <w:rFonts w:ascii="Calibri" w:hAnsi="Calibri" w:cs="Calibri"/>
                <w:b/>
                <w:bCs/>
                <w:i/>
                <w:iCs/>
                <w:sz w:val="21"/>
                <w:szCs w:val="21"/>
              </w:rPr>
              <w:t>To what extent did the municipal employees involved in the implementation of the activities supported by the TDF strengthen their capacities in managing the key phases of the project cycle in infrastructure projects?</w:t>
            </w:r>
          </w:p>
        </w:tc>
      </w:tr>
      <w:tr w:rsidR="00A031BF" w:rsidRPr="008762D2" w14:paraId="24998418" w14:textId="77777777" w:rsidTr="00C46110">
        <w:tc>
          <w:tcPr>
            <w:tcW w:w="9011" w:type="dxa"/>
          </w:tcPr>
          <w:p w14:paraId="3D6D4915" w14:textId="5CAE091F" w:rsidR="00A031BF" w:rsidRPr="008762D2" w:rsidRDefault="00BD3A55" w:rsidP="00C46110">
            <w:pPr>
              <w:spacing w:after="120"/>
              <w:jc w:val="center"/>
              <w:rPr>
                <w:rFonts w:ascii="Calibri" w:hAnsi="Calibri" w:cs="Calibri"/>
                <w:sz w:val="21"/>
                <w:szCs w:val="21"/>
              </w:rPr>
            </w:pPr>
            <w:r w:rsidRPr="008762D2">
              <w:rPr>
                <w:noProof/>
              </w:rPr>
              <w:drawing>
                <wp:inline distT="0" distB="0" distL="0" distR="0" wp14:anchorId="1BA0C993" wp14:editId="45F10121">
                  <wp:extent cx="2818875" cy="1697555"/>
                  <wp:effectExtent l="0" t="0" r="635"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43100" cy="1712144"/>
                          </a:xfrm>
                          <a:prstGeom prst="rect">
                            <a:avLst/>
                          </a:prstGeom>
                        </pic:spPr>
                      </pic:pic>
                    </a:graphicData>
                  </a:graphic>
                </wp:inline>
              </w:drawing>
            </w:r>
          </w:p>
        </w:tc>
      </w:tr>
    </w:tbl>
    <w:p w14:paraId="1E2B8B9C" w14:textId="77777777" w:rsidR="00F2365F" w:rsidRPr="008762D2" w:rsidRDefault="00F2365F" w:rsidP="00F2365F">
      <w:pPr>
        <w:spacing w:after="120"/>
        <w:jc w:val="both"/>
        <w:rPr>
          <w:rFonts w:ascii="Calibri" w:hAnsi="Calibri" w:cs="Calibri"/>
          <w:sz w:val="21"/>
          <w:szCs w:val="21"/>
        </w:rPr>
      </w:pPr>
      <w:r w:rsidRPr="008762D2">
        <w:rPr>
          <w:rFonts w:ascii="Calibri" w:hAnsi="Calibri" w:cs="Calibri"/>
          <w:b/>
          <w:bCs/>
          <w:sz w:val="21"/>
          <w:szCs w:val="21"/>
        </w:rPr>
        <w:t xml:space="preserve">Figure 7. </w:t>
      </w:r>
      <w:r w:rsidRPr="008762D2">
        <w:rPr>
          <w:rFonts w:ascii="Calibri" w:hAnsi="Calibri" w:cs="Calibri"/>
          <w:sz w:val="21"/>
          <w:szCs w:val="21"/>
        </w:rPr>
        <w:t xml:space="preserve">The use of learning opportunities under the TDF </w:t>
      </w:r>
    </w:p>
    <w:p w14:paraId="46558462" w14:textId="77777777" w:rsidR="00ED084C" w:rsidRPr="008762D2" w:rsidRDefault="00ED084C" w:rsidP="00556EFC">
      <w:pPr>
        <w:spacing w:before="120"/>
        <w:jc w:val="right"/>
        <w:rPr>
          <w:rFonts w:ascii="Calibri" w:hAnsi="Calibri" w:cs="Calibri"/>
          <w:b/>
          <w:bCs/>
          <w:sz w:val="21"/>
          <w:szCs w:val="21"/>
        </w:rPr>
      </w:pPr>
    </w:p>
    <w:p w14:paraId="59BFFAE6" w14:textId="77777777" w:rsidR="00B97972" w:rsidRPr="008762D2" w:rsidRDefault="00B97972" w:rsidP="00CA59A0">
      <w:pPr>
        <w:spacing w:after="120"/>
        <w:jc w:val="both"/>
        <w:rPr>
          <w:rFonts w:ascii="Calibri" w:hAnsi="Calibri" w:cs="Calibri"/>
          <w:sz w:val="21"/>
          <w:szCs w:val="21"/>
        </w:rPr>
      </w:pPr>
      <w:r w:rsidRPr="008762D2">
        <w:rPr>
          <w:rFonts w:ascii="Calibri" w:hAnsi="Calibri" w:cs="Calibri"/>
          <w:sz w:val="21"/>
          <w:szCs w:val="21"/>
        </w:rPr>
        <w:t>One feature that makes TDF different from other (solely) financial instruments for technical documentation is its integrated approach. Besides the financial means, the municipalities/regional centres seem to benefit significantly from the technical assistance through critically essential phases of the (construction) project cycle. The following figure reflects the priority needs of municipalities when it comes to the support functions/services the future TDF should provide. In order of priority (based on frequency answers), they include:</w:t>
      </w:r>
    </w:p>
    <w:p w14:paraId="35093826" w14:textId="77777777" w:rsidR="00B97972" w:rsidRPr="008762D2" w:rsidRDefault="00B97972" w:rsidP="00B97972">
      <w:pPr>
        <w:numPr>
          <w:ilvl w:val="0"/>
          <w:numId w:val="56"/>
        </w:numPr>
        <w:pBdr>
          <w:top w:val="single" w:sz="4" w:space="1" w:color="auto"/>
          <w:left w:val="single" w:sz="4" w:space="4" w:color="auto"/>
          <w:bottom w:val="single" w:sz="4" w:space="1" w:color="auto"/>
          <w:right w:val="single" w:sz="4" w:space="4" w:color="auto"/>
        </w:pBdr>
        <w:contextualSpacing/>
        <w:rPr>
          <w:rFonts w:ascii="Calibri" w:eastAsia="SimSun" w:hAnsi="Calibri" w:cs="Calibri"/>
          <w:sz w:val="21"/>
          <w:szCs w:val="21"/>
        </w:rPr>
      </w:pPr>
      <w:r w:rsidRPr="008762D2">
        <w:rPr>
          <w:rFonts w:ascii="Calibri" w:eastAsia="SimSun" w:hAnsi="Calibri" w:cs="Calibri"/>
          <w:sz w:val="21"/>
          <w:szCs w:val="21"/>
        </w:rPr>
        <w:t>Fundraising for project implementation</w:t>
      </w:r>
    </w:p>
    <w:p w14:paraId="3DBBE78A" w14:textId="77777777" w:rsidR="00B97972" w:rsidRPr="008762D2" w:rsidRDefault="00B97972" w:rsidP="00B97972">
      <w:pPr>
        <w:numPr>
          <w:ilvl w:val="0"/>
          <w:numId w:val="56"/>
        </w:numPr>
        <w:pBdr>
          <w:top w:val="single" w:sz="4" w:space="1" w:color="auto"/>
          <w:left w:val="single" w:sz="4" w:space="4" w:color="auto"/>
          <w:bottom w:val="single" w:sz="4" w:space="1" w:color="auto"/>
          <w:right w:val="single" w:sz="4" w:space="4" w:color="auto"/>
        </w:pBdr>
        <w:contextualSpacing/>
        <w:rPr>
          <w:rFonts w:ascii="Calibri" w:eastAsia="SimSun" w:hAnsi="Calibri" w:cs="Calibri"/>
          <w:sz w:val="21"/>
          <w:szCs w:val="21"/>
        </w:rPr>
      </w:pPr>
      <w:r w:rsidRPr="008762D2">
        <w:rPr>
          <w:rFonts w:ascii="Calibri" w:eastAsia="SimSun" w:hAnsi="Calibri" w:cs="Calibri"/>
          <w:sz w:val="21"/>
          <w:szCs w:val="21"/>
        </w:rPr>
        <w:t>Quality assurance of technical documentation</w:t>
      </w:r>
    </w:p>
    <w:p w14:paraId="6CAE7BE3" w14:textId="77777777" w:rsidR="00B97972" w:rsidRPr="008762D2" w:rsidRDefault="00B97972" w:rsidP="00B97972">
      <w:pPr>
        <w:numPr>
          <w:ilvl w:val="0"/>
          <w:numId w:val="56"/>
        </w:numPr>
        <w:pBdr>
          <w:top w:val="single" w:sz="4" w:space="1" w:color="auto"/>
          <w:left w:val="single" w:sz="4" w:space="4" w:color="auto"/>
          <w:bottom w:val="single" w:sz="4" w:space="1" w:color="auto"/>
          <w:right w:val="single" w:sz="4" w:space="4" w:color="auto"/>
        </w:pBdr>
        <w:contextualSpacing/>
        <w:rPr>
          <w:rFonts w:ascii="Calibri" w:eastAsia="SimSun" w:hAnsi="Calibri" w:cs="Calibri"/>
          <w:sz w:val="21"/>
          <w:szCs w:val="21"/>
        </w:rPr>
      </w:pPr>
      <w:r w:rsidRPr="008762D2">
        <w:rPr>
          <w:rFonts w:ascii="Calibri" w:eastAsia="SimSun" w:hAnsi="Calibri" w:cs="Calibri"/>
          <w:sz w:val="21"/>
          <w:szCs w:val="21"/>
        </w:rPr>
        <w:t>Preparation of TORs for design and review services</w:t>
      </w:r>
    </w:p>
    <w:p w14:paraId="7CD39CBC" w14:textId="77777777" w:rsidR="00B97972" w:rsidRPr="008762D2" w:rsidRDefault="00B97972" w:rsidP="00B97972">
      <w:pPr>
        <w:numPr>
          <w:ilvl w:val="0"/>
          <w:numId w:val="56"/>
        </w:numPr>
        <w:pBdr>
          <w:top w:val="single" w:sz="4" w:space="1" w:color="auto"/>
          <w:left w:val="single" w:sz="4" w:space="4" w:color="auto"/>
          <w:bottom w:val="single" w:sz="4" w:space="1" w:color="auto"/>
          <w:right w:val="single" w:sz="4" w:space="4" w:color="auto"/>
        </w:pBdr>
        <w:contextualSpacing/>
        <w:rPr>
          <w:rFonts w:ascii="Calibri" w:eastAsia="SimSun" w:hAnsi="Calibri" w:cs="Calibri"/>
          <w:sz w:val="21"/>
          <w:szCs w:val="21"/>
        </w:rPr>
      </w:pPr>
      <w:r w:rsidRPr="008762D2">
        <w:rPr>
          <w:rFonts w:ascii="Calibri" w:eastAsia="SimSun" w:hAnsi="Calibri" w:cs="Calibri"/>
          <w:sz w:val="21"/>
          <w:szCs w:val="21"/>
        </w:rPr>
        <w:t>Support for identification of suitable project ideas</w:t>
      </w:r>
    </w:p>
    <w:p w14:paraId="5D30E071" w14:textId="77777777" w:rsidR="00B97972" w:rsidRPr="008762D2" w:rsidRDefault="00B97972" w:rsidP="00B97972">
      <w:pPr>
        <w:numPr>
          <w:ilvl w:val="0"/>
          <w:numId w:val="56"/>
        </w:numPr>
        <w:contextualSpacing/>
        <w:rPr>
          <w:rFonts w:ascii="Calibri" w:eastAsia="SimSun" w:hAnsi="Calibri" w:cs="Calibri"/>
          <w:sz w:val="21"/>
          <w:szCs w:val="21"/>
        </w:rPr>
      </w:pPr>
      <w:r w:rsidRPr="008762D2">
        <w:rPr>
          <w:rFonts w:ascii="Calibri" w:eastAsia="SimSun" w:hAnsi="Calibri" w:cs="Calibri"/>
          <w:sz w:val="21"/>
          <w:szCs w:val="21"/>
        </w:rPr>
        <w:t>Support for obtaining construction and other permits</w:t>
      </w:r>
    </w:p>
    <w:p w14:paraId="371F2A8A" w14:textId="77777777" w:rsidR="00B97972" w:rsidRPr="008762D2" w:rsidRDefault="00B97972" w:rsidP="00B97972">
      <w:pPr>
        <w:numPr>
          <w:ilvl w:val="0"/>
          <w:numId w:val="56"/>
        </w:numPr>
        <w:contextualSpacing/>
        <w:rPr>
          <w:rFonts w:ascii="Calibri" w:eastAsia="SimSun" w:hAnsi="Calibri" w:cs="Calibri"/>
          <w:sz w:val="21"/>
          <w:szCs w:val="21"/>
        </w:rPr>
      </w:pPr>
      <w:r w:rsidRPr="008762D2">
        <w:rPr>
          <w:rFonts w:ascii="Calibri" w:eastAsia="SimSun" w:hAnsi="Calibri" w:cs="Calibri"/>
          <w:sz w:val="21"/>
          <w:szCs w:val="21"/>
        </w:rPr>
        <w:t>Support to the supervision of construction activities</w:t>
      </w:r>
    </w:p>
    <w:p w14:paraId="41AFC1A8" w14:textId="77777777" w:rsidR="00B97972" w:rsidRPr="008762D2" w:rsidRDefault="00B97972" w:rsidP="00B97972">
      <w:pPr>
        <w:numPr>
          <w:ilvl w:val="0"/>
          <w:numId w:val="56"/>
        </w:numPr>
        <w:contextualSpacing/>
        <w:rPr>
          <w:rFonts w:ascii="Calibri" w:eastAsia="SimSun" w:hAnsi="Calibri" w:cs="Calibri"/>
          <w:sz w:val="21"/>
          <w:szCs w:val="21"/>
        </w:rPr>
      </w:pPr>
      <w:r w:rsidRPr="008762D2">
        <w:rPr>
          <w:rFonts w:ascii="Calibri" w:eastAsia="SimSun" w:hAnsi="Calibri" w:cs="Calibri"/>
          <w:sz w:val="21"/>
          <w:szCs w:val="21"/>
        </w:rPr>
        <w:t>Support to communication/coordination with selected contractors</w:t>
      </w:r>
    </w:p>
    <w:p w14:paraId="0EA5157D" w14:textId="77777777" w:rsidR="00B97972" w:rsidRPr="008762D2" w:rsidRDefault="00B97972" w:rsidP="00B97972">
      <w:pPr>
        <w:numPr>
          <w:ilvl w:val="0"/>
          <w:numId w:val="56"/>
        </w:numPr>
        <w:spacing w:after="120"/>
        <w:rPr>
          <w:rFonts w:ascii="Calibri" w:eastAsia="SimSun" w:hAnsi="Calibri" w:cs="Calibri"/>
          <w:sz w:val="21"/>
          <w:szCs w:val="21"/>
        </w:rPr>
      </w:pPr>
      <w:r w:rsidRPr="008762D2">
        <w:rPr>
          <w:rFonts w:ascii="Calibri" w:eastAsia="SimSun" w:hAnsi="Calibri" w:cs="Calibri"/>
          <w:sz w:val="21"/>
          <w:szCs w:val="21"/>
        </w:rPr>
        <w:t>Support for procurement procedures</w:t>
      </w:r>
    </w:p>
    <w:p w14:paraId="6E360C83" w14:textId="77777777" w:rsidR="00B97972" w:rsidRPr="008762D2" w:rsidRDefault="00B97972" w:rsidP="00B97972">
      <w:pPr>
        <w:spacing w:after="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 xml:space="preserve">The first four functions also resonate with the ideas of the ET and are recommended to be considered a high priority.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3339FB" w:rsidRPr="008762D2" w14:paraId="2F55FDEE" w14:textId="77777777" w:rsidTr="00B97972">
        <w:tc>
          <w:tcPr>
            <w:tcW w:w="9011" w:type="dxa"/>
          </w:tcPr>
          <w:p w14:paraId="5A48A104" w14:textId="00E818C4" w:rsidR="003339FB" w:rsidRPr="008762D2" w:rsidRDefault="003339FB" w:rsidP="00822313">
            <w:pPr>
              <w:spacing w:after="120"/>
              <w:jc w:val="both"/>
              <w:rPr>
                <w:rFonts w:ascii="Calibri" w:eastAsia="SimSun" w:hAnsi="Calibri" w:cs="Calibri"/>
                <w:b/>
                <w:bCs/>
                <w:i/>
                <w:iCs/>
                <w:color w:val="000000" w:themeColor="text1"/>
                <w:sz w:val="21"/>
                <w:szCs w:val="21"/>
              </w:rPr>
            </w:pPr>
            <w:r w:rsidRPr="008762D2">
              <w:rPr>
                <w:rFonts w:ascii="Calibri" w:eastAsia="SimSun" w:hAnsi="Calibri" w:cs="Calibri"/>
                <w:b/>
                <w:bCs/>
                <w:i/>
                <w:iCs/>
                <w:color w:val="000000" w:themeColor="text1"/>
                <w:sz w:val="21"/>
                <w:szCs w:val="21"/>
              </w:rPr>
              <w:t xml:space="preserve">What types of support (in addition to financial resources) would you like to receive in the future from the </w:t>
            </w:r>
            <w:r w:rsidR="00201178" w:rsidRPr="008762D2">
              <w:rPr>
                <w:rFonts w:ascii="Calibri" w:eastAsia="SimSun" w:hAnsi="Calibri" w:cs="Calibri"/>
                <w:b/>
                <w:bCs/>
                <w:i/>
                <w:iCs/>
                <w:color w:val="000000" w:themeColor="text1"/>
                <w:sz w:val="21"/>
                <w:szCs w:val="21"/>
              </w:rPr>
              <w:t>TDF?</w:t>
            </w:r>
          </w:p>
        </w:tc>
      </w:tr>
      <w:tr w:rsidR="003339FB" w:rsidRPr="008762D2" w14:paraId="17B9DEDD" w14:textId="77777777" w:rsidTr="00B97972">
        <w:tc>
          <w:tcPr>
            <w:tcW w:w="9011" w:type="dxa"/>
          </w:tcPr>
          <w:p w14:paraId="10FB6762" w14:textId="7DF9E9B8" w:rsidR="003339FB" w:rsidRPr="008762D2" w:rsidRDefault="005A6E52" w:rsidP="008C017C">
            <w:pPr>
              <w:tabs>
                <w:tab w:val="left" w:pos="1231"/>
              </w:tabs>
              <w:spacing w:after="120"/>
              <w:jc w:val="center"/>
              <w:rPr>
                <w:rFonts w:ascii="Calibri" w:eastAsia="SimSun" w:hAnsi="Calibri" w:cs="Calibri"/>
                <w:color w:val="000000" w:themeColor="text1"/>
                <w:sz w:val="21"/>
                <w:szCs w:val="21"/>
              </w:rPr>
            </w:pPr>
            <w:r w:rsidRPr="008762D2">
              <w:rPr>
                <w:noProof/>
              </w:rPr>
              <w:drawing>
                <wp:inline distT="0" distB="0" distL="0" distR="0" wp14:anchorId="77882742" wp14:editId="3D571313">
                  <wp:extent cx="5728335" cy="3351530"/>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28335" cy="3351530"/>
                          </a:xfrm>
                          <a:prstGeom prst="rect">
                            <a:avLst/>
                          </a:prstGeom>
                        </pic:spPr>
                      </pic:pic>
                    </a:graphicData>
                  </a:graphic>
                </wp:inline>
              </w:drawing>
            </w:r>
          </w:p>
        </w:tc>
      </w:tr>
    </w:tbl>
    <w:p w14:paraId="63253CFE" w14:textId="12BEAF78" w:rsidR="005A6E52" w:rsidRPr="008762D2" w:rsidRDefault="005A6E52" w:rsidP="005A6E52">
      <w:pPr>
        <w:spacing w:after="120"/>
        <w:jc w:val="both"/>
        <w:rPr>
          <w:rFonts w:ascii="Calibri" w:hAnsi="Calibri" w:cs="Calibri"/>
          <w:sz w:val="21"/>
          <w:szCs w:val="21"/>
        </w:rPr>
      </w:pPr>
      <w:r w:rsidRPr="008762D2">
        <w:rPr>
          <w:rFonts w:ascii="Calibri" w:hAnsi="Calibri" w:cs="Calibri"/>
          <w:b/>
          <w:bCs/>
          <w:sz w:val="21"/>
          <w:szCs w:val="21"/>
        </w:rPr>
        <w:t xml:space="preserve">Figure 8. </w:t>
      </w:r>
      <w:r w:rsidRPr="008762D2">
        <w:rPr>
          <w:rFonts w:ascii="Calibri" w:hAnsi="Calibri" w:cs="Calibri"/>
          <w:sz w:val="21"/>
          <w:szCs w:val="21"/>
        </w:rPr>
        <w:t xml:space="preserve">The type of </w:t>
      </w:r>
      <w:r w:rsidR="00426F00" w:rsidRPr="008762D2">
        <w:rPr>
          <w:rFonts w:ascii="Calibri" w:hAnsi="Calibri" w:cs="Calibri"/>
          <w:sz w:val="21"/>
          <w:szCs w:val="21"/>
        </w:rPr>
        <w:t>support to receive in the future</w:t>
      </w:r>
      <w:r w:rsidRPr="008762D2">
        <w:rPr>
          <w:rFonts w:ascii="Calibri" w:hAnsi="Calibri" w:cs="Calibri"/>
          <w:sz w:val="21"/>
          <w:szCs w:val="21"/>
        </w:rPr>
        <w:t xml:space="preserve"> TDF </w:t>
      </w:r>
    </w:p>
    <w:p w14:paraId="4EC707BF" w14:textId="77777777" w:rsidR="00FD4F3A" w:rsidRPr="008762D2" w:rsidRDefault="00FD4F3A" w:rsidP="00FD4F3A">
      <w:pPr>
        <w:spacing w:after="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 xml:space="preserve">Regarding the need expressed by municipalities for the quality assurance of technical documentation, some reasons were identified during the FE: </w:t>
      </w:r>
      <w:r w:rsidRPr="008762D2">
        <w:rPr>
          <w:rFonts w:ascii="Calibri" w:eastAsia="SimSun" w:hAnsi="Calibri" w:cs="Calibri"/>
          <w:i/>
          <w:iCs/>
          <w:color w:val="000000" w:themeColor="text1"/>
          <w:sz w:val="21"/>
          <w:szCs w:val="21"/>
        </w:rPr>
        <w:t xml:space="preserve">i) </w:t>
      </w:r>
      <w:r w:rsidRPr="008762D2">
        <w:rPr>
          <w:rFonts w:ascii="Calibri" w:eastAsia="SimSun" w:hAnsi="Calibri" w:cs="Calibri"/>
          <w:color w:val="000000" w:themeColor="text1"/>
          <w:sz w:val="21"/>
          <w:szCs w:val="21"/>
        </w:rPr>
        <w:t>the deficiencies in the public procurement legislation and procedures</w:t>
      </w:r>
      <w:r w:rsidRPr="008762D2">
        <w:rPr>
          <w:rStyle w:val="FootnoteReference"/>
          <w:rFonts w:ascii="Calibri" w:eastAsia="SimSun" w:hAnsi="Calibri" w:cs="Calibri"/>
          <w:color w:val="000000" w:themeColor="text1"/>
          <w:sz w:val="21"/>
          <w:szCs w:val="21"/>
        </w:rPr>
        <w:footnoteReference w:id="23"/>
      </w:r>
      <w:r w:rsidRPr="008762D2">
        <w:rPr>
          <w:rFonts w:ascii="Calibri" w:eastAsia="SimSun" w:hAnsi="Calibri" w:cs="Calibri"/>
          <w:color w:val="000000" w:themeColor="text1"/>
          <w:sz w:val="21"/>
          <w:szCs w:val="21"/>
        </w:rPr>
        <w:t xml:space="preserve">, </w:t>
      </w:r>
      <w:r w:rsidRPr="008762D2">
        <w:rPr>
          <w:rFonts w:ascii="Calibri" w:eastAsia="SimSun" w:hAnsi="Calibri" w:cs="Calibri"/>
          <w:i/>
          <w:iCs/>
          <w:color w:val="000000" w:themeColor="text1"/>
          <w:sz w:val="21"/>
          <w:szCs w:val="21"/>
        </w:rPr>
        <w:t xml:space="preserve">ii) </w:t>
      </w:r>
      <w:r w:rsidRPr="008762D2">
        <w:rPr>
          <w:rFonts w:ascii="Calibri" w:eastAsia="SimSun" w:hAnsi="Calibri" w:cs="Calibri"/>
          <w:color w:val="000000" w:themeColor="text1"/>
          <w:sz w:val="21"/>
          <w:szCs w:val="21"/>
        </w:rPr>
        <w:t xml:space="preserve">the practice where the independent review services are provided through the selected design company, </w:t>
      </w:r>
      <w:r w:rsidRPr="008762D2">
        <w:rPr>
          <w:rFonts w:ascii="Calibri" w:eastAsia="SimSun" w:hAnsi="Calibri" w:cs="Calibri"/>
          <w:i/>
          <w:iCs/>
          <w:color w:val="000000" w:themeColor="text1"/>
          <w:sz w:val="21"/>
          <w:szCs w:val="21"/>
        </w:rPr>
        <w:t xml:space="preserve">iii) </w:t>
      </w:r>
      <w:r w:rsidRPr="008762D2">
        <w:rPr>
          <w:rFonts w:ascii="Calibri" w:eastAsia="SimSun" w:hAnsi="Calibri" w:cs="Calibri"/>
          <w:color w:val="000000" w:themeColor="text1"/>
          <w:sz w:val="21"/>
          <w:szCs w:val="21"/>
        </w:rPr>
        <w:t xml:space="preserve">poor quality of TORs for design/review services, and </w:t>
      </w:r>
      <w:r w:rsidRPr="008762D2">
        <w:rPr>
          <w:rFonts w:ascii="Calibri" w:eastAsia="SimSun" w:hAnsi="Calibri" w:cs="Calibri"/>
          <w:i/>
          <w:iCs/>
          <w:color w:val="000000" w:themeColor="text1"/>
          <w:sz w:val="21"/>
          <w:szCs w:val="21"/>
        </w:rPr>
        <w:t>iv)</w:t>
      </w:r>
      <w:r w:rsidRPr="008762D2">
        <w:rPr>
          <w:rFonts w:ascii="Calibri" w:eastAsia="SimSun" w:hAnsi="Calibri" w:cs="Calibri"/>
          <w:color w:val="000000" w:themeColor="text1"/>
          <w:sz w:val="21"/>
          <w:szCs w:val="21"/>
        </w:rPr>
        <w:t xml:space="preserve"> limited competences of responsible staff to review technical documentation and verify its quality. The first two reasons may fall beyond the scope of BMCPI, but not the second ones.</w:t>
      </w:r>
    </w:p>
    <w:p w14:paraId="68F80DAC" w14:textId="77777777" w:rsidR="00ED084C" w:rsidRPr="008762D2" w:rsidRDefault="00ED084C" w:rsidP="00556EFC">
      <w:pPr>
        <w:spacing w:before="120"/>
        <w:jc w:val="right"/>
        <w:rPr>
          <w:rFonts w:ascii="Calibri" w:hAnsi="Calibri" w:cs="Calibri"/>
          <w:b/>
          <w:bCs/>
          <w:sz w:val="21"/>
          <w:szCs w:val="21"/>
        </w:rPr>
      </w:pPr>
    </w:p>
    <w:p w14:paraId="3C96CCD5" w14:textId="6357FE9B" w:rsidR="009D63E2" w:rsidRPr="008762D2" w:rsidRDefault="009D63E2" w:rsidP="003F776B">
      <w:pPr>
        <w:pStyle w:val="Heading2"/>
        <w:numPr>
          <w:ilvl w:val="1"/>
          <w:numId w:val="26"/>
        </w:numPr>
        <w:spacing w:before="120"/>
        <w:rPr>
          <w:sz w:val="21"/>
          <w:szCs w:val="21"/>
          <w:lang w:val="en-US"/>
        </w:rPr>
      </w:pPr>
      <w:bookmarkStart w:id="65" w:name="_Toc111553097"/>
      <w:r w:rsidRPr="008762D2">
        <w:rPr>
          <w:rFonts w:asciiTheme="minorHAnsi" w:hAnsiTheme="minorHAnsi" w:cstheme="minorHAnsi"/>
        </w:rPr>
        <w:t xml:space="preserve">Impact. </w:t>
      </w:r>
      <w:r w:rsidRPr="008762D2">
        <w:rPr>
          <w:rStyle w:val="Heading1Char"/>
          <w:sz w:val="21"/>
          <w:szCs w:val="21"/>
        </w:rPr>
        <w:t>Considering the causal factors and preconditions, the extent of the project's long-term (positive or negative) effects.</w:t>
      </w:r>
      <w:bookmarkEnd w:id="65"/>
    </w:p>
    <w:p w14:paraId="0A6C7BD8" w14:textId="398619BE" w:rsidR="00DB2A72" w:rsidRPr="008762D2" w:rsidRDefault="00DB2A72" w:rsidP="00DB2A72">
      <w:pPr>
        <w:pStyle w:val="Heading2"/>
        <w:spacing w:before="120"/>
        <w:ind w:left="720"/>
        <w:jc w:val="both"/>
        <w:rPr>
          <w:rFonts w:asciiTheme="minorHAnsi" w:hAnsiTheme="minorHAnsi" w:cstheme="minorHAnsi"/>
          <w:color w:val="92D050"/>
        </w:rPr>
      </w:pPr>
      <w:bookmarkStart w:id="66" w:name="_Toc111553098"/>
      <w:r w:rsidRPr="008762D2">
        <w:rPr>
          <w:rFonts w:asciiTheme="minorHAnsi" w:hAnsiTheme="minorHAnsi" w:cstheme="minorHAnsi"/>
          <w:color w:val="92D050"/>
        </w:rPr>
        <w:t>Rating scale: satisfactory</w:t>
      </w:r>
      <w:bookmarkEnd w:id="66"/>
    </w:p>
    <w:p w14:paraId="1A17A77F" w14:textId="77777777" w:rsidR="00DB2A72" w:rsidRPr="008762D2" w:rsidRDefault="00DB2A72" w:rsidP="001C46E5">
      <w:pPr>
        <w:spacing w:after="120"/>
        <w:jc w:val="both"/>
        <w:rPr>
          <w:rFonts w:ascii="Calibri" w:hAnsi="Calibri" w:cs="Calibri"/>
          <w:sz w:val="21"/>
          <w:szCs w:val="21"/>
        </w:rPr>
      </w:pPr>
    </w:p>
    <w:p w14:paraId="60310672" w14:textId="77777777" w:rsidR="00C8719C" w:rsidRPr="008762D2" w:rsidRDefault="00C8719C" w:rsidP="00C8719C">
      <w:pPr>
        <w:spacing w:after="120"/>
        <w:jc w:val="both"/>
        <w:rPr>
          <w:rFonts w:ascii="Calibri" w:hAnsi="Calibri" w:cs="Calibri"/>
          <w:sz w:val="21"/>
          <w:szCs w:val="21"/>
        </w:rPr>
      </w:pPr>
      <w:r w:rsidRPr="008762D2">
        <w:rPr>
          <w:rFonts w:ascii="Calibri" w:hAnsi="Calibri" w:cs="Calibri"/>
          <w:sz w:val="21"/>
          <w:szCs w:val="21"/>
        </w:rPr>
        <w:t xml:space="preserve">The Impact analysis measures the project’s long-term positive and adverse effects. Considering the intervention logic and implementation design, the main project impacts are expected to occur in future, especially when the sustainability/ownership aspects are fully satisfied. However, the work done so far provides a viable foundation for achieving the project's intended impact. This applies to its three key components – MDI, FA and TDF. </w:t>
      </w:r>
    </w:p>
    <w:p w14:paraId="53D11C5A" w14:textId="77777777" w:rsidR="00C8719C" w:rsidRPr="008762D2" w:rsidRDefault="00C8719C" w:rsidP="00C8719C">
      <w:pPr>
        <w:spacing w:after="120"/>
        <w:jc w:val="both"/>
        <w:rPr>
          <w:rFonts w:ascii="Calibri" w:hAnsi="Calibri" w:cs="Calibri"/>
          <w:sz w:val="21"/>
          <w:szCs w:val="21"/>
        </w:rPr>
      </w:pPr>
      <w:r w:rsidRPr="008762D2">
        <w:rPr>
          <w:rFonts w:ascii="Calibri" w:hAnsi="Calibri" w:cs="Calibri"/>
          <w:sz w:val="21"/>
          <w:szCs w:val="21"/>
        </w:rPr>
        <w:t xml:space="preserve">To facilitate the impact, there is a need to continue the ongoing processes by fully considering the lessons learnt and the stakeholder feedback. </w:t>
      </w:r>
    </w:p>
    <w:p w14:paraId="183999D7" w14:textId="77777777" w:rsidR="00C8719C" w:rsidRPr="008762D2" w:rsidRDefault="00C8719C" w:rsidP="00C8719C">
      <w:pPr>
        <w:spacing w:after="120"/>
        <w:jc w:val="both"/>
        <w:rPr>
          <w:rFonts w:ascii="Calibri" w:hAnsi="Calibri" w:cs="Calibri"/>
          <w:sz w:val="21"/>
          <w:szCs w:val="21"/>
        </w:rPr>
      </w:pPr>
      <w:r w:rsidRPr="008762D2">
        <w:rPr>
          <w:rFonts w:ascii="Calibri" w:hAnsi="Calibri" w:cs="Calibri"/>
          <w:sz w:val="21"/>
          <w:szCs w:val="21"/>
        </w:rPr>
        <w:t xml:space="preserve">Considering their interrelation, the impact aspects of BMCPI primarily depend on the sustainability/ownership considerations described in the next chapter. The essential processes must be further supported toward the necessary sustainability achievements, which will materialise with higher levels of impact. The synergetic relatedness with the other complementary initiatives would be essential. </w:t>
      </w:r>
    </w:p>
    <w:p w14:paraId="74CF8B38" w14:textId="77777777" w:rsidR="00C8719C" w:rsidRPr="008762D2" w:rsidRDefault="00C8719C" w:rsidP="00C8719C">
      <w:r w:rsidRPr="008762D2">
        <w:rPr>
          <w:rFonts w:ascii="Calibri" w:hAnsi="Calibri" w:cs="Calibri"/>
          <w:sz w:val="21"/>
          <w:szCs w:val="21"/>
        </w:rPr>
        <w:t>The degree of institutionalisation of the project is not the same for all municipalities. It depends on the institutional capacity of each municipality's technical and specialised human resources. Unfortunately, most of them regret such a robust institutional weakness that they do not consider that they can already count on the necessary capacities, showing only a partial and incipient institutional impact.</w:t>
      </w:r>
    </w:p>
    <w:p w14:paraId="4A6C0325" w14:textId="2E3FC9E4" w:rsidR="00584B2C" w:rsidRPr="008762D2" w:rsidRDefault="00584B2C" w:rsidP="000D3823">
      <w:pPr>
        <w:jc w:val="both"/>
        <w:rPr>
          <w:rFonts w:ascii="Calibri" w:hAnsi="Calibri" w:cs="Calibri"/>
          <w:sz w:val="21"/>
          <w:szCs w:val="21"/>
        </w:rPr>
      </w:pPr>
    </w:p>
    <w:p w14:paraId="323F8F90" w14:textId="2A95FD56" w:rsidR="00584B2C" w:rsidRPr="008762D2" w:rsidRDefault="00584B2C" w:rsidP="003F776B">
      <w:pPr>
        <w:pStyle w:val="Heading2"/>
        <w:numPr>
          <w:ilvl w:val="1"/>
          <w:numId w:val="26"/>
        </w:numPr>
        <w:spacing w:before="120"/>
        <w:rPr>
          <w:rStyle w:val="Heading1Char"/>
          <w:sz w:val="21"/>
          <w:szCs w:val="21"/>
        </w:rPr>
      </w:pPr>
      <w:bookmarkStart w:id="67" w:name="_Toc111553099"/>
      <w:r w:rsidRPr="008762D2">
        <w:rPr>
          <w:rFonts w:asciiTheme="minorHAnsi" w:hAnsiTheme="minorHAnsi" w:cstheme="minorHAnsi"/>
        </w:rPr>
        <w:t>Sustainability/Ownership.</w:t>
      </w:r>
      <w:r w:rsidRPr="008762D2">
        <w:rPr>
          <w:rFonts w:hAnsi="Calibri Light"/>
          <w:color w:val="0070C0"/>
          <w:kern w:val="24"/>
          <w:sz w:val="24"/>
          <w:szCs w:val="24"/>
        </w:rPr>
        <w:t xml:space="preserve"> </w:t>
      </w:r>
      <w:r w:rsidRPr="008762D2">
        <w:rPr>
          <w:rStyle w:val="Heading1Char"/>
          <w:sz w:val="21"/>
          <w:szCs w:val="21"/>
        </w:rPr>
        <w:t>The likely ability of an intervention to continue to deliver benefits for an extended period after completion, particularly the improvement of the capacity and potential of project stakeholders for the project sustainability and their commitment (including financial)</w:t>
      </w:r>
      <w:bookmarkEnd w:id="67"/>
    </w:p>
    <w:p w14:paraId="4E438A7E" w14:textId="77777777" w:rsidR="00DB2A72" w:rsidRPr="008762D2" w:rsidRDefault="00DB2A72" w:rsidP="00DB2A72">
      <w:pPr>
        <w:pStyle w:val="Heading2"/>
        <w:spacing w:before="120"/>
        <w:jc w:val="both"/>
        <w:rPr>
          <w:rFonts w:asciiTheme="minorHAnsi" w:hAnsiTheme="minorHAnsi" w:cstheme="minorHAnsi"/>
          <w:color w:val="92D050"/>
        </w:rPr>
      </w:pPr>
      <w:bookmarkStart w:id="68" w:name="_Toc111553100"/>
      <w:r w:rsidRPr="008762D2">
        <w:rPr>
          <w:rFonts w:asciiTheme="minorHAnsi" w:hAnsiTheme="minorHAnsi" w:cstheme="minorHAnsi"/>
          <w:color w:val="92D050"/>
        </w:rPr>
        <w:t>Rating scale: satisfactory</w:t>
      </w:r>
      <w:bookmarkEnd w:id="68"/>
    </w:p>
    <w:p w14:paraId="3726F051" w14:textId="77777777" w:rsidR="00DB2A72" w:rsidRPr="008762D2" w:rsidRDefault="00DB2A72" w:rsidP="00A8652E">
      <w:pPr>
        <w:spacing w:after="120"/>
        <w:jc w:val="both"/>
        <w:rPr>
          <w:rFonts w:ascii="Calibri" w:hAnsi="Calibri" w:cs="Calibri"/>
          <w:sz w:val="21"/>
          <w:szCs w:val="21"/>
        </w:rPr>
      </w:pPr>
    </w:p>
    <w:p w14:paraId="113AFF98" w14:textId="2BB0E905" w:rsidR="00DB2A72" w:rsidRPr="008762D2" w:rsidRDefault="00A8652E" w:rsidP="00A8652E">
      <w:pPr>
        <w:spacing w:after="120"/>
        <w:jc w:val="both"/>
        <w:rPr>
          <w:rFonts w:ascii="Calibri" w:hAnsi="Calibri" w:cs="Calibri"/>
          <w:b/>
          <w:bCs/>
          <w:sz w:val="21"/>
          <w:szCs w:val="21"/>
        </w:rPr>
      </w:pPr>
      <w:r w:rsidRPr="008762D2">
        <w:rPr>
          <w:rFonts w:ascii="Calibri" w:hAnsi="Calibri" w:cs="Calibri"/>
          <w:sz w:val="21"/>
          <w:szCs w:val="21"/>
        </w:rPr>
        <w:t xml:space="preserve">This part assesses the likelihood of the intervention to continue delivering benefits for an extended period after its completion. It focuses on the viability of the foundation created so far in terms of quality of deliverables, clear plans for their future use, </w:t>
      </w:r>
      <w:r w:rsidR="008A092D" w:rsidRPr="008762D2">
        <w:rPr>
          <w:rFonts w:ascii="Calibri" w:hAnsi="Calibri" w:cs="Calibri"/>
          <w:sz w:val="21"/>
          <w:szCs w:val="21"/>
        </w:rPr>
        <w:t>capacity-building</w:t>
      </w:r>
      <w:r w:rsidRPr="008762D2">
        <w:rPr>
          <w:rFonts w:ascii="Calibri" w:hAnsi="Calibri" w:cs="Calibri"/>
          <w:sz w:val="21"/>
          <w:szCs w:val="21"/>
        </w:rPr>
        <w:t xml:space="preserve"> achievements, </w:t>
      </w:r>
      <w:r w:rsidR="00BD725F" w:rsidRPr="008762D2">
        <w:rPr>
          <w:rFonts w:ascii="Calibri" w:hAnsi="Calibri" w:cs="Calibri"/>
          <w:sz w:val="21"/>
          <w:szCs w:val="21"/>
        </w:rPr>
        <w:t>and</w:t>
      </w:r>
      <w:r w:rsidRPr="008762D2">
        <w:rPr>
          <w:rFonts w:ascii="Calibri" w:hAnsi="Calibri" w:cs="Calibri"/>
          <w:sz w:val="21"/>
          <w:szCs w:val="21"/>
        </w:rPr>
        <w:t xml:space="preserve"> stakeholder commitment (including) financial to their future use.</w:t>
      </w:r>
    </w:p>
    <w:p w14:paraId="1B29AF3D" w14:textId="77777777" w:rsidR="00DB2A72" w:rsidRPr="008762D2" w:rsidRDefault="00DB2A72" w:rsidP="003F776B">
      <w:pPr>
        <w:pStyle w:val="Heading2"/>
        <w:numPr>
          <w:ilvl w:val="2"/>
          <w:numId w:val="26"/>
        </w:numPr>
        <w:spacing w:before="120"/>
        <w:rPr>
          <w:rFonts w:ascii="Calibri Light" w:hAnsi="Calibri Light" w:cs="Calibri Light"/>
          <w:sz w:val="24"/>
          <w:szCs w:val="24"/>
        </w:rPr>
      </w:pPr>
      <w:bookmarkStart w:id="69" w:name="_Toc111553101"/>
      <w:r w:rsidRPr="008762D2">
        <w:rPr>
          <w:rFonts w:ascii="Calibri Light" w:hAnsi="Calibri Light" w:cs="Calibri Light"/>
          <w:sz w:val="24"/>
          <w:szCs w:val="24"/>
        </w:rPr>
        <w:t>Municipal Development Index (MDI)</w:t>
      </w:r>
      <w:bookmarkEnd w:id="69"/>
    </w:p>
    <w:p w14:paraId="4782B390" w14:textId="77777777" w:rsidR="00673933" w:rsidRPr="008762D2" w:rsidRDefault="00673933" w:rsidP="00673933">
      <w:pPr>
        <w:spacing w:after="120"/>
        <w:jc w:val="both"/>
        <w:rPr>
          <w:rFonts w:ascii="Calibri" w:hAnsi="Calibri" w:cs="Calibri"/>
          <w:sz w:val="21"/>
          <w:szCs w:val="21"/>
        </w:rPr>
      </w:pPr>
      <w:r w:rsidRPr="008762D2">
        <w:rPr>
          <w:rFonts w:ascii="Calibri" w:hAnsi="Calibri" w:cs="Calibri"/>
          <w:sz w:val="21"/>
          <w:szCs w:val="21"/>
        </w:rPr>
        <w:t xml:space="preserve">The MDI prototyping, its resultant improvement, the clear stakeholder communication, and its incorporation into governmental policies and regulations are the key founding elements of its sustainability. The evaluation revealed high interest among stakeholders in maintaining and using the MDI in future as part of the policy- and decision-making processes for balanced regional development. The commitment seems high despite the additional efforts required to provide the data. The entire process made stakeholders more aware of the need to improve general data management (generation, storage, exchange). </w:t>
      </w:r>
    </w:p>
    <w:p w14:paraId="7C2F6A95" w14:textId="77777777" w:rsidR="00673933" w:rsidRPr="008762D2" w:rsidRDefault="00673933" w:rsidP="00673933">
      <w:pPr>
        <w:jc w:val="both"/>
        <w:rPr>
          <w:rFonts w:ascii="Calibri" w:hAnsi="Calibri" w:cs="Calibri"/>
          <w:sz w:val="21"/>
          <w:szCs w:val="21"/>
        </w:rPr>
      </w:pPr>
      <w:r w:rsidRPr="008762D2">
        <w:rPr>
          <w:rFonts w:ascii="Calibri" w:hAnsi="Calibri" w:cs="Calibri"/>
          <w:sz w:val="21"/>
          <w:szCs w:val="21"/>
        </w:rPr>
        <w:t>MLSG expressed commitment to being the ‘host’ of MDI in the future and to be the critical authority that will regulate the data flow, quality assurance and validation. This is clearly articulated in their most crucial strategic policy documents of the Government</w:t>
      </w:r>
      <w:r w:rsidRPr="008762D2">
        <w:rPr>
          <w:rStyle w:val="FootnoteReference"/>
          <w:rFonts w:ascii="Calibri" w:hAnsi="Calibri" w:cs="Calibri"/>
          <w:sz w:val="21"/>
          <w:szCs w:val="21"/>
        </w:rPr>
        <w:footnoteReference w:id="24"/>
      </w:r>
      <w:r w:rsidRPr="008762D2">
        <w:rPr>
          <w:rFonts w:ascii="Calibri" w:hAnsi="Calibri" w:cs="Calibri"/>
          <w:sz w:val="21"/>
          <w:szCs w:val="21"/>
        </w:rPr>
        <w:t>. This reinforces the sustainability prospects of MDI, its institutionalisation, and its future role in future development planning.</w:t>
      </w:r>
    </w:p>
    <w:p w14:paraId="59E65C8D" w14:textId="77777777" w:rsidR="00E0143B" w:rsidRPr="008762D2" w:rsidRDefault="00E0143B" w:rsidP="009764B1">
      <w:pPr>
        <w:jc w:val="both"/>
      </w:pPr>
    </w:p>
    <w:p w14:paraId="29E4B716" w14:textId="64369807" w:rsidR="00962F9D" w:rsidRPr="008762D2" w:rsidRDefault="00DB2A72" w:rsidP="009764B1">
      <w:pPr>
        <w:pStyle w:val="Heading2"/>
        <w:numPr>
          <w:ilvl w:val="2"/>
          <w:numId w:val="26"/>
        </w:numPr>
        <w:spacing w:before="120"/>
        <w:jc w:val="both"/>
        <w:rPr>
          <w:rFonts w:ascii="Calibri Light" w:hAnsi="Calibri Light" w:cs="Calibri Light"/>
          <w:sz w:val="24"/>
          <w:szCs w:val="24"/>
        </w:rPr>
      </w:pPr>
      <w:bookmarkStart w:id="70" w:name="_Toc111553102"/>
      <w:r w:rsidRPr="008762D2">
        <w:rPr>
          <w:rFonts w:ascii="Calibri Light" w:hAnsi="Calibri Light" w:cs="Calibri Light"/>
          <w:sz w:val="24"/>
          <w:szCs w:val="24"/>
        </w:rPr>
        <w:t>Functional Analysis (FA)</w:t>
      </w:r>
      <w:bookmarkEnd w:id="70"/>
      <w:r w:rsidRPr="008762D2">
        <w:rPr>
          <w:rFonts w:ascii="Calibri Light" w:hAnsi="Calibri Light" w:cs="Calibri Light"/>
          <w:sz w:val="24"/>
          <w:szCs w:val="24"/>
        </w:rPr>
        <w:t xml:space="preserve"> </w:t>
      </w:r>
    </w:p>
    <w:p w14:paraId="757B39AC" w14:textId="77777777" w:rsidR="003B1EA3" w:rsidRPr="008762D2" w:rsidRDefault="003B1EA3" w:rsidP="003B1EA3">
      <w:pPr>
        <w:jc w:val="both"/>
        <w:rPr>
          <w:rFonts w:ascii="Calibri" w:hAnsi="Calibri" w:cs="Calibri"/>
          <w:sz w:val="21"/>
          <w:szCs w:val="21"/>
        </w:rPr>
      </w:pPr>
    </w:p>
    <w:p w14:paraId="663433E3" w14:textId="33FC69FF" w:rsidR="003B1EA3" w:rsidRPr="008762D2" w:rsidRDefault="003B1EA3" w:rsidP="003B1EA3">
      <w:pPr>
        <w:jc w:val="both"/>
        <w:rPr>
          <w:rFonts w:ascii="Calibri" w:hAnsi="Calibri" w:cs="Calibri"/>
          <w:sz w:val="21"/>
          <w:szCs w:val="21"/>
        </w:rPr>
      </w:pPr>
      <w:r w:rsidRPr="008762D2">
        <w:rPr>
          <w:rFonts w:ascii="Calibri" w:hAnsi="Calibri" w:cs="Calibri"/>
          <w:sz w:val="21"/>
          <w:szCs w:val="21"/>
        </w:rPr>
        <w:t>The fact that FAs were demand-driven and positive feedback on their overall relevance and quality provides evidence about the sustainability projects of the corresponding recommendations. Although these fall beyond the current and future phases of BMCPI, their implementation will be facilitated by other complementary UNDP or institutional (municipalities, ministries) projects.</w:t>
      </w:r>
    </w:p>
    <w:p w14:paraId="76D7D0FF" w14:textId="77777777" w:rsidR="00E0143B" w:rsidRPr="008762D2" w:rsidRDefault="00E0143B" w:rsidP="009764B1">
      <w:pPr>
        <w:jc w:val="both"/>
      </w:pPr>
    </w:p>
    <w:p w14:paraId="5BA3B89C" w14:textId="77777777" w:rsidR="00DB2A72" w:rsidRPr="008762D2" w:rsidRDefault="00DB2A72" w:rsidP="003F776B">
      <w:pPr>
        <w:pStyle w:val="Heading2"/>
        <w:numPr>
          <w:ilvl w:val="2"/>
          <w:numId w:val="26"/>
        </w:numPr>
        <w:spacing w:before="120"/>
        <w:rPr>
          <w:rFonts w:ascii="Calibri Light" w:hAnsi="Calibri Light" w:cs="Calibri Light"/>
          <w:sz w:val="24"/>
          <w:szCs w:val="24"/>
        </w:rPr>
      </w:pPr>
      <w:bookmarkStart w:id="71" w:name="_Toc111553103"/>
      <w:r w:rsidRPr="008762D2">
        <w:rPr>
          <w:rFonts w:ascii="Calibri Light" w:hAnsi="Calibri Light" w:cs="Calibri Light"/>
          <w:sz w:val="24"/>
          <w:szCs w:val="24"/>
        </w:rPr>
        <w:t>Technical Documentation Fund (TDF)</w:t>
      </w:r>
      <w:bookmarkEnd w:id="71"/>
    </w:p>
    <w:p w14:paraId="341DE2B3" w14:textId="77777777" w:rsidR="00E867FC" w:rsidRPr="008762D2" w:rsidRDefault="00E867FC" w:rsidP="00E867FC">
      <w:pPr>
        <w:spacing w:after="120"/>
        <w:jc w:val="both"/>
        <w:rPr>
          <w:rFonts w:ascii="Calibri" w:hAnsi="Calibri" w:cs="Calibri"/>
          <w:sz w:val="21"/>
          <w:szCs w:val="21"/>
        </w:rPr>
      </w:pPr>
      <w:r w:rsidRPr="008762D2">
        <w:rPr>
          <w:rFonts w:ascii="Calibri" w:hAnsi="Calibri" w:cs="Calibri"/>
          <w:sz w:val="21"/>
          <w:szCs w:val="21"/>
        </w:rPr>
        <w:t xml:space="preserve">The extremely high interest in providing support in the preparation of technical documentation is the key driver to its sustainability. The overall TDF methodology comprising clear prioritisation, identification of project ideas, selection of projects, formulation of terms of references for preparation of technical documentation and carrying out the procurement procedures provide the foundation for the continuity of TDF as part of the national system. However, considering the complexity of the ‘support package’ required beyond the sole financial means, the transition of TDF from UNDP to the relevant national institutions needs to be carried out through a phased approach described in the Recommendations section. </w:t>
      </w:r>
    </w:p>
    <w:p w14:paraId="798ECD4F" w14:textId="3226B9D4" w:rsidR="00E867FC" w:rsidRPr="008762D2" w:rsidRDefault="00E867FC" w:rsidP="00E867FC">
      <w:pPr>
        <w:jc w:val="both"/>
      </w:pPr>
      <w:r w:rsidRPr="008762D2">
        <w:rPr>
          <w:rFonts w:ascii="Calibri" w:hAnsi="Calibri" w:cs="Calibri"/>
          <w:sz w:val="21"/>
          <w:szCs w:val="21"/>
        </w:rPr>
        <w:t>There seems to be a very high commitment among the key institutions to continue TDF. As one of the potential hosts of TDF, the BRD expressed readiness for financial responsibility and to undergo internal setup changes. By this, it will be ready to absorb the TDF with its key support functions/services as articulated by the municipalities (Figure 10).</w:t>
      </w:r>
    </w:p>
    <w:p w14:paraId="45A51C48" w14:textId="77777777" w:rsidR="00E867FC" w:rsidRPr="008762D2" w:rsidRDefault="00E867FC" w:rsidP="00E867F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tblGrid>
      <w:tr w:rsidR="007B0DD8" w:rsidRPr="008762D2" w14:paraId="219DE288" w14:textId="77777777" w:rsidTr="00E867FC">
        <w:tc>
          <w:tcPr>
            <w:tcW w:w="9011" w:type="dxa"/>
          </w:tcPr>
          <w:p w14:paraId="60CC8883" w14:textId="3DF22513" w:rsidR="007B0DD8" w:rsidRPr="008762D2" w:rsidRDefault="007B0DD8" w:rsidP="00A8652E">
            <w:pPr>
              <w:spacing w:after="120"/>
              <w:jc w:val="both"/>
              <w:rPr>
                <w:rFonts w:ascii="Calibri" w:hAnsi="Calibri" w:cs="Calibri"/>
                <w:b/>
                <w:bCs/>
                <w:i/>
                <w:iCs/>
                <w:sz w:val="21"/>
                <w:szCs w:val="21"/>
              </w:rPr>
            </w:pPr>
            <w:r w:rsidRPr="008762D2">
              <w:rPr>
                <w:rFonts w:ascii="Calibri" w:hAnsi="Calibri" w:cs="Calibri"/>
                <w:b/>
                <w:bCs/>
                <w:i/>
                <w:iCs/>
                <w:sz w:val="21"/>
                <w:szCs w:val="21"/>
              </w:rPr>
              <w:t>What types of support (in addition to financial resources) would you like to receive in the future from the Technical Documentation Fund (you can circle multiple answers)?</w:t>
            </w:r>
          </w:p>
        </w:tc>
      </w:tr>
      <w:tr w:rsidR="007B0DD8" w:rsidRPr="008762D2" w14:paraId="75795D8D" w14:textId="77777777" w:rsidTr="00E867FC">
        <w:tc>
          <w:tcPr>
            <w:tcW w:w="9011" w:type="dxa"/>
          </w:tcPr>
          <w:p w14:paraId="4108462F" w14:textId="30DB4E9D" w:rsidR="007B0DD8" w:rsidRPr="008762D2" w:rsidRDefault="00EA51BE" w:rsidP="00915472">
            <w:pPr>
              <w:spacing w:after="120"/>
              <w:jc w:val="center"/>
              <w:rPr>
                <w:rFonts w:ascii="Calibri" w:hAnsi="Calibri" w:cs="Calibri"/>
                <w:sz w:val="21"/>
                <w:szCs w:val="21"/>
              </w:rPr>
            </w:pPr>
            <w:r w:rsidRPr="008762D2">
              <w:rPr>
                <w:noProof/>
              </w:rPr>
              <w:drawing>
                <wp:inline distT="0" distB="0" distL="0" distR="0" wp14:anchorId="6863A2D4" wp14:editId="6606575A">
                  <wp:extent cx="4496326" cy="249513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08648" cy="2501972"/>
                          </a:xfrm>
                          <a:prstGeom prst="rect">
                            <a:avLst/>
                          </a:prstGeom>
                        </pic:spPr>
                      </pic:pic>
                    </a:graphicData>
                  </a:graphic>
                </wp:inline>
              </w:drawing>
            </w:r>
          </w:p>
        </w:tc>
      </w:tr>
    </w:tbl>
    <w:p w14:paraId="7ED2C7E8" w14:textId="23D9FE1C" w:rsidR="00A8652E" w:rsidRPr="008762D2" w:rsidRDefault="00A8652E" w:rsidP="00A8652E">
      <w:pPr>
        <w:spacing w:after="120"/>
        <w:jc w:val="both"/>
        <w:rPr>
          <w:rFonts w:ascii="Calibri" w:hAnsi="Calibri" w:cs="Calibri"/>
          <w:sz w:val="21"/>
          <w:szCs w:val="21"/>
        </w:rPr>
      </w:pPr>
      <w:r w:rsidRPr="008762D2">
        <w:rPr>
          <w:rFonts w:ascii="Calibri" w:hAnsi="Calibri" w:cs="Calibri"/>
          <w:b/>
          <w:bCs/>
          <w:sz w:val="21"/>
          <w:szCs w:val="21"/>
        </w:rPr>
        <w:t xml:space="preserve">Figure </w:t>
      </w:r>
      <w:r w:rsidR="005C5F85" w:rsidRPr="008762D2">
        <w:rPr>
          <w:rFonts w:ascii="Calibri" w:hAnsi="Calibri" w:cs="Calibri"/>
          <w:b/>
          <w:bCs/>
          <w:sz w:val="21"/>
          <w:szCs w:val="21"/>
        </w:rPr>
        <w:t>10</w:t>
      </w:r>
      <w:r w:rsidRPr="008762D2">
        <w:rPr>
          <w:rFonts w:ascii="Calibri" w:hAnsi="Calibri" w:cs="Calibri"/>
          <w:b/>
          <w:bCs/>
          <w:sz w:val="21"/>
          <w:szCs w:val="21"/>
        </w:rPr>
        <w:t xml:space="preserve">. </w:t>
      </w:r>
      <w:r w:rsidRPr="008762D2">
        <w:rPr>
          <w:rFonts w:ascii="Calibri" w:hAnsi="Calibri" w:cs="Calibri"/>
          <w:sz w:val="21"/>
          <w:szCs w:val="21"/>
        </w:rPr>
        <w:t>Other requested TDF functions/services beyond financial means</w:t>
      </w:r>
    </w:p>
    <w:p w14:paraId="2F9A2A66" w14:textId="77777777" w:rsidR="00D917D6" w:rsidRPr="008762D2" w:rsidRDefault="00D917D6" w:rsidP="00D917D6">
      <w:pPr>
        <w:spacing w:after="120"/>
        <w:jc w:val="both"/>
        <w:rPr>
          <w:rFonts w:ascii="Calibri" w:hAnsi="Calibri" w:cs="Calibri"/>
          <w:sz w:val="21"/>
          <w:szCs w:val="21"/>
        </w:rPr>
      </w:pPr>
      <w:r w:rsidRPr="008762D2">
        <w:rPr>
          <w:rFonts w:ascii="Calibri" w:hAnsi="Calibri" w:cs="Calibri"/>
          <w:sz w:val="21"/>
          <w:szCs w:val="21"/>
        </w:rPr>
        <w:t>The chart shows the highest support needs in preparing TORs for the design and review of technical documentation, quality assurance instruments, and fundraising for project implementation. This needs to be reflected in the TDF’s scope of work and the corresponding institutional arrangement.</w:t>
      </w:r>
    </w:p>
    <w:p w14:paraId="48595742" w14:textId="77777777" w:rsidR="00D917D6" w:rsidRPr="008762D2" w:rsidRDefault="00D917D6" w:rsidP="00D917D6">
      <w:pPr>
        <w:spacing w:after="120"/>
        <w:jc w:val="both"/>
        <w:rPr>
          <w:rFonts w:ascii="Calibri" w:hAnsi="Calibri" w:cs="Calibri"/>
          <w:sz w:val="21"/>
          <w:szCs w:val="21"/>
        </w:rPr>
      </w:pPr>
      <w:r w:rsidRPr="008762D2">
        <w:rPr>
          <w:rFonts w:ascii="Calibri" w:hAnsi="Calibri" w:cs="Calibri"/>
          <w:sz w:val="21"/>
          <w:szCs w:val="21"/>
        </w:rPr>
        <w:t xml:space="preserve">Regarding the sustainability considerations, it is worth mentioning that besides the BRD, a large share of municipalities finds the regional development centres and the thematic line ministries as possible hosts of TDF or institutions that can contribute to the overall objectives of the TDF (Figure 11). </w:t>
      </w:r>
    </w:p>
    <w:p w14:paraId="0029C0E5" w14:textId="77777777" w:rsidR="005C5F85" w:rsidRPr="008762D2" w:rsidRDefault="005C5F85" w:rsidP="004C1475">
      <w:pPr>
        <w:spacing w:after="120"/>
        <w:jc w:val="both"/>
        <w:rPr>
          <w:rFonts w:ascii="Calibri" w:hAnsi="Calibri" w:cs="Calibri"/>
          <w:sz w:val="21"/>
          <w:szCs w:val="21"/>
        </w:rPr>
      </w:pPr>
    </w:p>
    <w:tbl>
      <w:tblPr>
        <w:tblStyle w:val="TableGrid"/>
        <w:tblW w:w="0" w:type="auto"/>
        <w:tblLook w:val="04A0" w:firstRow="1" w:lastRow="0" w:firstColumn="1" w:lastColumn="0" w:noHBand="0" w:noVBand="1"/>
      </w:tblPr>
      <w:tblGrid>
        <w:gridCol w:w="9011"/>
      </w:tblGrid>
      <w:tr w:rsidR="005C5F85" w:rsidRPr="008762D2" w14:paraId="51630E94" w14:textId="77777777" w:rsidTr="00D917D6">
        <w:tc>
          <w:tcPr>
            <w:tcW w:w="9011" w:type="dxa"/>
            <w:tcBorders>
              <w:top w:val="nil"/>
              <w:left w:val="nil"/>
              <w:bottom w:val="nil"/>
              <w:right w:val="nil"/>
            </w:tcBorders>
          </w:tcPr>
          <w:p w14:paraId="34483697" w14:textId="1035DB8F" w:rsidR="005C5F85" w:rsidRPr="008762D2" w:rsidRDefault="00266E31" w:rsidP="004C1475">
            <w:pPr>
              <w:spacing w:after="120"/>
              <w:jc w:val="both"/>
              <w:rPr>
                <w:rFonts w:ascii="Calibri" w:hAnsi="Calibri" w:cs="Calibri"/>
                <w:b/>
                <w:bCs/>
                <w:i/>
                <w:iCs/>
                <w:sz w:val="21"/>
                <w:szCs w:val="21"/>
              </w:rPr>
            </w:pPr>
            <w:r w:rsidRPr="008762D2">
              <w:rPr>
                <w:rFonts w:ascii="Calibri" w:hAnsi="Calibri" w:cs="Calibri"/>
                <w:b/>
                <w:bCs/>
                <w:i/>
                <w:iCs/>
                <w:sz w:val="21"/>
                <w:szCs w:val="21"/>
              </w:rPr>
              <w:t>In which institution do you think the Technical Documentation Fund should be integrated as a permanent instrument for financing (and support) in the key phases of infrastructure project management?</w:t>
            </w:r>
          </w:p>
        </w:tc>
      </w:tr>
      <w:tr w:rsidR="005C5F85" w:rsidRPr="008762D2" w14:paraId="258A8365" w14:textId="77777777" w:rsidTr="00D917D6">
        <w:tc>
          <w:tcPr>
            <w:tcW w:w="9011" w:type="dxa"/>
            <w:tcBorders>
              <w:top w:val="nil"/>
            </w:tcBorders>
          </w:tcPr>
          <w:p w14:paraId="603327CB" w14:textId="2E141FF5" w:rsidR="005C5F85" w:rsidRPr="008762D2" w:rsidRDefault="00516939" w:rsidP="00516939">
            <w:pPr>
              <w:spacing w:after="120"/>
              <w:jc w:val="center"/>
              <w:rPr>
                <w:rFonts w:ascii="Calibri" w:hAnsi="Calibri" w:cs="Calibri"/>
                <w:sz w:val="21"/>
                <w:szCs w:val="21"/>
              </w:rPr>
            </w:pPr>
            <w:r w:rsidRPr="008762D2">
              <w:rPr>
                <w:noProof/>
              </w:rPr>
              <w:drawing>
                <wp:inline distT="0" distB="0" distL="0" distR="0" wp14:anchorId="551AB439" wp14:editId="3407198A">
                  <wp:extent cx="3387871" cy="2440551"/>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25079" cy="2539393"/>
                          </a:xfrm>
                          <a:prstGeom prst="rect">
                            <a:avLst/>
                          </a:prstGeom>
                        </pic:spPr>
                      </pic:pic>
                    </a:graphicData>
                  </a:graphic>
                </wp:inline>
              </w:drawing>
            </w:r>
          </w:p>
        </w:tc>
      </w:tr>
    </w:tbl>
    <w:p w14:paraId="351EA951" w14:textId="5882C554" w:rsidR="00A8652E" w:rsidRPr="008762D2" w:rsidRDefault="00A8652E" w:rsidP="004C1475">
      <w:pPr>
        <w:spacing w:after="120"/>
        <w:jc w:val="center"/>
        <w:rPr>
          <w:rFonts w:ascii="Calibri" w:hAnsi="Calibri" w:cs="Calibri"/>
          <w:sz w:val="21"/>
          <w:szCs w:val="21"/>
        </w:rPr>
      </w:pPr>
      <w:r w:rsidRPr="008762D2">
        <w:rPr>
          <w:rFonts w:ascii="Calibri" w:hAnsi="Calibri" w:cs="Calibri"/>
          <w:b/>
          <w:bCs/>
          <w:sz w:val="21"/>
          <w:szCs w:val="21"/>
        </w:rPr>
        <w:t xml:space="preserve">Figure </w:t>
      </w:r>
      <w:r w:rsidR="00F40757" w:rsidRPr="008762D2">
        <w:rPr>
          <w:rFonts w:ascii="Calibri" w:hAnsi="Calibri" w:cs="Calibri"/>
          <w:b/>
          <w:bCs/>
          <w:sz w:val="21"/>
          <w:szCs w:val="21"/>
        </w:rPr>
        <w:t>11</w:t>
      </w:r>
      <w:r w:rsidRPr="008762D2">
        <w:rPr>
          <w:rFonts w:ascii="Calibri" w:hAnsi="Calibri" w:cs="Calibri"/>
          <w:b/>
          <w:bCs/>
          <w:sz w:val="21"/>
          <w:szCs w:val="21"/>
        </w:rPr>
        <w:t xml:space="preserve">. </w:t>
      </w:r>
      <w:r w:rsidRPr="008762D2">
        <w:rPr>
          <w:rFonts w:ascii="Calibri" w:hAnsi="Calibri" w:cs="Calibri"/>
          <w:sz w:val="21"/>
          <w:szCs w:val="21"/>
        </w:rPr>
        <w:t>Municipal perceptions on the most suitable host of the TDF</w:t>
      </w:r>
    </w:p>
    <w:p w14:paraId="4090BBBC" w14:textId="77777777" w:rsidR="00BE676D" w:rsidRPr="008762D2" w:rsidRDefault="00BE676D" w:rsidP="004C1475">
      <w:pPr>
        <w:spacing w:after="120"/>
        <w:jc w:val="both"/>
        <w:rPr>
          <w:rFonts w:ascii="Calibri" w:hAnsi="Calibri" w:cs="Calibri"/>
          <w:sz w:val="21"/>
          <w:szCs w:val="21"/>
        </w:rPr>
      </w:pPr>
    </w:p>
    <w:p w14:paraId="2AE27FE4" w14:textId="7ADC0DEF" w:rsidR="00154907" w:rsidRDefault="00154907" w:rsidP="00154907">
      <w:pPr>
        <w:spacing w:after="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 xml:space="preserve">Figure 11 above shows the municipal expectations about the institutional platform for hosting the TDF. While the current plans suggest that BRD (that demonstrated total commitment) should host the TDF, it should be noted that municipalities see an essential role of the centres for regional development and the thematic ministries. It seems that part of these functions/services are already available in different institutions, and the BRD (if decided to be the host) can play the role of a </w:t>
      </w:r>
      <w:r w:rsidRPr="008762D2">
        <w:rPr>
          <w:rFonts w:ascii="Calibri" w:eastAsia="SimSun" w:hAnsi="Calibri" w:cs="Calibri"/>
          <w:i/>
          <w:iCs/>
          <w:color w:val="000000" w:themeColor="text1"/>
          <w:sz w:val="21"/>
          <w:szCs w:val="21"/>
        </w:rPr>
        <w:t>hub</w:t>
      </w:r>
      <w:r w:rsidRPr="008762D2">
        <w:rPr>
          <w:rFonts w:ascii="Calibri" w:eastAsia="SimSun" w:hAnsi="Calibri" w:cs="Calibri"/>
          <w:color w:val="000000" w:themeColor="text1"/>
          <w:sz w:val="21"/>
          <w:szCs w:val="21"/>
        </w:rPr>
        <w:t xml:space="preserve"> that will bring together and coordinate these services in a most meaningful way</w:t>
      </w:r>
      <w:r w:rsidRPr="008762D2">
        <w:rPr>
          <w:rStyle w:val="FootnoteReference"/>
          <w:rFonts w:ascii="Calibri" w:eastAsia="SimSun" w:hAnsi="Calibri" w:cs="Calibri"/>
          <w:color w:val="000000" w:themeColor="text1"/>
          <w:sz w:val="21"/>
          <w:szCs w:val="21"/>
        </w:rPr>
        <w:footnoteReference w:id="25"/>
      </w:r>
      <w:r w:rsidRPr="008762D2">
        <w:rPr>
          <w:rFonts w:ascii="Calibri" w:eastAsia="SimSun" w:hAnsi="Calibri" w:cs="Calibri"/>
          <w:color w:val="000000" w:themeColor="text1"/>
          <w:sz w:val="21"/>
          <w:szCs w:val="21"/>
        </w:rPr>
        <w:t>. Such an approach would help avoid duplication of functions/services already available in the ‘system.’ Alternatively, incorporating all these functions into a single institution may require considerable new expertise and employment. When it comes to the core thematic expertise in different types of infrastructure projects, the future TDF should consider outsourcing options.</w:t>
      </w:r>
      <w:r w:rsidR="00EF347C">
        <w:rPr>
          <w:rFonts w:ascii="Calibri" w:eastAsia="SimSun" w:hAnsi="Calibri" w:cs="Calibri"/>
          <w:color w:val="000000" w:themeColor="text1"/>
          <w:sz w:val="21"/>
          <w:szCs w:val="21"/>
        </w:rPr>
        <w:t xml:space="preserve"> </w:t>
      </w:r>
    </w:p>
    <w:p w14:paraId="670F945D" w14:textId="3C673D9F" w:rsidR="0040385B" w:rsidRPr="008762D2" w:rsidRDefault="0040385B" w:rsidP="00154907">
      <w:pPr>
        <w:spacing w:after="120"/>
        <w:jc w:val="both"/>
        <w:rPr>
          <w:rFonts w:ascii="Calibri" w:eastAsia="SimSun" w:hAnsi="Calibri" w:cs="Calibri"/>
          <w:color w:val="000000" w:themeColor="text1"/>
          <w:sz w:val="21"/>
          <w:szCs w:val="21"/>
        </w:rPr>
      </w:pPr>
      <w:r w:rsidRPr="0040385B">
        <w:rPr>
          <w:rFonts w:ascii="Calibri" w:eastAsia="SimSun" w:hAnsi="Calibri" w:cs="Calibri"/>
          <w:color w:val="000000" w:themeColor="text1"/>
          <w:sz w:val="21"/>
          <w:szCs w:val="21"/>
        </w:rPr>
        <w:t>At the same time, 32% of the answers provided by the municipalities indicate the Centres for Regional Development as the ones that should manage the TDF. However, the Centres for Regional Development are also eligible for technical documentation projects, as well as project preparation and implementation, not funding/advertising of project calls, as defined in the Balanced Regional Development Act. Significant systemic changes are required for the Regional Development Centres to play this role, which is currently not in line with the country's current regional development</w:t>
      </w:r>
      <w:r>
        <w:rPr>
          <w:rFonts w:ascii="Calibri" w:eastAsia="SimSun" w:hAnsi="Calibri" w:cs="Calibri"/>
          <w:color w:val="000000" w:themeColor="text1"/>
          <w:sz w:val="21"/>
          <w:szCs w:val="21"/>
        </w:rPr>
        <w:t xml:space="preserve"> </w:t>
      </w:r>
      <w:r w:rsidRPr="0040385B">
        <w:rPr>
          <w:rFonts w:ascii="Calibri" w:eastAsia="SimSun" w:hAnsi="Calibri" w:cs="Calibri"/>
          <w:color w:val="000000" w:themeColor="text1"/>
          <w:sz w:val="21"/>
          <w:szCs w:val="21"/>
        </w:rPr>
        <w:t>organisation.</w:t>
      </w:r>
    </w:p>
    <w:p w14:paraId="4E51092C" w14:textId="77777777" w:rsidR="00154907" w:rsidRPr="008762D2" w:rsidRDefault="00154907" w:rsidP="00154907">
      <w:pPr>
        <w:spacing w:after="120"/>
        <w:jc w:val="both"/>
        <w:rPr>
          <w:rFonts w:ascii="Calibri" w:hAnsi="Calibri" w:cs="Calibri"/>
          <w:sz w:val="21"/>
          <w:szCs w:val="21"/>
        </w:rPr>
      </w:pPr>
      <w:r w:rsidRPr="008762D2">
        <w:rPr>
          <w:rFonts w:ascii="Calibri" w:hAnsi="Calibri" w:cs="Calibri"/>
          <w:sz w:val="21"/>
          <w:szCs w:val="21"/>
        </w:rPr>
        <w:t xml:space="preserve">Overall, the critical Project lines of interventions contribute to excellent sustainability prospects. The necessary foundation is in place, but their achievement will depend on further support (e.g., as part of the next phase). Without this, there are high risks toward the sustainability agenda (e.g., to MDI and TDF) as their use is still not routinised at the level of the key institutions. Completing the legal basis, clarifying the required institutional responses and further targeted capacity building are the critical areas of intervention to be considered during the implementation of the next phase, as suggested under the Recommendations section. </w:t>
      </w:r>
    </w:p>
    <w:p w14:paraId="4FAEC5A8" w14:textId="59EF10FA" w:rsidR="00D33943" w:rsidRPr="008762D2" w:rsidRDefault="00D33943" w:rsidP="00180281">
      <w:pPr>
        <w:spacing w:before="120"/>
        <w:jc w:val="both"/>
        <w:rPr>
          <w:rFonts w:ascii="Calibri" w:hAnsi="Calibri" w:cs="Calibri"/>
          <w:sz w:val="22"/>
          <w:szCs w:val="22"/>
        </w:rPr>
      </w:pPr>
    </w:p>
    <w:p w14:paraId="26BE650F" w14:textId="6FFEE0B1" w:rsidR="003E7377" w:rsidRPr="008762D2" w:rsidRDefault="00531D1C" w:rsidP="003F776B">
      <w:pPr>
        <w:pStyle w:val="Heading2"/>
        <w:numPr>
          <w:ilvl w:val="1"/>
          <w:numId w:val="26"/>
        </w:numPr>
        <w:spacing w:before="120"/>
        <w:rPr>
          <w:sz w:val="21"/>
          <w:szCs w:val="21"/>
          <w:lang w:val="en-US"/>
        </w:rPr>
      </w:pPr>
      <w:bookmarkStart w:id="72" w:name="_Toc111553104"/>
      <w:r w:rsidRPr="008762D2">
        <w:rPr>
          <w:rFonts w:asciiTheme="minorHAnsi" w:hAnsiTheme="minorHAnsi" w:cstheme="minorHAnsi"/>
        </w:rPr>
        <w:t xml:space="preserve">Gender perspective. </w:t>
      </w:r>
      <w:r w:rsidR="003E7377" w:rsidRPr="008762D2">
        <w:rPr>
          <w:rStyle w:val="Heading1Char"/>
          <w:sz w:val="21"/>
          <w:szCs w:val="21"/>
        </w:rPr>
        <w:t>The extent to which the project has been formulated and implemented takes into account the different needs and characteristics of women and men, their degree of participation in decision-making, and the impact of the projects on women's empowerment and gender equality.</w:t>
      </w:r>
      <w:bookmarkEnd w:id="72"/>
    </w:p>
    <w:p w14:paraId="183CE0A7" w14:textId="77777777" w:rsidR="00583BD1" w:rsidRPr="008762D2" w:rsidRDefault="00583BD1" w:rsidP="00583BD1">
      <w:pPr>
        <w:spacing w:after="120"/>
        <w:jc w:val="both"/>
        <w:rPr>
          <w:rFonts w:ascii="Calibri" w:hAnsi="Calibri" w:cs="Calibri"/>
          <w:sz w:val="21"/>
          <w:szCs w:val="21"/>
        </w:rPr>
      </w:pPr>
    </w:p>
    <w:p w14:paraId="481F0191" w14:textId="58C64A1D" w:rsidR="00D821F1" w:rsidRPr="008762D2" w:rsidRDefault="00D821F1" w:rsidP="00D821F1">
      <w:pPr>
        <w:pStyle w:val="Heading2"/>
        <w:spacing w:before="120"/>
        <w:jc w:val="both"/>
        <w:rPr>
          <w:rFonts w:asciiTheme="minorHAnsi" w:hAnsiTheme="minorHAnsi" w:cstheme="minorHAnsi"/>
          <w:color w:val="92D050"/>
        </w:rPr>
      </w:pPr>
      <w:bookmarkStart w:id="73" w:name="_Toc111553105"/>
      <w:r w:rsidRPr="008762D2">
        <w:rPr>
          <w:rFonts w:asciiTheme="minorHAnsi" w:hAnsiTheme="minorHAnsi" w:cstheme="minorHAnsi"/>
          <w:color w:val="92D050"/>
        </w:rPr>
        <w:t xml:space="preserve">Rating scale: </w:t>
      </w:r>
      <w:r w:rsidR="007A27DD">
        <w:rPr>
          <w:rFonts w:asciiTheme="minorHAnsi" w:hAnsiTheme="minorHAnsi" w:cstheme="minorHAnsi"/>
          <w:color w:val="92D050"/>
        </w:rPr>
        <w:t xml:space="preserve">Highly </w:t>
      </w:r>
      <w:r w:rsidRPr="008762D2">
        <w:rPr>
          <w:rFonts w:asciiTheme="minorHAnsi" w:hAnsiTheme="minorHAnsi" w:cstheme="minorHAnsi"/>
          <w:color w:val="92D050"/>
        </w:rPr>
        <w:t>satisfactory</w:t>
      </w:r>
      <w:bookmarkEnd w:id="73"/>
    </w:p>
    <w:p w14:paraId="47BD501A" w14:textId="77777777" w:rsidR="00D821F1" w:rsidRPr="008762D2" w:rsidRDefault="00D821F1" w:rsidP="00583BD1">
      <w:pPr>
        <w:spacing w:after="120"/>
        <w:jc w:val="both"/>
        <w:rPr>
          <w:rFonts w:ascii="Calibri" w:hAnsi="Calibri" w:cs="Calibri"/>
          <w:sz w:val="21"/>
          <w:szCs w:val="21"/>
        </w:rPr>
      </w:pPr>
    </w:p>
    <w:p w14:paraId="3CBCB770" w14:textId="77777777" w:rsidR="003B0989" w:rsidRPr="008762D2" w:rsidRDefault="003B0989" w:rsidP="003B0989">
      <w:pPr>
        <w:spacing w:after="120"/>
        <w:jc w:val="both"/>
        <w:rPr>
          <w:rFonts w:ascii="Calibri" w:hAnsi="Calibri" w:cs="Calibri"/>
          <w:sz w:val="21"/>
          <w:szCs w:val="21"/>
        </w:rPr>
      </w:pPr>
      <w:r w:rsidRPr="008762D2">
        <w:rPr>
          <w:rFonts w:ascii="Calibri" w:hAnsi="Calibri" w:cs="Calibri"/>
          <w:sz w:val="21"/>
          <w:szCs w:val="21"/>
        </w:rPr>
        <w:t>This part summarises the findings on the extent to which the Project has been formulated and implemented concerning the different needs and characteristics of women and men, their degree of participation in decision-making, and its effect on women's empowerment and gender equality.</w:t>
      </w:r>
    </w:p>
    <w:p w14:paraId="2ED6149D" w14:textId="69D7D2B5" w:rsidR="003B0989" w:rsidRPr="008762D2" w:rsidRDefault="003B0989" w:rsidP="003B0989">
      <w:pPr>
        <w:spacing w:after="120"/>
        <w:jc w:val="both"/>
        <w:rPr>
          <w:rFonts w:ascii="Calibri" w:hAnsi="Calibri" w:cs="Calibri"/>
          <w:sz w:val="21"/>
          <w:szCs w:val="21"/>
        </w:rPr>
      </w:pPr>
      <w:r w:rsidRPr="008762D2">
        <w:rPr>
          <w:rFonts w:ascii="Calibri" w:hAnsi="Calibri" w:cs="Calibri"/>
          <w:sz w:val="21"/>
          <w:szCs w:val="21"/>
        </w:rPr>
        <w:t>The gender mainstreaming objectives and principles seem to be consistently addressed across the main intervention lines</w:t>
      </w:r>
      <w:r w:rsidR="007A27DD">
        <w:rPr>
          <w:rFonts w:ascii="Calibri" w:hAnsi="Calibri" w:cs="Calibri"/>
          <w:sz w:val="21"/>
          <w:szCs w:val="21"/>
        </w:rPr>
        <w:t>, especially incorporating gender aspects into the technical documentation preparation</w:t>
      </w:r>
      <w:r w:rsidRPr="008762D2">
        <w:rPr>
          <w:rFonts w:ascii="Calibri" w:hAnsi="Calibri" w:cs="Calibri"/>
          <w:sz w:val="21"/>
          <w:szCs w:val="21"/>
        </w:rPr>
        <w:t>. The Project worked to ensure the active participation of women in different processes, including capacity development opportunities. This is reflected in the list of interviewees greatly balanced by sex.</w:t>
      </w:r>
    </w:p>
    <w:p w14:paraId="65E1851A" w14:textId="77777777" w:rsidR="003B0989" w:rsidRPr="008762D2" w:rsidRDefault="003B0989" w:rsidP="003B0989">
      <w:pPr>
        <w:spacing w:after="120"/>
        <w:jc w:val="both"/>
        <w:rPr>
          <w:rFonts w:ascii="Calibri" w:hAnsi="Calibri" w:cs="Calibri"/>
          <w:sz w:val="21"/>
          <w:szCs w:val="21"/>
        </w:rPr>
      </w:pPr>
      <w:r w:rsidRPr="008762D2">
        <w:rPr>
          <w:rFonts w:ascii="Calibri" w:hAnsi="Calibri" w:cs="Calibri"/>
          <w:sz w:val="21"/>
          <w:szCs w:val="21"/>
        </w:rPr>
        <w:t xml:space="preserve">Some other examples include the requirement of submission of gender-disaggregated data as part of the municipal applications under the TDF and the inclusion of gender awareness aspects in the main Terms of References for the technical documentation for different infrastructure projects. However, there is very little evidence that there has been a follow-up evaluation if this has been considered in evaluating possible alternatives for infrastructure projects and their final design. </w:t>
      </w:r>
    </w:p>
    <w:p w14:paraId="17BC2DE2" w14:textId="77777777" w:rsidR="003B0989" w:rsidRPr="008762D2" w:rsidRDefault="003B0989" w:rsidP="003B0989">
      <w:pPr>
        <w:spacing w:after="120"/>
        <w:jc w:val="both"/>
        <w:rPr>
          <w:rFonts w:ascii="Calibri" w:hAnsi="Calibri" w:cs="Calibri"/>
          <w:sz w:val="21"/>
          <w:szCs w:val="21"/>
        </w:rPr>
      </w:pPr>
      <w:r w:rsidRPr="008762D2">
        <w:rPr>
          <w:rFonts w:ascii="Calibri" w:hAnsi="Calibri" w:cs="Calibri"/>
          <w:sz w:val="21"/>
          <w:szCs w:val="21"/>
        </w:rPr>
        <w:t xml:space="preserve">The Project emphasised integrating more and higher weighted gender-based indicators in the MDI model. This has been done during the MDI iterations where the MDI refinement involved enhanced use of gender statistics and gender-based indicators as much as possible. </w:t>
      </w:r>
    </w:p>
    <w:p w14:paraId="2938FF1C" w14:textId="77777777" w:rsidR="003B0989" w:rsidRPr="008762D2" w:rsidRDefault="003B0989" w:rsidP="003B0989">
      <w:pPr>
        <w:spacing w:after="120"/>
        <w:jc w:val="both"/>
        <w:rPr>
          <w:rFonts w:ascii="Calibri" w:hAnsi="Calibri" w:cs="Calibri"/>
          <w:sz w:val="21"/>
          <w:szCs w:val="21"/>
        </w:rPr>
      </w:pPr>
      <w:r w:rsidRPr="008762D2">
        <w:rPr>
          <w:rFonts w:ascii="Calibri" w:hAnsi="Calibri" w:cs="Calibri"/>
          <w:sz w:val="21"/>
          <w:szCs w:val="21"/>
        </w:rPr>
        <w:t>Overall, the Project has demonstrated high gender awareness. Gender mainstreaming specialist has supported the PT to address, document and report on gender achievements.</w:t>
      </w:r>
    </w:p>
    <w:p w14:paraId="0B323555" w14:textId="77777777" w:rsidR="00E0143B" w:rsidRPr="008762D2" w:rsidRDefault="00E0143B" w:rsidP="00583BD1">
      <w:pPr>
        <w:spacing w:after="120"/>
        <w:jc w:val="both"/>
        <w:rPr>
          <w:rFonts w:ascii="Calibri" w:hAnsi="Calibri" w:cs="Calibri"/>
          <w:sz w:val="21"/>
          <w:szCs w:val="21"/>
        </w:rPr>
      </w:pPr>
    </w:p>
    <w:p w14:paraId="1737716D" w14:textId="04170E1E" w:rsidR="00543793" w:rsidRPr="008762D2" w:rsidRDefault="00543793" w:rsidP="003F776B">
      <w:pPr>
        <w:pStyle w:val="Heading2"/>
        <w:numPr>
          <w:ilvl w:val="1"/>
          <w:numId w:val="26"/>
        </w:numPr>
        <w:spacing w:before="120"/>
        <w:rPr>
          <w:sz w:val="24"/>
          <w:szCs w:val="24"/>
        </w:rPr>
      </w:pPr>
      <w:bookmarkStart w:id="74" w:name="_Toc111553106"/>
      <w:r w:rsidRPr="008762D2">
        <w:rPr>
          <w:rFonts w:asciiTheme="minorHAnsi" w:hAnsiTheme="minorHAnsi" w:cstheme="minorHAnsi"/>
        </w:rPr>
        <w:t xml:space="preserve">Lessons learned (positive or negative) </w:t>
      </w:r>
      <w:r w:rsidRPr="008762D2">
        <w:rPr>
          <w:rStyle w:val="Heading1Char"/>
          <w:sz w:val="21"/>
          <w:szCs w:val="21"/>
        </w:rPr>
        <w:t>or promising practices to provide empirical evidence that can inform future responses and possible follow-up actions.</w:t>
      </w:r>
      <w:bookmarkEnd w:id="74"/>
    </w:p>
    <w:p w14:paraId="0566BAD8" w14:textId="77777777" w:rsidR="004A049A" w:rsidRPr="008762D2" w:rsidRDefault="004A049A" w:rsidP="004A049A">
      <w:pPr>
        <w:spacing w:after="120"/>
        <w:jc w:val="both"/>
        <w:rPr>
          <w:rFonts w:ascii="Calibri" w:hAnsi="Calibri" w:cs="Calibri"/>
          <w:sz w:val="21"/>
          <w:szCs w:val="21"/>
        </w:rPr>
      </w:pPr>
      <w:r w:rsidRPr="008762D2">
        <w:rPr>
          <w:rFonts w:ascii="Calibri" w:hAnsi="Calibri" w:cs="Calibri"/>
          <w:sz w:val="21"/>
          <w:szCs w:val="21"/>
        </w:rPr>
        <w:t xml:space="preserve">The following section provides a summary of the critical lessons generated throughout the implementation of the project so far. They are based on the input from the PT and supplemented by the views of the ET. The lessons are formulated to support/complement the Recommendations section of the report. </w:t>
      </w:r>
    </w:p>
    <w:p w14:paraId="511AABD0" w14:textId="77777777" w:rsidR="004A049A" w:rsidRPr="008762D2" w:rsidRDefault="004A049A" w:rsidP="004A049A">
      <w:pPr>
        <w:spacing w:after="120"/>
        <w:jc w:val="both"/>
        <w:rPr>
          <w:rFonts w:ascii="Calibri" w:hAnsi="Calibri" w:cs="Calibri"/>
          <w:sz w:val="21"/>
          <w:szCs w:val="21"/>
        </w:rPr>
      </w:pPr>
      <w:r w:rsidRPr="008762D2">
        <w:rPr>
          <w:rFonts w:ascii="Calibri" w:hAnsi="Calibri" w:cs="Calibri"/>
          <w:sz w:val="21"/>
          <w:szCs w:val="21"/>
        </w:rPr>
        <w:t>They are divided by the Project’s main components, including Project Management and Covid-19-related lessons for easier reference.</w:t>
      </w:r>
    </w:p>
    <w:p w14:paraId="2F1E79F1" w14:textId="23921D36" w:rsidR="00387BDE" w:rsidRPr="008762D2" w:rsidRDefault="00387BDE" w:rsidP="00C02AFB">
      <w:pPr>
        <w:pStyle w:val="Heading2"/>
        <w:numPr>
          <w:ilvl w:val="2"/>
          <w:numId w:val="26"/>
        </w:numPr>
        <w:spacing w:before="120"/>
        <w:rPr>
          <w:rFonts w:ascii="Calibri Light" w:hAnsi="Calibri Light" w:cs="Calibri Light"/>
        </w:rPr>
      </w:pPr>
      <w:bookmarkStart w:id="75" w:name="_Toc111553107"/>
      <w:r w:rsidRPr="008762D2">
        <w:rPr>
          <w:rFonts w:ascii="Calibri Light" w:hAnsi="Calibri Light" w:cs="Calibri Light"/>
        </w:rPr>
        <w:t>Project management</w:t>
      </w:r>
      <w:bookmarkEnd w:id="75"/>
    </w:p>
    <w:p w14:paraId="5F9EE406" w14:textId="77777777" w:rsidR="00FB4B91" w:rsidRPr="008762D2" w:rsidRDefault="00FB4B91" w:rsidP="0001513F">
      <w:pPr>
        <w:pStyle w:val="ListParagraph"/>
        <w:numPr>
          <w:ilvl w:val="0"/>
          <w:numId w:val="66"/>
        </w:numPr>
        <w:spacing w:before="120"/>
        <w:jc w:val="both"/>
        <w:rPr>
          <w:rFonts w:ascii="Calibri" w:hAnsi="Calibri" w:cs="Calibri"/>
          <w:sz w:val="21"/>
          <w:szCs w:val="21"/>
        </w:rPr>
      </w:pPr>
      <w:r w:rsidRPr="008762D2">
        <w:rPr>
          <w:rFonts w:ascii="Calibri" w:hAnsi="Calibri" w:cs="Calibri"/>
          <w:sz w:val="21"/>
          <w:szCs w:val="21"/>
        </w:rPr>
        <w:t xml:space="preserve">The overall Project design resulted in an extraordinarily high workload assumed by the key implementation staff. This is primarily attributed to the high number of procurement procedures and subsequent coordination of contractors and partners/beneficiaries. The Project’s time and resources were extensively consumed by the implementation needs of the municipal and regional projects supported under the First and the Second Call of the TDF, as well as the provision of technical documentation for the nine health care centres. In this direction, the Project has been providing critically crucial technical expertise and capacity development support in prioritising and elaborating project ideas, defining the scope of design and review services, and throughout the entire process of preparation of technical documentation. These may be among the causes of staff retention issues and team restructuring. Fortunately, the latest team, thanks to the internal UNDP support, was able to absorb the workload and bring the main processes to a successful closure. </w:t>
      </w:r>
    </w:p>
    <w:p w14:paraId="6D9EB403" w14:textId="77777777" w:rsidR="00FB4B91" w:rsidRPr="008762D2" w:rsidRDefault="00FB4B91" w:rsidP="0001513F">
      <w:pPr>
        <w:pStyle w:val="ListParagraph"/>
        <w:numPr>
          <w:ilvl w:val="0"/>
          <w:numId w:val="66"/>
        </w:numPr>
        <w:spacing w:before="120"/>
        <w:jc w:val="both"/>
        <w:rPr>
          <w:rFonts w:asciiTheme="minorHAnsi" w:hAnsiTheme="minorHAnsi" w:cstheme="minorHAnsi"/>
          <w:sz w:val="21"/>
          <w:szCs w:val="21"/>
        </w:rPr>
      </w:pPr>
      <w:r w:rsidRPr="008762D2">
        <w:rPr>
          <w:rFonts w:asciiTheme="minorHAnsi" w:hAnsiTheme="minorHAnsi" w:cstheme="minorHAnsi"/>
          <w:sz w:val="21"/>
          <w:szCs w:val="21"/>
        </w:rPr>
        <w:t>Any staffing challenges must be resolved as early and efficiently as possible to ensure a balanced implementation pace and workload distribution throughout the project’s lifespan.</w:t>
      </w:r>
    </w:p>
    <w:p w14:paraId="7C6CD544" w14:textId="77777777" w:rsidR="00FB4B91" w:rsidRPr="008762D2" w:rsidRDefault="00FB4B91" w:rsidP="0001513F">
      <w:pPr>
        <w:pStyle w:val="ListParagraph"/>
        <w:numPr>
          <w:ilvl w:val="0"/>
          <w:numId w:val="66"/>
        </w:numPr>
        <w:spacing w:before="120"/>
        <w:jc w:val="both"/>
        <w:rPr>
          <w:rFonts w:asciiTheme="minorHAnsi" w:hAnsiTheme="minorHAnsi" w:cstheme="minorHAnsi"/>
          <w:sz w:val="21"/>
          <w:szCs w:val="21"/>
        </w:rPr>
      </w:pPr>
      <w:r w:rsidRPr="008762D2">
        <w:rPr>
          <w:rFonts w:asciiTheme="minorHAnsi" w:hAnsiTheme="minorHAnsi" w:cstheme="minorHAnsi"/>
          <w:sz w:val="21"/>
          <w:szCs w:val="21"/>
        </w:rPr>
        <w:t>Asymmetries in workload distribution among different project components may come at a specific cost to the overall project results.</w:t>
      </w:r>
    </w:p>
    <w:p w14:paraId="763E8D68" w14:textId="77777777" w:rsidR="00FB4B91" w:rsidRPr="008762D2" w:rsidRDefault="00FB4B91" w:rsidP="0001513F">
      <w:pPr>
        <w:pStyle w:val="ListParagraph"/>
        <w:numPr>
          <w:ilvl w:val="0"/>
          <w:numId w:val="66"/>
        </w:numPr>
        <w:spacing w:before="120"/>
        <w:jc w:val="both"/>
        <w:rPr>
          <w:rFonts w:asciiTheme="minorHAnsi" w:hAnsiTheme="minorHAnsi" w:cstheme="minorHAnsi"/>
          <w:sz w:val="21"/>
          <w:szCs w:val="21"/>
        </w:rPr>
      </w:pPr>
      <w:r w:rsidRPr="008762D2">
        <w:rPr>
          <w:rFonts w:asciiTheme="minorHAnsi" w:hAnsiTheme="minorHAnsi" w:cstheme="minorHAnsi"/>
          <w:sz w:val="21"/>
          <w:szCs w:val="21"/>
        </w:rPr>
        <w:t>The design of project activities/processes needs to consider internal absorption capacities (e.g., procurement) to prevent delays and uneven workload distribution during the project's lifespan and among project staff.</w:t>
      </w:r>
    </w:p>
    <w:p w14:paraId="64780687" w14:textId="481E08B3" w:rsidR="00387BDE" w:rsidRPr="008762D2" w:rsidRDefault="00FB4B91" w:rsidP="0001513F">
      <w:pPr>
        <w:pStyle w:val="ListParagraph"/>
        <w:numPr>
          <w:ilvl w:val="0"/>
          <w:numId w:val="66"/>
        </w:numPr>
      </w:pPr>
      <w:r w:rsidRPr="008762D2">
        <w:rPr>
          <w:rFonts w:asciiTheme="minorHAnsi" w:hAnsiTheme="minorHAnsi" w:cstheme="minorHAnsi"/>
          <w:sz w:val="21"/>
          <w:szCs w:val="21"/>
        </w:rPr>
        <w:t>Good planning of expected projects involving the preparation of technical documentation and their clustering allows for the more rational provision of the necessary design and review services (e.g., through pre-qualifications, the establishment of pools of service providers by types of infrastructure projects). This would result in greater adaptive capacity and implementation efficiency.</w:t>
      </w:r>
    </w:p>
    <w:p w14:paraId="188DCABF" w14:textId="289B65DA" w:rsidR="009322C2" w:rsidRPr="008762D2" w:rsidRDefault="009322C2" w:rsidP="00C10041">
      <w:pPr>
        <w:pStyle w:val="Heading2"/>
        <w:numPr>
          <w:ilvl w:val="2"/>
          <w:numId w:val="26"/>
        </w:numPr>
        <w:spacing w:before="120"/>
        <w:rPr>
          <w:rFonts w:ascii="Calibri Light" w:hAnsi="Calibri Light" w:cs="Calibri Light"/>
        </w:rPr>
      </w:pPr>
      <w:bookmarkStart w:id="76" w:name="_Toc111553108"/>
      <w:r w:rsidRPr="008762D2">
        <w:rPr>
          <w:rFonts w:ascii="Calibri Light" w:hAnsi="Calibri Light" w:cs="Calibri Light"/>
        </w:rPr>
        <w:t>Municipal Development Index</w:t>
      </w:r>
      <w:bookmarkEnd w:id="76"/>
    </w:p>
    <w:p w14:paraId="13CB6BA4" w14:textId="3CD7DD4C" w:rsidR="001A67CD" w:rsidRPr="008762D2" w:rsidRDefault="001A67CD" w:rsidP="0001513F">
      <w:pPr>
        <w:pStyle w:val="ListParagraph"/>
        <w:numPr>
          <w:ilvl w:val="0"/>
          <w:numId w:val="66"/>
        </w:numPr>
        <w:spacing w:before="120"/>
        <w:jc w:val="both"/>
        <w:rPr>
          <w:rFonts w:asciiTheme="minorHAnsi" w:hAnsiTheme="minorHAnsi" w:cstheme="minorHAnsi"/>
          <w:sz w:val="21"/>
          <w:szCs w:val="21"/>
        </w:rPr>
      </w:pPr>
      <w:r w:rsidRPr="008762D2">
        <w:rPr>
          <w:rFonts w:asciiTheme="minorHAnsi" w:hAnsiTheme="minorHAnsi" w:cstheme="minorHAnsi"/>
          <w:sz w:val="21"/>
          <w:szCs w:val="21"/>
        </w:rPr>
        <w:t>The trust-building among municipalities on the MDI requires clear procedures, data quality control &amp; validation and methodological compatibilities in data generation and MDI calculation.</w:t>
      </w:r>
    </w:p>
    <w:p w14:paraId="7DED266D" w14:textId="77777777" w:rsidR="001A67CD" w:rsidRPr="008762D2" w:rsidRDefault="001A67CD" w:rsidP="0001513F">
      <w:pPr>
        <w:pStyle w:val="ListParagraph"/>
        <w:numPr>
          <w:ilvl w:val="0"/>
          <w:numId w:val="66"/>
        </w:numPr>
        <w:spacing w:before="120"/>
        <w:jc w:val="both"/>
        <w:rPr>
          <w:rFonts w:asciiTheme="minorHAnsi" w:hAnsiTheme="minorHAnsi" w:cstheme="minorHAnsi"/>
          <w:sz w:val="21"/>
          <w:szCs w:val="21"/>
        </w:rPr>
      </w:pPr>
      <w:r w:rsidRPr="008762D2">
        <w:rPr>
          <w:rFonts w:asciiTheme="minorHAnsi" w:hAnsiTheme="minorHAnsi" w:cstheme="minorHAnsi"/>
          <w:sz w:val="21"/>
          <w:szCs w:val="21"/>
        </w:rPr>
        <w:t xml:space="preserve">The municipal contribution to the MDI involves an additional workload and requires significant coordination efforts. Simplifying and digitising the MDI would help overcome data collection challenges, reduce data generation and interpretation subjectivities, and address the lack of motivation of assigned municipal staff. </w:t>
      </w:r>
    </w:p>
    <w:p w14:paraId="0DE82F1E" w14:textId="77777777" w:rsidR="001A67CD" w:rsidRPr="008762D2" w:rsidRDefault="001A67CD" w:rsidP="0001513F">
      <w:pPr>
        <w:pStyle w:val="ListParagraph"/>
        <w:numPr>
          <w:ilvl w:val="0"/>
          <w:numId w:val="66"/>
        </w:numPr>
        <w:spacing w:before="120"/>
        <w:jc w:val="both"/>
        <w:rPr>
          <w:rFonts w:asciiTheme="minorHAnsi" w:hAnsiTheme="minorHAnsi" w:cstheme="minorHAnsi"/>
          <w:sz w:val="21"/>
          <w:szCs w:val="21"/>
        </w:rPr>
      </w:pPr>
      <w:r w:rsidRPr="008762D2">
        <w:rPr>
          <w:rFonts w:asciiTheme="minorHAnsi" w:hAnsiTheme="minorHAnsi" w:cstheme="minorHAnsi"/>
          <w:sz w:val="21"/>
          <w:szCs w:val="21"/>
        </w:rPr>
        <w:t xml:space="preserve">The long-term application of MDI will likely depend on the following key factors: making the municipal contribution legal responsibility, digitising the MDI, and providing technical support in the gradual upgrade of databases on the most critical indicators. </w:t>
      </w:r>
    </w:p>
    <w:p w14:paraId="61A4D7A8" w14:textId="77777777" w:rsidR="009322C2" w:rsidRPr="008762D2" w:rsidRDefault="009322C2" w:rsidP="00C10041">
      <w:pPr>
        <w:pStyle w:val="Heading2"/>
        <w:numPr>
          <w:ilvl w:val="2"/>
          <w:numId w:val="26"/>
        </w:numPr>
        <w:spacing w:before="120"/>
        <w:rPr>
          <w:rFonts w:ascii="Calibri Light" w:hAnsi="Calibri Light" w:cs="Calibri Light"/>
        </w:rPr>
      </w:pPr>
      <w:bookmarkStart w:id="77" w:name="_Toc111553109"/>
      <w:r w:rsidRPr="008762D2">
        <w:rPr>
          <w:rFonts w:ascii="Calibri Light" w:hAnsi="Calibri Light" w:cs="Calibri Light"/>
        </w:rPr>
        <w:t>Functional Analysis</w:t>
      </w:r>
      <w:bookmarkEnd w:id="77"/>
    </w:p>
    <w:p w14:paraId="3AC21E2A" w14:textId="2C5E5805" w:rsidR="00DE4CEA" w:rsidRPr="008762D2" w:rsidRDefault="00DE4CEA" w:rsidP="0001513F">
      <w:pPr>
        <w:pStyle w:val="ListParagraph"/>
        <w:numPr>
          <w:ilvl w:val="0"/>
          <w:numId w:val="66"/>
        </w:numPr>
        <w:spacing w:before="120"/>
        <w:jc w:val="both"/>
        <w:rPr>
          <w:rFonts w:asciiTheme="minorHAnsi" w:hAnsiTheme="minorHAnsi" w:cstheme="minorHAnsi"/>
          <w:sz w:val="21"/>
          <w:szCs w:val="21"/>
        </w:rPr>
      </w:pPr>
      <w:r w:rsidRPr="008762D2">
        <w:rPr>
          <w:rFonts w:asciiTheme="minorHAnsi" w:hAnsiTheme="minorHAnsi" w:cstheme="minorHAnsi"/>
          <w:sz w:val="21"/>
          <w:szCs w:val="21"/>
        </w:rPr>
        <w:t>It is often beyond the power of the project to influence the implementation of recommendations of FAs as they may involve political interests and sensitivities.</w:t>
      </w:r>
    </w:p>
    <w:p w14:paraId="440C039B" w14:textId="77777777" w:rsidR="00DE4CEA" w:rsidRPr="008762D2" w:rsidRDefault="00DE4CEA" w:rsidP="0001513F">
      <w:pPr>
        <w:pStyle w:val="ListParagraph"/>
        <w:numPr>
          <w:ilvl w:val="0"/>
          <w:numId w:val="66"/>
        </w:numPr>
        <w:spacing w:before="120"/>
        <w:jc w:val="both"/>
        <w:rPr>
          <w:rFonts w:asciiTheme="minorHAnsi" w:hAnsiTheme="minorHAnsi" w:cstheme="minorHAnsi"/>
          <w:sz w:val="21"/>
          <w:szCs w:val="21"/>
        </w:rPr>
      </w:pPr>
      <w:r w:rsidRPr="008762D2">
        <w:rPr>
          <w:rFonts w:asciiTheme="minorHAnsi" w:hAnsiTheme="minorHAnsi" w:cstheme="minorHAnsi"/>
          <w:sz w:val="21"/>
          <w:szCs w:val="21"/>
        </w:rPr>
        <w:t>FAs need to be made in a participatory manner through the administration's involvement in questions. This will facilitate the enabling environment for their future implementation.</w:t>
      </w:r>
    </w:p>
    <w:p w14:paraId="1BF31CB0" w14:textId="77777777" w:rsidR="00DE4CEA" w:rsidRPr="008762D2" w:rsidRDefault="00DE4CEA" w:rsidP="0001513F">
      <w:pPr>
        <w:pStyle w:val="ListParagraph"/>
        <w:numPr>
          <w:ilvl w:val="0"/>
          <w:numId w:val="66"/>
        </w:numPr>
        <w:spacing w:before="120"/>
        <w:jc w:val="both"/>
        <w:rPr>
          <w:rFonts w:asciiTheme="minorHAnsi" w:hAnsiTheme="minorHAnsi" w:cstheme="minorHAnsi"/>
          <w:sz w:val="21"/>
          <w:szCs w:val="21"/>
        </w:rPr>
      </w:pPr>
      <w:r w:rsidRPr="008762D2">
        <w:rPr>
          <w:rFonts w:asciiTheme="minorHAnsi" w:hAnsiTheme="minorHAnsi" w:cstheme="minorHAnsi"/>
          <w:sz w:val="21"/>
          <w:szCs w:val="21"/>
        </w:rPr>
        <w:t xml:space="preserve">FAs can benefit from analysis of different alternatives (e.g., institutional setup possibilities), which can be compared against a set of criteria, including the economic. This would facilitate the selection process and the commitment toward their implementation. </w:t>
      </w:r>
    </w:p>
    <w:p w14:paraId="0442749A" w14:textId="77777777" w:rsidR="00D957BE" w:rsidRPr="008762D2" w:rsidRDefault="00D957BE" w:rsidP="005B0405">
      <w:pPr>
        <w:pStyle w:val="Heading2"/>
        <w:numPr>
          <w:ilvl w:val="2"/>
          <w:numId w:val="26"/>
        </w:numPr>
        <w:spacing w:before="120"/>
        <w:rPr>
          <w:rFonts w:ascii="Calibri Light" w:hAnsi="Calibri Light" w:cs="Calibri Light"/>
        </w:rPr>
      </w:pPr>
      <w:bookmarkStart w:id="78" w:name="_Toc111553110"/>
      <w:r w:rsidRPr="008762D2">
        <w:rPr>
          <w:rFonts w:ascii="Calibri Light" w:hAnsi="Calibri Light" w:cs="Calibri Light"/>
        </w:rPr>
        <w:t>Technical Documentation Fund:</w:t>
      </w:r>
      <w:bookmarkEnd w:id="78"/>
      <w:r w:rsidRPr="008762D2">
        <w:rPr>
          <w:rFonts w:ascii="Calibri Light" w:hAnsi="Calibri Light" w:cs="Calibri Light"/>
        </w:rPr>
        <w:t xml:space="preserve"> </w:t>
      </w:r>
    </w:p>
    <w:p w14:paraId="03588E59" w14:textId="046B164B" w:rsidR="00B723F8" w:rsidRPr="008762D2" w:rsidRDefault="00B723F8" w:rsidP="0001513F">
      <w:pPr>
        <w:pStyle w:val="ListParagraph"/>
        <w:numPr>
          <w:ilvl w:val="0"/>
          <w:numId w:val="67"/>
        </w:numPr>
        <w:spacing w:before="120"/>
        <w:ind w:left="426" w:hanging="426"/>
        <w:jc w:val="both"/>
        <w:rPr>
          <w:rFonts w:asciiTheme="minorHAnsi" w:hAnsiTheme="minorHAnsi" w:cstheme="minorHAnsi"/>
          <w:sz w:val="21"/>
          <w:szCs w:val="21"/>
        </w:rPr>
      </w:pPr>
      <w:r w:rsidRPr="008762D2">
        <w:rPr>
          <w:rFonts w:asciiTheme="minorHAnsi" w:hAnsiTheme="minorHAnsi" w:cstheme="minorHAnsi"/>
          <w:sz w:val="21"/>
          <w:szCs w:val="21"/>
        </w:rPr>
        <w:t>Municipalities have virtually unlimited demand for high-quality technical documentation, including for regional initiatives.</w:t>
      </w:r>
    </w:p>
    <w:p w14:paraId="77599AA2" w14:textId="1CD4955E" w:rsidR="00B723F8" w:rsidRPr="008762D2" w:rsidRDefault="00B723F8" w:rsidP="0001513F">
      <w:pPr>
        <w:pStyle w:val="ListParagraph"/>
        <w:numPr>
          <w:ilvl w:val="0"/>
          <w:numId w:val="67"/>
        </w:numPr>
        <w:spacing w:before="120"/>
        <w:jc w:val="both"/>
        <w:rPr>
          <w:rFonts w:asciiTheme="minorHAnsi" w:hAnsiTheme="minorHAnsi" w:cstheme="minorHAnsi"/>
          <w:sz w:val="21"/>
          <w:szCs w:val="21"/>
        </w:rPr>
      </w:pPr>
      <w:r w:rsidRPr="008762D2">
        <w:rPr>
          <w:rFonts w:asciiTheme="minorHAnsi" w:hAnsiTheme="minorHAnsi" w:cstheme="minorHAnsi"/>
          <w:sz w:val="21"/>
          <w:szCs w:val="21"/>
        </w:rPr>
        <w:t>One of the beneficiaries’ main challenges when preparing technical documentation is the low quality of the final products. The quality often fails to achieve the requirements of the critical donors/financing institutions, resulting in significant difficulties in the fundraising efforts and the subsequent project implementation. Part of the reasons rests in the public procurement procedures, the poor quality of TORs and preliminary technical review.</w:t>
      </w:r>
    </w:p>
    <w:p w14:paraId="438E42CB" w14:textId="77777777" w:rsidR="00B723F8" w:rsidRPr="008762D2" w:rsidRDefault="00B723F8" w:rsidP="0001513F">
      <w:pPr>
        <w:pStyle w:val="ListParagraph"/>
        <w:numPr>
          <w:ilvl w:val="0"/>
          <w:numId w:val="67"/>
        </w:numPr>
        <w:spacing w:before="120"/>
        <w:jc w:val="both"/>
        <w:rPr>
          <w:rFonts w:asciiTheme="minorHAnsi" w:hAnsiTheme="minorHAnsi" w:cstheme="minorHAnsi"/>
          <w:sz w:val="21"/>
          <w:szCs w:val="21"/>
        </w:rPr>
      </w:pPr>
      <w:r w:rsidRPr="008762D2">
        <w:rPr>
          <w:rFonts w:asciiTheme="minorHAnsi" w:hAnsiTheme="minorHAnsi" w:cstheme="minorHAnsi"/>
          <w:sz w:val="21"/>
          <w:szCs w:val="21"/>
        </w:rPr>
        <w:t>Besides funding technical documentation, municipalities (mainly the smaller/rural and those with a limited number of qualified staff) need additional assistance throughout the main steps in the project implementation.</w:t>
      </w:r>
    </w:p>
    <w:p w14:paraId="43A54F05" w14:textId="77777777" w:rsidR="00B723F8" w:rsidRPr="008762D2" w:rsidRDefault="00B723F8" w:rsidP="0001513F">
      <w:pPr>
        <w:pStyle w:val="ListParagraph"/>
        <w:numPr>
          <w:ilvl w:val="0"/>
          <w:numId w:val="67"/>
        </w:numPr>
        <w:spacing w:before="120"/>
        <w:jc w:val="both"/>
        <w:rPr>
          <w:rFonts w:asciiTheme="minorHAnsi" w:hAnsiTheme="minorHAnsi" w:cstheme="minorHAnsi"/>
          <w:sz w:val="21"/>
          <w:szCs w:val="21"/>
        </w:rPr>
      </w:pPr>
      <w:r w:rsidRPr="008762D2">
        <w:rPr>
          <w:rFonts w:asciiTheme="minorHAnsi" w:hAnsiTheme="minorHAnsi" w:cstheme="minorHAnsi"/>
          <w:sz w:val="21"/>
          <w:szCs w:val="21"/>
        </w:rPr>
        <w:t>There is no unified country-wide approach to formulating TORs for different infrastructure projects. This is one of the reasons for significant variations in the quality of produced technical documentation.</w:t>
      </w:r>
    </w:p>
    <w:p w14:paraId="37D55486" w14:textId="7401F6C9" w:rsidR="00B723F8" w:rsidRPr="008762D2" w:rsidRDefault="00B723F8" w:rsidP="0001513F">
      <w:pPr>
        <w:pStyle w:val="ListParagraph"/>
        <w:numPr>
          <w:ilvl w:val="0"/>
          <w:numId w:val="67"/>
        </w:numPr>
        <w:spacing w:before="120"/>
        <w:jc w:val="both"/>
        <w:rPr>
          <w:rFonts w:asciiTheme="minorHAnsi" w:hAnsiTheme="minorHAnsi" w:cstheme="minorHAnsi"/>
          <w:sz w:val="21"/>
          <w:szCs w:val="21"/>
        </w:rPr>
      </w:pPr>
      <w:r w:rsidRPr="008762D2">
        <w:rPr>
          <w:rFonts w:asciiTheme="minorHAnsi" w:hAnsiTheme="minorHAnsi" w:cstheme="minorHAnsi"/>
          <w:sz w:val="21"/>
          <w:szCs w:val="21"/>
        </w:rPr>
        <w:t>The technical documentation is not customised in line with the specific requirements of the critical funding mechanisms</w:t>
      </w:r>
      <w:r w:rsidR="00BF3E06" w:rsidRPr="008762D2">
        <w:rPr>
          <w:rFonts w:asciiTheme="minorHAnsi" w:hAnsiTheme="minorHAnsi" w:cstheme="minorHAnsi"/>
          <w:sz w:val="21"/>
          <w:szCs w:val="21"/>
        </w:rPr>
        <w:t>.</w:t>
      </w:r>
    </w:p>
    <w:p w14:paraId="0E186D21" w14:textId="77777777" w:rsidR="00B723F8" w:rsidRPr="008762D2" w:rsidRDefault="00B723F8" w:rsidP="0001513F">
      <w:pPr>
        <w:pStyle w:val="ListParagraph"/>
        <w:numPr>
          <w:ilvl w:val="0"/>
          <w:numId w:val="67"/>
        </w:numPr>
        <w:spacing w:before="120"/>
        <w:jc w:val="both"/>
        <w:rPr>
          <w:rFonts w:asciiTheme="minorHAnsi" w:hAnsiTheme="minorHAnsi" w:cstheme="minorHAnsi"/>
          <w:sz w:val="21"/>
          <w:szCs w:val="21"/>
        </w:rPr>
      </w:pPr>
      <w:r w:rsidRPr="008762D2">
        <w:rPr>
          <w:rFonts w:asciiTheme="minorHAnsi" w:hAnsiTheme="minorHAnsi" w:cstheme="minorHAnsi"/>
          <w:sz w:val="21"/>
          <w:szCs w:val="21"/>
        </w:rPr>
        <w:t>Initial screening of available documentation and data is the key to ensuring the timely preparation of good quality technical documentation. Data/documentation availability should be vital in identifying project ideas for preparing technical documentation.</w:t>
      </w:r>
    </w:p>
    <w:p w14:paraId="5A1F334C" w14:textId="1FBB6AEE" w:rsidR="00B723F8" w:rsidRPr="008762D2" w:rsidRDefault="00B723F8" w:rsidP="0001513F">
      <w:pPr>
        <w:pStyle w:val="ListParagraph"/>
        <w:numPr>
          <w:ilvl w:val="0"/>
          <w:numId w:val="67"/>
        </w:numPr>
        <w:spacing w:before="120"/>
        <w:jc w:val="both"/>
        <w:rPr>
          <w:rFonts w:asciiTheme="minorHAnsi" w:hAnsiTheme="minorHAnsi" w:cstheme="minorHAnsi"/>
          <w:sz w:val="21"/>
          <w:szCs w:val="21"/>
        </w:rPr>
      </w:pPr>
      <w:r w:rsidRPr="008762D2">
        <w:rPr>
          <w:rFonts w:asciiTheme="minorHAnsi" w:hAnsiTheme="minorHAnsi" w:cstheme="minorHAnsi"/>
          <w:sz w:val="21"/>
          <w:szCs w:val="21"/>
        </w:rPr>
        <w:t>Robust quality assurance mechanisms need to be in place to ensure proper technical documentation. This often requires efforts beyond the regulated standard review (e.g., through the involvement of additional external experts, stakeholder validation)</w:t>
      </w:r>
      <w:r w:rsidR="00BF3E06" w:rsidRPr="008762D2">
        <w:rPr>
          <w:rFonts w:asciiTheme="minorHAnsi" w:hAnsiTheme="minorHAnsi" w:cstheme="minorHAnsi"/>
          <w:sz w:val="21"/>
          <w:szCs w:val="21"/>
        </w:rPr>
        <w:t>.</w:t>
      </w:r>
    </w:p>
    <w:p w14:paraId="7EE07702" w14:textId="79FFE02B" w:rsidR="00D957BE" w:rsidRPr="008762D2" w:rsidRDefault="00B723F8" w:rsidP="0001513F">
      <w:pPr>
        <w:pStyle w:val="ListParagraph"/>
        <w:numPr>
          <w:ilvl w:val="0"/>
          <w:numId w:val="67"/>
        </w:numPr>
        <w:spacing w:before="120"/>
        <w:jc w:val="both"/>
        <w:rPr>
          <w:rFonts w:asciiTheme="minorHAnsi" w:hAnsiTheme="minorHAnsi" w:cstheme="minorHAnsi"/>
          <w:sz w:val="21"/>
          <w:szCs w:val="21"/>
        </w:rPr>
      </w:pPr>
      <w:r w:rsidRPr="008762D2">
        <w:rPr>
          <w:rFonts w:asciiTheme="minorHAnsi" w:hAnsiTheme="minorHAnsi" w:cstheme="minorHAnsi"/>
          <w:sz w:val="21"/>
          <w:szCs w:val="21"/>
        </w:rPr>
        <w:t>The expectations on the type of support TDF can provide differ between the small and large municipalities.</w:t>
      </w:r>
    </w:p>
    <w:p w14:paraId="596218E9" w14:textId="77777777" w:rsidR="009322C2" w:rsidRPr="008762D2" w:rsidRDefault="009322C2" w:rsidP="006067E7">
      <w:pPr>
        <w:pStyle w:val="Heading2"/>
        <w:numPr>
          <w:ilvl w:val="2"/>
          <w:numId w:val="26"/>
        </w:numPr>
        <w:spacing w:before="120"/>
        <w:rPr>
          <w:rFonts w:ascii="Calibri Light" w:hAnsi="Calibri Light" w:cs="Calibri Light"/>
        </w:rPr>
      </w:pPr>
      <w:bookmarkStart w:id="79" w:name="_Toc111553111"/>
      <w:r w:rsidRPr="008762D2">
        <w:rPr>
          <w:rFonts w:ascii="Calibri Light" w:hAnsi="Calibri Light" w:cs="Calibri Light"/>
        </w:rPr>
        <w:t>COVID-19 related lessons</w:t>
      </w:r>
      <w:bookmarkEnd w:id="79"/>
    </w:p>
    <w:p w14:paraId="01B3E269" w14:textId="77777777" w:rsidR="006067E7" w:rsidRPr="008762D2" w:rsidRDefault="006067E7" w:rsidP="0001513F">
      <w:pPr>
        <w:pStyle w:val="ListParagraph"/>
        <w:numPr>
          <w:ilvl w:val="0"/>
          <w:numId w:val="67"/>
        </w:numPr>
        <w:spacing w:before="120"/>
        <w:jc w:val="both"/>
        <w:rPr>
          <w:rFonts w:asciiTheme="minorHAnsi" w:hAnsiTheme="minorHAnsi" w:cstheme="minorHAnsi"/>
          <w:sz w:val="21"/>
          <w:szCs w:val="21"/>
        </w:rPr>
      </w:pPr>
      <w:r w:rsidRPr="008762D2">
        <w:rPr>
          <w:rFonts w:asciiTheme="minorHAnsi" w:hAnsiTheme="minorHAnsi" w:cstheme="minorHAnsi"/>
          <w:sz w:val="21"/>
          <w:szCs w:val="21"/>
        </w:rPr>
        <w:t>Hybrid communication helps maintain good implementation rates even under restrictions.</w:t>
      </w:r>
    </w:p>
    <w:p w14:paraId="6D01960E" w14:textId="77777777" w:rsidR="006067E7" w:rsidRPr="008762D2" w:rsidRDefault="006067E7" w:rsidP="0001513F">
      <w:pPr>
        <w:pStyle w:val="ListParagraph"/>
        <w:numPr>
          <w:ilvl w:val="0"/>
          <w:numId w:val="67"/>
        </w:numPr>
        <w:spacing w:before="120"/>
        <w:jc w:val="both"/>
        <w:rPr>
          <w:rFonts w:asciiTheme="minorHAnsi" w:hAnsiTheme="minorHAnsi" w:cstheme="minorHAnsi"/>
          <w:sz w:val="21"/>
          <w:szCs w:val="21"/>
        </w:rPr>
      </w:pPr>
      <w:r w:rsidRPr="008762D2">
        <w:rPr>
          <w:rFonts w:asciiTheme="minorHAnsi" w:hAnsiTheme="minorHAnsi" w:cstheme="minorHAnsi"/>
          <w:sz w:val="21"/>
          <w:szCs w:val="21"/>
        </w:rPr>
        <w:t>If well organised, online evaluation of tenders can be as productive as in-person evaluation.</w:t>
      </w:r>
    </w:p>
    <w:p w14:paraId="25D20D68" w14:textId="4CFCE148" w:rsidR="00DC2658" w:rsidRPr="008762D2" w:rsidRDefault="006067E7" w:rsidP="0001513F">
      <w:pPr>
        <w:pStyle w:val="ListParagraph"/>
        <w:numPr>
          <w:ilvl w:val="0"/>
          <w:numId w:val="67"/>
        </w:numPr>
      </w:pPr>
      <w:r w:rsidRPr="008762D2">
        <w:rPr>
          <w:rFonts w:asciiTheme="minorHAnsi" w:hAnsiTheme="minorHAnsi" w:cstheme="minorHAnsi"/>
          <w:sz w:val="21"/>
          <w:szCs w:val="21"/>
        </w:rPr>
        <w:t>When preparing technical documentation, one can prioritise activities that do not require physical interaction during periods of restrictions. This would accumulate results that can be used as a basis for more intense stakeholder involvement at later stages.</w:t>
      </w:r>
    </w:p>
    <w:p w14:paraId="486D5DAE" w14:textId="77777777" w:rsidR="006067E7" w:rsidRPr="008762D2" w:rsidRDefault="006067E7" w:rsidP="0001513F">
      <w:pPr>
        <w:pStyle w:val="ListParagraph"/>
        <w:numPr>
          <w:ilvl w:val="0"/>
          <w:numId w:val="67"/>
        </w:numPr>
      </w:pPr>
    </w:p>
    <w:p w14:paraId="5B06B841" w14:textId="7DDA5318" w:rsidR="00A666FB" w:rsidRPr="008762D2" w:rsidRDefault="00A666FB" w:rsidP="006067E7">
      <w:pPr>
        <w:pStyle w:val="Heading2"/>
        <w:numPr>
          <w:ilvl w:val="0"/>
          <w:numId w:val="26"/>
        </w:numPr>
        <w:spacing w:before="120"/>
        <w:rPr>
          <w:rFonts w:ascii="Calibri Light" w:hAnsi="Calibri Light" w:cs="Calibri Light"/>
          <w:b/>
          <w:bCs/>
        </w:rPr>
      </w:pPr>
      <w:bookmarkStart w:id="80" w:name="_Toc111553112"/>
      <w:r w:rsidRPr="008762D2">
        <w:rPr>
          <w:rFonts w:ascii="Calibri Light" w:hAnsi="Calibri Light" w:cs="Calibri Light"/>
          <w:b/>
          <w:bCs/>
        </w:rPr>
        <w:t xml:space="preserve">Conclusions and </w:t>
      </w:r>
      <w:r w:rsidR="00BA37F8" w:rsidRPr="008762D2">
        <w:rPr>
          <w:rFonts w:ascii="Calibri Light" w:hAnsi="Calibri Light" w:cs="Calibri Light"/>
          <w:b/>
          <w:bCs/>
        </w:rPr>
        <w:t>recommendations</w:t>
      </w:r>
      <w:bookmarkEnd w:id="80"/>
    </w:p>
    <w:p w14:paraId="7E960E95" w14:textId="62726780" w:rsidR="00BA37F8" w:rsidRPr="008762D2" w:rsidRDefault="00BA37F8" w:rsidP="006067E7">
      <w:pPr>
        <w:pStyle w:val="Heading2"/>
        <w:numPr>
          <w:ilvl w:val="1"/>
          <w:numId w:val="26"/>
        </w:numPr>
        <w:spacing w:before="120"/>
        <w:rPr>
          <w:rFonts w:ascii="Calibri Light" w:hAnsi="Calibri Light" w:cs="Calibri Light"/>
          <w:b/>
          <w:bCs/>
        </w:rPr>
      </w:pPr>
      <w:bookmarkStart w:id="81" w:name="_Toc111553113"/>
      <w:r w:rsidRPr="008762D2">
        <w:rPr>
          <w:rFonts w:ascii="Calibri Light" w:hAnsi="Calibri Light" w:cs="Calibri Light"/>
          <w:b/>
          <w:bCs/>
        </w:rPr>
        <w:t>Conclusions</w:t>
      </w:r>
      <w:bookmarkEnd w:id="81"/>
    </w:p>
    <w:p w14:paraId="11CC74FA" w14:textId="77777777" w:rsidR="007264AC" w:rsidRPr="008762D2" w:rsidRDefault="007264AC" w:rsidP="007264AC"/>
    <w:p w14:paraId="2FEEA271" w14:textId="77777777" w:rsidR="002D4EAC" w:rsidRPr="008762D2" w:rsidRDefault="002D4EAC" w:rsidP="002D4EAC">
      <w:pPr>
        <w:spacing w:after="120"/>
        <w:jc w:val="both"/>
        <w:rPr>
          <w:rFonts w:ascii="Calibri" w:hAnsi="Calibri" w:cs="Calibri"/>
          <w:sz w:val="21"/>
          <w:szCs w:val="21"/>
        </w:rPr>
      </w:pPr>
      <w:r w:rsidRPr="008762D2">
        <w:rPr>
          <w:rFonts w:ascii="Calibri" w:hAnsi="Calibri" w:cs="Calibri"/>
          <w:sz w:val="21"/>
          <w:szCs w:val="21"/>
        </w:rPr>
        <w:t>Launched in 2019, the Project is in its final implementation stages. The largest share of the objectives and targets are being met, and a foundation is being created for possible follow-up activities. Based on a review of available reports, the Project seems to have made significant progress and is set to achieve the main envisaged results on all components despite the complex combination of contextual complexities and uncertainties challenging its objectives.</w:t>
      </w:r>
    </w:p>
    <w:p w14:paraId="70DAA86F" w14:textId="77777777" w:rsidR="002D4EAC" w:rsidRPr="008762D2" w:rsidRDefault="002D4EAC" w:rsidP="002D4EAC">
      <w:pPr>
        <w:spacing w:after="120"/>
        <w:jc w:val="both"/>
        <w:rPr>
          <w:rFonts w:ascii="Calibri" w:hAnsi="Calibri" w:cs="Calibri"/>
          <w:sz w:val="21"/>
          <w:szCs w:val="21"/>
        </w:rPr>
      </w:pPr>
      <w:r w:rsidRPr="008762D2">
        <w:rPr>
          <w:rFonts w:ascii="Calibri" w:hAnsi="Calibri" w:cs="Calibri"/>
          <w:sz w:val="21"/>
          <w:szCs w:val="21"/>
        </w:rPr>
        <w:t xml:space="preserve">Thanks to the overall implementation efficiency, the ability of the Project to adapt to the contextual changes, the commitment of the Project staff and the general internal support provided by UNDP, the Project is set to achieve the maximum results as initially envisaged. </w:t>
      </w:r>
    </w:p>
    <w:p w14:paraId="0F7C8CEF" w14:textId="77777777" w:rsidR="002D4EAC" w:rsidRPr="008762D2" w:rsidRDefault="002D4EAC" w:rsidP="002D4EAC">
      <w:pPr>
        <w:spacing w:after="120"/>
        <w:jc w:val="both"/>
        <w:rPr>
          <w:rFonts w:ascii="Calibri" w:hAnsi="Calibri" w:cs="Calibri"/>
          <w:sz w:val="21"/>
          <w:szCs w:val="21"/>
        </w:rPr>
      </w:pPr>
      <w:r w:rsidRPr="008762D2">
        <w:rPr>
          <w:rFonts w:ascii="Calibri" w:hAnsi="Calibri" w:cs="Calibri"/>
          <w:sz w:val="21"/>
          <w:szCs w:val="21"/>
        </w:rPr>
        <w:t>The Project has successfully triggered interest among the key beneficiaries and facilitated their commitment, which will be critical in ensuring the sustainability of the essential Project-supported initiatives (MDI, FA &amp; TDF).</w:t>
      </w:r>
    </w:p>
    <w:p w14:paraId="383761CD" w14:textId="77777777" w:rsidR="002D4EAC" w:rsidRPr="008762D2" w:rsidRDefault="002D4EAC" w:rsidP="002D4EAC">
      <w:pPr>
        <w:spacing w:after="120"/>
        <w:jc w:val="both"/>
        <w:rPr>
          <w:rFonts w:ascii="Calibri" w:hAnsi="Calibri" w:cs="Calibri"/>
          <w:sz w:val="21"/>
          <w:szCs w:val="21"/>
        </w:rPr>
      </w:pPr>
      <w:r w:rsidRPr="008762D2">
        <w:rPr>
          <w:rFonts w:ascii="Calibri" w:hAnsi="Calibri" w:cs="Calibri"/>
          <w:sz w:val="21"/>
          <w:szCs w:val="21"/>
        </w:rPr>
        <w:t>The capacity-building results so far (e.g., in terms of municipal capacity for dealing with technical documentation and permitting issues, partners’ growing interested and readiness to make maximum use of MDI and TDF) and encouraging in the sense that the Project will be even better positioned to bring about lasting and tangible results.</w:t>
      </w:r>
    </w:p>
    <w:p w14:paraId="2F8DB9FC" w14:textId="77777777" w:rsidR="000A54FA" w:rsidRPr="008762D2" w:rsidRDefault="000A54FA" w:rsidP="000A54FA">
      <w:pPr>
        <w:spacing w:after="120"/>
        <w:jc w:val="both"/>
        <w:rPr>
          <w:rFonts w:ascii="Calibri" w:hAnsi="Calibri" w:cs="Calibri"/>
          <w:sz w:val="21"/>
          <w:szCs w:val="21"/>
        </w:rPr>
      </w:pPr>
      <w:r w:rsidRPr="008762D2">
        <w:rPr>
          <w:rFonts w:ascii="Calibri" w:hAnsi="Calibri" w:cs="Calibri"/>
          <w:sz w:val="21"/>
          <w:szCs w:val="21"/>
        </w:rPr>
        <w:t xml:space="preserve">It is of great importance that the design of the expected next phase of the project capitalised on the experiences so far. The recommendations provided above need to be considered and broken down into further detail as part of the follow-up interventions. These are provided to ensure scaling-up of results and reinforce the sustainability prospects, particularly of TDF and MDI. </w:t>
      </w:r>
    </w:p>
    <w:p w14:paraId="57858DD4" w14:textId="77777777" w:rsidR="00C415CF" w:rsidRPr="008762D2" w:rsidRDefault="00C415CF" w:rsidP="007264AC"/>
    <w:p w14:paraId="047833AE" w14:textId="286F1A96" w:rsidR="00BA37F8" w:rsidRPr="008762D2" w:rsidRDefault="005A4F9F" w:rsidP="000A54FA">
      <w:pPr>
        <w:pStyle w:val="Heading2"/>
        <w:numPr>
          <w:ilvl w:val="2"/>
          <w:numId w:val="26"/>
        </w:numPr>
        <w:spacing w:before="120"/>
        <w:rPr>
          <w:rFonts w:ascii="Calibri Light" w:hAnsi="Calibri Light" w:cs="Calibri Light"/>
          <w:b/>
          <w:bCs/>
        </w:rPr>
      </w:pPr>
      <w:bookmarkStart w:id="82" w:name="_Toc111553114"/>
      <w:r w:rsidRPr="008762D2">
        <w:rPr>
          <w:rFonts w:ascii="Calibri Light" w:hAnsi="Calibri Light" w:cs="Calibri Light"/>
          <w:b/>
          <w:bCs/>
        </w:rPr>
        <w:t>Relevance</w:t>
      </w:r>
      <w:bookmarkEnd w:id="82"/>
    </w:p>
    <w:p w14:paraId="3750CE7D" w14:textId="77777777" w:rsidR="00B070E1" w:rsidRPr="008762D2" w:rsidRDefault="00B070E1" w:rsidP="00B070E1">
      <w:pPr>
        <w:pStyle w:val="Heading2"/>
        <w:spacing w:before="120"/>
        <w:ind w:left="720"/>
        <w:jc w:val="both"/>
        <w:rPr>
          <w:rFonts w:asciiTheme="minorHAnsi" w:hAnsiTheme="minorHAnsi" w:cstheme="minorHAnsi"/>
        </w:rPr>
      </w:pPr>
      <w:bookmarkStart w:id="83" w:name="_Toc111553115"/>
      <w:r w:rsidRPr="008762D2">
        <w:rPr>
          <w:rFonts w:asciiTheme="minorHAnsi" w:hAnsiTheme="minorHAnsi" w:cstheme="minorHAnsi"/>
          <w:color w:val="00B050"/>
        </w:rPr>
        <w:t>Rating scale: very satisfactory</w:t>
      </w:r>
      <w:bookmarkEnd w:id="83"/>
    </w:p>
    <w:p w14:paraId="304F5D59" w14:textId="77777777" w:rsidR="002B204C" w:rsidRPr="008762D2" w:rsidRDefault="002B204C" w:rsidP="00AE499C">
      <w:pPr>
        <w:spacing w:after="120"/>
        <w:jc w:val="both"/>
        <w:rPr>
          <w:rFonts w:ascii="Calibri" w:hAnsi="Calibri" w:cs="Calibri"/>
        </w:rPr>
      </w:pPr>
    </w:p>
    <w:p w14:paraId="4C854311" w14:textId="77777777" w:rsidR="00AF4D9C" w:rsidRPr="008762D2" w:rsidRDefault="00AF4D9C" w:rsidP="00AF4D9C">
      <w:pPr>
        <w:spacing w:before="120"/>
        <w:jc w:val="both"/>
        <w:rPr>
          <w:rFonts w:ascii="Calibri" w:hAnsi="Calibri" w:cs="Calibri"/>
          <w:sz w:val="21"/>
          <w:szCs w:val="21"/>
        </w:rPr>
      </w:pPr>
      <w:r w:rsidRPr="008762D2">
        <w:rPr>
          <w:rFonts w:ascii="Calibri" w:hAnsi="Calibri" w:cs="Calibri"/>
          <w:sz w:val="21"/>
          <w:szCs w:val="21"/>
        </w:rPr>
        <w:t>The relevance of the BMCPI project is still very high, adequately addressing the needs of beneficiary municipalities and institutions, and well-positioned in ongoing and planned complementary projects and other initiatives, benefiting from and contributing to synergies with several other relevant interventions.</w:t>
      </w:r>
    </w:p>
    <w:p w14:paraId="2F6ACCD3" w14:textId="77777777" w:rsidR="00AF4D9C" w:rsidRPr="008762D2" w:rsidRDefault="00AF4D9C" w:rsidP="00AF4D9C">
      <w:pPr>
        <w:spacing w:before="120"/>
        <w:jc w:val="both"/>
        <w:rPr>
          <w:rFonts w:ascii="Calibri" w:hAnsi="Calibri" w:cs="Calibri"/>
          <w:sz w:val="21"/>
          <w:szCs w:val="21"/>
        </w:rPr>
      </w:pPr>
      <w:r w:rsidRPr="008762D2">
        <w:rPr>
          <w:rFonts w:ascii="Calibri" w:hAnsi="Calibri" w:cs="Calibri"/>
          <w:sz w:val="21"/>
          <w:szCs w:val="21"/>
        </w:rPr>
        <w:t>The Project is designed in a way to contribute to an enabling environment where the most minor developed municipalities will be prioritised in the future distribution of development support while at the same time increasing their capacities for planning and implementing infrastructure/development projects. At the same time, the primary identified problem was not considering the consequence of many small procurements, which caused a high workload for the PT and created an asymmetry in the time/energy distribution of the PT among the different project components.</w:t>
      </w:r>
    </w:p>
    <w:p w14:paraId="2F4098D7" w14:textId="77777777" w:rsidR="00AF4D9C" w:rsidRPr="008762D2" w:rsidRDefault="00AF4D9C" w:rsidP="00AF4D9C">
      <w:pPr>
        <w:spacing w:before="120"/>
        <w:jc w:val="both"/>
        <w:rPr>
          <w:rFonts w:ascii="Calibri" w:hAnsi="Calibri" w:cs="Calibri"/>
          <w:sz w:val="21"/>
          <w:szCs w:val="21"/>
        </w:rPr>
      </w:pPr>
      <w:r w:rsidRPr="008762D2">
        <w:rPr>
          <w:rFonts w:ascii="Calibri" w:hAnsi="Calibri" w:cs="Calibri"/>
          <w:sz w:val="21"/>
          <w:szCs w:val="21"/>
        </w:rPr>
        <w:t>The dynamic relevance, the capacity of the Project to adapt to the context and emerging needs during its implementation, has been very high in a highly dynamic environment characterised by multiple uncertainties and rapid context evolution, primarily in response to the Covid-19 crisis, local elections, as well as the other ongoing economic, energy and security crises. The flexibility of the design and the PT permitted to manage and appropriately include the response to the crisis caused by COVID-19, the increased demand for TDF support, the changes in the TP itself and the emergence of new projects with similar purposes.</w:t>
      </w:r>
    </w:p>
    <w:p w14:paraId="5C342FF1" w14:textId="77777777" w:rsidR="00AF4D9C" w:rsidRPr="008762D2" w:rsidRDefault="00AF4D9C" w:rsidP="00AF4D9C">
      <w:pPr>
        <w:spacing w:before="120"/>
        <w:jc w:val="both"/>
        <w:rPr>
          <w:rFonts w:ascii="Calibri" w:hAnsi="Calibri" w:cs="Calibri"/>
          <w:sz w:val="21"/>
          <w:szCs w:val="21"/>
        </w:rPr>
      </w:pPr>
      <w:r w:rsidRPr="008762D2">
        <w:rPr>
          <w:rFonts w:ascii="Calibri" w:hAnsi="Calibri" w:cs="Calibri"/>
          <w:sz w:val="21"/>
          <w:szCs w:val="21"/>
        </w:rPr>
        <w:t>Under such circumstances, the flexible Project design and the coordinated response of UNDP, the key project partners and the Donor extended and reinforced its overall relevance.</w:t>
      </w:r>
    </w:p>
    <w:p w14:paraId="59202776" w14:textId="77777777" w:rsidR="00AF4D9C" w:rsidRPr="008762D2" w:rsidRDefault="00AF4D9C" w:rsidP="00AF4D9C">
      <w:pPr>
        <w:spacing w:before="120"/>
        <w:jc w:val="both"/>
        <w:rPr>
          <w:rFonts w:ascii="Calibri" w:hAnsi="Calibri" w:cs="Calibri"/>
          <w:sz w:val="21"/>
          <w:szCs w:val="21"/>
        </w:rPr>
      </w:pPr>
      <w:r w:rsidRPr="008762D2">
        <w:rPr>
          <w:rFonts w:ascii="Calibri" w:hAnsi="Calibri" w:cs="Calibri"/>
          <w:sz w:val="21"/>
          <w:szCs w:val="21"/>
        </w:rPr>
        <w:t>Overall, the target groups of the project consider FA, TDF and MDI highly relevant tools with excellent prospects, even if the MDI presents some challenges for the municipalities that are critical, especially those with less technical capacity, such as its complexity and the incomplete availability of data.</w:t>
      </w:r>
    </w:p>
    <w:p w14:paraId="350D13B1" w14:textId="77777777" w:rsidR="008861EC" w:rsidRPr="008762D2" w:rsidRDefault="008861EC" w:rsidP="005C5F69">
      <w:pPr>
        <w:spacing w:before="120"/>
        <w:jc w:val="both"/>
        <w:rPr>
          <w:rFonts w:ascii="Calibri" w:hAnsi="Calibri" w:cs="Calibri"/>
          <w:sz w:val="21"/>
          <w:szCs w:val="21"/>
        </w:rPr>
      </w:pPr>
    </w:p>
    <w:p w14:paraId="1CF64759" w14:textId="1E8C940B" w:rsidR="00A21FCE" w:rsidRPr="008762D2" w:rsidRDefault="00A21FCE" w:rsidP="00AF4D9C">
      <w:pPr>
        <w:pStyle w:val="Heading2"/>
        <w:numPr>
          <w:ilvl w:val="2"/>
          <w:numId w:val="26"/>
        </w:numPr>
        <w:spacing w:before="120"/>
        <w:rPr>
          <w:rFonts w:ascii="Calibri Light" w:hAnsi="Calibri Light" w:cs="Calibri Light"/>
          <w:b/>
          <w:bCs/>
        </w:rPr>
      </w:pPr>
      <w:bookmarkStart w:id="84" w:name="_Toc111553116"/>
      <w:bookmarkStart w:id="85" w:name="OLE_LINK1"/>
      <w:r w:rsidRPr="008762D2">
        <w:rPr>
          <w:rFonts w:ascii="Calibri Light" w:hAnsi="Calibri Light" w:cs="Calibri Light"/>
          <w:b/>
          <w:bCs/>
        </w:rPr>
        <w:t>Efficiency</w:t>
      </w:r>
      <w:bookmarkEnd w:id="84"/>
    </w:p>
    <w:p w14:paraId="21313D88" w14:textId="77777777" w:rsidR="00B070E1" w:rsidRPr="008762D2" w:rsidRDefault="00B070E1" w:rsidP="00B070E1">
      <w:pPr>
        <w:pStyle w:val="Heading2"/>
        <w:spacing w:before="120"/>
        <w:ind w:left="720"/>
        <w:jc w:val="both"/>
        <w:rPr>
          <w:rFonts w:asciiTheme="minorHAnsi" w:hAnsiTheme="minorHAnsi" w:cstheme="minorHAnsi"/>
        </w:rPr>
      </w:pPr>
      <w:bookmarkStart w:id="86" w:name="_Toc111553117"/>
      <w:bookmarkEnd w:id="85"/>
      <w:r w:rsidRPr="008762D2">
        <w:rPr>
          <w:rFonts w:asciiTheme="minorHAnsi" w:hAnsiTheme="minorHAnsi" w:cstheme="minorHAnsi"/>
          <w:color w:val="00B050"/>
        </w:rPr>
        <w:t>Rating scale: very satisfactory</w:t>
      </w:r>
      <w:bookmarkEnd w:id="86"/>
    </w:p>
    <w:p w14:paraId="7B56AD6E" w14:textId="77777777" w:rsidR="00C329F5" w:rsidRPr="008762D2" w:rsidRDefault="00C329F5" w:rsidP="00C329F5">
      <w:pPr>
        <w:spacing w:before="120"/>
        <w:jc w:val="both"/>
        <w:rPr>
          <w:rFonts w:asciiTheme="minorHAnsi" w:hAnsiTheme="minorHAnsi" w:cstheme="minorHAnsi"/>
          <w:sz w:val="21"/>
          <w:szCs w:val="21"/>
        </w:rPr>
      </w:pPr>
      <w:r w:rsidRPr="008762D2">
        <w:rPr>
          <w:rFonts w:asciiTheme="minorHAnsi" w:hAnsiTheme="minorHAnsi" w:cstheme="minorHAnsi"/>
          <w:sz w:val="21"/>
          <w:szCs w:val="21"/>
        </w:rPr>
        <w:t>Despite the complications caused by COVID-19 and the very high implementation workload, the project's overall performance is excellent. T</w:t>
      </w:r>
      <w:r w:rsidRPr="008762D2">
        <w:rPr>
          <w:rFonts w:ascii="Calibri" w:hAnsi="Calibri" w:cs="Calibri"/>
          <w:sz w:val="21"/>
          <w:szCs w:val="21"/>
        </w:rPr>
        <w:t>he Project is about completing the key activities and achieving the intended results and objectives within the allotted time</w:t>
      </w:r>
      <w:r w:rsidRPr="008762D2">
        <w:rPr>
          <w:rFonts w:asciiTheme="minorHAnsi" w:hAnsiTheme="minorHAnsi" w:cstheme="minorHAnsi"/>
          <w:sz w:val="21"/>
          <w:szCs w:val="21"/>
        </w:rPr>
        <w:t xml:space="preserve">. </w:t>
      </w:r>
    </w:p>
    <w:p w14:paraId="4748480D" w14:textId="77777777" w:rsidR="00C329F5" w:rsidRPr="008762D2" w:rsidRDefault="00C329F5" w:rsidP="00C329F5">
      <w:pPr>
        <w:spacing w:before="120"/>
        <w:jc w:val="both"/>
        <w:rPr>
          <w:rFonts w:asciiTheme="minorHAnsi" w:hAnsiTheme="minorHAnsi" w:cstheme="minorHAnsi"/>
          <w:sz w:val="21"/>
          <w:szCs w:val="21"/>
        </w:rPr>
      </w:pPr>
      <w:r w:rsidRPr="008762D2">
        <w:rPr>
          <w:rFonts w:asciiTheme="minorHAnsi" w:hAnsiTheme="minorHAnsi" w:cstheme="minorHAnsi"/>
          <w:sz w:val="21"/>
          <w:szCs w:val="21"/>
        </w:rPr>
        <w:t xml:space="preserve">The enthusiastic, motivated and qualified team of UNDP and the implementation mechanisms proved efficient, ensuring a constant and attentive follow-up of the activities with the stakeholders involved. But procurement workload management represented a fundamental challenge in the current BMCPI phase. </w:t>
      </w:r>
    </w:p>
    <w:p w14:paraId="3B00F490" w14:textId="77777777" w:rsidR="00C329F5" w:rsidRPr="008762D2" w:rsidRDefault="00C329F5" w:rsidP="00C329F5">
      <w:pPr>
        <w:spacing w:before="120"/>
        <w:jc w:val="both"/>
        <w:rPr>
          <w:rFonts w:asciiTheme="minorHAnsi" w:hAnsiTheme="minorHAnsi" w:cstheme="minorHAnsi"/>
          <w:sz w:val="21"/>
          <w:szCs w:val="21"/>
        </w:rPr>
      </w:pPr>
      <w:r w:rsidRPr="008762D2">
        <w:rPr>
          <w:rFonts w:asciiTheme="minorHAnsi" w:hAnsiTheme="minorHAnsi" w:cstheme="minorHAnsi"/>
          <w:sz w:val="21"/>
          <w:szCs w:val="21"/>
        </w:rPr>
        <w:t xml:space="preserve">In June 2022, approximately 91% of the project time, the budget execution is 100%, thanks to the appropriate changes of the Project Manager, showing </w:t>
      </w:r>
      <w:r w:rsidRPr="008762D2">
        <w:rPr>
          <w:rFonts w:ascii="Calibri" w:hAnsi="Calibri" w:cs="Calibri"/>
          <w:sz w:val="21"/>
          <w:szCs w:val="21"/>
        </w:rPr>
        <w:t>consistently high delivery rates with peaks coinciding with the completion of the technical documentation under the two calls and the health care centres support arrangements</w:t>
      </w:r>
      <w:r w:rsidRPr="008762D2">
        <w:rPr>
          <w:rFonts w:asciiTheme="minorHAnsi" w:hAnsiTheme="minorHAnsi" w:cstheme="minorHAnsi"/>
          <w:sz w:val="21"/>
          <w:szCs w:val="21"/>
        </w:rPr>
        <w:t xml:space="preserve">. The costs of the project activities and products have been in line with national standards and </w:t>
      </w:r>
      <w:r w:rsidRPr="008762D2">
        <w:rPr>
          <w:rFonts w:ascii="Calibri" w:hAnsi="Calibri" w:cs="Calibri"/>
          <w:sz w:val="21"/>
          <w:szCs w:val="21"/>
        </w:rPr>
        <w:t>lower than other projects of similar size and degree of complexity known to the ET.</w:t>
      </w:r>
    </w:p>
    <w:p w14:paraId="6DEC868C" w14:textId="7D833853" w:rsidR="00B070E1" w:rsidRPr="008762D2" w:rsidRDefault="00B070E1" w:rsidP="00593870">
      <w:pPr>
        <w:spacing w:before="120"/>
        <w:jc w:val="both"/>
        <w:rPr>
          <w:rFonts w:asciiTheme="minorHAnsi" w:hAnsiTheme="minorHAnsi" w:cstheme="minorHAnsi"/>
          <w:sz w:val="22"/>
          <w:szCs w:val="22"/>
        </w:rPr>
      </w:pPr>
    </w:p>
    <w:p w14:paraId="3FB596B0" w14:textId="7AC58B38" w:rsidR="00593870" w:rsidRPr="008762D2" w:rsidRDefault="00593870" w:rsidP="00AF4D9C">
      <w:pPr>
        <w:pStyle w:val="Heading2"/>
        <w:numPr>
          <w:ilvl w:val="2"/>
          <w:numId w:val="26"/>
        </w:numPr>
        <w:spacing w:before="120"/>
        <w:rPr>
          <w:rFonts w:ascii="Calibri Light" w:hAnsi="Calibri Light" w:cs="Calibri Light"/>
          <w:b/>
          <w:bCs/>
        </w:rPr>
      </w:pPr>
      <w:bookmarkStart w:id="87" w:name="_Toc111553118"/>
      <w:r w:rsidRPr="008762D2">
        <w:rPr>
          <w:rFonts w:ascii="Calibri Light" w:hAnsi="Calibri Light" w:cs="Calibri Light"/>
          <w:b/>
          <w:bCs/>
        </w:rPr>
        <w:t>Effectiveness</w:t>
      </w:r>
      <w:bookmarkEnd w:id="87"/>
    </w:p>
    <w:p w14:paraId="48218B06" w14:textId="77777777" w:rsidR="00383533" w:rsidRPr="008762D2" w:rsidRDefault="00383533" w:rsidP="00383533">
      <w:pPr>
        <w:pStyle w:val="Heading2"/>
        <w:spacing w:before="120"/>
        <w:ind w:left="720"/>
        <w:jc w:val="both"/>
        <w:rPr>
          <w:rFonts w:asciiTheme="minorHAnsi" w:hAnsiTheme="minorHAnsi" w:cstheme="minorHAnsi"/>
          <w:color w:val="00B050"/>
        </w:rPr>
      </w:pPr>
      <w:bookmarkStart w:id="88" w:name="_Toc111553119"/>
      <w:r w:rsidRPr="008762D2">
        <w:rPr>
          <w:rFonts w:asciiTheme="minorHAnsi" w:hAnsiTheme="minorHAnsi" w:cstheme="minorHAnsi"/>
          <w:color w:val="00B050"/>
        </w:rPr>
        <w:t>Rating Scale (outputs): very satisfactory.</w:t>
      </w:r>
      <w:bookmarkEnd w:id="88"/>
      <w:r w:rsidRPr="008762D2">
        <w:rPr>
          <w:rFonts w:asciiTheme="minorHAnsi" w:hAnsiTheme="minorHAnsi" w:cstheme="minorHAnsi"/>
          <w:color w:val="00B050"/>
        </w:rPr>
        <w:t xml:space="preserve"> </w:t>
      </w:r>
    </w:p>
    <w:p w14:paraId="13CC5CA4" w14:textId="5F82C7CF" w:rsidR="00383533" w:rsidRPr="008762D2" w:rsidRDefault="00383533" w:rsidP="00383533">
      <w:pPr>
        <w:pStyle w:val="Heading2"/>
        <w:spacing w:before="120"/>
        <w:ind w:left="720"/>
        <w:jc w:val="both"/>
        <w:rPr>
          <w:rFonts w:asciiTheme="minorHAnsi" w:hAnsiTheme="minorHAnsi" w:cstheme="minorHAnsi"/>
          <w:color w:val="92D050"/>
        </w:rPr>
      </w:pPr>
      <w:bookmarkStart w:id="89" w:name="_Toc111553120"/>
      <w:r w:rsidRPr="008762D2">
        <w:rPr>
          <w:rFonts w:asciiTheme="minorHAnsi" w:hAnsiTheme="minorHAnsi" w:cstheme="minorHAnsi"/>
          <w:color w:val="92D050"/>
        </w:rPr>
        <w:t>Rating Scale (outcomes): satisfactory.</w:t>
      </w:r>
      <w:bookmarkEnd w:id="89"/>
      <w:r w:rsidRPr="008762D2">
        <w:rPr>
          <w:rFonts w:asciiTheme="minorHAnsi" w:hAnsiTheme="minorHAnsi" w:cstheme="minorHAnsi"/>
          <w:color w:val="92D050"/>
        </w:rPr>
        <w:t xml:space="preserve"> </w:t>
      </w:r>
    </w:p>
    <w:p w14:paraId="374413E9" w14:textId="77777777" w:rsidR="006C1BDA" w:rsidRPr="008762D2" w:rsidRDefault="006C1BDA" w:rsidP="006C1BDA">
      <w:pPr>
        <w:spacing w:after="120"/>
        <w:jc w:val="both"/>
        <w:rPr>
          <w:rFonts w:ascii="Calibri" w:hAnsi="Calibri" w:cs="Calibri"/>
          <w:sz w:val="21"/>
          <w:szCs w:val="21"/>
        </w:rPr>
      </w:pPr>
    </w:p>
    <w:p w14:paraId="250D821F" w14:textId="77777777" w:rsidR="003242C7" w:rsidRPr="008762D2" w:rsidRDefault="003242C7" w:rsidP="003242C7">
      <w:pPr>
        <w:spacing w:before="120" w:after="120"/>
        <w:jc w:val="both"/>
        <w:rPr>
          <w:rFonts w:ascii="Calibri" w:hAnsi="Calibri" w:cs="Calibri"/>
          <w:sz w:val="21"/>
          <w:szCs w:val="21"/>
        </w:rPr>
      </w:pPr>
      <w:r w:rsidRPr="008762D2">
        <w:rPr>
          <w:rFonts w:ascii="Calibri" w:hAnsi="Calibri" w:cs="Calibri"/>
          <w:sz w:val="21"/>
          <w:szCs w:val="21"/>
        </w:rPr>
        <w:t xml:space="preserve">The Project’s effectiveness at the level of outputs/products can be assessed as highly satisfactory. The outcome/effects level effectiveness is still early to be achieved as all three Project lines of intervention (the Municipal Development Index -MDI-, the Functional Analysis -FA-, and Technical Documentation Fund -TDF-) would require additional time to bring about more lasting changes. </w:t>
      </w:r>
    </w:p>
    <w:p w14:paraId="124593DD" w14:textId="77777777" w:rsidR="003242C7" w:rsidRPr="008762D2" w:rsidRDefault="003242C7" w:rsidP="003242C7">
      <w:pPr>
        <w:spacing w:before="120" w:after="120"/>
        <w:jc w:val="both"/>
        <w:rPr>
          <w:rFonts w:ascii="Calibri" w:hAnsi="Calibri" w:cs="Calibri"/>
          <w:sz w:val="21"/>
          <w:szCs w:val="21"/>
        </w:rPr>
      </w:pPr>
      <w:r w:rsidRPr="008762D2">
        <w:rPr>
          <w:rFonts w:ascii="Calibri" w:hAnsi="Calibri" w:cs="Calibri"/>
          <w:sz w:val="21"/>
          <w:szCs w:val="21"/>
        </w:rPr>
        <w:t xml:space="preserve">MDI piloting is considered comprehensive and composed of all relevant indicators of local development. It permitted the collection and analysis of wide-ranging statistical data, providing a preliminary ranking of municipalities regarding their development levels. The MDI development process showed challenges (among them, the complexity of the MDI, data requirements and quality assurance and data validation) that the project attempts to address through a highly participatory and dynamic process. </w:t>
      </w:r>
    </w:p>
    <w:p w14:paraId="12464C65" w14:textId="77777777" w:rsidR="003242C7" w:rsidRPr="008762D2" w:rsidRDefault="003242C7" w:rsidP="003242C7">
      <w:pPr>
        <w:spacing w:before="120"/>
        <w:jc w:val="both"/>
        <w:rPr>
          <w:rFonts w:asciiTheme="minorHAnsi" w:hAnsiTheme="minorHAnsi" w:cstheme="minorHAnsi"/>
          <w:b/>
          <w:bCs/>
          <w:sz w:val="21"/>
          <w:szCs w:val="21"/>
        </w:rPr>
      </w:pPr>
      <w:r w:rsidRPr="008762D2">
        <w:rPr>
          <w:rFonts w:asciiTheme="minorHAnsi" w:hAnsiTheme="minorHAnsi" w:cstheme="minorHAnsi"/>
          <w:b/>
          <w:bCs/>
          <w:sz w:val="21"/>
          <w:szCs w:val="21"/>
        </w:rPr>
        <w:t>Functional Analysis</w:t>
      </w:r>
    </w:p>
    <w:p w14:paraId="2DED80A1" w14:textId="77777777" w:rsidR="003242C7" w:rsidRPr="008762D2" w:rsidRDefault="003242C7" w:rsidP="003242C7">
      <w:pPr>
        <w:spacing w:before="120"/>
        <w:jc w:val="both"/>
        <w:rPr>
          <w:rFonts w:asciiTheme="minorHAnsi" w:hAnsiTheme="minorHAnsi" w:cstheme="minorHAnsi"/>
          <w:b/>
          <w:bCs/>
          <w:sz w:val="21"/>
          <w:szCs w:val="21"/>
        </w:rPr>
      </w:pPr>
      <w:r w:rsidRPr="008762D2">
        <w:rPr>
          <w:rFonts w:asciiTheme="minorHAnsi" w:hAnsiTheme="minorHAnsi" w:cstheme="minorHAnsi"/>
          <w:sz w:val="21"/>
          <w:szCs w:val="21"/>
        </w:rPr>
        <w:t>FA</w:t>
      </w:r>
      <w:r w:rsidRPr="008762D2">
        <w:rPr>
          <w:rFonts w:asciiTheme="minorHAnsi" w:hAnsiTheme="minorHAnsi" w:cstheme="minorHAnsi"/>
          <w:b/>
          <w:bCs/>
          <w:sz w:val="21"/>
          <w:szCs w:val="21"/>
        </w:rPr>
        <w:t xml:space="preserve"> </w:t>
      </w:r>
      <w:r w:rsidRPr="008762D2">
        <w:rPr>
          <w:rFonts w:ascii="Calibri" w:hAnsi="Calibri" w:cs="Calibri"/>
          <w:sz w:val="21"/>
          <w:szCs w:val="21"/>
        </w:rPr>
        <w:t>of the country’s local self-government system at a more general or systemic level was developed, piloting the approach among selected municipalities and regional centres, including the FA of the Ministry of Local Self-Government</w:t>
      </w:r>
      <w:r w:rsidRPr="008762D2">
        <w:rPr>
          <w:rFonts w:asciiTheme="minorHAnsi" w:hAnsiTheme="minorHAnsi" w:cstheme="minorHAnsi"/>
          <w:sz w:val="21"/>
          <w:szCs w:val="21"/>
        </w:rPr>
        <w:t xml:space="preserve">, recommendations for a </w:t>
      </w:r>
      <w:r w:rsidRPr="008762D2">
        <w:rPr>
          <w:rFonts w:ascii="Calibri" w:hAnsi="Calibri" w:cs="Calibri"/>
          <w:sz w:val="21"/>
          <w:szCs w:val="21"/>
        </w:rPr>
        <w:t xml:space="preserve">policy paper on decentralisation reform, and a report and a rulebook for internal organisation and systematisation, in-depth reviewing MLSG’s challenges, overlapping responsibilities, a possible disproportionate number of employees, and (un)availability of technical knowledge. It also piloted the application of the FA at regional and local levels with four municipalities (Vevcani, Veles, Gostivar and Berovo) and two regions (Southeast and Northeast Planning regions). </w:t>
      </w:r>
    </w:p>
    <w:p w14:paraId="0B6C7456" w14:textId="77777777" w:rsidR="003242C7" w:rsidRPr="008762D2" w:rsidRDefault="003242C7" w:rsidP="003242C7">
      <w:pPr>
        <w:spacing w:before="120"/>
        <w:jc w:val="both"/>
        <w:rPr>
          <w:rFonts w:asciiTheme="minorHAnsi" w:hAnsiTheme="minorHAnsi" w:cstheme="minorHAnsi"/>
          <w:b/>
          <w:bCs/>
          <w:sz w:val="21"/>
          <w:szCs w:val="21"/>
        </w:rPr>
      </w:pPr>
      <w:r w:rsidRPr="008762D2">
        <w:rPr>
          <w:rFonts w:asciiTheme="minorHAnsi" w:hAnsiTheme="minorHAnsi" w:cstheme="minorHAnsi"/>
          <w:b/>
          <w:bCs/>
          <w:sz w:val="21"/>
          <w:szCs w:val="21"/>
        </w:rPr>
        <w:t>Technical Documentation Fund</w:t>
      </w:r>
    </w:p>
    <w:p w14:paraId="5AB7C488" w14:textId="77777777" w:rsidR="003242C7" w:rsidRPr="008762D2" w:rsidRDefault="003242C7" w:rsidP="003242C7">
      <w:pPr>
        <w:spacing w:before="120" w:after="120"/>
        <w:jc w:val="both"/>
        <w:rPr>
          <w:rFonts w:ascii="Calibri" w:hAnsi="Calibri" w:cs="Calibri"/>
          <w:sz w:val="21"/>
          <w:szCs w:val="21"/>
        </w:rPr>
      </w:pPr>
      <w:r w:rsidRPr="008762D2">
        <w:rPr>
          <w:rFonts w:asciiTheme="minorHAnsi" w:hAnsiTheme="minorHAnsi" w:cstheme="minorHAnsi"/>
          <w:sz w:val="21"/>
          <w:szCs w:val="21"/>
        </w:rPr>
        <w:t xml:space="preserve">The TDF positively tested and piloted </w:t>
      </w:r>
      <w:r w:rsidRPr="008762D2">
        <w:rPr>
          <w:rFonts w:ascii="Calibri" w:hAnsi="Calibri" w:cs="Calibri"/>
          <w:sz w:val="21"/>
          <w:szCs w:val="21"/>
        </w:rPr>
        <w:t xml:space="preserve">a model financial instrument to prepare comprehensive technical documentation for the highest priority infrastructure recovery and development projects. The project selected and supported 55 calls: Environmental and Water Infrastructure (20 projects), followed by Social Infrastructure (18 projects) and Communal, Transport and Business Infrastructure (17 projects), thanks to the high efficiency of the PT and, thanks to a budgetary increase, reconstruction of 9 Health Care facilities. </w:t>
      </w:r>
    </w:p>
    <w:p w14:paraId="56FB8593" w14:textId="77777777" w:rsidR="003242C7" w:rsidRPr="008762D2" w:rsidRDefault="003242C7" w:rsidP="003242C7">
      <w:pPr>
        <w:spacing w:before="120"/>
        <w:jc w:val="both"/>
        <w:rPr>
          <w:rFonts w:ascii="Calibri" w:hAnsi="Calibri" w:cs="Calibri"/>
          <w:sz w:val="21"/>
          <w:szCs w:val="21"/>
        </w:rPr>
      </w:pPr>
      <w:r w:rsidRPr="008762D2">
        <w:rPr>
          <w:rFonts w:ascii="Calibri" w:hAnsi="Calibri" w:cs="Calibri"/>
          <w:sz w:val="21"/>
          <w:szCs w:val="21"/>
        </w:rPr>
        <w:t xml:space="preserve">The ET identified some opportunities for improvement for the design of the subsequent phase of the project: </w:t>
      </w:r>
      <w:r w:rsidRPr="008762D2">
        <w:rPr>
          <w:rFonts w:ascii="Calibri" w:hAnsi="Calibri" w:cs="Calibri"/>
          <w:i/>
          <w:iCs/>
          <w:sz w:val="21"/>
          <w:szCs w:val="21"/>
        </w:rPr>
        <w:t>i)</w:t>
      </w:r>
      <w:r w:rsidRPr="008762D2">
        <w:rPr>
          <w:rFonts w:ascii="Calibri" w:hAnsi="Calibri" w:cs="Calibri"/>
          <w:sz w:val="21"/>
          <w:szCs w:val="21"/>
        </w:rPr>
        <w:t xml:space="preserve"> limiting the number of supported projects (e.g., having a smaller number of large projects rather than a large number of small projects) and </w:t>
      </w:r>
      <w:r w:rsidRPr="008762D2">
        <w:rPr>
          <w:rFonts w:ascii="Calibri" w:hAnsi="Calibri" w:cs="Calibri"/>
          <w:i/>
          <w:iCs/>
          <w:sz w:val="21"/>
          <w:szCs w:val="21"/>
        </w:rPr>
        <w:t>ii)</w:t>
      </w:r>
      <w:r w:rsidRPr="008762D2">
        <w:rPr>
          <w:rFonts w:ascii="Calibri" w:hAnsi="Calibri" w:cs="Calibri"/>
          <w:sz w:val="21"/>
          <w:szCs w:val="21"/>
        </w:rPr>
        <w:t xml:space="preserve"> adopting an approach of gradual transfer of implementation responsibilities from UNDP to the project partners (e.g., municipalities, regional centres, BRD) as part of a capacity development process. </w:t>
      </w:r>
    </w:p>
    <w:p w14:paraId="0A402F06" w14:textId="77777777" w:rsidR="003242C7" w:rsidRPr="008762D2" w:rsidRDefault="003242C7" w:rsidP="003242C7">
      <w:pPr>
        <w:spacing w:before="120"/>
        <w:jc w:val="both"/>
        <w:rPr>
          <w:rFonts w:asciiTheme="minorHAnsi" w:hAnsiTheme="minorHAnsi" w:cstheme="minorHAnsi"/>
          <w:sz w:val="21"/>
          <w:szCs w:val="21"/>
        </w:rPr>
      </w:pPr>
      <w:r w:rsidRPr="008762D2">
        <w:rPr>
          <w:rFonts w:asciiTheme="minorHAnsi" w:hAnsiTheme="minorHAnsi" w:cstheme="minorHAnsi"/>
          <w:sz w:val="21"/>
          <w:szCs w:val="21"/>
        </w:rPr>
        <w:t>The Final Evaluation also identified some priority areas that limit the effectiveness of the TDF and which the communities regret as challenges: fundraising capacity, quality assurance, preparation of ToR and identification of project ideas (</w:t>
      </w:r>
      <w:r w:rsidRPr="008762D2">
        <w:rPr>
          <w:rFonts w:asciiTheme="minorHAnsi" w:hAnsiTheme="minorHAnsi" w:cstheme="minorHAnsi"/>
          <w:i/>
          <w:iCs/>
          <w:sz w:val="21"/>
          <w:szCs w:val="21"/>
        </w:rPr>
        <w:t>Functions/services</w:t>
      </w:r>
      <w:r w:rsidRPr="008762D2">
        <w:rPr>
          <w:rFonts w:asciiTheme="minorHAnsi" w:hAnsiTheme="minorHAnsi" w:cstheme="minorHAnsi"/>
          <w:sz w:val="21"/>
          <w:szCs w:val="21"/>
        </w:rPr>
        <w:t>).</w:t>
      </w:r>
    </w:p>
    <w:p w14:paraId="5B58ABC1" w14:textId="77777777" w:rsidR="003242C7" w:rsidRPr="008762D2" w:rsidRDefault="003242C7" w:rsidP="003242C7">
      <w:pPr>
        <w:spacing w:before="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The current plans suggest that BRD should host the TDF, and municipalities see an essential role of the centres for regional development and the thematic ministries. The BRD can play the role of a hub to avoid duplication of functions/services that are already available. BRD does not count on the institutional capacities and resources to play such a role (</w:t>
      </w:r>
      <w:r w:rsidRPr="008762D2">
        <w:rPr>
          <w:rFonts w:ascii="Calibri" w:eastAsia="SimSun" w:hAnsi="Calibri" w:cs="Calibri"/>
          <w:i/>
          <w:iCs/>
          <w:color w:val="000000" w:themeColor="text1"/>
          <w:sz w:val="21"/>
          <w:szCs w:val="21"/>
        </w:rPr>
        <w:t>Hosting of TDF</w:t>
      </w:r>
      <w:r w:rsidRPr="008762D2">
        <w:rPr>
          <w:rFonts w:ascii="Calibri" w:eastAsia="SimSun" w:hAnsi="Calibri" w:cs="Calibri"/>
          <w:color w:val="000000" w:themeColor="text1"/>
          <w:sz w:val="21"/>
          <w:szCs w:val="21"/>
        </w:rPr>
        <w:t>).</w:t>
      </w:r>
    </w:p>
    <w:p w14:paraId="73C1FC41" w14:textId="77777777" w:rsidR="003242C7" w:rsidRPr="008762D2" w:rsidRDefault="003242C7" w:rsidP="003242C7">
      <w:pPr>
        <w:spacing w:before="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Municipalities show high heterogeneity (urban-rural, differences in qualified staff) in their capacities to implement the TDF model in the future and the future, TDF will not be able to adopt a ‘one size fits all approach to providing the necessary financial and technical support (</w:t>
      </w:r>
      <w:r w:rsidRPr="008762D2">
        <w:rPr>
          <w:rFonts w:ascii="Calibri" w:eastAsia="SimSun" w:hAnsi="Calibri" w:cs="Calibri"/>
          <w:i/>
          <w:iCs/>
          <w:color w:val="000000" w:themeColor="text1"/>
          <w:sz w:val="21"/>
          <w:szCs w:val="21"/>
        </w:rPr>
        <w:t>Stratification’ of TDF support</w:t>
      </w:r>
      <w:r w:rsidRPr="008762D2">
        <w:rPr>
          <w:rFonts w:ascii="Calibri" w:eastAsia="SimSun" w:hAnsi="Calibri" w:cs="Calibri"/>
          <w:color w:val="000000" w:themeColor="text1"/>
          <w:sz w:val="21"/>
          <w:szCs w:val="21"/>
        </w:rPr>
        <w:t>)</w:t>
      </w:r>
    </w:p>
    <w:p w14:paraId="73F72E17" w14:textId="77777777" w:rsidR="003242C7" w:rsidRPr="008762D2" w:rsidRDefault="003242C7" w:rsidP="003242C7">
      <w:pPr>
        <w:spacing w:before="120" w:after="120"/>
        <w:jc w:val="both"/>
        <w:rPr>
          <w:rFonts w:ascii="Calibri" w:eastAsia="Calibri" w:hAnsi="Calibri"/>
          <w:sz w:val="21"/>
          <w:szCs w:val="21"/>
        </w:rPr>
      </w:pPr>
      <w:r w:rsidRPr="008762D2">
        <w:rPr>
          <w:rFonts w:ascii="Calibri" w:eastAsia="Calibri" w:hAnsi="Calibri"/>
          <w:sz w:val="21"/>
          <w:szCs w:val="21"/>
        </w:rPr>
        <w:t>Until now, municipalities and regional centres were provided with guidance on identifying priority project ideas, defining design requirements, analysing the regulatory context, and filling out comprehensive applications for TDF. This has been the most significant learning-by-doing capacity opportunity for beneficiaries. Following the selection of the most successful applications, most of the remaining work was almost entirely taken up by UNDP/BMCPI, including:</w:t>
      </w:r>
    </w:p>
    <w:p w14:paraId="6CB01885" w14:textId="77777777" w:rsidR="003242C7" w:rsidRPr="008762D2" w:rsidRDefault="003242C7" w:rsidP="003242C7">
      <w:pPr>
        <w:numPr>
          <w:ilvl w:val="0"/>
          <w:numId w:val="58"/>
        </w:numPr>
        <w:spacing w:before="120"/>
        <w:jc w:val="both"/>
        <w:rPr>
          <w:rFonts w:ascii="Calibri" w:eastAsia="Calibri" w:hAnsi="Calibri"/>
          <w:sz w:val="21"/>
          <w:szCs w:val="21"/>
        </w:rPr>
      </w:pPr>
      <w:r w:rsidRPr="008762D2">
        <w:rPr>
          <w:rFonts w:ascii="Calibri" w:eastAsia="Calibri" w:hAnsi="Calibri"/>
          <w:sz w:val="21"/>
          <w:szCs w:val="21"/>
        </w:rPr>
        <w:t>Development of detailed TORs</w:t>
      </w:r>
    </w:p>
    <w:p w14:paraId="3AA9A35F" w14:textId="77777777" w:rsidR="003242C7" w:rsidRPr="008762D2" w:rsidRDefault="003242C7" w:rsidP="003242C7">
      <w:pPr>
        <w:numPr>
          <w:ilvl w:val="0"/>
          <w:numId w:val="58"/>
        </w:numPr>
        <w:spacing w:before="120"/>
        <w:jc w:val="both"/>
        <w:rPr>
          <w:rFonts w:ascii="Calibri" w:eastAsia="Calibri" w:hAnsi="Calibri"/>
          <w:sz w:val="21"/>
          <w:szCs w:val="21"/>
        </w:rPr>
      </w:pPr>
      <w:r w:rsidRPr="008762D2">
        <w:rPr>
          <w:rFonts w:ascii="Calibri" w:eastAsia="Calibri" w:hAnsi="Calibri"/>
          <w:sz w:val="21"/>
          <w:szCs w:val="21"/>
        </w:rPr>
        <w:t>The organisation of procurement procedures</w:t>
      </w:r>
    </w:p>
    <w:p w14:paraId="18ED537F" w14:textId="77777777" w:rsidR="003242C7" w:rsidRPr="008762D2" w:rsidRDefault="003242C7" w:rsidP="003242C7">
      <w:pPr>
        <w:numPr>
          <w:ilvl w:val="0"/>
          <w:numId w:val="58"/>
        </w:numPr>
        <w:spacing w:before="120"/>
        <w:jc w:val="both"/>
        <w:rPr>
          <w:rFonts w:ascii="Calibri" w:eastAsia="Calibri" w:hAnsi="Calibri"/>
          <w:sz w:val="21"/>
          <w:szCs w:val="21"/>
        </w:rPr>
      </w:pPr>
      <w:r w:rsidRPr="008762D2">
        <w:rPr>
          <w:rFonts w:ascii="Calibri" w:eastAsia="Calibri" w:hAnsi="Calibri"/>
          <w:sz w:val="21"/>
          <w:szCs w:val="21"/>
        </w:rPr>
        <w:t>Contracting of designers/reviewers</w:t>
      </w:r>
    </w:p>
    <w:p w14:paraId="63A8FCC3" w14:textId="77777777" w:rsidR="003242C7" w:rsidRPr="008762D2" w:rsidRDefault="003242C7" w:rsidP="003242C7">
      <w:pPr>
        <w:numPr>
          <w:ilvl w:val="0"/>
          <w:numId w:val="58"/>
        </w:numPr>
        <w:spacing w:before="120" w:after="120"/>
        <w:jc w:val="both"/>
        <w:rPr>
          <w:rFonts w:ascii="Calibri" w:eastAsia="Calibri" w:hAnsi="Calibri"/>
          <w:sz w:val="21"/>
          <w:szCs w:val="21"/>
        </w:rPr>
      </w:pPr>
      <w:r w:rsidRPr="008762D2">
        <w:rPr>
          <w:rFonts w:ascii="Calibri" w:eastAsia="Calibri" w:hAnsi="Calibri"/>
          <w:sz w:val="21"/>
          <w:szCs w:val="21"/>
        </w:rPr>
        <w:t>Managing contracts with designers/reviewers.</w:t>
      </w:r>
    </w:p>
    <w:p w14:paraId="64F5A592" w14:textId="77777777" w:rsidR="003242C7" w:rsidRPr="008762D2" w:rsidRDefault="003242C7" w:rsidP="003242C7">
      <w:pPr>
        <w:spacing w:before="120"/>
        <w:jc w:val="both"/>
        <w:rPr>
          <w:rFonts w:ascii="Calibri" w:eastAsia="SimSun" w:hAnsi="Calibri" w:cs="Calibri"/>
          <w:color w:val="000000" w:themeColor="text1"/>
          <w:sz w:val="21"/>
          <w:szCs w:val="21"/>
        </w:rPr>
      </w:pPr>
      <w:r w:rsidRPr="008762D2">
        <w:rPr>
          <w:rFonts w:ascii="Calibri" w:eastAsia="Calibri" w:hAnsi="Calibri"/>
          <w:sz w:val="21"/>
          <w:szCs w:val="21"/>
        </w:rPr>
        <w:t xml:space="preserve">The beneficiaries had a limited role in these processes, which make up an essential part of the entire project development &amp; implementation cycle, ensuring high-quality technical documentation and set examples, but </w:t>
      </w:r>
      <w:r w:rsidRPr="008762D2">
        <w:rPr>
          <w:rFonts w:ascii="Calibri" w:eastAsia="SimSun" w:hAnsi="Calibri" w:cs="Calibri"/>
          <w:color w:val="000000" w:themeColor="text1"/>
          <w:sz w:val="21"/>
          <w:szCs w:val="21"/>
        </w:rPr>
        <w:t>a clearly articulated and communicated plan for the transition of TDF from UNDP to Government-led management is still under construction (</w:t>
      </w:r>
      <w:r w:rsidRPr="008762D2">
        <w:rPr>
          <w:rFonts w:ascii="Calibri" w:eastAsia="SimSun" w:hAnsi="Calibri" w:cs="Calibri"/>
          <w:i/>
          <w:iCs/>
          <w:color w:val="000000" w:themeColor="text1"/>
          <w:sz w:val="21"/>
          <w:szCs w:val="21"/>
        </w:rPr>
        <w:t>Transition of TDF</w:t>
      </w:r>
      <w:r w:rsidRPr="008762D2">
        <w:rPr>
          <w:rFonts w:ascii="Calibri" w:eastAsia="SimSun" w:hAnsi="Calibri" w:cs="Calibri"/>
          <w:color w:val="000000" w:themeColor="text1"/>
          <w:sz w:val="21"/>
          <w:szCs w:val="21"/>
        </w:rPr>
        <w:t>)</w:t>
      </w:r>
    </w:p>
    <w:p w14:paraId="2C41E8F1" w14:textId="77777777" w:rsidR="006D1FA0" w:rsidRPr="008762D2" w:rsidRDefault="006D1FA0" w:rsidP="00E21B79">
      <w:pPr>
        <w:spacing w:before="120"/>
        <w:jc w:val="both"/>
        <w:rPr>
          <w:rFonts w:asciiTheme="minorHAnsi" w:hAnsiTheme="minorHAnsi" w:cstheme="minorHAnsi"/>
          <w:sz w:val="22"/>
          <w:szCs w:val="22"/>
        </w:rPr>
      </w:pPr>
    </w:p>
    <w:p w14:paraId="3FB84567" w14:textId="7E86934A" w:rsidR="008A0A81" w:rsidRPr="008762D2" w:rsidRDefault="008A0A81" w:rsidP="009A4D4F">
      <w:pPr>
        <w:pStyle w:val="Heading2"/>
        <w:numPr>
          <w:ilvl w:val="2"/>
          <w:numId w:val="26"/>
        </w:numPr>
        <w:spacing w:before="120"/>
        <w:rPr>
          <w:rFonts w:ascii="Calibri Light" w:hAnsi="Calibri Light" w:cs="Calibri Light"/>
          <w:b/>
          <w:bCs/>
        </w:rPr>
      </w:pPr>
      <w:bookmarkStart w:id="90" w:name="_Toc111553121"/>
      <w:r w:rsidRPr="008762D2">
        <w:rPr>
          <w:rFonts w:ascii="Calibri Light" w:hAnsi="Calibri Light" w:cs="Calibri Light"/>
          <w:b/>
          <w:bCs/>
        </w:rPr>
        <w:t>Impact</w:t>
      </w:r>
      <w:bookmarkEnd w:id="90"/>
    </w:p>
    <w:p w14:paraId="659A4DBA" w14:textId="17BB5F65" w:rsidR="00B070E1" w:rsidRPr="008762D2" w:rsidRDefault="00B070E1" w:rsidP="00B070E1">
      <w:pPr>
        <w:pStyle w:val="Heading2"/>
        <w:spacing w:before="120"/>
        <w:ind w:left="720"/>
        <w:jc w:val="both"/>
        <w:rPr>
          <w:rFonts w:asciiTheme="minorHAnsi" w:hAnsiTheme="minorHAnsi" w:cstheme="minorHAnsi"/>
        </w:rPr>
      </w:pPr>
      <w:bookmarkStart w:id="91" w:name="_Toc111553122"/>
      <w:r w:rsidRPr="008762D2">
        <w:rPr>
          <w:rFonts w:asciiTheme="minorHAnsi" w:hAnsiTheme="minorHAnsi" w:cstheme="minorHAnsi"/>
          <w:color w:val="92D050"/>
        </w:rPr>
        <w:t>Rating Scale: satisfactory</w:t>
      </w:r>
      <w:bookmarkEnd w:id="91"/>
      <w:r w:rsidRPr="008762D2">
        <w:rPr>
          <w:rFonts w:asciiTheme="minorHAnsi" w:hAnsiTheme="minorHAnsi" w:cstheme="minorHAnsi"/>
          <w:color w:val="92D050"/>
        </w:rPr>
        <w:t xml:space="preserve"> </w:t>
      </w:r>
    </w:p>
    <w:p w14:paraId="764A30E5" w14:textId="77777777" w:rsidR="009A4D4F" w:rsidRPr="008762D2" w:rsidRDefault="009A4D4F" w:rsidP="009A4D4F">
      <w:pPr>
        <w:spacing w:before="120"/>
        <w:jc w:val="both"/>
        <w:rPr>
          <w:rFonts w:ascii="Calibri" w:hAnsi="Calibri" w:cs="Calibri"/>
          <w:sz w:val="21"/>
          <w:szCs w:val="21"/>
        </w:rPr>
      </w:pPr>
      <w:r w:rsidRPr="008762D2">
        <w:rPr>
          <w:rFonts w:asciiTheme="minorHAnsi" w:hAnsiTheme="minorHAnsi" w:cstheme="minorHAnsi"/>
          <w:sz w:val="21"/>
          <w:szCs w:val="21"/>
        </w:rPr>
        <w:t xml:space="preserve">Even if </w:t>
      </w:r>
      <w:r w:rsidRPr="008762D2">
        <w:rPr>
          <w:rFonts w:ascii="Calibri" w:hAnsi="Calibri" w:cs="Calibri"/>
          <w:sz w:val="21"/>
          <w:szCs w:val="21"/>
        </w:rPr>
        <w:t xml:space="preserve">the outcome/effects level effectiveness is still early to be achieved so far, the ET considers there is a viable foundation for achieving the project's intended impact and that the impact is the logical consequence of the project's sustainability and ownership. The degree of institutionalisation impact of the project is still partial, especially for municipalities with insufficient technical and specialised staff. </w:t>
      </w:r>
    </w:p>
    <w:p w14:paraId="41078826" w14:textId="77777777" w:rsidR="000D3823" w:rsidRPr="008762D2" w:rsidRDefault="000D3823" w:rsidP="008E38A3">
      <w:pPr>
        <w:spacing w:before="120"/>
        <w:jc w:val="both"/>
        <w:rPr>
          <w:rFonts w:ascii="Calibri" w:hAnsi="Calibri" w:cs="Calibri"/>
          <w:sz w:val="21"/>
          <w:szCs w:val="21"/>
        </w:rPr>
      </w:pPr>
    </w:p>
    <w:p w14:paraId="43FA5B1C" w14:textId="6DFC3EA8" w:rsidR="006810D4" w:rsidRPr="008762D2" w:rsidRDefault="008361D8" w:rsidP="00E248B7">
      <w:pPr>
        <w:pStyle w:val="Heading2"/>
        <w:numPr>
          <w:ilvl w:val="2"/>
          <w:numId w:val="26"/>
        </w:numPr>
        <w:spacing w:before="120"/>
        <w:rPr>
          <w:rFonts w:ascii="Calibri Light" w:hAnsi="Calibri Light" w:cs="Calibri Light"/>
          <w:b/>
          <w:bCs/>
        </w:rPr>
      </w:pPr>
      <w:bookmarkStart w:id="92" w:name="_Toc111553123"/>
      <w:r w:rsidRPr="008762D2">
        <w:rPr>
          <w:rFonts w:ascii="Calibri Light" w:hAnsi="Calibri Light" w:cs="Calibri Light"/>
          <w:b/>
          <w:bCs/>
        </w:rPr>
        <w:t>Sustainability/Ownership</w:t>
      </w:r>
      <w:bookmarkEnd w:id="92"/>
    </w:p>
    <w:p w14:paraId="476D0FAF" w14:textId="4CD8E91E" w:rsidR="00B070E1" w:rsidRPr="008762D2" w:rsidRDefault="00B070E1" w:rsidP="00B070E1">
      <w:pPr>
        <w:pStyle w:val="Heading2"/>
        <w:spacing w:before="120"/>
        <w:ind w:left="720"/>
        <w:jc w:val="both"/>
        <w:rPr>
          <w:rFonts w:asciiTheme="minorHAnsi" w:hAnsiTheme="minorHAnsi" w:cstheme="minorHAnsi"/>
          <w:color w:val="00B050"/>
        </w:rPr>
      </w:pPr>
      <w:bookmarkStart w:id="93" w:name="_Toc111553124"/>
      <w:r w:rsidRPr="008762D2">
        <w:rPr>
          <w:rFonts w:asciiTheme="minorHAnsi" w:hAnsiTheme="minorHAnsi" w:cstheme="minorHAnsi"/>
          <w:color w:val="00B050"/>
        </w:rPr>
        <w:t>Rating Scale: Satisfactory</w:t>
      </w:r>
      <w:bookmarkEnd w:id="93"/>
    </w:p>
    <w:p w14:paraId="025A1052" w14:textId="77777777" w:rsidR="00BC6B64" w:rsidRPr="008762D2" w:rsidRDefault="00BC6B64" w:rsidP="00BC6B64">
      <w:pPr>
        <w:spacing w:before="120"/>
        <w:jc w:val="both"/>
        <w:rPr>
          <w:rFonts w:ascii="Calibri" w:hAnsi="Calibri" w:cs="Calibri"/>
          <w:sz w:val="21"/>
          <w:szCs w:val="21"/>
        </w:rPr>
      </w:pPr>
      <w:r w:rsidRPr="008762D2">
        <w:rPr>
          <w:rFonts w:asciiTheme="minorHAnsi" w:hAnsiTheme="minorHAnsi" w:cstheme="minorHAnsi"/>
          <w:sz w:val="21"/>
          <w:szCs w:val="21"/>
        </w:rPr>
        <w:t xml:space="preserve">The overall sustainability of the benefits and effects of the project is good. The sustainability of the MDI is high, thanks to the interest shown during the project implementation and confirmed in the interviews during the FE field phase by the municipalities to continue updating and strengthening the use of the MDI for the decision-making process and by the </w:t>
      </w:r>
      <w:r w:rsidRPr="008762D2">
        <w:rPr>
          <w:rFonts w:ascii="Calibri" w:hAnsi="Calibri" w:cs="Calibri"/>
          <w:sz w:val="21"/>
          <w:szCs w:val="21"/>
        </w:rPr>
        <w:t>MLSG to host the MDI in future and to be the critical authority that will regulate the data flow, quality assurance and data validation.</w:t>
      </w:r>
    </w:p>
    <w:p w14:paraId="5430D847" w14:textId="77777777" w:rsidR="00BC6B64" w:rsidRPr="008762D2" w:rsidRDefault="00BC6B64" w:rsidP="00BC6B64">
      <w:pPr>
        <w:spacing w:before="120"/>
        <w:jc w:val="both"/>
        <w:rPr>
          <w:rFonts w:asciiTheme="minorHAnsi" w:hAnsiTheme="minorHAnsi" w:cstheme="minorHAnsi"/>
          <w:sz w:val="21"/>
          <w:szCs w:val="21"/>
        </w:rPr>
      </w:pPr>
      <w:r w:rsidRPr="008762D2">
        <w:rPr>
          <w:rFonts w:asciiTheme="minorHAnsi" w:hAnsiTheme="minorHAnsi" w:cstheme="minorHAnsi"/>
          <w:sz w:val="21"/>
          <w:szCs w:val="21"/>
        </w:rPr>
        <w:t>The following BMCPI projects will not support the FA, but other complementary UNDP or institutional projects could facilitate the realisation of other FA.</w:t>
      </w:r>
    </w:p>
    <w:p w14:paraId="70E6085D" w14:textId="77777777" w:rsidR="00BC6B64" w:rsidRPr="008762D2" w:rsidRDefault="00BC6B64" w:rsidP="00BC6B64">
      <w:pPr>
        <w:spacing w:before="120"/>
        <w:jc w:val="both"/>
        <w:rPr>
          <w:rFonts w:ascii="Calibri" w:hAnsi="Calibri" w:cs="Calibri"/>
          <w:sz w:val="21"/>
          <w:szCs w:val="21"/>
        </w:rPr>
      </w:pPr>
      <w:r w:rsidRPr="008762D2">
        <w:rPr>
          <w:rFonts w:asciiTheme="minorHAnsi" w:hAnsiTheme="minorHAnsi" w:cstheme="minorHAnsi"/>
          <w:sz w:val="21"/>
          <w:szCs w:val="21"/>
        </w:rPr>
        <w:t xml:space="preserve">The institutionalisation of the TDF in the municipalities is an ongoing process, not completed by the project. The </w:t>
      </w:r>
      <w:r w:rsidRPr="008762D2">
        <w:rPr>
          <w:rFonts w:ascii="Calibri" w:hAnsi="Calibri" w:cs="Calibri"/>
          <w:sz w:val="21"/>
          <w:szCs w:val="21"/>
        </w:rPr>
        <w:t>extremely high interest of the municipalities in the TDF as the proper answer to their needs represents the essential element for the sustainability of this critical component. At the same time, the conditions are related to strengthening municipal capacity in preparing TORs for design and review of technical documentation, quality assurance instruments, and fundraising for project implementation.</w:t>
      </w:r>
    </w:p>
    <w:p w14:paraId="43DBD032" w14:textId="77777777" w:rsidR="00BC6B64" w:rsidRPr="008762D2" w:rsidRDefault="00BC6B64" w:rsidP="00BC6B64">
      <w:pPr>
        <w:spacing w:before="120" w:after="120"/>
        <w:jc w:val="both"/>
        <w:rPr>
          <w:rFonts w:ascii="Calibri" w:eastAsia="SimSun" w:hAnsi="Calibri" w:cs="Calibri"/>
          <w:color w:val="000000" w:themeColor="text1"/>
          <w:sz w:val="21"/>
          <w:szCs w:val="21"/>
        </w:rPr>
      </w:pPr>
      <w:r w:rsidRPr="008762D2">
        <w:rPr>
          <w:rFonts w:ascii="Calibri" w:hAnsi="Calibri" w:cs="Calibri"/>
          <w:sz w:val="21"/>
          <w:szCs w:val="21"/>
        </w:rPr>
        <w:t xml:space="preserve">It is also under definition the future role of the BRD </w:t>
      </w:r>
      <w:r w:rsidRPr="008762D2">
        <w:rPr>
          <w:rFonts w:ascii="Calibri" w:eastAsia="SimSun" w:hAnsi="Calibri" w:cs="Calibri"/>
          <w:color w:val="000000" w:themeColor="text1"/>
          <w:sz w:val="21"/>
          <w:szCs w:val="21"/>
        </w:rPr>
        <w:t xml:space="preserve">(that demonstrated total commitment) to host the TDF since municipalities see an essential part of the centres for regional development and the thematic ministries. </w:t>
      </w:r>
    </w:p>
    <w:p w14:paraId="37F1A154" w14:textId="45D3A0C8" w:rsidR="004C1475" w:rsidRPr="008762D2" w:rsidRDefault="004C1475" w:rsidP="008361D8">
      <w:pPr>
        <w:spacing w:before="120"/>
        <w:jc w:val="both"/>
        <w:rPr>
          <w:rFonts w:ascii="Calibri" w:hAnsi="Calibri" w:cs="Calibri"/>
          <w:sz w:val="21"/>
          <w:szCs w:val="21"/>
        </w:rPr>
      </w:pPr>
    </w:p>
    <w:p w14:paraId="70DBF909" w14:textId="1E219637" w:rsidR="007C15A4" w:rsidRPr="008762D2" w:rsidRDefault="007C15A4" w:rsidP="00576175">
      <w:pPr>
        <w:pStyle w:val="Heading2"/>
        <w:numPr>
          <w:ilvl w:val="2"/>
          <w:numId w:val="26"/>
        </w:numPr>
        <w:spacing w:before="120"/>
        <w:rPr>
          <w:rFonts w:ascii="Calibri Light" w:hAnsi="Calibri Light" w:cs="Calibri Light"/>
          <w:b/>
          <w:bCs/>
        </w:rPr>
      </w:pPr>
      <w:bookmarkStart w:id="94" w:name="_Toc111553125"/>
      <w:r w:rsidRPr="008762D2">
        <w:rPr>
          <w:rFonts w:ascii="Calibri Light" w:hAnsi="Calibri Light" w:cs="Calibri Light"/>
          <w:b/>
          <w:bCs/>
        </w:rPr>
        <w:t>Gender perspective</w:t>
      </w:r>
      <w:bookmarkEnd w:id="94"/>
    </w:p>
    <w:p w14:paraId="4353A8EA" w14:textId="3431A035" w:rsidR="00B070E1" w:rsidRPr="008762D2" w:rsidRDefault="00B070E1" w:rsidP="00B070E1">
      <w:pPr>
        <w:pStyle w:val="Heading2"/>
        <w:spacing w:before="120"/>
        <w:ind w:left="720"/>
        <w:jc w:val="both"/>
        <w:rPr>
          <w:rFonts w:asciiTheme="minorHAnsi" w:hAnsiTheme="minorHAnsi" w:cstheme="minorHAnsi"/>
        </w:rPr>
      </w:pPr>
      <w:bookmarkStart w:id="95" w:name="_Toc111553126"/>
      <w:r w:rsidRPr="008762D2">
        <w:rPr>
          <w:rFonts w:asciiTheme="minorHAnsi" w:hAnsiTheme="minorHAnsi" w:cstheme="minorHAnsi"/>
          <w:color w:val="92D050"/>
        </w:rPr>
        <w:t xml:space="preserve">Rating Scale: </w:t>
      </w:r>
      <w:r w:rsidR="004E6A0E">
        <w:rPr>
          <w:rFonts w:asciiTheme="minorHAnsi" w:hAnsiTheme="minorHAnsi" w:cstheme="minorHAnsi"/>
          <w:color w:val="92D050"/>
        </w:rPr>
        <w:t xml:space="preserve">Highly </w:t>
      </w:r>
      <w:r w:rsidRPr="008762D2">
        <w:rPr>
          <w:rFonts w:asciiTheme="minorHAnsi" w:hAnsiTheme="minorHAnsi" w:cstheme="minorHAnsi"/>
          <w:color w:val="92D050"/>
        </w:rPr>
        <w:t>satisfactory</w:t>
      </w:r>
      <w:bookmarkEnd w:id="95"/>
      <w:r w:rsidRPr="008762D2">
        <w:rPr>
          <w:rFonts w:asciiTheme="minorHAnsi" w:hAnsiTheme="minorHAnsi" w:cstheme="minorHAnsi"/>
          <w:color w:val="92D050"/>
        </w:rPr>
        <w:t xml:space="preserve"> </w:t>
      </w:r>
    </w:p>
    <w:p w14:paraId="2C0A2CF7" w14:textId="77777777" w:rsidR="00C44B65" w:rsidRPr="008762D2" w:rsidRDefault="00C44B65" w:rsidP="00C44B65">
      <w:pPr>
        <w:spacing w:before="120"/>
        <w:rPr>
          <w:rFonts w:asciiTheme="minorHAnsi" w:hAnsiTheme="minorHAnsi" w:cstheme="minorHAnsi"/>
          <w:sz w:val="21"/>
          <w:szCs w:val="21"/>
        </w:rPr>
      </w:pPr>
      <w:r w:rsidRPr="008762D2">
        <w:rPr>
          <w:rFonts w:asciiTheme="minorHAnsi" w:hAnsiTheme="minorHAnsi" w:cstheme="minorHAnsi"/>
          <w:sz w:val="21"/>
          <w:szCs w:val="21"/>
        </w:rPr>
        <w:t>All institutions count on gender policies, the implementation of which is not homogeneous between them. At the same time, a gender analysis to better address the need of women and people living in vulnerable situations is lacking.</w:t>
      </w:r>
    </w:p>
    <w:p w14:paraId="1D6BCBA3" w14:textId="77777777" w:rsidR="00C44B65" w:rsidRPr="008762D2" w:rsidRDefault="00C44B65" w:rsidP="00C44B65">
      <w:pPr>
        <w:spacing w:before="120"/>
        <w:rPr>
          <w:rFonts w:asciiTheme="minorHAnsi" w:hAnsiTheme="minorHAnsi" w:cstheme="minorHAnsi"/>
          <w:sz w:val="21"/>
          <w:szCs w:val="21"/>
        </w:rPr>
      </w:pPr>
      <w:r w:rsidRPr="008762D2">
        <w:rPr>
          <w:rFonts w:asciiTheme="minorHAnsi" w:hAnsiTheme="minorHAnsi" w:cstheme="minorHAnsi"/>
          <w:sz w:val="21"/>
          <w:szCs w:val="21"/>
        </w:rPr>
        <w:t xml:space="preserve">The Project consistently pays attention to gender and vulnerable population priorities, ensuring data disaggregation in MDI and TDF and active participation of women in all the processes, including in training and </w:t>
      </w:r>
      <w:r w:rsidRPr="008762D2">
        <w:rPr>
          <w:rFonts w:ascii="Calibri" w:hAnsi="Calibri" w:cs="Calibri"/>
          <w:sz w:val="21"/>
          <w:szCs w:val="21"/>
        </w:rPr>
        <w:t>the inclusion of gender awareness aspects in the central ToR for the technical documentation for different infrastructure projects</w:t>
      </w:r>
      <w:r w:rsidRPr="008762D2">
        <w:rPr>
          <w:rFonts w:asciiTheme="minorHAnsi" w:hAnsiTheme="minorHAnsi" w:cstheme="minorHAnsi"/>
          <w:sz w:val="21"/>
          <w:szCs w:val="21"/>
        </w:rPr>
        <w:t xml:space="preserve">. </w:t>
      </w:r>
    </w:p>
    <w:p w14:paraId="4B6FDFC4" w14:textId="77777777" w:rsidR="00C44B65" w:rsidRPr="008762D2" w:rsidRDefault="00C44B65" w:rsidP="00C44B65">
      <w:pPr>
        <w:spacing w:before="120"/>
        <w:rPr>
          <w:rFonts w:ascii="Calibri" w:hAnsi="Calibri" w:cs="Calibri"/>
          <w:sz w:val="21"/>
          <w:szCs w:val="21"/>
        </w:rPr>
      </w:pPr>
      <w:r w:rsidRPr="008762D2">
        <w:rPr>
          <w:rFonts w:asciiTheme="minorHAnsi" w:hAnsiTheme="minorHAnsi" w:cstheme="minorHAnsi"/>
          <w:sz w:val="21"/>
          <w:szCs w:val="21"/>
        </w:rPr>
        <w:t xml:space="preserve">Nevertheless, </w:t>
      </w:r>
      <w:r w:rsidRPr="008762D2">
        <w:rPr>
          <w:rFonts w:ascii="Calibri" w:hAnsi="Calibri" w:cs="Calibri"/>
          <w:sz w:val="21"/>
          <w:szCs w:val="21"/>
        </w:rPr>
        <w:t>there is very little evidence that there has been a follow-up evaluation if this has been considered in evaluating possible alternatives for infrastructure projects and their final design.</w:t>
      </w:r>
    </w:p>
    <w:p w14:paraId="1F380DC0" w14:textId="77777777" w:rsidR="00576175" w:rsidRPr="008762D2" w:rsidRDefault="00576175" w:rsidP="00C44B65">
      <w:pPr>
        <w:spacing w:before="120"/>
        <w:rPr>
          <w:rFonts w:asciiTheme="minorHAnsi" w:hAnsiTheme="minorHAnsi" w:cstheme="minorHAnsi"/>
          <w:sz w:val="21"/>
          <w:szCs w:val="21"/>
        </w:rPr>
      </w:pPr>
    </w:p>
    <w:p w14:paraId="41F56A14" w14:textId="2673FDE9" w:rsidR="00B21840" w:rsidRPr="008762D2" w:rsidRDefault="00B21840" w:rsidP="00576175">
      <w:pPr>
        <w:pStyle w:val="Heading2"/>
        <w:numPr>
          <w:ilvl w:val="2"/>
          <w:numId w:val="26"/>
        </w:numPr>
        <w:spacing w:before="120"/>
        <w:rPr>
          <w:rFonts w:ascii="Calibri Light" w:hAnsi="Calibri Light" w:cs="Calibri Light"/>
          <w:b/>
          <w:bCs/>
        </w:rPr>
      </w:pPr>
      <w:bookmarkStart w:id="96" w:name="_Toc111553127"/>
      <w:r w:rsidRPr="008762D2">
        <w:rPr>
          <w:rFonts w:ascii="Calibri Light" w:hAnsi="Calibri Light" w:cs="Calibri Light"/>
          <w:b/>
          <w:bCs/>
        </w:rPr>
        <w:t>Lessons learned</w:t>
      </w:r>
      <w:bookmarkEnd w:id="96"/>
    </w:p>
    <w:p w14:paraId="1DBD17B2" w14:textId="77777777" w:rsidR="00281B83" w:rsidRPr="008762D2" w:rsidRDefault="00281B83" w:rsidP="00281B83">
      <w:pPr>
        <w:spacing w:before="120"/>
        <w:jc w:val="both"/>
        <w:rPr>
          <w:rFonts w:asciiTheme="minorHAnsi" w:hAnsiTheme="minorHAnsi" w:cstheme="minorHAnsi"/>
          <w:sz w:val="22"/>
          <w:szCs w:val="22"/>
        </w:rPr>
      </w:pPr>
      <w:r w:rsidRPr="008762D2">
        <w:rPr>
          <w:rFonts w:asciiTheme="minorHAnsi" w:hAnsiTheme="minorHAnsi" w:cstheme="minorHAnsi"/>
          <w:sz w:val="22"/>
          <w:szCs w:val="22"/>
        </w:rPr>
        <w:t>Several lessons were identified by the PT and the ET, from project management to COVID-19-related issues, for each of the three project components.</w:t>
      </w:r>
    </w:p>
    <w:p w14:paraId="7A42BFA2" w14:textId="77777777" w:rsidR="00281B83" w:rsidRPr="008762D2" w:rsidRDefault="00281B83" w:rsidP="00281B83">
      <w:pPr>
        <w:spacing w:before="120"/>
        <w:jc w:val="both"/>
        <w:rPr>
          <w:rFonts w:asciiTheme="minorHAnsi" w:hAnsiTheme="minorHAnsi" w:cstheme="minorHAnsi"/>
          <w:b/>
          <w:bCs/>
          <w:sz w:val="22"/>
          <w:szCs w:val="22"/>
        </w:rPr>
      </w:pPr>
      <w:r w:rsidRPr="008762D2">
        <w:rPr>
          <w:rFonts w:asciiTheme="minorHAnsi" w:hAnsiTheme="minorHAnsi" w:cstheme="minorHAnsi"/>
          <w:b/>
          <w:bCs/>
          <w:sz w:val="22"/>
          <w:szCs w:val="22"/>
        </w:rPr>
        <w:t>Project management</w:t>
      </w:r>
    </w:p>
    <w:p w14:paraId="6DBE9DFD" w14:textId="77777777" w:rsidR="00281B83" w:rsidRPr="008762D2" w:rsidRDefault="00281B83" w:rsidP="00281B83">
      <w:pPr>
        <w:spacing w:before="120"/>
        <w:jc w:val="both"/>
        <w:rPr>
          <w:rFonts w:asciiTheme="minorHAnsi" w:hAnsiTheme="minorHAnsi" w:cstheme="minorHAnsi"/>
          <w:sz w:val="21"/>
          <w:szCs w:val="21"/>
        </w:rPr>
      </w:pPr>
      <w:r w:rsidRPr="008762D2">
        <w:rPr>
          <w:rFonts w:asciiTheme="minorHAnsi" w:hAnsiTheme="minorHAnsi" w:cstheme="minorHAnsi"/>
          <w:sz w:val="22"/>
          <w:szCs w:val="22"/>
        </w:rPr>
        <w:t>T</w:t>
      </w:r>
      <w:r w:rsidRPr="008762D2">
        <w:rPr>
          <w:rFonts w:ascii="Calibri" w:hAnsi="Calibri" w:cs="Calibri"/>
          <w:sz w:val="21"/>
          <w:szCs w:val="21"/>
        </w:rPr>
        <w:t xml:space="preserve">he extraordinarily high workload attributed to the high number of procurement procedures and subsequent coordination of contractors and partners/beneficiaries, </w:t>
      </w:r>
      <w:r w:rsidRPr="008762D2">
        <w:rPr>
          <w:rFonts w:asciiTheme="minorHAnsi" w:hAnsiTheme="minorHAnsi" w:cstheme="minorHAnsi"/>
          <w:sz w:val="21"/>
          <w:szCs w:val="21"/>
        </w:rPr>
        <w:t>staffing challenges need to be resolved as early and efficiently as possible; asymmetries in workload distribution may affect overall project results; project design needs to consider internal absorption capacities to prevent delays; need of adaptive capacity and implementation efficiency for a more rational provision of the necessary design and review services.</w:t>
      </w:r>
    </w:p>
    <w:p w14:paraId="44BFE1BB" w14:textId="77777777" w:rsidR="00281B83" w:rsidRPr="008762D2" w:rsidRDefault="00281B83" w:rsidP="00281B83">
      <w:pPr>
        <w:spacing w:before="120"/>
        <w:jc w:val="both"/>
        <w:rPr>
          <w:rFonts w:asciiTheme="minorHAnsi" w:hAnsiTheme="minorHAnsi" w:cstheme="minorHAnsi"/>
          <w:b/>
          <w:bCs/>
          <w:sz w:val="21"/>
          <w:szCs w:val="21"/>
        </w:rPr>
      </w:pPr>
      <w:r w:rsidRPr="008762D2">
        <w:rPr>
          <w:rFonts w:asciiTheme="minorHAnsi" w:hAnsiTheme="minorHAnsi" w:cstheme="minorHAnsi"/>
          <w:b/>
          <w:bCs/>
          <w:sz w:val="21"/>
          <w:szCs w:val="21"/>
        </w:rPr>
        <w:t>Municipal Development Index</w:t>
      </w:r>
    </w:p>
    <w:p w14:paraId="10438F4A" w14:textId="77777777" w:rsidR="00281B83" w:rsidRPr="008762D2" w:rsidRDefault="00281B83" w:rsidP="00281B83">
      <w:pPr>
        <w:spacing w:before="120"/>
        <w:jc w:val="both"/>
        <w:rPr>
          <w:rFonts w:asciiTheme="minorHAnsi" w:hAnsiTheme="minorHAnsi" w:cstheme="minorHAnsi"/>
          <w:b/>
          <w:bCs/>
          <w:sz w:val="22"/>
          <w:szCs w:val="22"/>
        </w:rPr>
      </w:pPr>
      <w:r w:rsidRPr="008762D2">
        <w:rPr>
          <w:rFonts w:asciiTheme="minorHAnsi" w:hAnsiTheme="minorHAnsi" w:cstheme="minorHAnsi"/>
          <w:sz w:val="21"/>
          <w:szCs w:val="21"/>
        </w:rPr>
        <w:t xml:space="preserve">The role of the procedures in trust building among municipalities; the need to simplify and digitise the MDI to overcome challenges to data collection; the identification of sustainability and impact critical factors. </w:t>
      </w:r>
    </w:p>
    <w:p w14:paraId="0ADCC0E2" w14:textId="77777777" w:rsidR="00281B83" w:rsidRPr="008762D2" w:rsidRDefault="00281B83" w:rsidP="00281B83">
      <w:pPr>
        <w:spacing w:before="120"/>
        <w:jc w:val="both"/>
        <w:rPr>
          <w:rFonts w:asciiTheme="minorHAnsi" w:hAnsiTheme="minorHAnsi" w:cstheme="minorHAnsi"/>
          <w:b/>
          <w:bCs/>
          <w:sz w:val="21"/>
          <w:szCs w:val="21"/>
        </w:rPr>
      </w:pPr>
      <w:r w:rsidRPr="008762D2">
        <w:rPr>
          <w:rFonts w:asciiTheme="minorHAnsi" w:hAnsiTheme="minorHAnsi" w:cstheme="minorHAnsi"/>
          <w:b/>
          <w:bCs/>
          <w:sz w:val="21"/>
          <w:szCs w:val="21"/>
        </w:rPr>
        <w:t>Functional Analysis</w:t>
      </w:r>
    </w:p>
    <w:p w14:paraId="51E05E04" w14:textId="77777777" w:rsidR="00281B83" w:rsidRPr="008762D2" w:rsidRDefault="00281B83" w:rsidP="00281B83">
      <w:pPr>
        <w:spacing w:before="120"/>
        <w:jc w:val="both"/>
        <w:rPr>
          <w:rFonts w:asciiTheme="minorHAnsi" w:hAnsiTheme="minorHAnsi" w:cstheme="minorHAnsi"/>
          <w:sz w:val="21"/>
          <w:szCs w:val="21"/>
        </w:rPr>
      </w:pPr>
      <w:r w:rsidRPr="008762D2">
        <w:rPr>
          <w:rFonts w:asciiTheme="minorHAnsi" w:hAnsiTheme="minorHAnsi" w:cstheme="minorHAnsi"/>
          <w:sz w:val="22"/>
          <w:szCs w:val="22"/>
        </w:rPr>
        <w:t>The project's limited scope influences</w:t>
      </w:r>
      <w:r w:rsidRPr="008762D2">
        <w:rPr>
          <w:rFonts w:asciiTheme="minorHAnsi" w:hAnsiTheme="minorHAnsi" w:cstheme="minorHAnsi"/>
          <w:sz w:val="21"/>
          <w:szCs w:val="21"/>
        </w:rPr>
        <w:t xml:space="preserve"> the implementation of recommendations for FAs, the importance of the participatory approach for FAs, and the need for comparative analysis for the selection process.</w:t>
      </w:r>
    </w:p>
    <w:p w14:paraId="278396F9" w14:textId="5C13A808" w:rsidR="00281B83" w:rsidRPr="008762D2" w:rsidRDefault="00281B83" w:rsidP="00281B83">
      <w:pPr>
        <w:spacing w:before="120"/>
        <w:jc w:val="both"/>
        <w:rPr>
          <w:rFonts w:asciiTheme="minorHAnsi" w:hAnsiTheme="minorHAnsi" w:cstheme="minorHAnsi"/>
          <w:b/>
          <w:bCs/>
          <w:sz w:val="21"/>
          <w:szCs w:val="21"/>
        </w:rPr>
      </w:pPr>
      <w:r w:rsidRPr="008762D2">
        <w:rPr>
          <w:rFonts w:asciiTheme="minorHAnsi" w:hAnsiTheme="minorHAnsi" w:cstheme="minorHAnsi"/>
          <w:b/>
          <w:bCs/>
          <w:sz w:val="21"/>
          <w:szCs w:val="21"/>
        </w:rPr>
        <w:t>Technical Documentation Fund</w:t>
      </w:r>
    </w:p>
    <w:p w14:paraId="7E4387EC" w14:textId="77777777" w:rsidR="00281B83" w:rsidRPr="008762D2" w:rsidRDefault="00281B83" w:rsidP="00281B83">
      <w:pPr>
        <w:spacing w:before="120"/>
        <w:jc w:val="both"/>
        <w:rPr>
          <w:rFonts w:asciiTheme="minorHAnsi" w:hAnsiTheme="minorHAnsi" w:cstheme="minorHAnsi"/>
          <w:b/>
          <w:bCs/>
          <w:sz w:val="21"/>
          <w:szCs w:val="21"/>
        </w:rPr>
      </w:pPr>
      <w:r w:rsidRPr="008762D2">
        <w:rPr>
          <w:rFonts w:asciiTheme="minorHAnsi" w:hAnsiTheme="minorHAnsi" w:cstheme="minorHAnsi"/>
          <w:sz w:val="21"/>
          <w:szCs w:val="21"/>
        </w:rPr>
        <w:t>The virtually unlimited demand for high-quality technical documentation; the low quality of the technical documentation as an effect of public procurement procedures, poor quality of TORs and inadequate technical review; the need for additional assistance in the project implementation besides funding technical documentation; the lack of a unified country-wide approach to formulating TORs; the lack of customisation of the technical documentation with specific requirements; the importance of the prior screening of available documentation, and data and the need of solid quality assurance mechanisms for the preparation of good quality technical documentation; and the expectations of support TDF can provide between small and large municipalities.</w:t>
      </w:r>
    </w:p>
    <w:p w14:paraId="7FC27525" w14:textId="77777777" w:rsidR="00281B83" w:rsidRPr="008762D2" w:rsidRDefault="00281B83" w:rsidP="00281B83">
      <w:pPr>
        <w:spacing w:before="120"/>
        <w:jc w:val="both"/>
        <w:rPr>
          <w:rFonts w:asciiTheme="minorHAnsi" w:hAnsiTheme="minorHAnsi" w:cstheme="minorHAnsi"/>
          <w:sz w:val="21"/>
          <w:szCs w:val="21"/>
        </w:rPr>
      </w:pPr>
      <w:r w:rsidRPr="008762D2">
        <w:rPr>
          <w:rFonts w:asciiTheme="minorHAnsi" w:hAnsiTheme="minorHAnsi" w:cstheme="minorHAnsi"/>
          <w:b/>
          <w:bCs/>
          <w:sz w:val="21"/>
          <w:szCs w:val="21"/>
        </w:rPr>
        <w:t>COVID-19</w:t>
      </w:r>
      <w:r w:rsidRPr="008762D2">
        <w:rPr>
          <w:rFonts w:asciiTheme="minorHAnsi" w:hAnsiTheme="minorHAnsi" w:cstheme="minorHAnsi"/>
          <w:sz w:val="21"/>
          <w:szCs w:val="21"/>
        </w:rPr>
        <w:t xml:space="preserve">: the importance of hybrid communication for favourable implementation rates under restrictions; </w:t>
      </w:r>
      <w:r w:rsidRPr="008762D2">
        <w:rPr>
          <w:rFonts w:asciiTheme="minorHAnsi" w:eastAsia="SimSun" w:hAnsiTheme="minorHAnsi" w:cstheme="minorHAnsi"/>
          <w:sz w:val="21"/>
          <w:szCs w:val="21"/>
        </w:rPr>
        <w:t>the o</w:t>
      </w:r>
      <w:r w:rsidRPr="008762D2">
        <w:rPr>
          <w:rFonts w:asciiTheme="minorHAnsi" w:hAnsiTheme="minorHAnsi" w:cstheme="minorHAnsi"/>
          <w:sz w:val="21"/>
          <w:szCs w:val="21"/>
        </w:rPr>
        <w:t xml:space="preserve">nline evaluation of tenders; prioritising activities during periods of limitations to accumulate results </w:t>
      </w:r>
    </w:p>
    <w:p w14:paraId="0590987A" w14:textId="77777777" w:rsidR="004B7338" w:rsidRPr="008762D2" w:rsidRDefault="004B7338" w:rsidP="00B21840">
      <w:pPr>
        <w:spacing w:before="120"/>
        <w:jc w:val="both"/>
        <w:rPr>
          <w:rFonts w:asciiTheme="minorHAnsi" w:hAnsiTheme="minorHAnsi" w:cstheme="minorHAnsi"/>
          <w:sz w:val="22"/>
          <w:szCs w:val="22"/>
        </w:rPr>
      </w:pPr>
    </w:p>
    <w:p w14:paraId="5320B2E3" w14:textId="29B9450A" w:rsidR="00BA37F8" w:rsidRPr="008762D2" w:rsidRDefault="00BA37F8" w:rsidP="00281B83">
      <w:pPr>
        <w:pStyle w:val="Heading2"/>
        <w:numPr>
          <w:ilvl w:val="1"/>
          <w:numId w:val="26"/>
        </w:numPr>
        <w:spacing w:before="120"/>
        <w:rPr>
          <w:rFonts w:ascii="Calibri Light" w:hAnsi="Calibri Light" w:cs="Calibri Light"/>
          <w:b/>
          <w:bCs/>
        </w:rPr>
      </w:pPr>
      <w:bookmarkStart w:id="97" w:name="_Toc111553128"/>
      <w:r w:rsidRPr="008762D2">
        <w:rPr>
          <w:rFonts w:ascii="Calibri Light" w:hAnsi="Calibri Light" w:cs="Calibri Light"/>
          <w:b/>
          <w:bCs/>
        </w:rPr>
        <w:t>Recommendations</w:t>
      </w:r>
      <w:bookmarkEnd w:id="97"/>
    </w:p>
    <w:p w14:paraId="573EB7BC" w14:textId="77777777" w:rsidR="00A55199" w:rsidRPr="008762D2" w:rsidRDefault="00C76252" w:rsidP="00281B83">
      <w:pPr>
        <w:pStyle w:val="Heading2"/>
        <w:numPr>
          <w:ilvl w:val="2"/>
          <w:numId w:val="26"/>
        </w:numPr>
        <w:spacing w:before="120"/>
        <w:rPr>
          <w:rFonts w:ascii="Calibri Light" w:hAnsi="Calibri Light" w:cs="Calibri Light"/>
          <w:b/>
          <w:bCs/>
        </w:rPr>
      </w:pPr>
      <w:bookmarkStart w:id="98" w:name="_Toc111553129"/>
      <w:r w:rsidRPr="008762D2">
        <w:rPr>
          <w:rFonts w:ascii="Calibri Light" w:hAnsi="Calibri Light" w:cs="Calibri Light"/>
          <w:b/>
          <w:bCs/>
        </w:rPr>
        <w:t>Relevance</w:t>
      </w:r>
      <w:bookmarkEnd w:id="98"/>
    </w:p>
    <w:p w14:paraId="2D4130EB" w14:textId="77777777" w:rsidR="00332C42" w:rsidRPr="008762D2" w:rsidRDefault="00332C42" w:rsidP="00332C42">
      <w:pPr>
        <w:spacing w:before="120" w:after="120"/>
        <w:jc w:val="both"/>
        <w:rPr>
          <w:rFonts w:asciiTheme="minorHAnsi" w:eastAsia="SimSun" w:hAnsiTheme="minorHAnsi" w:cstheme="minorHAnsi"/>
          <w:color w:val="000000" w:themeColor="text1"/>
          <w:sz w:val="21"/>
          <w:szCs w:val="21"/>
        </w:rPr>
      </w:pPr>
      <w:r w:rsidRPr="008762D2">
        <w:rPr>
          <w:rFonts w:asciiTheme="minorHAnsi" w:eastAsia="SimSun" w:hAnsiTheme="minorHAnsi" w:cstheme="minorHAnsi"/>
          <w:color w:val="000000" w:themeColor="text1"/>
          <w:sz w:val="21"/>
          <w:szCs w:val="21"/>
        </w:rPr>
        <w:t xml:space="preserve">The ET acknowledges that stakeholder involvement in decision-making/grant awards can often be sensitive. However, considering the overall idea of TDF transitioning, such an approach is also encouraged subject to all necessary ‘protective instruments’ (e.g., clear and transparent procedures, roles and responsibilities). </w:t>
      </w:r>
    </w:p>
    <w:p w14:paraId="38FE7539" w14:textId="373036A3" w:rsidR="00332C42" w:rsidRPr="008762D2" w:rsidRDefault="00332C42" w:rsidP="00332C42">
      <w:pPr>
        <w:spacing w:before="120" w:after="120"/>
        <w:jc w:val="both"/>
        <w:rPr>
          <w:rFonts w:asciiTheme="minorHAnsi" w:eastAsia="SimSun" w:hAnsiTheme="minorHAnsi" w:cstheme="minorHAnsi"/>
          <w:b/>
          <w:bCs/>
          <w:color w:val="000000" w:themeColor="text1"/>
          <w:sz w:val="21"/>
          <w:szCs w:val="21"/>
        </w:rPr>
      </w:pPr>
      <w:r w:rsidRPr="008762D2">
        <w:rPr>
          <w:rFonts w:asciiTheme="minorHAnsi" w:hAnsiTheme="minorHAnsi" w:cstheme="minorHAnsi"/>
          <w:b/>
          <w:bCs/>
          <w:sz w:val="21"/>
          <w:szCs w:val="21"/>
        </w:rPr>
        <w:t>Municipal Development Index</w:t>
      </w:r>
    </w:p>
    <w:p w14:paraId="14E3DAFC" w14:textId="77777777" w:rsidR="00332C42" w:rsidRPr="008762D2" w:rsidRDefault="00332C42" w:rsidP="00332C42">
      <w:pPr>
        <w:spacing w:before="120" w:after="120"/>
        <w:jc w:val="both"/>
        <w:rPr>
          <w:rFonts w:asciiTheme="minorHAnsi" w:eastAsia="SimSun" w:hAnsiTheme="minorHAnsi" w:cstheme="minorHAnsi"/>
          <w:sz w:val="21"/>
          <w:szCs w:val="21"/>
        </w:rPr>
      </w:pPr>
      <w:r w:rsidRPr="008762D2">
        <w:rPr>
          <w:rFonts w:asciiTheme="minorHAnsi" w:eastAsia="SimSun" w:hAnsiTheme="minorHAnsi" w:cstheme="minorHAnsi"/>
          <w:sz w:val="21"/>
          <w:szCs w:val="21"/>
        </w:rPr>
        <w:t>The actual incorporation of MDI in the system (to be hosted by MLSG) is expected to happen as part of the follow-up phase of BMCPI. A few aspects to be considered in this process are:</w:t>
      </w:r>
    </w:p>
    <w:p w14:paraId="0454AFC5" w14:textId="77777777" w:rsidR="00332C42" w:rsidRPr="008762D2" w:rsidRDefault="00332C42" w:rsidP="00332C42">
      <w:pPr>
        <w:pStyle w:val="ListParagraph"/>
        <w:numPr>
          <w:ilvl w:val="0"/>
          <w:numId w:val="59"/>
        </w:numPr>
        <w:spacing w:before="120" w:after="120"/>
        <w:contextualSpacing w:val="0"/>
        <w:jc w:val="both"/>
        <w:rPr>
          <w:rFonts w:asciiTheme="minorHAnsi" w:hAnsiTheme="minorHAnsi" w:cstheme="minorHAnsi"/>
          <w:sz w:val="21"/>
          <w:szCs w:val="21"/>
        </w:rPr>
      </w:pPr>
      <w:r w:rsidRPr="008762D2">
        <w:rPr>
          <w:rFonts w:asciiTheme="minorHAnsi" w:hAnsiTheme="minorHAnsi" w:cstheme="minorHAnsi"/>
          <w:sz w:val="21"/>
          <w:szCs w:val="21"/>
        </w:rPr>
        <w:t>The Project to finalise the formulation of an outline of the legal (step-by-step) process for adoption of MDI; once communicated and agreed upon, this can be incorporated into the Project’s work plan from the outset.</w:t>
      </w:r>
    </w:p>
    <w:p w14:paraId="3FE7D136" w14:textId="77777777" w:rsidR="00332C42" w:rsidRPr="008762D2" w:rsidRDefault="00332C42" w:rsidP="00332C42">
      <w:pPr>
        <w:pStyle w:val="ListParagraph"/>
        <w:numPr>
          <w:ilvl w:val="0"/>
          <w:numId w:val="59"/>
        </w:numPr>
        <w:spacing w:before="120" w:after="120"/>
        <w:contextualSpacing w:val="0"/>
        <w:jc w:val="both"/>
        <w:rPr>
          <w:rFonts w:asciiTheme="minorHAnsi" w:hAnsiTheme="minorHAnsi" w:cstheme="minorHAnsi"/>
          <w:sz w:val="21"/>
          <w:szCs w:val="21"/>
        </w:rPr>
      </w:pPr>
      <w:r w:rsidRPr="008762D2">
        <w:rPr>
          <w:rFonts w:asciiTheme="minorHAnsi" w:hAnsiTheme="minorHAnsi" w:cstheme="minorHAnsi"/>
          <w:sz w:val="21"/>
          <w:szCs w:val="21"/>
        </w:rPr>
        <w:t>Co-design and communicate a (potentially legally binding) Protocol indicating the data sources, unified data generation methodologies and the share of responsibilities in maintaining the MDI in the future.</w:t>
      </w:r>
    </w:p>
    <w:p w14:paraId="3B51EABF" w14:textId="77777777" w:rsidR="00332C42" w:rsidRPr="008762D2" w:rsidRDefault="00332C42" w:rsidP="00332C42">
      <w:pPr>
        <w:pStyle w:val="ListParagraph"/>
        <w:numPr>
          <w:ilvl w:val="0"/>
          <w:numId w:val="59"/>
        </w:numPr>
        <w:spacing w:before="120" w:after="120"/>
        <w:contextualSpacing w:val="0"/>
        <w:jc w:val="both"/>
        <w:rPr>
          <w:rFonts w:asciiTheme="minorHAnsi" w:hAnsiTheme="minorHAnsi" w:cstheme="minorHAnsi"/>
          <w:sz w:val="21"/>
          <w:szCs w:val="21"/>
        </w:rPr>
      </w:pPr>
      <w:r w:rsidRPr="008762D2">
        <w:rPr>
          <w:rFonts w:asciiTheme="minorHAnsi" w:hAnsiTheme="minorHAnsi" w:cstheme="minorHAnsi"/>
          <w:sz w:val="21"/>
          <w:szCs w:val="21"/>
        </w:rPr>
        <w:t>Work toward further simplification/streamlining of the MDI model based on data availability/accessibility by prioritising the use of high-quality, comparable data rather than a high quantity of data with questionable quality. The ultimate/desired MDI model can be seen as a ‘guiding vision’, which will be achieved once the missing data generation and management aspects are addressed.</w:t>
      </w:r>
    </w:p>
    <w:p w14:paraId="50A76AF7" w14:textId="77777777" w:rsidR="00332C42" w:rsidRPr="008762D2" w:rsidRDefault="00332C42" w:rsidP="00332C42">
      <w:pPr>
        <w:pStyle w:val="ListParagraph"/>
        <w:numPr>
          <w:ilvl w:val="0"/>
          <w:numId w:val="59"/>
        </w:numPr>
        <w:spacing w:before="120" w:after="120"/>
        <w:contextualSpacing w:val="0"/>
        <w:jc w:val="both"/>
        <w:rPr>
          <w:rFonts w:asciiTheme="minorHAnsi" w:hAnsiTheme="minorHAnsi" w:cstheme="minorHAnsi"/>
          <w:sz w:val="21"/>
          <w:szCs w:val="21"/>
        </w:rPr>
      </w:pPr>
      <w:r w:rsidRPr="008762D2">
        <w:rPr>
          <w:rFonts w:asciiTheme="minorHAnsi" w:hAnsiTheme="minorHAnsi" w:cstheme="minorHAnsi"/>
          <w:sz w:val="21"/>
          <w:szCs w:val="21"/>
        </w:rPr>
        <w:t>Consider providing supplementary training targeting responsible municipal personnel based on the final/agreed MDI model. This can be done as an experience-sharing exercise where the few municipalities that did well in providing their data can be used as examples/models.</w:t>
      </w:r>
    </w:p>
    <w:p w14:paraId="41BF6DCE" w14:textId="77777777" w:rsidR="00332C42" w:rsidRPr="008762D2" w:rsidRDefault="00332C42" w:rsidP="00332C42">
      <w:pPr>
        <w:pStyle w:val="ListParagraph"/>
        <w:numPr>
          <w:ilvl w:val="0"/>
          <w:numId w:val="59"/>
        </w:numPr>
        <w:spacing w:before="120" w:after="120"/>
        <w:contextualSpacing w:val="0"/>
        <w:jc w:val="both"/>
        <w:rPr>
          <w:rFonts w:asciiTheme="minorHAnsi" w:hAnsiTheme="minorHAnsi" w:cstheme="minorHAnsi"/>
          <w:sz w:val="21"/>
          <w:szCs w:val="21"/>
        </w:rPr>
      </w:pPr>
      <w:r w:rsidRPr="008762D2">
        <w:rPr>
          <w:rFonts w:asciiTheme="minorHAnsi" w:hAnsiTheme="minorHAnsi" w:cstheme="minorHAnsi"/>
          <w:sz w:val="21"/>
          <w:szCs w:val="21"/>
        </w:rPr>
        <w:t>Work toward ‘automation’ and ‘digitation’ of the process to reduce subjectivity and address possible lack of motivation of municipal staff to participate by providing data.</w:t>
      </w:r>
    </w:p>
    <w:p w14:paraId="67E45D23" w14:textId="77777777" w:rsidR="00332C42" w:rsidRPr="008762D2" w:rsidRDefault="00332C42" w:rsidP="00332C42">
      <w:pPr>
        <w:spacing w:before="120"/>
        <w:jc w:val="both"/>
        <w:rPr>
          <w:rFonts w:asciiTheme="minorHAnsi" w:hAnsiTheme="minorHAnsi" w:cstheme="minorHAnsi"/>
          <w:b/>
          <w:bCs/>
          <w:sz w:val="21"/>
          <w:szCs w:val="21"/>
        </w:rPr>
      </w:pPr>
      <w:r w:rsidRPr="008762D2">
        <w:rPr>
          <w:rFonts w:asciiTheme="minorHAnsi" w:hAnsiTheme="minorHAnsi" w:cstheme="minorHAnsi"/>
          <w:b/>
          <w:bCs/>
          <w:sz w:val="21"/>
          <w:szCs w:val="21"/>
        </w:rPr>
        <w:t>Functional Analysis</w:t>
      </w:r>
    </w:p>
    <w:p w14:paraId="3ED5F7BC" w14:textId="77777777" w:rsidR="00332C42" w:rsidRPr="008762D2" w:rsidRDefault="00332C42" w:rsidP="0001513F">
      <w:pPr>
        <w:pStyle w:val="ListParagraph"/>
        <w:numPr>
          <w:ilvl w:val="0"/>
          <w:numId w:val="62"/>
        </w:numPr>
        <w:spacing w:before="120"/>
        <w:jc w:val="both"/>
        <w:rPr>
          <w:rFonts w:asciiTheme="minorHAnsi" w:hAnsiTheme="minorHAnsi" w:cstheme="minorHAnsi"/>
          <w:sz w:val="21"/>
          <w:szCs w:val="21"/>
        </w:rPr>
      </w:pPr>
      <w:r w:rsidRPr="008762D2">
        <w:rPr>
          <w:rFonts w:asciiTheme="minorHAnsi" w:hAnsiTheme="minorHAnsi" w:cstheme="minorHAnsi"/>
          <w:sz w:val="21"/>
          <w:szCs w:val="21"/>
        </w:rPr>
        <w:t>Evaluate the feasibility of supporting the implementation of AF with other projects or programmes of UNDP or institutions (municipalities, ministries, and other national entities).</w:t>
      </w:r>
    </w:p>
    <w:p w14:paraId="318DAFFB" w14:textId="77777777" w:rsidR="00332C42" w:rsidRPr="008762D2" w:rsidRDefault="00332C42" w:rsidP="00332C42">
      <w:pPr>
        <w:spacing w:before="120"/>
        <w:jc w:val="both"/>
        <w:rPr>
          <w:rFonts w:asciiTheme="minorHAnsi" w:hAnsiTheme="minorHAnsi" w:cstheme="minorHAnsi"/>
          <w:b/>
          <w:bCs/>
          <w:sz w:val="21"/>
          <w:szCs w:val="21"/>
        </w:rPr>
      </w:pPr>
      <w:r w:rsidRPr="008762D2">
        <w:rPr>
          <w:rFonts w:asciiTheme="minorHAnsi" w:hAnsiTheme="minorHAnsi" w:cstheme="minorHAnsi"/>
          <w:b/>
          <w:bCs/>
          <w:sz w:val="21"/>
          <w:szCs w:val="21"/>
        </w:rPr>
        <w:t>Technical Documentation Fund</w:t>
      </w:r>
    </w:p>
    <w:p w14:paraId="23A4EB01" w14:textId="77777777" w:rsidR="00332C42" w:rsidRPr="008762D2" w:rsidRDefault="00332C42" w:rsidP="00332C42">
      <w:pPr>
        <w:pStyle w:val="ListParagraph"/>
        <w:numPr>
          <w:ilvl w:val="0"/>
          <w:numId w:val="61"/>
        </w:numPr>
        <w:spacing w:before="120" w:after="120"/>
        <w:contextualSpacing w:val="0"/>
        <w:jc w:val="both"/>
        <w:rPr>
          <w:rFonts w:asciiTheme="minorHAnsi" w:hAnsiTheme="minorHAnsi" w:cstheme="minorHAnsi"/>
          <w:color w:val="000000" w:themeColor="text1"/>
          <w:sz w:val="21"/>
          <w:szCs w:val="21"/>
        </w:rPr>
      </w:pPr>
      <w:r w:rsidRPr="008762D2">
        <w:rPr>
          <w:rFonts w:asciiTheme="minorHAnsi" w:hAnsiTheme="minorHAnsi" w:cstheme="minorHAnsi"/>
          <w:color w:val="000000" w:themeColor="text1"/>
          <w:sz w:val="21"/>
          <w:szCs w:val="21"/>
        </w:rPr>
        <w:t>Placing stronger emphasis on renewable energy and energy efficiency projects considering the energy crisis</w:t>
      </w:r>
      <w:r w:rsidRPr="008762D2">
        <w:rPr>
          <w:rStyle w:val="FootnoteReference"/>
          <w:rFonts w:asciiTheme="minorHAnsi" w:hAnsiTheme="minorHAnsi" w:cstheme="minorHAnsi"/>
          <w:color w:val="000000" w:themeColor="text1"/>
          <w:sz w:val="21"/>
          <w:szCs w:val="21"/>
        </w:rPr>
        <w:footnoteReference w:id="26"/>
      </w:r>
    </w:p>
    <w:p w14:paraId="08D84F65" w14:textId="77777777" w:rsidR="00332C42" w:rsidRPr="008762D2" w:rsidRDefault="00332C42" w:rsidP="00332C42">
      <w:pPr>
        <w:pStyle w:val="ListParagraph"/>
        <w:numPr>
          <w:ilvl w:val="0"/>
          <w:numId w:val="61"/>
        </w:numPr>
        <w:spacing w:before="120" w:after="120"/>
        <w:contextualSpacing w:val="0"/>
        <w:jc w:val="both"/>
        <w:rPr>
          <w:rFonts w:asciiTheme="minorHAnsi" w:hAnsiTheme="minorHAnsi" w:cstheme="minorHAnsi"/>
          <w:color w:val="000000" w:themeColor="text1"/>
          <w:sz w:val="21"/>
          <w:szCs w:val="21"/>
        </w:rPr>
      </w:pPr>
      <w:r w:rsidRPr="008762D2">
        <w:rPr>
          <w:rFonts w:asciiTheme="minorHAnsi" w:hAnsiTheme="minorHAnsi" w:cstheme="minorHAnsi"/>
          <w:color w:val="000000" w:themeColor="text1"/>
          <w:sz w:val="21"/>
          <w:szCs w:val="21"/>
        </w:rPr>
        <w:t>Expect beneficiaries to be more involved in (not only informed about) Project implementation. One example would include participating in selecting projects for funding under TDF.</w:t>
      </w:r>
    </w:p>
    <w:p w14:paraId="533DCAEA" w14:textId="77777777" w:rsidR="00C76252" w:rsidRPr="008762D2" w:rsidRDefault="00C76252" w:rsidP="00C76252"/>
    <w:p w14:paraId="77E14984" w14:textId="77777777" w:rsidR="00A55199" w:rsidRPr="008762D2" w:rsidRDefault="00C76252" w:rsidP="00332C42">
      <w:pPr>
        <w:pStyle w:val="Heading2"/>
        <w:numPr>
          <w:ilvl w:val="2"/>
          <w:numId w:val="26"/>
        </w:numPr>
        <w:spacing w:before="120"/>
        <w:rPr>
          <w:rFonts w:ascii="Calibri Light" w:hAnsi="Calibri Light" w:cs="Calibri Light"/>
          <w:b/>
          <w:bCs/>
        </w:rPr>
      </w:pPr>
      <w:bookmarkStart w:id="99" w:name="_Toc111553130"/>
      <w:r w:rsidRPr="008762D2">
        <w:rPr>
          <w:rFonts w:ascii="Calibri Light" w:hAnsi="Calibri Light" w:cs="Calibri Light"/>
          <w:b/>
          <w:bCs/>
        </w:rPr>
        <w:t>Efficiency</w:t>
      </w:r>
      <w:bookmarkEnd w:id="99"/>
      <w:r w:rsidR="0014767C" w:rsidRPr="008762D2">
        <w:rPr>
          <w:rFonts w:ascii="Calibri Light" w:hAnsi="Calibri Light" w:cs="Calibri Light"/>
          <w:b/>
          <w:bCs/>
        </w:rPr>
        <w:t xml:space="preserve"> </w:t>
      </w:r>
    </w:p>
    <w:p w14:paraId="50361DCD" w14:textId="77777777" w:rsidR="00F447A6" w:rsidRPr="008762D2" w:rsidRDefault="00F447A6" w:rsidP="00F447A6"/>
    <w:p w14:paraId="34B6D36D" w14:textId="77777777" w:rsidR="00EC0446" w:rsidRPr="008762D2" w:rsidRDefault="00EC0446" w:rsidP="00EC0446">
      <w:pPr>
        <w:rPr>
          <w:rFonts w:asciiTheme="minorHAnsi" w:hAnsiTheme="minorHAnsi" w:cstheme="minorHAnsi"/>
          <w:sz w:val="21"/>
          <w:szCs w:val="21"/>
        </w:rPr>
      </w:pPr>
      <w:r w:rsidRPr="008762D2">
        <w:rPr>
          <w:rFonts w:asciiTheme="minorHAnsi" w:hAnsiTheme="minorHAnsi" w:cstheme="minorHAnsi"/>
          <w:sz w:val="21"/>
          <w:szCs w:val="21"/>
        </w:rPr>
        <w:t>To address the procurement workload management, the ET suggests the following possibilities:</w:t>
      </w:r>
    </w:p>
    <w:p w14:paraId="64D9D04B" w14:textId="77777777" w:rsidR="00EC0446" w:rsidRPr="008762D2" w:rsidRDefault="00EC0446" w:rsidP="00EC0446">
      <w:pPr>
        <w:pStyle w:val="ListParagraph"/>
        <w:numPr>
          <w:ilvl w:val="0"/>
          <w:numId w:val="61"/>
        </w:numPr>
        <w:spacing w:after="120"/>
        <w:jc w:val="both"/>
        <w:rPr>
          <w:rFonts w:asciiTheme="minorHAnsi" w:eastAsia="Calibri" w:hAnsiTheme="minorHAnsi" w:cstheme="minorHAnsi"/>
          <w:sz w:val="21"/>
          <w:szCs w:val="21"/>
        </w:rPr>
      </w:pPr>
      <w:r w:rsidRPr="008762D2">
        <w:rPr>
          <w:rFonts w:asciiTheme="minorHAnsi" w:eastAsia="Calibri" w:hAnsiTheme="minorHAnsi" w:cstheme="minorHAnsi"/>
          <w:sz w:val="21"/>
          <w:szCs w:val="21"/>
        </w:rPr>
        <w:t>Support smaller numbers or more significant projects and stratify the project as per the above recommendations</w:t>
      </w:r>
    </w:p>
    <w:p w14:paraId="1318B15A" w14:textId="77777777" w:rsidR="00EC0446" w:rsidRPr="008762D2" w:rsidRDefault="00EC0446" w:rsidP="00EC0446">
      <w:pPr>
        <w:pStyle w:val="ListParagraph"/>
        <w:numPr>
          <w:ilvl w:val="0"/>
          <w:numId w:val="61"/>
        </w:numPr>
        <w:spacing w:after="120"/>
        <w:jc w:val="both"/>
        <w:rPr>
          <w:rFonts w:asciiTheme="minorHAnsi" w:eastAsia="Calibri" w:hAnsiTheme="minorHAnsi" w:cstheme="minorHAnsi"/>
          <w:sz w:val="21"/>
          <w:szCs w:val="21"/>
        </w:rPr>
      </w:pPr>
      <w:r w:rsidRPr="008762D2">
        <w:rPr>
          <w:rFonts w:asciiTheme="minorHAnsi" w:eastAsia="Calibri" w:hAnsiTheme="minorHAnsi" w:cstheme="minorHAnsi"/>
          <w:sz w:val="21"/>
          <w:szCs w:val="21"/>
        </w:rPr>
        <w:t xml:space="preserve">Distribute the procurement workload between UNDP and the beneficiaries, transferring funds to better-capacitated municipalities to carry out their procurements. </w:t>
      </w:r>
    </w:p>
    <w:p w14:paraId="355896F3" w14:textId="77777777" w:rsidR="00EC0446" w:rsidRPr="008762D2" w:rsidRDefault="00EC0446" w:rsidP="00EC0446">
      <w:pPr>
        <w:pStyle w:val="ListParagraph"/>
        <w:numPr>
          <w:ilvl w:val="0"/>
          <w:numId w:val="61"/>
        </w:numPr>
        <w:spacing w:after="120"/>
        <w:jc w:val="both"/>
        <w:rPr>
          <w:rFonts w:asciiTheme="minorHAnsi" w:eastAsia="Calibri" w:hAnsiTheme="minorHAnsi" w:cstheme="minorHAnsi"/>
          <w:sz w:val="21"/>
          <w:szCs w:val="21"/>
        </w:rPr>
      </w:pPr>
      <w:r w:rsidRPr="008762D2">
        <w:rPr>
          <w:rFonts w:asciiTheme="minorHAnsi" w:eastAsia="Calibri" w:hAnsiTheme="minorHAnsi" w:cstheme="minorHAnsi"/>
          <w:sz w:val="21"/>
          <w:szCs w:val="21"/>
        </w:rPr>
        <w:t xml:space="preserve">Carry out pre-qualifications for design/review services based on clustering by types of projects </w:t>
      </w:r>
    </w:p>
    <w:p w14:paraId="22A3A62C" w14:textId="77777777" w:rsidR="00EC0446" w:rsidRPr="008762D2" w:rsidRDefault="00EC0446" w:rsidP="00EC0446">
      <w:pPr>
        <w:rPr>
          <w:rFonts w:asciiTheme="minorHAnsi" w:eastAsia="SimSun" w:hAnsiTheme="minorHAnsi" w:cstheme="minorHAnsi"/>
          <w:color w:val="000000" w:themeColor="text1"/>
          <w:sz w:val="21"/>
          <w:szCs w:val="21"/>
        </w:rPr>
      </w:pPr>
      <w:r w:rsidRPr="008762D2">
        <w:rPr>
          <w:rFonts w:asciiTheme="minorHAnsi" w:eastAsia="SimSun" w:hAnsiTheme="minorHAnsi" w:cstheme="minorHAnsi"/>
          <w:color w:val="000000" w:themeColor="text1"/>
          <w:sz w:val="21"/>
          <w:szCs w:val="21"/>
        </w:rPr>
        <w:t>Reducing the procurement workload would have multiple benefits for UNDP and the Project. Most importantly, it is in line with the idea of transferring responsibilities toward beneficiaries, as well as addressing the asymmetry in staff workload distribution among different Project components (Outcomes/Outputs).</w:t>
      </w:r>
    </w:p>
    <w:p w14:paraId="35C7DCE7" w14:textId="4F724782" w:rsidR="006C1BDA" w:rsidRPr="008762D2" w:rsidRDefault="006C1BDA" w:rsidP="00F447A6">
      <w:pPr>
        <w:rPr>
          <w:rFonts w:asciiTheme="minorHAnsi" w:eastAsia="SimSun" w:hAnsiTheme="minorHAnsi" w:cstheme="minorHAnsi"/>
          <w:color w:val="000000" w:themeColor="text1"/>
          <w:sz w:val="21"/>
          <w:szCs w:val="21"/>
        </w:rPr>
      </w:pPr>
    </w:p>
    <w:p w14:paraId="561538F8" w14:textId="77777777" w:rsidR="00A55199" w:rsidRPr="008762D2" w:rsidRDefault="00C76252" w:rsidP="00EC0446">
      <w:pPr>
        <w:pStyle w:val="Heading2"/>
        <w:numPr>
          <w:ilvl w:val="2"/>
          <w:numId w:val="26"/>
        </w:numPr>
        <w:spacing w:before="120"/>
        <w:rPr>
          <w:rFonts w:ascii="Calibri Light" w:hAnsi="Calibri Light" w:cs="Calibri Light"/>
          <w:b/>
          <w:bCs/>
        </w:rPr>
      </w:pPr>
      <w:bookmarkStart w:id="100" w:name="_Toc111553131"/>
      <w:r w:rsidRPr="008762D2">
        <w:rPr>
          <w:rFonts w:ascii="Calibri Light" w:hAnsi="Calibri Light" w:cs="Calibri Light"/>
          <w:b/>
          <w:bCs/>
        </w:rPr>
        <w:t>Effectiveness</w:t>
      </w:r>
      <w:bookmarkEnd w:id="100"/>
      <w:r w:rsidR="00A676BC" w:rsidRPr="008762D2">
        <w:rPr>
          <w:rFonts w:ascii="Calibri Light" w:hAnsi="Calibri Light" w:cs="Calibri Light"/>
          <w:b/>
          <w:bCs/>
        </w:rPr>
        <w:t xml:space="preserve"> </w:t>
      </w:r>
    </w:p>
    <w:p w14:paraId="21616AA1" w14:textId="77777777" w:rsidR="00BF0120" w:rsidRPr="008762D2" w:rsidRDefault="00BF0120" w:rsidP="00BF0120">
      <w:pPr>
        <w:rPr>
          <w:rFonts w:ascii="Calibri" w:eastAsia="SimSun" w:hAnsi="Calibri" w:cs="Calibri"/>
          <w:color w:val="000000" w:themeColor="text1"/>
        </w:rPr>
      </w:pPr>
    </w:p>
    <w:p w14:paraId="0A7EB85A" w14:textId="77777777" w:rsidR="00EA3300" w:rsidRPr="008762D2" w:rsidRDefault="00EA3300" w:rsidP="00EA3300">
      <w:pPr>
        <w:spacing w:before="120" w:after="120"/>
        <w:jc w:val="both"/>
        <w:rPr>
          <w:rFonts w:asciiTheme="minorHAnsi" w:eastAsia="SimSun" w:hAnsiTheme="minorHAnsi" w:cstheme="minorHAnsi"/>
          <w:b/>
          <w:bCs/>
          <w:color w:val="000000" w:themeColor="text1"/>
          <w:sz w:val="21"/>
          <w:szCs w:val="21"/>
        </w:rPr>
      </w:pPr>
      <w:r w:rsidRPr="008762D2">
        <w:rPr>
          <w:rFonts w:asciiTheme="minorHAnsi" w:hAnsiTheme="minorHAnsi" w:cstheme="minorHAnsi"/>
          <w:b/>
          <w:bCs/>
          <w:sz w:val="21"/>
          <w:szCs w:val="21"/>
        </w:rPr>
        <w:t>Municipal Development Index</w:t>
      </w:r>
    </w:p>
    <w:p w14:paraId="3A731429" w14:textId="77777777" w:rsidR="00EA3300" w:rsidRPr="008762D2" w:rsidRDefault="00EA3300" w:rsidP="00EA3300">
      <w:pPr>
        <w:spacing w:before="120"/>
        <w:contextualSpacing/>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To facilitate the further improvement of the quality of the MDI, the ET suggests supporting automating/digitising the process, developing clear protocols for data provision/exchange and cooperation among the key institutions, providing training by external experts and making the municipal contribution to MDI a legal responsibility:</w:t>
      </w:r>
    </w:p>
    <w:p w14:paraId="6BD93CF6" w14:textId="77777777" w:rsidR="00EA3300" w:rsidRPr="008762D2" w:rsidRDefault="00EA3300" w:rsidP="0001513F">
      <w:pPr>
        <w:pStyle w:val="ListParagraph"/>
        <w:numPr>
          <w:ilvl w:val="0"/>
          <w:numId w:val="62"/>
        </w:numPr>
        <w:spacing w:after="60"/>
        <w:jc w:val="both"/>
        <w:rPr>
          <w:rFonts w:asciiTheme="minorHAnsi" w:hAnsiTheme="minorHAnsi" w:cstheme="minorHAnsi"/>
          <w:sz w:val="21"/>
          <w:szCs w:val="21"/>
        </w:rPr>
      </w:pPr>
      <w:r w:rsidRPr="008762D2">
        <w:rPr>
          <w:rFonts w:asciiTheme="minorHAnsi" w:hAnsiTheme="minorHAnsi" w:cstheme="minorHAnsi"/>
          <w:sz w:val="21"/>
          <w:szCs w:val="21"/>
        </w:rPr>
        <w:t xml:space="preserve">The actual incorporation of MDI in the system of MLSG is expected to happen as part of the likely follow-up phase of BMCPI. The necessary analytical work, stakeholder involvement, and experience are among the critical foundational elements of the MDI’s institutionalisation. However, the outline of the </w:t>
      </w:r>
      <w:r w:rsidRPr="008762D2">
        <w:rPr>
          <w:rFonts w:asciiTheme="minorHAnsi" w:hAnsiTheme="minorHAnsi" w:cstheme="minorHAnsi"/>
          <w:i/>
          <w:iCs/>
          <w:sz w:val="21"/>
          <w:szCs w:val="21"/>
        </w:rPr>
        <w:t>legal/institutional process</w:t>
      </w:r>
      <w:r w:rsidRPr="008762D2">
        <w:rPr>
          <w:rFonts w:asciiTheme="minorHAnsi" w:hAnsiTheme="minorHAnsi" w:cstheme="minorHAnsi"/>
          <w:sz w:val="21"/>
          <w:szCs w:val="21"/>
        </w:rPr>
        <w:t xml:space="preserve"> for this still needs to be defined and communicated before the start of the follow-up phase to facilitate its long-term purposeful and sustainable use. </w:t>
      </w:r>
    </w:p>
    <w:p w14:paraId="0804A1EE" w14:textId="77777777" w:rsidR="00EA3300" w:rsidRPr="008762D2" w:rsidRDefault="00EA3300" w:rsidP="0001513F">
      <w:pPr>
        <w:pStyle w:val="ListParagraph"/>
        <w:numPr>
          <w:ilvl w:val="0"/>
          <w:numId w:val="62"/>
        </w:numPr>
        <w:spacing w:after="60"/>
        <w:jc w:val="both"/>
        <w:rPr>
          <w:rFonts w:asciiTheme="minorHAnsi" w:hAnsiTheme="minorHAnsi" w:cstheme="minorHAnsi"/>
          <w:sz w:val="21"/>
          <w:szCs w:val="21"/>
        </w:rPr>
      </w:pPr>
      <w:r w:rsidRPr="008762D2">
        <w:rPr>
          <w:rFonts w:asciiTheme="minorHAnsi" w:hAnsiTheme="minorHAnsi" w:cstheme="minorHAnsi"/>
          <w:sz w:val="21"/>
          <w:szCs w:val="21"/>
        </w:rPr>
        <w:t xml:space="preserve">To address the challenges to data provision for MDI's needs, the Project should consider ‘automatisation’ of the processes by extracting data from relevant available databases. This would enable addressing the possible subjectivities and lack of motivation of responsible staff to contribute to MDI. </w:t>
      </w:r>
    </w:p>
    <w:p w14:paraId="34C4E4FA" w14:textId="77777777" w:rsidR="00EA3300" w:rsidRPr="008762D2" w:rsidRDefault="00EA3300" w:rsidP="0001513F">
      <w:pPr>
        <w:pStyle w:val="ListParagraph"/>
        <w:numPr>
          <w:ilvl w:val="0"/>
          <w:numId w:val="62"/>
        </w:numPr>
        <w:spacing w:after="60"/>
        <w:jc w:val="both"/>
        <w:rPr>
          <w:rFonts w:asciiTheme="minorHAnsi" w:hAnsiTheme="minorHAnsi" w:cstheme="minorHAnsi"/>
          <w:sz w:val="21"/>
          <w:szCs w:val="21"/>
        </w:rPr>
      </w:pPr>
      <w:r w:rsidRPr="008762D2">
        <w:rPr>
          <w:rFonts w:asciiTheme="minorHAnsi" w:hAnsiTheme="minorHAnsi" w:cstheme="minorHAnsi"/>
          <w:sz w:val="21"/>
          <w:szCs w:val="21"/>
        </w:rPr>
        <w:t xml:space="preserve">Such an ICT-oriented solution will allow public access to MDI-based ranking to ensure greater transparency. </w:t>
      </w:r>
    </w:p>
    <w:p w14:paraId="00912989" w14:textId="77777777" w:rsidR="00EA3300" w:rsidRPr="008762D2" w:rsidRDefault="00EA3300" w:rsidP="0001513F">
      <w:pPr>
        <w:pStyle w:val="ListParagraph"/>
        <w:numPr>
          <w:ilvl w:val="0"/>
          <w:numId w:val="62"/>
        </w:numPr>
        <w:spacing w:after="60"/>
        <w:jc w:val="both"/>
        <w:rPr>
          <w:rFonts w:asciiTheme="minorHAnsi" w:hAnsiTheme="minorHAnsi" w:cstheme="minorHAnsi"/>
          <w:sz w:val="21"/>
          <w:szCs w:val="21"/>
        </w:rPr>
      </w:pPr>
      <w:r w:rsidRPr="008762D2">
        <w:rPr>
          <w:rFonts w:asciiTheme="minorHAnsi" w:hAnsiTheme="minorHAnsi" w:cstheme="minorHAnsi"/>
          <w:sz w:val="21"/>
          <w:szCs w:val="21"/>
        </w:rPr>
        <w:t>Clear, preferably legally binding protocols defining the share of responsibilities in feeding the MDI model need to be considered as part of the MDI’s institutionalisation</w:t>
      </w:r>
    </w:p>
    <w:p w14:paraId="5BF310A9" w14:textId="77777777" w:rsidR="00EA3300" w:rsidRPr="008762D2" w:rsidRDefault="00EA3300" w:rsidP="0001513F">
      <w:pPr>
        <w:pStyle w:val="ListParagraph"/>
        <w:numPr>
          <w:ilvl w:val="0"/>
          <w:numId w:val="62"/>
        </w:numPr>
        <w:rPr>
          <w:rFonts w:asciiTheme="minorHAnsi" w:hAnsiTheme="minorHAnsi" w:cstheme="minorHAnsi"/>
          <w:sz w:val="21"/>
          <w:szCs w:val="21"/>
        </w:rPr>
      </w:pPr>
      <w:r w:rsidRPr="008762D2">
        <w:rPr>
          <w:rFonts w:asciiTheme="minorHAnsi" w:hAnsiTheme="minorHAnsi" w:cstheme="minorHAnsi"/>
          <w:sz w:val="21"/>
          <w:szCs w:val="21"/>
        </w:rPr>
        <w:t>This needs to be combined with supplementary training targeting municipalities and other relevant institutions on providing data in a unified and comparable format.</w:t>
      </w:r>
    </w:p>
    <w:p w14:paraId="16D2FD76" w14:textId="77777777" w:rsidR="00EA3300" w:rsidRPr="008762D2" w:rsidRDefault="00EA3300" w:rsidP="00EA3300">
      <w:pPr>
        <w:spacing w:before="120" w:after="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The combined effects of these measures are believed to facilitate further improvement of the quality of the MDI, which will increase the confidence among the key stakeholders. This is particularly important in future when the MDI will be actively used to support decision-making about the distribution of financial and other support from central to local levels. Compared to the past implementation approach, the difference would be applying a phased approach to the MDI evolution (from a simpler to a more complex model about growing data availability) by prioritising the use of good quality comparable data. This contrasts with applying a more comprehensive (desired) model that will generate results of questionable quality and limited comparison potential.</w:t>
      </w:r>
    </w:p>
    <w:p w14:paraId="3752638C" w14:textId="77777777" w:rsidR="00EA3300" w:rsidRPr="008762D2" w:rsidRDefault="00EA3300" w:rsidP="00EA3300">
      <w:pPr>
        <w:spacing w:before="120"/>
        <w:jc w:val="both"/>
        <w:rPr>
          <w:rFonts w:asciiTheme="minorHAnsi" w:hAnsiTheme="minorHAnsi" w:cstheme="minorHAnsi"/>
          <w:b/>
          <w:bCs/>
          <w:sz w:val="21"/>
          <w:szCs w:val="21"/>
        </w:rPr>
      </w:pPr>
      <w:r w:rsidRPr="008762D2">
        <w:rPr>
          <w:rFonts w:asciiTheme="minorHAnsi" w:hAnsiTheme="minorHAnsi" w:cstheme="minorHAnsi"/>
          <w:b/>
          <w:bCs/>
          <w:sz w:val="21"/>
          <w:szCs w:val="21"/>
        </w:rPr>
        <w:t>Functional Analysis</w:t>
      </w:r>
    </w:p>
    <w:p w14:paraId="6EC1B6DE" w14:textId="77777777" w:rsidR="00EA3300" w:rsidRPr="008762D2" w:rsidRDefault="00EA3300" w:rsidP="00EA3300">
      <w:pPr>
        <w:spacing w:before="120"/>
        <w:jc w:val="both"/>
        <w:rPr>
          <w:rFonts w:asciiTheme="minorHAnsi" w:hAnsiTheme="minorHAnsi" w:cstheme="minorHAnsi"/>
          <w:b/>
          <w:bCs/>
          <w:sz w:val="21"/>
          <w:szCs w:val="21"/>
        </w:rPr>
      </w:pPr>
      <w:r w:rsidRPr="008762D2">
        <w:rPr>
          <w:rFonts w:ascii="Calibri" w:eastAsia="SimSun" w:hAnsi="Calibri" w:cs="Calibri"/>
          <w:color w:val="000000" w:themeColor="text1"/>
          <w:sz w:val="21"/>
          <w:szCs w:val="21"/>
        </w:rPr>
        <w:t>UNDP’s plan for using FA work and results as inputs to other UNDP projects is the key to ensuring the desired impacts. Since FAs are not planned to be part of BMCPI’s next phase, this section provides only the following two FA-related recommendations that are entirely based on the stakeholder feedback during interviews:</w:t>
      </w:r>
    </w:p>
    <w:p w14:paraId="189147A8" w14:textId="77777777" w:rsidR="00EA3300" w:rsidRPr="008762D2" w:rsidRDefault="00EA3300" w:rsidP="00EA3300">
      <w:pPr>
        <w:pStyle w:val="ListParagraph"/>
        <w:numPr>
          <w:ilvl w:val="0"/>
          <w:numId w:val="61"/>
        </w:numPr>
        <w:spacing w:before="120"/>
        <w:jc w:val="both"/>
        <w:rPr>
          <w:rFonts w:ascii="Calibri" w:hAnsi="Calibri" w:cs="Calibri"/>
          <w:color w:val="000000" w:themeColor="text1"/>
          <w:sz w:val="21"/>
          <w:szCs w:val="21"/>
        </w:rPr>
      </w:pPr>
      <w:r w:rsidRPr="008762D2">
        <w:rPr>
          <w:rFonts w:ascii="Calibri" w:hAnsi="Calibri" w:cs="Calibri"/>
          <w:color w:val="000000" w:themeColor="text1"/>
          <w:sz w:val="21"/>
          <w:szCs w:val="21"/>
        </w:rPr>
        <w:t>Invest the necessary time in proper coordination with other FA processes, which seem to be growing thanks to the support of many donors/projects. This would help enhance learning from other examples, unifying the approach and ensuring horizontal and vertical harmonisation.</w:t>
      </w:r>
    </w:p>
    <w:p w14:paraId="1876A5D1" w14:textId="77777777" w:rsidR="00EA3300" w:rsidRPr="008762D2" w:rsidRDefault="00EA3300" w:rsidP="00EA3300">
      <w:pPr>
        <w:pStyle w:val="ListParagraph"/>
        <w:numPr>
          <w:ilvl w:val="0"/>
          <w:numId w:val="61"/>
        </w:numPr>
        <w:spacing w:before="120" w:after="120"/>
        <w:ind w:left="907"/>
        <w:contextualSpacing w:val="0"/>
        <w:jc w:val="both"/>
        <w:rPr>
          <w:rFonts w:ascii="Calibri" w:hAnsi="Calibri" w:cs="Calibri"/>
          <w:color w:val="000000" w:themeColor="text1"/>
          <w:sz w:val="21"/>
          <w:szCs w:val="21"/>
        </w:rPr>
      </w:pPr>
      <w:r w:rsidRPr="008762D2">
        <w:rPr>
          <w:rFonts w:ascii="Calibri" w:hAnsi="Calibri" w:cs="Calibri"/>
          <w:color w:val="000000" w:themeColor="text1"/>
          <w:sz w:val="21"/>
          <w:szCs w:val="21"/>
        </w:rPr>
        <w:t>Ensure inclusiveness and transparency in the process of preparation of FA and exercise sensitivity to the possible political dimension of the requests coming from higher levels in Government (FAs can be seen as instruments for internal politically driven restructuring)</w:t>
      </w:r>
    </w:p>
    <w:p w14:paraId="1AC3F5BB" w14:textId="77777777" w:rsidR="00EA3300" w:rsidRPr="008762D2" w:rsidRDefault="00EA3300" w:rsidP="00EA3300">
      <w:pPr>
        <w:spacing w:before="120"/>
        <w:jc w:val="both"/>
        <w:rPr>
          <w:rFonts w:asciiTheme="minorHAnsi" w:hAnsiTheme="minorHAnsi" w:cstheme="minorHAnsi"/>
          <w:b/>
          <w:bCs/>
          <w:sz w:val="21"/>
          <w:szCs w:val="21"/>
        </w:rPr>
      </w:pPr>
      <w:r w:rsidRPr="008762D2">
        <w:rPr>
          <w:rFonts w:asciiTheme="minorHAnsi" w:hAnsiTheme="minorHAnsi" w:cstheme="minorHAnsi"/>
          <w:b/>
          <w:bCs/>
          <w:sz w:val="21"/>
          <w:szCs w:val="21"/>
        </w:rPr>
        <w:t>Technical Documentation Fund</w:t>
      </w:r>
    </w:p>
    <w:p w14:paraId="6AB6C040" w14:textId="77777777" w:rsidR="00EA3300" w:rsidRPr="008762D2" w:rsidRDefault="00EA3300" w:rsidP="00EA3300">
      <w:pPr>
        <w:spacing w:after="60"/>
        <w:jc w:val="both"/>
        <w:rPr>
          <w:rFonts w:asciiTheme="minorHAnsi" w:eastAsia="SimSun" w:hAnsiTheme="minorHAnsi" w:cstheme="minorHAnsi"/>
          <w:color w:val="000000" w:themeColor="text1"/>
          <w:sz w:val="21"/>
          <w:szCs w:val="21"/>
        </w:rPr>
      </w:pPr>
    </w:p>
    <w:p w14:paraId="7FFA55BA" w14:textId="77777777" w:rsidR="00EA3300" w:rsidRPr="008762D2" w:rsidRDefault="00EA3300" w:rsidP="00EA3300">
      <w:pPr>
        <w:spacing w:after="60"/>
        <w:jc w:val="both"/>
        <w:rPr>
          <w:rFonts w:asciiTheme="minorHAnsi" w:eastAsia="SimSun" w:hAnsiTheme="minorHAnsi" w:cstheme="minorHAnsi"/>
          <w:color w:val="000000" w:themeColor="text1"/>
          <w:sz w:val="21"/>
          <w:szCs w:val="21"/>
        </w:rPr>
      </w:pPr>
      <w:r w:rsidRPr="008762D2">
        <w:rPr>
          <w:rFonts w:asciiTheme="minorHAnsi" w:eastAsia="SimSun" w:hAnsiTheme="minorHAnsi" w:cstheme="minorHAnsi"/>
          <w:color w:val="000000" w:themeColor="text1"/>
          <w:sz w:val="21"/>
          <w:szCs w:val="21"/>
        </w:rPr>
        <w:t xml:space="preserve">The recommendations provided below are with a view to the future of TDF as a vital instrument that will provide financial and technical assistance to the key stakeholders (municipalities, regional centres) in </w:t>
      </w:r>
      <w:r w:rsidRPr="008762D2">
        <w:rPr>
          <w:rFonts w:asciiTheme="minorHAnsi" w:hAnsiTheme="minorHAnsi" w:cstheme="minorHAnsi"/>
          <w:sz w:val="21"/>
          <w:szCs w:val="21"/>
        </w:rPr>
        <w:t>securing</w:t>
      </w:r>
      <w:r w:rsidRPr="008762D2">
        <w:rPr>
          <w:rFonts w:asciiTheme="minorHAnsi" w:eastAsia="SimSun" w:hAnsiTheme="minorHAnsi" w:cstheme="minorHAnsi"/>
          <w:color w:val="000000" w:themeColor="text1"/>
          <w:sz w:val="21"/>
          <w:szCs w:val="21"/>
        </w:rPr>
        <w:t xml:space="preserve"> high-quality technical documentation, finishing the preparatory activities and fundraising for the implementation of infrastructure/development projects.</w:t>
      </w:r>
    </w:p>
    <w:p w14:paraId="41B7B1CA" w14:textId="3A8FF5D9" w:rsidR="00EA3300" w:rsidRPr="008762D2" w:rsidRDefault="00EA3300" w:rsidP="00EA3300">
      <w:pPr>
        <w:spacing w:after="60"/>
        <w:jc w:val="both"/>
        <w:rPr>
          <w:rFonts w:asciiTheme="minorHAnsi" w:hAnsiTheme="minorHAnsi" w:cstheme="minorHAnsi"/>
          <w:sz w:val="21"/>
          <w:szCs w:val="21"/>
        </w:rPr>
      </w:pPr>
      <w:r w:rsidRPr="008762D2">
        <w:rPr>
          <w:rFonts w:asciiTheme="minorHAnsi" w:hAnsiTheme="minorHAnsi" w:cstheme="minorHAnsi"/>
          <w:sz w:val="21"/>
          <w:szCs w:val="21"/>
        </w:rPr>
        <w:t xml:space="preserve">The actual incorporation of TDF in the system (of BRD) is expected to happen as part of the likely follow-up phase of BMCPI. The necessary analytical work, stakeholder involvement, and experience are among the critical foundational elements of the TDF’s institutionalisation. However, the outline of the </w:t>
      </w:r>
      <w:r w:rsidRPr="008762D2">
        <w:rPr>
          <w:rFonts w:asciiTheme="minorHAnsi" w:hAnsiTheme="minorHAnsi" w:cstheme="minorHAnsi"/>
          <w:i/>
          <w:iCs/>
          <w:sz w:val="21"/>
          <w:szCs w:val="21"/>
        </w:rPr>
        <w:t>legal/institutional process</w:t>
      </w:r>
      <w:r w:rsidRPr="008762D2">
        <w:rPr>
          <w:rFonts w:asciiTheme="minorHAnsi" w:hAnsiTheme="minorHAnsi" w:cstheme="minorHAnsi"/>
          <w:sz w:val="21"/>
          <w:szCs w:val="21"/>
        </w:rPr>
        <w:t xml:space="preserve"> for this still needs to be defined and communicated </w:t>
      </w:r>
      <w:r w:rsidR="001551CE">
        <w:rPr>
          <w:rFonts w:asciiTheme="minorHAnsi" w:hAnsiTheme="minorHAnsi" w:cstheme="minorHAnsi"/>
          <w:sz w:val="21"/>
          <w:szCs w:val="21"/>
        </w:rPr>
        <w:t>right after</w:t>
      </w:r>
      <w:r w:rsidR="001551CE" w:rsidRPr="008762D2">
        <w:rPr>
          <w:rFonts w:asciiTheme="minorHAnsi" w:hAnsiTheme="minorHAnsi" w:cstheme="minorHAnsi"/>
          <w:sz w:val="21"/>
          <w:szCs w:val="21"/>
        </w:rPr>
        <w:t xml:space="preserve"> </w:t>
      </w:r>
      <w:r w:rsidRPr="008762D2">
        <w:rPr>
          <w:rFonts w:asciiTheme="minorHAnsi" w:hAnsiTheme="minorHAnsi" w:cstheme="minorHAnsi"/>
          <w:sz w:val="21"/>
          <w:szCs w:val="21"/>
        </w:rPr>
        <w:t>the start of the follow-up phase to facilitate its long-term purposeful and sustainable use.</w:t>
      </w:r>
    </w:p>
    <w:p w14:paraId="3F2C578B" w14:textId="77777777" w:rsidR="00EA3300" w:rsidRPr="008762D2" w:rsidRDefault="00EA3300" w:rsidP="00EA3300">
      <w:pPr>
        <w:spacing w:after="60"/>
        <w:jc w:val="both"/>
        <w:rPr>
          <w:rFonts w:asciiTheme="minorHAnsi" w:hAnsiTheme="minorHAnsi" w:cstheme="minorHAnsi"/>
          <w:sz w:val="21"/>
          <w:szCs w:val="21"/>
        </w:rPr>
      </w:pPr>
      <w:r w:rsidRPr="008762D2">
        <w:rPr>
          <w:rFonts w:asciiTheme="minorHAnsi" w:hAnsiTheme="minorHAnsi" w:cstheme="minorHAnsi"/>
          <w:sz w:val="21"/>
          <w:szCs w:val="21"/>
        </w:rPr>
        <w:t>The Project to consider a gradual transfer of TDF-backed implementation responsibilities from UNDP to the partner institutions (e.g., BRD, municipalities, regional centres)</w:t>
      </w:r>
    </w:p>
    <w:p w14:paraId="23273C13" w14:textId="77777777" w:rsidR="00EA3300" w:rsidRPr="008762D2" w:rsidRDefault="00EA3300" w:rsidP="00EA3300">
      <w:pPr>
        <w:jc w:val="both"/>
        <w:rPr>
          <w:rFonts w:asciiTheme="minorHAnsi" w:hAnsiTheme="minorHAnsi" w:cstheme="minorHAnsi"/>
          <w:sz w:val="21"/>
          <w:szCs w:val="21"/>
        </w:rPr>
      </w:pPr>
      <w:r w:rsidRPr="008762D2">
        <w:rPr>
          <w:rFonts w:asciiTheme="minorHAnsi" w:hAnsiTheme="minorHAnsi" w:cstheme="minorHAnsi"/>
          <w:sz w:val="21"/>
          <w:szCs w:val="21"/>
        </w:rPr>
        <w:t>TDF's scope of work extends beyond the sole support to the provision of technical documentation. Other support needs that may be satisfied through the future TDF work may include fundraising, procurement processes, contract management and related.</w:t>
      </w:r>
    </w:p>
    <w:p w14:paraId="333870CE" w14:textId="77777777" w:rsidR="00EA3300" w:rsidRPr="008762D2" w:rsidRDefault="00EA3300" w:rsidP="00EA3300">
      <w:pPr>
        <w:tabs>
          <w:tab w:val="num" w:pos="720"/>
        </w:tabs>
        <w:spacing w:before="120"/>
        <w:jc w:val="both"/>
        <w:rPr>
          <w:rFonts w:asciiTheme="minorHAnsi" w:hAnsiTheme="minorHAnsi" w:cstheme="minorHAnsi"/>
          <w:sz w:val="21"/>
          <w:szCs w:val="21"/>
        </w:rPr>
      </w:pPr>
      <w:r w:rsidRPr="008762D2">
        <w:rPr>
          <w:rFonts w:asciiTheme="minorHAnsi" w:hAnsiTheme="minorHAnsi" w:cstheme="minorHAnsi"/>
          <w:sz w:val="21"/>
          <w:szCs w:val="21"/>
        </w:rPr>
        <w:t>More specific:</w:t>
      </w:r>
    </w:p>
    <w:p w14:paraId="174C68C1" w14:textId="77777777" w:rsidR="00EA3300" w:rsidRPr="008762D2" w:rsidRDefault="00EA3300" w:rsidP="0001513F">
      <w:pPr>
        <w:pStyle w:val="ListParagraph"/>
        <w:numPr>
          <w:ilvl w:val="0"/>
          <w:numId w:val="63"/>
        </w:numPr>
        <w:tabs>
          <w:tab w:val="num" w:pos="720"/>
        </w:tabs>
        <w:spacing w:before="120"/>
        <w:jc w:val="both"/>
        <w:rPr>
          <w:rFonts w:asciiTheme="minorHAnsi" w:hAnsiTheme="minorHAnsi" w:cstheme="minorHAnsi"/>
          <w:sz w:val="21"/>
          <w:szCs w:val="21"/>
        </w:rPr>
      </w:pPr>
      <w:r w:rsidRPr="008762D2">
        <w:rPr>
          <w:rFonts w:asciiTheme="minorHAnsi" w:hAnsiTheme="minorHAnsi" w:cstheme="minorHAnsi"/>
          <w:b/>
          <w:bCs/>
          <w:sz w:val="21"/>
          <w:szCs w:val="21"/>
        </w:rPr>
        <w:t xml:space="preserve">Strengthen the </w:t>
      </w:r>
      <w:r w:rsidRPr="008762D2">
        <w:rPr>
          <w:rFonts w:asciiTheme="minorHAnsi" w:eastAsia="Times New Roman" w:hAnsiTheme="minorHAnsi" w:cstheme="minorHAnsi"/>
          <w:b/>
          <w:bCs/>
          <w:sz w:val="21"/>
          <w:szCs w:val="21"/>
        </w:rPr>
        <w:t>support functions/services</w:t>
      </w:r>
    </w:p>
    <w:p w14:paraId="695B6663" w14:textId="77777777" w:rsidR="00EA3300" w:rsidRPr="008762D2" w:rsidRDefault="00EA3300" w:rsidP="00EA3300">
      <w:pPr>
        <w:tabs>
          <w:tab w:val="num" w:pos="720"/>
        </w:tabs>
        <w:spacing w:before="120"/>
        <w:jc w:val="both"/>
        <w:rPr>
          <w:rFonts w:asciiTheme="minorHAnsi" w:hAnsiTheme="minorHAnsi" w:cstheme="minorHAnsi"/>
          <w:sz w:val="21"/>
          <w:szCs w:val="21"/>
        </w:rPr>
      </w:pPr>
      <w:r w:rsidRPr="008762D2">
        <w:rPr>
          <w:rFonts w:asciiTheme="minorHAnsi" w:hAnsiTheme="minorHAnsi" w:cstheme="minorHAnsi"/>
          <w:sz w:val="21"/>
          <w:szCs w:val="21"/>
        </w:rPr>
        <w:t>The future TDF should provide to municipalities to address the following priorities, accordingly to what the municipalities consider as priorities:</w:t>
      </w:r>
    </w:p>
    <w:p w14:paraId="7273DF98" w14:textId="77777777" w:rsidR="00EA3300" w:rsidRPr="008762D2" w:rsidRDefault="00EA3300" w:rsidP="00EA3300">
      <w:pPr>
        <w:tabs>
          <w:tab w:val="num" w:pos="720"/>
        </w:tabs>
        <w:spacing w:before="120"/>
        <w:jc w:val="both"/>
        <w:rPr>
          <w:rFonts w:asciiTheme="minorHAnsi" w:hAnsiTheme="minorHAnsi" w:cstheme="minorHAnsi"/>
          <w:sz w:val="21"/>
          <w:szCs w:val="21"/>
        </w:rPr>
      </w:pPr>
    </w:p>
    <w:p w14:paraId="6255BF2E" w14:textId="77777777" w:rsidR="00EA3300" w:rsidRPr="008762D2" w:rsidRDefault="00EA3300" w:rsidP="00EA3300">
      <w:pPr>
        <w:numPr>
          <w:ilvl w:val="0"/>
          <w:numId w:val="57"/>
        </w:numPr>
        <w:contextualSpacing/>
        <w:rPr>
          <w:rFonts w:ascii="Calibri" w:eastAsia="SimSun" w:hAnsi="Calibri" w:cs="Calibri"/>
          <w:sz w:val="21"/>
          <w:szCs w:val="21"/>
        </w:rPr>
      </w:pPr>
      <w:r w:rsidRPr="008762D2">
        <w:rPr>
          <w:rFonts w:ascii="Calibri" w:eastAsia="SimSun" w:hAnsi="Calibri" w:cs="Calibri"/>
          <w:sz w:val="21"/>
          <w:szCs w:val="21"/>
        </w:rPr>
        <w:t>Fundraising for project implementation</w:t>
      </w:r>
    </w:p>
    <w:p w14:paraId="0E943662" w14:textId="77777777" w:rsidR="00EA3300" w:rsidRPr="008762D2" w:rsidRDefault="00EA3300" w:rsidP="00EA3300">
      <w:pPr>
        <w:numPr>
          <w:ilvl w:val="0"/>
          <w:numId w:val="57"/>
        </w:numPr>
        <w:contextualSpacing/>
        <w:rPr>
          <w:rFonts w:ascii="Calibri" w:eastAsia="SimSun" w:hAnsi="Calibri" w:cs="Calibri"/>
          <w:sz w:val="21"/>
          <w:szCs w:val="21"/>
        </w:rPr>
      </w:pPr>
      <w:r w:rsidRPr="008762D2">
        <w:rPr>
          <w:rFonts w:ascii="Calibri" w:eastAsia="SimSun" w:hAnsi="Calibri" w:cs="Calibri"/>
          <w:sz w:val="21"/>
          <w:szCs w:val="21"/>
        </w:rPr>
        <w:t>Quality assurance of technical documentation</w:t>
      </w:r>
    </w:p>
    <w:p w14:paraId="66F70BF1" w14:textId="77777777" w:rsidR="00EA3300" w:rsidRPr="008762D2" w:rsidRDefault="00EA3300" w:rsidP="00EA3300">
      <w:pPr>
        <w:numPr>
          <w:ilvl w:val="0"/>
          <w:numId w:val="57"/>
        </w:numPr>
        <w:contextualSpacing/>
        <w:rPr>
          <w:rFonts w:ascii="Calibri" w:eastAsia="SimSun" w:hAnsi="Calibri" w:cs="Calibri"/>
          <w:sz w:val="21"/>
          <w:szCs w:val="21"/>
        </w:rPr>
      </w:pPr>
      <w:r w:rsidRPr="008762D2">
        <w:rPr>
          <w:rFonts w:ascii="Calibri" w:eastAsia="SimSun" w:hAnsi="Calibri" w:cs="Calibri"/>
          <w:sz w:val="21"/>
          <w:szCs w:val="21"/>
        </w:rPr>
        <w:t>Preparation of TORs for design and review services</w:t>
      </w:r>
    </w:p>
    <w:p w14:paraId="2E91FB30" w14:textId="77777777" w:rsidR="00EA3300" w:rsidRPr="008762D2" w:rsidRDefault="00EA3300" w:rsidP="00EA3300">
      <w:pPr>
        <w:numPr>
          <w:ilvl w:val="0"/>
          <w:numId w:val="57"/>
        </w:numPr>
        <w:contextualSpacing/>
        <w:rPr>
          <w:rFonts w:ascii="Calibri" w:eastAsia="SimSun" w:hAnsi="Calibri" w:cs="Calibri"/>
          <w:sz w:val="21"/>
          <w:szCs w:val="21"/>
        </w:rPr>
      </w:pPr>
      <w:r w:rsidRPr="008762D2">
        <w:rPr>
          <w:rFonts w:ascii="Calibri" w:eastAsia="SimSun" w:hAnsi="Calibri" w:cs="Calibri"/>
          <w:sz w:val="21"/>
          <w:szCs w:val="21"/>
        </w:rPr>
        <w:t>Support for identification of suitable project ideas</w:t>
      </w:r>
    </w:p>
    <w:p w14:paraId="315E23B9" w14:textId="77777777" w:rsidR="00EA3300" w:rsidRPr="008762D2" w:rsidRDefault="00EA3300" w:rsidP="00EA3300">
      <w:pPr>
        <w:spacing w:after="120"/>
        <w:jc w:val="both"/>
        <w:rPr>
          <w:rFonts w:ascii="Calibri" w:eastAsia="SimSun" w:hAnsi="Calibri" w:cs="Calibri"/>
          <w:color w:val="000000" w:themeColor="text1"/>
          <w:sz w:val="21"/>
          <w:szCs w:val="21"/>
        </w:rPr>
      </w:pPr>
    </w:p>
    <w:p w14:paraId="038D4E65" w14:textId="77777777" w:rsidR="00EA3300" w:rsidRPr="008762D2" w:rsidRDefault="00EA3300" w:rsidP="00EA3300">
      <w:pPr>
        <w:spacing w:after="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 xml:space="preserve">The support to </w:t>
      </w:r>
      <w:r w:rsidRPr="008762D2">
        <w:rPr>
          <w:rFonts w:ascii="Calibri" w:eastAsia="SimSun" w:hAnsi="Calibri" w:cs="Calibri"/>
          <w:i/>
          <w:iCs/>
          <w:color w:val="000000" w:themeColor="text1"/>
          <w:sz w:val="21"/>
          <w:szCs w:val="21"/>
        </w:rPr>
        <w:t>fundraising capacity</w:t>
      </w:r>
      <w:r w:rsidRPr="008762D2">
        <w:rPr>
          <w:rFonts w:ascii="Calibri" w:eastAsia="SimSun" w:hAnsi="Calibri" w:cs="Calibri"/>
          <w:color w:val="000000" w:themeColor="text1"/>
          <w:sz w:val="21"/>
          <w:szCs w:val="21"/>
        </w:rPr>
        <w:t xml:space="preserve"> can be made through continued training as already initiated by the Project. This can be further upgraded to on-the-job training by using real case studies (TDF-supported municipal projects) that the Project can use as examples for the future. The selected case studies should belong to the most common categories/types of (infrastructure) projects, which can then play the role of type-specific models to be used in future.</w:t>
      </w:r>
    </w:p>
    <w:p w14:paraId="5F053887" w14:textId="77777777" w:rsidR="00EA3300" w:rsidRPr="008762D2" w:rsidRDefault="00EA3300" w:rsidP="00EA3300">
      <w:pPr>
        <w:spacing w:after="120"/>
        <w:jc w:val="both"/>
        <w:rPr>
          <w:rFonts w:asciiTheme="minorHAnsi" w:hAnsiTheme="minorHAnsi" w:cstheme="minorHAnsi"/>
          <w:sz w:val="21"/>
          <w:szCs w:val="21"/>
        </w:rPr>
      </w:pPr>
      <w:r w:rsidRPr="008762D2">
        <w:rPr>
          <w:rFonts w:ascii="Calibri" w:eastAsia="SimSun" w:hAnsi="Calibri" w:cs="Calibri"/>
          <w:color w:val="000000" w:themeColor="text1"/>
          <w:sz w:val="21"/>
          <w:szCs w:val="21"/>
        </w:rPr>
        <w:t xml:space="preserve">Strengthen the </w:t>
      </w:r>
      <w:r w:rsidRPr="008762D2">
        <w:rPr>
          <w:rFonts w:ascii="Calibri" w:eastAsia="SimSun" w:hAnsi="Calibri" w:cs="Calibri"/>
          <w:i/>
          <w:iCs/>
          <w:color w:val="000000" w:themeColor="text1"/>
          <w:sz w:val="21"/>
          <w:szCs w:val="21"/>
        </w:rPr>
        <w:t>quality of technical documentation</w:t>
      </w:r>
      <w:r w:rsidRPr="008762D2">
        <w:rPr>
          <w:rFonts w:ascii="Calibri" w:eastAsia="SimSun" w:hAnsi="Calibri" w:cs="Calibri"/>
          <w:color w:val="000000" w:themeColor="text1"/>
          <w:sz w:val="21"/>
          <w:szCs w:val="21"/>
        </w:rPr>
        <w:t xml:space="preserve"> through a learning-by-doing hands-on approach (e.g., training, preparation of sample TORs, manuals/guidance documents) in conjunction with the plan for the transition of implementation responsibilities from UNDP to the partners/beneficiaries of the Project. Ideally, this should be carried out. External coaching support and expertise can be provided for an on-the-job learning process.</w:t>
      </w:r>
    </w:p>
    <w:p w14:paraId="665689F4" w14:textId="77777777" w:rsidR="00EA3300" w:rsidRPr="008762D2" w:rsidRDefault="00EA3300" w:rsidP="0001513F">
      <w:pPr>
        <w:pStyle w:val="ListParagraph"/>
        <w:numPr>
          <w:ilvl w:val="0"/>
          <w:numId w:val="63"/>
        </w:numPr>
        <w:spacing w:after="120"/>
        <w:jc w:val="both"/>
        <w:rPr>
          <w:rFonts w:ascii="Calibri" w:hAnsi="Calibri" w:cs="Calibri"/>
          <w:color w:val="000000" w:themeColor="text1"/>
          <w:sz w:val="21"/>
          <w:szCs w:val="21"/>
        </w:rPr>
      </w:pPr>
      <w:r w:rsidRPr="008762D2">
        <w:rPr>
          <w:rFonts w:ascii="Calibri" w:hAnsi="Calibri" w:cs="Calibri"/>
          <w:b/>
          <w:bCs/>
          <w:i/>
          <w:iCs/>
          <w:color w:val="000000" w:themeColor="text1"/>
          <w:sz w:val="21"/>
          <w:szCs w:val="21"/>
        </w:rPr>
        <w:t>Hosting of TDF</w:t>
      </w:r>
    </w:p>
    <w:p w14:paraId="20F73999" w14:textId="77777777" w:rsidR="00EA3300" w:rsidRPr="008762D2" w:rsidRDefault="00EA3300" w:rsidP="00EA3300">
      <w:pPr>
        <w:spacing w:after="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An in-depth functional analysis of the (future) TDF can provide the necessary entry points toward its institutionalisation by introducing a collaborative platform involving several different institutions. The ongoing USAID-backed study on institutional setup alternatives for BRD may be a good opportunity for UNDP to ensure that these models consider the future requirements of BRD as a possible TDF host/hub to bring together and coordinate these TDF services and avoid duplication of functions/services. But it would require considerable new expertise and employment or outsourcing options.</w:t>
      </w:r>
    </w:p>
    <w:p w14:paraId="476961E5" w14:textId="77777777" w:rsidR="00EA3300" w:rsidRPr="008762D2" w:rsidRDefault="00EA3300" w:rsidP="0001513F">
      <w:pPr>
        <w:pStyle w:val="ListParagraph"/>
        <w:numPr>
          <w:ilvl w:val="0"/>
          <w:numId w:val="63"/>
        </w:numPr>
        <w:rPr>
          <w:rFonts w:ascii="Calibri" w:hAnsi="Calibri" w:cs="Calibri"/>
          <w:color w:val="000000" w:themeColor="text1"/>
          <w:sz w:val="21"/>
          <w:szCs w:val="21"/>
        </w:rPr>
      </w:pPr>
      <w:r w:rsidRPr="008762D2">
        <w:rPr>
          <w:rFonts w:ascii="Calibri" w:hAnsi="Calibri" w:cs="Calibri"/>
          <w:b/>
          <w:bCs/>
          <w:i/>
          <w:iCs/>
          <w:color w:val="000000" w:themeColor="text1"/>
          <w:sz w:val="21"/>
          <w:szCs w:val="21"/>
        </w:rPr>
        <w:t>‘Stratification’ of TDF support</w:t>
      </w:r>
    </w:p>
    <w:p w14:paraId="30DD7AB0" w14:textId="77777777" w:rsidR="00EA3300" w:rsidRPr="008762D2" w:rsidRDefault="00EA3300" w:rsidP="00EA3300">
      <w:pPr>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 xml:space="preserve">Considering the differences in capacities among municipalities in the country, it is unlikely that the future TDF will be able to adopt a </w:t>
      </w:r>
      <w:r w:rsidRPr="008762D2">
        <w:rPr>
          <w:rFonts w:ascii="Calibri" w:eastAsia="SimSun" w:hAnsi="Calibri" w:cs="Calibri"/>
          <w:i/>
          <w:iCs/>
          <w:color w:val="000000" w:themeColor="text1"/>
          <w:sz w:val="21"/>
          <w:szCs w:val="21"/>
        </w:rPr>
        <w:t xml:space="preserve">one size fits all </w:t>
      </w:r>
      <w:r w:rsidRPr="008762D2">
        <w:rPr>
          <w:rFonts w:ascii="Calibri" w:eastAsia="SimSun" w:hAnsi="Calibri" w:cs="Calibri"/>
          <w:color w:val="000000" w:themeColor="text1"/>
          <w:sz w:val="21"/>
          <w:szCs w:val="21"/>
        </w:rPr>
        <w:t>approach to providing the necessary financial and technical support. These differences can be addressed by stemming from the ‘not well customised’ decentralisation process</w:t>
      </w:r>
      <w:r w:rsidRPr="008762D2">
        <w:rPr>
          <w:rFonts w:ascii="Calibri" w:eastAsia="SimSun" w:hAnsi="Calibri" w:cs="Calibri"/>
          <w:i/>
          <w:iCs/>
          <w:color w:val="000000" w:themeColor="text1"/>
          <w:sz w:val="21"/>
          <w:szCs w:val="21"/>
        </w:rPr>
        <w:t>)</w:t>
      </w:r>
      <w:r w:rsidRPr="008762D2">
        <w:rPr>
          <w:rFonts w:ascii="Calibri" w:eastAsia="SimSun" w:hAnsi="Calibri" w:cs="Calibri"/>
          <w:color w:val="000000" w:themeColor="text1"/>
          <w:sz w:val="21"/>
          <w:szCs w:val="21"/>
        </w:rPr>
        <w:t xml:space="preserve"> introducing different levels of support targeting other municipalities, and </w:t>
      </w:r>
      <w:r w:rsidRPr="008762D2">
        <w:rPr>
          <w:rFonts w:ascii="Calibri" w:eastAsia="SimSun" w:hAnsi="Calibri" w:cs="Calibri"/>
          <w:i/>
          <w:iCs/>
          <w:color w:val="000000" w:themeColor="text1"/>
          <w:sz w:val="21"/>
          <w:szCs w:val="21"/>
        </w:rPr>
        <w:t>ii)</w:t>
      </w:r>
      <w:r w:rsidRPr="008762D2">
        <w:rPr>
          <w:rFonts w:ascii="Calibri" w:eastAsia="SimSun" w:hAnsi="Calibri" w:cs="Calibri"/>
          <w:color w:val="000000" w:themeColor="text1"/>
          <w:sz w:val="21"/>
          <w:szCs w:val="21"/>
        </w:rPr>
        <w:t xml:space="preserve"> considering inter-municipal cooperation options/regional approaches where municipalities will bring a mutually beneficial variety of knowledge and skills.</w:t>
      </w:r>
    </w:p>
    <w:p w14:paraId="3BB88C60" w14:textId="77777777" w:rsidR="00EA3300" w:rsidRPr="008762D2" w:rsidRDefault="00EA3300" w:rsidP="00EA3300">
      <w:pPr>
        <w:rPr>
          <w:rFonts w:ascii="Calibri" w:eastAsia="SimSun" w:hAnsi="Calibri" w:cs="Calibri"/>
          <w:color w:val="000000" w:themeColor="text1"/>
          <w:sz w:val="21"/>
          <w:szCs w:val="21"/>
        </w:rPr>
      </w:pPr>
    </w:p>
    <w:p w14:paraId="31EE21EE" w14:textId="77777777" w:rsidR="00EA3300" w:rsidRPr="008762D2" w:rsidRDefault="00EA3300" w:rsidP="00EA3300">
      <w:pPr>
        <w:spacing w:after="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 xml:space="preserve">The leading cause behind the differences in municipal capacity for project implementation seems to be the differences in the numbers of qualified staff, not necessarily the size of the municipality and the size of the municipal administration. This suggests that the future TDF considers at least two levels/layers of support, namely, </w:t>
      </w:r>
      <w:r w:rsidRPr="008762D2">
        <w:rPr>
          <w:rFonts w:ascii="Calibri" w:eastAsia="SimSun" w:hAnsi="Calibri" w:cs="Calibri"/>
          <w:i/>
          <w:iCs/>
          <w:color w:val="000000" w:themeColor="text1"/>
          <w:sz w:val="21"/>
          <w:szCs w:val="21"/>
        </w:rPr>
        <w:t>i)</w:t>
      </w:r>
      <w:r w:rsidRPr="008762D2">
        <w:rPr>
          <w:rFonts w:ascii="Calibri" w:eastAsia="SimSun" w:hAnsi="Calibri" w:cs="Calibri"/>
          <w:color w:val="000000" w:themeColor="text1"/>
          <w:sz w:val="21"/>
          <w:szCs w:val="21"/>
        </w:rPr>
        <w:t xml:space="preserve"> support for small and more straightforward projects addressing basic municipal needs – targeting smaller/rural municipalities and municipalities with limited qualified staff, and </w:t>
      </w:r>
      <w:r w:rsidRPr="008762D2">
        <w:rPr>
          <w:rFonts w:ascii="Calibri" w:eastAsia="SimSun" w:hAnsi="Calibri" w:cs="Calibri"/>
          <w:i/>
          <w:iCs/>
          <w:color w:val="000000" w:themeColor="text1"/>
          <w:sz w:val="21"/>
          <w:szCs w:val="21"/>
        </w:rPr>
        <w:t>ii)</w:t>
      </w:r>
      <w:r w:rsidRPr="008762D2">
        <w:rPr>
          <w:rFonts w:ascii="Calibri" w:eastAsia="SimSun" w:hAnsi="Calibri" w:cs="Calibri"/>
          <w:color w:val="000000" w:themeColor="text1"/>
          <w:sz w:val="21"/>
          <w:szCs w:val="21"/>
        </w:rPr>
        <w:t xml:space="preserve"> support to larger/complex/regional/innovative projects that would be open to more developed municipalities, regional initiatives, and innovative projects</w:t>
      </w:r>
      <w:r w:rsidRPr="008762D2">
        <w:rPr>
          <w:rStyle w:val="FootnoteReference"/>
          <w:rFonts w:ascii="Calibri" w:eastAsia="SimSun" w:hAnsi="Calibri" w:cs="Calibri"/>
          <w:color w:val="000000" w:themeColor="text1"/>
          <w:sz w:val="21"/>
          <w:szCs w:val="21"/>
        </w:rPr>
        <w:footnoteReference w:id="27"/>
      </w:r>
      <w:r w:rsidRPr="008762D2">
        <w:rPr>
          <w:rFonts w:ascii="Calibri" w:eastAsia="SimSun" w:hAnsi="Calibri" w:cs="Calibri"/>
          <w:color w:val="000000" w:themeColor="text1"/>
          <w:sz w:val="21"/>
          <w:szCs w:val="21"/>
        </w:rPr>
        <w:t xml:space="preserve">.  This can be reflected in the planned calls under TDF that will generate the necessary experience before finalising and institutionalising the TDF model. </w:t>
      </w:r>
    </w:p>
    <w:p w14:paraId="1798863F" w14:textId="77777777" w:rsidR="00EA3300" w:rsidRPr="008762D2" w:rsidRDefault="00EA3300" w:rsidP="0001513F">
      <w:pPr>
        <w:pStyle w:val="ListParagraph"/>
        <w:numPr>
          <w:ilvl w:val="0"/>
          <w:numId w:val="63"/>
        </w:numPr>
        <w:spacing w:after="120"/>
        <w:jc w:val="both"/>
        <w:rPr>
          <w:rFonts w:ascii="Calibri" w:hAnsi="Calibri" w:cs="Calibri"/>
          <w:color w:val="000000" w:themeColor="text1"/>
          <w:sz w:val="21"/>
          <w:szCs w:val="21"/>
        </w:rPr>
      </w:pPr>
      <w:r w:rsidRPr="008762D2">
        <w:rPr>
          <w:rFonts w:ascii="Calibri" w:hAnsi="Calibri" w:cs="Calibri"/>
          <w:b/>
          <w:bCs/>
          <w:i/>
          <w:iCs/>
          <w:color w:val="000000" w:themeColor="text1"/>
          <w:sz w:val="21"/>
          <w:szCs w:val="21"/>
        </w:rPr>
        <w:t>Transition of TDF</w:t>
      </w:r>
    </w:p>
    <w:p w14:paraId="5162F01C" w14:textId="77777777" w:rsidR="00EA3300" w:rsidRPr="008762D2" w:rsidRDefault="00EA3300" w:rsidP="00EA3300">
      <w:pPr>
        <w:spacing w:after="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 xml:space="preserve">A clearly articulated and communicated plan for the transition of TDF from UNDP to Government-led management is the key to its enduring relevance and overall sustainability. This should also entail the legal and institutional process for integration of TDF within the national system (BRD and other hybrid options). </w:t>
      </w:r>
    </w:p>
    <w:p w14:paraId="5BA2381D" w14:textId="77777777" w:rsidR="00EA3300" w:rsidRPr="008762D2" w:rsidRDefault="00EA3300" w:rsidP="00EA3300">
      <w:pPr>
        <w:spacing w:after="120"/>
        <w:jc w:val="both"/>
        <w:rPr>
          <w:rFonts w:ascii="Calibri" w:eastAsia="SimSun" w:hAnsi="Calibri" w:cs="Calibri"/>
          <w:color w:val="000000" w:themeColor="text1"/>
          <w:sz w:val="21"/>
          <w:szCs w:val="21"/>
        </w:rPr>
      </w:pPr>
      <w:r w:rsidRPr="008762D2">
        <w:rPr>
          <w:rFonts w:ascii="Calibri" w:eastAsia="SimSun" w:hAnsi="Calibri" w:cs="Calibri"/>
          <w:color w:val="000000" w:themeColor="text1"/>
          <w:sz w:val="21"/>
          <w:szCs w:val="21"/>
        </w:rPr>
        <w:t xml:space="preserve">It is recommended that the transition is achieved through a phased approach where the share of responsibilities for TDF implementation will be gradually transferred from UNDP to the key responsible institutions (e.g., BRD, municipalities). </w:t>
      </w:r>
    </w:p>
    <w:p w14:paraId="794F977C" w14:textId="77777777" w:rsidR="00EA3300" w:rsidRPr="008762D2" w:rsidRDefault="00EA3300" w:rsidP="00EA3300">
      <w:pPr>
        <w:spacing w:after="120"/>
        <w:jc w:val="both"/>
        <w:rPr>
          <w:rFonts w:ascii="Calibri" w:eastAsia="Calibri" w:hAnsi="Calibri"/>
          <w:sz w:val="21"/>
          <w:szCs w:val="21"/>
        </w:rPr>
      </w:pPr>
      <w:r w:rsidRPr="008762D2">
        <w:rPr>
          <w:rFonts w:ascii="Calibri" w:eastAsia="Calibri" w:hAnsi="Calibri"/>
          <w:sz w:val="21"/>
          <w:szCs w:val="21"/>
        </w:rPr>
        <w:t>Table 2 below provides the key elements of the proposed transition plan. It shows the evolution of the roles and responsibilities of UNDP and the key stakeholders throughout the main steps of the TDF process.</w:t>
      </w:r>
    </w:p>
    <w:p w14:paraId="7D735FE9" w14:textId="77777777" w:rsidR="00EA3300" w:rsidRPr="008762D2" w:rsidRDefault="00EA3300" w:rsidP="00EA3300">
      <w:pPr>
        <w:spacing w:after="120"/>
        <w:jc w:val="both"/>
        <w:rPr>
          <w:rFonts w:ascii="Calibri" w:eastAsia="Calibri" w:hAnsi="Calibri"/>
          <w:sz w:val="21"/>
          <w:szCs w:val="21"/>
        </w:rPr>
      </w:pPr>
      <w:r w:rsidRPr="008762D2">
        <w:rPr>
          <w:rFonts w:ascii="Calibri" w:eastAsia="Calibri" w:hAnsi="Calibri"/>
          <w:sz w:val="21"/>
          <w:szCs w:val="21"/>
        </w:rPr>
        <w:t xml:space="preserve">With each following call for applications, UNDP should reduce its role in the actual project implementation. The missing expertise among beneficiaries may be complemented by external coaching/peer-to-peer support that will enable the on-the-job capacity development throughout the critical phases of the (construction) project cycle. </w:t>
      </w:r>
    </w:p>
    <w:p w14:paraId="4E337530" w14:textId="77777777" w:rsidR="00EA3300" w:rsidRPr="008762D2" w:rsidRDefault="00EA3300" w:rsidP="00EA3300">
      <w:pPr>
        <w:spacing w:after="120"/>
        <w:jc w:val="both"/>
        <w:rPr>
          <w:rFonts w:ascii="Calibri" w:eastAsia="Calibri" w:hAnsi="Calibri"/>
          <w:sz w:val="21"/>
          <w:szCs w:val="21"/>
        </w:rPr>
      </w:pPr>
      <w:r w:rsidRPr="008762D2">
        <w:rPr>
          <w:rFonts w:ascii="Calibri" w:eastAsia="Calibri" w:hAnsi="Calibri"/>
          <w:sz w:val="21"/>
          <w:szCs w:val="21"/>
        </w:rPr>
        <w:t>Following the application process, BMCPI can select and categorise the main projects to be considered for support. Based on the type of projects, BMCPI can organise a team of coaches/expert pool, for example:</w:t>
      </w:r>
    </w:p>
    <w:p w14:paraId="2723A2E8" w14:textId="77777777" w:rsidR="00EA3300" w:rsidRPr="008762D2" w:rsidRDefault="00EA3300" w:rsidP="00EA3300">
      <w:pPr>
        <w:numPr>
          <w:ilvl w:val="0"/>
          <w:numId w:val="60"/>
        </w:numPr>
        <w:jc w:val="both"/>
        <w:rPr>
          <w:rFonts w:ascii="Calibri" w:eastAsia="Calibri" w:hAnsi="Calibri"/>
          <w:sz w:val="21"/>
          <w:szCs w:val="21"/>
        </w:rPr>
      </w:pPr>
      <w:r w:rsidRPr="008762D2">
        <w:rPr>
          <w:rFonts w:ascii="Calibri" w:eastAsia="Calibri" w:hAnsi="Calibri"/>
          <w:sz w:val="21"/>
          <w:szCs w:val="21"/>
        </w:rPr>
        <w:t>Civil engineering (e.g., hydraulic, structural)</w:t>
      </w:r>
    </w:p>
    <w:p w14:paraId="1D2D6A69" w14:textId="77777777" w:rsidR="00EA3300" w:rsidRPr="008762D2" w:rsidRDefault="00EA3300" w:rsidP="00EA3300">
      <w:pPr>
        <w:numPr>
          <w:ilvl w:val="0"/>
          <w:numId w:val="60"/>
        </w:numPr>
        <w:jc w:val="both"/>
        <w:rPr>
          <w:rFonts w:ascii="Calibri" w:eastAsia="Calibri" w:hAnsi="Calibri"/>
          <w:sz w:val="21"/>
          <w:szCs w:val="21"/>
        </w:rPr>
      </w:pPr>
      <w:r w:rsidRPr="008762D2">
        <w:rPr>
          <w:rFonts w:ascii="Calibri" w:eastAsia="Calibri" w:hAnsi="Calibri"/>
          <w:sz w:val="21"/>
          <w:szCs w:val="21"/>
        </w:rPr>
        <w:t>Environmental Management</w:t>
      </w:r>
    </w:p>
    <w:p w14:paraId="72580699" w14:textId="77777777" w:rsidR="00EA3300" w:rsidRPr="008762D2" w:rsidRDefault="00EA3300" w:rsidP="00EA3300">
      <w:pPr>
        <w:numPr>
          <w:ilvl w:val="0"/>
          <w:numId w:val="60"/>
        </w:numPr>
        <w:jc w:val="both"/>
        <w:rPr>
          <w:rFonts w:ascii="Calibri" w:eastAsia="Calibri" w:hAnsi="Calibri"/>
          <w:sz w:val="21"/>
          <w:szCs w:val="21"/>
        </w:rPr>
      </w:pPr>
      <w:r w:rsidRPr="008762D2">
        <w:rPr>
          <w:rFonts w:ascii="Calibri" w:eastAsia="Calibri" w:hAnsi="Calibri"/>
          <w:sz w:val="21"/>
          <w:szCs w:val="21"/>
        </w:rPr>
        <w:t>Geology/geotechnical engineering</w:t>
      </w:r>
    </w:p>
    <w:p w14:paraId="36020E39" w14:textId="77777777" w:rsidR="00EA3300" w:rsidRPr="008762D2" w:rsidRDefault="00EA3300" w:rsidP="00EA3300">
      <w:pPr>
        <w:numPr>
          <w:ilvl w:val="0"/>
          <w:numId w:val="60"/>
        </w:numPr>
        <w:jc w:val="both"/>
        <w:rPr>
          <w:rFonts w:ascii="Calibri" w:eastAsia="Calibri" w:hAnsi="Calibri"/>
          <w:sz w:val="21"/>
          <w:szCs w:val="21"/>
        </w:rPr>
      </w:pPr>
      <w:r w:rsidRPr="008762D2">
        <w:rPr>
          <w:rFonts w:ascii="Calibri" w:eastAsia="Calibri" w:hAnsi="Calibri"/>
          <w:sz w:val="21"/>
          <w:szCs w:val="21"/>
        </w:rPr>
        <w:t>Architecture</w:t>
      </w:r>
    </w:p>
    <w:p w14:paraId="07E87741" w14:textId="77777777" w:rsidR="00EA3300" w:rsidRPr="008762D2" w:rsidRDefault="00EA3300" w:rsidP="00EA3300">
      <w:pPr>
        <w:numPr>
          <w:ilvl w:val="0"/>
          <w:numId w:val="60"/>
        </w:numPr>
        <w:jc w:val="both"/>
        <w:rPr>
          <w:rFonts w:ascii="Calibri" w:eastAsia="Calibri" w:hAnsi="Calibri"/>
          <w:sz w:val="21"/>
          <w:szCs w:val="21"/>
        </w:rPr>
      </w:pPr>
      <w:r w:rsidRPr="008762D2">
        <w:rPr>
          <w:rFonts w:ascii="Calibri" w:eastAsia="Calibri" w:hAnsi="Calibri"/>
          <w:sz w:val="21"/>
          <w:szCs w:val="21"/>
        </w:rPr>
        <w:t>Mechanical Engineering</w:t>
      </w:r>
    </w:p>
    <w:p w14:paraId="7C33A438" w14:textId="77777777" w:rsidR="00EA3300" w:rsidRPr="008762D2" w:rsidRDefault="00EA3300" w:rsidP="00EA3300">
      <w:pPr>
        <w:numPr>
          <w:ilvl w:val="0"/>
          <w:numId w:val="60"/>
        </w:numPr>
        <w:jc w:val="both"/>
        <w:rPr>
          <w:rFonts w:ascii="Calibri" w:eastAsia="Calibri" w:hAnsi="Calibri"/>
          <w:sz w:val="21"/>
          <w:szCs w:val="21"/>
        </w:rPr>
      </w:pPr>
      <w:r w:rsidRPr="008762D2">
        <w:rPr>
          <w:rFonts w:ascii="Calibri" w:eastAsia="Calibri" w:hAnsi="Calibri"/>
          <w:sz w:val="21"/>
          <w:szCs w:val="21"/>
        </w:rPr>
        <w:t>Electrical Engineering</w:t>
      </w:r>
    </w:p>
    <w:p w14:paraId="642FED9B" w14:textId="77777777" w:rsidR="00EA3300" w:rsidRPr="008762D2" w:rsidRDefault="00EA3300" w:rsidP="00EA3300">
      <w:pPr>
        <w:numPr>
          <w:ilvl w:val="0"/>
          <w:numId w:val="60"/>
        </w:numPr>
        <w:jc w:val="both"/>
        <w:rPr>
          <w:rFonts w:ascii="Calibri" w:eastAsia="Calibri" w:hAnsi="Calibri"/>
          <w:sz w:val="21"/>
          <w:szCs w:val="21"/>
        </w:rPr>
      </w:pPr>
      <w:r w:rsidRPr="008762D2">
        <w:rPr>
          <w:rFonts w:ascii="Calibri" w:eastAsia="Calibri" w:hAnsi="Calibri"/>
          <w:sz w:val="21"/>
          <w:szCs w:val="21"/>
        </w:rPr>
        <w:t>Urban planning</w:t>
      </w:r>
    </w:p>
    <w:p w14:paraId="1DBB377D" w14:textId="77777777" w:rsidR="00EA3300" w:rsidRPr="008762D2" w:rsidRDefault="00EA3300" w:rsidP="00EA3300">
      <w:pPr>
        <w:numPr>
          <w:ilvl w:val="0"/>
          <w:numId w:val="60"/>
        </w:numPr>
        <w:spacing w:after="120"/>
        <w:jc w:val="both"/>
        <w:rPr>
          <w:rFonts w:ascii="Calibri" w:eastAsia="Calibri" w:hAnsi="Calibri"/>
          <w:sz w:val="21"/>
          <w:szCs w:val="21"/>
        </w:rPr>
      </w:pPr>
      <w:r w:rsidRPr="008762D2">
        <w:rPr>
          <w:rFonts w:ascii="Calibri" w:eastAsia="Calibri" w:hAnsi="Calibri"/>
          <w:sz w:val="21"/>
          <w:szCs w:val="21"/>
        </w:rPr>
        <w:t>Economics and others as needed.</w:t>
      </w:r>
    </w:p>
    <w:p w14:paraId="324C8AA1" w14:textId="77777777" w:rsidR="00EA3300" w:rsidRPr="008762D2" w:rsidRDefault="00EA3300" w:rsidP="00EA3300">
      <w:pPr>
        <w:spacing w:after="120"/>
        <w:jc w:val="both"/>
        <w:rPr>
          <w:rFonts w:ascii="Calibri" w:eastAsia="Calibri" w:hAnsi="Calibri"/>
          <w:sz w:val="21"/>
          <w:szCs w:val="21"/>
        </w:rPr>
      </w:pPr>
      <w:r w:rsidRPr="008762D2">
        <w:rPr>
          <w:rFonts w:ascii="Calibri" w:eastAsia="Calibri" w:hAnsi="Calibri"/>
          <w:sz w:val="21"/>
          <w:szCs w:val="21"/>
        </w:rPr>
        <w:t>Municipalities/regions can be divided into groups by the type of projects. They will be assigned with the relevant coaches/experts who will assist them in preparing the detailed Terms of References for the necessary design and review services. This process will significantly help standardise TORs by type of projects at the national level</w:t>
      </w:r>
      <w:r w:rsidRPr="008762D2">
        <w:rPr>
          <w:rStyle w:val="FootnoteReference"/>
          <w:rFonts w:ascii="Calibri" w:eastAsia="Calibri" w:hAnsi="Calibri"/>
          <w:sz w:val="21"/>
          <w:szCs w:val="21"/>
        </w:rPr>
        <w:footnoteReference w:id="28"/>
      </w:r>
      <w:r w:rsidRPr="008762D2">
        <w:rPr>
          <w:rFonts w:ascii="Calibri" w:eastAsia="Calibri" w:hAnsi="Calibri"/>
          <w:sz w:val="21"/>
          <w:szCs w:val="21"/>
        </w:rPr>
        <w:t>. This process can result in sets of guidance documents and model TORs which can be discussed at professional levels and distributed across the country (e.g., through the ZELS and the Chamber’s networks.</w:t>
      </w:r>
    </w:p>
    <w:p w14:paraId="3D6F229F" w14:textId="77777777" w:rsidR="00EA3300" w:rsidRPr="008762D2" w:rsidRDefault="00EA3300" w:rsidP="00EA3300">
      <w:pPr>
        <w:spacing w:after="160" w:line="259" w:lineRule="auto"/>
        <w:rPr>
          <w:rFonts w:ascii="Calibri" w:eastAsia="Calibri" w:hAnsi="Calibri" w:cs="Calibri"/>
          <w:sz w:val="20"/>
          <w:szCs w:val="20"/>
        </w:rPr>
      </w:pPr>
      <w:r w:rsidRPr="008762D2">
        <w:rPr>
          <w:rFonts w:ascii="Calibri" w:eastAsia="Calibri" w:hAnsi="Calibri" w:cs="Calibri"/>
          <w:b/>
          <w:bCs/>
          <w:sz w:val="20"/>
          <w:szCs w:val="20"/>
        </w:rPr>
        <w:t>Table 2.</w:t>
      </w:r>
      <w:r w:rsidRPr="008762D2">
        <w:rPr>
          <w:rFonts w:ascii="Calibri" w:eastAsia="Calibri" w:hAnsi="Calibri" w:cs="Calibri"/>
          <w:sz w:val="20"/>
          <w:szCs w:val="20"/>
        </w:rPr>
        <w:t xml:space="preserve"> Proposed transition plan for TDF (Call 1 | Call 2 | Call 3)</w:t>
      </w:r>
    </w:p>
    <w:tbl>
      <w:tblPr>
        <w:tblStyle w:val="TableGrid3"/>
        <w:tblW w:w="0" w:type="auto"/>
        <w:jc w:val="center"/>
        <w:tblCellMar>
          <w:left w:w="57" w:type="dxa"/>
          <w:right w:w="57" w:type="dxa"/>
        </w:tblCellMar>
        <w:tblLook w:val="04A0" w:firstRow="1" w:lastRow="0" w:firstColumn="1" w:lastColumn="0" w:noHBand="0" w:noVBand="1"/>
      </w:tblPr>
      <w:tblGrid>
        <w:gridCol w:w="915"/>
        <w:gridCol w:w="395"/>
        <w:gridCol w:w="394"/>
        <w:gridCol w:w="394"/>
        <w:gridCol w:w="355"/>
        <w:gridCol w:w="355"/>
        <w:gridCol w:w="355"/>
        <w:gridCol w:w="360"/>
        <w:gridCol w:w="360"/>
        <w:gridCol w:w="360"/>
        <w:gridCol w:w="327"/>
        <w:gridCol w:w="327"/>
        <w:gridCol w:w="327"/>
        <w:gridCol w:w="366"/>
        <w:gridCol w:w="366"/>
        <w:gridCol w:w="366"/>
        <w:gridCol w:w="364"/>
        <w:gridCol w:w="364"/>
        <w:gridCol w:w="364"/>
        <w:gridCol w:w="242"/>
        <w:gridCol w:w="241"/>
        <w:gridCol w:w="241"/>
        <w:gridCol w:w="291"/>
        <w:gridCol w:w="291"/>
        <w:gridCol w:w="291"/>
      </w:tblGrid>
      <w:tr w:rsidR="00EA3300" w:rsidRPr="008762D2" w14:paraId="35C0BA59" w14:textId="77777777" w:rsidTr="00CA59A0">
        <w:trPr>
          <w:jc w:val="center"/>
        </w:trPr>
        <w:tc>
          <w:tcPr>
            <w:tcW w:w="0" w:type="auto"/>
          </w:tcPr>
          <w:p w14:paraId="6B900952" w14:textId="77777777" w:rsidR="00EA3300" w:rsidRPr="008762D2" w:rsidRDefault="00EA3300" w:rsidP="00CA59A0">
            <w:pPr>
              <w:rPr>
                <w:rFonts w:asciiTheme="minorHAnsi" w:eastAsia="Calibri" w:hAnsiTheme="minorHAnsi" w:cstheme="minorHAnsi"/>
                <w:sz w:val="15"/>
                <w:szCs w:val="15"/>
              </w:rPr>
            </w:pPr>
          </w:p>
        </w:tc>
        <w:tc>
          <w:tcPr>
            <w:tcW w:w="0" w:type="auto"/>
            <w:gridSpan w:val="24"/>
          </w:tcPr>
          <w:p w14:paraId="0FC28DA5"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TDF: Key Phases &amp; Activities</w:t>
            </w:r>
          </w:p>
        </w:tc>
      </w:tr>
      <w:tr w:rsidR="00EA3300" w:rsidRPr="008762D2" w14:paraId="4B43282F" w14:textId="77777777" w:rsidTr="00CA59A0">
        <w:trPr>
          <w:jc w:val="center"/>
        </w:trPr>
        <w:tc>
          <w:tcPr>
            <w:tcW w:w="0" w:type="auto"/>
          </w:tcPr>
          <w:p w14:paraId="3DB9C625" w14:textId="77777777" w:rsidR="00EA3300" w:rsidRPr="008762D2" w:rsidRDefault="00EA3300" w:rsidP="00CA59A0">
            <w:pPr>
              <w:ind w:left="-274" w:firstLine="274"/>
              <w:rPr>
                <w:rFonts w:asciiTheme="minorHAnsi" w:eastAsia="Calibri" w:hAnsiTheme="minorHAnsi" w:cstheme="minorHAnsi"/>
                <w:sz w:val="15"/>
                <w:szCs w:val="15"/>
              </w:rPr>
            </w:pPr>
          </w:p>
        </w:tc>
        <w:tc>
          <w:tcPr>
            <w:tcW w:w="0" w:type="auto"/>
            <w:gridSpan w:val="3"/>
          </w:tcPr>
          <w:p w14:paraId="1AF33CCE" w14:textId="77777777" w:rsidR="00EA3300" w:rsidRPr="008762D2" w:rsidRDefault="00EA3300" w:rsidP="00CA59A0">
            <w:pPr>
              <w:ind w:left="0" w:firstLine="0"/>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Opening of Call for Applications</w:t>
            </w:r>
          </w:p>
        </w:tc>
        <w:tc>
          <w:tcPr>
            <w:tcW w:w="0" w:type="auto"/>
            <w:gridSpan w:val="3"/>
          </w:tcPr>
          <w:p w14:paraId="007069A1" w14:textId="77777777" w:rsidR="00EA3300" w:rsidRPr="008762D2" w:rsidRDefault="00EA3300" w:rsidP="00CA59A0">
            <w:pPr>
              <w:ind w:left="0" w:firstLine="0"/>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Project identification</w:t>
            </w:r>
          </w:p>
        </w:tc>
        <w:tc>
          <w:tcPr>
            <w:tcW w:w="0" w:type="auto"/>
            <w:gridSpan w:val="3"/>
          </w:tcPr>
          <w:p w14:paraId="73910134" w14:textId="77777777" w:rsidR="00EA3300" w:rsidRPr="008762D2" w:rsidRDefault="00EA3300" w:rsidP="00CA59A0">
            <w:pPr>
              <w:ind w:left="0" w:firstLine="0"/>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Evaluation of applications</w:t>
            </w:r>
          </w:p>
        </w:tc>
        <w:tc>
          <w:tcPr>
            <w:tcW w:w="0" w:type="auto"/>
            <w:gridSpan w:val="3"/>
          </w:tcPr>
          <w:p w14:paraId="1CE81F2E" w14:textId="77777777" w:rsidR="00EA3300" w:rsidRPr="008762D2" w:rsidRDefault="00EA3300" w:rsidP="00CA59A0">
            <w:pPr>
              <w:ind w:left="0" w:firstLine="0"/>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Preparation of TORs</w:t>
            </w:r>
          </w:p>
        </w:tc>
        <w:tc>
          <w:tcPr>
            <w:tcW w:w="0" w:type="auto"/>
            <w:gridSpan w:val="3"/>
          </w:tcPr>
          <w:p w14:paraId="1000ED53" w14:textId="77777777" w:rsidR="00EA3300" w:rsidRPr="008762D2" w:rsidRDefault="00EA3300" w:rsidP="00CA59A0">
            <w:pPr>
              <w:ind w:left="0" w:firstLine="0"/>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Procurement procedure</w:t>
            </w:r>
          </w:p>
        </w:tc>
        <w:tc>
          <w:tcPr>
            <w:tcW w:w="0" w:type="auto"/>
            <w:gridSpan w:val="3"/>
          </w:tcPr>
          <w:p w14:paraId="0E9D32D1" w14:textId="77777777" w:rsidR="00EA3300" w:rsidRPr="008762D2" w:rsidRDefault="00EA3300" w:rsidP="00CA59A0">
            <w:pPr>
              <w:ind w:left="0" w:firstLine="0"/>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Contract Management</w:t>
            </w:r>
          </w:p>
        </w:tc>
        <w:tc>
          <w:tcPr>
            <w:tcW w:w="0" w:type="auto"/>
            <w:gridSpan w:val="3"/>
          </w:tcPr>
          <w:p w14:paraId="3FB32F1A" w14:textId="77777777" w:rsidR="00EA3300" w:rsidRPr="008762D2" w:rsidRDefault="00EA3300" w:rsidP="00CA59A0">
            <w:pPr>
              <w:ind w:left="0" w:firstLine="0"/>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Funding source</w:t>
            </w:r>
          </w:p>
        </w:tc>
        <w:tc>
          <w:tcPr>
            <w:tcW w:w="0" w:type="auto"/>
            <w:gridSpan w:val="3"/>
          </w:tcPr>
          <w:p w14:paraId="5822D49B" w14:textId="77777777" w:rsidR="00EA3300" w:rsidRPr="008762D2" w:rsidRDefault="00EA3300" w:rsidP="00CA59A0">
            <w:pPr>
              <w:ind w:left="0" w:firstLine="0"/>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Quality Assurance</w:t>
            </w:r>
          </w:p>
        </w:tc>
      </w:tr>
      <w:tr w:rsidR="00EA3300" w:rsidRPr="008762D2" w14:paraId="3F7DAAE3" w14:textId="77777777" w:rsidTr="00CA59A0">
        <w:trPr>
          <w:jc w:val="center"/>
        </w:trPr>
        <w:tc>
          <w:tcPr>
            <w:tcW w:w="0" w:type="auto"/>
          </w:tcPr>
          <w:p w14:paraId="6A695FCC" w14:textId="77777777" w:rsidR="00EA3300" w:rsidRPr="008762D2" w:rsidRDefault="00EA3300" w:rsidP="00CA59A0">
            <w:pPr>
              <w:ind w:left="0" w:firstLine="0"/>
              <w:jc w:val="left"/>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UNDP</w:t>
            </w:r>
          </w:p>
        </w:tc>
        <w:tc>
          <w:tcPr>
            <w:tcW w:w="0" w:type="auto"/>
          </w:tcPr>
          <w:p w14:paraId="678D154F"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2A776FBC"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430658B0"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65852629"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4015E503"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22FF7012"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w:t>
            </w:r>
          </w:p>
        </w:tc>
        <w:tc>
          <w:tcPr>
            <w:tcW w:w="0" w:type="auto"/>
          </w:tcPr>
          <w:p w14:paraId="3C7B1D0F"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5A169CF8"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3090ABBD"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39193CBD"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183BF8A7"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4FBED7EA"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676DFD27"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0195B683"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67875DEF"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4F2B8951"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543FD885"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306235F7"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42BD21CB"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6CC63326"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0AA520CF"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7BE85D2B"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1C4B2EC3"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0B4DB74D"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r>
      <w:tr w:rsidR="00EA3300" w:rsidRPr="008762D2" w14:paraId="73E7E358" w14:textId="77777777" w:rsidTr="00CA59A0">
        <w:trPr>
          <w:jc w:val="center"/>
        </w:trPr>
        <w:tc>
          <w:tcPr>
            <w:tcW w:w="0" w:type="auto"/>
          </w:tcPr>
          <w:p w14:paraId="53119CDB" w14:textId="77777777" w:rsidR="00EA3300" w:rsidRPr="008762D2" w:rsidRDefault="00EA3300" w:rsidP="00CA59A0">
            <w:pPr>
              <w:ind w:left="0" w:firstLine="0"/>
              <w:jc w:val="left"/>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BRD</w:t>
            </w:r>
          </w:p>
        </w:tc>
        <w:tc>
          <w:tcPr>
            <w:tcW w:w="0" w:type="auto"/>
          </w:tcPr>
          <w:p w14:paraId="65BB67F4"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618FF925"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6B55E3CB"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gridSpan w:val="3"/>
            <w:shd w:val="clear" w:color="auto" w:fill="EDEDED"/>
          </w:tcPr>
          <w:p w14:paraId="5910DD67" w14:textId="77777777" w:rsidR="00EA3300" w:rsidRPr="008762D2" w:rsidRDefault="00EA3300" w:rsidP="00CA59A0">
            <w:pPr>
              <w:rPr>
                <w:rFonts w:asciiTheme="minorHAnsi" w:eastAsia="Calibri" w:hAnsiTheme="minorHAnsi" w:cstheme="minorHAnsi"/>
                <w:b/>
                <w:bCs/>
                <w:sz w:val="16"/>
                <w:szCs w:val="16"/>
              </w:rPr>
            </w:pPr>
          </w:p>
        </w:tc>
        <w:tc>
          <w:tcPr>
            <w:tcW w:w="0" w:type="auto"/>
          </w:tcPr>
          <w:p w14:paraId="770A9F97"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6D9968A0"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314FBD3C"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gridSpan w:val="3"/>
            <w:shd w:val="clear" w:color="auto" w:fill="EDEDED"/>
          </w:tcPr>
          <w:p w14:paraId="5B1B6B0E"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shd w:val="clear" w:color="auto" w:fill="EDEDED"/>
          </w:tcPr>
          <w:p w14:paraId="45E6E422"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shd w:val="clear" w:color="auto" w:fill="EDEDED"/>
          </w:tcPr>
          <w:p w14:paraId="45CAC358" w14:textId="77777777" w:rsidR="00EA3300" w:rsidRPr="008762D2" w:rsidRDefault="00EA3300" w:rsidP="00CA59A0">
            <w:pPr>
              <w:rPr>
                <w:rFonts w:asciiTheme="minorHAnsi" w:eastAsia="Calibri" w:hAnsiTheme="minorHAnsi" w:cstheme="minorHAnsi"/>
                <w:b/>
                <w:bCs/>
                <w:sz w:val="16"/>
                <w:szCs w:val="16"/>
              </w:rPr>
            </w:pPr>
          </w:p>
        </w:tc>
        <w:tc>
          <w:tcPr>
            <w:tcW w:w="0" w:type="auto"/>
            <w:shd w:val="clear" w:color="auto" w:fill="F2F2F2"/>
          </w:tcPr>
          <w:p w14:paraId="0EB4DC64" w14:textId="77777777" w:rsidR="00EA3300" w:rsidRPr="008762D2" w:rsidRDefault="00EA3300" w:rsidP="00CA59A0">
            <w:pPr>
              <w:rPr>
                <w:rFonts w:asciiTheme="minorHAnsi" w:eastAsia="Calibri" w:hAnsiTheme="minorHAnsi" w:cstheme="minorHAnsi"/>
                <w:b/>
                <w:bCs/>
                <w:sz w:val="16"/>
                <w:szCs w:val="16"/>
              </w:rPr>
            </w:pPr>
          </w:p>
        </w:tc>
        <w:tc>
          <w:tcPr>
            <w:tcW w:w="0" w:type="auto"/>
          </w:tcPr>
          <w:p w14:paraId="4B779E80"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47087ADA"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2B5DDBAE"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4AC17DEC"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7C08AD28"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r>
      <w:tr w:rsidR="00EA3300" w:rsidRPr="008762D2" w14:paraId="368A865A" w14:textId="77777777" w:rsidTr="00CA59A0">
        <w:trPr>
          <w:jc w:val="center"/>
        </w:trPr>
        <w:tc>
          <w:tcPr>
            <w:tcW w:w="0" w:type="auto"/>
          </w:tcPr>
          <w:p w14:paraId="2209A513" w14:textId="77777777" w:rsidR="00EA3300" w:rsidRPr="008762D2" w:rsidRDefault="00EA3300" w:rsidP="00CA59A0">
            <w:pPr>
              <w:ind w:left="0" w:firstLine="0"/>
              <w:jc w:val="left"/>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Beneficiaries</w:t>
            </w:r>
          </w:p>
        </w:tc>
        <w:tc>
          <w:tcPr>
            <w:tcW w:w="0" w:type="auto"/>
            <w:gridSpan w:val="3"/>
            <w:shd w:val="clear" w:color="auto" w:fill="EDEDED"/>
          </w:tcPr>
          <w:p w14:paraId="670E985A" w14:textId="77777777" w:rsidR="00EA3300" w:rsidRPr="008762D2" w:rsidRDefault="00EA3300" w:rsidP="00CA59A0">
            <w:pPr>
              <w:rPr>
                <w:rFonts w:asciiTheme="minorHAnsi" w:eastAsia="Calibri" w:hAnsiTheme="minorHAnsi" w:cstheme="minorHAnsi"/>
                <w:b/>
                <w:bCs/>
                <w:sz w:val="16"/>
                <w:szCs w:val="16"/>
              </w:rPr>
            </w:pPr>
          </w:p>
        </w:tc>
        <w:tc>
          <w:tcPr>
            <w:tcW w:w="0" w:type="auto"/>
          </w:tcPr>
          <w:p w14:paraId="35F7955B"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762983AB"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31AD3F7E"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gridSpan w:val="3"/>
            <w:shd w:val="clear" w:color="auto" w:fill="EDEDED"/>
          </w:tcPr>
          <w:p w14:paraId="5E698EBA" w14:textId="77777777" w:rsidR="00EA3300" w:rsidRPr="008762D2" w:rsidRDefault="00EA3300" w:rsidP="00CA59A0">
            <w:pPr>
              <w:rPr>
                <w:rFonts w:asciiTheme="minorHAnsi" w:eastAsia="Calibri" w:hAnsiTheme="minorHAnsi" w:cstheme="minorHAnsi"/>
                <w:b/>
                <w:bCs/>
                <w:sz w:val="16"/>
                <w:szCs w:val="16"/>
              </w:rPr>
            </w:pPr>
          </w:p>
        </w:tc>
        <w:tc>
          <w:tcPr>
            <w:tcW w:w="0" w:type="auto"/>
          </w:tcPr>
          <w:p w14:paraId="12955A21"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06AF4E54"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0E5C91AF"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104D9DA6"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0CA5B031"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4B64F4D5"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7B116F95"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66F2B005"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0757AAA1"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L</w:t>
            </w:r>
          </w:p>
        </w:tc>
        <w:tc>
          <w:tcPr>
            <w:tcW w:w="0" w:type="auto"/>
          </w:tcPr>
          <w:p w14:paraId="49398ACD"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3F8EA9AC"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5F100519"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04A07337"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1A70C45F"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732A3D9C"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r>
      <w:tr w:rsidR="00EA3300" w:rsidRPr="008762D2" w14:paraId="04DBE72E" w14:textId="77777777" w:rsidTr="00CA59A0">
        <w:trPr>
          <w:jc w:val="center"/>
        </w:trPr>
        <w:tc>
          <w:tcPr>
            <w:tcW w:w="0" w:type="auto"/>
          </w:tcPr>
          <w:p w14:paraId="7B510E1F" w14:textId="77777777" w:rsidR="00EA3300" w:rsidRPr="008762D2" w:rsidRDefault="00EA3300" w:rsidP="00CA59A0">
            <w:pPr>
              <w:jc w:val="left"/>
              <w:rPr>
                <w:rFonts w:asciiTheme="minorHAnsi" w:eastAsia="Calibri" w:hAnsiTheme="minorHAnsi" w:cstheme="minorHAnsi"/>
                <w:b/>
                <w:bCs/>
                <w:sz w:val="15"/>
                <w:szCs w:val="15"/>
              </w:rPr>
            </w:pPr>
            <w:r w:rsidRPr="008762D2">
              <w:rPr>
                <w:rFonts w:asciiTheme="minorHAnsi" w:eastAsia="Calibri" w:hAnsiTheme="minorHAnsi" w:cstheme="minorHAnsi"/>
                <w:b/>
                <w:bCs/>
                <w:sz w:val="15"/>
                <w:szCs w:val="15"/>
              </w:rPr>
              <w:t>MLSG</w:t>
            </w:r>
          </w:p>
        </w:tc>
        <w:tc>
          <w:tcPr>
            <w:tcW w:w="0" w:type="auto"/>
            <w:gridSpan w:val="3"/>
            <w:shd w:val="clear" w:color="auto" w:fill="EDEDED"/>
          </w:tcPr>
          <w:p w14:paraId="6F97BCE3" w14:textId="77777777" w:rsidR="00EA3300" w:rsidRPr="008762D2" w:rsidRDefault="00EA3300" w:rsidP="00CA59A0">
            <w:pPr>
              <w:rPr>
                <w:rFonts w:asciiTheme="minorHAnsi" w:eastAsia="Calibri" w:hAnsiTheme="minorHAnsi" w:cstheme="minorHAnsi"/>
                <w:b/>
                <w:bCs/>
                <w:sz w:val="16"/>
                <w:szCs w:val="16"/>
              </w:rPr>
            </w:pPr>
          </w:p>
        </w:tc>
        <w:tc>
          <w:tcPr>
            <w:tcW w:w="0" w:type="auto"/>
            <w:shd w:val="clear" w:color="auto" w:fill="FFFFFF"/>
          </w:tcPr>
          <w:p w14:paraId="2B363399"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shd w:val="clear" w:color="auto" w:fill="FFFFFF"/>
          </w:tcPr>
          <w:p w14:paraId="5966340C"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shd w:val="clear" w:color="auto" w:fill="FFFFFF"/>
          </w:tcPr>
          <w:p w14:paraId="40E7846E"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0CD04229"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2C86DC56"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tcPr>
          <w:p w14:paraId="4CBFA6FC" w14:textId="77777777" w:rsidR="00EA3300" w:rsidRPr="008762D2" w:rsidRDefault="00EA3300" w:rsidP="00CA59A0">
            <w:pPr>
              <w:rPr>
                <w:rFonts w:asciiTheme="minorHAnsi" w:eastAsia="Calibri" w:hAnsiTheme="minorHAnsi" w:cstheme="minorHAnsi"/>
                <w:b/>
                <w:bCs/>
                <w:sz w:val="16"/>
                <w:szCs w:val="16"/>
              </w:rPr>
            </w:pPr>
            <w:r w:rsidRPr="008762D2">
              <w:rPr>
                <w:rFonts w:asciiTheme="minorHAnsi" w:eastAsia="Calibri" w:hAnsiTheme="minorHAnsi" w:cstheme="minorHAnsi"/>
                <w:b/>
                <w:bCs/>
                <w:sz w:val="16"/>
                <w:szCs w:val="16"/>
              </w:rPr>
              <w:t>S</w:t>
            </w:r>
          </w:p>
        </w:tc>
        <w:tc>
          <w:tcPr>
            <w:tcW w:w="0" w:type="auto"/>
            <w:gridSpan w:val="3"/>
            <w:shd w:val="clear" w:color="auto" w:fill="EDEDED"/>
          </w:tcPr>
          <w:p w14:paraId="6F75DFEB"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shd w:val="clear" w:color="auto" w:fill="EDEDED"/>
          </w:tcPr>
          <w:p w14:paraId="181C3A6D"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shd w:val="clear" w:color="auto" w:fill="EDEDED"/>
          </w:tcPr>
          <w:p w14:paraId="0DFA2B69"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shd w:val="clear" w:color="auto" w:fill="EDEDED"/>
          </w:tcPr>
          <w:p w14:paraId="51601D61"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shd w:val="clear" w:color="auto" w:fill="EDEDED"/>
          </w:tcPr>
          <w:p w14:paraId="6F5401F4" w14:textId="77777777" w:rsidR="00EA3300" w:rsidRPr="008762D2" w:rsidRDefault="00EA3300" w:rsidP="00CA59A0">
            <w:pPr>
              <w:rPr>
                <w:rFonts w:asciiTheme="minorHAnsi" w:eastAsia="Calibri" w:hAnsiTheme="minorHAnsi" w:cstheme="minorHAnsi"/>
                <w:b/>
                <w:bCs/>
                <w:sz w:val="16"/>
                <w:szCs w:val="16"/>
              </w:rPr>
            </w:pPr>
          </w:p>
        </w:tc>
      </w:tr>
      <w:tr w:rsidR="00EA3300" w:rsidRPr="008762D2" w14:paraId="7E9ED732" w14:textId="77777777" w:rsidTr="00CA59A0">
        <w:trPr>
          <w:jc w:val="center"/>
        </w:trPr>
        <w:tc>
          <w:tcPr>
            <w:tcW w:w="0" w:type="auto"/>
          </w:tcPr>
          <w:p w14:paraId="034074CE" w14:textId="77777777" w:rsidR="00EA3300" w:rsidRPr="008762D2" w:rsidRDefault="00EA3300" w:rsidP="00CA59A0">
            <w:pPr>
              <w:rPr>
                <w:rFonts w:asciiTheme="minorHAnsi" w:eastAsia="Calibri" w:hAnsiTheme="minorHAnsi" w:cstheme="minorHAnsi"/>
                <w:sz w:val="15"/>
                <w:szCs w:val="15"/>
              </w:rPr>
            </w:pPr>
          </w:p>
        </w:tc>
        <w:tc>
          <w:tcPr>
            <w:tcW w:w="0" w:type="auto"/>
            <w:gridSpan w:val="3"/>
          </w:tcPr>
          <w:p w14:paraId="5ACDB2F0"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tcPr>
          <w:p w14:paraId="2056928F"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tcPr>
          <w:p w14:paraId="34413B9C"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tcPr>
          <w:p w14:paraId="4598AA56"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tcPr>
          <w:p w14:paraId="0CCB76D8"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tcPr>
          <w:p w14:paraId="749AE886"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tcPr>
          <w:p w14:paraId="75D75563" w14:textId="77777777" w:rsidR="00EA3300" w:rsidRPr="008762D2" w:rsidRDefault="00EA3300" w:rsidP="00CA59A0">
            <w:pPr>
              <w:rPr>
                <w:rFonts w:asciiTheme="minorHAnsi" w:eastAsia="Calibri" w:hAnsiTheme="minorHAnsi" w:cstheme="minorHAnsi"/>
                <w:b/>
                <w:bCs/>
                <w:sz w:val="16"/>
                <w:szCs w:val="16"/>
              </w:rPr>
            </w:pPr>
          </w:p>
        </w:tc>
        <w:tc>
          <w:tcPr>
            <w:tcW w:w="0" w:type="auto"/>
            <w:gridSpan w:val="3"/>
          </w:tcPr>
          <w:p w14:paraId="60F3A8C7" w14:textId="77777777" w:rsidR="00EA3300" w:rsidRPr="008762D2" w:rsidRDefault="00EA3300" w:rsidP="00CA59A0">
            <w:pPr>
              <w:rPr>
                <w:rFonts w:asciiTheme="minorHAnsi" w:eastAsia="Calibri" w:hAnsiTheme="minorHAnsi" w:cstheme="minorHAnsi"/>
                <w:b/>
                <w:bCs/>
                <w:sz w:val="16"/>
                <w:szCs w:val="16"/>
              </w:rPr>
            </w:pPr>
          </w:p>
        </w:tc>
      </w:tr>
    </w:tbl>
    <w:p w14:paraId="2EB29180" w14:textId="77777777" w:rsidR="00EA3300" w:rsidRPr="008762D2" w:rsidRDefault="00EA3300" w:rsidP="00EA3300">
      <w:pPr>
        <w:spacing w:after="160" w:line="259" w:lineRule="auto"/>
        <w:rPr>
          <w:rFonts w:ascii="Calibri" w:eastAsia="Calibri" w:hAnsi="Calibri" w:cs="Calibri"/>
          <w:sz w:val="21"/>
          <w:szCs w:val="21"/>
        </w:rPr>
      </w:pPr>
      <w:r w:rsidRPr="008762D2">
        <w:rPr>
          <w:rFonts w:ascii="Calibri" w:eastAsia="Calibri" w:hAnsi="Calibri" w:cs="Calibri"/>
          <w:b/>
          <w:bCs/>
          <w:sz w:val="21"/>
          <w:szCs w:val="21"/>
        </w:rPr>
        <w:t>Legend: L</w:t>
      </w:r>
      <w:r w:rsidRPr="008762D2">
        <w:rPr>
          <w:rFonts w:ascii="Calibri" w:eastAsia="Calibri" w:hAnsi="Calibri" w:cs="Calibri"/>
          <w:sz w:val="21"/>
          <w:szCs w:val="21"/>
        </w:rPr>
        <w:t xml:space="preserve"> – Lead Role (takes primary responsibility); </w:t>
      </w:r>
      <w:r w:rsidRPr="008762D2">
        <w:rPr>
          <w:rFonts w:ascii="Calibri" w:eastAsia="Calibri" w:hAnsi="Calibri" w:cs="Calibri"/>
          <w:b/>
          <w:bCs/>
          <w:sz w:val="21"/>
          <w:szCs w:val="21"/>
        </w:rPr>
        <w:t>S</w:t>
      </w:r>
      <w:r w:rsidRPr="008762D2">
        <w:rPr>
          <w:rFonts w:ascii="Calibri" w:eastAsia="Calibri" w:hAnsi="Calibri" w:cs="Calibri"/>
          <w:sz w:val="21"/>
          <w:szCs w:val="21"/>
        </w:rPr>
        <w:t xml:space="preserve"> – Support Role (e.g., coaching, external expertise, guidance documents)</w:t>
      </w:r>
    </w:p>
    <w:p w14:paraId="1384AA8D" w14:textId="77777777" w:rsidR="00EA3300" w:rsidRPr="008762D2" w:rsidRDefault="00EA3300" w:rsidP="00EA3300">
      <w:pPr>
        <w:spacing w:after="120"/>
        <w:jc w:val="both"/>
        <w:rPr>
          <w:rFonts w:ascii="Calibri" w:eastAsia="Calibri" w:hAnsi="Calibri"/>
          <w:sz w:val="21"/>
          <w:szCs w:val="21"/>
        </w:rPr>
      </w:pPr>
      <w:r w:rsidRPr="008762D2">
        <w:rPr>
          <w:rFonts w:ascii="Calibri" w:eastAsia="Calibri" w:hAnsi="Calibri"/>
          <w:sz w:val="21"/>
          <w:szCs w:val="21"/>
        </w:rPr>
        <w:t>Ideally, carrying out the procurement procedures and implementation of the projects (preparation of technical documentation) should be done directly by the beneficiaries that, for this purpose, can receive funding from the Project. However, flexibility should be foreseen in cases of significantly lower capacity among particular potential beneficiaries.</w:t>
      </w:r>
    </w:p>
    <w:p w14:paraId="638FAEE6" w14:textId="77777777" w:rsidR="00EA3300" w:rsidRPr="008762D2" w:rsidRDefault="00EA3300" w:rsidP="00EA3300">
      <w:pPr>
        <w:spacing w:after="120"/>
        <w:jc w:val="both"/>
        <w:rPr>
          <w:rFonts w:ascii="Calibri" w:eastAsia="Calibri" w:hAnsi="Calibri"/>
          <w:sz w:val="21"/>
          <w:szCs w:val="21"/>
        </w:rPr>
      </w:pPr>
      <w:r w:rsidRPr="008762D2">
        <w:rPr>
          <w:rFonts w:ascii="Calibri" w:eastAsia="Calibri" w:hAnsi="Calibri"/>
          <w:sz w:val="21"/>
          <w:szCs w:val="21"/>
        </w:rPr>
        <w:t xml:space="preserve">Regardless of which procurement platform (public or UNDP procurement), the UNDP coaches should be available for consultations, advice, and harmonisation of approaches. To ensure proper quality assurance for the technical documentation, the Project should keep the contracting of the review services as the key instrument for assuring the necessary quality. </w:t>
      </w:r>
    </w:p>
    <w:p w14:paraId="1A3598EE" w14:textId="77777777" w:rsidR="00EA3300" w:rsidRPr="008762D2" w:rsidRDefault="00EA3300" w:rsidP="00EA3300">
      <w:r w:rsidRPr="008762D2">
        <w:rPr>
          <w:rFonts w:ascii="Calibri" w:eastAsia="SimSun" w:hAnsi="Calibri" w:cs="Calibri"/>
          <w:color w:val="000000" w:themeColor="text1"/>
          <w:sz w:val="21"/>
          <w:szCs w:val="21"/>
        </w:rPr>
        <w:t>The transition process should be backed by ‘soft’ capacity development support targeting beneficiaries in terms of communication and visibility, which would be the key to the future positioning of TDF.</w:t>
      </w:r>
    </w:p>
    <w:p w14:paraId="42F24B02" w14:textId="77777777" w:rsidR="00E44534" w:rsidRPr="008762D2" w:rsidRDefault="00E44534" w:rsidP="00E44534">
      <w:pPr>
        <w:pStyle w:val="Heading2"/>
        <w:spacing w:before="120"/>
        <w:ind w:left="1224"/>
        <w:rPr>
          <w:rFonts w:ascii="Calibri Light" w:hAnsi="Calibri Light" w:cs="Calibri Light"/>
          <w:b/>
          <w:bCs/>
        </w:rPr>
      </w:pPr>
    </w:p>
    <w:p w14:paraId="4F26CC43" w14:textId="13BC8977" w:rsidR="00A55199" w:rsidRPr="008762D2" w:rsidRDefault="00C76252" w:rsidP="00E44534">
      <w:pPr>
        <w:pStyle w:val="Heading2"/>
        <w:numPr>
          <w:ilvl w:val="2"/>
          <w:numId w:val="26"/>
        </w:numPr>
        <w:spacing w:before="120"/>
        <w:rPr>
          <w:rFonts w:ascii="Calibri Light" w:hAnsi="Calibri Light" w:cs="Calibri Light"/>
          <w:b/>
          <w:bCs/>
        </w:rPr>
      </w:pPr>
      <w:bookmarkStart w:id="101" w:name="_Toc111553132"/>
      <w:r w:rsidRPr="008762D2">
        <w:rPr>
          <w:rFonts w:ascii="Calibri Light" w:hAnsi="Calibri Light" w:cs="Calibri Light"/>
          <w:b/>
          <w:bCs/>
        </w:rPr>
        <w:t>Impact</w:t>
      </w:r>
      <w:bookmarkEnd w:id="101"/>
      <w:r w:rsidR="00A55199" w:rsidRPr="008762D2">
        <w:rPr>
          <w:rFonts w:ascii="Calibri Light" w:hAnsi="Calibri Light" w:cs="Calibri Light"/>
          <w:b/>
          <w:bCs/>
        </w:rPr>
        <w:t xml:space="preserve"> </w:t>
      </w:r>
    </w:p>
    <w:p w14:paraId="4A964CEC" w14:textId="77777777" w:rsidR="00E44534" w:rsidRPr="008762D2" w:rsidRDefault="00E44534" w:rsidP="0068145E">
      <w:pPr>
        <w:spacing w:after="120"/>
        <w:jc w:val="both"/>
        <w:rPr>
          <w:rFonts w:ascii="Calibri" w:hAnsi="Calibri" w:cs="Calibri"/>
          <w:sz w:val="21"/>
          <w:szCs w:val="21"/>
        </w:rPr>
      </w:pPr>
    </w:p>
    <w:p w14:paraId="6D4E8175" w14:textId="77777777" w:rsidR="00913E74" w:rsidRPr="008762D2" w:rsidRDefault="00913E74" w:rsidP="00913E74">
      <w:pPr>
        <w:spacing w:after="120"/>
        <w:jc w:val="both"/>
        <w:rPr>
          <w:rFonts w:ascii="Calibri" w:hAnsi="Calibri" w:cs="Calibri"/>
          <w:sz w:val="21"/>
          <w:szCs w:val="21"/>
        </w:rPr>
      </w:pPr>
      <w:r w:rsidRPr="008762D2">
        <w:rPr>
          <w:rFonts w:ascii="Calibri" w:hAnsi="Calibri" w:cs="Calibri"/>
          <w:sz w:val="21"/>
          <w:szCs w:val="21"/>
        </w:rPr>
        <w:t xml:space="preserve">To facilitate the impact, there is a need to continue the ongoing processes by fully considering the lessons learnt and the stakeholder feedback. </w:t>
      </w:r>
    </w:p>
    <w:p w14:paraId="77C94988" w14:textId="77777777" w:rsidR="00913E74" w:rsidRPr="008762D2" w:rsidRDefault="00913E74" w:rsidP="00913E74">
      <w:pPr>
        <w:pStyle w:val="ListParagraph"/>
        <w:numPr>
          <w:ilvl w:val="0"/>
          <w:numId w:val="53"/>
        </w:numPr>
        <w:spacing w:after="60"/>
        <w:contextualSpacing w:val="0"/>
        <w:jc w:val="both"/>
        <w:rPr>
          <w:rFonts w:asciiTheme="minorHAnsi" w:hAnsiTheme="minorHAnsi" w:cstheme="minorHAnsi"/>
          <w:sz w:val="21"/>
          <w:szCs w:val="21"/>
        </w:rPr>
      </w:pPr>
      <w:r w:rsidRPr="008762D2">
        <w:rPr>
          <w:rFonts w:asciiTheme="minorHAnsi" w:hAnsiTheme="minorHAnsi" w:cstheme="minorHAnsi"/>
          <w:sz w:val="21"/>
          <w:szCs w:val="21"/>
        </w:rPr>
        <w:t xml:space="preserve">The actual incorporation of TDF in the system (of BRD) is expected to happen as part of the likely follow-up phase of BMCPI. The necessary analytical work, stakeholder involvement, and experience are among the key foundational elements of the TDF’s institutionalisation. However, the outline of the </w:t>
      </w:r>
      <w:r w:rsidRPr="008762D2">
        <w:rPr>
          <w:rFonts w:asciiTheme="minorHAnsi" w:hAnsiTheme="minorHAnsi" w:cstheme="minorHAnsi"/>
          <w:i/>
          <w:iCs/>
          <w:sz w:val="21"/>
          <w:szCs w:val="21"/>
        </w:rPr>
        <w:t>legal/institutional process</w:t>
      </w:r>
      <w:r w:rsidRPr="008762D2">
        <w:rPr>
          <w:rFonts w:asciiTheme="minorHAnsi" w:hAnsiTheme="minorHAnsi" w:cstheme="minorHAnsi"/>
          <w:sz w:val="21"/>
          <w:szCs w:val="21"/>
        </w:rPr>
        <w:t xml:space="preserve"> for this still needs to be defined and communicated before the start of the follow-up phase to facilitate its long-term purposeful and sustainable use</w:t>
      </w:r>
    </w:p>
    <w:p w14:paraId="0016D322" w14:textId="77777777" w:rsidR="00913E74" w:rsidRPr="008762D2" w:rsidRDefault="00913E74" w:rsidP="00913E74">
      <w:pPr>
        <w:pStyle w:val="ListParagraph"/>
        <w:numPr>
          <w:ilvl w:val="0"/>
          <w:numId w:val="53"/>
        </w:numPr>
        <w:spacing w:after="60"/>
        <w:contextualSpacing w:val="0"/>
        <w:jc w:val="both"/>
        <w:rPr>
          <w:rFonts w:asciiTheme="minorHAnsi" w:hAnsiTheme="minorHAnsi" w:cstheme="minorHAnsi"/>
          <w:sz w:val="21"/>
          <w:szCs w:val="21"/>
        </w:rPr>
      </w:pPr>
      <w:r w:rsidRPr="008762D2">
        <w:rPr>
          <w:rFonts w:asciiTheme="minorHAnsi" w:hAnsiTheme="minorHAnsi" w:cstheme="minorHAnsi"/>
          <w:sz w:val="21"/>
          <w:szCs w:val="21"/>
        </w:rPr>
        <w:t>The Project to consider a gradual transfer of TDF-backed implementation responsibilities from UNDP to the partner institutions (e.g., BRD, municipalities, regional centres)</w:t>
      </w:r>
    </w:p>
    <w:p w14:paraId="06AE620C" w14:textId="77777777" w:rsidR="00913E74" w:rsidRPr="008762D2" w:rsidRDefault="00913E74" w:rsidP="00913E74">
      <w:pPr>
        <w:pStyle w:val="ListParagraph"/>
        <w:numPr>
          <w:ilvl w:val="0"/>
          <w:numId w:val="53"/>
        </w:numPr>
        <w:contextualSpacing w:val="0"/>
        <w:jc w:val="both"/>
        <w:rPr>
          <w:rFonts w:asciiTheme="minorHAnsi" w:hAnsiTheme="minorHAnsi" w:cstheme="minorHAnsi"/>
          <w:sz w:val="21"/>
          <w:szCs w:val="21"/>
        </w:rPr>
      </w:pPr>
      <w:r w:rsidRPr="008762D2">
        <w:rPr>
          <w:rFonts w:asciiTheme="minorHAnsi" w:hAnsiTheme="minorHAnsi" w:cstheme="minorHAnsi"/>
          <w:sz w:val="21"/>
          <w:szCs w:val="21"/>
        </w:rPr>
        <w:t>TDF’s scope of work can extend beyond the sole support to provide technical documentation. Other support needs that may be satisfied through the future TDF work may include fundraising, procurement processes, contract management and related.</w:t>
      </w:r>
    </w:p>
    <w:p w14:paraId="647D8E53" w14:textId="77777777" w:rsidR="00C46A7C" w:rsidRPr="008762D2" w:rsidRDefault="00C46A7C" w:rsidP="0068145E">
      <w:pPr>
        <w:spacing w:after="120"/>
        <w:jc w:val="both"/>
        <w:rPr>
          <w:rFonts w:ascii="Calibri" w:hAnsi="Calibri" w:cs="Calibri"/>
          <w:sz w:val="21"/>
          <w:szCs w:val="21"/>
        </w:rPr>
      </w:pPr>
    </w:p>
    <w:p w14:paraId="10B98450" w14:textId="77777777" w:rsidR="00A55199" w:rsidRPr="008762D2" w:rsidRDefault="00C76252" w:rsidP="00913E74">
      <w:pPr>
        <w:pStyle w:val="Heading2"/>
        <w:numPr>
          <w:ilvl w:val="2"/>
          <w:numId w:val="26"/>
        </w:numPr>
        <w:spacing w:before="120"/>
        <w:rPr>
          <w:rFonts w:ascii="Calibri Light" w:hAnsi="Calibri Light" w:cs="Calibri Light"/>
          <w:b/>
          <w:bCs/>
        </w:rPr>
      </w:pPr>
      <w:bookmarkStart w:id="102" w:name="_Toc111553133"/>
      <w:r w:rsidRPr="008762D2">
        <w:rPr>
          <w:rFonts w:ascii="Calibri Light" w:hAnsi="Calibri Light" w:cs="Calibri Light"/>
          <w:b/>
          <w:bCs/>
        </w:rPr>
        <w:t>Sustainability/Ownership</w:t>
      </w:r>
      <w:bookmarkEnd w:id="102"/>
      <w:r w:rsidR="00A55199" w:rsidRPr="008762D2">
        <w:rPr>
          <w:rFonts w:ascii="Calibri Light" w:hAnsi="Calibri Light" w:cs="Calibri Light"/>
          <w:b/>
          <w:bCs/>
        </w:rPr>
        <w:t xml:space="preserve"> </w:t>
      </w:r>
    </w:p>
    <w:p w14:paraId="0FC8533E" w14:textId="77777777" w:rsidR="00913E74" w:rsidRPr="008762D2" w:rsidRDefault="00913E74" w:rsidP="003C106F">
      <w:pPr>
        <w:spacing w:after="120"/>
        <w:jc w:val="both"/>
        <w:rPr>
          <w:rFonts w:ascii="Calibri" w:eastAsia="Calibri" w:hAnsi="Calibri"/>
          <w:sz w:val="21"/>
          <w:szCs w:val="21"/>
        </w:rPr>
      </w:pPr>
    </w:p>
    <w:p w14:paraId="7BD1EA43" w14:textId="77777777" w:rsidR="00D24D46" w:rsidRPr="008762D2" w:rsidRDefault="00D24D46" w:rsidP="00D24D46">
      <w:pPr>
        <w:spacing w:after="120"/>
        <w:jc w:val="both"/>
        <w:rPr>
          <w:rFonts w:ascii="Calibri" w:eastAsia="Calibri" w:hAnsi="Calibri"/>
          <w:sz w:val="21"/>
          <w:szCs w:val="21"/>
        </w:rPr>
      </w:pPr>
      <w:r w:rsidRPr="008762D2">
        <w:rPr>
          <w:rFonts w:ascii="Calibri" w:eastAsia="Calibri" w:hAnsi="Calibri"/>
          <w:sz w:val="21"/>
          <w:szCs w:val="21"/>
        </w:rPr>
        <w:t xml:space="preserve">The new BMCPI Project aims to achieve an effective institutionalisation by the municipalities of the benefits generated by the Project. </w:t>
      </w:r>
    </w:p>
    <w:p w14:paraId="3F1514C9" w14:textId="77777777" w:rsidR="00D24D46" w:rsidRPr="008762D2" w:rsidRDefault="00D24D46" w:rsidP="00D24D46">
      <w:pPr>
        <w:spacing w:after="120"/>
        <w:jc w:val="both"/>
        <w:rPr>
          <w:rFonts w:ascii="Calibri" w:eastAsia="Calibri" w:hAnsi="Calibri"/>
          <w:sz w:val="21"/>
          <w:szCs w:val="21"/>
        </w:rPr>
      </w:pPr>
      <w:r w:rsidRPr="008762D2">
        <w:rPr>
          <w:rFonts w:ascii="Calibri" w:eastAsia="Calibri" w:hAnsi="Calibri"/>
          <w:b/>
          <w:bCs/>
          <w:sz w:val="21"/>
          <w:szCs w:val="21"/>
        </w:rPr>
        <w:t>Municipal Development Index</w:t>
      </w:r>
    </w:p>
    <w:p w14:paraId="26CB3405" w14:textId="77777777" w:rsidR="00D24D46" w:rsidRPr="008762D2" w:rsidRDefault="00D24D46" w:rsidP="0001513F">
      <w:pPr>
        <w:pStyle w:val="ListParagraph"/>
        <w:numPr>
          <w:ilvl w:val="0"/>
          <w:numId w:val="64"/>
        </w:numPr>
        <w:spacing w:after="120"/>
        <w:jc w:val="both"/>
        <w:rPr>
          <w:rFonts w:ascii="Calibri" w:eastAsia="Calibri" w:hAnsi="Calibri"/>
          <w:sz w:val="21"/>
          <w:szCs w:val="21"/>
        </w:rPr>
      </w:pPr>
      <w:r w:rsidRPr="008762D2">
        <w:rPr>
          <w:rFonts w:ascii="Calibri" w:eastAsia="Calibri" w:hAnsi="Calibri"/>
          <w:sz w:val="21"/>
          <w:szCs w:val="21"/>
        </w:rPr>
        <w:t>Identify, according to municipal characteristics, an action sheet that allows, starting from the most relevant indicators, to achieve the coverage of the typical indicators by municipal capacities over time.</w:t>
      </w:r>
    </w:p>
    <w:p w14:paraId="5C9764DA" w14:textId="77777777" w:rsidR="00D24D46" w:rsidRPr="008762D2" w:rsidRDefault="00D24D46" w:rsidP="0001513F">
      <w:pPr>
        <w:pStyle w:val="ListParagraph"/>
        <w:numPr>
          <w:ilvl w:val="0"/>
          <w:numId w:val="64"/>
        </w:numPr>
        <w:spacing w:after="120"/>
        <w:jc w:val="both"/>
        <w:rPr>
          <w:rFonts w:ascii="Calibri" w:eastAsia="Calibri" w:hAnsi="Calibri"/>
          <w:sz w:val="21"/>
          <w:szCs w:val="21"/>
        </w:rPr>
      </w:pPr>
      <w:r w:rsidRPr="008762D2">
        <w:rPr>
          <w:rFonts w:ascii="Calibri" w:eastAsia="Calibri" w:hAnsi="Calibri"/>
          <w:sz w:val="21"/>
          <w:szCs w:val="21"/>
        </w:rPr>
        <w:t>Automate the updating of the MDI with the data available from national institutions (according to several stakeholders interviewed, these are the most challenging to access) to accelerate the collection and cataloguing of data, minimise errors, leaving municipalities with more human and financial resources to complement the MDI with the data they have to produce locally.</w:t>
      </w:r>
    </w:p>
    <w:p w14:paraId="3704F283" w14:textId="77777777" w:rsidR="00D24D46" w:rsidRPr="008762D2" w:rsidRDefault="00D24D46" w:rsidP="00D24D46">
      <w:pPr>
        <w:spacing w:after="120"/>
        <w:jc w:val="both"/>
        <w:rPr>
          <w:rFonts w:ascii="Calibri" w:eastAsia="Calibri" w:hAnsi="Calibri"/>
          <w:sz w:val="21"/>
          <w:szCs w:val="21"/>
        </w:rPr>
      </w:pPr>
      <w:r w:rsidRPr="008762D2">
        <w:rPr>
          <w:rFonts w:ascii="Calibri" w:eastAsia="Calibri" w:hAnsi="Calibri"/>
          <w:b/>
          <w:bCs/>
          <w:sz w:val="21"/>
          <w:szCs w:val="21"/>
        </w:rPr>
        <w:t>Technical Documentation Fund</w:t>
      </w:r>
    </w:p>
    <w:p w14:paraId="53D853F8" w14:textId="77777777" w:rsidR="00D24D46" w:rsidRPr="008762D2" w:rsidRDefault="00D24D46" w:rsidP="0001513F">
      <w:pPr>
        <w:pStyle w:val="ListParagraph"/>
        <w:numPr>
          <w:ilvl w:val="0"/>
          <w:numId w:val="65"/>
        </w:numPr>
        <w:spacing w:after="120"/>
        <w:jc w:val="both"/>
        <w:rPr>
          <w:rFonts w:ascii="Calibri" w:eastAsia="Calibri" w:hAnsi="Calibri"/>
          <w:sz w:val="21"/>
          <w:szCs w:val="21"/>
        </w:rPr>
      </w:pPr>
      <w:r w:rsidRPr="008762D2">
        <w:rPr>
          <w:rFonts w:ascii="Calibri" w:eastAsia="Calibri" w:hAnsi="Calibri"/>
          <w:sz w:val="21"/>
          <w:szCs w:val="21"/>
        </w:rPr>
        <w:t xml:space="preserve">To this end, the ET suggests identifying different modalities according to the municipalities' capacities to know and apply to the calls of national and international organisations that finance local development initiatives. </w:t>
      </w:r>
    </w:p>
    <w:p w14:paraId="2D1A3CC4" w14:textId="77777777" w:rsidR="00D24D46" w:rsidRPr="008762D2" w:rsidRDefault="00D24D46" w:rsidP="0001513F">
      <w:pPr>
        <w:pStyle w:val="ListParagraph"/>
        <w:numPr>
          <w:ilvl w:val="0"/>
          <w:numId w:val="65"/>
        </w:numPr>
        <w:spacing w:after="120"/>
        <w:jc w:val="both"/>
        <w:rPr>
          <w:rFonts w:ascii="Calibri" w:eastAsia="Calibri" w:hAnsi="Calibri"/>
          <w:sz w:val="21"/>
          <w:szCs w:val="21"/>
        </w:rPr>
      </w:pPr>
      <w:r w:rsidRPr="008762D2">
        <w:rPr>
          <w:rFonts w:ascii="Calibri" w:eastAsia="Calibri" w:hAnsi="Calibri"/>
          <w:sz w:val="21"/>
          <w:szCs w:val="21"/>
        </w:rPr>
        <w:t xml:space="preserve">Evaluate the likelihood that a regional centre, the RDB or a ministry could support the municipalities in disseminating funding opportunities, models of documents to be submitted to the different donors, and a pool of shared experts (possibly financed with national funds). </w:t>
      </w:r>
    </w:p>
    <w:p w14:paraId="629A05B7" w14:textId="77777777" w:rsidR="00D24D46" w:rsidRPr="008762D2" w:rsidRDefault="00D24D46" w:rsidP="0001513F">
      <w:pPr>
        <w:pStyle w:val="ListParagraph"/>
        <w:numPr>
          <w:ilvl w:val="0"/>
          <w:numId w:val="65"/>
        </w:numPr>
        <w:spacing w:after="120"/>
        <w:jc w:val="both"/>
        <w:rPr>
          <w:rFonts w:ascii="Calibri" w:eastAsia="Calibri" w:hAnsi="Calibri"/>
          <w:sz w:val="21"/>
          <w:szCs w:val="21"/>
        </w:rPr>
      </w:pPr>
      <w:r w:rsidRPr="008762D2">
        <w:rPr>
          <w:rFonts w:ascii="Calibri" w:eastAsia="Calibri" w:hAnsi="Calibri"/>
          <w:sz w:val="21"/>
          <w:szCs w:val="21"/>
        </w:rPr>
        <w:t>Analyse the possibility of activating mechanisms that facilitate clusters of municipalities, defined according to sectors, themes or municipal characteristics, to apply jointly.</w:t>
      </w:r>
    </w:p>
    <w:p w14:paraId="60DE8C5A" w14:textId="77777777" w:rsidR="00D24D46" w:rsidRPr="008762D2" w:rsidRDefault="00D24D46" w:rsidP="00D24D46">
      <w:pPr>
        <w:pStyle w:val="Heading2"/>
        <w:spacing w:before="120"/>
        <w:ind w:left="1224"/>
        <w:rPr>
          <w:rFonts w:ascii="Calibri Light" w:hAnsi="Calibri Light" w:cs="Calibri Light"/>
          <w:b/>
          <w:bCs/>
        </w:rPr>
      </w:pPr>
    </w:p>
    <w:p w14:paraId="1B5BC764" w14:textId="65E36D22" w:rsidR="00C76252" w:rsidRPr="008762D2" w:rsidRDefault="00C76252" w:rsidP="00913E74">
      <w:pPr>
        <w:pStyle w:val="Heading2"/>
        <w:numPr>
          <w:ilvl w:val="2"/>
          <w:numId w:val="26"/>
        </w:numPr>
        <w:spacing w:before="120"/>
        <w:rPr>
          <w:rFonts w:ascii="Calibri Light" w:hAnsi="Calibri Light" w:cs="Calibri Light"/>
          <w:b/>
          <w:bCs/>
        </w:rPr>
      </w:pPr>
      <w:bookmarkStart w:id="103" w:name="_Toc111553134"/>
      <w:r w:rsidRPr="008762D2">
        <w:rPr>
          <w:rFonts w:ascii="Calibri Light" w:hAnsi="Calibri Light" w:cs="Calibri Light"/>
          <w:b/>
          <w:bCs/>
        </w:rPr>
        <w:t>Gender perspective</w:t>
      </w:r>
      <w:bookmarkEnd w:id="103"/>
    </w:p>
    <w:p w14:paraId="4A190937" w14:textId="77777777" w:rsidR="0001513F" w:rsidRPr="008762D2" w:rsidRDefault="0001513F" w:rsidP="0001513F">
      <w:pPr>
        <w:spacing w:before="120"/>
        <w:jc w:val="both"/>
        <w:rPr>
          <w:rFonts w:asciiTheme="minorHAnsi" w:hAnsiTheme="minorHAnsi" w:cstheme="minorHAnsi"/>
          <w:sz w:val="21"/>
          <w:szCs w:val="21"/>
          <w:lang w:val="en-US"/>
        </w:rPr>
      </w:pPr>
      <w:r w:rsidRPr="008762D2">
        <w:rPr>
          <w:rFonts w:asciiTheme="minorHAnsi" w:hAnsiTheme="minorHAnsi" w:cstheme="minorHAnsi"/>
          <w:sz w:val="21"/>
          <w:szCs w:val="21"/>
          <w:lang w:val="en-US"/>
        </w:rPr>
        <w:t xml:space="preserve">Conduct a gender and vulnerability analysis to identify differentiated needs for the most vulnerable categories, such as women, people with disabilities, children, elders, and migrants. </w:t>
      </w:r>
    </w:p>
    <w:p w14:paraId="3D836463" w14:textId="77777777" w:rsidR="0001513F" w:rsidRPr="008762D2" w:rsidRDefault="0001513F" w:rsidP="0001513F">
      <w:pPr>
        <w:spacing w:before="120"/>
        <w:jc w:val="both"/>
        <w:rPr>
          <w:rFonts w:asciiTheme="minorHAnsi" w:hAnsiTheme="minorHAnsi" w:cstheme="minorHAnsi"/>
          <w:sz w:val="21"/>
          <w:szCs w:val="21"/>
          <w:lang w:val="en-US"/>
        </w:rPr>
      </w:pPr>
      <w:r w:rsidRPr="008762D2">
        <w:rPr>
          <w:rFonts w:asciiTheme="minorHAnsi" w:hAnsiTheme="minorHAnsi" w:cstheme="minorHAnsi"/>
          <w:sz w:val="21"/>
          <w:szCs w:val="21"/>
          <w:lang w:val="en-US"/>
        </w:rPr>
        <w:t>Ensure that MDIs, FAs and TDFs include gender aspects promptly, defining a checklist that MDI databases, functional analyses, and technical documentation should have, such as the disaggregation by sex and vulnerabilities of the population to perform intersectional analysis and gender-oriented specific activities, results, and budget to adequately address the identified needs aimed at improving the living conditions of the vulnerable population groups.</w:t>
      </w:r>
    </w:p>
    <w:p w14:paraId="74AF08E5" w14:textId="77777777" w:rsidR="0001513F" w:rsidRPr="008762D2" w:rsidRDefault="0001513F" w:rsidP="0001513F">
      <w:pPr>
        <w:tabs>
          <w:tab w:val="num" w:pos="720"/>
        </w:tabs>
        <w:spacing w:before="120"/>
        <w:jc w:val="both"/>
        <w:rPr>
          <w:rFonts w:asciiTheme="minorHAnsi" w:hAnsiTheme="minorHAnsi" w:cstheme="minorHAnsi"/>
          <w:sz w:val="21"/>
          <w:szCs w:val="21"/>
        </w:rPr>
      </w:pPr>
      <w:r w:rsidRPr="008762D2">
        <w:rPr>
          <w:rFonts w:asciiTheme="minorHAnsi" w:hAnsiTheme="minorHAnsi" w:cstheme="minorHAnsi"/>
          <w:sz w:val="21"/>
          <w:szCs w:val="21"/>
        </w:rPr>
        <w:t>Please provide evidence of the effects of inclusion of gender awareness aspects through the gender-disaggregated data in the main Terms of References for the technical documentation for different infrastructure projects addressing it as part of the next phase of BMCPI despite the inherently limited possibilities in infrastructure development projects. Furthermore, introductory training based on best practices/examples and available guidance documents can be shared with future contractors (design/review companies) to improve gender mainstreaming outcomes.</w:t>
      </w:r>
    </w:p>
    <w:p w14:paraId="1E85E956" w14:textId="77777777" w:rsidR="003968D8" w:rsidRPr="008762D2" w:rsidRDefault="003968D8" w:rsidP="006F29C6">
      <w:pPr>
        <w:tabs>
          <w:tab w:val="left" w:pos="1620"/>
        </w:tabs>
        <w:jc w:val="both"/>
        <w:rPr>
          <w:rFonts w:asciiTheme="minorHAnsi" w:hAnsiTheme="minorHAnsi" w:cstheme="minorHAnsi"/>
          <w:sz w:val="22"/>
          <w:szCs w:val="22"/>
        </w:rPr>
      </w:pPr>
    </w:p>
    <w:p w14:paraId="308530DD" w14:textId="77777777" w:rsidR="00196B6B" w:rsidRPr="008762D2" w:rsidRDefault="00196B6B" w:rsidP="007C341C">
      <w:pPr>
        <w:tabs>
          <w:tab w:val="left" w:pos="1620"/>
        </w:tabs>
        <w:jc w:val="both"/>
        <w:rPr>
          <w:rFonts w:asciiTheme="minorHAnsi" w:hAnsiTheme="minorHAnsi" w:cstheme="minorHAnsi"/>
          <w:sz w:val="22"/>
          <w:szCs w:val="22"/>
        </w:rPr>
      </w:pPr>
    </w:p>
    <w:p w14:paraId="69BE97F7" w14:textId="0FEE4F50" w:rsidR="007C341C" w:rsidRPr="008762D2" w:rsidRDefault="007C341C" w:rsidP="0058128D">
      <w:pPr>
        <w:pStyle w:val="Heading2"/>
        <w:rPr>
          <w:rFonts w:asciiTheme="minorHAnsi" w:hAnsiTheme="minorHAnsi" w:cstheme="minorHAnsi"/>
          <w:sz w:val="22"/>
          <w:szCs w:val="22"/>
        </w:rPr>
      </w:pPr>
      <w:bookmarkStart w:id="104" w:name="_Toc111553135"/>
      <w:r w:rsidRPr="008762D2">
        <w:rPr>
          <w:rFonts w:asciiTheme="minorHAnsi" w:hAnsiTheme="minorHAnsi" w:cstheme="minorHAnsi"/>
        </w:rPr>
        <w:t>Annexes</w:t>
      </w:r>
      <w:bookmarkEnd w:id="104"/>
    </w:p>
    <w:p w14:paraId="7CA03543" w14:textId="609CDF42" w:rsidR="002B416D" w:rsidRPr="008762D2" w:rsidRDefault="002B416D" w:rsidP="007C341C">
      <w:pPr>
        <w:tabs>
          <w:tab w:val="left" w:pos="1620"/>
        </w:tabs>
        <w:jc w:val="both"/>
        <w:rPr>
          <w:rFonts w:asciiTheme="minorHAnsi" w:hAnsiTheme="minorHAnsi" w:cstheme="minorHAnsi"/>
          <w:sz w:val="21"/>
          <w:szCs w:val="21"/>
        </w:rPr>
      </w:pPr>
      <w:r w:rsidRPr="008762D2">
        <w:rPr>
          <w:rFonts w:asciiTheme="minorHAnsi" w:hAnsiTheme="minorHAnsi" w:cstheme="minorHAnsi"/>
          <w:sz w:val="21"/>
          <w:szCs w:val="21"/>
        </w:rPr>
        <w:t>Annex 1. T</w:t>
      </w:r>
      <w:r w:rsidR="00DD62C1" w:rsidRPr="008762D2">
        <w:rPr>
          <w:rFonts w:asciiTheme="minorHAnsi" w:hAnsiTheme="minorHAnsi" w:cstheme="minorHAnsi"/>
          <w:sz w:val="21"/>
          <w:szCs w:val="21"/>
        </w:rPr>
        <w:t xml:space="preserve">erms </w:t>
      </w:r>
      <w:r w:rsidRPr="008762D2">
        <w:rPr>
          <w:rFonts w:asciiTheme="minorHAnsi" w:hAnsiTheme="minorHAnsi" w:cstheme="minorHAnsi"/>
          <w:sz w:val="21"/>
          <w:szCs w:val="21"/>
        </w:rPr>
        <w:t>o</w:t>
      </w:r>
      <w:r w:rsidR="00DD62C1" w:rsidRPr="008762D2">
        <w:rPr>
          <w:rFonts w:asciiTheme="minorHAnsi" w:hAnsiTheme="minorHAnsi" w:cstheme="minorHAnsi"/>
          <w:sz w:val="21"/>
          <w:szCs w:val="21"/>
        </w:rPr>
        <w:t xml:space="preserve">f </w:t>
      </w:r>
      <w:r w:rsidRPr="008762D2">
        <w:rPr>
          <w:rFonts w:asciiTheme="minorHAnsi" w:hAnsiTheme="minorHAnsi" w:cstheme="minorHAnsi"/>
          <w:sz w:val="21"/>
          <w:szCs w:val="21"/>
        </w:rPr>
        <w:t>R</w:t>
      </w:r>
      <w:r w:rsidR="00DD62C1" w:rsidRPr="008762D2">
        <w:rPr>
          <w:rFonts w:asciiTheme="minorHAnsi" w:hAnsiTheme="minorHAnsi" w:cstheme="minorHAnsi"/>
          <w:sz w:val="21"/>
          <w:szCs w:val="21"/>
        </w:rPr>
        <w:t>eference</w:t>
      </w:r>
    </w:p>
    <w:p w14:paraId="6547E83E" w14:textId="7FAD1DFF" w:rsidR="0064472E" w:rsidRPr="008762D2" w:rsidRDefault="002B416D" w:rsidP="0064472E">
      <w:pPr>
        <w:tabs>
          <w:tab w:val="left" w:pos="1620"/>
        </w:tabs>
        <w:jc w:val="both"/>
        <w:rPr>
          <w:rFonts w:asciiTheme="minorHAnsi" w:hAnsiTheme="minorHAnsi" w:cstheme="minorHAnsi"/>
          <w:sz w:val="21"/>
          <w:szCs w:val="21"/>
        </w:rPr>
      </w:pPr>
      <w:r w:rsidRPr="008762D2">
        <w:rPr>
          <w:rFonts w:asciiTheme="minorHAnsi" w:hAnsiTheme="minorHAnsi" w:cstheme="minorHAnsi"/>
          <w:sz w:val="21"/>
          <w:szCs w:val="21"/>
        </w:rPr>
        <w:t xml:space="preserve">Annex </w:t>
      </w:r>
      <w:r w:rsidR="009F5695" w:rsidRPr="008762D2">
        <w:rPr>
          <w:rFonts w:asciiTheme="minorHAnsi" w:hAnsiTheme="minorHAnsi" w:cstheme="minorHAnsi"/>
          <w:sz w:val="21"/>
          <w:szCs w:val="21"/>
        </w:rPr>
        <w:t>2</w:t>
      </w:r>
      <w:r w:rsidRPr="008762D2">
        <w:rPr>
          <w:rFonts w:asciiTheme="minorHAnsi" w:hAnsiTheme="minorHAnsi" w:cstheme="minorHAnsi"/>
          <w:sz w:val="21"/>
          <w:szCs w:val="21"/>
        </w:rPr>
        <w:t xml:space="preserve">: </w:t>
      </w:r>
      <w:r w:rsidR="0064472E" w:rsidRPr="008762D2">
        <w:rPr>
          <w:rFonts w:asciiTheme="minorHAnsi" w:hAnsiTheme="minorHAnsi" w:cstheme="minorHAnsi"/>
          <w:sz w:val="21"/>
          <w:szCs w:val="21"/>
        </w:rPr>
        <w:t xml:space="preserve">BMCPI: Expected Results (from </w:t>
      </w:r>
      <w:r w:rsidR="002F5DC0" w:rsidRPr="008762D2">
        <w:rPr>
          <w:rFonts w:asciiTheme="minorHAnsi" w:hAnsiTheme="minorHAnsi" w:cstheme="minorHAnsi"/>
          <w:sz w:val="21"/>
          <w:szCs w:val="21"/>
        </w:rPr>
        <w:t>PRODOC</w:t>
      </w:r>
      <w:r w:rsidR="0064472E" w:rsidRPr="008762D2">
        <w:rPr>
          <w:rFonts w:asciiTheme="minorHAnsi" w:hAnsiTheme="minorHAnsi" w:cstheme="minorHAnsi"/>
          <w:sz w:val="21"/>
          <w:szCs w:val="21"/>
        </w:rPr>
        <w:t xml:space="preserve">) </w:t>
      </w:r>
    </w:p>
    <w:p w14:paraId="4F916DDD" w14:textId="37CF34B3" w:rsidR="00DE36E7" w:rsidRPr="008762D2" w:rsidRDefault="00DE36E7" w:rsidP="00DE36E7">
      <w:pPr>
        <w:tabs>
          <w:tab w:val="left" w:pos="1620"/>
        </w:tabs>
        <w:jc w:val="both"/>
        <w:rPr>
          <w:rFonts w:asciiTheme="minorHAnsi" w:hAnsiTheme="minorHAnsi" w:cstheme="minorHAnsi"/>
          <w:sz w:val="21"/>
          <w:szCs w:val="21"/>
        </w:rPr>
      </w:pPr>
      <w:r w:rsidRPr="008762D2">
        <w:rPr>
          <w:rFonts w:asciiTheme="minorHAnsi" w:hAnsiTheme="minorHAnsi" w:cstheme="minorHAnsi"/>
          <w:sz w:val="21"/>
          <w:szCs w:val="21"/>
        </w:rPr>
        <w:t>Annex 3. List of available documents</w:t>
      </w:r>
    </w:p>
    <w:p w14:paraId="7FCCDD7E" w14:textId="1F87BB04" w:rsidR="002B416D" w:rsidRPr="008762D2" w:rsidRDefault="002B416D" w:rsidP="007C341C">
      <w:pPr>
        <w:tabs>
          <w:tab w:val="left" w:pos="1620"/>
        </w:tabs>
        <w:jc w:val="both"/>
        <w:rPr>
          <w:rFonts w:asciiTheme="minorHAnsi" w:hAnsiTheme="minorHAnsi" w:cstheme="minorHAnsi"/>
          <w:sz w:val="21"/>
          <w:szCs w:val="21"/>
        </w:rPr>
      </w:pPr>
      <w:r w:rsidRPr="008762D2">
        <w:rPr>
          <w:rFonts w:asciiTheme="minorHAnsi" w:hAnsiTheme="minorHAnsi" w:cstheme="minorHAnsi"/>
          <w:sz w:val="21"/>
          <w:szCs w:val="21"/>
        </w:rPr>
        <w:t xml:space="preserve">Annex </w:t>
      </w:r>
      <w:r w:rsidR="00DE36E7" w:rsidRPr="008762D2">
        <w:rPr>
          <w:rFonts w:asciiTheme="minorHAnsi" w:hAnsiTheme="minorHAnsi" w:cstheme="minorHAnsi"/>
          <w:sz w:val="21"/>
          <w:szCs w:val="21"/>
        </w:rPr>
        <w:t>4</w:t>
      </w:r>
      <w:r w:rsidRPr="008762D2">
        <w:rPr>
          <w:rFonts w:asciiTheme="minorHAnsi" w:hAnsiTheme="minorHAnsi" w:cstheme="minorHAnsi"/>
          <w:sz w:val="21"/>
          <w:szCs w:val="21"/>
        </w:rPr>
        <w:t xml:space="preserve">. </w:t>
      </w:r>
      <w:r w:rsidR="00DE36E7" w:rsidRPr="008762D2">
        <w:rPr>
          <w:rFonts w:asciiTheme="minorHAnsi" w:hAnsiTheme="minorHAnsi" w:cstheme="minorHAnsi"/>
          <w:sz w:val="21"/>
          <w:szCs w:val="21"/>
        </w:rPr>
        <w:t>Evaluation Matrix</w:t>
      </w:r>
    </w:p>
    <w:p w14:paraId="03AB9376" w14:textId="30AB1520" w:rsidR="00927793" w:rsidRPr="008762D2" w:rsidRDefault="00927793" w:rsidP="00927793">
      <w:pPr>
        <w:tabs>
          <w:tab w:val="left" w:pos="1620"/>
        </w:tabs>
        <w:jc w:val="both"/>
        <w:rPr>
          <w:rFonts w:asciiTheme="minorHAnsi" w:hAnsiTheme="minorHAnsi" w:cstheme="minorHAnsi"/>
          <w:sz w:val="21"/>
          <w:szCs w:val="21"/>
        </w:rPr>
      </w:pPr>
      <w:r w:rsidRPr="008762D2">
        <w:rPr>
          <w:rFonts w:asciiTheme="minorHAnsi" w:hAnsiTheme="minorHAnsi" w:cstheme="minorHAnsi"/>
          <w:sz w:val="21"/>
          <w:szCs w:val="21"/>
        </w:rPr>
        <w:t>Annex 5. List of Stakeholders (interviews)</w:t>
      </w:r>
    </w:p>
    <w:p w14:paraId="7748E9EC" w14:textId="6DF9B5F3" w:rsidR="00F34D9D" w:rsidRPr="008762D2" w:rsidRDefault="00F34D9D" w:rsidP="007C341C">
      <w:pPr>
        <w:tabs>
          <w:tab w:val="left" w:pos="1620"/>
        </w:tabs>
        <w:jc w:val="both"/>
        <w:rPr>
          <w:rFonts w:asciiTheme="minorHAnsi" w:hAnsiTheme="minorHAnsi" w:cstheme="minorHAnsi"/>
          <w:sz w:val="21"/>
          <w:szCs w:val="21"/>
        </w:rPr>
      </w:pPr>
      <w:r w:rsidRPr="008762D2">
        <w:rPr>
          <w:rFonts w:asciiTheme="minorHAnsi" w:hAnsiTheme="minorHAnsi" w:cstheme="minorHAnsi"/>
          <w:sz w:val="21"/>
          <w:szCs w:val="21"/>
        </w:rPr>
        <w:t xml:space="preserve">Annex </w:t>
      </w:r>
      <w:r w:rsidR="00927793" w:rsidRPr="008762D2">
        <w:rPr>
          <w:rFonts w:asciiTheme="minorHAnsi" w:hAnsiTheme="minorHAnsi" w:cstheme="minorHAnsi"/>
          <w:sz w:val="21"/>
          <w:szCs w:val="21"/>
        </w:rPr>
        <w:t>6</w:t>
      </w:r>
      <w:r w:rsidRPr="008762D2">
        <w:rPr>
          <w:rFonts w:asciiTheme="minorHAnsi" w:hAnsiTheme="minorHAnsi" w:cstheme="minorHAnsi"/>
          <w:sz w:val="21"/>
          <w:szCs w:val="21"/>
        </w:rPr>
        <w:t>: Potential survey questions</w:t>
      </w:r>
    </w:p>
    <w:p w14:paraId="0487F43F" w14:textId="3DA9B9E6" w:rsidR="00DE36E7" w:rsidRPr="008762D2" w:rsidRDefault="00DE36E7" w:rsidP="007C341C">
      <w:pPr>
        <w:tabs>
          <w:tab w:val="left" w:pos="1620"/>
        </w:tabs>
        <w:jc w:val="both"/>
        <w:rPr>
          <w:rFonts w:asciiTheme="minorHAnsi" w:hAnsiTheme="minorHAnsi" w:cstheme="minorHAnsi"/>
          <w:sz w:val="21"/>
          <w:szCs w:val="21"/>
        </w:rPr>
      </w:pPr>
      <w:r w:rsidRPr="008762D2">
        <w:rPr>
          <w:rFonts w:asciiTheme="minorHAnsi" w:hAnsiTheme="minorHAnsi" w:cstheme="minorHAnsi"/>
          <w:sz w:val="21"/>
          <w:szCs w:val="21"/>
        </w:rPr>
        <w:t xml:space="preserve">Annex </w:t>
      </w:r>
      <w:r w:rsidR="00623998" w:rsidRPr="008762D2">
        <w:rPr>
          <w:rFonts w:asciiTheme="minorHAnsi" w:hAnsiTheme="minorHAnsi" w:cstheme="minorHAnsi"/>
          <w:sz w:val="21"/>
          <w:szCs w:val="21"/>
        </w:rPr>
        <w:t>7</w:t>
      </w:r>
      <w:r w:rsidRPr="008762D2">
        <w:rPr>
          <w:rFonts w:asciiTheme="minorHAnsi" w:hAnsiTheme="minorHAnsi" w:cstheme="minorHAnsi"/>
          <w:sz w:val="21"/>
          <w:szCs w:val="21"/>
        </w:rPr>
        <w:t>. Conte</w:t>
      </w:r>
      <w:r w:rsidR="00DD62C1" w:rsidRPr="008762D2">
        <w:rPr>
          <w:rFonts w:asciiTheme="minorHAnsi" w:hAnsiTheme="minorHAnsi" w:cstheme="minorHAnsi"/>
          <w:sz w:val="21"/>
          <w:szCs w:val="21"/>
        </w:rPr>
        <w:t>n</w:t>
      </w:r>
      <w:r w:rsidRPr="008762D2">
        <w:rPr>
          <w:rFonts w:asciiTheme="minorHAnsi" w:hAnsiTheme="minorHAnsi" w:cstheme="minorHAnsi"/>
          <w:sz w:val="21"/>
          <w:szCs w:val="21"/>
        </w:rPr>
        <w:t>t of the Final Evaluation Reports</w:t>
      </w:r>
    </w:p>
    <w:p w14:paraId="5225E920" w14:textId="650A8F2A" w:rsidR="00DE36E7" w:rsidRPr="008762D2" w:rsidRDefault="00DE36E7" w:rsidP="007C341C">
      <w:pPr>
        <w:tabs>
          <w:tab w:val="left" w:pos="1620"/>
        </w:tabs>
        <w:jc w:val="both"/>
        <w:rPr>
          <w:rFonts w:asciiTheme="minorHAnsi" w:hAnsiTheme="minorHAnsi" w:cstheme="minorHAnsi"/>
          <w:sz w:val="22"/>
          <w:szCs w:val="22"/>
        </w:rPr>
      </w:pPr>
    </w:p>
    <w:p w14:paraId="4E1B466D" w14:textId="77777777" w:rsidR="007C341C" w:rsidRPr="008762D2" w:rsidRDefault="007C341C" w:rsidP="007C341C">
      <w:pPr>
        <w:tabs>
          <w:tab w:val="left" w:pos="1620"/>
        </w:tabs>
        <w:jc w:val="both"/>
        <w:rPr>
          <w:rFonts w:asciiTheme="minorHAnsi" w:hAnsiTheme="minorHAnsi" w:cstheme="minorHAnsi"/>
          <w:sz w:val="22"/>
          <w:szCs w:val="22"/>
        </w:rPr>
      </w:pPr>
    </w:p>
    <w:p w14:paraId="4C17D9B7" w14:textId="443F71C6" w:rsidR="00333624" w:rsidRPr="008762D2" w:rsidRDefault="00333624">
      <w:pPr>
        <w:spacing w:after="160" w:line="259" w:lineRule="auto"/>
        <w:rPr>
          <w:rFonts w:asciiTheme="minorHAnsi" w:eastAsiaTheme="majorEastAsia" w:hAnsiTheme="minorHAnsi" w:cstheme="minorHAnsi"/>
          <w:color w:val="000000"/>
          <w:sz w:val="18"/>
          <w:szCs w:val="18"/>
          <w:lang w:eastAsia="en-US"/>
        </w:rPr>
      </w:pPr>
    </w:p>
    <w:p w14:paraId="18CC4378" w14:textId="77777777" w:rsidR="0001513F" w:rsidRPr="008762D2" w:rsidRDefault="0001513F">
      <w:pPr>
        <w:spacing w:after="160" w:line="259" w:lineRule="auto"/>
        <w:rPr>
          <w:rFonts w:asciiTheme="minorHAnsi" w:hAnsiTheme="minorHAnsi" w:cstheme="minorHAnsi"/>
          <w:b/>
          <w:bCs/>
        </w:rPr>
      </w:pPr>
      <w:r w:rsidRPr="008762D2">
        <w:rPr>
          <w:rFonts w:asciiTheme="minorHAnsi" w:hAnsiTheme="minorHAnsi" w:cstheme="minorHAnsi"/>
          <w:b/>
          <w:bCs/>
        </w:rPr>
        <w:br w:type="page"/>
      </w:r>
    </w:p>
    <w:p w14:paraId="28BEAD05" w14:textId="7A0123ED" w:rsidR="00927793" w:rsidRPr="008762D2" w:rsidRDefault="00927793" w:rsidP="00936CFC">
      <w:pPr>
        <w:spacing w:after="160" w:line="259" w:lineRule="auto"/>
        <w:rPr>
          <w:rFonts w:asciiTheme="minorHAnsi" w:hAnsiTheme="minorHAnsi" w:cstheme="minorHAnsi"/>
          <w:b/>
          <w:bCs/>
        </w:rPr>
      </w:pPr>
      <w:r w:rsidRPr="008762D2">
        <w:rPr>
          <w:rFonts w:asciiTheme="minorHAnsi" w:hAnsiTheme="minorHAnsi" w:cstheme="minorHAnsi"/>
          <w:b/>
          <w:bCs/>
        </w:rPr>
        <w:t>Annex 3: List of documents</w:t>
      </w:r>
    </w:p>
    <w:p w14:paraId="36006C70" w14:textId="77777777" w:rsidR="00927793" w:rsidRPr="008762D2" w:rsidRDefault="00927793" w:rsidP="00927793">
      <w:pPr>
        <w:rPr>
          <w:rFonts w:asciiTheme="minorHAnsi" w:hAnsiTheme="minorHAnsi" w:cstheme="minorHAnsi"/>
        </w:rPr>
      </w:pPr>
    </w:p>
    <w:p w14:paraId="75E6AC81" w14:textId="5931DE3F" w:rsidR="00927793" w:rsidRPr="008762D2" w:rsidRDefault="00927793" w:rsidP="00927793">
      <w:pPr>
        <w:rPr>
          <w:rFonts w:asciiTheme="minorHAnsi" w:hAnsiTheme="minorHAnsi" w:cstheme="minorHAnsi"/>
          <w:b/>
          <w:bCs/>
          <w:sz w:val="21"/>
          <w:szCs w:val="21"/>
          <w:lang w:eastAsia="en-US"/>
        </w:rPr>
      </w:pPr>
      <w:r w:rsidRPr="008762D2">
        <w:rPr>
          <w:rFonts w:asciiTheme="minorHAnsi" w:hAnsiTheme="minorHAnsi" w:cstheme="minorHAnsi"/>
          <w:b/>
          <w:bCs/>
          <w:sz w:val="21"/>
          <w:szCs w:val="21"/>
          <w:lang w:eastAsia="en-US"/>
        </w:rPr>
        <w:t>BMCPI</w:t>
      </w:r>
      <w:r w:rsidR="00A1415D" w:rsidRPr="008762D2">
        <w:rPr>
          <w:rFonts w:asciiTheme="minorHAnsi" w:hAnsiTheme="minorHAnsi" w:cstheme="minorHAnsi"/>
          <w:b/>
          <w:bCs/>
          <w:sz w:val="21"/>
          <w:szCs w:val="21"/>
          <w:lang w:eastAsia="en-US"/>
        </w:rPr>
        <w:t xml:space="preserve"> Project</w:t>
      </w:r>
    </w:p>
    <w:p w14:paraId="2D74D410" w14:textId="77777777" w:rsidR="00927793" w:rsidRPr="008762D2" w:rsidRDefault="00927793" w:rsidP="00927793">
      <w:pPr>
        <w:autoSpaceDE w:val="0"/>
        <w:autoSpaceDN w:val="0"/>
        <w:adjustRightInd w:val="0"/>
        <w:rPr>
          <w:rFonts w:asciiTheme="minorHAnsi" w:eastAsiaTheme="minorHAnsi" w:hAnsiTheme="minorHAnsi" w:cstheme="minorHAnsi"/>
          <w:color w:val="000000"/>
          <w:sz w:val="21"/>
          <w:szCs w:val="21"/>
          <w:lang w:eastAsia="en-US"/>
        </w:rPr>
      </w:pPr>
    </w:p>
    <w:p w14:paraId="75F845BF" w14:textId="77777777" w:rsidR="00927793" w:rsidRPr="008762D2" w:rsidRDefault="00927793" w:rsidP="005D1E6A">
      <w:pPr>
        <w:pStyle w:val="ListParagraph"/>
        <w:numPr>
          <w:ilvl w:val="0"/>
          <w:numId w:val="48"/>
        </w:numPr>
        <w:autoSpaceDE w:val="0"/>
        <w:autoSpaceDN w:val="0"/>
        <w:adjustRightInd w:val="0"/>
        <w:ind w:left="426" w:hanging="360"/>
        <w:rPr>
          <w:rFonts w:asciiTheme="minorHAnsi" w:eastAsiaTheme="minorHAnsi" w:hAnsiTheme="minorHAnsi" w:cstheme="minorHAnsi"/>
          <w:color w:val="000000"/>
          <w:sz w:val="21"/>
          <w:szCs w:val="21"/>
          <w:lang w:eastAsia="en-US"/>
        </w:rPr>
      </w:pPr>
      <w:r w:rsidRPr="008762D2">
        <w:rPr>
          <w:rFonts w:asciiTheme="minorHAnsi" w:eastAsiaTheme="minorHAnsi" w:hAnsiTheme="minorHAnsi" w:cstheme="minorHAnsi"/>
          <w:color w:val="000000"/>
          <w:sz w:val="21"/>
          <w:szCs w:val="21"/>
          <w:lang w:eastAsia="en-US"/>
        </w:rPr>
        <w:t>Project Document</w:t>
      </w:r>
    </w:p>
    <w:p w14:paraId="5098ABB8" w14:textId="6090EEC6" w:rsidR="00927793" w:rsidRPr="008762D2" w:rsidRDefault="00927793" w:rsidP="005D1E6A">
      <w:pPr>
        <w:pStyle w:val="ListParagraph"/>
        <w:numPr>
          <w:ilvl w:val="0"/>
          <w:numId w:val="48"/>
        </w:numPr>
        <w:autoSpaceDE w:val="0"/>
        <w:autoSpaceDN w:val="0"/>
        <w:adjustRightInd w:val="0"/>
        <w:ind w:left="426" w:hanging="360"/>
        <w:rPr>
          <w:rFonts w:asciiTheme="minorHAnsi" w:eastAsiaTheme="minorHAnsi" w:hAnsiTheme="minorHAnsi" w:cstheme="minorHAnsi"/>
          <w:color w:val="000000"/>
          <w:sz w:val="21"/>
          <w:szCs w:val="21"/>
          <w:lang w:eastAsia="en-US"/>
        </w:rPr>
      </w:pPr>
      <w:r w:rsidRPr="008762D2">
        <w:rPr>
          <w:rFonts w:asciiTheme="minorHAnsi" w:eastAsiaTheme="minorHAnsi" w:hAnsiTheme="minorHAnsi" w:cstheme="minorHAnsi"/>
          <w:color w:val="000000"/>
          <w:sz w:val="21"/>
          <w:szCs w:val="21"/>
          <w:lang w:eastAsia="en-US"/>
        </w:rPr>
        <w:t>Project progress reports (narrative &amp; financial)</w:t>
      </w:r>
      <w:r w:rsidR="00155EB3" w:rsidRPr="008762D2">
        <w:rPr>
          <w:rFonts w:asciiTheme="minorHAnsi" w:eastAsiaTheme="minorHAnsi" w:hAnsiTheme="minorHAnsi" w:cstheme="minorHAnsi"/>
          <w:color w:val="000000"/>
          <w:sz w:val="21"/>
          <w:szCs w:val="21"/>
          <w:lang w:eastAsia="en-US"/>
        </w:rPr>
        <w:t xml:space="preserve"> for 2019, 2020 and 2021</w:t>
      </w:r>
    </w:p>
    <w:p w14:paraId="332518EB" w14:textId="48757189" w:rsidR="00155EB3" w:rsidRPr="008762D2" w:rsidRDefault="00155EB3" w:rsidP="005D1E6A">
      <w:pPr>
        <w:pStyle w:val="ListParagraph"/>
        <w:numPr>
          <w:ilvl w:val="0"/>
          <w:numId w:val="48"/>
        </w:numPr>
        <w:autoSpaceDE w:val="0"/>
        <w:autoSpaceDN w:val="0"/>
        <w:adjustRightInd w:val="0"/>
        <w:ind w:left="426" w:hanging="360"/>
        <w:rPr>
          <w:rFonts w:asciiTheme="minorHAnsi" w:eastAsiaTheme="minorHAnsi" w:hAnsiTheme="minorHAnsi" w:cstheme="minorHAnsi"/>
          <w:color w:val="000000"/>
          <w:sz w:val="21"/>
          <w:szCs w:val="21"/>
          <w:lang w:eastAsia="en-US"/>
        </w:rPr>
      </w:pPr>
      <w:r w:rsidRPr="008762D2">
        <w:rPr>
          <w:rFonts w:asciiTheme="minorHAnsi" w:eastAsiaTheme="minorHAnsi" w:hAnsiTheme="minorHAnsi" w:cstheme="minorHAnsi"/>
          <w:color w:val="000000"/>
          <w:sz w:val="21"/>
          <w:szCs w:val="21"/>
          <w:lang w:eastAsia="en-US"/>
        </w:rPr>
        <w:t xml:space="preserve">Cost-sharing Agreement between Sida and UNDP &amp; 2 amendments to the initial Agreement </w:t>
      </w:r>
    </w:p>
    <w:p w14:paraId="287192FE" w14:textId="41F4AE5D" w:rsidR="00155EB3" w:rsidRPr="008762D2" w:rsidRDefault="00155EB3" w:rsidP="005D1E6A">
      <w:pPr>
        <w:pStyle w:val="ListParagraph"/>
        <w:numPr>
          <w:ilvl w:val="0"/>
          <w:numId w:val="48"/>
        </w:numPr>
        <w:autoSpaceDE w:val="0"/>
        <w:autoSpaceDN w:val="0"/>
        <w:adjustRightInd w:val="0"/>
        <w:ind w:left="426" w:hanging="360"/>
        <w:rPr>
          <w:rFonts w:asciiTheme="minorHAnsi" w:eastAsiaTheme="minorHAnsi" w:hAnsiTheme="minorHAnsi" w:cstheme="minorHAnsi"/>
          <w:color w:val="000000"/>
          <w:sz w:val="21"/>
          <w:szCs w:val="21"/>
          <w:lang w:eastAsia="en-US"/>
        </w:rPr>
      </w:pPr>
      <w:r w:rsidRPr="008762D2">
        <w:rPr>
          <w:rFonts w:asciiTheme="minorHAnsi" w:eastAsiaTheme="minorHAnsi" w:hAnsiTheme="minorHAnsi" w:cstheme="minorHAnsi"/>
          <w:color w:val="000000"/>
          <w:sz w:val="21"/>
          <w:szCs w:val="21"/>
          <w:lang w:eastAsia="en-US"/>
        </w:rPr>
        <w:t xml:space="preserve">Budget analysis organized by quarters  and table of all project staff </w:t>
      </w:r>
    </w:p>
    <w:p w14:paraId="0C008B16" w14:textId="77777777" w:rsidR="00927793" w:rsidRPr="008762D2" w:rsidRDefault="00927793" w:rsidP="005D1E6A">
      <w:pPr>
        <w:pStyle w:val="ListParagraph"/>
        <w:numPr>
          <w:ilvl w:val="0"/>
          <w:numId w:val="48"/>
        </w:numPr>
        <w:autoSpaceDE w:val="0"/>
        <w:autoSpaceDN w:val="0"/>
        <w:adjustRightInd w:val="0"/>
        <w:ind w:left="426" w:hanging="360"/>
        <w:rPr>
          <w:rFonts w:asciiTheme="minorHAnsi" w:eastAsiaTheme="minorHAnsi" w:hAnsiTheme="minorHAnsi" w:cstheme="minorHAnsi"/>
          <w:color w:val="000000"/>
          <w:sz w:val="21"/>
          <w:szCs w:val="21"/>
          <w:lang w:eastAsia="en-US"/>
        </w:rPr>
      </w:pPr>
      <w:r w:rsidRPr="008762D2">
        <w:rPr>
          <w:rFonts w:asciiTheme="minorHAnsi" w:eastAsiaTheme="minorHAnsi" w:hAnsiTheme="minorHAnsi" w:cstheme="minorHAnsi"/>
          <w:color w:val="000000"/>
          <w:sz w:val="21"/>
          <w:szCs w:val="21"/>
          <w:lang w:eastAsia="en-US"/>
        </w:rPr>
        <w:t>Municipal Development Index (MDI)</w:t>
      </w:r>
    </w:p>
    <w:p w14:paraId="0BE48B49" w14:textId="49D11DE5" w:rsidR="00927793" w:rsidRPr="008762D2" w:rsidRDefault="00846683" w:rsidP="005D1E6A">
      <w:pPr>
        <w:pStyle w:val="ListParagraph"/>
        <w:numPr>
          <w:ilvl w:val="1"/>
          <w:numId w:val="49"/>
        </w:numPr>
        <w:rPr>
          <w:rFonts w:asciiTheme="minorHAnsi" w:hAnsiTheme="minorHAnsi" w:cstheme="minorHAnsi"/>
          <w:sz w:val="21"/>
          <w:szCs w:val="21"/>
          <w:lang w:eastAsia="en-US"/>
        </w:rPr>
      </w:pPr>
      <w:r w:rsidRPr="008762D2">
        <w:rPr>
          <w:rFonts w:asciiTheme="minorHAnsi" w:hAnsiTheme="minorHAnsi" w:cstheme="minorHAnsi"/>
          <w:sz w:val="21"/>
          <w:szCs w:val="21"/>
          <w:lang w:eastAsia="en-US"/>
        </w:rPr>
        <w:t>A conceptual</w:t>
      </w:r>
      <w:r w:rsidR="00927793" w:rsidRPr="008762D2">
        <w:rPr>
          <w:rFonts w:asciiTheme="minorHAnsi" w:hAnsiTheme="minorHAnsi" w:cstheme="minorHAnsi"/>
          <w:sz w:val="21"/>
          <w:szCs w:val="21"/>
          <w:lang w:eastAsia="en-US"/>
        </w:rPr>
        <w:t xml:space="preserve"> framework for municipalities</w:t>
      </w:r>
    </w:p>
    <w:p w14:paraId="65B424A2" w14:textId="227734E4" w:rsidR="00155EB3" w:rsidRPr="008762D2" w:rsidRDefault="00155EB3" w:rsidP="005D1E6A">
      <w:pPr>
        <w:pStyle w:val="ListParagraph"/>
        <w:numPr>
          <w:ilvl w:val="1"/>
          <w:numId w:val="49"/>
        </w:numPr>
        <w:rPr>
          <w:rFonts w:asciiTheme="minorHAnsi" w:hAnsiTheme="minorHAnsi" w:cstheme="minorHAnsi"/>
          <w:sz w:val="21"/>
          <w:szCs w:val="21"/>
          <w:lang w:eastAsia="en-US"/>
        </w:rPr>
      </w:pPr>
      <w:r w:rsidRPr="008762D2">
        <w:rPr>
          <w:rFonts w:asciiTheme="minorHAnsi" w:hAnsiTheme="minorHAnsi" w:cstheme="minorHAnsi"/>
          <w:sz w:val="21"/>
          <w:szCs w:val="21"/>
          <w:lang w:eastAsia="en-US"/>
        </w:rPr>
        <w:t>Final report &amp; Update to the Final report of the Municipal Development Index</w:t>
      </w:r>
    </w:p>
    <w:p w14:paraId="3A2B2C66" w14:textId="77777777" w:rsidR="00927793" w:rsidRPr="008762D2" w:rsidRDefault="00927793" w:rsidP="005D1E6A">
      <w:pPr>
        <w:pStyle w:val="ListParagraph"/>
        <w:numPr>
          <w:ilvl w:val="0"/>
          <w:numId w:val="48"/>
        </w:numPr>
        <w:autoSpaceDE w:val="0"/>
        <w:autoSpaceDN w:val="0"/>
        <w:adjustRightInd w:val="0"/>
        <w:ind w:left="426" w:hanging="360"/>
        <w:rPr>
          <w:rFonts w:asciiTheme="minorHAnsi" w:eastAsiaTheme="minorHAnsi" w:hAnsiTheme="minorHAnsi" w:cstheme="minorHAnsi"/>
          <w:color w:val="000000"/>
          <w:sz w:val="21"/>
          <w:szCs w:val="21"/>
          <w:lang w:eastAsia="en-US"/>
        </w:rPr>
      </w:pPr>
      <w:r w:rsidRPr="008762D2">
        <w:rPr>
          <w:rFonts w:asciiTheme="minorHAnsi" w:eastAsiaTheme="minorHAnsi" w:hAnsiTheme="minorHAnsi" w:cstheme="minorHAnsi"/>
          <w:color w:val="000000"/>
          <w:sz w:val="21"/>
          <w:szCs w:val="21"/>
          <w:lang w:eastAsia="en-US"/>
        </w:rPr>
        <w:t>Functional Analysis (FA)</w:t>
      </w:r>
    </w:p>
    <w:p w14:paraId="2553069E" w14:textId="77777777" w:rsidR="00927793" w:rsidRPr="008762D2" w:rsidRDefault="00927793" w:rsidP="005D1E6A">
      <w:pPr>
        <w:pStyle w:val="ListParagraph"/>
        <w:numPr>
          <w:ilvl w:val="1"/>
          <w:numId w:val="49"/>
        </w:numPr>
        <w:rPr>
          <w:rFonts w:asciiTheme="minorHAnsi" w:hAnsiTheme="minorHAnsi" w:cstheme="minorHAnsi"/>
          <w:sz w:val="21"/>
          <w:szCs w:val="21"/>
          <w:lang w:eastAsia="en-US"/>
        </w:rPr>
      </w:pPr>
      <w:r w:rsidRPr="008762D2">
        <w:rPr>
          <w:rFonts w:asciiTheme="minorHAnsi" w:hAnsiTheme="minorHAnsi" w:cstheme="minorHAnsi"/>
          <w:sz w:val="21"/>
          <w:szCs w:val="21"/>
          <w:lang w:eastAsia="en-US"/>
        </w:rPr>
        <w:t>Final Report on Functional Analysis of MLS (2019)</w:t>
      </w:r>
    </w:p>
    <w:p w14:paraId="7D31B2C3" w14:textId="77777777" w:rsidR="00927793" w:rsidRPr="008762D2" w:rsidRDefault="00927793" w:rsidP="005D1E6A">
      <w:pPr>
        <w:pStyle w:val="ListParagraph"/>
        <w:numPr>
          <w:ilvl w:val="1"/>
          <w:numId w:val="49"/>
        </w:numPr>
        <w:rPr>
          <w:rFonts w:asciiTheme="minorHAnsi" w:hAnsiTheme="minorHAnsi" w:cstheme="minorHAnsi"/>
          <w:sz w:val="21"/>
          <w:szCs w:val="21"/>
          <w:lang w:eastAsia="en-US"/>
        </w:rPr>
      </w:pPr>
      <w:r w:rsidRPr="008762D2">
        <w:rPr>
          <w:rFonts w:asciiTheme="minorHAnsi" w:hAnsiTheme="minorHAnsi" w:cstheme="minorHAnsi"/>
          <w:sz w:val="21"/>
          <w:szCs w:val="21"/>
          <w:lang w:eastAsia="en-US"/>
        </w:rPr>
        <w:t>Functional Analysis of the Ministry of Local Self-Government</w:t>
      </w:r>
    </w:p>
    <w:p w14:paraId="76A3DB19" w14:textId="52DF4009" w:rsidR="00927793" w:rsidRPr="008762D2" w:rsidRDefault="00927793" w:rsidP="005D1E6A">
      <w:pPr>
        <w:pStyle w:val="ListParagraph"/>
        <w:numPr>
          <w:ilvl w:val="1"/>
          <w:numId w:val="49"/>
        </w:numPr>
        <w:rPr>
          <w:rFonts w:asciiTheme="minorHAnsi" w:hAnsiTheme="minorHAnsi" w:cstheme="minorHAnsi"/>
          <w:sz w:val="21"/>
          <w:szCs w:val="21"/>
          <w:lang w:eastAsia="en-US"/>
        </w:rPr>
      </w:pPr>
      <w:r w:rsidRPr="008762D2">
        <w:rPr>
          <w:rFonts w:asciiTheme="minorHAnsi" w:hAnsiTheme="minorHAnsi" w:cstheme="minorHAnsi"/>
          <w:sz w:val="21"/>
          <w:szCs w:val="21"/>
          <w:lang w:eastAsia="en-US"/>
        </w:rPr>
        <w:t xml:space="preserve">Policy paper on </w:t>
      </w:r>
      <w:r w:rsidR="0095407F" w:rsidRPr="008762D2">
        <w:rPr>
          <w:rFonts w:asciiTheme="minorHAnsi" w:hAnsiTheme="minorHAnsi" w:cstheme="minorHAnsi"/>
          <w:sz w:val="21"/>
          <w:szCs w:val="21"/>
          <w:lang w:eastAsia="en-US"/>
        </w:rPr>
        <w:t>decentralisation</w:t>
      </w:r>
      <w:r w:rsidRPr="008762D2">
        <w:rPr>
          <w:rFonts w:asciiTheme="minorHAnsi" w:hAnsiTheme="minorHAnsi" w:cstheme="minorHAnsi"/>
          <w:sz w:val="21"/>
          <w:szCs w:val="21"/>
          <w:lang w:eastAsia="en-US"/>
        </w:rPr>
        <w:t xml:space="preserve"> reform</w:t>
      </w:r>
    </w:p>
    <w:p w14:paraId="07193C75" w14:textId="31AA846F" w:rsidR="00927793" w:rsidRPr="008762D2" w:rsidRDefault="00927793" w:rsidP="005D1E6A">
      <w:pPr>
        <w:pStyle w:val="ListParagraph"/>
        <w:numPr>
          <w:ilvl w:val="1"/>
          <w:numId w:val="49"/>
        </w:numPr>
        <w:rPr>
          <w:rFonts w:asciiTheme="minorHAnsi" w:hAnsiTheme="minorHAnsi" w:cstheme="minorHAnsi"/>
          <w:sz w:val="21"/>
          <w:szCs w:val="21"/>
          <w:lang w:eastAsia="en-US"/>
        </w:rPr>
      </w:pPr>
      <w:r w:rsidRPr="008762D2">
        <w:rPr>
          <w:rFonts w:asciiTheme="minorHAnsi" w:hAnsiTheme="minorHAnsi" w:cstheme="minorHAnsi"/>
          <w:sz w:val="21"/>
          <w:szCs w:val="21"/>
          <w:lang w:eastAsia="en-US"/>
        </w:rPr>
        <w:t xml:space="preserve">Report for internal </w:t>
      </w:r>
      <w:r w:rsidR="0095407F" w:rsidRPr="008762D2">
        <w:rPr>
          <w:rFonts w:asciiTheme="minorHAnsi" w:hAnsiTheme="minorHAnsi" w:cstheme="minorHAnsi"/>
          <w:sz w:val="21"/>
          <w:szCs w:val="21"/>
          <w:lang w:eastAsia="en-US"/>
        </w:rPr>
        <w:t>organisation</w:t>
      </w:r>
      <w:r w:rsidRPr="008762D2">
        <w:rPr>
          <w:rFonts w:asciiTheme="minorHAnsi" w:hAnsiTheme="minorHAnsi" w:cstheme="minorHAnsi"/>
          <w:sz w:val="21"/>
          <w:szCs w:val="21"/>
          <w:lang w:eastAsia="en-US"/>
        </w:rPr>
        <w:t xml:space="preserve"> and </w:t>
      </w:r>
      <w:r w:rsidR="0095407F" w:rsidRPr="008762D2">
        <w:rPr>
          <w:rFonts w:asciiTheme="minorHAnsi" w:hAnsiTheme="minorHAnsi" w:cstheme="minorHAnsi"/>
          <w:sz w:val="21"/>
          <w:szCs w:val="21"/>
          <w:lang w:eastAsia="en-US"/>
        </w:rPr>
        <w:t>systematisation</w:t>
      </w:r>
    </w:p>
    <w:p w14:paraId="6E30F70B" w14:textId="74FE4E34" w:rsidR="00927793" w:rsidRPr="008762D2" w:rsidRDefault="00A63E93" w:rsidP="005D1E6A">
      <w:pPr>
        <w:pStyle w:val="ListParagraph"/>
        <w:numPr>
          <w:ilvl w:val="1"/>
          <w:numId w:val="49"/>
        </w:numPr>
        <w:rPr>
          <w:rFonts w:asciiTheme="minorHAnsi" w:hAnsiTheme="minorHAnsi" w:cstheme="minorHAnsi"/>
          <w:sz w:val="21"/>
          <w:szCs w:val="21"/>
          <w:lang w:eastAsia="en-US"/>
        </w:rPr>
      </w:pPr>
      <w:r w:rsidRPr="008762D2">
        <w:rPr>
          <w:rFonts w:asciiTheme="minorHAnsi" w:hAnsiTheme="minorHAnsi" w:cstheme="minorHAnsi"/>
          <w:sz w:val="21"/>
          <w:szCs w:val="21"/>
          <w:lang w:eastAsia="en-US"/>
        </w:rPr>
        <w:t>The rulebook</w:t>
      </w:r>
      <w:r w:rsidR="00927793" w:rsidRPr="008762D2">
        <w:rPr>
          <w:rFonts w:asciiTheme="minorHAnsi" w:hAnsiTheme="minorHAnsi" w:cstheme="minorHAnsi"/>
          <w:sz w:val="21"/>
          <w:szCs w:val="21"/>
          <w:lang w:eastAsia="en-US"/>
        </w:rPr>
        <w:t xml:space="preserve"> for internal </w:t>
      </w:r>
      <w:r w:rsidR="0095407F" w:rsidRPr="008762D2">
        <w:rPr>
          <w:rFonts w:asciiTheme="minorHAnsi" w:hAnsiTheme="minorHAnsi" w:cstheme="minorHAnsi"/>
          <w:sz w:val="21"/>
          <w:szCs w:val="21"/>
          <w:lang w:eastAsia="en-US"/>
        </w:rPr>
        <w:t>organisation</w:t>
      </w:r>
      <w:r w:rsidR="00927793" w:rsidRPr="008762D2">
        <w:rPr>
          <w:rFonts w:asciiTheme="minorHAnsi" w:hAnsiTheme="minorHAnsi" w:cstheme="minorHAnsi"/>
          <w:sz w:val="21"/>
          <w:szCs w:val="21"/>
          <w:lang w:eastAsia="en-US"/>
        </w:rPr>
        <w:t xml:space="preserve"> and </w:t>
      </w:r>
      <w:r w:rsidR="0095407F" w:rsidRPr="008762D2">
        <w:rPr>
          <w:rFonts w:asciiTheme="minorHAnsi" w:hAnsiTheme="minorHAnsi" w:cstheme="minorHAnsi"/>
          <w:sz w:val="21"/>
          <w:szCs w:val="21"/>
          <w:lang w:eastAsia="en-US"/>
        </w:rPr>
        <w:t>systematisation</w:t>
      </w:r>
    </w:p>
    <w:p w14:paraId="67825715" w14:textId="667A2DAA" w:rsidR="00927793" w:rsidRPr="008762D2" w:rsidRDefault="00927793" w:rsidP="005D1E6A">
      <w:pPr>
        <w:pStyle w:val="ListParagraph"/>
        <w:numPr>
          <w:ilvl w:val="1"/>
          <w:numId w:val="49"/>
        </w:numPr>
        <w:rPr>
          <w:rFonts w:asciiTheme="minorHAnsi" w:hAnsiTheme="minorHAnsi" w:cstheme="minorHAnsi"/>
          <w:sz w:val="21"/>
          <w:szCs w:val="21"/>
          <w:lang w:eastAsia="en-US"/>
        </w:rPr>
      </w:pPr>
      <w:r w:rsidRPr="008762D2">
        <w:rPr>
          <w:rFonts w:asciiTheme="minorHAnsi" w:hAnsiTheme="minorHAnsi" w:cstheme="minorHAnsi"/>
          <w:sz w:val="21"/>
          <w:szCs w:val="21"/>
          <w:lang w:eastAsia="en-US"/>
        </w:rPr>
        <w:t xml:space="preserve">Piloting of FA at </w:t>
      </w:r>
      <w:r w:rsidR="00A63E93" w:rsidRPr="008762D2">
        <w:rPr>
          <w:rFonts w:asciiTheme="minorHAnsi" w:hAnsiTheme="minorHAnsi" w:cstheme="minorHAnsi"/>
          <w:sz w:val="21"/>
          <w:szCs w:val="21"/>
          <w:lang w:eastAsia="en-US"/>
        </w:rPr>
        <w:t xml:space="preserve">the </w:t>
      </w:r>
      <w:r w:rsidRPr="008762D2">
        <w:rPr>
          <w:rFonts w:asciiTheme="minorHAnsi" w:hAnsiTheme="minorHAnsi" w:cstheme="minorHAnsi"/>
          <w:sz w:val="21"/>
          <w:szCs w:val="21"/>
          <w:lang w:eastAsia="en-US"/>
        </w:rPr>
        <w:t xml:space="preserve">local level, </w:t>
      </w:r>
      <w:r w:rsidR="00A63E93" w:rsidRPr="008762D2">
        <w:rPr>
          <w:rFonts w:asciiTheme="minorHAnsi" w:hAnsiTheme="minorHAnsi" w:cstheme="minorHAnsi"/>
          <w:sz w:val="21"/>
          <w:szCs w:val="21"/>
          <w:lang w:eastAsia="en-US"/>
        </w:rPr>
        <w:t>four</w:t>
      </w:r>
      <w:r w:rsidRPr="008762D2">
        <w:rPr>
          <w:rFonts w:asciiTheme="minorHAnsi" w:hAnsiTheme="minorHAnsi" w:cstheme="minorHAnsi"/>
          <w:sz w:val="21"/>
          <w:szCs w:val="21"/>
          <w:lang w:eastAsia="en-US"/>
        </w:rPr>
        <w:t xml:space="preserve"> municipalities (Vevcani, Veles, Berovo, Gostivar) and </w:t>
      </w:r>
      <w:r w:rsidR="00A63E93" w:rsidRPr="008762D2">
        <w:rPr>
          <w:rFonts w:asciiTheme="minorHAnsi" w:hAnsiTheme="minorHAnsi" w:cstheme="minorHAnsi"/>
          <w:sz w:val="21"/>
          <w:szCs w:val="21"/>
          <w:lang w:eastAsia="en-US"/>
        </w:rPr>
        <w:t>two</w:t>
      </w:r>
      <w:r w:rsidRPr="008762D2">
        <w:rPr>
          <w:rFonts w:asciiTheme="minorHAnsi" w:hAnsiTheme="minorHAnsi" w:cstheme="minorHAnsi"/>
          <w:sz w:val="21"/>
          <w:szCs w:val="21"/>
          <w:lang w:eastAsia="en-US"/>
        </w:rPr>
        <w:t xml:space="preserve"> regions (Southeast &amp; Northeast), Report on finding and recommendation</w:t>
      </w:r>
    </w:p>
    <w:p w14:paraId="0E53A4A9" w14:textId="77777777" w:rsidR="00927793" w:rsidRPr="008762D2" w:rsidRDefault="00927793" w:rsidP="005D1E6A">
      <w:pPr>
        <w:pStyle w:val="ListParagraph"/>
        <w:numPr>
          <w:ilvl w:val="0"/>
          <w:numId w:val="48"/>
        </w:numPr>
        <w:autoSpaceDE w:val="0"/>
        <w:autoSpaceDN w:val="0"/>
        <w:adjustRightInd w:val="0"/>
        <w:ind w:left="426" w:hanging="360"/>
        <w:rPr>
          <w:rFonts w:asciiTheme="minorHAnsi" w:eastAsiaTheme="minorHAnsi" w:hAnsiTheme="minorHAnsi" w:cstheme="minorHAnsi"/>
          <w:color w:val="000000"/>
          <w:sz w:val="21"/>
          <w:szCs w:val="21"/>
          <w:lang w:eastAsia="en-US"/>
        </w:rPr>
      </w:pPr>
      <w:r w:rsidRPr="008762D2">
        <w:rPr>
          <w:rFonts w:asciiTheme="minorHAnsi" w:eastAsiaTheme="minorHAnsi" w:hAnsiTheme="minorHAnsi" w:cstheme="minorHAnsi"/>
          <w:color w:val="000000"/>
          <w:sz w:val="21"/>
          <w:szCs w:val="21"/>
          <w:lang w:eastAsia="en-US"/>
        </w:rPr>
        <w:t>Technical Documentation Fund, TDF</w:t>
      </w:r>
    </w:p>
    <w:p w14:paraId="39E0ADAE" w14:textId="77777777" w:rsidR="00927793" w:rsidRPr="008762D2" w:rsidRDefault="00927793" w:rsidP="005D1E6A">
      <w:pPr>
        <w:pStyle w:val="ListParagraph"/>
        <w:numPr>
          <w:ilvl w:val="1"/>
          <w:numId w:val="49"/>
        </w:numPr>
        <w:rPr>
          <w:rFonts w:asciiTheme="minorHAnsi" w:hAnsiTheme="minorHAnsi" w:cstheme="minorHAnsi"/>
          <w:sz w:val="21"/>
          <w:szCs w:val="21"/>
          <w:lang w:eastAsia="en-US"/>
        </w:rPr>
      </w:pPr>
      <w:r w:rsidRPr="008762D2">
        <w:rPr>
          <w:rFonts w:asciiTheme="minorHAnsi" w:hAnsiTheme="minorHAnsi" w:cstheme="minorHAnsi"/>
          <w:sz w:val="21"/>
          <w:szCs w:val="21"/>
          <w:lang w:eastAsia="en-US"/>
        </w:rPr>
        <w:t>Application form for technical documentation (first and second Call)</w:t>
      </w:r>
    </w:p>
    <w:p w14:paraId="1460FD23" w14:textId="77777777" w:rsidR="0095407F" w:rsidRPr="008762D2" w:rsidRDefault="00927793" w:rsidP="005D1E6A">
      <w:pPr>
        <w:pStyle w:val="ListParagraph"/>
        <w:numPr>
          <w:ilvl w:val="1"/>
          <w:numId w:val="49"/>
        </w:numPr>
        <w:rPr>
          <w:rFonts w:asciiTheme="minorHAnsi" w:hAnsiTheme="minorHAnsi" w:cstheme="minorHAnsi"/>
          <w:sz w:val="21"/>
          <w:szCs w:val="21"/>
          <w:lang w:eastAsia="en-US"/>
        </w:rPr>
      </w:pPr>
      <w:r w:rsidRPr="008762D2">
        <w:rPr>
          <w:rFonts w:asciiTheme="minorHAnsi" w:hAnsiTheme="minorHAnsi" w:cstheme="minorHAnsi"/>
          <w:sz w:val="21"/>
          <w:szCs w:val="21"/>
          <w:lang w:eastAsia="en-US"/>
        </w:rPr>
        <w:t>Guidelines for applicants</w:t>
      </w:r>
    </w:p>
    <w:p w14:paraId="362E494C" w14:textId="60360B6B" w:rsidR="00927793" w:rsidRPr="008762D2" w:rsidRDefault="00927793" w:rsidP="005D1E6A">
      <w:pPr>
        <w:pStyle w:val="ListParagraph"/>
        <w:numPr>
          <w:ilvl w:val="1"/>
          <w:numId w:val="49"/>
        </w:numPr>
        <w:rPr>
          <w:rFonts w:asciiTheme="minorHAnsi" w:hAnsiTheme="minorHAnsi" w:cstheme="minorHAnsi"/>
          <w:sz w:val="21"/>
          <w:szCs w:val="21"/>
          <w:lang w:eastAsia="en-US"/>
        </w:rPr>
      </w:pPr>
      <w:r w:rsidRPr="008762D2">
        <w:rPr>
          <w:rFonts w:asciiTheme="minorHAnsi" w:hAnsiTheme="minorHAnsi" w:cstheme="minorHAnsi"/>
          <w:sz w:val="21"/>
          <w:szCs w:val="21"/>
          <w:lang w:eastAsia="en-US"/>
        </w:rPr>
        <w:t xml:space="preserve">Sample technical documentation (for municipalities, regions, health care </w:t>
      </w:r>
      <w:r w:rsidR="00894A22" w:rsidRPr="008762D2">
        <w:rPr>
          <w:rFonts w:asciiTheme="minorHAnsi" w:hAnsiTheme="minorHAnsi" w:cstheme="minorHAnsi"/>
          <w:sz w:val="21"/>
          <w:szCs w:val="21"/>
          <w:lang w:eastAsia="en-US"/>
        </w:rPr>
        <w:t>centres</w:t>
      </w:r>
      <w:r w:rsidRPr="008762D2">
        <w:rPr>
          <w:rFonts w:asciiTheme="minorHAnsi" w:hAnsiTheme="minorHAnsi" w:cstheme="minorHAnsi"/>
          <w:sz w:val="21"/>
          <w:szCs w:val="21"/>
          <w:lang w:eastAsia="en-US"/>
        </w:rPr>
        <w:t>)</w:t>
      </w:r>
    </w:p>
    <w:p w14:paraId="30F75C68" w14:textId="77777777" w:rsidR="00227136" w:rsidRPr="008762D2" w:rsidRDefault="00227136" w:rsidP="00227136">
      <w:pPr>
        <w:rPr>
          <w:rFonts w:asciiTheme="minorHAnsi" w:hAnsiTheme="minorHAnsi" w:cstheme="minorHAnsi"/>
          <w:lang w:eastAsia="en-US"/>
        </w:rPr>
      </w:pPr>
    </w:p>
    <w:p w14:paraId="60E58224" w14:textId="5FBE874D" w:rsidR="00227136" w:rsidRPr="008762D2" w:rsidRDefault="00227136">
      <w:pPr>
        <w:spacing w:after="160" w:line="259" w:lineRule="auto"/>
        <w:rPr>
          <w:rFonts w:asciiTheme="minorHAnsi" w:hAnsiTheme="minorHAnsi" w:cstheme="minorHAnsi"/>
          <w:lang w:eastAsia="en-US"/>
        </w:rPr>
      </w:pPr>
      <w:r w:rsidRPr="008762D2">
        <w:rPr>
          <w:rFonts w:asciiTheme="minorHAnsi" w:hAnsiTheme="minorHAnsi" w:cstheme="minorHAnsi"/>
          <w:lang w:eastAsia="en-US"/>
        </w:rPr>
        <w:br w:type="page"/>
      </w:r>
    </w:p>
    <w:p w14:paraId="47E3249D" w14:textId="77777777" w:rsidR="00EA7787" w:rsidRPr="008762D2" w:rsidRDefault="00EA7787" w:rsidP="00227136">
      <w:pPr>
        <w:pStyle w:val="Heading2"/>
        <w:rPr>
          <w:rFonts w:asciiTheme="minorHAnsi" w:hAnsiTheme="minorHAnsi" w:cstheme="minorHAnsi"/>
          <w:b/>
          <w:bCs/>
        </w:rPr>
        <w:sectPr w:rsidR="00EA7787" w:rsidRPr="008762D2" w:rsidSect="00EA7787">
          <w:headerReference w:type="even" r:id="rId23"/>
          <w:headerReference w:type="default" r:id="rId24"/>
          <w:footerReference w:type="default" r:id="rId25"/>
          <w:headerReference w:type="first" r:id="rId26"/>
          <w:footnotePr>
            <w:numRestart w:val="eachSect"/>
          </w:footnotePr>
          <w:pgSz w:w="11901" w:h="16817"/>
          <w:pgMar w:top="1440" w:right="1440" w:bottom="1440" w:left="1440" w:header="709" w:footer="709" w:gutter="0"/>
          <w:cols w:space="720"/>
          <w:docGrid w:linePitch="326"/>
        </w:sectPr>
      </w:pPr>
      <w:bookmarkStart w:id="105" w:name="_Ref92937142"/>
      <w:bookmarkStart w:id="106" w:name="_Toc93065191"/>
      <w:bookmarkStart w:id="107" w:name="_Toc93065394"/>
      <w:bookmarkStart w:id="108" w:name="_Toc28582195"/>
      <w:bookmarkStart w:id="109" w:name="_Ref77027905"/>
    </w:p>
    <w:p w14:paraId="24CB6765" w14:textId="77777777" w:rsidR="00227136" w:rsidRPr="008762D2" w:rsidRDefault="00227136" w:rsidP="00227136">
      <w:pPr>
        <w:pStyle w:val="Heading2"/>
        <w:rPr>
          <w:rFonts w:asciiTheme="minorHAnsi" w:hAnsiTheme="minorHAnsi" w:cstheme="minorHAnsi"/>
          <w:b/>
          <w:bCs/>
        </w:rPr>
      </w:pPr>
      <w:bookmarkStart w:id="110" w:name="_Toc111553136"/>
      <w:r w:rsidRPr="008762D2">
        <w:rPr>
          <w:rFonts w:asciiTheme="minorHAnsi" w:hAnsiTheme="minorHAnsi" w:cstheme="minorHAnsi"/>
          <w:b/>
          <w:bCs/>
        </w:rPr>
        <w:t>Annex 4: Evaluation Matrix</w:t>
      </w:r>
      <w:bookmarkEnd w:id="105"/>
      <w:bookmarkEnd w:id="106"/>
      <w:bookmarkEnd w:id="107"/>
      <w:bookmarkEnd w:id="110"/>
      <w:r w:rsidRPr="008762D2">
        <w:rPr>
          <w:rFonts w:asciiTheme="minorHAnsi" w:hAnsiTheme="minorHAnsi" w:cstheme="minorHAnsi"/>
          <w:b/>
          <w:bCs/>
        </w:rPr>
        <w:t xml:space="preserve"> </w:t>
      </w:r>
      <w:bookmarkEnd w:id="108"/>
      <w:bookmarkEnd w:id="109"/>
    </w:p>
    <w:p w14:paraId="2A327F2E" w14:textId="77777777" w:rsidR="00CB6BA5" w:rsidRPr="008762D2" w:rsidRDefault="00CB6BA5" w:rsidP="00CB6BA5">
      <w:pPr>
        <w:rPr>
          <w:rFonts w:asciiTheme="minorHAnsi" w:hAnsiTheme="minorHAnsi" w:cstheme="minorHAnsi"/>
        </w:rPr>
      </w:pPr>
    </w:p>
    <w:p w14:paraId="100972FF" w14:textId="20BA7C08" w:rsidR="00224548" w:rsidRPr="008762D2" w:rsidRDefault="00224548" w:rsidP="008961B0">
      <w:pPr>
        <w:jc w:val="both"/>
        <w:rPr>
          <w:rFonts w:asciiTheme="minorHAnsi" w:hAnsiTheme="minorHAnsi" w:cstheme="minorHAnsi"/>
          <w:sz w:val="21"/>
          <w:szCs w:val="21"/>
        </w:rPr>
      </w:pPr>
      <w:r w:rsidRPr="008762D2">
        <w:rPr>
          <w:rFonts w:asciiTheme="minorHAnsi" w:hAnsiTheme="minorHAnsi" w:cstheme="minorHAnsi"/>
          <w:sz w:val="21"/>
          <w:szCs w:val="21"/>
        </w:rPr>
        <w:t xml:space="preserve">The evaluation matrices for the two projects are presented below. The questions have been elaborated </w:t>
      </w:r>
      <w:r w:rsidR="00A63E93" w:rsidRPr="008762D2">
        <w:rPr>
          <w:rFonts w:asciiTheme="minorHAnsi" w:hAnsiTheme="minorHAnsi" w:cstheme="minorHAnsi"/>
          <w:sz w:val="21"/>
          <w:szCs w:val="21"/>
        </w:rPr>
        <w:t>based on</w:t>
      </w:r>
      <w:r w:rsidRPr="008762D2">
        <w:rPr>
          <w:rFonts w:asciiTheme="minorHAnsi" w:hAnsiTheme="minorHAnsi" w:cstheme="minorHAnsi"/>
          <w:sz w:val="21"/>
          <w:szCs w:val="21"/>
        </w:rPr>
        <w:t xml:space="preserve"> those proposed in the ToR. </w:t>
      </w:r>
    </w:p>
    <w:p w14:paraId="3601B9C1" w14:textId="77777777" w:rsidR="00224548" w:rsidRPr="008762D2" w:rsidRDefault="00224548" w:rsidP="008961B0">
      <w:pPr>
        <w:jc w:val="both"/>
        <w:rPr>
          <w:rFonts w:asciiTheme="minorHAnsi" w:hAnsiTheme="minorHAnsi" w:cstheme="minorHAnsi"/>
          <w:sz w:val="21"/>
          <w:szCs w:val="21"/>
        </w:rPr>
      </w:pPr>
    </w:p>
    <w:p w14:paraId="4EDE8361" w14:textId="4F0DEBE3" w:rsidR="005247E3" w:rsidRPr="008762D2" w:rsidRDefault="00AD2BBE" w:rsidP="008961B0">
      <w:pPr>
        <w:jc w:val="both"/>
        <w:rPr>
          <w:rFonts w:asciiTheme="minorHAnsi" w:hAnsiTheme="minorHAnsi" w:cstheme="minorHAnsi"/>
          <w:sz w:val="21"/>
          <w:szCs w:val="21"/>
        </w:rPr>
      </w:pPr>
      <w:r w:rsidRPr="008762D2">
        <w:rPr>
          <w:rFonts w:asciiTheme="minorHAnsi" w:hAnsiTheme="minorHAnsi" w:cstheme="minorHAnsi"/>
          <w:sz w:val="21"/>
          <w:szCs w:val="21"/>
        </w:rPr>
        <w:t xml:space="preserve">Abbreviations used in </w:t>
      </w:r>
      <w:r w:rsidR="005247E3" w:rsidRPr="008762D2">
        <w:rPr>
          <w:rFonts w:asciiTheme="minorHAnsi" w:hAnsiTheme="minorHAnsi" w:cstheme="minorHAnsi"/>
          <w:sz w:val="21"/>
          <w:szCs w:val="21"/>
        </w:rPr>
        <w:t>Methods for data analysi</w:t>
      </w:r>
      <w:r w:rsidRPr="008762D2">
        <w:rPr>
          <w:rFonts w:asciiTheme="minorHAnsi" w:hAnsiTheme="minorHAnsi" w:cstheme="minorHAnsi"/>
          <w:sz w:val="21"/>
          <w:szCs w:val="21"/>
        </w:rPr>
        <w:t xml:space="preserve">s: </w:t>
      </w:r>
      <w:r w:rsidRPr="008762D2">
        <w:rPr>
          <w:rFonts w:asciiTheme="minorHAnsi" w:hAnsiTheme="minorHAnsi" w:cstheme="minorHAnsi"/>
          <w:b/>
          <w:bCs/>
          <w:sz w:val="21"/>
          <w:szCs w:val="21"/>
        </w:rPr>
        <w:t>TS=</w:t>
      </w:r>
      <w:r w:rsidRPr="008762D2">
        <w:rPr>
          <w:rFonts w:asciiTheme="minorHAnsi" w:hAnsiTheme="minorHAnsi" w:cstheme="minorHAnsi"/>
          <w:color w:val="000000"/>
          <w:sz w:val="21"/>
          <w:szCs w:val="21"/>
        </w:rPr>
        <w:t xml:space="preserve"> Triangulation of Sources; </w:t>
      </w:r>
      <w:r w:rsidRPr="008762D2">
        <w:rPr>
          <w:rFonts w:asciiTheme="minorHAnsi" w:hAnsiTheme="minorHAnsi" w:cstheme="minorHAnsi"/>
          <w:b/>
          <w:bCs/>
          <w:color w:val="000000"/>
          <w:sz w:val="21"/>
          <w:szCs w:val="21"/>
        </w:rPr>
        <w:t>TCA</w:t>
      </w:r>
      <w:r w:rsidRPr="008762D2">
        <w:rPr>
          <w:rFonts w:asciiTheme="minorHAnsi" w:hAnsiTheme="minorHAnsi" w:cstheme="minorHAnsi"/>
          <w:color w:val="000000"/>
          <w:sz w:val="21"/>
          <w:szCs w:val="21"/>
        </w:rPr>
        <w:t xml:space="preserve">= </w:t>
      </w:r>
      <w:r w:rsidR="00841942" w:rsidRPr="008762D2">
        <w:rPr>
          <w:rFonts w:asciiTheme="minorHAnsi" w:hAnsiTheme="minorHAnsi" w:cstheme="minorHAnsi"/>
          <w:color w:val="000000"/>
          <w:sz w:val="21"/>
          <w:szCs w:val="21"/>
        </w:rPr>
        <w:t>Triangulation</w:t>
      </w:r>
      <w:r w:rsidRPr="008762D2">
        <w:rPr>
          <w:rFonts w:asciiTheme="minorHAnsi" w:hAnsiTheme="minorHAnsi" w:cstheme="minorHAnsi"/>
          <w:color w:val="000000"/>
          <w:sz w:val="21"/>
          <w:szCs w:val="21"/>
        </w:rPr>
        <w:t>, Comparative Analysis</w:t>
      </w:r>
      <w:r w:rsidR="0069442F" w:rsidRPr="008762D2">
        <w:rPr>
          <w:rFonts w:asciiTheme="minorHAnsi" w:hAnsiTheme="minorHAnsi" w:cstheme="minorHAnsi"/>
          <w:color w:val="000000"/>
          <w:sz w:val="21"/>
          <w:szCs w:val="21"/>
        </w:rPr>
        <w:t xml:space="preserve">; </w:t>
      </w:r>
      <w:r w:rsidR="00841942" w:rsidRPr="008762D2">
        <w:rPr>
          <w:rFonts w:asciiTheme="minorHAnsi" w:hAnsiTheme="minorHAnsi" w:cstheme="minorHAnsi"/>
          <w:b/>
          <w:bCs/>
          <w:color w:val="000000"/>
          <w:sz w:val="21"/>
          <w:szCs w:val="21"/>
        </w:rPr>
        <w:t>PTRA</w:t>
      </w:r>
      <w:r w:rsidR="00841942" w:rsidRPr="008762D2">
        <w:rPr>
          <w:rFonts w:asciiTheme="minorHAnsi" w:hAnsiTheme="minorHAnsi" w:cstheme="minorHAnsi"/>
          <w:color w:val="000000"/>
          <w:sz w:val="21"/>
          <w:szCs w:val="21"/>
        </w:rPr>
        <w:t>=</w:t>
      </w:r>
      <w:r w:rsidR="0069442F" w:rsidRPr="008762D2">
        <w:rPr>
          <w:rFonts w:asciiTheme="minorHAnsi" w:hAnsiTheme="minorHAnsi" w:cstheme="minorHAnsi"/>
          <w:color w:val="000000"/>
          <w:sz w:val="21"/>
          <w:szCs w:val="21"/>
        </w:rPr>
        <w:t xml:space="preserve"> “Progress towards results analysis”</w:t>
      </w:r>
    </w:p>
    <w:p w14:paraId="4DA6731E" w14:textId="77777777" w:rsidR="00224548" w:rsidRPr="008762D2" w:rsidRDefault="00224548" w:rsidP="008961B0">
      <w:pPr>
        <w:jc w:val="both"/>
        <w:rPr>
          <w:rFonts w:asciiTheme="minorHAnsi" w:hAnsiTheme="minorHAnsi" w:cstheme="minorHAnsi"/>
          <w:sz w:val="21"/>
          <w:szCs w:val="21"/>
        </w:rPr>
      </w:pPr>
    </w:p>
    <w:p w14:paraId="6D3F1BE7" w14:textId="23E980F1" w:rsidR="00CB6BA5" w:rsidRPr="008762D2" w:rsidRDefault="00CB6BA5" w:rsidP="008961B0">
      <w:pPr>
        <w:jc w:val="both"/>
        <w:rPr>
          <w:rFonts w:asciiTheme="minorHAnsi" w:hAnsiTheme="minorHAnsi" w:cstheme="minorHAnsi"/>
          <w:b/>
          <w:bCs/>
          <w:sz w:val="21"/>
          <w:szCs w:val="21"/>
        </w:rPr>
      </w:pPr>
      <w:r w:rsidRPr="008762D2">
        <w:rPr>
          <w:rFonts w:asciiTheme="minorHAnsi" w:hAnsiTheme="minorHAnsi" w:cstheme="minorHAnsi"/>
          <w:b/>
          <w:bCs/>
          <w:sz w:val="21"/>
          <w:szCs w:val="21"/>
        </w:rPr>
        <w:t xml:space="preserve">Evaluation Matrix </w:t>
      </w:r>
      <w:r w:rsidR="006A5005" w:rsidRPr="008762D2">
        <w:rPr>
          <w:rFonts w:asciiTheme="minorHAnsi" w:hAnsiTheme="minorHAnsi" w:cstheme="minorHAnsi"/>
          <w:b/>
          <w:bCs/>
          <w:sz w:val="21"/>
          <w:szCs w:val="21"/>
        </w:rPr>
        <w:t>BMCPI Project</w:t>
      </w:r>
    </w:p>
    <w:p w14:paraId="2A4A571F" w14:textId="77777777" w:rsidR="00227136" w:rsidRPr="008762D2" w:rsidRDefault="00227136" w:rsidP="00227136">
      <w:pPr>
        <w:rPr>
          <w:rFonts w:asciiTheme="minorHAnsi" w:hAnsiTheme="minorHAnsi" w:cstheme="minorHAnsi"/>
        </w:rPr>
      </w:pPr>
    </w:p>
    <w:tbl>
      <w:tblPr>
        <w:tblW w:w="0" w:type="auto"/>
        <w:tblLayout w:type="fixed"/>
        <w:tblLook w:val="04A0" w:firstRow="1" w:lastRow="0" w:firstColumn="1" w:lastColumn="0" w:noHBand="0" w:noVBand="1"/>
      </w:tblPr>
      <w:tblGrid>
        <w:gridCol w:w="416"/>
        <w:gridCol w:w="425"/>
        <w:gridCol w:w="1559"/>
        <w:gridCol w:w="2693"/>
        <w:gridCol w:w="1134"/>
        <w:gridCol w:w="993"/>
        <w:gridCol w:w="1984"/>
        <w:gridCol w:w="593"/>
        <w:gridCol w:w="412"/>
        <w:gridCol w:w="412"/>
        <w:gridCol w:w="412"/>
        <w:gridCol w:w="412"/>
        <w:gridCol w:w="412"/>
        <w:gridCol w:w="412"/>
        <w:gridCol w:w="412"/>
        <w:gridCol w:w="412"/>
        <w:gridCol w:w="412"/>
        <w:gridCol w:w="412"/>
      </w:tblGrid>
      <w:tr w:rsidR="003953D9" w:rsidRPr="008762D2" w14:paraId="0B593EF9" w14:textId="77777777" w:rsidTr="003953D9">
        <w:trPr>
          <w:trHeight w:val="3220"/>
        </w:trPr>
        <w:tc>
          <w:tcPr>
            <w:tcW w:w="416" w:type="dxa"/>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57D48391" w14:textId="35CBC64B" w:rsidR="003953D9" w:rsidRPr="008762D2" w:rsidRDefault="003953D9" w:rsidP="003953D9">
            <w:pPr>
              <w:jc w:val="center"/>
              <w:rPr>
                <w:rFonts w:asciiTheme="minorHAnsi" w:hAnsiTheme="minorHAnsi" w:cstheme="minorHAnsi"/>
                <w:b/>
                <w:bCs/>
                <w:color w:val="000000"/>
                <w:sz w:val="18"/>
                <w:szCs w:val="18"/>
              </w:rPr>
            </w:pPr>
            <w:r w:rsidRPr="008762D2">
              <w:rPr>
                <w:rFonts w:asciiTheme="minorHAnsi" w:hAnsiTheme="minorHAnsi" w:cstheme="minorHAnsi"/>
                <w:b/>
                <w:bCs/>
                <w:color w:val="000000"/>
                <w:sz w:val="18"/>
                <w:szCs w:val="18"/>
              </w:rPr>
              <w:t>Criterium</w:t>
            </w:r>
          </w:p>
        </w:tc>
        <w:tc>
          <w:tcPr>
            <w:tcW w:w="425" w:type="dxa"/>
            <w:tcBorders>
              <w:top w:val="single" w:sz="8" w:space="0" w:color="auto"/>
              <w:left w:val="nil"/>
              <w:bottom w:val="single" w:sz="4" w:space="0" w:color="auto"/>
              <w:right w:val="single" w:sz="4" w:space="0" w:color="auto"/>
            </w:tcBorders>
            <w:shd w:val="clear" w:color="auto" w:fill="auto"/>
            <w:textDirection w:val="btLr"/>
            <w:vAlign w:val="center"/>
            <w:hideMark/>
          </w:tcPr>
          <w:p w14:paraId="0EC84572" w14:textId="6D9AD7D8" w:rsidR="003953D9" w:rsidRPr="008762D2" w:rsidRDefault="003953D9" w:rsidP="003953D9">
            <w:pPr>
              <w:jc w:val="center"/>
              <w:rPr>
                <w:rFonts w:asciiTheme="minorHAnsi" w:hAnsiTheme="minorHAnsi" w:cstheme="minorHAnsi"/>
                <w:sz w:val="18"/>
                <w:szCs w:val="18"/>
              </w:rPr>
            </w:pPr>
            <w:r w:rsidRPr="008762D2">
              <w:rPr>
                <w:rFonts w:asciiTheme="minorHAnsi" w:hAnsiTheme="minorHAnsi" w:cstheme="minorHAnsi"/>
                <w:b/>
                <w:bCs/>
                <w:color w:val="000000"/>
                <w:sz w:val="18"/>
                <w:szCs w:val="18"/>
              </w:rPr>
              <w:t>#</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341CE2E2" w14:textId="7CAD46C8" w:rsidR="003953D9" w:rsidRPr="008762D2" w:rsidRDefault="003953D9" w:rsidP="003953D9">
            <w:pPr>
              <w:jc w:val="center"/>
              <w:rPr>
                <w:rFonts w:asciiTheme="minorHAnsi" w:hAnsiTheme="minorHAnsi" w:cstheme="minorHAnsi"/>
                <w:b/>
                <w:bCs/>
                <w:sz w:val="18"/>
                <w:szCs w:val="18"/>
              </w:rPr>
            </w:pPr>
            <w:r w:rsidRPr="008762D2">
              <w:rPr>
                <w:rFonts w:asciiTheme="minorHAnsi" w:hAnsiTheme="minorHAnsi" w:cstheme="minorHAnsi"/>
                <w:b/>
                <w:bCs/>
                <w:color w:val="000000"/>
                <w:sz w:val="18"/>
                <w:szCs w:val="18"/>
              </w:rPr>
              <w:t>Key questions</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14:paraId="5338C1FB" w14:textId="628817F2" w:rsidR="003953D9" w:rsidRPr="008762D2" w:rsidRDefault="003953D9" w:rsidP="003953D9">
            <w:pPr>
              <w:jc w:val="center"/>
              <w:rPr>
                <w:rFonts w:asciiTheme="minorHAnsi" w:hAnsiTheme="minorHAnsi" w:cstheme="minorHAnsi"/>
                <w:b/>
                <w:bCs/>
                <w:sz w:val="18"/>
                <w:szCs w:val="18"/>
              </w:rPr>
            </w:pPr>
            <w:r w:rsidRPr="008762D2">
              <w:rPr>
                <w:rFonts w:asciiTheme="minorHAnsi" w:hAnsiTheme="minorHAnsi" w:cstheme="minorHAnsi"/>
                <w:b/>
                <w:bCs/>
                <w:color w:val="000000"/>
                <w:sz w:val="18"/>
                <w:szCs w:val="18"/>
              </w:rPr>
              <w:t>Specific sub- questions</w:t>
            </w:r>
          </w:p>
        </w:tc>
        <w:tc>
          <w:tcPr>
            <w:tcW w:w="1134" w:type="dxa"/>
            <w:tcBorders>
              <w:top w:val="single" w:sz="8" w:space="0" w:color="auto"/>
              <w:left w:val="nil"/>
              <w:bottom w:val="single" w:sz="4" w:space="0" w:color="auto"/>
              <w:right w:val="single" w:sz="4" w:space="0" w:color="auto"/>
            </w:tcBorders>
            <w:shd w:val="clear" w:color="auto" w:fill="auto"/>
            <w:textDirection w:val="btLr"/>
            <w:vAlign w:val="center"/>
            <w:hideMark/>
          </w:tcPr>
          <w:p w14:paraId="437697C5" w14:textId="45B6EF31" w:rsidR="003953D9" w:rsidRPr="008762D2" w:rsidRDefault="003953D9" w:rsidP="003953D9">
            <w:pPr>
              <w:jc w:val="center"/>
              <w:rPr>
                <w:rFonts w:asciiTheme="minorHAnsi" w:hAnsiTheme="minorHAnsi" w:cstheme="minorHAnsi"/>
                <w:b/>
                <w:bCs/>
                <w:sz w:val="18"/>
                <w:szCs w:val="18"/>
              </w:rPr>
            </w:pPr>
            <w:r w:rsidRPr="008762D2">
              <w:rPr>
                <w:rFonts w:asciiTheme="minorHAnsi" w:hAnsiTheme="minorHAnsi" w:cstheme="minorHAnsi"/>
                <w:b/>
                <w:bCs/>
                <w:color w:val="000000"/>
                <w:sz w:val="18"/>
                <w:szCs w:val="18"/>
              </w:rPr>
              <w:t>Data source</w:t>
            </w:r>
          </w:p>
        </w:tc>
        <w:tc>
          <w:tcPr>
            <w:tcW w:w="993" w:type="dxa"/>
            <w:tcBorders>
              <w:top w:val="single" w:sz="8" w:space="0" w:color="auto"/>
              <w:left w:val="nil"/>
              <w:bottom w:val="single" w:sz="4" w:space="0" w:color="auto"/>
              <w:right w:val="single" w:sz="4" w:space="0" w:color="auto"/>
            </w:tcBorders>
            <w:shd w:val="clear" w:color="auto" w:fill="auto"/>
            <w:textDirection w:val="btLr"/>
            <w:vAlign w:val="center"/>
            <w:hideMark/>
          </w:tcPr>
          <w:p w14:paraId="37A93563" w14:textId="0A0459B7" w:rsidR="003953D9" w:rsidRPr="008762D2" w:rsidRDefault="003953D9" w:rsidP="003953D9">
            <w:pPr>
              <w:jc w:val="center"/>
              <w:rPr>
                <w:rFonts w:asciiTheme="minorHAnsi" w:hAnsiTheme="minorHAnsi" w:cstheme="minorHAnsi"/>
                <w:b/>
                <w:bCs/>
                <w:sz w:val="18"/>
                <w:szCs w:val="18"/>
              </w:rPr>
            </w:pPr>
            <w:r w:rsidRPr="008762D2">
              <w:rPr>
                <w:rFonts w:asciiTheme="minorHAnsi" w:hAnsiTheme="minorHAnsi" w:cstheme="minorHAnsi"/>
                <w:b/>
                <w:bCs/>
                <w:color w:val="000000"/>
                <w:sz w:val="18"/>
                <w:szCs w:val="18"/>
              </w:rPr>
              <w:t>Data collection methods/Tools</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7171E21D" w14:textId="6735CFE8" w:rsidR="003953D9" w:rsidRPr="008762D2" w:rsidRDefault="003953D9" w:rsidP="003953D9">
            <w:pPr>
              <w:jc w:val="center"/>
              <w:rPr>
                <w:rFonts w:asciiTheme="minorHAnsi" w:hAnsiTheme="minorHAnsi" w:cstheme="minorHAnsi"/>
                <w:b/>
                <w:bCs/>
                <w:sz w:val="18"/>
                <w:szCs w:val="18"/>
              </w:rPr>
            </w:pPr>
            <w:r w:rsidRPr="008762D2">
              <w:rPr>
                <w:rFonts w:asciiTheme="minorHAnsi" w:hAnsiTheme="minorHAnsi" w:cstheme="minorHAnsi"/>
                <w:b/>
                <w:bCs/>
                <w:color w:val="000000"/>
                <w:sz w:val="18"/>
                <w:szCs w:val="18"/>
              </w:rPr>
              <w:t>Indicator/success standards</w:t>
            </w:r>
          </w:p>
        </w:tc>
        <w:tc>
          <w:tcPr>
            <w:tcW w:w="593" w:type="dxa"/>
            <w:tcBorders>
              <w:top w:val="single" w:sz="8" w:space="0" w:color="auto"/>
              <w:left w:val="nil"/>
              <w:bottom w:val="single" w:sz="4" w:space="0" w:color="auto"/>
              <w:right w:val="single" w:sz="4" w:space="0" w:color="auto"/>
            </w:tcBorders>
            <w:shd w:val="clear" w:color="auto" w:fill="auto"/>
            <w:textDirection w:val="btLr"/>
            <w:vAlign w:val="center"/>
            <w:hideMark/>
          </w:tcPr>
          <w:p w14:paraId="38FC79DB" w14:textId="44C41751" w:rsidR="003953D9" w:rsidRPr="008762D2" w:rsidRDefault="003953D9" w:rsidP="003953D9">
            <w:pPr>
              <w:jc w:val="center"/>
              <w:rPr>
                <w:rFonts w:asciiTheme="minorHAnsi" w:hAnsiTheme="minorHAnsi" w:cstheme="minorHAnsi"/>
                <w:b/>
                <w:bCs/>
                <w:sz w:val="18"/>
                <w:szCs w:val="18"/>
              </w:rPr>
            </w:pPr>
            <w:r w:rsidRPr="008762D2">
              <w:rPr>
                <w:rFonts w:asciiTheme="minorHAnsi" w:hAnsiTheme="minorHAnsi" w:cstheme="minorHAnsi"/>
                <w:b/>
                <w:bCs/>
                <w:color w:val="000000"/>
                <w:sz w:val="18"/>
                <w:szCs w:val="18"/>
              </w:rPr>
              <w:t>Criterium</w:t>
            </w:r>
          </w:p>
        </w:tc>
        <w:tc>
          <w:tcPr>
            <w:tcW w:w="412" w:type="dxa"/>
            <w:tcBorders>
              <w:top w:val="single" w:sz="8" w:space="0" w:color="auto"/>
              <w:left w:val="nil"/>
              <w:bottom w:val="single" w:sz="4" w:space="0" w:color="auto"/>
              <w:right w:val="single" w:sz="4" w:space="0" w:color="auto"/>
            </w:tcBorders>
            <w:shd w:val="clear" w:color="auto" w:fill="auto"/>
            <w:textDirection w:val="btLr"/>
            <w:vAlign w:val="bottom"/>
            <w:hideMark/>
          </w:tcPr>
          <w:p w14:paraId="48DBA232" w14:textId="683FE158" w:rsidR="003953D9" w:rsidRPr="008762D2" w:rsidRDefault="003953D9" w:rsidP="003953D9">
            <w:pPr>
              <w:jc w:val="center"/>
              <w:rPr>
                <w:rFonts w:asciiTheme="minorHAnsi" w:hAnsiTheme="minorHAnsi" w:cstheme="minorHAnsi"/>
                <w:sz w:val="18"/>
                <w:szCs w:val="18"/>
              </w:rPr>
            </w:pPr>
            <w:r w:rsidRPr="008762D2">
              <w:rPr>
                <w:rFonts w:asciiTheme="minorHAnsi" w:hAnsiTheme="minorHAnsi" w:cstheme="minorHAnsi"/>
                <w:sz w:val="18"/>
                <w:szCs w:val="18"/>
              </w:rPr>
              <w:t xml:space="preserve">UNDP </w:t>
            </w:r>
            <w:r w:rsidR="004F04C5" w:rsidRPr="008762D2">
              <w:rPr>
                <w:rFonts w:asciiTheme="minorHAnsi" w:hAnsiTheme="minorHAnsi" w:cstheme="minorHAnsi"/>
                <w:sz w:val="18"/>
                <w:szCs w:val="18"/>
              </w:rPr>
              <w:t>PT</w:t>
            </w:r>
          </w:p>
        </w:tc>
        <w:tc>
          <w:tcPr>
            <w:tcW w:w="412" w:type="dxa"/>
            <w:tcBorders>
              <w:top w:val="single" w:sz="8" w:space="0" w:color="auto"/>
              <w:left w:val="nil"/>
              <w:bottom w:val="single" w:sz="4" w:space="0" w:color="auto"/>
              <w:right w:val="single" w:sz="4" w:space="0" w:color="auto"/>
            </w:tcBorders>
            <w:shd w:val="clear" w:color="auto" w:fill="auto"/>
            <w:textDirection w:val="btLr"/>
            <w:vAlign w:val="bottom"/>
            <w:hideMark/>
          </w:tcPr>
          <w:p w14:paraId="2CEA37A0" w14:textId="77777777" w:rsidR="003953D9" w:rsidRPr="008762D2" w:rsidRDefault="003953D9" w:rsidP="003953D9">
            <w:pPr>
              <w:jc w:val="center"/>
              <w:rPr>
                <w:rFonts w:asciiTheme="minorHAnsi" w:hAnsiTheme="minorHAnsi" w:cstheme="minorHAnsi"/>
                <w:sz w:val="18"/>
                <w:szCs w:val="18"/>
              </w:rPr>
            </w:pPr>
            <w:r w:rsidRPr="008762D2">
              <w:rPr>
                <w:rFonts w:asciiTheme="minorHAnsi" w:hAnsiTheme="minorHAnsi" w:cstheme="minorHAnsi"/>
                <w:sz w:val="18"/>
                <w:szCs w:val="18"/>
              </w:rPr>
              <w:t>Donor (Sida)</w:t>
            </w:r>
          </w:p>
        </w:tc>
        <w:tc>
          <w:tcPr>
            <w:tcW w:w="412" w:type="dxa"/>
            <w:tcBorders>
              <w:top w:val="single" w:sz="8" w:space="0" w:color="auto"/>
              <w:left w:val="nil"/>
              <w:bottom w:val="single" w:sz="4" w:space="0" w:color="auto"/>
              <w:right w:val="single" w:sz="4" w:space="0" w:color="auto"/>
            </w:tcBorders>
            <w:shd w:val="clear" w:color="auto" w:fill="auto"/>
            <w:textDirection w:val="btLr"/>
            <w:vAlign w:val="bottom"/>
            <w:hideMark/>
          </w:tcPr>
          <w:p w14:paraId="3064B856" w14:textId="77777777" w:rsidR="003953D9" w:rsidRPr="008762D2" w:rsidRDefault="003953D9" w:rsidP="003953D9">
            <w:pPr>
              <w:jc w:val="center"/>
              <w:rPr>
                <w:rFonts w:asciiTheme="minorHAnsi" w:hAnsiTheme="minorHAnsi" w:cstheme="minorHAnsi"/>
                <w:sz w:val="18"/>
                <w:szCs w:val="18"/>
              </w:rPr>
            </w:pPr>
            <w:r w:rsidRPr="008762D2">
              <w:rPr>
                <w:rFonts w:asciiTheme="minorHAnsi" w:hAnsiTheme="minorHAnsi" w:cstheme="minorHAnsi"/>
                <w:sz w:val="18"/>
                <w:szCs w:val="18"/>
              </w:rPr>
              <w:t>Ministry of Local Self-Governance</w:t>
            </w:r>
          </w:p>
        </w:tc>
        <w:tc>
          <w:tcPr>
            <w:tcW w:w="412" w:type="dxa"/>
            <w:tcBorders>
              <w:top w:val="single" w:sz="8" w:space="0" w:color="auto"/>
              <w:left w:val="nil"/>
              <w:bottom w:val="single" w:sz="4" w:space="0" w:color="auto"/>
              <w:right w:val="single" w:sz="4" w:space="0" w:color="auto"/>
            </w:tcBorders>
            <w:shd w:val="clear" w:color="auto" w:fill="auto"/>
            <w:textDirection w:val="btLr"/>
            <w:vAlign w:val="bottom"/>
            <w:hideMark/>
          </w:tcPr>
          <w:p w14:paraId="23009276" w14:textId="77777777" w:rsidR="003953D9" w:rsidRPr="008762D2" w:rsidRDefault="003953D9" w:rsidP="003953D9">
            <w:pPr>
              <w:jc w:val="center"/>
              <w:rPr>
                <w:rFonts w:asciiTheme="minorHAnsi" w:hAnsiTheme="minorHAnsi" w:cstheme="minorHAnsi"/>
                <w:sz w:val="18"/>
                <w:szCs w:val="18"/>
              </w:rPr>
            </w:pPr>
            <w:r w:rsidRPr="008762D2">
              <w:rPr>
                <w:rFonts w:asciiTheme="minorHAnsi" w:hAnsiTheme="minorHAnsi" w:cstheme="minorHAnsi"/>
                <w:sz w:val="18"/>
                <w:szCs w:val="18"/>
              </w:rPr>
              <w:t>Bureau for Regional Development</w:t>
            </w:r>
          </w:p>
        </w:tc>
        <w:tc>
          <w:tcPr>
            <w:tcW w:w="412" w:type="dxa"/>
            <w:tcBorders>
              <w:top w:val="single" w:sz="8" w:space="0" w:color="auto"/>
              <w:left w:val="nil"/>
              <w:bottom w:val="single" w:sz="4" w:space="0" w:color="auto"/>
              <w:right w:val="single" w:sz="4" w:space="0" w:color="auto"/>
            </w:tcBorders>
            <w:shd w:val="clear" w:color="auto" w:fill="auto"/>
            <w:textDirection w:val="btLr"/>
            <w:vAlign w:val="bottom"/>
            <w:hideMark/>
          </w:tcPr>
          <w:p w14:paraId="67FF7CD3" w14:textId="77777777" w:rsidR="003953D9" w:rsidRPr="008762D2" w:rsidRDefault="003953D9" w:rsidP="003953D9">
            <w:pPr>
              <w:jc w:val="center"/>
              <w:rPr>
                <w:rFonts w:asciiTheme="minorHAnsi" w:hAnsiTheme="minorHAnsi" w:cstheme="minorHAnsi"/>
                <w:sz w:val="18"/>
                <w:szCs w:val="18"/>
              </w:rPr>
            </w:pPr>
            <w:r w:rsidRPr="008762D2">
              <w:rPr>
                <w:rFonts w:asciiTheme="minorHAnsi" w:hAnsiTheme="minorHAnsi" w:cstheme="minorHAnsi"/>
                <w:sz w:val="18"/>
                <w:szCs w:val="18"/>
              </w:rPr>
              <w:t>Ministry of Information Society and Administration</w:t>
            </w:r>
          </w:p>
        </w:tc>
        <w:tc>
          <w:tcPr>
            <w:tcW w:w="412" w:type="dxa"/>
            <w:tcBorders>
              <w:top w:val="single" w:sz="8" w:space="0" w:color="auto"/>
              <w:left w:val="nil"/>
              <w:bottom w:val="single" w:sz="4" w:space="0" w:color="auto"/>
              <w:right w:val="single" w:sz="4" w:space="0" w:color="auto"/>
            </w:tcBorders>
            <w:shd w:val="clear" w:color="auto" w:fill="auto"/>
            <w:textDirection w:val="btLr"/>
            <w:vAlign w:val="bottom"/>
            <w:hideMark/>
          </w:tcPr>
          <w:p w14:paraId="4F64A130" w14:textId="77777777" w:rsidR="003953D9" w:rsidRPr="008762D2" w:rsidRDefault="003953D9" w:rsidP="003953D9">
            <w:pPr>
              <w:jc w:val="center"/>
              <w:rPr>
                <w:rFonts w:asciiTheme="minorHAnsi" w:hAnsiTheme="minorHAnsi" w:cstheme="minorHAnsi"/>
                <w:sz w:val="18"/>
                <w:szCs w:val="18"/>
              </w:rPr>
            </w:pPr>
            <w:r w:rsidRPr="008762D2">
              <w:rPr>
                <w:rFonts w:asciiTheme="minorHAnsi" w:hAnsiTheme="minorHAnsi" w:cstheme="minorHAnsi"/>
                <w:sz w:val="18"/>
                <w:szCs w:val="18"/>
              </w:rPr>
              <w:t>Association of the Units of Local Self-Government</w:t>
            </w:r>
          </w:p>
        </w:tc>
        <w:tc>
          <w:tcPr>
            <w:tcW w:w="412" w:type="dxa"/>
            <w:tcBorders>
              <w:top w:val="single" w:sz="8" w:space="0" w:color="auto"/>
              <w:left w:val="nil"/>
              <w:bottom w:val="single" w:sz="4" w:space="0" w:color="auto"/>
              <w:right w:val="single" w:sz="4" w:space="0" w:color="auto"/>
            </w:tcBorders>
            <w:shd w:val="clear" w:color="auto" w:fill="auto"/>
            <w:textDirection w:val="btLr"/>
            <w:vAlign w:val="bottom"/>
            <w:hideMark/>
          </w:tcPr>
          <w:p w14:paraId="628895E9" w14:textId="77777777" w:rsidR="003953D9" w:rsidRPr="008762D2" w:rsidRDefault="003953D9" w:rsidP="003953D9">
            <w:pPr>
              <w:jc w:val="center"/>
              <w:rPr>
                <w:rFonts w:asciiTheme="minorHAnsi" w:hAnsiTheme="minorHAnsi" w:cstheme="minorHAnsi"/>
                <w:sz w:val="18"/>
                <w:szCs w:val="18"/>
              </w:rPr>
            </w:pPr>
            <w:r w:rsidRPr="008762D2">
              <w:rPr>
                <w:rFonts w:asciiTheme="minorHAnsi" w:hAnsiTheme="minorHAnsi" w:cstheme="minorHAnsi"/>
                <w:sz w:val="18"/>
                <w:szCs w:val="18"/>
              </w:rPr>
              <w:t>Partner Municipalities</w:t>
            </w:r>
          </w:p>
        </w:tc>
        <w:tc>
          <w:tcPr>
            <w:tcW w:w="412" w:type="dxa"/>
            <w:tcBorders>
              <w:top w:val="single" w:sz="8" w:space="0" w:color="auto"/>
              <w:left w:val="nil"/>
              <w:bottom w:val="single" w:sz="4" w:space="0" w:color="auto"/>
              <w:right w:val="single" w:sz="4" w:space="0" w:color="auto"/>
            </w:tcBorders>
            <w:shd w:val="clear" w:color="auto" w:fill="auto"/>
            <w:textDirection w:val="btLr"/>
            <w:vAlign w:val="bottom"/>
            <w:hideMark/>
          </w:tcPr>
          <w:p w14:paraId="2CEC05EE" w14:textId="1FA1EC7E" w:rsidR="003953D9" w:rsidRPr="008762D2" w:rsidRDefault="003953D9" w:rsidP="003953D9">
            <w:pPr>
              <w:jc w:val="center"/>
              <w:rPr>
                <w:rFonts w:asciiTheme="minorHAnsi" w:hAnsiTheme="minorHAnsi" w:cstheme="minorHAnsi"/>
                <w:sz w:val="18"/>
                <w:szCs w:val="18"/>
              </w:rPr>
            </w:pPr>
            <w:r w:rsidRPr="008762D2">
              <w:rPr>
                <w:rFonts w:asciiTheme="minorHAnsi" w:hAnsiTheme="minorHAnsi" w:cstheme="minorHAnsi"/>
                <w:sz w:val="18"/>
                <w:szCs w:val="18"/>
              </w:rPr>
              <w:t xml:space="preserve">Partner regional development </w:t>
            </w:r>
            <w:r w:rsidR="00894A22" w:rsidRPr="008762D2">
              <w:rPr>
                <w:rFonts w:asciiTheme="minorHAnsi" w:hAnsiTheme="minorHAnsi" w:cstheme="minorHAnsi"/>
                <w:sz w:val="18"/>
                <w:szCs w:val="18"/>
              </w:rPr>
              <w:t>centres</w:t>
            </w:r>
          </w:p>
        </w:tc>
        <w:tc>
          <w:tcPr>
            <w:tcW w:w="412" w:type="dxa"/>
            <w:tcBorders>
              <w:top w:val="single" w:sz="8" w:space="0" w:color="auto"/>
              <w:left w:val="nil"/>
              <w:bottom w:val="single" w:sz="4" w:space="0" w:color="auto"/>
              <w:right w:val="single" w:sz="4" w:space="0" w:color="auto"/>
            </w:tcBorders>
            <w:shd w:val="clear" w:color="auto" w:fill="auto"/>
            <w:textDirection w:val="btLr"/>
            <w:vAlign w:val="bottom"/>
            <w:hideMark/>
          </w:tcPr>
          <w:p w14:paraId="75AC3FB8" w14:textId="4EE94ABB" w:rsidR="003953D9" w:rsidRPr="008762D2" w:rsidRDefault="003953D9" w:rsidP="003953D9">
            <w:pPr>
              <w:jc w:val="center"/>
              <w:rPr>
                <w:rFonts w:asciiTheme="minorHAnsi" w:hAnsiTheme="minorHAnsi" w:cstheme="minorHAnsi"/>
                <w:sz w:val="18"/>
                <w:szCs w:val="18"/>
              </w:rPr>
            </w:pPr>
            <w:r w:rsidRPr="008762D2">
              <w:rPr>
                <w:rFonts w:asciiTheme="minorHAnsi" w:hAnsiTheme="minorHAnsi" w:cstheme="minorHAnsi"/>
                <w:sz w:val="18"/>
                <w:szCs w:val="18"/>
              </w:rPr>
              <w:t xml:space="preserve">Ministry of Health / Health Care </w:t>
            </w:r>
            <w:r w:rsidR="0029389F" w:rsidRPr="008762D2">
              <w:rPr>
                <w:rFonts w:asciiTheme="minorHAnsi" w:hAnsiTheme="minorHAnsi" w:cstheme="minorHAnsi"/>
                <w:sz w:val="18"/>
                <w:szCs w:val="18"/>
              </w:rPr>
              <w:t>Centres</w:t>
            </w:r>
          </w:p>
        </w:tc>
        <w:tc>
          <w:tcPr>
            <w:tcW w:w="412" w:type="dxa"/>
            <w:tcBorders>
              <w:top w:val="single" w:sz="8" w:space="0" w:color="auto"/>
              <w:left w:val="nil"/>
              <w:bottom w:val="single" w:sz="4" w:space="0" w:color="auto"/>
              <w:right w:val="single" w:sz="8" w:space="0" w:color="auto"/>
            </w:tcBorders>
            <w:shd w:val="clear" w:color="auto" w:fill="auto"/>
            <w:textDirection w:val="btLr"/>
            <w:vAlign w:val="bottom"/>
            <w:hideMark/>
          </w:tcPr>
          <w:p w14:paraId="6C1561E3" w14:textId="77777777" w:rsidR="003953D9" w:rsidRPr="008762D2" w:rsidRDefault="003953D9" w:rsidP="003953D9">
            <w:pPr>
              <w:jc w:val="center"/>
              <w:rPr>
                <w:rFonts w:asciiTheme="minorHAnsi" w:hAnsiTheme="minorHAnsi" w:cstheme="minorHAnsi"/>
                <w:sz w:val="18"/>
                <w:szCs w:val="18"/>
              </w:rPr>
            </w:pPr>
            <w:r w:rsidRPr="008762D2">
              <w:rPr>
                <w:rFonts w:asciiTheme="minorHAnsi" w:hAnsiTheme="minorHAnsi" w:cstheme="minorHAnsi"/>
                <w:sz w:val="18"/>
                <w:szCs w:val="18"/>
              </w:rPr>
              <w:t>Key project experts</w:t>
            </w:r>
          </w:p>
        </w:tc>
      </w:tr>
      <w:tr w:rsidR="00E854C0" w:rsidRPr="008762D2" w14:paraId="12E9614C" w14:textId="77777777" w:rsidTr="003953D9">
        <w:trPr>
          <w:trHeight w:val="560"/>
        </w:trPr>
        <w:tc>
          <w:tcPr>
            <w:tcW w:w="416"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79D19385" w14:textId="77777777" w:rsidR="00E854C0" w:rsidRPr="008762D2" w:rsidRDefault="00E854C0" w:rsidP="00E854C0">
            <w:pPr>
              <w:jc w:val="center"/>
              <w:rPr>
                <w:rFonts w:asciiTheme="minorHAnsi" w:hAnsiTheme="minorHAnsi" w:cstheme="minorHAnsi"/>
                <w:b/>
                <w:bCs/>
                <w:color w:val="000000"/>
                <w:sz w:val="18"/>
                <w:szCs w:val="18"/>
              </w:rPr>
            </w:pPr>
            <w:r w:rsidRPr="008762D2">
              <w:rPr>
                <w:rFonts w:asciiTheme="minorHAnsi" w:hAnsiTheme="minorHAnsi" w:cstheme="minorHAnsi"/>
                <w:b/>
                <w:bCs/>
                <w:color w:val="000000"/>
                <w:sz w:val="18"/>
                <w:szCs w:val="18"/>
              </w:rPr>
              <w:t xml:space="preserve"> RELEVANCE</w:t>
            </w:r>
          </w:p>
        </w:tc>
        <w:tc>
          <w:tcPr>
            <w:tcW w:w="425" w:type="dxa"/>
            <w:tcBorders>
              <w:top w:val="nil"/>
              <w:left w:val="nil"/>
              <w:bottom w:val="single" w:sz="4" w:space="0" w:color="auto"/>
              <w:right w:val="single" w:sz="4" w:space="0" w:color="auto"/>
            </w:tcBorders>
            <w:shd w:val="clear" w:color="auto" w:fill="auto"/>
            <w:vAlign w:val="center"/>
            <w:hideMark/>
          </w:tcPr>
          <w:p w14:paraId="781556F0"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5B53EAE"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To what extent the project was designed to respond to the emerging key needs of partners and beneficiaries?</w:t>
            </w:r>
          </w:p>
        </w:tc>
        <w:tc>
          <w:tcPr>
            <w:tcW w:w="2693" w:type="dxa"/>
            <w:tcBorders>
              <w:top w:val="nil"/>
              <w:left w:val="nil"/>
              <w:bottom w:val="single" w:sz="4" w:space="0" w:color="auto"/>
              <w:right w:val="single" w:sz="4" w:space="0" w:color="auto"/>
            </w:tcBorders>
            <w:shd w:val="clear" w:color="auto" w:fill="auto"/>
            <w:vAlign w:val="center"/>
            <w:hideMark/>
          </w:tcPr>
          <w:p w14:paraId="75327F09"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To what extent the project was designed, to respond to the analysis made at the project design phase and (if relevant) to the changing context?</w:t>
            </w:r>
          </w:p>
        </w:tc>
        <w:tc>
          <w:tcPr>
            <w:tcW w:w="1134" w:type="dxa"/>
            <w:tcBorders>
              <w:top w:val="nil"/>
              <w:left w:val="nil"/>
              <w:bottom w:val="single" w:sz="4" w:space="0" w:color="auto"/>
              <w:right w:val="single" w:sz="4" w:space="0" w:color="auto"/>
            </w:tcBorders>
            <w:shd w:val="clear" w:color="auto" w:fill="auto"/>
            <w:vAlign w:val="center"/>
            <w:hideMark/>
          </w:tcPr>
          <w:p w14:paraId="2D4076B4" w14:textId="6C124484"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Interviews</w:t>
            </w:r>
          </w:p>
        </w:tc>
        <w:tc>
          <w:tcPr>
            <w:tcW w:w="993" w:type="dxa"/>
            <w:tcBorders>
              <w:top w:val="nil"/>
              <w:left w:val="nil"/>
              <w:bottom w:val="single" w:sz="4" w:space="0" w:color="auto"/>
              <w:right w:val="single" w:sz="4" w:space="0" w:color="auto"/>
            </w:tcBorders>
            <w:shd w:val="clear" w:color="auto" w:fill="auto"/>
            <w:vAlign w:val="center"/>
            <w:hideMark/>
          </w:tcPr>
          <w:p w14:paraId="1D16A9BD" w14:textId="3E496102"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r w:rsidR="007B3A39" w:rsidRPr="008762D2">
              <w:rPr>
                <w:rFonts w:asciiTheme="minorHAnsi" w:hAnsiTheme="minorHAnsi" w:cstheme="minorHAnsi"/>
                <w:sz w:val="18"/>
                <w:szCs w:val="18"/>
              </w:rPr>
              <w:t>, Survey</w:t>
            </w:r>
          </w:p>
        </w:tc>
        <w:tc>
          <w:tcPr>
            <w:tcW w:w="1984" w:type="dxa"/>
            <w:tcBorders>
              <w:top w:val="nil"/>
              <w:left w:val="nil"/>
              <w:bottom w:val="single" w:sz="4" w:space="0" w:color="auto"/>
              <w:right w:val="single" w:sz="4" w:space="0" w:color="auto"/>
            </w:tcBorders>
            <w:shd w:val="clear" w:color="auto" w:fill="auto"/>
            <w:vAlign w:val="center"/>
            <w:hideMark/>
          </w:tcPr>
          <w:p w14:paraId="097A830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Correspondence of the design with the identified needs and in context.</w:t>
            </w:r>
          </w:p>
        </w:tc>
        <w:tc>
          <w:tcPr>
            <w:tcW w:w="593" w:type="dxa"/>
            <w:tcBorders>
              <w:top w:val="nil"/>
              <w:left w:val="nil"/>
              <w:bottom w:val="single" w:sz="4" w:space="0" w:color="auto"/>
              <w:right w:val="single" w:sz="4" w:space="0" w:color="auto"/>
            </w:tcBorders>
            <w:shd w:val="clear" w:color="auto" w:fill="auto"/>
            <w:vAlign w:val="center"/>
            <w:hideMark/>
          </w:tcPr>
          <w:p w14:paraId="3C01E622" w14:textId="200049C6"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2FE6757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7359BF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EAD39F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696378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BDE5FE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D133EC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65B070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D29184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C95C80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79281CE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3B3FFC74"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1E466DDD"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EF1752E"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2</w:t>
            </w:r>
          </w:p>
        </w:tc>
        <w:tc>
          <w:tcPr>
            <w:tcW w:w="1559" w:type="dxa"/>
            <w:vMerge/>
            <w:tcBorders>
              <w:top w:val="nil"/>
              <w:left w:val="single" w:sz="4" w:space="0" w:color="auto"/>
              <w:bottom w:val="single" w:sz="4" w:space="0" w:color="auto"/>
              <w:right w:val="single" w:sz="4" w:space="0" w:color="auto"/>
            </w:tcBorders>
            <w:vAlign w:val="center"/>
            <w:hideMark/>
          </w:tcPr>
          <w:p w14:paraId="60291A89"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23EBD5C9"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To what extent did the project respond to the emerging key needs of partners and beneficiaries?</w:t>
            </w:r>
          </w:p>
        </w:tc>
        <w:tc>
          <w:tcPr>
            <w:tcW w:w="1134" w:type="dxa"/>
            <w:tcBorders>
              <w:top w:val="nil"/>
              <w:left w:val="nil"/>
              <w:bottom w:val="single" w:sz="4" w:space="0" w:color="auto"/>
              <w:right w:val="single" w:sz="4" w:space="0" w:color="auto"/>
            </w:tcBorders>
            <w:shd w:val="clear" w:color="auto" w:fill="auto"/>
            <w:vAlign w:val="center"/>
            <w:hideMark/>
          </w:tcPr>
          <w:p w14:paraId="29753598" w14:textId="643A133E"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Interviews</w:t>
            </w:r>
          </w:p>
        </w:tc>
        <w:tc>
          <w:tcPr>
            <w:tcW w:w="993" w:type="dxa"/>
            <w:tcBorders>
              <w:top w:val="nil"/>
              <w:left w:val="nil"/>
              <w:bottom w:val="single" w:sz="4" w:space="0" w:color="auto"/>
              <w:right w:val="single" w:sz="4" w:space="0" w:color="auto"/>
            </w:tcBorders>
            <w:shd w:val="clear" w:color="auto" w:fill="auto"/>
            <w:vAlign w:val="center"/>
            <w:hideMark/>
          </w:tcPr>
          <w:p w14:paraId="1095DD31"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053538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Correspondence of project adaptations to new needs of partners and beneficiaries</w:t>
            </w:r>
          </w:p>
        </w:tc>
        <w:tc>
          <w:tcPr>
            <w:tcW w:w="593" w:type="dxa"/>
            <w:tcBorders>
              <w:top w:val="nil"/>
              <w:left w:val="nil"/>
              <w:bottom w:val="single" w:sz="4" w:space="0" w:color="auto"/>
              <w:right w:val="single" w:sz="4" w:space="0" w:color="auto"/>
            </w:tcBorders>
            <w:shd w:val="clear" w:color="auto" w:fill="auto"/>
            <w:vAlign w:val="center"/>
            <w:hideMark/>
          </w:tcPr>
          <w:p w14:paraId="77B83AC1" w14:textId="146AF0E8"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71B300B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B2F370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D5F23E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5F1CB8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8190B9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3DED07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5F01D9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7AB810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98176E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8" w:space="0" w:color="auto"/>
            </w:tcBorders>
            <w:shd w:val="clear" w:color="auto" w:fill="auto"/>
            <w:vAlign w:val="bottom"/>
            <w:hideMark/>
          </w:tcPr>
          <w:p w14:paraId="06BA7C5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23407D2F" w14:textId="77777777" w:rsidTr="003953D9">
        <w:trPr>
          <w:trHeight w:val="1120"/>
        </w:trPr>
        <w:tc>
          <w:tcPr>
            <w:tcW w:w="416" w:type="dxa"/>
            <w:vMerge/>
            <w:tcBorders>
              <w:top w:val="nil"/>
              <w:left w:val="single" w:sz="8" w:space="0" w:color="auto"/>
              <w:bottom w:val="single" w:sz="4" w:space="0" w:color="auto"/>
              <w:right w:val="single" w:sz="4" w:space="0" w:color="auto"/>
            </w:tcBorders>
            <w:vAlign w:val="center"/>
            <w:hideMark/>
          </w:tcPr>
          <w:p w14:paraId="20C4BD7E"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6A64BF6"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3</w:t>
            </w:r>
          </w:p>
        </w:tc>
        <w:tc>
          <w:tcPr>
            <w:tcW w:w="1559" w:type="dxa"/>
            <w:tcBorders>
              <w:top w:val="nil"/>
              <w:left w:val="nil"/>
              <w:bottom w:val="single" w:sz="4" w:space="0" w:color="auto"/>
              <w:right w:val="single" w:sz="4" w:space="0" w:color="auto"/>
            </w:tcBorders>
            <w:shd w:val="clear" w:color="auto" w:fill="auto"/>
            <w:vAlign w:val="center"/>
            <w:hideMark/>
          </w:tcPr>
          <w:p w14:paraId="24BCF742"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Have the assumptions been well identified to achieve the expected effects?</w:t>
            </w:r>
            <w:r w:rsidRPr="008762D2">
              <w:rPr>
                <w:rFonts w:asciiTheme="minorHAnsi" w:hAnsiTheme="minorHAnsi" w:cstheme="minorHAnsi"/>
                <w:sz w:val="18"/>
                <w:szCs w:val="18"/>
              </w:rPr>
              <w:br/>
            </w:r>
            <w:r w:rsidRPr="008762D2">
              <w:rPr>
                <w:rFonts w:asciiTheme="minorHAnsi" w:hAnsiTheme="minorHAnsi" w:cstheme="minorHAnsi"/>
                <w:sz w:val="18"/>
                <w:szCs w:val="18"/>
              </w:rPr>
              <w:b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00665F1F" w14:textId="77777777" w:rsidR="00E854C0" w:rsidRPr="008762D2" w:rsidRDefault="00E854C0" w:rsidP="00E854C0">
            <w:pPr>
              <w:jc w:val="both"/>
              <w:rPr>
                <w:rFonts w:asciiTheme="minorHAnsi" w:hAnsiTheme="minorHAnsi" w:cstheme="minorHAnsi"/>
                <w:sz w:val="18"/>
                <w:szCs w:val="18"/>
              </w:rPr>
            </w:pPr>
            <w:r w:rsidRPr="008762D2">
              <w:rPr>
                <w:rFonts w:asciiTheme="minorHAnsi" w:hAnsiTheme="minorHAnsi" w:cstheme="minorHAnsi"/>
                <w:sz w:val="18"/>
                <w:szCs w:val="18"/>
              </w:rPr>
              <w:t>Did the project’s result framework/theory of change clearly articulate assumptions about why the project approach is expected to produce the desired change?</w:t>
            </w:r>
          </w:p>
        </w:tc>
        <w:tc>
          <w:tcPr>
            <w:tcW w:w="1134" w:type="dxa"/>
            <w:tcBorders>
              <w:top w:val="nil"/>
              <w:left w:val="nil"/>
              <w:bottom w:val="single" w:sz="4" w:space="0" w:color="auto"/>
              <w:right w:val="single" w:sz="4" w:space="0" w:color="auto"/>
            </w:tcBorders>
            <w:shd w:val="clear" w:color="auto" w:fill="auto"/>
            <w:vAlign w:val="center"/>
            <w:hideMark/>
          </w:tcPr>
          <w:p w14:paraId="725BC7F4" w14:textId="7C374845"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Framework, Planning document, Interviews</w:t>
            </w:r>
          </w:p>
        </w:tc>
        <w:tc>
          <w:tcPr>
            <w:tcW w:w="993" w:type="dxa"/>
            <w:tcBorders>
              <w:top w:val="nil"/>
              <w:left w:val="nil"/>
              <w:bottom w:val="single" w:sz="4" w:space="0" w:color="auto"/>
              <w:right w:val="single" w:sz="4" w:space="0" w:color="auto"/>
            </w:tcBorders>
            <w:shd w:val="clear" w:color="auto" w:fill="auto"/>
            <w:vAlign w:val="center"/>
            <w:hideMark/>
          </w:tcPr>
          <w:p w14:paraId="4612D57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B947885" w14:textId="77777777" w:rsidR="00E854C0" w:rsidRPr="008762D2" w:rsidRDefault="00E854C0" w:rsidP="00E854C0">
            <w:pPr>
              <w:jc w:val="both"/>
              <w:rPr>
                <w:rFonts w:asciiTheme="minorHAnsi" w:hAnsiTheme="minorHAnsi" w:cstheme="minorHAnsi"/>
                <w:sz w:val="18"/>
                <w:szCs w:val="18"/>
              </w:rPr>
            </w:pPr>
            <w:r w:rsidRPr="008762D2">
              <w:rPr>
                <w:rFonts w:asciiTheme="minorHAnsi" w:hAnsiTheme="minorHAnsi" w:cstheme="minorHAnsi"/>
                <w:sz w:val="18"/>
                <w:szCs w:val="18"/>
              </w:rPr>
              <w:t>Proof that the resulting framework adequately incorporates the assumptions for the expected changes</w:t>
            </w:r>
          </w:p>
        </w:tc>
        <w:tc>
          <w:tcPr>
            <w:tcW w:w="593" w:type="dxa"/>
            <w:tcBorders>
              <w:top w:val="nil"/>
              <w:left w:val="nil"/>
              <w:bottom w:val="single" w:sz="4" w:space="0" w:color="auto"/>
              <w:right w:val="single" w:sz="4" w:space="0" w:color="auto"/>
            </w:tcBorders>
            <w:shd w:val="clear" w:color="auto" w:fill="auto"/>
            <w:vAlign w:val="center"/>
            <w:hideMark/>
          </w:tcPr>
          <w:p w14:paraId="69E05FEE" w14:textId="78AF20FF"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5FCD109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902569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9C16BC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C50614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2AF915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466ABB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1D561E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21A4C3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5E9A2C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7F16A83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1BEECD4C"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7C0F2BE4"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6D13D664"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D14B13E"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Has the project shown itself to be well adapted to changes in context or programming?</w:t>
            </w:r>
            <w:r w:rsidRPr="008762D2">
              <w:rPr>
                <w:rFonts w:asciiTheme="minorHAnsi" w:hAnsiTheme="minorHAnsi" w:cstheme="minorHAnsi"/>
                <w:sz w:val="18"/>
                <w:szCs w:val="18"/>
              </w:rPr>
              <w:br/>
            </w:r>
            <w:r w:rsidRPr="008762D2">
              <w:rPr>
                <w:rFonts w:asciiTheme="minorHAnsi" w:hAnsiTheme="minorHAnsi" w:cstheme="minorHAnsi"/>
                <w:sz w:val="18"/>
                <w:szCs w:val="18"/>
              </w:rPr>
              <w:b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0DE05531"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Have any changes been made to the project’s design during the implementation? If yes, did they lead to significant improvements?</w:t>
            </w:r>
          </w:p>
        </w:tc>
        <w:tc>
          <w:tcPr>
            <w:tcW w:w="1134" w:type="dxa"/>
            <w:tcBorders>
              <w:top w:val="nil"/>
              <w:left w:val="nil"/>
              <w:bottom w:val="single" w:sz="4" w:space="0" w:color="auto"/>
              <w:right w:val="single" w:sz="4" w:space="0" w:color="auto"/>
            </w:tcBorders>
            <w:shd w:val="clear" w:color="auto" w:fill="auto"/>
            <w:vAlign w:val="center"/>
            <w:hideMark/>
          </w:tcPr>
          <w:p w14:paraId="7230FF15" w14:textId="7878B255"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5CB6B101"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7B14E40"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Correspondence of design changes to new needs that have arisen during implementation</w:t>
            </w:r>
          </w:p>
        </w:tc>
        <w:tc>
          <w:tcPr>
            <w:tcW w:w="593" w:type="dxa"/>
            <w:tcBorders>
              <w:top w:val="nil"/>
              <w:left w:val="nil"/>
              <w:bottom w:val="single" w:sz="4" w:space="0" w:color="auto"/>
              <w:right w:val="single" w:sz="4" w:space="0" w:color="auto"/>
            </w:tcBorders>
            <w:shd w:val="clear" w:color="auto" w:fill="auto"/>
            <w:vAlign w:val="center"/>
            <w:hideMark/>
          </w:tcPr>
          <w:p w14:paraId="1813D3C1" w14:textId="7F4591F4"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4BAF592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0FCC07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B70095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42246D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204547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B2A039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5D8C34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7C915B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8532F4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0A488A5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03526CAD" w14:textId="77777777" w:rsidTr="003953D9">
        <w:trPr>
          <w:trHeight w:val="1120"/>
        </w:trPr>
        <w:tc>
          <w:tcPr>
            <w:tcW w:w="416" w:type="dxa"/>
            <w:vMerge/>
            <w:tcBorders>
              <w:top w:val="nil"/>
              <w:left w:val="single" w:sz="8" w:space="0" w:color="auto"/>
              <w:bottom w:val="single" w:sz="4" w:space="0" w:color="auto"/>
              <w:right w:val="single" w:sz="4" w:space="0" w:color="auto"/>
            </w:tcBorders>
            <w:vAlign w:val="center"/>
            <w:hideMark/>
          </w:tcPr>
          <w:p w14:paraId="334692DC"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57CC8E1"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5</w:t>
            </w:r>
          </w:p>
        </w:tc>
        <w:tc>
          <w:tcPr>
            <w:tcW w:w="1559" w:type="dxa"/>
            <w:vMerge/>
            <w:tcBorders>
              <w:top w:val="nil"/>
              <w:left w:val="single" w:sz="4" w:space="0" w:color="auto"/>
              <w:bottom w:val="single" w:sz="4" w:space="0" w:color="auto"/>
              <w:right w:val="single" w:sz="4" w:space="0" w:color="auto"/>
            </w:tcBorders>
            <w:vAlign w:val="center"/>
            <w:hideMark/>
          </w:tcPr>
          <w:p w14:paraId="0F333A1B"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B48D38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To what extent did the pandemic affect the relevance of the project to the beneficiaries? Did the modifications made to implementation in pandemic circumstances influence the relevance of the project to the beneficiaries?</w:t>
            </w:r>
          </w:p>
        </w:tc>
        <w:tc>
          <w:tcPr>
            <w:tcW w:w="1134" w:type="dxa"/>
            <w:tcBorders>
              <w:top w:val="nil"/>
              <w:left w:val="nil"/>
              <w:bottom w:val="single" w:sz="4" w:space="0" w:color="auto"/>
              <w:right w:val="single" w:sz="4" w:space="0" w:color="auto"/>
            </w:tcBorders>
            <w:shd w:val="clear" w:color="auto" w:fill="auto"/>
            <w:vAlign w:val="center"/>
            <w:hideMark/>
          </w:tcPr>
          <w:p w14:paraId="73E7EB4F" w14:textId="4297858D"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233B2CE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3036C02F"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of beneficiaries affected by COVID-19. Correspondence of design and implementation changes with new circumstances due to the pandemic</w:t>
            </w:r>
          </w:p>
        </w:tc>
        <w:tc>
          <w:tcPr>
            <w:tcW w:w="593" w:type="dxa"/>
            <w:tcBorders>
              <w:top w:val="nil"/>
              <w:left w:val="nil"/>
              <w:bottom w:val="single" w:sz="4" w:space="0" w:color="auto"/>
              <w:right w:val="single" w:sz="4" w:space="0" w:color="auto"/>
            </w:tcBorders>
            <w:shd w:val="clear" w:color="auto" w:fill="auto"/>
            <w:vAlign w:val="center"/>
            <w:hideMark/>
          </w:tcPr>
          <w:p w14:paraId="3F77A73D" w14:textId="51C147A0"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6C5792A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6A29D3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775FA7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4162C4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1AC739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FDBF1C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3D72B6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0A996B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506D09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617C944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59D9F5B6"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0C1FD163"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BB080B5"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6</w:t>
            </w:r>
          </w:p>
        </w:tc>
        <w:tc>
          <w:tcPr>
            <w:tcW w:w="1559" w:type="dxa"/>
            <w:tcBorders>
              <w:top w:val="nil"/>
              <w:left w:val="nil"/>
              <w:bottom w:val="single" w:sz="4" w:space="0" w:color="auto"/>
              <w:right w:val="single" w:sz="4" w:space="0" w:color="auto"/>
            </w:tcBorders>
            <w:shd w:val="clear" w:color="auto" w:fill="auto"/>
            <w:vAlign w:val="center"/>
            <w:hideMark/>
          </w:tcPr>
          <w:p w14:paraId="7D4683FF"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Will the project issues remain relevant over time?</w:t>
            </w:r>
          </w:p>
        </w:tc>
        <w:tc>
          <w:tcPr>
            <w:tcW w:w="2693" w:type="dxa"/>
            <w:tcBorders>
              <w:top w:val="nil"/>
              <w:left w:val="nil"/>
              <w:bottom w:val="single" w:sz="4" w:space="0" w:color="auto"/>
              <w:right w:val="single" w:sz="4" w:space="0" w:color="auto"/>
            </w:tcBorders>
            <w:shd w:val="clear" w:color="auto" w:fill="auto"/>
            <w:vAlign w:val="center"/>
            <w:hideMark/>
          </w:tcPr>
          <w:p w14:paraId="1542BFE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Are the key project areas/results (TDF, MDI, FA) expected to remain relevant in future? What actions need to be taken to ensure continued relevance of the key project results? (*)</w:t>
            </w:r>
          </w:p>
        </w:tc>
        <w:tc>
          <w:tcPr>
            <w:tcW w:w="1134" w:type="dxa"/>
            <w:tcBorders>
              <w:top w:val="nil"/>
              <w:left w:val="nil"/>
              <w:bottom w:val="single" w:sz="4" w:space="0" w:color="auto"/>
              <w:right w:val="single" w:sz="4" w:space="0" w:color="auto"/>
            </w:tcBorders>
            <w:shd w:val="clear" w:color="auto" w:fill="auto"/>
            <w:vAlign w:val="center"/>
            <w:hideMark/>
          </w:tcPr>
          <w:p w14:paraId="3CC8DAE8" w14:textId="650DD9BF"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0082D5E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36545CF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Correspondence of project results and strategy (TDF, MDI, FA) with identified needs for the future.</w:t>
            </w:r>
          </w:p>
        </w:tc>
        <w:tc>
          <w:tcPr>
            <w:tcW w:w="593" w:type="dxa"/>
            <w:tcBorders>
              <w:top w:val="nil"/>
              <w:left w:val="nil"/>
              <w:bottom w:val="single" w:sz="4" w:space="0" w:color="auto"/>
              <w:right w:val="single" w:sz="4" w:space="0" w:color="auto"/>
            </w:tcBorders>
            <w:shd w:val="clear" w:color="auto" w:fill="auto"/>
            <w:vAlign w:val="center"/>
            <w:hideMark/>
          </w:tcPr>
          <w:p w14:paraId="5D7FB1CB" w14:textId="4D493649"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06D4AF4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85544A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A36CEC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3A7463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33C8B7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4BFEB0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1A8B40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010334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88B515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03BBE20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3264FB80" w14:textId="77777777" w:rsidTr="003953D9">
        <w:trPr>
          <w:trHeight w:val="1120"/>
        </w:trPr>
        <w:tc>
          <w:tcPr>
            <w:tcW w:w="416" w:type="dxa"/>
            <w:vMerge/>
            <w:tcBorders>
              <w:top w:val="nil"/>
              <w:left w:val="single" w:sz="8" w:space="0" w:color="auto"/>
              <w:bottom w:val="single" w:sz="4" w:space="0" w:color="auto"/>
              <w:right w:val="single" w:sz="4" w:space="0" w:color="auto"/>
            </w:tcBorders>
            <w:vAlign w:val="center"/>
            <w:hideMark/>
          </w:tcPr>
          <w:p w14:paraId="19B42D8C"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04412F3"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7</w:t>
            </w:r>
          </w:p>
        </w:tc>
        <w:tc>
          <w:tcPr>
            <w:tcW w:w="1559" w:type="dxa"/>
            <w:tcBorders>
              <w:top w:val="nil"/>
              <w:left w:val="nil"/>
              <w:bottom w:val="single" w:sz="4" w:space="0" w:color="auto"/>
              <w:right w:val="single" w:sz="4" w:space="0" w:color="auto"/>
            </w:tcBorders>
            <w:shd w:val="clear" w:color="auto" w:fill="auto"/>
            <w:vAlign w:val="center"/>
            <w:hideMark/>
          </w:tcPr>
          <w:p w14:paraId="3E97CBDE"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How can implementation be improved to further enhance project capacity building?</w:t>
            </w:r>
            <w:r w:rsidRPr="008762D2">
              <w:rPr>
                <w:rFonts w:asciiTheme="minorHAnsi" w:hAnsiTheme="minorHAnsi" w:cstheme="minorHAnsi"/>
                <w:sz w:val="18"/>
                <w:szCs w:val="18"/>
              </w:rPr>
              <w:br/>
            </w:r>
            <w:r w:rsidRPr="008762D2">
              <w:rPr>
                <w:rFonts w:asciiTheme="minorHAnsi" w:hAnsiTheme="minorHAnsi" w:cstheme="minorHAnsi"/>
                <w:sz w:val="18"/>
                <w:szCs w:val="18"/>
              </w:rPr>
              <w:b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6074EA73"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Did and (if so) how did the project use the capacity development opportunities aiming at stakeholders? What adjustments in the implementation approach should be considered for their improved use in the future? (*)</w:t>
            </w:r>
          </w:p>
        </w:tc>
        <w:tc>
          <w:tcPr>
            <w:tcW w:w="1134" w:type="dxa"/>
            <w:tcBorders>
              <w:top w:val="nil"/>
              <w:left w:val="nil"/>
              <w:bottom w:val="single" w:sz="4" w:space="0" w:color="auto"/>
              <w:right w:val="single" w:sz="4" w:space="0" w:color="auto"/>
            </w:tcBorders>
            <w:shd w:val="clear" w:color="auto" w:fill="auto"/>
            <w:vAlign w:val="center"/>
            <w:hideMark/>
          </w:tcPr>
          <w:p w14:paraId="00531FB6" w14:textId="1CB49044"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0FF44C1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A186A20" w14:textId="6833E1D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Evidence that the project has effectively </w:t>
            </w:r>
            <w:r w:rsidR="003D6C93" w:rsidRPr="008762D2">
              <w:rPr>
                <w:rFonts w:asciiTheme="minorHAnsi" w:hAnsiTheme="minorHAnsi" w:cstheme="minorHAnsi"/>
                <w:sz w:val="18"/>
                <w:szCs w:val="18"/>
              </w:rPr>
              <w:t>utilized</w:t>
            </w:r>
            <w:r w:rsidRPr="008762D2">
              <w:rPr>
                <w:rFonts w:asciiTheme="minorHAnsi" w:hAnsiTheme="minorHAnsi" w:cstheme="minorHAnsi"/>
                <w:sz w:val="18"/>
                <w:szCs w:val="18"/>
              </w:rPr>
              <w:t xml:space="preserve"> capacity building opportunities targeted at stakeholders</w:t>
            </w:r>
          </w:p>
        </w:tc>
        <w:tc>
          <w:tcPr>
            <w:tcW w:w="593" w:type="dxa"/>
            <w:tcBorders>
              <w:top w:val="nil"/>
              <w:left w:val="nil"/>
              <w:bottom w:val="single" w:sz="4" w:space="0" w:color="auto"/>
              <w:right w:val="single" w:sz="4" w:space="0" w:color="auto"/>
            </w:tcBorders>
            <w:shd w:val="clear" w:color="auto" w:fill="auto"/>
            <w:vAlign w:val="center"/>
            <w:hideMark/>
          </w:tcPr>
          <w:p w14:paraId="05AC05F5" w14:textId="0100187E"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336D33C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F679CA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4F274B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474384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99F73D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52C424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DF817C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1B41F2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61C056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8" w:space="0" w:color="auto"/>
            </w:tcBorders>
            <w:shd w:val="clear" w:color="auto" w:fill="auto"/>
            <w:vAlign w:val="bottom"/>
            <w:hideMark/>
          </w:tcPr>
          <w:p w14:paraId="3C08A31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77969009" w14:textId="77777777" w:rsidTr="003953D9">
        <w:trPr>
          <w:trHeight w:val="1120"/>
        </w:trPr>
        <w:tc>
          <w:tcPr>
            <w:tcW w:w="416"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6711310B" w14:textId="77777777" w:rsidR="00E854C0" w:rsidRPr="008762D2" w:rsidRDefault="00E854C0" w:rsidP="00E854C0">
            <w:pPr>
              <w:jc w:val="center"/>
              <w:rPr>
                <w:rFonts w:asciiTheme="minorHAnsi" w:hAnsiTheme="minorHAnsi" w:cstheme="minorHAnsi"/>
                <w:b/>
                <w:bCs/>
                <w:color w:val="000000"/>
                <w:sz w:val="18"/>
                <w:szCs w:val="18"/>
              </w:rPr>
            </w:pPr>
            <w:r w:rsidRPr="008762D2">
              <w:rPr>
                <w:rFonts w:asciiTheme="minorHAnsi" w:hAnsiTheme="minorHAnsi" w:cstheme="minorHAnsi"/>
                <w:b/>
                <w:bCs/>
                <w:color w:val="000000"/>
                <w:sz w:val="18"/>
                <w:szCs w:val="18"/>
              </w:rPr>
              <w:t xml:space="preserve"> EFFICIENCY</w:t>
            </w:r>
          </w:p>
        </w:tc>
        <w:tc>
          <w:tcPr>
            <w:tcW w:w="425" w:type="dxa"/>
            <w:tcBorders>
              <w:top w:val="nil"/>
              <w:left w:val="nil"/>
              <w:bottom w:val="single" w:sz="4" w:space="0" w:color="auto"/>
              <w:right w:val="single" w:sz="4" w:space="0" w:color="auto"/>
            </w:tcBorders>
            <w:shd w:val="clear" w:color="auto" w:fill="auto"/>
            <w:vAlign w:val="center"/>
            <w:hideMark/>
          </w:tcPr>
          <w:p w14:paraId="19936125"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8</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6027C5E"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Has the project been implemented efficiently, with appropriate and functioning management tools?</w:t>
            </w:r>
          </w:p>
        </w:tc>
        <w:tc>
          <w:tcPr>
            <w:tcW w:w="2693" w:type="dxa"/>
            <w:tcBorders>
              <w:top w:val="nil"/>
              <w:left w:val="nil"/>
              <w:bottom w:val="single" w:sz="4" w:space="0" w:color="auto"/>
              <w:right w:val="single" w:sz="4" w:space="0" w:color="auto"/>
            </w:tcBorders>
            <w:shd w:val="clear" w:color="auto" w:fill="auto"/>
            <w:vAlign w:val="center"/>
            <w:hideMark/>
          </w:tcPr>
          <w:p w14:paraId="6869F74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To what extent did the project achieve the results in its proposed timeline?</w:t>
            </w:r>
          </w:p>
        </w:tc>
        <w:tc>
          <w:tcPr>
            <w:tcW w:w="1134" w:type="dxa"/>
            <w:tcBorders>
              <w:top w:val="nil"/>
              <w:left w:val="nil"/>
              <w:bottom w:val="single" w:sz="4" w:space="0" w:color="auto"/>
              <w:right w:val="single" w:sz="4" w:space="0" w:color="auto"/>
            </w:tcBorders>
            <w:shd w:val="clear" w:color="auto" w:fill="auto"/>
            <w:vAlign w:val="center"/>
            <w:hideMark/>
          </w:tcPr>
          <w:p w14:paraId="443FD2B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Result Framework, Planning document, Annual reports, Indicators System, Interviews</w:t>
            </w:r>
          </w:p>
        </w:tc>
        <w:tc>
          <w:tcPr>
            <w:tcW w:w="993" w:type="dxa"/>
            <w:tcBorders>
              <w:top w:val="nil"/>
              <w:left w:val="nil"/>
              <w:bottom w:val="single" w:sz="4" w:space="0" w:color="auto"/>
              <w:right w:val="single" w:sz="4" w:space="0" w:color="auto"/>
            </w:tcBorders>
            <w:shd w:val="clear" w:color="auto" w:fill="auto"/>
            <w:vAlign w:val="center"/>
            <w:hideMark/>
          </w:tcPr>
          <w:p w14:paraId="5F84206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ADC12C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that the time schedules have been respected and the activities have been implemented and the outputs achieved</w:t>
            </w:r>
          </w:p>
        </w:tc>
        <w:tc>
          <w:tcPr>
            <w:tcW w:w="593" w:type="dxa"/>
            <w:tcBorders>
              <w:top w:val="nil"/>
              <w:left w:val="nil"/>
              <w:bottom w:val="single" w:sz="4" w:space="0" w:color="auto"/>
              <w:right w:val="single" w:sz="4" w:space="0" w:color="auto"/>
            </w:tcBorders>
            <w:shd w:val="clear" w:color="auto" w:fill="auto"/>
            <w:vAlign w:val="center"/>
            <w:hideMark/>
          </w:tcPr>
          <w:p w14:paraId="17C8D301" w14:textId="15F00458"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0E53932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73FEA3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A095E0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468294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B04454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DE1E53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E23731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102A90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E1B0E3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8" w:space="0" w:color="auto"/>
            </w:tcBorders>
            <w:shd w:val="clear" w:color="auto" w:fill="auto"/>
            <w:vAlign w:val="bottom"/>
            <w:hideMark/>
          </w:tcPr>
          <w:p w14:paraId="7EFE29C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1E2C2CB6"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66209F21"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C85AA8E"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9</w:t>
            </w:r>
          </w:p>
        </w:tc>
        <w:tc>
          <w:tcPr>
            <w:tcW w:w="1559" w:type="dxa"/>
            <w:vMerge/>
            <w:tcBorders>
              <w:top w:val="nil"/>
              <w:left w:val="single" w:sz="4" w:space="0" w:color="auto"/>
              <w:bottom w:val="single" w:sz="4" w:space="0" w:color="auto"/>
              <w:right w:val="single" w:sz="4" w:space="0" w:color="auto"/>
            </w:tcBorders>
            <w:vAlign w:val="center"/>
            <w:hideMark/>
          </w:tcPr>
          <w:p w14:paraId="7EECBCD5"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5B1540DF"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Have all implementing partners used human resources provisioned for this project to their maximum efficiency?</w:t>
            </w:r>
          </w:p>
        </w:tc>
        <w:tc>
          <w:tcPr>
            <w:tcW w:w="1134" w:type="dxa"/>
            <w:tcBorders>
              <w:top w:val="nil"/>
              <w:left w:val="nil"/>
              <w:bottom w:val="single" w:sz="4" w:space="0" w:color="auto"/>
              <w:right w:val="single" w:sz="4" w:space="0" w:color="auto"/>
            </w:tcBorders>
            <w:shd w:val="clear" w:color="auto" w:fill="auto"/>
            <w:vAlign w:val="center"/>
            <w:hideMark/>
          </w:tcPr>
          <w:p w14:paraId="596690D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Result Framework, Annual reports, Indicators System, Interviews</w:t>
            </w:r>
          </w:p>
        </w:tc>
        <w:tc>
          <w:tcPr>
            <w:tcW w:w="993" w:type="dxa"/>
            <w:tcBorders>
              <w:top w:val="nil"/>
              <w:left w:val="nil"/>
              <w:bottom w:val="single" w:sz="4" w:space="0" w:color="auto"/>
              <w:right w:val="single" w:sz="4" w:space="0" w:color="auto"/>
            </w:tcBorders>
            <w:shd w:val="clear" w:color="auto" w:fill="auto"/>
            <w:vAlign w:val="center"/>
            <w:hideMark/>
          </w:tcPr>
          <w:p w14:paraId="4ECF5C2D" w14:textId="696239E0"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r w:rsidR="00C80639" w:rsidRPr="008762D2">
              <w:rPr>
                <w:rFonts w:asciiTheme="minorHAnsi" w:hAnsiTheme="minorHAnsi" w:cstheme="minorHAnsi"/>
                <w:sz w:val="18"/>
                <w:szCs w:val="18"/>
              </w:rPr>
              <w:t>, Survey</w:t>
            </w:r>
          </w:p>
        </w:tc>
        <w:tc>
          <w:tcPr>
            <w:tcW w:w="1984" w:type="dxa"/>
            <w:tcBorders>
              <w:top w:val="nil"/>
              <w:left w:val="nil"/>
              <w:bottom w:val="single" w:sz="4" w:space="0" w:color="auto"/>
              <w:right w:val="single" w:sz="4" w:space="0" w:color="auto"/>
            </w:tcBorders>
            <w:shd w:val="clear" w:color="auto" w:fill="auto"/>
            <w:vAlign w:val="center"/>
            <w:hideMark/>
          </w:tcPr>
          <w:p w14:paraId="040FFC8C"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of the efficient use of human resources in relation to costs, time and outputs.</w:t>
            </w:r>
          </w:p>
        </w:tc>
        <w:tc>
          <w:tcPr>
            <w:tcW w:w="593" w:type="dxa"/>
            <w:tcBorders>
              <w:top w:val="nil"/>
              <w:left w:val="nil"/>
              <w:bottom w:val="single" w:sz="4" w:space="0" w:color="auto"/>
              <w:right w:val="single" w:sz="4" w:space="0" w:color="auto"/>
            </w:tcBorders>
            <w:shd w:val="clear" w:color="auto" w:fill="auto"/>
            <w:vAlign w:val="center"/>
            <w:hideMark/>
          </w:tcPr>
          <w:p w14:paraId="7458444C" w14:textId="3619C581"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794115B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0EADBE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D041A3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16DB6C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9089B4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A3996C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E597CF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A1C36E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772D24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2AF899A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5136E80A"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1FBBF1B3"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834209F"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10</w:t>
            </w:r>
          </w:p>
        </w:tc>
        <w:tc>
          <w:tcPr>
            <w:tcW w:w="1559" w:type="dxa"/>
            <w:vMerge/>
            <w:tcBorders>
              <w:top w:val="nil"/>
              <w:left w:val="single" w:sz="4" w:space="0" w:color="auto"/>
              <w:bottom w:val="single" w:sz="4" w:space="0" w:color="auto"/>
              <w:right w:val="single" w:sz="4" w:space="0" w:color="auto"/>
            </w:tcBorders>
            <w:vAlign w:val="center"/>
            <w:hideMark/>
          </w:tcPr>
          <w:p w14:paraId="52D416E7"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2D7F7D0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Overall, did the project’s management arrangements and implementation strategy provide value for money? Have resources been used efficiently?</w:t>
            </w:r>
          </w:p>
        </w:tc>
        <w:tc>
          <w:tcPr>
            <w:tcW w:w="1134" w:type="dxa"/>
            <w:tcBorders>
              <w:top w:val="nil"/>
              <w:left w:val="nil"/>
              <w:bottom w:val="single" w:sz="4" w:space="0" w:color="auto"/>
              <w:right w:val="single" w:sz="4" w:space="0" w:color="auto"/>
            </w:tcBorders>
            <w:shd w:val="clear" w:color="auto" w:fill="auto"/>
            <w:vAlign w:val="center"/>
            <w:hideMark/>
          </w:tcPr>
          <w:p w14:paraId="0EEC389B" w14:textId="2D8C2AED" w:rsidR="00E854C0" w:rsidRPr="008762D2" w:rsidRDefault="003D6C93" w:rsidP="00E854C0">
            <w:pPr>
              <w:rPr>
                <w:rFonts w:asciiTheme="minorHAnsi" w:hAnsiTheme="minorHAnsi" w:cstheme="minorHAnsi"/>
                <w:sz w:val="18"/>
                <w:szCs w:val="18"/>
              </w:rPr>
            </w:pPr>
            <w:r w:rsidRPr="008762D2">
              <w:rPr>
                <w:rFonts w:asciiTheme="minorHAnsi" w:hAnsiTheme="minorHAnsi" w:cstheme="minorHAnsi"/>
                <w:sz w:val="18"/>
                <w:szCs w:val="18"/>
              </w:rPr>
              <w:t>Financial</w:t>
            </w:r>
            <w:r w:rsidR="00E854C0" w:rsidRPr="008762D2">
              <w:rPr>
                <w:rFonts w:asciiTheme="minorHAnsi" w:hAnsiTheme="minorHAnsi" w:cstheme="minorHAnsi"/>
                <w:sz w:val="18"/>
                <w:szCs w:val="18"/>
              </w:rPr>
              <w:t xml:space="preserve"> tables,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17445B9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347A7C0F"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of the efficient use of financial resources in relation to the quality of the outputs</w:t>
            </w:r>
          </w:p>
        </w:tc>
        <w:tc>
          <w:tcPr>
            <w:tcW w:w="593" w:type="dxa"/>
            <w:tcBorders>
              <w:top w:val="nil"/>
              <w:left w:val="nil"/>
              <w:bottom w:val="single" w:sz="4" w:space="0" w:color="auto"/>
              <w:right w:val="single" w:sz="4" w:space="0" w:color="auto"/>
            </w:tcBorders>
            <w:shd w:val="clear" w:color="auto" w:fill="auto"/>
            <w:vAlign w:val="center"/>
            <w:hideMark/>
          </w:tcPr>
          <w:p w14:paraId="59F61ADF" w14:textId="6980D606"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5171CB8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599F72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EAC39D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03495D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C647E8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656770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E202E2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397E22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4CB53A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8" w:space="0" w:color="auto"/>
            </w:tcBorders>
            <w:shd w:val="clear" w:color="auto" w:fill="auto"/>
            <w:vAlign w:val="bottom"/>
            <w:hideMark/>
          </w:tcPr>
          <w:p w14:paraId="1755CA1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5B39C6AB"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4270A1FF"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76038FB8"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11</w:t>
            </w:r>
          </w:p>
        </w:tc>
        <w:tc>
          <w:tcPr>
            <w:tcW w:w="1559" w:type="dxa"/>
            <w:vMerge/>
            <w:tcBorders>
              <w:top w:val="nil"/>
              <w:left w:val="single" w:sz="4" w:space="0" w:color="auto"/>
              <w:bottom w:val="single" w:sz="4" w:space="0" w:color="auto"/>
              <w:right w:val="single" w:sz="4" w:space="0" w:color="auto"/>
            </w:tcBorders>
            <w:vAlign w:val="center"/>
            <w:hideMark/>
          </w:tcPr>
          <w:p w14:paraId="01AD8F1E"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7A581C61"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Is there any duplication of efforts? Were coordination, management and financing arrangements clearly defined?</w:t>
            </w:r>
          </w:p>
        </w:tc>
        <w:tc>
          <w:tcPr>
            <w:tcW w:w="1134" w:type="dxa"/>
            <w:tcBorders>
              <w:top w:val="nil"/>
              <w:left w:val="nil"/>
              <w:bottom w:val="single" w:sz="4" w:space="0" w:color="auto"/>
              <w:right w:val="single" w:sz="4" w:space="0" w:color="auto"/>
            </w:tcBorders>
            <w:shd w:val="clear" w:color="auto" w:fill="auto"/>
            <w:vAlign w:val="center"/>
            <w:hideMark/>
          </w:tcPr>
          <w:p w14:paraId="2145B512"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Planning document,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0A403973"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CE8B64F"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that management arrangements have not led to unnecessary duplications</w:t>
            </w:r>
          </w:p>
        </w:tc>
        <w:tc>
          <w:tcPr>
            <w:tcW w:w="593" w:type="dxa"/>
            <w:tcBorders>
              <w:top w:val="nil"/>
              <w:left w:val="nil"/>
              <w:bottom w:val="single" w:sz="4" w:space="0" w:color="auto"/>
              <w:right w:val="single" w:sz="4" w:space="0" w:color="auto"/>
            </w:tcBorders>
            <w:shd w:val="clear" w:color="auto" w:fill="auto"/>
            <w:vAlign w:val="center"/>
            <w:hideMark/>
          </w:tcPr>
          <w:p w14:paraId="66A6E41E" w14:textId="1A083C97"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2B8A308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F75B9B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2634EB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6CEBDA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44DC7D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6F7803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FFE3E9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7B39EF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0E726F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2ECF213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15E5F6DB"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528774D9"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19A83CC"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 </w:t>
            </w:r>
          </w:p>
        </w:tc>
        <w:tc>
          <w:tcPr>
            <w:tcW w:w="1559" w:type="dxa"/>
            <w:vMerge/>
            <w:tcBorders>
              <w:top w:val="nil"/>
              <w:left w:val="single" w:sz="4" w:space="0" w:color="auto"/>
              <w:bottom w:val="single" w:sz="4" w:space="0" w:color="auto"/>
              <w:right w:val="single" w:sz="4" w:space="0" w:color="auto"/>
            </w:tcBorders>
            <w:vAlign w:val="center"/>
            <w:hideMark/>
          </w:tcPr>
          <w:p w14:paraId="0FBEF038"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2B12564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did the project deal with the staff changes? What effects did these changes have on the overall project implementation and results? (**)</w:t>
            </w:r>
          </w:p>
        </w:tc>
        <w:tc>
          <w:tcPr>
            <w:tcW w:w="1134" w:type="dxa"/>
            <w:tcBorders>
              <w:top w:val="nil"/>
              <w:left w:val="nil"/>
              <w:bottom w:val="single" w:sz="4" w:space="0" w:color="auto"/>
              <w:right w:val="single" w:sz="4" w:space="0" w:color="auto"/>
            </w:tcBorders>
            <w:shd w:val="clear" w:color="auto" w:fill="auto"/>
            <w:vAlign w:val="center"/>
            <w:hideMark/>
          </w:tcPr>
          <w:p w14:paraId="7984DBFF" w14:textId="3977FBB6" w:rsidR="00E854C0" w:rsidRPr="008762D2" w:rsidRDefault="003D6C93" w:rsidP="00E854C0">
            <w:pPr>
              <w:rPr>
                <w:rFonts w:asciiTheme="minorHAnsi" w:hAnsiTheme="minorHAnsi" w:cstheme="minorHAnsi"/>
                <w:sz w:val="18"/>
                <w:szCs w:val="18"/>
              </w:rPr>
            </w:pPr>
            <w:r w:rsidRPr="008762D2">
              <w:rPr>
                <w:rFonts w:asciiTheme="minorHAnsi" w:hAnsiTheme="minorHAnsi" w:cstheme="minorHAnsi"/>
                <w:sz w:val="18"/>
                <w:szCs w:val="18"/>
              </w:rPr>
              <w:t>Financial</w:t>
            </w:r>
            <w:r w:rsidR="00E854C0" w:rsidRPr="008762D2">
              <w:rPr>
                <w:rFonts w:asciiTheme="minorHAnsi" w:hAnsiTheme="minorHAnsi" w:cstheme="minorHAnsi"/>
                <w:sz w:val="18"/>
                <w:szCs w:val="18"/>
              </w:rPr>
              <w:t xml:space="preserve"> tables,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78F8CFA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7C4329F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of efficiency related to staff changes</w:t>
            </w:r>
          </w:p>
        </w:tc>
        <w:tc>
          <w:tcPr>
            <w:tcW w:w="593" w:type="dxa"/>
            <w:tcBorders>
              <w:top w:val="nil"/>
              <w:left w:val="nil"/>
              <w:bottom w:val="single" w:sz="4" w:space="0" w:color="auto"/>
              <w:right w:val="single" w:sz="4" w:space="0" w:color="auto"/>
            </w:tcBorders>
            <w:shd w:val="clear" w:color="auto" w:fill="auto"/>
            <w:vAlign w:val="center"/>
            <w:hideMark/>
          </w:tcPr>
          <w:p w14:paraId="37AE8D2D" w14:textId="01DEC3E1"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3E6ACF1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29773B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73FA6A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FE80BD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41BD88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B4F8D1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5E3719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18A3C8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F3FB14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39809BC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2AE16D27"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323BF697"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416FE030"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 </w:t>
            </w:r>
          </w:p>
        </w:tc>
        <w:tc>
          <w:tcPr>
            <w:tcW w:w="1559" w:type="dxa"/>
            <w:vMerge/>
            <w:tcBorders>
              <w:top w:val="nil"/>
              <w:left w:val="single" w:sz="4" w:space="0" w:color="auto"/>
              <w:bottom w:val="single" w:sz="4" w:space="0" w:color="auto"/>
              <w:right w:val="single" w:sz="4" w:space="0" w:color="auto"/>
            </w:tcBorders>
            <w:vAlign w:val="center"/>
            <w:hideMark/>
          </w:tcPr>
          <w:p w14:paraId="7BF86966"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03F077B4" w14:textId="38A54689"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How did the </w:t>
            </w:r>
            <w:r w:rsidR="004F04C5" w:rsidRPr="008762D2">
              <w:rPr>
                <w:rFonts w:asciiTheme="minorHAnsi" w:hAnsiTheme="minorHAnsi" w:cstheme="minorHAnsi"/>
                <w:sz w:val="18"/>
                <w:szCs w:val="18"/>
              </w:rPr>
              <w:t>PT</w:t>
            </w:r>
            <w:r w:rsidRPr="008762D2">
              <w:rPr>
                <w:rFonts w:asciiTheme="minorHAnsi" w:hAnsiTheme="minorHAnsi" w:cstheme="minorHAnsi"/>
                <w:sz w:val="18"/>
                <w:szCs w:val="18"/>
              </w:rPr>
              <w:t xml:space="preserve"> address the challenge of the high procurement intensity? How did you balance between the project activities and the high procurement demand? (**)</w:t>
            </w:r>
          </w:p>
        </w:tc>
        <w:tc>
          <w:tcPr>
            <w:tcW w:w="1134" w:type="dxa"/>
            <w:tcBorders>
              <w:top w:val="nil"/>
              <w:left w:val="nil"/>
              <w:bottom w:val="single" w:sz="4" w:space="0" w:color="auto"/>
              <w:right w:val="single" w:sz="4" w:space="0" w:color="auto"/>
            </w:tcBorders>
            <w:shd w:val="clear" w:color="auto" w:fill="auto"/>
            <w:vAlign w:val="center"/>
            <w:hideMark/>
          </w:tcPr>
          <w:p w14:paraId="3B2CDB6E" w14:textId="645AF043" w:rsidR="00E854C0" w:rsidRPr="008762D2" w:rsidRDefault="003D6C93" w:rsidP="00E854C0">
            <w:pPr>
              <w:rPr>
                <w:rFonts w:asciiTheme="minorHAnsi" w:hAnsiTheme="minorHAnsi" w:cstheme="minorHAnsi"/>
                <w:sz w:val="18"/>
                <w:szCs w:val="18"/>
              </w:rPr>
            </w:pPr>
            <w:r w:rsidRPr="008762D2">
              <w:rPr>
                <w:rFonts w:asciiTheme="minorHAnsi" w:hAnsiTheme="minorHAnsi" w:cstheme="minorHAnsi"/>
                <w:sz w:val="18"/>
                <w:szCs w:val="18"/>
              </w:rPr>
              <w:t>Financial</w:t>
            </w:r>
            <w:r w:rsidR="00E854C0" w:rsidRPr="008762D2">
              <w:rPr>
                <w:rFonts w:asciiTheme="minorHAnsi" w:hAnsiTheme="minorHAnsi" w:cstheme="minorHAnsi"/>
                <w:sz w:val="18"/>
                <w:szCs w:val="18"/>
              </w:rPr>
              <w:t xml:space="preserve"> tables,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42EAD6C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463ED65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of efficiency related to procurement</w:t>
            </w:r>
          </w:p>
        </w:tc>
        <w:tc>
          <w:tcPr>
            <w:tcW w:w="593" w:type="dxa"/>
            <w:tcBorders>
              <w:top w:val="nil"/>
              <w:left w:val="nil"/>
              <w:bottom w:val="single" w:sz="4" w:space="0" w:color="auto"/>
              <w:right w:val="single" w:sz="4" w:space="0" w:color="auto"/>
            </w:tcBorders>
            <w:shd w:val="clear" w:color="auto" w:fill="auto"/>
            <w:vAlign w:val="center"/>
            <w:hideMark/>
          </w:tcPr>
          <w:p w14:paraId="73B13146" w14:textId="470BA82D"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6FBC45A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4CA432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E7E533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F4BDD2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C6F9EB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127ECB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3B1822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BDAB8D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0F192B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6E96D11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079188AE"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25253162"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1EE449A1"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12</w:t>
            </w:r>
          </w:p>
        </w:tc>
        <w:tc>
          <w:tcPr>
            <w:tcW w:w="1559" w:type="dxa"/>
            <w:vMerge/>
            <w:tcBorders>
              <w:top w:val="nil"/>
              <w:left w:val="single" w:sz="4" w:space="0" w:color="auto"/>
              <w:bottom w:val="single" w:sz="4" w:space="0" w:color="auto"/>
              <w:right w:val="single" w:sz="4" w:space="0" w:color="auto"/>
            </w:tcBorders>
            <w:vAlign w:val="center"/>
            <w:hideMark/>
          </w:tcPr>
          <w:p w14:paraId="36E974D7"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5341D4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does the overall cost efficiency of intervention look like (per key project components – MDI, FA, TDF)? (*)</w:t>
            </w:r>
          </w:p>
        </w:tc>
        <w:tc>
          <w:tcPr>
            <w:tcW w:w="1134" w:type="dxa"/>
            <w:tcBorders>
              <w:top w:val="nil"/>
              <w:left w:val="nil"/>
              <w:bottom w:val="single" w:sz="4" w:space="0" w:color="auto"/>
              <w:right w:val="single" w:sz="4" w:space="0" w:color="auto"/>
            </w:tcBorders>
            <w:shd w:val="clear" w:color="auto" w:fill="auto"/>
            <w:vAlign w:val="center"/>
            <w:hideMark/>
          </w:tcPr>
          <w:p w14:paraId="2B54A123" w14:textId="5A4292CF" w:rsidR="00E854C0" w:rsidRPr="008762D2" w:rsidRDefault="003D6C93" w:rsidP="00E854C0">
            <w:pPr>
              <w:rPr>
                <w:rFonts w:asciiTheme="minorHAnsi" w:hAnsiTheme="minorHAnsi" w:cstheme="minorHAnsi"/>
                <w:sz w:val="18"/>
                <w:szCs w:val="18"/>
              </w:rPr>
            </w:pPr>
            <w:r w:rsidRPr="008762D2">
              <w:rPr>
                <w:rFonts w:asciiTheme="minorHAnsi" w:hAnsiTheme="minorHAnsi" w:cstheme="minorHAnsi"/>
                <w:sz w:val="18"/>
                <w:szCs w:val="18"/>
              </w:rPr>
              <w:t>Financial</w:t>
            </w:r>
            <w:r w:rsidR="00E854C0" w:rsidRPr="008762D2">
              <w:rPr>
                <w:rFonts w:asciiTheme="minorHAnsi" w:hAnsiTheme="minorHAnsi" w:cstheme="minorHAnsi"/>
                <w:sz w:val="18"/>
                <w:szCs w:val="18"/>
              </w:rPr>
              <w:t xml:space="preserve"> tables,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68B67BD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3BBA469E"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Level of cost efficiency of the intervention per component</w:t>
            </w:r>
          </w:p>
        </w:tc>
        <w:tc>
          <w:tcPr>
            <w:tcW w:w="593" w:type="dxa"/>
            <w:tcBorders>
              <w:top w:val="nil"/>
              <w:left w:val="nil"/>
              <w:bottom w:val="single" w:sz="4" w:space="0" w:color="auto"/>
              <w:right w:val="single" w:sz="4" w:space="0" w:color="auto"/>
            </w:tcBorders>
            <w:shd w:val="clear" w:color="auto" w:fill="auto"/>
            <w:vAlign w:val="center"/>
            <w:hideMark/>
          </w:tcPr>
          <w:p w14:paraId="7433EEDE" w14:textId="39C63DA4"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075FA1D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ACFFA2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7BBEC6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F69F80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F5CE3A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995957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A92F6D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314EB2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48D13F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2344202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2B84F821" w14:textId="77777777" w:rsidTr="003953D9">
        <w:trPr>
          <w:trHeight w:val="1120"/>
        </w:trPr>
        <w:tc>
          <w:tcPr>
            <w:tcW w:w="416" w:type="dxa"/>
            <w:vMerge/>
            <w:tcBorders>
              <w:top w:val="nil"/>
              <w:left w:val="single" w:sz="8" w:space="0" w:color="auto"/>
              <w:bottom w:val="single" w:sz="4" w:space="0" w:color="auto"/>
              <w:right w:val="single" w:sz="4" w:space="0" w:color="auto"/>
            </w:tcBorders>
            <w:vAlign w:val="center"/>
            <w:hideMark/>
          </w:tcPr>
          <w:p w14:paraId="753523E5"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12AEFA3C"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13</w:t>
            </w:r>
          </w:p>
        </w:tc>
        <w:tc>
          <w:tcPr>
            <w:tcW w:w="1559" w:type="dxa"/>
            <w:tcBorders>
              <w:top w:val="nil"/>
              <w:left w:val="nil"/>
              <w:bottom w:val="single" w:sz="4" w:space="0" w:color="auto"/>
              <w:right w:val="single" w:sz="4" w:space="0" w:color="auto"/>
            </w:tcBorders>
            <w:shd w:val="clear" w:color="auto" w:fill="auto"/>
            <w:vAlign w:val="center"/>
            <w:hideMark/>
          </w:tcPr>
          <w:p w14:paraId="5DC294F4"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How has the COVID-19 pandemic been managed to facilitate efficiency and were there any lessons learned in relation to implementation mechanisms?</w:t>
            </w:r>
          </w:p>
        </w:tc>
        <w:tc>
          <w:tcPr>
            <w:tcW w:w="2693" w:type="dxa"/>
            <w:tcBorders>
              <w:top w:val="nil"/>
              <w:left w:val="nil"/>
              <w:bottom w:val="single" w:sz="4" w:space="0" w:color="auto"/>
              <w:right w:val="single" w:sz="4" w:space="0" w:color="auto"/>
            </w:tcBorders>
            <w:shd w:val="clear" w:color="auto" w:fill="auto"/>
            <w:vAlign w:val="center"/>
            <w:hideMark/>
          </w:tcPr>
          <w:p w14:paraId="0CD94796"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the Covid-19 restrictions and protective measures affected the efficiency of the implementation?</w:t>
            </w:r>
          </w:p>
        </w:tc>
        <w:tc>
          <w:tcPr>
            <w:tcW w:w="1134" w:type="dxa"/>
            <w:tcBorders>
              <w:top w:val="nil"/>
              <w:left w:val="nil"/>
              <w:bottom w:val="single" w:sz="4" w:space="0" w:color="auto"/>
              <w:right w:val="single" w:sz="4" w:space="0" w:color="auto"/>
            </w:tcBorders>
            <w:shd w:val="clear" w:color="auto" w:fill="auto"/>
            <w:vAlign w:val="center"/>
            <w:hideMark/>
          </w:tcPr>
          <w:p w14:paraId="069BEB09"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Result Framework, Planning document, Annual reports, Indicators System, Interviews</w:t>
            </w:r>
          </w:p>
        </w:tc>
        <w:tc>
          <w:tcPr>
            <w:tcW w:w="993" w:type="dxa"/>
            <w:tcBorders>
              <w:top w:val="nil"/>
              <w:left w:val="nil"/>
              <w:bottom w:val="single" w:sz="4" w:space="0" w:color="auto"/>
              <w:right w:val="single" w:sz="4" w:space="0" w:color="auto"/>
            </w:tcBorders>
            <w:shd w:val="clear" w:color="auto" w:fill="auto"/>
            <w:vAlign w:val="center"/>
            <w:hideMark/>
          </w:tcPr>
          <w:p w14:paraId="26946BD2"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6F92FEE"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Level of impact on efficiency due to pandemic COVID-19</w:t>
            </w:r>
          </w:p>
        </w:tc>
        <w:tc>
          <w:tcPr>
            <w:tcW w:w="593" w:type="dxa"/>
            <w:tcBorders>
              <w:top w:val="nil"/>
              <w:left w:val="nil"/>
              <w:bottom w:val="single" w:sz="4" w:space="0" w:color="auto"/>
              <w:right w:val="single" w:sz="4" w:space="0" w:color="auto"/>
            </w:tcBorders>
            <w:shd w:val="clear" w:color="auto" w:fill="auto"/>
            <w:vAlign w:val="center"/>
            <w:hideMark/>
          </w:tcPr>
          <w:p w14:paraId="40B092BB" w14:textId="1498071F"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50F9DE8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CDAF60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71C3BB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12C7E0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2ECA20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B0F955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FE1256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B65222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1DD344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8" w:space="0" w:color="auto"/>
            </w:tcBorders>
            <w:shd w:val="clear" w:color="auto" w:fill="auto"/>
            <w:vAlign w:val="bottom"/>
            <w:hideMark/>
          </w:tcPr>
          <w:p w14:paraId="0E2B3B0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32DE2961"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272FC961"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6F4D5B56"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14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5B5EEED"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Is the monitoring and generation of evidence/data for learning and management efficient?</w:t>
            </w:r>
          </w:p>
        </w:tc>
        <w:tc>
          <w:tcPr>
            <w:tcW w:w="2693" w:type="dxa"/>
            <w:tcBorders>
              <w:top w:val="nil"/>
              <w:left w:val="nil"/>
              <w:bottom w:val="single" w:sz="4" w:space="0" w:color="auto"/>
              <w:right w:val="single" w:sz="4" w:space="0" w:color="auto"/>
            </w:tcBorders>
            <w:shd w:val="clear" w:color="auto" w:fill="auto"/>
            <w:vAlign w:val="center"/>
            <w:hideMark/>
          </w:tcPr>
          <w:p w14:paraId="2F9BB72A" w14:textId="77143784" w:rsidR="00E854C0" w:rsidRPr="008762D2" w:rsidRDefault="000529E4" w:rsidP="00E854C0">
            <w:pPr>
              <w:rPr>
                <w:rFonts w:asciiTheme="minorHAnsi" w:hAnsiTheme="minorHAnsi" w:cstheme="minorHAnsi"/>
                <w:sz w:val="18"/>
                <w:szCs w:val="18"/>
              </w:rPr>
            </w:pPr>
            <w:r w:rsidRPr="008762D2">
              <w:rPr>
                <w:rFonts w:asciiTheme="minorHAnsi" w:hAnsiTheme="minorHAnsi" w:cstheme="minorHAnsi"/>
                <w:sz w:val="18"/>
                <w:szCs w:val="18"/>
              </w:rPr>
              <w:t>Are</w:t>
            </w:r>
            <w:r w:rsidR="00393858" w:rsidRPr="008762D2">
              <w:rPr>
                <w:rFonts w:asciiTheme="minorHAnsi" w:hAnsiTheme="minorHAnsi" w:cstheme="minorHAnsi"/>
                <w:sz w:val="18"/>
                <w:szCs w:val="18"/>
              </w:rPr>
              <w:t xml:space="preserve"> there l</w:t>
            </w:r>
            <w:r w:rsidR="00E854C0" w:rsidRPr="008762D2">
              <w:rPr>
                <w:rFonts w:asciiTheme="minorHAnsi" w:hAnsiTheme="minorHAnsi" w:cstheme="minorHAnsi"/>
                <w:sz w:val="18"/>
                <w:szCs w:val="18"/>
              </w:rPr>
              <w:t xml:space="preserve">essons learnt from the procurement and contract management processes that need to be </w:t>
            </w:r>
            <w:r w:rsidR="005D4D31" w:rsidRPr="008762D2">
              <w:rPr>
                <w:rFonts w:asciiTheme="minorHAnsi" w:hAnsiTheme="minorHAnsi" w:cstheme="minorHAnsi"/>
                <w:sz w:val="18"/>
                <w:szCs w:val="18"/>
              </w:rPr>
              <w:t>considered</w:t>
            </w:r>
            <w:r w:rsidR="00E854C0" w:rsidRPr="008762D2">
              <w:rPr>
                <w:rFonts w:asciiTheme="minorHAnsi" w:hAnsiTheme="minorHAnsi" w:cstheme="minorHAnsi"/>
                <w:sz w:val="18"/>
                <w:szCs w:val="18"/>
              </w:rPr>
              <w:t xml:space="preserve"> in the future? (**)</w:t>
            </w:r>
          </w:p>
        </w:tc>
        <w:tc>
          <w:tcPr>
            <w:tcW w:w="1134" w:type="dxa"/>
            <w:tcBorders>
              <w:top w:val="nil"/>
              <w:left w:val="nil"/>
              <w:bottom w:val="single" w:sz="4" w:space="0" w:color="auto"/>
              <w:right w:val="single" w:sz="4" w:space="0" w:color="auto"/>
            </w:tcBorders>
            <w:shd w:val="clear" w:color="auto" w:fill="auto"/>
            <w:vAlign w:val="center"/>
            <w:hideMark/>
          </w:tcPr>
          <w:p w14:paraId="03CEA186" w14:textId="6FD36E8B" w:rsidR="00E854C0" w:rsidRPr="008762D2" w:rsidRDefault="003D6C93" w:rsidP="00E854C0">
            <w:pPr>
              <w:rPr>
                <w:rFonts w:asciiTheme="minorHAnsi" w:hAnsiTheme="minorHAnsi" w:cstheme="minorHAnsi"/>
                <w:sz w:val="18"/>
                <w:szCs w:val="18"/>
              </w:rPr>
            </w:pPr>
            <w:r w:rsidRPr="008762D2">
              <w:rPr>
                <w:rFonts w:asciiTheme="minorHAnsi" w:hAnsiTheme="minorHAnsi" w:cstheme="minorHAnsi"/>
                <w:sz w:val="18"/>
                <w:szCs w:val="18"/>
              </w:rPr>
              <w:t>Financial</w:t>
            </w:r>
            <w:r w:rsidR="00E854C0" w:rsidRPr="008762D2">
              <w:rPr>
                <w:rFonts w:asciiTheme="minorHAnsi" w:hAnsiTheme="minorHAnsi" w:cstheme="minorHAnsi"/>
                <w:sz w:val="18"/>
                <w:szCs w:val="18"/>
              </w:rPr>
              <w:t xml:space="preserve"> tables, Contracts and procurements, Interviews</w:t>
            </w:r>
          </w:p>
        </w:tc>
        <w:tc>
          <w:tcPr>
            <w:tcW w:w="993" w:type="dxa"/>
            <w:tcBorders>
              <w:top w:val="nil"/>
              <w:left w:val="nil"/>
              <w:bottom w:val="single" w:sz="4" w:space="0" w:color="auto"/>
              <w:right w:val="single" w:sz="4" w:space="0" w:color="auto"/>
            </w:tcBorders>
            <w:shd w:val="clear" w:color="auto" w:fill="auto"/>
            <w:vAlign w:val="center"/>
            <w:hideMark/>
          </w:tcPr>
          <w:p w14:paraId="29174E4C"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7E23916C" w14:textId="43164C8B"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of lessons le</w:t>
            </w:r>
            <w:r w:rsidR="005D4D31" w:rsidRPr="008762D2">
              <w:rPr>
                <w:rFonts w:asciiTheme="minorHAnsi" w:hAnsiTheme="minorHAnsi" w:cstheme="minorHAnsi"/>
                <w:sz w:val="18"/>
                <w:szCs w:val="18"/>
              </w:rPr>
              <w:t>a</w:t>
            </w:r>
            <w:r w:rsidRPr="008762D2">
              <w:rPr>
                <w:rFonts w:asciiTheme="minorHAnsi" w:hAnsiTheme="minorHAnsi" w:cstheme="minorHAnsi"/>
                <w:sz w:val="18"/>
                <w:szCs w:val="18"/>
              </w:rPr>
              <w:t>rn</w:t>
            </w:r>
            <w:r w:rsidR="005D4D31" w:rsidRPr="008762D2">
              <w:rPr>
                <w:rFonts w:asciiTheme="minorHAnsi" w:hAnsiTheme="minorHAnsi" w:cstheme="minorHAnsi"/>
                <w:sz w:val="18"/>
                <w:szCs w:val="18"/>
              </w:rPr>
              <w:t>ed</w:t>
            </w:r>
            <w:r w:rsidRPr="008762D2">
              <w:rPr>
                <w:rFonts w:asciiTheme="minorHAnsi" w:hAnsiTheme="minorHAnsi" w:cstheme="minorHAnsi"/>
                <w:sz w:val="18"/>
                <w:szCs w:val="18"/>
              </w:rPr>
              <w:t xml:space="preserve"> from procurement and contract management</w:t>
            </w:r>
          </w:p>
        </w:tc>
        <w:tc>
          <w:tcPr>
            <w:tcW w:w="593" w:type="dxa"/>
            <w:tcBorders>
              <w:top w:val="nil"/>
              <w:left w:val="nil"/>
              <w:bottom w:val="single" w:sz="4" w:space="0" w:color="auto"/>
              <w:right w:val="single" w:sz="4" w:space="0" w:color="auto"/>
            </w:tcBorders>
            <w:shd w:val="clear" w:color="auto" w:fill="auto"/>
            <w:vAlign w:val="center"/>
            <w:hideMark/>
          </w:tcPr>
          <w:p w14:paraId="358ED7F1" w14:textId="26E32641"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43FF0E3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AD05F3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6E2A78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0412C3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F4971A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F9AC8D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0170B5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F1BB7E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56B70A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55CCF4F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72EC74D8"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0FE647EE"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10623933"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 </w:t>
            </w:r>
          </w:p>
        </w:tc>
        <w:tc>
          <w:tcPr>
            <w:tcW w:w="1559" w:type="dxa"/>
            <w:vMerge/>
            <w:tcBorders>
              <w:top w:val="nil"/>
              <w:left w:val="single" w:sz="4" w:space="0" w:color="auto"/>
              <w:bottom w:val="single" w:sz="4" w:space="0" w:color="auto"/>
              <w:right w:val="single" w:sz="4" w:space="0" w:color="auto"/>
            </w:tcBorders>
            <w:vAlign w:val="center"/>
            <w:hideMark/>
          </w:tcPr>
          <w:p w14:paraId="233914CC"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5FDFA39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well did the project collect and use data to monitor results? How timely was data collection? What challenged incurred and what lessons can be used for the future?</w:t>
            </w:r>
          </w:p>
        </w:tc>
        <w:tc>
          <w:tcPr>
            <w:tcW w:w="1134" w:type="dxa"/>
            <w:tcBorders>
              <w:top w:val="nil"/>
              <w:left w:val="nil"/>
              <w:bottom w:val="single" w:sz="4" w:space="0" w:color="auto"/>
              <w:right w:val="single" w:sz="4" w:space="0" w:color="auto"/>
            </w:tcBorders>
            <w:shd w:val="clear" w:color="auto" w:fill="auto"/>
            <w:vAlign w:val="center"/>
            <w:hideMark/>
          </w:tcPr>
          <w:p w14:paraId="2193844A" w14:textId="0CD0EB98"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Indicators,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3346D9B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401AD1E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Level and quality of data production and evidence of potential problems occurred.</w:t>
            </w:r>
          </w:p>
        </w:tc>
        <w:tc>
          <w:tcPr>
            <w:tcW w:w="593" w:type="dxa"/>
            <w:tcBorders>
              <w:top w:val="nil"/>
              <w:left w:val="nil"/>
              <w:bottom w:val="single" w:sz="4" w:space="0" w:color="auto"/>
              <w:right w:val="single" w:sz="4" w:space="0" w:color="auto"/>
            </w:tcBorders>
            <w:shd w:val="clear" w:color="auto" w:fill="auto"/>
            <w:vAlign w:val="center"/>
            <w:hideMark/>
          </w:tcPr>
          <w:p w14:paraId="5FF2E933" w14:textId="3CCF63DE"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04E92D6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07FCD7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1FB250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AC8579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2D5C75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E4D8CB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01BBA6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2CA88D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EF052E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04A96DF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11B8248D"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744B73AF"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DA1EC1A"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15</w:t>
            </w:r>
          </w:p>
        </w:tc>
        <w:tc>
          <w:tcPr>
            <w:tcW w:w="1559" w:type="dxa"/>
            <w:vMerge/>
            <w:tcBorders>
              <w:top w:val="nil"/>
              <w:left w:val="single" w:sz="4" w:space="0" w:color="auto"/>
              <w:bottom w:val="single" w:sz="4" w:space="0" w:color="auto"/>
              <w:right w:val="single" w:sz="4" w:space="0" w:color="auto"/>
            </w:tcBorders>
            <w:vAlign w:val="center"/>
            <w:hideMark/>
          </w:tcPr>
          <w:p w14:paraId="17EB47BD"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82BCA2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What are the key lessons learnt on the implementation efficiency to be considered in a possible follow-up project phase?</w:t>
            </w:r>
          </w:p>
        </w:tc>
        <w:tc>
          <w:tcPr>
            <w:tcW w:w="1134" w:type="dxa"/>
            <w:tcBorders>
              <w:top w:val="nil"/>
              <w:left w:val="nil"/>
              <w:bottom w:val="single" w:sz="4" w:space="0" w:color="auto"/>
              <w:right w:val="single" w:sz="4" w:space="0" w:color="auto"/>
            </w:tcBorders>
            <w:shd w:val="clear" w:color="auto" w:fill="auto"/>
            <w:vAlign w:val="center"/>
            <w:hideMark/>
          </w:tcPr>
          <w:p w14:paraId="02F7A96B" w14:textId="5E8BA960"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Indicators,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722B208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7B8B866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Assessment of lessons learned regarding project efficiency</w:t>
            </w:r>
          </w:p>
        </w:tc>
        <w:tc>
          <w:tcPr>
            <w:tcW w:w="593" w:type="dxa"/>
            <w:tcBorders>
              <w:top w:val="nil"/>
              <w:left w:val="nil"/>
              <w:bottom w:val="single" w:sz="4" w:space="0" w:color="auto"/>
              <w:right w:val="single" w:sz="4" w:space="0" w:color="auto"/>
            </w:tcBorders>
            <w:shd w:val="clear" w:color="auto" w:fill="auto"/>
            <w:vAlign w:val="center"/>
            <w:hideMark/>
          </w:tcPr>
          <w:p w14:paraId="32B0FAF6" w14:textId="5F246757"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4A98707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51FF29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5AAE89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8A8EEB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3DB063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489A7F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FFCCB7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015E12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26A8D7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0CC236A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228565F7"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605EF450"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5CF78A8"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16</w:t>
            </w:r>
          </w:p>
        </w:tc>
        <w:tc>
          <w:tcPr>
            <w:tcW w:w="1559" w:type="dxa"/>
            <w:vMerge/>
            <w:tcBorders>
              <w:top w:val="nil"/>
              <w:left w:val="single" w:sz="4" w:space="0" w:color="auto"/>
              <w:bottom w:val="single" w:sz="4" w:space="0" w:color="auto"/>
              <w:right w:val="single" w:sz="4" w:space="0" w:color="auto"/>
            </w:tcBorders>
            <w:vAlign w:val="center"/>
            <w:hideMark/>
          </w:tcPr>
          <w:p w14:paraId="73548577"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0C912E8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did the MDI model evolve in response to data availability and verification of data relevance by stakeholders, as well as the new census data? (*)</w:t>
            </w:r>
          </w:p>
        </w:tc>
        <w:tc>
          <w:tcPr>
            <w:tcW w:w="1134" w:type="dxa"/>
            <w:tcBorders>
              <w:top w:val="nil"/>
              <w:left w:val="nil"/>
              <w:bottom w:val="single" w:sz="4" w:space="0" w:color="auto"/>
              <w:right w:val="single" w:sz="4" w:space="0" w:color="auto"/>
            </w:tcBorders>
            <w:shd w:val="clear" w:color="auto" w:fill="auto"/>
            <w:vAlign w:val="center"/>
            <w:hideMark/>
          </w:tcPr>
          <w:p w14:paraId="38B2B41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Interviews, Expert Reports</w:t>
            </w:r>
          </w:p>
        </w:tc>
        <w:tc>
          <w:tcPr>
            <w:tcW w:w="993" w:type="dxa"/>
            <w:tcBorders>
              <w:top w:val="nil"/>
              <w:left w:val="nil"/>
              <w:bottom w:val="single" w:sz="4" w:space="0" w:color="auto"/>
              <w:right w:val="single" w:sz="4" w:space="0" w:color="auto"/>
            </w:tcBorders>
            <w:shd w:val="clear" w:color="auto" w:fill="auto"/>
            <w:vAlign w:val="center"/>
            <w:hideMark/>
          </w:tcPr>
          <w:p w14:paraId="3AB4391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EFEF38F"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Assessment of the capacity of the MOI to evolve according to new data</w:t>
            </w:r>
          </w:p>
        </w:tc>
        <w:tc>
          <w:tcPr>
            <w:tcW w:w="593" w:type="dxa"/>
            <w:tcBorders>
              <w:top w:val="nil"/>
              <w:left w:val="nil"/>
              <w:bottom w:val="single" w:sz="4" w:space="0" w:color="auto"/>
              <w:right w:val="single" w:sz="4" w:space="0" w:color="auto"/>
            </w:tcBorders>
            <w:shd w:val="clear" w:color="auto" w:fill="auto"/>
            <w:vAlign w:val="center"/>
            <w:hideMark/>
          </w:tcPr>
          <w:p w14:paraId="05D28461" w14:textId="3BB41099"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782D1F0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60C4CA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0E6498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D9EF72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67BDDA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8F3CEC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C51549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72798B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51BBA7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13CC5FD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2B9A89FA" w14:textId="77777777" w:rsidTr="003953D9">
        <w:trPr>
          <w:trHeight w:val="1400"/>
        </w:trPr>
        <w:tc>
          <w:tcPr>
            <w:tcW w:w="416"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72A58AAC" w14:textId="77777777" w:rsidR="00E854C0" w:rsidRPr="008762D2" w:rsidRDefault="00E854C0" w:rsidP="00E854C0">
            <w:pPr>
              <w:jc w:val="center"/>
              <w:rPr>
                <w:rFonts w:asciiTheme="minorHAnsi" w:hAnsiTheme="minorHAnsi" w:cstheme="minorHAnsi"/>
                <w:b/>
                <w:bCs/>
                <w:color w:val="000000"/>
                <w:sz w:val="18"/>
                <w:szCs w:val="18"/>
              </w:rPr>
            </w:pPr>
            <w:r w:rsidRPr="008762D2">
              <w:rPr>
                <w:rFonts w:asciiTheme="minorHAnsi" w:hAnsiTheme="minorHAnsi" w:cstheme="minorHAnsi"/>
                <w:b/>
                <w:bCs/>
                <w:color w:val="000000"/>
                <w:sz w:val="18"/>
                <w:szCs w:val="18"/>
              </w:rPr>
              <w:t xml:space="preserve"> EFFECTIVENESS</w:t>
            </w:r>
          </w:p>
        </w:tc>
        <w:tc>
          <w:tcPr>
            <w:tcW w:w="425" w:type="dxa"/>
            <w:tcBorders>
              <w:top w:val="nil"/>
              <w:left w:val="nil"/>
              <w:bottom w:val="single" w:sz="4" w:space="0" w:color="auto"/>
              <w:right w:val="single" w:sz="4" w:space="0" w:color="auto"/>
            </w:tcBorders>
            <w:shd w:val="clear" w:color="auto" w:fill="auto"/>
            <w:vAlign w:val="center"/>
            <w:hideMark/>
          </w:tcPr>
          <w:p w14:paraId="53C5CF6F"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17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6B3C557"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Is the project achieving the expected outcomes and coverage?</w:t>
            </w:r>
          </w:p>
        </w:tc>
        <w:tc>
          <w:tcPr>
            <w:tcW w:w="2693" w:type="dxa"/>
            <w:tcBorders>
              <w:top w:val="nil"/>
              <w:left w:val="nil"/>
              <w:bottom w:val="single" w:sz="4" w:space="0" w:color="auto"/>
              <w:right w:val="single" w:sz="4" w:space="0" w:color="auto"/>
            </w:tcBorders>
            <w:shd w:val="clear" w:color="auto" w:fill="auto"/>
            <w:vAlign w:val="center"/>
            <w:hideMark/>
          </w:tcPr>
          <w:p w14:paraId="19A689A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To what extent did the project achieve its intended objectives?</w:t>
            </w:r>
          </w:p>
        </w:tc>
        <w:tc>
          <w:tcPr>
            <w:tcW w:w="1134" w:type="dxa"/>
            <w:tcBorders>
              <w:top w:val="nil"/>
              <w:left w:val="nil"/>
              <w:bottom w:val="single" w:sz="4" w:space="0" w:color="auto"/>
              <w:right w:val="single" w:sz="4" w:space="0" w:color="auto"/>
            </w:tcBorders>
            <w:shd w:val="clear" w:color="auto" w:fill="auto"/>
            <w:vAlign w:val="center"/>
            <w:hideMark/>
          </w:tcPr>
          <w:p w14:paraId="24FB867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Result Framework, Planning document, Annual reports, Monitoring System, Indicators System, Interviews</w:t>
            </w:r>
          </w:p>
        </w:tc>
        <w:tc>
          <w:tcPr>
            <w:tcW w:w="993" w:type="dxa"/>
            <w:tcBorders>
              <w:top w:val="nil"/>
              <w:left w:val="nil"/>
              <w:bottom w:val="single" w:sz="4" w:space="0" w:color="auto"/>
              <w:right w:val="single" w:sz="4" w:space="0" w:color="auto"/>
            </w:tcBorders>
            <w:shd w:val="clear" w:color="auto" w:fill="auto"/>
            <w:vAlign w:val="center"/>
            <w:hideMark/>
          </w:tcPr>
          <w:p w14:paraId="60633370" w14:textId="276F5B6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r w:rsidR="00C80639" w:rsidRPr="008762D2">
              <w:rPr>
                <w:rFonts w:asciiTheme="minorHAnsi" w:hAnsiTheme="minorHAnsi" w:cstheme="minorHAnsi"/>
                <w:sz w:val="18"/>
                <w:szCs w:val="18"/>
              </w:rPr>
              <w:t>, Survey</w:t>
            </w:r>
          </w:p>
        </w:tc>
        <w:tc>
          <w:tcPr>
            <w:tcW w:w="1984" w:type="dxa"/>
            <w:tcBorders>
              <w:top w:val="nil"/>
              <w:left w:val="nil"/>
              <w:bottom w:val="single" w:sz="4" w:space="0" w:color="auto"/>
              <w:right w:val="single" w:sz="4" w:space="0" w:color="auto"/>
            </w:tcBorders>
            <w:shd w:val="clear" w:color="auto" w:fill="auto"/>
            <w:vAlign w:val="center"/>
            <w:hideMark/>
          </w:tcPr>
          <w:p w14:paraId="58B93B3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that the effectiveness indicators have been achieved with the expected quality</w:t>
            </w:r>
          </w:p>
        </w:tc>
        <w:tc>
          <w:tcPr>
            <w:tcW w:w="593" w:type="dxa"/>
            <w:tcBorders>
              <w:top w:val="nil"/>
              <w:left w:val="nil"/>
              <w:bottom w:val="single" w:sz="4" w:space="0" w:color="auto"/>
              <w:right w:val="single" w:sz="4" w:space="0" w:color="auto"/>
            </w:tcBorders>
            <w:shd w:val="clear" w:color="auto" w:fill="auto"/>
            <w:vAlign w:val="center"/>
            <w:hideMark/>
          </w:tcPr>
          <w:p w14:paraId="55215331"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Triangulation, contribution analysis, “Progress towards results analysis” </w:t>
            </w:r>
          </w:p>
        </w:tc>
        <w:tc>
          <w:tcPr>
            <w:tcW w:w="412" w:type="dxa"/>
            <w:tcBorders>
              <w:top w:val="nil"/>
              <w:left w:val="nil"/>
              <w:bottom w:val="single" w:sz="4" w:space="0" w:color="auto"/>
              <w:right w:val="single" w:sz="4" w:space="0" w:color="auto"/>
            </w:tcBorders>
            <w:shd w:val="clear" w:color="auto" w:fill="auto"/>
            <w:vAlign w:val="bottom"/>
            <w:hideMark/>
          </w:tcPr>
          <w:p w14:paraId="7A81711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2DB731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7DB11F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A4E38E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5E9EAE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9E4A85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41AA29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CDD43C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F7E85A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8" w:space="0" w:color="auto"/>
            </w:tcBorders>
            <w:shd w:val="clear" w:color="auto" w:fill="auto"/>
            <w:vAlign w:val="bottom"/>
            <w:hideMark/>
          </w:tcPr>
          <w:p w14:paraId="43DA5FD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78062B47" w14:textId="77777777" w:rsidTr="003953D9">
        <w:trPr>
          <w:trHeight w:val="1400"/>
        </w:trPr>
        <w:tc>
          <w:tcPr>
            <w:tcW w:w="416" w:type="dxa"/>
            <w:vMerge/>
            <w:tcBorders>
              <w:top w:val="nil"/>
              <w:left w:val="single" w:sz="8" w:space="0" w:color="auto"/>
              <w:bottom w:val="single" w:sz="4" w:space="0" w:color="auto"/>
              <w:right w:val="single" w:sz="4" w:space="0" w:color="auto"/>
            </w:tcBorders>
            <w:vAlign w:val="center"/>
            <w:hideMark/>
          </w:tcPr>
          <w:p w14:paraId="62AC065F"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7C7D6072"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18</w:t>
            </w:r>
          </w:p>
        </w:tc>
        <w:tc>
          <w:tcPr>
            <w:tcW w:w="1559" w:type="dxa"/>
            <w:vMerge/>
            <w:tcBorders>
              <w:top w:val="nil"/>
              <w:left w:val="single" w:sz="4" w:space="0" w:color="auto"/>
              <w:bottom w:val="single" w:sz="4" w:space="0" w:color="auto"/>
              <w:right w:val="single" w:sz="4" w:space="0" w:color="auto"/>
            </w:tcBorders>
            <w:vAlign w:val="center"/>
            <w:hideMark/>
          </w:tcPr>
          <w:p w14:paraId="70E9F1DE"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59F0C69C"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If applied, did the FAs produce the expected effects? (**)</w:t>
            </w:r>
          </w:p>
        </w:tc>
        <w:tc>
          <w:tcPr>
            <w:tcW w:w="1134" w:type="dxa"/>
            <w:tcBorders>
              <w:top w:val="nil"/>
              <w:left w:val="nil"/>
              <w:bottom w:val="single" w:sz="4" w:space="0" w:color="auto"/>
              <w:right w:val="single" w:sz="4" w:space="0" w:color="auto"/>
            </w:tcBorders>
            <w:shd w:val="clear" w:color="auto" w:fill="auto"/>
            <w:vAlign w:val="center"/>
            <w:hideMark/>
          </w:tcPr>
          <w:p w14:paraId="05003D5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Indicator System, Interviews</w:t>
            </w:r>
          </w:p>
        </w:tc>
        <w:tc>
          <w:tcPr>
            <w:tcW w:w="993" w:type="dxa"/>
            <w:tcBorders>
              <w:top w:val="nil"/>
              <w:left w:val="nil"/>
              <w:bottom w:val="single" w:sz="4" w:space="0" w:color="auto"/>
              <w:right w:val="single" w:sz="4" w:space="0" w:color="auto"/>
            </w:tcBorders>
            <w:shd w:val="clear" w:color="auto" w:fill="auto"/>
            <w:vAlign w:val="center"/>
            <w:hideMark/>
          </w:tcPr>
          <w:p w14:paraId="753E174E"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A11105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that FAs have achieved the expected effects (e.g., improved institutional setup and organizational performance) and with the expected quality</w:t>
            </w:r>
          </w:p>
        </w:tc>
        <w:tc>
          <w:tcPr>
            <w:tcW w:w="593" w:type="dxa"/>
            <w:tcBorders>
              <w:top w:val="nil"/>
              <w:left w:val="nil"/>
              <w:bottom w:val="single" w:sz="4" w:space="0" w:color="auto"/>
              <w:right w:val="single" w:sz="4" w:space="0" w:color="auto"/>
            </w:tcBorders>
            <w:shd w:val="clear" w:color="auto" w:fill="auto"/>
            <w:vAlign w:val="center"/>
            <w:hideMark/>
          </w:tcPr>
          <w:p w14:paraId="2BAC769B" w14:textId="0B1ACFC4"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124ED71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59EBC2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5A5682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59A8D2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525958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DE5B0F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FC2963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708EB4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C37114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679FC99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0E6975D0"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1FB7392F"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3197340"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19</w:t>
            </w:r>
          </w:p>
        </w:tc>
        <w:tc>
          <w:tcPr>
            <w:tcW w:w="1559" w:type="dxa"/>
            <w:vMerge/>
            <w:tcBorders>
              <w:top w:val="nil"/>
              <w:left w:val="single" w:sz="4" w:space="0" w:color="auto"/>
              <w:bottom w:val="single" w:sz="4" w:space="0" w:color="auto"/>
              <w:right w:val="single" w:sz="4" w:space="0" w:color="auto"/>
            </w:tcBorders>
            <w:vAlign w:val="center"/>
            <w:hideMark/>
          </w:tcPr>
          <w:p w14:paraId="12673A6A"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1D38B80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effective and clear the project’s targeting strategy was in terms of geographic and beneficiary targeting?</w:t>
            </w:r>
          </w:p>
        </w:tc>
        <w:tc>
          <w:tcPr>
            <w:tcW w:w="1134" w:type="dxa"/>
            <w:tcBorders>
              <w:top w:val="nil"/>
              <w:left w:val="nil"/>
              <w:bottom w:val="single" w:sz="4" w:space="0" w:color="auto"/>
              <w:right w:val="single" w:sz="4" w:space="0" w:color="auto"/>
            </w:tcBorders>
            <w:shd w:val="clear" w:color="auto" w:fill="auto"/>
            <w:vAlign w:val="center"/>
            <w:hideMark/>
          </w:tcPr>
          <w:p w14:paraId="23F8648C"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Indicator System, Interviews</w:t>
            </w:r>
          </w:p>
        </w:tc>
        <w:tc>
          <w:tcPr>
            <w:tcW w:w="993" w:type="dxa"/>
            <w:tcBorders>
              <w:top w:val="nil"/>
              <w:left w:val="nil"/>
              <w:bottom w:val="single" w:sz="4" w:space="0" w:color="auto"/>
              <w:right w:val="single" w:sz="4" w:space="0" w:color="auto"/>
            </w:tcBorders>
            <w:shd w:val="clear" w:color="auto" w:fill="auto"/>
            <w:vAlign w:val="center"/>
            <w:hideMark/>
          </w:tcPr>
          <w:p w14:paraId="0B36025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32046EE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Level of territorial and beneficiary coverage compared to the expected level</w:t>
            </w:r>
          </w:p>
        </w:tc>
        <w:tc>
          <w:tcPr>
            <w:tcW w:w="593" w:type="dxa"/>
            <w:tcBorders>
              <w:top w:val="nil"/>
              <w:left w:val="nil"/>
              <w:bottom w:val="single" w:sz="4" w:space="0" w:color="auto"/>
              <w:right w:val="single" w:sz="4" w:space="0" w:color="auto"/>
            </w:tcBorders>
            <w:shd w:val="clear" w:color="auto" w:fill="auto"/>
            <w:vAlign w:val="center"/>
            <w:hideMark/>
          </w:tcPr>
          <w:p w14:paraId="6F1FE06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Triangulation, contribution analysis, “Progress towards results analysis” </w:t>
            </w:r>
          </w:p>
        </w:tc>
        <w:tc>
          <w:tcPr>
            <w:tcW w:w="412" w:type="dxa"/>
            <w:tcBorders>
              <w:top w:val="nil"/>
              <w:left w:val="nil"/>
              <w:bottom w:val="single" w:sz="4" w:space="0" w:color="auto"/>
              <w:right w:val="single" w:sz="4" w:space="0" w:color="auto"/>
            </w:tcBorders>
            <w:shd w:val="clear" w:color="auto" w:fill="auto"/>
            <w:vAlign w:val="bottom"/>
            <w:hideMark/>
          </w:tcPr>
          <w:p w14:paraId="34F0774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81CD0E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487469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4AD22A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116E87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6E0CC8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91288A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711E21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41C2BC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67C868C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1A426DEF"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7ED97145"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76DB538F"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20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7217994" w14:textId="5C081696"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 xml:space="preserve">Do capacity building have to </w:t>
            </w:r>
            <w:r w:rsidR="00393858" w:rsidRPr="008762D2">
              <w:rPr>
                <w:rFonts w:asciiTheme="minorHAnsi" w:hAnsiTheme="minorHAnsi" w:cstheme="minorHAnsi"/>
                <w:sz w:val="18"/>
                <w:szCs w:val="18"/>
              </w:rPr>
              <w:t>improve</w:t>
            </w:r>
            <w:r w:rsidRPr="008762D2">
              <w:rPr>
                <w:rFonts w:asciiTheme="minorHAnsi" w:hAnsiTheme="minorHAnsi" w:cstheme="minorHAnsi"/>
                <w:sz w:val="18"/>
                <w:szCs w:val="18"/>
              </w:rPr>
              <w:t xml:space="preserve"> for the future to make the project must effective, and how?</w:t>
            </w:r>
          </w:p>
        </w:tc>
        <w:tc>
          <w:tcPr>
            <w:tcW w:w="2693" w:type="dxa"/>
            <w:tcBorders>
              <w:top w:val="nil"/>
              <w:left w:val="nil"/>
              <w:bottom w:val="single" w:sz="4" w:space="0" w:color="auto"/>
              <w:right w:val="single" w:sz="4" w:space="0" w:color="auto"/>
            </w:tcBorders>
            <w:shd w:val="clear" w:color="auto" w:fill="auto"/>
            <w:vAlign w:val="center"/>
            <w:hideMark/>
          </w:tcPr>
          <w:p w14:paraId="3A41FA82"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Who should be in charge of MDI and how to regulate the share of responsibilities among institutions for its future application? (**)</w:t>
            </w:r>
          </w:p>
        </w:tc>
        <w:tc>
          <w:tcPr>
            <w:tcW w:w="1134" w:type="dxa"/>
            <w:tcBorders>
              <w:top w:val="nil"/>
              <w:left w:val="nil"/>
              <w:bottom w:val="single" w:sz="4" w:space="0" w:color="auto"/>
              <w:right w:val="single" w:sz="4" w:space="0" w:color="auto"/>
            </w:tcBorders>
            <w:shd w:val="clear" w:color="auto" w:fill="auto"/>
            <w:vAlign w:val="center"/>
            <w:hideMark/>
          </w:tcPr>
          <w:p w14:paraId="10341B9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3A13BCA3"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2387CF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Evidence of plan for MDI institutionalization </w:t>
            </w:r>
          </w:p>
        </w:tc>
        <w:tc>
          <w:tcPr>
            <w:tcW w:w="593" w:type="dxa"/>
            <w:tcBorders>
              <w:top w:val="nil"/>
              <w:left w:val="nil"/>
              <w:bottom w:val="single" w:sz="4" w:space="0" w:color="auto"/>
              <w:right w:val="single" w:sz="4" w:space="0" w:color="auto"/>
            </w:tcBorders>
            <w:shd w:val="clear" w:color="auto" w:fill="auto"/>
            <w:vAlign w:val="center"/>
            <w:hideMark/>
          </w:tcPr>
          <w:p w14:paraId="6C1E57E8" w14:textId="070A9995"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631F531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3C49F3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91C910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7F41B5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AC9F77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126F9F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F50C7A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90952B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5B76E6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7914490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60FCE9F9" w14:textId="77777777" w:rsidTr="003953D9">
        <w:trPr>
          <w:trHeight w:val="2240"/>
        </w:trPr>
        <w:tc>
          <w:tcPr>
            <w:tcW w:w="416" w:type="dxa"/>
            <w:vMerge/>
            <w:tcBorders>
              <w:top w:val="nil"/>
              <w:left w:val="single" w:sz="8" w:space="0" w:color="auto"/>
              <w:bottom w:val="single" w:sz="4" w:space="0" w:color="auto"/>
              <w:right w:val="single" w:sz="4" w:space="0" w:color="auto"/>
            </w:tcBorders>
            <w:vAlign w:val="center"/>
            <w:hideMark/>
          </w:tcPr>
          <w:p w14:paraId="01801BF5"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2ABD26F9"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21</w:t>
            </w:r>
          </w:p>
        </w:tc>
        <w:tc>
          <w:tcPr>
            <w:tcW w:w="1559" w:type="dxa"/>
            <w:vMerge/>
            <w:tcBorders>
              <w:top w:val="nil"/>
              <w:left w:val="single" w:sz="4" w:space="0" w:color="auto"/>
              <w:bottom w:val="single" w:sz="4" w:space="0" w:color="auto"/>
              <w:right w:val="single" w:sz="4" w:space="0" w:color="auto"/>
            </w:tcBorders>
            <w:vAlign w:val="center"/>
            <w:hideMark/>
          </w:tcPr>
          <w:p w14:paraId="358CF54D"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7BAB5DF4" w14:textId="1B92EFD9"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What kind of support you think the TDF should be able to provide to applicants (municipalities, regional </w:t>
            </w:r>
            <w:r w:rsidR="00894A22" w:rsidRPr="008762D2">
              <w:rPr>
                <w:rFonts w:asciiTheme="minorHAnsi" w:hAnsiTheme="minorHAnsi" w:cstheme="minorHAnsi"/>
                <w:sz w:val="18"/>
                <w:szCs w:val="18"/>
              </w:rPr>
              <w:t>centres</w:t>
            </w:r>
            <w:r w:rsidRPr="008762D2">
              <w:rPr>
                <w:rFonts w:asciiTheme="minorHAnsi" w:hAnsiTheme="minorHAnsi" w:cstheme="minorHAnsi"/>
                <w:sz w:val="18"/>
                <w:szCs w:val="18"/>
              </w:rPr>
              <w:t xml:space="preserve">) in the (infrastructure) project cycle (**): </w:t>
            </w:r>
            <w:r w:rsidRPr="008762D2">
              <w:rPr>
                <w:rFonts w:asciiTheme="minorHAnsi" w:hAnsiTheme="minorHAnsi" w:cstheme="minorHAnsi"/>
                <w:sz w:val="18"/>
                <w:szCs w:val="18"/>
              </w:rPr>
              <w:br/>
              <w:t>- From project idea to TORs</w:t>
            </w:r>
            <w:r w:rsidRPr="008762D2">
              <w:rPr>
                <w:rFonts w:asciiTheme="minorHAnsi" w:hAnsiTheme="minorHAnsi" w:cstheme="minorHAnsi"/>
                <w:sz w:val="18"/>
                <w:szCs w:val="18"/>
              </w:rPr>
              <w:br/>
              <w:t>- Procurement of services (design and review)</w:t>
            </w:r>
            <w:r w:rsidRPr="008762D2">
              <w:rPr>
                <w:rFonts w:asciiTheme="minorHAnsi" w:hAnsiTheme="minorHAnsi" w:cstheme="minorHAnsi"/>
                <w:sz w:val="18"/>
                <w:szCs w:val="18"/>
              </w:rPr>
              <w:br/>
              <w:t>- Quality assurance of produced technical documentation</w:t>
            </w:r>
            <w:r w:rsidRPr="008762D2">
              <w:rPr>
                <w:rFonts w:asciiTheme="minorHAnsi" w:hAnsiTheme="minorHAnsi" w:cstheme="minorHAnsi"/>
                <w:sz w:val="18"/>
                <w:szCs w:val="18"/>
              </w:rPr>
              <w:br/>
              <w:t>- Permitting</w:t>
            </w:r>
            <w:r w:rsidRPr="008762D2">
              <w:rPr>
                <w:rFonts w:asciiTheme="minorHAnsi" w:hAnsiTheme="minorHAnsi" w:cstheme="minorHAnsi"/>
                <w:sz w:val="18"/>
                <w:szCs w:val="18"/>
              </w:rPr>
              <w:br/>
              <w:t>- Fundraising for project implementation</w:t>
            </w:r>
            <w:r w:rsidRPr="008762D2">
              <w:rPr>
                <w:rFonts w:asciiTheme="minorHAnsi" w:hAnsiTheme="minorHAnsi" w:cstheme="minorHAnsi"/>
                <w:sz w:val="18"/>
                <w:szCs w:val="18"/>
              </w:rPr>
              <w:br/>
              <w:t>- Supervision of project implementation</w:t>
            </w:r>
          </w:p>
        </w:tc>
        <w:tc>
          <w:tcPr>
            <w:tcW w:w="1134" w:type="dxa"/>
            <w:tcBorders>
              <w:top w:val="nil"/>
              <w:left w:val="nil"/>
              <w:bottom w:val="single" w:sz="4" w:space="0" w:color="auto"/>
              <w:right w:val="single" w:sz="4" w:space="0" w:color="auto"/>
            </w:tcBorders>
            <w:shd w:val="clear" w:color="auto" w:fill="auto"/>
            <w:vAlign w:val="center"/>
            <w:hideMark/>
          </w:tcPr>
          <w:p w14:paraId="78404D0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55D7FB41"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9CED43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Coincidence between types of support and identified needs</w:t>
            </w:r>
          </w:p>
        </w:tc>
        <w:tc>
          <w:tcPr>
            <w:tcW w:w="593" w:type="dxa"/>
            <w:tcBorders>
              <w:top w:val="nil"/>
              <w:left w:val="nil"/>
              <w:bottom w:val="single" w:sz="4" w:space="0" w:color="auto"/>
              <w:right w:val="single" w:sz="4" w:space="0" w:color="auto"/>
            </w:tcBorders>
            <w:shd w:val="clear" w:color="auto" w:fill="auto"/>
            <w:vAlign w:val="center"/>
            <w:hideMark/>
          </w:tcPr>
          <w:p w14:paraId="6EB10A04" w14:textId="2B7F345C"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18DA1DD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2B7614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01AAB2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A255F1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6BD2D3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27BDA7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477DD8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57A013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48CB8E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459E324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7C4AD4AF"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61A8D729"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25533AB4"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22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4FFDA12"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How to ensure effective use and overall sustainability of MDI in the future?</w:t>
            </w:r>
          </w:p>
        </w:tc>
        <w:tc>
          <w:tcPr>
            <w:tcW w:w="2693" w:type="dxa"/>
            <w:tcBorders>
              <w:top w:val="nil"/>
              <w:left w:val="nil"/>
              <w:bottom w:val="single" w:sz="4" w:space="0" w:color="auto"/>
              <w:right w:val="single" w:sz="4" w:space="0" w:color="auto"/>
            </w:tcBorders>
            <w:shd w:val="clear" w:color="auto" w:fill="auto"/>
            <w:vAlign w:val="center"/>
            <w:hideMark/>
          </w:tcPr>
          <w:p w14:paraId="665D8D5F"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to simplify and 'automatize' the process of MDI preparation? Have you considered 'digitalization' of the process? (**)</w:t>
            </w:r>
          </w:p>
        </w:tc>
        <w:tc>
          <w:tcPr>
            <w:tcW w:w="1134" w:type="dxa"/>
            <w:tcBorders>
              <w:top w:val="nil"/>
              <w:left w:val="nil"/>
              <w:bottom w:val="single" w:sz="4" w:space="0" w:color="auto"/>
              <w:right w:val="single" w:sz="4" w:space="0" w:color="auto"/>
            </w:tcBorders>
            <w:shd w:val="clear" w:color="auto" w:fill="auto"/>
            <w:vAlign w:val="center"/>
            <w:hideMark/>
          </w:tcPr>
          <w:p w14:paraId="2E05757E"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22791F8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1BBBD6E3"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Coincidence between the MDI purpose and stakeholder capacity to feed into it. </w:t>
            </w:r>
          </w:p>
        </w:tc>
        <w:tc>
          <w:tcPr>
            <w:tcW w:w="593" w:type="dxa"/>
            <w:tcBorders>
              <w:top w:val="nil"/>
              <w:left w:val="nil"/>
              <w:bottom w:val="single" w:sz="4" w:space="0" w:color="auto"/>
              <w:right w:val="single" w:sz="4" w:space="0" w:color="auto"/>
            </w:tcBorders>
            <w:shd w:val="clear" w:color="auto" w:fill="auto"/>
            <w:vAlign w:val="center"/>
            <w:hideMark/>
          </w:tcPr>
          <w:p w14:paraId="102F8F92" w14:textId="441D284E"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0BA383F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B0B8AB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4D4F6A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90747A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754831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037119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BAB3CE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34B47D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A102DF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39BF55C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0888E2FE"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5DCE4784"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4D9A7C3A"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23</w:t>
            </w:r>
          </w:p>
        </w:tc>
        <w:tc>
          <w:tcPr>
            <w:tcW w:w="1559" w:type="dxa"/>
            <w:vMerge/>
            <w:tcBorders>
              <w:top w:val="nil"/>
              <w:left w:val="single" w:sz="4" w:space="0" w:color="auto"/>
              <w:bottom w:val="single" w:sz="4" w:space="0" w:color="auto"/>
              <w:right w:val="single" w:sz="4" w:space="0" w:color="auto"/>
            </w:tcBorders>
            <w:vAlign w:val="center"/>
            <w:hideMark/>
          </w:tcPr>
          <w:p w14:paraId="3A9C9EC7"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25840CB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to ensure that municipalities and other state institutions provide correct and timely data for MDI calculation? (**)</w:t>
            </w:r>
          </w:p>
        </w:tc>
        <w:tc>
          <w:tcPr>
            <w:tcW w:w="1134" w:type="dxa"/>
            <w:tcBorders>
              <w:top w:val="nil"/>
              <w:left w:val="nil"/>
              <w:bottom w:val="single" w:sz="4" w:space="0" w:color="auto"/>
              <w:right w:val="single" w:sz="4" w:space="0" w:color="auto"/>
            </w:tcBorders>
            <w:shd w:val="clear" w:color="auto" w:fill="auto"/>
            <w:vAlign w:val="center"/>
            <w:hideMark/>
          </w:tcPr>
          <w:p w14:paraId="55E97D5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797A1B70"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C7B97A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Coincidence between the MDI purpose and stakeholder capacity to feed into it. </w:t>
            </w:r>
          </w:p>
        </w:tc>
        <w:tc>
          <w:tcPr>
            <w:tcW w:w="593" w:type="dxa"/>
            <w:tcBorders>
              <w:top w:val="nil"/>
              <w:left w:val="nil"/>
              <w:bottom w:val="single" w:sz="4" w:space="0" w:color="auto"/>
              <w:right w:val="single" w:sz="4" w:space="0" w:color="auto"/>
            </w:tcBorders>
            <w:shd w:val="clear" w:color="auto" w:fill="auto"/>
            <w:vAlign w:val="center"/>
            <w:hideMark/>
          </w:tcPr>
          <w:p w14:paraId="0C7637E4" w14:textId="2E341C47"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2E4AE53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A48627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5F585B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7183A5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783DD0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8C3F85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11AF96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2DF799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247F85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2E0ECAD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17BCFB05"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0678DCEE"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65C041D8"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24</w:t>
            </w:r>
          </w:p>
        </w:tc>
        <w:tc>
          <w:tcPr>
            <w:tcW w:w="1559" w:type="dxa"/>
            <w:vMerge/>
            <w:tcBorders>
              <w:top w:val="nil"/>
              <w:left w:val="single" w:sz="4" w:space="0" w:color="auto"/>
              <w:bottom w:val="single" w:sz="4" w:space="0" w:color="auto"/>
              <w:right w:val="single" w:sz="4" w:space="0" w:color="auto"/>
            </w:tcBorders>
            <w:vAlign w:val="center"/>
            <w:hideMark/>
          </w:tcPr>
          <w:p w14:paraId="1BAADBD4"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04C01E20"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Are there any existing databases at national and local level that need to be considered/updated for the needs of objective MDI calculation? (**)</w:t>
            </w:r>
          </w:p>
        </w:tc>
        <w:tc>
          <w:tcPr>
            <w:tcW w:w="1134" w:type="dxa"/>
            <w:tcBorders>
              <w:top w:val="nil"/>
              <w:left w:val="nil"/>
              <w:bottom w:val="single" w:sz="4" w:space="0" w:color="auto"/>
              <w:right w:val="single" w:sz="4" w:space="0" w:color="auto"/>
            </w:tcBorders>
            <w:shd w:val="clear" w:color="auto" w:fill="auto"/>
            <w:vAlign w:val="center"/>
            <w:hideMark/>
          </w:tcPr>
          <w:p w14:paraId="59505763"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7A355FC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CA86E4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for the existence of the databases</w:t>
            </w:r>
          </w:p>
        </w:tc>
        <w:tc>
          <w:tcPr>
            <w:tcW w:w="593" w:type="dxa"/>
            <w:tcBorders>
              <w:top w:val="nil"/>
              <w:left w:val="nil"/>
              <w:bottom w:val="single" w:sz="4" w:space="0" w:color="auto"/>
              <w:right w:val="single" w:sz="4" w:space="0" w:color="auto"/>
            </w:tcBorders>
            <w:shd w:val="clear" w:color="auto" w:fill="auto"/>
            <w:vAlign w:val="center"/>
            <w:hideMark/>
          </w:tcPr>
          <w:p w14:paraId="149C3028" w14:textId="714215E1"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46F01A3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42A85D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E5DB5D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C14E08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7F761F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875BA9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783EA6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AC3559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2B67CB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3DDB0E3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049BC17C"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47F6BAA5"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F631EE3"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25</w:t>
            </w:r>
          </w:p>
        </w:tc>
        <w:tc>
          <w:tcPr>
            <w:tcW w:w="1559" w:type="dxa"/>
            <w:tcBorders>
              <w:top w:val="nil"/>
              <w:left w:val="nil"/>
              <w:bottom w:val="single" w:sz="4" w:space="0" w:color="auto"/>
              <w:right w:val="single" w:sz="4" w:space="0" w:color="auto"/>
            </w:tcBorders>
            <w:shd w:val="clear" w:color="auto" w:fill="auto"/>
            <w:vAlign w:val="center"/>
            <w:hideMark/>
          </w:tcPr>
          <w:p w14:paraId="78A4C739"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To what extent the FAs have been used by beneficiaries to address internal institutional/organizational challenges?</w:t>
            </w:r>
          </w:p>
        </w:tc>
        <w:tc>
          <w:tcPr>
            <w:tcW w:w="2693" w:type="dxa"/>
            <w:tcBorders>
              <w:top w:val="nil"/>
              <w:left w:val="nil"/>
              <w:bottom w:val="single" w:sz="4" w:space="0" w:color="auto"/>
              <w:right w:val="single" w:sz="4" w:space="0" w:color="auto"/>
            </w:tcBorders>
            <w:shd w:val="clear" w:color="auto" w:fill="auto"/>
            <w:vAlign w:val="center"/>
            <w:hideMark/>
          </w:tcPr>
          <w:p w14:paraId="647BD0F6" w14:textId="224D8B62"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Were in and in which way were the FAs used by the beneficiaries/partner institutions (MLSG, pilot municipalities, regional </w:t>
            </w:r>
            <w:r w:rsidR="00894A22" w:rsidRPr="008762D2">
              <w:rPr>
                <w:rFonts w:asciiTheme="minorHAnsi" w:hAnsiTheme="minorHAnsi" w:cstheme="minorHAnsi"/>
                <w:sz w:val="18"/>
                <w:szCs w:val="18"/>
              </w:rPr>
              <w:t>centres</w:t>
            </w:r>
            <w:r w:rsidRPr="008762D2">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D0C65EC"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5FAF18E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B5B2DA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and level of use of the FAs by beneficiaries/institutions</w:t>
            </w:r>
          </w:p>
        </w:tc>
        <w:tc>
          <w:tcPr>
            <w:tcW w:w="593" w:type="dxa"/>
            <w:tcBorders>
              <w:top w:val="nil"/>
              <w:left w:val="nil"/>
              <w:bottom w:val="single" w:sz="4" w:space="0" w:color="auto"/>
              <w:right w:val="single" w:sz="4" w:space="0" w:color="auto"/>
            </w:tcBorders>
            <w:shd w:val="clear" w:color="auto" w:fill="auto"/>
            <w:vAlign w:val="center"/>
            <w:hideMark/>
          </w:tcPr>
          <w:p w14:paraId="53F37AC5" w14:textId="4921C50B"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3EB9B14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4D1F4B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5A5CBC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486524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0102DB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7B7765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444AB4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96C507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B578E2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18F4DBA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579871CD"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665A526A"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2189855"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26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498B6F6"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How have challenges, including the COVID-19 pandemic, been managed to enable the effectiveness of the project?</w:t>
            </w:r>
          </w:p>
        </w:tc>
        <w:tc>
          <w:tcPr>
            <w:tcW w:w="2693" w:type="dxa"/>
            <w:tcBorders>
              <w:top w:val="nil"/>
              <w:left w:val="nil"/>
              <w:bottom w:val="single" w:sz="4" w:space="0" w:color="auto"/>
              <w:right w:val="single" w:sz="4" w:space="0" w:color="auto"/>
            </w:tcBorders>
            <w:shd w:val="clear" w:color="auto" w:fill="auto"/>
            <w:vAlign w:val="center"/>
            <w:hideMark/>
          </w:tcPr>
          <w:p w14:paraId="21B00384" w14:textId="2452D761" w:rsidR="00E854C0" w:rsidRPr="008762D2" w:rsidRDefault="00E854C0" w:rsidP="00E854C0">
            <w:pPr>
              <w:jc w:val="both"/>
              <w:rPr>
                <w:rFonts w:asciiTheme="minorHAnsi" w:hAnsiTheme="minorHAnsi" w:cstheme="minorHAnsi"/>
                <w:sz w:val="18"/>
                <w:szCs w:val="18"/>
              </w:rPr>
            </w:pPr>
            <w:r w:rsidRPr="008762D2">
              <w:rPr>
                <w:rFonts w:asciiTheme="minorHAnsi" w:hAnsiTheme="minorHAnsi" w:cstheme="minorHAnsi"/>
                <w:sz w:val="18"/>
                <w:szCs w:val="18"/>
              </w:rPr>
              <w:t xml:space="preserve">What challenges arose during implementation, and how did the </w:t>
            </w:r>
            <w:r w:rsidR="004F04C5" w:rsidRPr="008762D2">
              <w:rPr>
                <w:rFonts w:asciiTheme="minorHAnsi" w:hAnsiTheme="minorHAnsi" w:cstheme="minorHAnsi"/>
                <w:sz w:val="18"/>
                <w:szCs w:val="18"/>
              </w:rPr>
              <w:t>PT</w:t>
            </w:r>
            <w:r w:rsidRPr="008762D2">
              <w:rPr>
                <w:rFonts w:asciiTheme="minorHAnsi" w:hAnsiTheme="minorHAnsi" w:cstheme="minorHAnsi"/>
                <w:sz w:val="18"/>
                <w:szCs w:val="18"/>
              </w:rPr>
              <w:t xml:space="preserve"> respond to these challenges?</w:t>
            </w:r>
          </w:p>
        </w:tc>
        <w:tc>
          <w:tcPr>
            <w:tcW w:w="1134" w:type="dxa"/>
            <w:tcBorders>
              <w:top w:val="nil"/>
              <w:left w:val="nil"/>
              <w:bottom w:val="single" w:sz="4" w:space="0" w:color="auto"/>
              <w:right w:val="single" w:sz="4" w:space="0" w:color="auto"/>
            </w:tcBorders>
            <w:shd w:val="clear" w:color="auto" w:fill="auto"/>
            <w:vAlign w:val="center"/>
            <w:hideMark/>
          </w:tcPr>
          <w:p w14:paraId="78839413"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Indicator System, Interviews</w:t>
            </w:r>
          </w:p>
        </w:tc>
        <w:tc>
          <w:tcPr>
            <w:tcW w:w="993" w:type="dxa"/>
            <w:tcBorders>
              <w:top w:val="nil"/>
              <w:left w:val="nil"/>
              <w:bottom w:val="single" w:sz="4" w:space="0" w:color="auto"/>
              <w:right w:val="single" w:sz="4" w:space="0" w:color="auto"/>
            </w:tcBorders>
            <w:shd w:val="clear" w:color="auto" w:fill="auto"/>
            <w:vAlign w:val="center"/>
            <w:hideMark/>
          </w:tcPr>
          <w:p w14:paraId="6AD494C9"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785CD4D5" w14:textId="77777777" w:rsidR="00E854C0" w:rsidRPr="008762D2" w:rsidRDefault="00E854C0" w:rsidP="00E854C0">
            <w:pPr>
              <w:jc w:val="both"/>
              <w:rPr>
                <w:rFonts w:asciiTheme="minorHAnsi" w:hAnsiTheme="minorHAnsi" w:cstheme="minorHAnsi"/>
                <w:sz w:val="18"/>
                <w:szCs w:val="18"/>
              </w:rPr>
            </w:pPr>
            <w:r w:rsidRPr="008762D2">
              <w:rPr>
                <w:rFonts w:asciiTheme="minorHAnsi" w:hAnsiTheme="minorHAnsi" w:cstheme="minorHAnsi"/>
                <w:sz w:val="18"/>
                <w:szCs w:val="18"/>
              </w:rPr>
              <w:t>Level of response given to the challenges raised during implementation</w:t>
            </w:r>
          </w:p>
        </w:tc>
        <w:tc>
          <w:tcPr>
            <w:tcW w:w="593" w:type="dxa"/>
            <w:tcBorders>
              <w:top w:val="nil"/>
              <w:left w:val="nil"/>
              <w:bottom w:val="single" w:sz="4" w:space="0" w:color="auto"/>
              <w:right w:val="single" w:sz="4" w:space="0" w:color="auto"/>
            </w:tcBorders>
            <w:shd w:val="clear" w:color="auto" w:fill="auto"/>
            <w:vAlign w:val="center"/>
            <w:hideMark/>
          </w:tcPr>
          <w:p w14:paraId="1C5DEC49" w14:textId="6A8A9B8F"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5A3E7E9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A8A568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826F27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931265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D97856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8E6B9E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676D72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82956F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4F9894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54157E3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6E64653B" w14:textId="77777777" w:rsidTr="003953D9">
        <w:trPr>
          <w:trHeight w:val="1120"/>
        </w:trPr>
        <w:tc>
          <w:tcPr>
            <w:tcW w:w="416" w:type="dxa"/>
            <w:vMerge/>
            <w:tcBorders>
              <w:top w:val="nil"/>
              <w:left w:val="single" w:sz="8" w:space="0" w:color="auto"/>
              <w:bottom w:val="single" w:sz="4" w:space="0" w:color="auto"/>
              <w:right w:val="single" w:sz="4" w:space="0" w:color="auto"/>
            </w:tcBorders>
            <w:vAlign w:val="center"/>
            <w:hideMark/>
          </w:tcPr>
          <w:p w14:paraId="0E52B38C"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15BEAED2"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27</w:t>
            </w:r>
          </w:p>
        </w:tc>
        <w:tc>
          <w:tcPr>
            <w:tcW w:w="1559" w:type="dxa"/>
            <w:vMerge/>
            <w:tcBorders>
              <w:top w:val="nil"/>
              <w:left w:val="single" w:sz="4" w:space="0" w:color="auto"/>
              <w:bottom w:val="single" w:sz="4" w:space="0" w:color="auto"/>
              <w:right w:val="single" w:sz="4" w:space="0" w:color="auto"/>
            </w:tcBorders>
            <w:vAlign w:val="center"/>
            <w:hideMark/>
          </w:tcPr>
          <w:p w14:paraId="4F45612A"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3AD6EE9" w14:textId="59D33A7D"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With the view to Covid-19 circumstances, to what extent the online activities conducted to respect the social distance, were effective, versus the classical face to face ones? What are the lessons learnt from the implementation that can be used for future possible crisis situations (e.g., pandemic, economic, security crisis</w:t>
            </w:r>
            <w:r w:rsidR="00393858" w:rsidRPr="008762D2">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14:paraId="1F84B4A4" w14:textId="7180ABB0"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Indicators,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4112C2CE"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07C840C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Level of implementation of activities under COVID-19, compared to pre-COVID-19 level</w:t>
            </w:r>
          </w:p>
        </w:tc>
        <w:tc>
          <w:tcPr>
            <w:tcW w:w="593" w:type="dxa"/>
            <w:tcBorders>
              <w:top w:val="nil"/>
              <w:left w:val="nil"/>
              <w:bottom w:val="single" w:sz="4" w:space="0" w:color="auto"/>
              <w:right w:val="single" w:sz="4" w:space="0" w:color="auto"/>
            </w:tcBorders>
            <w:shd w:val="clear" w:color="auto" w:fill="auto"/>
            <w:vAlign w:val="center"/>
            <w:hideMark/>
          </w:tcPr>
          <w:p w14:paraId="28695035" w14:textId="31C40302"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6B36D32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14F471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967724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0990D9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AAAA82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002B62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3125D3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28EF49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14A87D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8" w:space="0" w:color="auto"/>
            </w:tcBorders>
            <w:shd w:val="clear" w:color="auto" w:fill="auto"/>
            <w:vAlign w:val="bottom"/>
            <w:hideMark/>
          </w:tcPr>
          <w:p w14:paraId="43494EE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64DE5E80"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1C8C718F"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2ED4ECB"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28</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4F4A566"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How the project has been coordinated with partners and other agencies</w:t>
            </w:r>
          </w:p>
        </w:tc>
        <w:tc>
          <w:tcPr>
            <w:tcW w:w="2693" w:type="dxa"/>
            <w:tcBorders>
              <w:top w:val="nil"/>
              <w:left w:val="nil"/>
              <w:bottom w:val="single" w:sz="4" w:space="0" w:color="auto"/>
              <w:right w:val="single" w:sz="4" w:space="0" w:color="auto"/>
            </w:tcBorders>
            <w:shd w:val="clear" w:color="auto" w:fill="auto"/>
            <w:vAlign w:val="center"/>
            <w:hideMark/>
          </w:tcPr>
          <w:p w14:paraId="687A2A3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To what extent did the project complement work with different agencies, have a strategic coherence of approach?</w:t>
            </w:r>
          </w:p>
        </w:tc>
        <w:tc>
          <w:tcPr>
            <w:tcW w:w="1134" w:type="dxa"/>
            <w:tcBorders>
              <w:top w:val="nil"/>
              <w:left w:val="nil"/>
              <w:bottom w:val="single" w:sz="4" w:space="0" w:color="auto"/>
              <w:right w:val="single" w:sz="4" w:space="0" w:color="auto"/>
            </w:tcBorders>
            <w:shd w:val="clear" w:color="auto" w:fill="auto"/>
            <w:vAlign w:val="center"/>
            <w:hideMark/>
          </w:tcPr>
          <w:p w14:paraId="31B2A366"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UNDAF, Annual reports, Indicator System, Interviews</w:t>
            </w:r>
          </w:p>
        </w:tc>
        <w:tc>
          <w:tcPr>
            <w:tcW w:w="993" w:type="dxa"/>
            <w:tcBorders>
              <w:top w:val="nil"/>
              <w:left w:val="nil"/>
              <w:bottom w:val="single" w:sz="4" w:space="0" w:color="auto"/>
              <w:right w:val="single" w:sz="4" w:space="0" w:color="auto"/>
            </w:tcBorders>
            <w:shd w:val="clear" w:color="auto" w:fill="auto"/>
            <w:vAlign w:val="center"/>
            <w:hideMark/>
          </w:tcPr>
          <w:p w14:paraId="2D335FF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6F54D6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Coincidence of approach between the work of different agencies</w:t>
            </w:r>
          </w:p>
        </w:tc>
        <w:tc>
          <w:tcPr>
            <w:tcW w:w="593" w:type="dxa"/>
            <w:tcBorders>
              <w:top w:val="nil"/>
              <w:left w:val="nil"/>
              <w:bottom w:val="single" w:sz="4" w:space="0" w:color="auto"/>
              <w:right w:val="single" w:sz="4" w:space="0" w:color="auto"/>
            </w:tcBorders>
            <w:shd w:val="clear" w:color="auto" w:fill="auto"/>
            <w:vAlign w:val="center"/>
            <w:hideMark/>
          </w:tcPr>
          <w:p w14:paraId="2BA6B3D2" w14:textId="11339026"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354D457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06FFA8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2EB856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06AAC3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75CCED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E77A51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F05F3F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26C5D6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2485E7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7D5C9C1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1FA2A9BF"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41DC3D7A"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92F3727"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29</w:t>
            </w:r>
          </w:p>
        </w:tc>
        <w:tc>
          <w:tcPr>
            <w:tcW w:w="1559" w:type="dxa"/>
            <w:vMerge/>
            <w:tcBorders>
              <w:top w:val="nil"/>
              <w:left w:val="single" w:sz="4" w:space="0" w:color="auto"/>
              <w:bottom w:val="single" w:sz="4" w:space="0" w:color="auto"/>
              <w:right w:val="single" w:sz="4" w:space="0" w:color="auto"/>
            </w:tcBorders>
            <w:vAlign w:val="center"/>
            <w:hideMark/>
          </w:tcPr>
          <w:p w14:paraId="6363B818"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039A6443"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How effective was the cooperation among supporting and implementing partners? </w:t>
            </w:r>
          </w:p>
        </w:tc>
        <w:tc>
          <w:tcPr>
            <w:tcW w:w="1134" w:type="dxa"/>
            <w:tcBorders>
              <w:top w:val="nil"/>
              <w:left w:val="nil"/>
              <w:bottom w:val="single" w:sz="4" w:space="0" w:color="auto"/>
              <w:right w:val="single" w:sz="4" w:space="0" w:color="auto"/>
            </w:tcBorders>
            <w:shd w:val="clear" w:color="auto" w:fill="auto"/>
            <w:vAlign w:val="center"/>
            <w:hideMark/>
          </w:tcPr>
          <w:p w14:paraId="55051543"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UN reports, Indicator System, Interviews</w:t>
            </w:r>
          </w:p>
        </w:tc>
        <w:tc>
          <w:tcPr>
            <w:tcW w:w="993" w:type="dxa"/>
            <w:tcBorders>
              <w:top w:val="nil"/>
              <w:left w:val="nil"/>
              <w:bottom w:val="single" w:sz="4" w:space="0" w:color="auto"/>
              <w:right w:val="single" w:sz="4" w:space="0" w:color="auto"/>
            </w:tcBorders>
            <w:shd w:val="clear" w:color="auto" w:fill="auto"/>
            <w:vAlign w:val="center"/>
            <w:hideMark/>
          </w:tcPr>
          <w:p w14:paraId="3F0D8AA6"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058CDDF2"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of effectiveness of cooperation with partners</w:t>
            </w:r>
          </w:p>
        </w:tc>
        <w:tc>
          <w:tcPr>
            <w:tcW w:w="593" w:type="dxa"/>
            <w:tcBorders>
              <w:top w:val="nil"/>
              <w:left w:val="nil"/>
              <w:bottom w:val="single" w:sz="4" w:space="0" w:color="auto"/>
              <w:right w:val="single" w:sz="4" w:space="0" w:color="auto"/>
            </w:tcBorders>
            <w:shd w:val="clear" w:color="auto" w:fill="auto"/>
            <w:vAlign w:val="center"/>
            <w:hideMark/>
          </w:tcPr>
          <w:p w14:paraId="082B4603" w14:textId="3130FE91"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7F29A44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B90F53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31B1CC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22B351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EA07B7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DAC5E7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8B1C35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69FC9F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B137E5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8" w:space="0" w:color="auto"/>
            </w:tcBorders>
            <w:shd w:val="clear" w:color="auto" w:fill="auto"/>
            <w:vAlign w:val="bottom"/>
            <w:hideMark/>
          </w:tcPr>
          <w:p w14:paraId="65E1B9D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2207C072"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3E56D2E9"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23E61C46"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30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DD764EC"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Were positive lessons learned or good practices identified in relation to effectiveness?</w:t>
            </w:r>
          </w:p>
        </w:tc>
        <w:tc>
          <w:tcPr>
            <w:tcW w:w="2693" w:type="dxa"/>
            <w:tcBorders>
              <w:top w:val="nil"/>
              <w:left w:val="nil"/>
              <w:bottom w:val="single" w:sz="4" w:space="0" w:color="auto"/>
              <w:right w:val="single" w:sz="4" w:space="0" w:color="auto"/>
            </w:tcBorders>
            <w:shd w:val="clear" w:color="auto" w:fill="auto"/>
            <w:vAlign w:val="center"/>
            <w:hideMark/>
          </w:tcPr>
          <w:p w14:paraId="5B47941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novel or innovative was the project approach? Can lessons be drawn to inform similar approaches elsewhere and be considered for possible follow-up interventions?</w:t>
            </w:r>
          </w:p>
        </w:tc>
        <w:tc>
          <w:tcPr>
            <w:tcW w:w="1134" w:type="dxa"/>
            <w:tcBorders>
              <w:top w:val="nil"/>
              <w:left w:val="nil"/>
              <w:bottom w:val="single" w:sz="4" w:space="0" w:color="auto"/>
              <w:right w:val="single" w:sz="4" w:space="0" w:color="auto"/>
            </w:tcBorders>
            <w:shd w:val="clear" w:color="auto" w:fill="auto"/>
            <w:vAlign w:val="center"/>
            <w:hideMark/>
          </w:tcPr>
          <w:p w14:paraId="640A0954" w14:textId="7F645696"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7014D1D3"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9C28496"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of lessons learned for replicability and scalability of the project</w:t>
            </w:r>
          </w:p>
        </w:tc>
        <w:tc>
          <w:tcPr>
            <w:tcW w:w="593" w:type="dxa"/>
            <w:tcBorders>
              <w:top w:val="nil"/>
              <w:left w:val="nil"/>
              <w:bottom w:val="single" w:sz="4" w:space="0" w:color="auto"/>
              <w:right w:val="single" w:sz="4" w:space="0" w:color="auto"/>
            </w:tcBorders>
            <w:shd w:val="clear" w:color="auto" w:fill="auto"/>
            <w:vAlign w:val="center"/>
            <w:hideMark/>
          </w:tcPr>
          <w:p w14:paraId="66654EEC" w14:textId="654F3C04"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5791AB2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A607EF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2F49F1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D88979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C2B577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5C7364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67A885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5CDCBD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313086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8" w:space="0" w:color="auto"/>
            </w:tcBorders>
            <w:shd w:val="clear" w:color="auto" w:fill="auto"/>
            <w:vAlign w:val="bottom"/>
            <w:hideMark/>
          </w:tcPr>
          <w:p w14:paraId="3C36EBF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2DE8E6A0"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1E6E9B1A"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1440E514"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31</w:t>
            </w:r>
          </w:p>
        </w:tc>
        <w:tc>
          <w:tcPr>
            <w:tcW w:w="1559" w:type="dxa"/>
            <w:vMerge/>
            <w:tcBorders>
              <w:top w:val="nil"/>
              <w:left w:val="single" w:sz="4" w:space="0" w:color="auto"/>
              <w:bottom w:val="single" w:sz="4" w:space="0" w:color="auto"/>
              <w:right w:val="single" w:sz="4" w:space="0" w:color="auto"/>
            </w:tcBorders>
            <w:vAlign w:val="center"/>
            <w:hideMark/>
          </w:tcPr>
          <w:p w14:paraId="18A0DF53"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6EA42953"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What good practices or successful experiences or transferable examples have been identified?</w:t>
            </w:r>
          </w:p>
        </w:tc>
        <w:tc>
          <w:tcPr>
            <w:tcW w:w="1134" w:type="dxa"/>
            <w:tcBorders>
              <w:top w:val="nil"/>
              <w:left w:val="nil"/>
              <w:bottom w:val="single" w:sz="4" w:space="0" w:color="auto"/>
              <w:right w:val="single" w:sz="4" w:space="0" w:color="auto"/>
            </w:tcBorders>
            <w:shd w:val="clear" w:color="auto" w:fill="auto"/>
            <w:vAlign w:val="center"/>
            <w:hideMark/>
          </w:tcPr>
          <w:p w14:paraId="2AD23B82" w14:textId="7E1BDA0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5E41A27F"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1703CBC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of successful and transferable project practices</w:t>
            </w:r>
          </w:p>
        </w:tc>
        <w:tc>
          <w:tcPr>
            <w:tcW w:w="593" w:type="dxa"/>
            <w:tcBorders>
              <w:top w:val="nil"/>
              <w:left w:val="nil"/>
              <w:bottom w:val="single" w:sz="4" w:space="0" w:color="auto"/>
              <w:right w:val="single" w:sz="4" w:space="0" w:color="auto"/>
            </w:tcBorders>
            <w:shd w:val="clear" w:color="auto" w:fill="auto"/>
            <w:vAlign w:val="center"/>
            <w:hideMark/>
          </w:tcPr>
          <w:p w14:paraId="07ADBC35" w14:textId="3D2D0ACE"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2F19FD1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30F524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DD3DEA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411B8B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6E7E44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92C45B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27A53F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9F5160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A5C0EA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38ABB26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2B827CD3"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5AE45899"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527C292"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32</w:t>
            </w:r>
          </w:p>
        </w:tc>
        <w:tc>
          <w:tcPr>
            <w:tcW w:w="1559" w:type="dxa"/>
            <w:vMerge/>
            <w:tcBorders>
              <w:top w:val="nil"/>
              <w:left w:val="single" w:sz="4" w:space="0" w:color="auto"/>
              <w:bottom w:val="single" w:sz="4" w:space="0" w:color="auto"/>
              <w:right w:val="single" w:sz="4" w:space="0" w:color="auto"/>
            </w:tcBorders>
            <w:vAlign w:val="center"/>
            <w:hideMark/>
          </w:tcPr>
          <w:p w14:paraId="61601E79"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F7DF41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What lessons can be used to improve effectiveness of MDI, FA and TDF as part of a possible follow-up complementary project? (*)</w:t>
            </w:r>
          </w:p>
        </w:tc>
        <w:tc>
          <w:tcPr>
            <w:tcW w:w="1134" w:type="dxa"/>
            <w:tcBorders>
              <w:top w:val="nil"/>
              <w:left w:val="nil"/>
              <w:bottom w:val="single" w:sz="4" w:space="0" w:color="auto"/>
              <w:right w:val="single" w:sz="4" w:space="0" w:color="auto"/>
            </w:tcBorders>
            <w:shd w:val="clear" w:color="auto" w:fill="auto"/>
            <w:vAlign w:val="center"/>
            <w:hideMark/>
          </w:tcPr>
          <w:p w14:paraId="5E098139"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Monitoring and Evaluation System,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2DAF5F5E"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3BEA760F"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Identification of lessons to improve the effectiveness of MDI, FA and TDF</w:t>
            </w:r>
          </w:p>
        </w:tc>
        <w:tc>
          <w:tcPr>
            <w:tcW w:w="593" w:type="dxa"/>
            <w:tcBorders>
              <w:top w:val="nil"/>
              <w:left w:val="nil"/>
              <w:bottom w:val="single" w:sz="4" w:space="0" w:color="auto"/>
              <w:right w:val="single" w:sz="4" w:space="0" w:color="auto"/>
            </w:tcBorders>
            <w:shd w:val="clear" w:color="auto" w:fill="auto"/>
            <w:vAlign w:val="center"/>
            <w:hideMark/>
          </w:tcPr>
          <w:p w14:paraId="2CC00048" w14:textId="368D4B38"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5CD7940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556FAD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4E2786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F30EC6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2E9994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6AA612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15E1AF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23E457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9FC7D5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16613D8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4C1F1108" w14:textId="77777777" w:rsidTr="003953D9">
        <w:trPr>
          <w:trHeight w:val="1120"/>
        </w:trPr>
        <w:tc>
          <w:tcPr>
            <w:tcW w:w="416"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47FB6C24" w14:textId="77777777" w:rsidR="00E854C0" w:rsidRPr="008762D2" w:rsidRDefault="00E854C0" w:rsidP="00E854C0">
            <w:pPr>
              <w:jc w:val="center"/>
              <w:rPr>
                <w:rFonts w:asciiTheme="minorHAnsi" w:hAnsiTheme="minorHAnsi" w:cstheme="minorHAnsi"/>
                <w:b/>
                <w:bCs/>
                <w:color w:val="000000"/>
                <w:sz w:val="18"/>
                <w:szCs w:val="18"/>
              </w:rPr>
            </w:pPr>
            <w:r w:rsidRPr="008762D2">
              <w:rPr>
                <w:rFonts w:asciiTheme="minorHAnsi" w:hAnsiTheme="minorHAnsi" w:cstheme="minorHAnsi"/>
                <w:b/>
                <w:bCs/>
                <w:color w:val="000000"/>
                <w:sz w:val="18"/>
                <w:szCs w:val="18"/>
              </w:rPr>
              <w:t xml:space="preserve"> SUSTAINABILITY/ OWNERSHIP</w:t>
            </w:r>
          </w:p>
        </w:tc>
        <w:tc>
          <w:tcPr>
            <w:tcW w:w="425" w:type="dxa"/>
            <w:tcBorders>
              <w:top w:val="nil"/>
              <w:left w:val="nil"/>
              <w:bottom w:val="single" w:sz="4" w:space="0" w:color="auto"/>
              <w:right w:val="single" w:sz="4" w:space="0" w:color="auto"/>
            </w:tcBorders>
            <w:shd w:val="clear" w:color="auto" w:fill="auto"/>
            <w:vAlign w:val="center"/>
            <w:hideMark/>
          </w:tcPr>
          <w:p w14:paraId="1370717B"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33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BBE2B56"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Are the project effects institutionally and financially sustainable?</w:t>
            </w:r>
          </w:p>
        </w:tc>
        <w:tc>
          <w:tcPr>
            <w:tcW w:w="2693" w:type="dxa"/>
            <w:tcBorders>
              <w:top w:val="nil"/>
              <w:left w:val="nil"/>
              <w:bottom w:val="single" w:sz="4" w:space="0" w:color="auto"/>
              <w:right w:val="single" w:sz="4" w:space="0" w:color="auto"/>
            </w:tcBorders>
            <w:shd w:val="clear" w:color="auto" w:fill="auto"/>
            <w:vAlign w:val="center"/>
            <w:hideMark/>
          </w:tcPr>
          <w:p w14:paraId="2991702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To what extent the achieved results are likely to sustain over time? What are the factors that enable or impede the sustainability of the results?</w:t>
            </w:r>
          </w:p>
        </w:tc>
        <w:tc>
          <w:tcPr>
            <w:tcW w:w="1134" w:type="dxa"/>
            <w:tcBorders>
              <w:top w:val="nil"/>
              <w:left w:val="nil"/>
              <w:bottom w:val="single" w:sz="4" w:space="0" w:color="auto"/>
              <w:right w:val="single" w:sz="4" w:space="0" w:color="auto"/>
            </w:tcBorders>
            <w:shd w:val="clear" w:color="auto" w:fill="auto"/>
            <w:vAlign w:val="center"/>
            <w:hideMark/>
          </w:tcPr>
          <w:p w14:paraId="4B88C0A4" w14:textId="226B2233"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Annual reports, Monitoring and Evaluation System, Interviews</w:t>
            </w:r>
          </w:p>
        </w:tc>
        <w:tc>
          <w:tcPr>
            <w:tcW w:w="993" w:type="dxa"/>
            <w:tcBorders>
              <w:top w:val="nil"/>
              <w:left w:val="nil"/>
              <w:bottom w:val="single" w:sz="4" w:space="0" w:color="auto"/>
              <w:right w:val="single" w:sz="4" w:space="0" w:color="auto"/>
            </w:tcBorders>
            <w:shd w:val="clear" w:color="auto" w:fill="auto"/>
            <w:vAlign w:val="center"/>
            <w:hideMark/>
          </w:tcPr>
          <w:p w14:paraId="5853350F" w14:textId="71A7EF09"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r w:rsidR="00604E7D" w:rsidRPr="008762D2">
              <w:rPr>
                <w:rFonts w:asciiTheme="minorHAnsi" w:hAnsiTheme="minorHAnsi" w:cstheme="minorHAnsi"/>
                <w:sz w:val="18"/>
                <w:szCs w:val="18"/>
              </w:rPr>
              <w:t>, Survey</w:t>
            </w:r>
          </w:p>
        </w:tc>
        <w:tc>
          <w:tcPr>
            <w:tcW w:w="1984" w:type="dxa"/>
            <w:tcBorders>
              <w:top w:val="nil"/>
              <w:left w:val="nil"/>
              <w:bottom w:val="single" w:sz="4" w:space="0" w:color="auto"/>
              <w:right w:val="single" w:sz="4" w:space="0" w:color="auto"/>
            </w:tcBorders>
            <w:shd w:val="clear" w:color="auto" w:fill="auto"/>
            <w:vAlign w:val="center"/>
            <w:hideMark/>
          </w:tcPr>
          <w:p w14:paraId="0B27665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Level of match between the needs for sustainability and the response capacities of institutions/municipalities</w:t>
            </w:r>
          </w:p>
        </w:tc>
        <w:tc>
          <w:tcPr>
            <w:tcW w:w="593" w:type="dxa"/>
            <w:tcBorders>
              <w:top w:val="nil"/>
              <w:left w:val="nil"/>
              <w:bottom w:val="single" w:sz="4" w:space="0" w:color="auto"/>
              <w:right w:val="single" w:sz="4" w:space="0" w:color="auto"/>
            </w:tcBorders>
            <w:shd w:val="clear" w:color="auto" w:fill="auto"/>
            <w:vAlign w:val="center"/>
            <w:hideMark/>
          </w:tcPr>
          <w:p w14:paraId="018E65BD" w14:textId="30EA014B"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4EE1AB5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2783FB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A3048F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96CC3A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C9B1B9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57F1B1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8403A0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2FEAFC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FAA369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1FFD1BC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4A818C30"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5EDD5026"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6B589F63"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34</w:t>
            </w:r>
          </w:p>
        </w:tc>
        <w:tc>
          <w:tcPr>
            <w:tcW w:w="1559" w:type="dxa"/>
            <w:vMerge/>
            <w:tcBorders>
              <w:top w:val="nil"/>
              <w:left w:val="single" w:sz="4" w:space="0" w:color="auto"/>
              <w:bottom w:val="single" w:sz="4" w:space="0" w:color="auto"/>
              <w:right w:val="single" w:sz="4" w:space="0" w:color="auto"/>
            </w:tcBorders>
            <w:vAlign w:val="center"/>
            <w:hideMark/>
          </w:tcPr>
          <w:p w14:paraId="41E79426"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6C2B40F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What, if any, catalytic effects did the project have (financial and non-financial)?</w:t>
            </w:r>
          </w:p>
        </w:tc>
        <w:tc>
          <w:tcPr>
            <w:tcW w:w="1134" w:type="dxa"/>
            <w:tcBorders>
              <w:top w:val="nil"/>
              <w:left w:val="nil"/>
              <w:bottom w:val="single" w:sz="4" w:space="0" w:color="auto"/>
              <w:right w:val="single" w:sz="4" w:space="0" w:color="auto"/>
            </w:tcBorders>
            <w:shd w:val="clear" w:color="auto" w:fill="auto"/>
            <w:vAlign w:val="center"/>
            <w:hideMark/>
          </w:tcPr>
          <w:p w14:paraId="5267D7F6" w14:textId="3FE18B71"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74D4D400"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3D609D3"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Identification of catalytic effects of the project</w:t>
            </w:r>
          </w:p>
        </w:tc>
        <w:tc>
          <w:tcPr>
            <w:tcW w:w="593" w:type="dxa"/>
            <w:tcBorders>
              <w:top w:val="nil"/>
              <w:left w:val="nil"/>
              <w:bottom w:val="single" w:sz="4" w:space="0" w:color="auto"/>
              <w:right w:val="single" w:sz="4" w:space="0" w:color="auto"/>
            </w:tcBorders>
            <w:shd w:val="clear" w:color="auto" w:fill="auto"/>
            <w:vAlign w:val="center"/>
            <w:hideMark/>
          </w:tcPr>
          <w:p w14:paraId="6543A703" w14:textId="64CB6C74"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6F6B033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768439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5F6624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82631D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C51CC8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921552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ECD874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DCB5FC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E26E72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8" w:space="0" w:color="auto"/>
            </w:tcBorders>
            <w:shd w:val="clear" w:color="auto" w:fill="auto"/>
            <w:vAlign w:val="bottom"/>
            <w:hideMark/>
          </w:tcPr>
          <w:p w14:paraId="657EBF6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5DDB0B76"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66EBE8FF"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3567D7F"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35</w:t>
            </w:r>
          </w:p>
        </w:tc>
        <w:tc>
          <w:tcPr>
            <w:tcW w:w="1559" w:type="dxa"/>
            <w:vMerge/>
            <w:tcBorders>
              <w:top w:val="nil"/>
              <w:left w:val="single" w:sz="4" w:space="0" w:color="auto"/>
              <w:bottom w:val="single" w:sz="4" w:space="0" w:color="auto"/>
              <w:right w:val="single" w:sz="4" w:space="0" w:color="auto"/>
            </w:tcBorders>
            <w:vAlign w:val="center"/>
            <w:hideMark/>
          </w:tcPr>
          <w:p w14:paraId="2819121B"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64D86CA6"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What costs is this process expected to generate and how &amp; who should provide the necessary funds? (**)</w:t>
            </w:r>
          </w:p>
        </w:tc>
        <w:tc>
          <w:tcPr>
            <w:tcW w:w="1134" w:type="dxa"/>
            <w:tcBorders>
              <w:top w:val="nil"/>
              <w:left w:val="nil"/>
              <w:bottom w:val="single" w:sz="4" w:space="0" w:color="auto"/>
              <w:right w:val="single" w:sz="4" w:space="0" w:color="auto"/>
            </w:tcBorders>
            <w:shd w:val="clear" w:color="auto" w:fill="auto"/>
            <w:vAlign w:val="center"/>
            <w:hideMark/>
          </w:tcPr>
          <w:p w14:paraId="5DCD0A26" w14:textId="77E5C66A"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1E0B3896"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F8691BC"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Identification of future sources of funding for sustainability</w:t>
            </w:r>
          </w:p>
        </w:tc>
        <w:tc>
          <w:tcPr>
            <w:tcW w:w="593" w:type="dxa"/>
            <w:tcBorders>
              <w:top w:val="nil"/>
              <w:left w:val="nil"/>
              <w:bottom w:val="single" w:sz="4" w:space="0" w:color="auto"/>
              <w:right w:val="single" w:sz="4" w:space="0" w:color="auto"/>
            </w:tcBorders>
            <w:shd w:val="clear" w:color="auto" w:fill="auto"/>
            <w:vAlign w:val="center"/>
            <w:hideMark/>
          </w:tcPr>
          <w:p w14:paraId="58919876" w14:textId="6EF1AA54"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6492C56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DACC94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8B28B1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48F23E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26175B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FEDBFA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EDF33A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3CD656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9B83B8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5BD0370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35DA29B7"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37538F80"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1BB4EEFA"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36</w:t>
            </w:r>
          </w:p>
        </w:tc>
        <w:tc>
          <w:tcPr>
            <w:tcW w:w="1559" w:type="dxa"/>
            <w:vMerge/>
            <w:tcBorders>
              <w:top w:val="nil"/>
              <w:left w:val="single" w:sz="4" w:space="0" w:color="auto"/>
              <w:bottom w:val="single" w:sz="4" w:space="0" w:color="auto"/>
              <w:right w:val="single" w:sz="4" w:space="0" w:color="auto"/>
            </w:tcBorders>
            <w:vAlign w:val="center"/>
            <w:hideMark/>
          </w:tcPr>
          <w:p w14:paraId="0740BF9F"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5A03DF39"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To what extent has the project explored and taken advantage of co-funding from other sources?</w:t>
            </w:r>
          </w:p>
        </w:tc>
        <w:tc>
          <w:tcPr>
            <w:tcW w:w="1134" w:type="dxa"/>
            <w:tcBorders>
              <w:top w:val="nil"/>
              <w:left w:val="nil"/>
              <w:bottom w:val="single" w:sz="4" w:space="0" w:color="auto"/>
              <w:right w:val="single" w:sz="4" w:space="0" w:color="auto"/>
            </w:tcBorders>
            <w:shd w:val="clear" w:color="auto" w:fill="auto"/>
            <w:vAlign w:val="center"/>
            <w:hideMark/>
          </w:tcPr>
          <w:p w14:paraId="61976AD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08EAB1D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EB568FC"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Identification of alternative sources of co-funding from other sources</w:t>
            </w:r>
          </w:p>
        </w:tc>
        <w:tc>
          <w:tcPr>
            <w:tcW w:w="593" w:type="dxa"/>
            <w:tcBorders>
              <w:top w:val="nil"/>
              <w:left w:val="nil"/>
              <w:bottom w:val="single" w:sz="4" w:space="0" w:color="auto"/>
              <w:right w:val="single" w:sz="4" w:space="0" w:color="auto"/>
            </w:tcBorders>
            <w:shd w:val="clear" w:color="auto" w:fill="auto"/>
            <w:vAlign w:val="center"/>
            <w:hideMark/>
          </w:tcPr>
          <w:p w14:paraId="00896A43" w14:textId="1749B299"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32BE303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54D218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B0AF73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EBAD4B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07E70B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DB7750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2113EC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AA1F25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1DBE21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6B7D029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228A8DB6"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0D7F1272"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EF36565"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37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A85C68F"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Has the project achieved ownership, commitment and adequate articulation with other initiatives to enable its sustainability?</w:t>
            </w:r>
          </w:p>
        </w:tc>
        <w:tc>
          <w:tcPr>
            <w:tcW w:w="2693" w:type="dxa"/>
            <w:tcBorders>
              <w:top w:val="nil"/>
              <w:left w:val="nil"/>
              <w:bottom w:val="single" w:sz="4" w:space="0" w:color="auto"/>
              <w:right w:val="single" w:sz="4" w:space="0" w:color="auto"/>
            </w:tcBorders>
            <w:shd w:val="clear" w:color="auto" w:fill="auto"/>
            <w:vAlign w:val="center"/>
            <w:hideMark/>
          </w:tcPr>
          <w:p w14:paraId="391F20E2"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strong the commitment of the beneficiaries and stakeholders is to sustain the results of the project?</w:t>
            </w:r>
          </w:p>
        </w:tc>
        <w:tc>
          <w:tcPr>
            <w:tcW w:w="1134" w:type="dxa"/>
            <w:tcBorders>
              <w:top w:val="nil"/>
              <w:left w:val="nil"/>
              <w:bottom w:val="single" w:sz="4" w:space="0" w:color="auto"/>
              <w:right w:val="single" w:sz="4" w:space="0" w:color="auto"/>
            </w:tcBorders>
            <w:shd w:val="clear" w:color="auto" w:fill="auto"/>
            <w:vAlign w:val="center"/>
            <w:hideMark/>
          </w:tcPr>
          <w:p w14:paraId="7A3D5C22" w14:textId="3EF60390"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1F0482FC"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0B21B021"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Alignment of the level of commitment of the beneficiaries and stakeholders with those necessary to guarantee the continuity of the project's effects.</w:t>
            </w:r>
          </w:p>
        </w:tc>
        <w:tc>
          <w:tcPr>
            <w:tcW w:w="593" w:type="dxa"/>
            <w:tcBorders>
              <w:top w:val="nil"/>
              <w:left w:val="nil"/>
              <w:bottom w:val="single" w:sz="4" w:space="0" w:color="auto"/>
              <w:right w:val="single" w:sz="4" w:space="0" w:color="auto"/>
            </w:tcBorders>
            <w:shd w:val="clear" w:color="auto" w:fill="auto"/>
            <w:vAlign w:val="center"/>
            <w:hideMark/>
          </w:tcPr>
          <w:p w14:paraId="266E8668" w14:textId="5DA7CD33"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792701E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8809E4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945262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CD61CA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D172FF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D9871D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C53639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621BEE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7A56C5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203B6B2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5C869403" w14:textId="77777777" w:rsidTr="003953D9">
        <w:trPr>
          <w:trHeight w:val="1120"/>
        </w:trPr>
        <w:tc>
          <w:tcPr>
            <w:tcW w:w="416" w:type="dxa"/>
            <w:vMerge/>
            <w:tcBorders>
              <w:top w:val="nil"/>
              <w:left w:val="single" w:sz="8" w:space="0" w:color="auto"/>
              <w:bottom w:val="single" w:sz="4" w:space="0" w:color="auto"/>
              <w:right w:val="single" w:sz="4" w:space="0" w:color="auto"/>
            </w:tcBorders>
            <w:vAlign w:val="center"/>
            <w:hideMark/>
          </w:tcPr>
          <w:p w14:paraId="386B5117"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812AE42"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38</w:t>
            </w:r>
          </w:p>
        </w:tc>
        <w:tc>
          <w:tcPr>
            <w:tcW w:w="1559" w:type="dxa"/>
            <w:vMerge/>
            <w:tcBorders>
              <w:top w:val="nil"/>
              <w:left w:val="single" w:sz="4" w:space="0" w:color="auto"/>
              <w:bottom w:val="single" w:sz="4" w:space="0" w:color="auto"/>
              <w:right w:val="single" w:sz="4" w:space="0" w:color="auto"/>
            </w:tcBorders>
            <w:vAlign w:val="center"/>
            <w:hideMark/>
          </w:tcPr>
          <w:p w14:paraId="4FB3D7B8"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41677B1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Has the ownership of actions been transferred to the targeted project audience? Do beneficiaries have the capacity to take over the results of the project, to maintain them and can they use the learning from the project in their future initiatives?</w:t>
            </w:r>
          </w:p>
        </w:tc>
        <w:tc>
          <w:tcPr>
            <w:tcW w:w="1134" w:type="dxa"/>
            <w:tcBorders>
              <w:top w:val="nil"/>
              <w:left w:val="nil"/>
              <w:bottom w:val="single" w:sz="4" w:space="0" w:color="auto"/>
              <w:right w:val="single" w:sz="4" w:space="0" w:color="auto"/>
            </w:tcBorders>
            <w:shd w:val="clear" w:color="auto" w:fill="auto"/>
            <w:vAlign w:val="center"/>
            <w:hideMark/>
          </w:tcPr>
          <w:p w14:paraId="39EA2BF9" w14:textId="60FFC70D"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67A5CAA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E5BF7F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Alignment of the level of ownership of beneficiaries and stakeholders with those necessary to ensure the continuity of the project's effects.</w:t>
            </w:r>
          </w:p>
        </w:tc>
        <w:tc>
          <w:tcPr>
            <w:tcW w:w="593" w:type="dxa"/>
            <w:tcBorders>
              <w:top w:val="nil"/>
              <w:left w:val="nil"/>
              <w:bottom w:val="single" w:sz="4" w:space="0" w:color="auto"/>
              <w:right w:val="single" w:sz="4" w:space="0" w:color="auto"/>
            </w:tcBorders>
            <w:shd w:val="clear" w:color="auto" w:fill="auto"/>
            <w:vAlign w:val="center"/>
            <w:hideMark/>
          </w:tcPr>
          <w:p w14:paraId="09442795" w14:textId="5DDA7A78"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16AF2DB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97A5E6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683D4A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A82F37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CC24D4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51AA59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A4F1F5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872411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239070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50D0277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406C5A49"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31E90F22"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4F64F3C"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39</w:t>
            </w:r>
          </w:p>
        </w:tc>
        <w:tc>
          <w:tcPr>
            <w:tcW w:w="1559" w:type="dxa"/>
            <w:vMerge/>
            <w:tcBorders>
              <w:top w:val="nil"/>
              <w:left w:val="single" w:sz="4" w:space="0" w:color="auto"/>
              <w:bottom w:val="single" w:sz="4" w:space="0" w:color="auto"/>
              <w:right w:val="single" w:sz="4" w:space="0" w:color="auto"/>
            </w:tcBorders>
            <w:vAlign w:val="center"/>
            <w:hideMark/>
          </w:tcPr>
          <w:p w14:paraId="084AA05E"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1F6FB62"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has the project strengthened the capacity of project stakeholders?</w:t>
            </w:r>
          </w:p>
        </w:tc>
        <w:tc>
          <w:tcPr>
            <w:tcW w:w="1134" w:type="dxa"/>
            <w:tcBorders>
              <w:top w:val="nil"/>
              <w:left w:val="nil"/>
              <w:bottom w:val="single" w:sz="4" w:space="0" w:color="auto"/>
              <w:right w:val="single" w:sz="4" w:space="0" w:color="auto"/>
            </w:tcBorders>
            <w:shd w:val="clear" w:color="auto" w:fill="auto"/>
            <w:vAlign w:val="center"/>
            <w:hideMark/>
          </w:tcPr>
          <w:p w14:paraId="6B16B225" w14:textId="1CB91C42"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60BD2396"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30B0BEE"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of capacity building of stakeholders</w:t>
            </w:r>
          </w:p>
        </w:tc>
        <w:tc>
          <w:tcPr>
            <w:tcW w:w="593" w:type="dxa"/>
            <w:tcBorders>
              <w:top w:val="nil"/>
              <w:left w:val="nil"/>
              <w:bottom w:val="single" w:sz="4" w:space="0" w:color="auto"/>
              <w:right w:val="single" w:sz="4" w:space="0" w:color="auto"/>
            </w:tcBorders>
            <w:shd w:val="clear" w:color="auto" w:fill="auto"/>
            <w:vAlign w:val="center"/>
            <w:hideMark/>
          </w:tcPr>
          <w:p w14:paraId="69D58C84" w14:textId="0E423FB4"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407C82B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3B05DE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00E7D0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6DFF5F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8EB34C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254BDC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800CB4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182B8F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EFF67E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8" w:space="0" w:color="auto"/>
            </w:tcBorders>
            <w:shd w:val="clear" w:color="auto" w:fill="auto"/>
            <w:vAlign w:val="bottom"/>
            <w:hideMark/>
          </w:tcPr>
          <w:p w14:paraId="4741BFE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525DA33B" w14:textId="77777777" w:rsidTr="003953D9">
        <w:trPr>
          <w:trHeight w:val="560"/>
        </w:trPr>
        <w:tc>
          <w:tcPr>
            <w:tcW w:w="416" w:type="dxa"/>
            <w:vMerge/>
            <w:tcBorders>
              <w:top w:val="nil"/>
              <w:left w:val="single" w:sz="8" w:space="0" w:color="auto"/>
              <w:bottom w:val="single" w:sz="4" w:space="0" w:color="auto"/>
              <w:right w:val="single" w:sz="4" w:space="0" w:color="auto"/>
            </w:tcBorders>
            <w:vAlign w:val="center"/>
            <w:hideMark/>
          </w:tcPr>
          <w:p w14:paraId="17D07A0A"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3E68B1B"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40</w:t>
            </w:r>
          </w:p>
        </w:tc>
        <w:tc>
          <w:tcPr>
            <w:tcW w:w="1559" w:type="dxa"/>
            <w:vMerge/>
            <w:tcBorders>
              <w:top w:val="nil"/>
              <w:left w:val="single" w:sz="4" w:space="0" w:color="auto"/>
              <w:bottom w:val="single" w:sz="4" w:space="0" w:color="auto"/>
              <w:right w:val="single" w:sz="4" w:space="0" w:color="auto"/>
            </w:tcBorders>
            <w:vAlign w:val="center"/>
            <w:hideMark/>
          </w:tcPr>
          <w:p w14:paraId="2E734A80"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17FDD31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Has the project sought and achieved synergies with other projects (within and outside UNDP’s portfolio) and how has this impacted project sustainability?</w:t>
            </w:r>
          </w:p>
        </w:tc>
        <w:tc>
          <w:tcPr>
            <w:tcW w:w="1134" w:type="dxa"/>
            <w:tcBorders>
              <w:top w:val="nil"/>
              <w:left w:val="nil"/>
              <w:bottom w:val="single" w:sz="4" w:space="0" w:color="auto"/>
              <w:right w:val="single" w:sz="4" w:space="0" w:color="auto"/>
            </w:tcBorders>
            <w:shd w:val="clear" w:color="auto" w:fill="auto"/>
            <w:vAlign w:val="center"/>
            <w:hideMark/>
          </w:tcPr>
          <w:p w14:paraId="7F98C55D" w14:textId="21DC4C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UNDP </w:t>
            </w:r>
            <w:r w:rsidR="005D4D31" w:rsidRPr="008762D2">
              <w:rPr>
                <w:rFonts w:asciiTheme="minorHAnsi" w:hAnsiTheme="minorHAnsi" w:cstheme="minorHAnsi"/>
                <w:sz w:val="18"/>
                <w:szCs w:val="18"/>
              </w:rPr>
              <w:t>portfolio</w:t>
            </w:r>
            <w:r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22D88C1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882A88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Level of achievement of synergies with other projects for sustainability</w:t>
            </w:r>
          </w:p>
        </w:tc>
        <w:tc>
          <w:tcPr>
            <w:tcW w:w="593" w:type="dxa"/>
            <w:tcBorders>
              <w:top w:val="nil"/>
              <w:left w:val="nil"/>
              <w:bottom w:val="single" w:sz="4" w:space="0" w:color="auto"/>
              <w:right w:val="single" w:sz="4" w:space="0" w:color="auto"/>
            </w:tcBorders>
            <w:shd w:val="clear" w:color="auto" w:fill="auto"/>
            <w:vAlign w:val="center"/>
            <w:hideMark/>
          </w:tcPr>
          <w:p w14:paraId="7787B434" w14:textId="4104E66C"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2C19307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D643B2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93D909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9E1F49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C71DE2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763BA0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7E5A71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0480EC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76C824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08CD987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3C824478"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6D4BDE28"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12968890"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41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401C2AC" w14:textId="17D481DE"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 xml:space="preserve">What are the most relevant aspects to be </w:t>
            </w:r>
            <w:r w:rsidR="00414683" w:rsidRPr="008762D2">
              <w:rPr>
                <w:rFonts w:asciiTheme="minorHAnsi" w:hAnsiTheme="minorHAnsi" w:cstheme="minorHAnsi"/>
                <w:sz w:val="18"/>
                <w:szCs w:val="18"/>
              </w:rPr>
              <w:t>considered</w:t>
            </w:r>
            <w:r w:rsidRPr="008762D2">
              <w:rPr>
                <w:rFonts w:asciiTheme="minorHAnsi" w:hAnsiTheme="minorHAnsi" w:cstheme="minorHAnsi"/>
                <w:sz w:val="18"/>
                <w:szCs w:val="18"/>
              </w:rPr>
              <w:t xml:space="preserve"> in the future for the sustainability, replicability and scalability of the project's effects?</w:t>
            </w:r>
          </w:p>
        </w:tc>
        <w:tc>
          <w:tcPr>
            <w:tcW w:w="2693" w:type="dxa"/>
            <w:tcBorders>
              <w:top w:val="nil"/>
              <w:left w:val="nil"/>
              <w:bottom w:val="single" w:sz="4" w:space="0" w:color="auto"/>
              <w:right w:val="single" w:sz="4" w:space="0" w:color="auto"/>
            </w:tcBorders>
            <w:shd w:val="clear" w:color="auto" w:fill="auto"/>
            <w:vAlign w:val="center"/>
            <w:hideMark/>
          </w:tcPr>
          <w:p w14:paraId="4296097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What possible next steps should be taken to replicate, scale-up and ensure sustainability of the key results (MDI, FA, TDF)? (*)</w:t>
            </w:r>
          </w:p>
        </w:tc>
        <w:tc>
          <w:tcPr>
            <w:tcW w:w="1134" w:type="dxa"/>
            <w:tcBorders>
              <w:top w:val="nil"/>
              <w:left w:val="nil"/>
              <w:bottom w:val="single" w:sz="4" w:space="0" w:color="auto"/>
              <w:right w:val="single" w:sz="4" w:space="0" w:color="auto"/>
            </w:tcBorders>
            <w:shd w:val="clear" w:color="auto" w:fill="auto"/>
            <w:vAlign w:val="center"/>
            <w:hideMark/>
          </w:tcPr>
          <w:p w14:paraId="10F5F0ED" w14:textId="6A832AFF"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46286DA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1803199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Identification of key elements to ensure sustainability of MDI, AF and TDF</w:t>
            </w:r>
          </w:p>
        </w:tc>
        <w:tc>
          <w:tcPr>
            <w:tcW w:w="593" w:type="dxa"/>
            <w:tcBorders>
              <w:top w:val="nil"/>
              <w:left w:val="nil"/>
              <w:bottom w:val="single" w:sz="4" w:space="0" w:color="auto"/>
              <w:right w:val="single" w:sz="4" w:space="0" w:color="auto"/>
            </w:tcBorders>
            <w:shd w:val="clear" w:color="auto" w:fill="auto"/>
            <w:vAlign w:val="center"/>
            <w:hideMark/>
          </w:tcPr>
          <w:p w14:paraId="49F9E76F" w14:textId="779A89D6"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133079E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5C1279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E18F78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EDC621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7ACC03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957A58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274E1F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90D78A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4D97F4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76F5531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10975B7D"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6C898DA0"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740B31C0"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42</w:t>
            </w:r>
          </w:p>
        </w:tc>
        <w:tc>
          <w:tcPr>
            <w:tcW w:w="1559" w:type="dxa"/>
            <w:vMerge/>
            <w:tcBorders>
              <w:top w:val="nil"/>
              <w:left w:val="single" w:sz="4" w:space="0" w:color="auto"/>
              <w:bottom w:val="single" w:sz="4" w:space="0" w:color="auto"/>
              <w:right w:val="single" w:sz="4" w:space="0" w:color="auto"/>
            </w:tcBorders>
            <w:vAlign w:val="center"/>
            <w:hideMark/>
          </w:tcPr>
          <w:p w14:paraId="6C80920D"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1B6FEDF1"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What steps (including legal) need to be taken for TDF to be institutionalized (become part of existing institution)? (**)</w:t>
            </w:r>
          </w:p>
        </w:tc>
        <w:tc>
          <w:tcPr>
            <w:tcW w:w="1134" w:type="dxa"/>
            <w:tcBorders>
              <w:top w:val="nil"/>
              <w:left w:val="nil"/>
              <w:bottom w:val="single" w:sz="4" w:space="0" w:color="auto"/>
              <w:right w:val="single" w:sz="4" w:space="0" w:color="auto"/>
            </w:tcBorders>
            <w:shd w:val="clear" w:color="auto" w:fill="auto"/>
            <w:vAlign w:val="center"/>
            <w:hideMark/>
          </w:tcPr>
          <w:p w14:paraId="3007FBB6"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Monitoring and Evaluation System,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3D5041B2"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4AF51591" w14:textId="6BCAE231"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Identification of key elements ensuring </w:t>
            </w:r>
            <w:r w:rsidR="005D4D31" w:rsidRPr="008762D2">
              <w:rPr>
                <w:rFonts w:asciiTheme="minorHAnsi" w:hAnsiTheme="minorHAnsi" w:cstheme="minorHAnsi"/>
                <w:sz w:val="18"/>
                <w:szCs w:val="18"/>
              </w:rPr>
              <w:t>institutionalization</w:t>
            </w:r>
            <w:r w:rsidRPr="008762D2">
              <w:rPr>
                <w:rFonts w:asciiTheme="minorHAnsi" w:hAnsiTheme="minorHAnsi" w:cstheme="minorHAnsi"/>
                <w:sz w:val="18"/>
                <w:szCs w:val="18"/>
              </w:rPr>
              <w:t xml:space="preserve"> of MDI, EFs and TDFs</w:t>
            </w:r>
          </w:p>
        </w:tc>
        <w:tc>
          <w:tcPr>
            <w:tcW w:w="593" w:type="dxa"/>
            <w:tcBorders>
              <w:top w:val="nil"/>
              <w:left w:val="nil"/>
              <w:bottom w:val="single" w:sz="4" w:space="0" w:color="auto"/>
              <w:right w:val="single" w:sz="4" w:space="0" w:color="auto"/>
            </w:tcBorders>
            <w:shd w:val="clear" w:color="auto" w:fill="auto"/>
            <w:vAlign w:val="center"/>
            <w:hideMark/>
          </w:tcPr>
          <w:p w14:paraId="37493597" w14:textId="5E383A33"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0E99BA8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A946F6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B82B76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0C1F2D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B8DB31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61D424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B84FA4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78371F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8B8766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57A2836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4869BCAA"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199D7AD1"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497D6470"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43</w:t>
            </w:r>
          </w:p>
        </w:tc>
        <w:tc>
          <w:tcPr>
            <w:tcW w:w="1559" w:type="dxa"/>
            <w:vMerge/>
            <w:tcBorders>
              <w:top w:val="nil"/>
              <w:left w:val="single" w:sz="4" w:space="0" w:color="auto"/>
              <w:bottom w:val="single" w:sz="4" w:space="0" w:color="auto"/>
              <w:right w:val="single" w:sz="4" w:space="0" w:color="auto"/>
            </w:tcBorders>
            <w:vAlign w:val="center"/>
            <w:hideMark/>
          </w:tcPr>
          <w:p w14:paraId="6A830596"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F7A30B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What would be the best organizational arrangement for TDF (sector, unit, other)? (**)</w:t>
            </w:r>
          </w:p>
        </w:tc>
        <w:tc>
          <w:tcPr>
            <w:tcW w:w="1134" w:type="dxa"/>
            <w:tcBorders>
              <w:top w:val="nil"/>
              <w:left w:val="nil"/>
              <w:bottom w:val="single" w:sz="4" w:space="0" w:color="auto"/>
              <w:right w:val="single" w:sz="4" w:space="0" w:color="auto"/>
            </w:tcBorders>
            <w:shd w:val="clear" w:color="auto" w:fill="auto"/>
            <w:vAlign w:val="center"/>
            <w:hideMark/>
          </w:tcPr>
          <w:p w14:paraId="4DABEBE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Monitoring and Evaluation System,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57857CFE"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3718FD15" w14:textId="7BA4305A"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Existence and quality of the </w:t>
            </w:r>
            <w:r w:rsidR="005D4D31" w:rsidRPr="008762D2">
              <w:rPr>
                <w:rFonts w:asciiTheme="minorHAnsi" w:hAnsiTheme="minorHAnsi" w:cstheme="minorHAnsi"/>
                <w:sz w:val="18"/>
                <w:szCs w:val="18"/>
              </w:rPr>
              <w:t>organizational</w:t>
            </w:r>
            <w:r w:rsidRPr="008762D2">
              <w:rPr>
                <w:rFonts w:asciiTheme="minorHAnsi" w:hAnsiTheme="minorHAnsi" w:cstheme="minorHAnsi"/>
                <w:sz w:val="18"/>
                <w:szCs w:val="18"/>
              </w:rPr>
              <w:t xml:space="preserve"> arrangement identified for TDF</w:t>
            </w:r>
          </w:p>
        </w:tc>
        <w:tc>
          <w:tcPr>
            <w:tcW w:w="593" w:type="dxa"/>
            <w:tcBorders>
              <w:top w:val="nil"/>
              <w:left w:val="nil"/>
              <w:bottom w:val="single" w:sz="4" w:space="0" w:color="auto"/>
              <w:right w:val="single" w:sz="4" w:space="0" w:color="auto"/>
            </w:tcBorders>
            <w:shd w:val="clear" w:color="auto" w:fill="auto"/>
            <w:vAlign w:val="center"/>
            <w:hideMark/>
          </w:tcPr>
          <w:p w14:paraId="54B1DC2E" w14:textId="0833F591"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4658AA7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290D50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94924B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611682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4D56F7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B2122A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13A7FD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C48010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15D194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2BA0870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6726E517"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1B778F6A"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4C59E30"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44</w:t>
            </w:r>
          </w:p>
        </w:tc>
        <w:tc>
          <w:tcPr>
            <w:tcW w:w="1559" w:type="dxa"/>
            <w:vMerge/>
            <w:tcBorders>
              <w:top w:val="nil"/>
              <w:left w:val="single" w:sz="4" w:space="0" w:color="auto"/>
              <w:bottom w:val="single" w:sz="4" w:space="0" w:color="auto"/>
              <w:right w:val="single" w:sz="4" w:space="0" w:color="auto"/>
            </w:tcBorders>
            <w:vAlign w:val="center"/>
            <w:hideMark/>
          </w:tcPr>
          <w:p w14:paraId="3C52789F"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42EA35C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If the future TDF model would require functions for which the potential host institution would not have sufficient staff, how will the employment of new staff be addressed? (**)</w:t>
            </w:r>
          </w:p>
        </w:tc>
        <w:tc>
          <w:tcPr>
            <w:tcW w:w="1134" w:type="dxa"/>
            <w:tcBorders>
              <w:top w:val="nil"/>
              <w:left w:val="nil"/>
              <w:bottom w:val="single" w:sz="4" w:space="0" w:color="auto"/>
              <w:right w:val="single" w:sz="4" w:space="0" w:color="auto"/>
            </w:tcBorders>
            <w:shd w:val="clear" w:color="auto" w:fill="auto"/>
            <w:vAlign w:val="center"/>
            <w:hideMark/>
          </w:tcPr>
          <w:p w14:paraId="2E1E71E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Monitoring and Evaluation System,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61049DD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0928CCD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Existence and quality of a plan for new staff employment</w:t>
            </w:r>
          </w:p>
        </w:tc>
        <w:tc>
          <w:tcPr>
            <w:tcW w:w="593" w:type="dxa"/>
            <w:tcBorders>
              <w:top w:val="nil"/>
              <w:left w:val="nil"/>
              <w:bottom w:val="single" w:sz="4" w:space="0" w:color="auto"/>
              <w:right w:val="single" w:sz="4" w:space="0" w:color="auto"/>
            </w:tcBorders>
            <w:shd w:val="clear" w:color="auto" w:fill="auto"/>
            <w:vAlign w:val="center"/>
            <w:hideMark/>
          </w:tcPr>
          <w:p w14:paraId="7D469490" w14:textId="2DAE5926"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17BE575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C2893C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BB9C22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0597CF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41C488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C1653D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F9BCDF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739CC5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F61A57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30166B8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24B2A6FC" w14:textId="77777777" w:rsidTr="003953D9">
        <w:trPr>
          <w:trHeight w:val="1400"/>
        </w:trPr>
        <w:tc>
          <w:tcPr>
            <w:tcW w:w="416"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5A2F8A28" w14:textId="77777777" w:rsidR="00E854C0" w:rsidRPr="008762D2" w:rsidRDefault="00E854C0" w:rsidP="00E854C0">
            <w:pPr>
              <w:jc w:val="center"/>
              <w:rPr>
                <w:rFonts w:asciiTheme="minorHAnsi" w:hAnsiTheme="minorHAnsi" w:cstheme="minorHAnsi"/>
                <w:b/>
                <w:bCs/>
                <w:color w:val="000000"/>
                <w:sz w:val="18"/>
                <w:szCs w:val="18"/>
              </w:rPr>
            </w:pPr>
            <w:r w:rsidRPr="008762D2">
              <w:rPr>
                <w:rFonts w:asciiTheme="minorHAnsi" w:hAnsiTheme="minorHAnsi" w:cstheme="minorHAnsi"/>
                <w:b/>
                <w:bCs/>
                <w:color w:val="000000"/>
                <w:sz w:val="18"/>
                <w:szCs w:val="18"/>
              </w:rPr>
              <w:t xml:space="preserve"> IMPACT</w:t>
            </w:r>
          </w:p>
        </w:tc>
        <w:tc>
          <w:tcPr>
            <w:tcW w:w="425" w:type="dxa"/>
            <w:tcBorders>
              <w:top w:val="nil"/>
              <w:left w:val="nil"/>
              <w:bottom w:val="single" w:sz="4" w:space="0" w:color="auto"/>
              <w:right w:val="single" w:sz="4" w:space="0" w:color="auto"/>
            </w:tcBorders>
            <w:shd w:val="clear" w:color="auto" w:fill="auto"/>
            <w:vAlign w:val="center"/>
            <w:hideMark/>
          </w:tcPr>
          <w:p w14:paraId="6CD40276"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45</w:t>
            </w:r>
          </w:p>
        </w:tc>
        <w:tc>
          <w:tcPr>
            <w:tcW w:w="1559" w:type="dxa"/>
            <w:tcBorders>
              <w:top w:val="nil"/>
              <w:left w:val="nil"/>
              <w:bottom w:val="single" w:sz="4" w:space="0" w:color="auto"/>
              <w:right w:val="single" w:sz="4" w:space="0" w:color="auto"/>
            </w:tcBorders>
            <w:shd w:val="clear" w:color="auto" w:fill="auto"/>
            <w:vAlign w:val="center"/>
            <w:hideMark/>
          </w:tcPr>
          <w:p w14:paraId="1C6F5238"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Is the project generating the expected impact?</w:t>
            </w:r>
          </w:p>
        </w:tc>
        <w:tc>
          <w:tcPr>
            <w:tcW w:w="2693" w:type="dxa"/>
            <w:tcBorders>
              <w:top w:val="nil"/>
              <w:left w:val="nil"/>
              <w:bottom w:val="single" w:sz="4" w:space="0" w:color="auto"/>
              <w:right w:val="single" w:sz="4" w:space="0" w:color="auto"/>
            </w:tcBorders>
            <w:shd w:val="clear" w:color="auto" w:fill="auto"/>
            <w:vAlign w:val="center"/>
            <w:hideMark/>
          </w:tcPr>
          <w:p w14:paraId="75B1F0C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What has been the positive and negative, intended, and unintended, long-term effects of this project?</w:t>
            </w:r>
          </w:p>
        </w:tc>
        <w:tc>
          <w:tcPr>
            <w:tcW w:w="1134" w:type="dxa"/>
            <w:tcBorders>
              <w:top w:val="nil"/>
              <w:left w:val="nil"/>
              <w:bottom w:val="single" w:sz="4" w:space="0" w:color="auto"/>
              <w:right w:val="single" w:sz="4" w:space="0" w:color="auto"/>
            </w:tcBorders>
            <w:shd w:val="clear" w:color="auto" w:fill="auto"/>
            <w:vAlign w:val="center"/>
            <w:hideMark/>
          </w:tcPr>
          <w:p w14:paraId="466FED18"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Result Framework, Planning document, Annual reports, Monitoring System, Indicators System, Interviews</w:t>
            </w:r>
          </w:p>
        </w:tc>
        <w:tc>
          <w:tcPr>
            <w:tcW w:w="993" w:type="dxa"/>
            <w:tcBorders>
              <w:top w:val="nil"/>
              <w:left w:val="nil"/>
              <w:bottom w:val="single" w:sz="4" w:space="0" w:color="auto"/>
              <w:right w:val="single" w:sz="4" w:space="0" w:color="auto"/>
            </w:tcBorders>
            <w:shd w:val="clear" w:color="auto" w:fill="auto"/>
            <w:vAlign w:val="center"/>
            <w:hideMark/>
          </w:tcPr>
          <w:p w14:paraId="4EE79F0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6CD1D00"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Evidence of long-term effects of the intervention, in line with expected outcomes</w:t>
            </w:r>
          </w:p>
        </w:tc>
        <w:tc>
          <w:tcPr>
            <w:tcW w:w="593" w:type="dxa"/>
            <w:tcBorders>
              <w:top w:val="nil"/>
              <w:left w:val="nil"/>
              <w:bottom w:val="single" w:sz="4" w:space="0" w:color="auto"/>
              <w:right w:val="single" w:sz="4" w:space="0" w:color="auto"/>
            </w:tcBorders>
            <w:shd w:val="clear" w:color="auto" w:fill="auto"/>
            <w:vAlign w:val="center"/>
            <w:hideMark/>
          </w:tcPr>
          <w:p w14:paraId="25DE3EBA"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Triangulation, contribution analysis, “Progress towards results analysis” </w:t>
            </w:r>
          </w:p>
        </w:tc>
        <w:tc>
          <w:tcPr>
            <w:tcW w:w="412" w:type="dxa"/>
            <w:tcBorders>
              <w:top w:val="nil"/>
              <w:left w:val="nil"/>
              <w:bottom w:val="single" w:sz="4" w:space="0" w:color="auto"/>
              <w:right w:val="single" w:sz="4" w:space="0" w:color="auto"/>
            </w:tcBorders>
            <w:shd w:val="clear" w:color="auto" w:fill="auto"/>
            <w:vAlign w:val="bottom"/>
            <w:hideMark/>
          </w:tcPr>
          <w:p w14:paraId="5A19221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13E836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643201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832015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16B612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F7A94C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CAB0D1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922AB3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210023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6B3328D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305B2835" w14:textId="77777777" w:rsidTr="003953D9">
        <w:trPr>
          <w:trHeight w:val="1120"/>
        </w:trPr>
        <w:tc>
          <w:tcPr>
            <w:tcW w:w="416" w:type="dxa"/>
            <w:vMerge/>
            <w:tcBorders>
              <w:top w:val="nil"/>
              <w:left w:val="single" w:sz="8" w:space="0" w:color="auto"/>
              <w:bottom w:val="single" w:sz="4" w:space="0" w:color="auto"/>
              <w:right w:val="single" w:sz="4" w:space="0" w:color="auto"/>
            </w:tcBorders>
            <w:vAlign w:val="center"/>
            <w:hideMark/>
          </w:tcPr>
          <w:p w14:paraId="74BCD428"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B23EEBB"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46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C8A3A7F"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What aspects can be improved so that the impact of the project or future similar projects can have a greater impact?</w:t>
            </w:r>
          </w:p>
        </w:tc>
        <w:tc>
          <w:tcPr>
            <w:tcW w:w="2693" w:type="dxa"/>
            <w:tcBorders>
              <w:top w:val="nil"/>
              <w:left w:val="nil"/>
              <w:bottom w:val="single" w:sz="4" w:space="0" w:color="auto"/>
              <w:right w:val="single" w:sz="4" w:space="0" w:color="auto"/>
            </w:tcBorders>
            <w:shd w:val="clear" w:color="auto" w:fill="auto"/>
            <w:vAlign w:val="center"/>
            <w:hideMark/>
          </w:tcPr>
          <w:p w14:paraId="5DF30DA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What follow-up projects/initiatives need to be considered to ensure enhanced impact, replication and/or scaling-up of project results?</w:t>
            </w:r>
          </w:p>
        </w:tc>
        <w:tc>
          <w:tcPr>
            <w:tcW w:w="1134" w:type="dxa"/>
            <w:tcBorders>
              <w:top w:val="nil"/>
              <w:left w:val="nil"/>
              <w:bottom w:val="single" w:sz="4" w:space="0" w:color="auto"/>
              <w:right w:val="single" w:sz="4" w:space="0" w:color="auto"/>
            </w:tcBorders>
            <w:shd w:val="clear" w:color="auto" w:fill="auto"/>
            <w:vAlign w:val="center"/>
            <w:hideMark/>
          </w:tcPr>
          <w:p w14:paraId="50608348" w14:textId="3BB8022C"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Annual reports, Monitoring and Evaluation System, Interviews</w:t>
            </w:r>
          </w:p>
        </w:tc>
        <w:tc>
          <w:tcPr>
            <w:tcW w:w="993" w:type="dxa"/>
            <w:tcBorders>
              <w:top w:val="nil"/>
              <w:left w:val="nil"/>
              <w:bottom w:val="single" w:sz="4" w:space="0" w:color="auto"/>
              <w:right w:val="single" w:sz="4" w:space="0" w:color="auto"/>
            </w:tcBorders>
            <w:shd w:val="clear" w:color="auto" w:fill="auto"/>
            <w:vAlign w:val="center"/>
            <w:hideMark/>
          </w:tcPr>
          <w:p w14:paraId="21994E6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116198D1"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Identification of potential projects/initiatives </w:t>
            </w:r>
          </w:p>
        </w:tc>
        <w:tc>
          <w:tcPr>
            <w:tcW w:w="593" w:type="dxa"/>
            <w:tcBorders>
              <w:top w:val="nil"/>
              <w:left w:val="nil"/>
              <w:bottom w:val="single" w:sz="4" w:space="0" w:color="auto"/>
              <w:right w:val="single" w:sz="4" w:space="0" w:color="auto"/>
            </w:tcBorders>
            <w:shd w:val="clear" w:color="auto" w:fill="auto"/>
            <w:vAlign w:val="center"/>
            <w:hideMark/>
          </w:tcPr>
          <w:p w14:paraId="683043C5" w14:textId="2A515754"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1EA4BF1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143F67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75287D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432632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C12A86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2D3846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78C6A5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0D7970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9C95C6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7CE9CC9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r>
      <w:tr w:rsidR="00E854C0" w:rsidRPr="008762D2" w14:paraId="13989018" w14:textId="77777777" w:rsidTr="003953D9">
        <w:trPr>
          <w:trHeight w:val="1120"/>
        </w:trPr>
        <w:tc>
          <w:tcPr>
            <w:tcW w:w="416" w:type="dxa"/>
            <w:vMerge/>
            <w:tcBorders>
              <w:top w:val="nil"/>
              <w:left w:val="single" w:sz="8" w:space="0" w:color="auto"/>
              <w:bottom w:val="single" w:sz="4" w:space="0" w:color="auto"/>
              <w:right w:val="single" w:sz="4" w:space="0" w:color="auto"/>
            </w:tcBorders>
            <w:vAlign w:val="center"/>
            <w:hideMark/>
          </w:tcPr>
          <w:p w14:paraId="34224143"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212E702C"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47</w:t>
            </w:r>
          </w:p>
        </w:tc>
        <w:tc>
          <w:tcPr>
            <w:tcW w:w="1559" w:type="dxa"/>
            <w:vMerge/>
            <w:tcBorders>
              <w:top w:val="nil"/>
              <w:left w:val="single" w:sz="4" w:space="0" w:color="auto"/>
              <w:bottom w:val="single" w:sz="4" w:space="0" w:color="auto"/>
              <w:right w:val="single" w:sz="4" w:space="0" w:color="auto"/>
            </w:tcBorders>
            <w:vAlign w:val="center"/>
            <w:hideMark/>
          </w:tcPr>
          <w:p w14:paraId="0D9210BE"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37990AD0"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What pre-conditions need to be met (e.g., among) stakeholders for better impact?</w:t>
            </w:r>
          </w:p>
        </w:tc>
        <w:tc>
          <w:tcPr>
            <w:tcW w:w="1134" w:type="dxa"/>
            <w:tcBorders>
              <w:top w:val="nil"/>
              <w:left w:val="nil"/>
              <w:bottom w:val="single" w:sz="4" w:space="0" w:color="auto"/>
              <w:right w:val="single" w:sz="4" w:space="0" w:color="auto"/>
            </w:tcBorders>
            <w:shd w:val="clear" w:color="auto" w:fill="auto"/>
            <w:vAlign w:val="center"/>
            <w:hideMark/>
          </w:tcPr>
          <w:p w14:paraId="05409379" w14:textId="10745E21"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Annual reports, Monitoring and Evaluation System, Interviews</w:t>
            </w:r>
          </w:p>
        </w:tc>
        <w:tc>
          <w:tcPr>
            <w:tcW w:w="993" w:type="dxa"/>
            <w:tcBorders>
              <w:top w:val="nil"/>
              <w:left w:val="nil"/>
              <w:bottom w:val="single" w:sz="4" w:space="0" w:color="auto"/>
              <w:right w:val="single" w:sz="4" w:space="0" w:color="auto"/>
            </w:tcBorders>
            <w:shd w:val="clear" w:color="auto" w:fill="auto"/>
            <w:vAlign w:val="center"/>
            <w:hideMark/>
          </w:tcPr>
          <w:p w14:paraId="19664E7E"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04DE00D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Identification of pre-conditions to be met</w:t>
            </w:r>
          </w:p>
        </w:tc>
        <w:tc>
          <w:tcPr>
            <w:tcW w:w="593" w:type="dxa"/>
            <w:tcBorders>
              <w:top w:val="nil"/>
              <w:left w:val="nil"/>
              <w:bottom w:val="single" w:sz="4" w:space="0" w:color="auto"/>
              <w:right w:val="single" w:sz="4" w:space="0" w:color="auto"/>
            </w:tcBorders>
            <w:shd w:val="clear" w:color="auto" w:fill="auto"/>
            <w:vAlign w:val="center"/>
            <w:hideMark/>
          </w:tcPr>
          <w:p w14:paraId="53D2A2AD" w14:textId="6605A249"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52B7A2A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9E70E3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01A683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01D044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243B2DF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D5FC39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DDF1D5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374A5B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0D06FA1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5FB3E65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2FA3B465"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5EDC9F31"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0D3F6AA"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48</w:t>
            </w:r>
          </w:p>
        </w:tc>
        <w:tc>
          <w:tcPr>
            <w:tcW w:w="1559" w:type="dxa"/>
            <w:vMerge/>
            <w:tcBorders>
              <w:top w:val="nil"/>
              <w:left w:val="single" w:sz="4" w:space="0" w:color="auto"/>
              <w:bottom w:val="single" w:sz="4" w:space="0" w:color="auto"/>
              <w:right w:val="single" w:sz="4" w:space="0" w:color="auto"/>
            </w:tcBorders>
            <w:vAlign w:val="center"/>
            <w:hideMark/>
          </w:tcPr>
          <w:p w14:paraId="6EAAA5C1"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23A5E0B0"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Are there project components with more limited impact that should be re- evaluated/reconsidered/phased out in future interventions?</w:t>
            </w:r>
          </w:p>
        </w:tc>
        <w:tc>
          <w:tcPr>
            <w:tcW w:w="1134" w:type="dxa"/>
            <w:tcBorders>
              <w:top w:val="nil"/>
              <w:left w:val="nil"/>
              <w:bottom w:val="single" w:sz="4" w:space="0" w:color="auto"/>
              <w:right w:val="single" w:sz="4" w:space="0" w:color="auto"/>
            </w:tcBorders>
            <w:shd w:val="clear" w:color="auto" w:fill="auto"/>
            <w:vAlign w:val="center"/>
            <w:hideMark/>
          </w:tcPr>
          <w:p w14:paraId="2DA99848" w14:textId="6145BEBF"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5E43BB8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77EEF4E"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Assessment of the impact of components and identification of those with lower impacts</w:t>
            </w:r>
          </w:p>
        </w:tc>
        <w:tc>
          <w:tcPr>
            <w:tcW w:w="593" w:type="dxa"/>
            <w:tcBorders>
              <w:top w:val="nil"/>
              <w:left w:val="nil"/>
              <w:bottom w:val="single" w:sz="4" w:space="0" w:color="auto"/>
              <w:right w:val="single" w:sz="4" w:space="0" w:color="auto"/>
            </w:tcBorders>
            <w:shd w:val="clear" w:color="auto" w:fill="auto"/>
            <w:vAlign w:val="center"/>
            <w:hideMark/>
          </w:tcPr>
          <w:p w14:paraId="0BAF706F" w14:textId="1F8CC362"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647917C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14923C1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918B99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5494B14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7616E9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FDD995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3504E5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ADA07C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968D1D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754693D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38BB70F5" w14:textId="77777777" w:rsidTr="003953D9">
        <w:trPr>
          <w:trHeight w:val="1120"/>
        </w:trPr>
        <w:tc>
          <w:tcPr>
            <w:tcW w:w="416" w:type="dxa"/>
            <w:vMerge/>
            <w:tcBorders>
              <w:top w:val="nil"/>
              <w:left w:val="single" w:sz="8" w:space="0" w:color="auto"/>
              <w:bottom w:val="single" w:sz="4" w:space="0" w:color="auto"/>
              <w:right w:val="single" w:sz="4" w:space="0" w:color="auto"/>
            </w:tcBorders>
            <w:vAlign w:val="center"/>
            <w:hideMark/>
          </w:tcPr>
          <w:p w14:paraId="364C4D33"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283A7472"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49</w:t>
            </w:r>
          </w:p>
        </w:tc>
        <w:tc>
          <w:tcPr>
            <w:tcW w:w="1559" w:type="dxa"/>
            <w:vMerge/>
            <w:tcBorders>
              <w:top w:val="nil"/>
              <w:left w:val="single" w:sz="4" w:space="0" w:color="auto"/>
              <w:bottom w:val="single" w:sz="4" w:space="0" w:color="auto"/>
              <w:right w:val="single" w:sz="4" w:space="0" w:color="auto"/>
            </w:tcBorders>
            <w:vAlign w:val="center"/>
            <w:hideMark/>
          </w:tcPr>
          <w:p w14:paraId="659207DD"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2E4489F2" w14:textId="755EFD9C"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What possible contextual changes could </w:t>
            </w:r>
            <w:r w:rsidR="0029389F" w:rsidRPr="008762D2">
              <w:rPr>
                <w:rFonts w:asciiTheme="minorHAnsi" w:hAnsiTheme="minorHAnsi" w:cstheme="minorHAnsi"/>
                <w:sz w:val="18"/>
                <w:szCs w:val="18"/>
              </w:rPr>
              <w:t>favour</w:t>
            </w:r>
            <w:r w:rsidRPr="008762D2">
              <w:rPr>
                <w:rFonts w:asciiTheme="minorHAnsi" w:hAnsiTheme="minorHAnsi" w:cstheme="minorHAnsi"/>
                <w:sz w:val="18"/>
                <w:szCs w:val="18"/>
              </w:rPr>
              <w:t xml:space="preserve"> greater impact and what contextual changes could dimmish impacts of the project’s three main areas of intervention (MDI, </w:t>
            </w:r>
            <w:r w:rsidR="00393858" w:rsidRPr="008762D2">
              <w:rPr>
                <w:rFonts w:asciiTheme="minorHAnsi" w:hAnsiTheme="minorHAnsi" w:cstheme="minorHAnsi"/>
                <w:sz w:val="18"/>
                <w:szCs w:val="18"/>
              </w:rPr>
              <w:t>FA, TDF</w:t>
            </w:r>
            <w:r w:rsidRPr="008762D2">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66CC888" w14:textId="041199B1"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Annual reports, Monitoring and Evaluation System, Interviews</w:t>
            </w:r>
          </w:p>
        </w:tc>
        <w:tc>
          <w:tcPr>
            <w:tcW w:w="993" w:type="dxa"/>
            <w:tcBorders>
              <w:top w:val="nil"/>
              <w:left w:val="nil"/>
              <w:bottom w:val="single" w:sz="4" w:space="0" w:color="auto"/>
              <w:right w:val="single" w:sz="4" w:space="0" w:color="auto"/>
            </w:tcBorders>
            <w:shd w:val="clear" w:color="auto" w:fill="auto"/>
            <w:vAlign w:val="center"/>
            <w:hideMark/>
          </w:tcPr>
          <w:p w14:paraId="6655C50C"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03754DAE" w14:textId="70C179DD"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Identification of the changes needed to </w:t>
            </w:r>
            <w:r w:rsidR="0029389F" w:rsidRPr="008762D2">
              <w:rPr>
                <w:rFonts w:asciiTheme="minorHAnsi" w:hAnsiTheme="minorHAnsi" w:cstheme="minorHAnsi"/>
                <w:sz w:val="18"/>
                <w:szCs w:val="18"/>
              </w:rPr>
              <w:t>favour</w:t>
            </w:r>
            <w:r w:rsidRPr="008762D2">
              <w:rPr>
                <w:rFonts w:asciiTheme="minorHAnsi" w:hAnsiTheme="minorHAnsi" w:cstheme="minorHAnsi"/>
                <w:sz w:val="18"/>
                <w:szCs w:val="18"/>
              </w:rPr>
              <w:t xml:space="preserve"> the impact of MDI, FA and TDF</w:t>
            </w:r>
          </w:p>
        </w:tc>
        <w:tc>
          <w:tcPr>
            <w:tcW w:w="593" w:type="dxa"/>
            <w:tcBorders>
              <w:top w:val="nil"/>
              <w:left w:val="nil"/>
              <w:bottom w:val="single" w:sz="4" w:space="0" w:color="auto"/>
              <w:right w:val="single" w:sz="4" w:space="0" w:color="auto"/>
            </w:tcBorders>
            <w:shd w:val="clear" w:color="auto" w:fill="auto"/>
            <w:vAlign w:val="center"/>
            <w:hideMark/>
          </w:tcPr>
          <w:p w14:paraId="4631CA67" w14:textId="3719416F"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7F2EA21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B0E246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898470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4E9EB2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CEF0A9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975169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BF0AEB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B6B991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9DCF5E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6CD1692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7AE813BF" w14:textId="77777777" w:rsidTr="003953D9">
        <w:trPr>
          <w:trHeight w:val="840"/>
        </w:trPr>
        <w:tc>
          <w:tcPr>
            <w:tcW w:w="416" w:type="dxa"/>
            <w:vMerge/>
            <w:tcBorders>
              <w:top w:val="nil"/>
              <w:left w:val="single" w:sz="8" w:space="0" w:color="auto"/>
              <w:bottom w:val="single" w:sz="4" w:space="0" w:color="auto"/>
              <w:right w:val="single" w:sz="4" w:space="0" w:color="auto"/>
            </w:tcBorders>
            <w:vAlign w:val="center"/>
            <w:hideMark/>
          </w:tcPr>
          <w:p w14:paraId="09E9299E"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0EE583B"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50</w:t>
            </w:r>
          </w:p>
        </w:tc>
        <w:tc>
          <w:tcPr>
            <w:tcW w:w="1559" w:type="dxa"/>
            <w:vMerge/>
            <w:tcBorders>
              <w:top w:val="nil"/>
              <w:left w:val="single" w:sz="4" w:space="0" w:color="auto"/>
              <w:bottom w:val="single" w:sz="4" w:space="0" w:color="auto"/>
              <w:right w:val="single" w:sz="4" w:space="0" w:color="auto"/>
            </w:tcBorders>
            <w:vAlign w:val="center"/>
            <w:hideMark/>
          </w:tcPr>
          <w:p w14:paraId="62BBB45C"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560320F6" w14:textId="75ABD585"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What legal/institutional steps need to be taken to </w:t>
            </w:r>
            <w:r w:rsidR="0029389F" w:rsidRPr="008762D2">
              <w:rPr>
                <w:rFonts w:asciiTheme="minorHAnsi" w:hAnsiTheme="minorHAnsi" w:cstheme="minorHAnsi"/>
                <w:sz w:val="18"/>
                <w:szCs w:val="18"/>
              </w:rPr>
              <w:t>officialise</w:t>
            </w:r>
            <w:r w:rsidRPr="008762D2">
              <w:rPr>
                <w:rFonts w:asciiTheme="minorHAnsi" w:hAnsiTheme="minorHAnsi" w:cstheme="minorHAnsi"/>
                <w:sz w:val="18"/>
                <w:szCs w:val="18"/>
              </w:rPr>
              <w:t xml:space="preserve"> MDI? (**)</w:t>
            </w:r>
          </w:p>
        </w:tc>
        <w:tc>
          <w:tcPr>
            <w:tcW w:w="1134" w:type="dxa"/>
            <w:tcBorders>
              <w:top w:val="nil"/>
              <w:left w:val="nil"/>
              <w:bottom w:val="single" w:sz="4" w:space="0" w:color="auto"/>
              <w:right w:val="single" w:sz="4" w:space="0" w:color="auto"/>
            </w:tcBorders>
            <w:shd w:val="clear" w:color="auto" w:fill="auto"/>
            <w:vAlign w:val="center"/>
            <w:hideMark/>
          </w:tcPr>
          <w:p w14:paraId="51145AA7"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Monitoring and Evaluation System,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14E697F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6D612D75" w14:textId="0A4B59D4"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Identification of steps needed to </w:t>
            </w:r>
            <w:r w:rsidR="00830DFD" w:rsidRPr="008762D2">
              <w:rPr>
                <w:rFonts w:asciiTheme="minorHAnsi" w:hAnsiTheme="minorHAnsi" w:cstheme="minorHAnsi"/>
                <w:sz w:val="18"/>
                <w:szCs w:val="18"/>
              </w:rPr>
              <w:t>formalize</w:t>
            </w:r>
            <w:r w:rsidRPr="008762D2">
              <w:rPr>
                <w:rFonts w:asciiTheme="minorHAnsi" w:hAnsiTheme="minorHAnsi" w:cstheme="minorHAnsi"/>
                <w:sz w:val="18"/>
                <w:szCs w:val="18"/>
              </w:rPr>
              <w:t xml:space="preserve"> MDI</w:t>
            </w:r>
          </w:p>
        </w:tc>
        <w:tc>
          <w:tcPr>
            <w:tcW w:w="593" w:type="dxa"/>
            <w:tcBorders>
              <w:top w:val="nil"/>
              <w:left w:val="nil"/>
              <w:bottom w:val="single" w:sz="4" w:space="0" w:color="auto"/>
              <w:right w:val="single" w:sz="4" w:space="0" w:color="auto"/>
            </w:tcBorders>
            <w:shd w:val="clear" w:color="auto" w:fill="auto"/>
            <w:vAlign w:val="center"/>
            <w:hideMark/>
          </w:tcPr>
          <w:p w14:paraId="4419C0F6" w14:textId="3BF0F2B5"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2B0C871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AA7628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27AF74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626E629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FCA4E3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F26A53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89DDD2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B3A837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ED1C1E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2008566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37C1E6B6" w14:textId="77777777" w:rsidTr="003953D9">
        <w:trPr>
          <w:trHeight w:val="1120"/>
        </w:trPr>
        <w:tc>
          <w:tcPr>
            <w:tcW w:w="41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344A6E2A" w14:textId="77777777" w:rsidR="00E854C0" w:rsidRPr="008762D2" w:rsidRDefault="00E854C0" w:rsidP="00E854C0">
            <w:pPr>
              <w:jc w:val="center"/>
              <w:rPr>
                <w:rFonts w:asciiTheme="minorHAnsi" w:hAnsiTheme="minorHAnsi" w:cstheme="minorHAnsi"/>
                <w:b/>
                <w:bCs/>
                <w:color w:val="000000"/>
                <w:sz w:val="18"/>
                <w:szCs w:val="18"/>
              </w:rPr>
            </w:pPr>
            <w:r w:rsidRPr="008762D2">
              <w:rPr>
                <w:rFonts w:asciiTheme="minorHAnsi" w:hAnsiTheme="minorHAnsi" w:cstheme="minorHAnsi"/>
                <w:b/>
                <w:bCs/>
                <w:color w:val="000000"/>
                <w:sz w:val="18"/>
                <w:szCs w:val="18"/>
              </w:rPr>
              <w:t xml:space="preserve"> GENDER</w:t>
            </w:r>
          </w:p>
        </w:tc>
        <w:tc>
          <w:tcPr>
            <w:tcW w:w="425" w:type="dxa"/>
            <w:tcBorders>
              <w:top w:val="nil"/>
              <w:left w:val="nil"/>
              <w:bottom w:val="single" w:sz="4" w:space="0" w:color="auto"/>
              <w:right w:val="single" w:sz="4" w:space="0" w:color="auto"/>
            </w:tcBorders>
            <w:shd w:val="clear" w:color="auto" w:fill="auto"/>
            <w:vAlign w:val="center"/>
            <w:hideMark/>
          </w:tcPr>
          <w:p w14:paraId="26710AC4"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51</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59B6BBF2" w14:textId="254662D3"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 xml:space="preserve">Have gender aspects been duly </w:t>
            </w:r>
            <w:r w:rsidR="00414683" w:rsidRPr="008762D2">
              <w:rPr>
                <w:rFonts w:asciiTheme="minorHAnsi" w:hAnsiTheme="minorHAnsi" w:cstheme="minorHAnsi"/>
                <w:sz w:val="18"/>
                <w:szCs w:val="18"/>
              </w:rPr>
              <w:t>considered</w:t>
            </w:r>
            <w:r w:rsidRPr="008762D2">
              <w:rPr>
                <w:rFonts w:asciiTheme="minorHAnsi" w:hAnsiTheme="minorHAnsi" w:cstheme="minorHAnsi"/>
                <w:sz w:val="18"/>
                <w:szCs w:val="18"/>
              </w:rPr>
              <w:t xml:space="preserve"> in the design and implementation of the project?</w:t>
            </w:r>
          </w:p>
        </w:tc>
        <w:tc>
          <w:tcPr>
            <w:tcW w:w="2693" w:type="dxa"/>
            <w:tcBorders>
              <w:top w:val="nil"/>
              <w:left w:val="nil"/>
              <w:bottom w:val="single" w:sz="4" w:space="0" w:color="auto"/>
              <w:right w:val="single" w:sz="4" w:space="0" w:color="auto"/>
            </w:tcBorders>
            <w:shd w:val="clear" w:color="auto" w:fill="auto"/>
            <w:vAlign w:val="center"/>
            <w:hideMark/>
          </w:tcPr>
          <w:p w14:paraId="52551C56"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To what extent were gender considerations mainstreamed throughout the project? Was gender mainstreaming underpinned by appropriate budget allocations specific to Gender Equality and Women’s Empowerment (GEWE)?</w:t>
            </w:r>
          </w:p>
        </w:tc>
        <w:tc>
          <w:tcPr>
            <w:tcW w:w="1134" w:type="dxa"/>
            <w:tcBorders>
              <w:top w:val="nil"/>
              <w:left w:val="nil"/>
              <w:bottom w:val="single" w:sz="4" w:space="0" w:color="auto"/>
              <w:right w:val="single" w:sz="4" w:space="0" w:color="auto"/>
            </w:tcBorders>
            <w:shd w:val="clear" w:color="auto" w:fill="auto"/>
            <w:vAlign w:val="center"/>
            <w:hideMark/>
          </w:tcPr>
          <w:p w14:paraId="262CFEE3" w14:textId="24163DE7"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Annual reports, Monitoring and Evaluation System, Interviews</w:t>
            </w:r>
          </w:p>
        </w:tc>
        <w:tc>
          <w:tcPr>
            <w:tcW w:w="993" w:type="dxa"/>
            <w:tcBorders>
              <w:top w:val="nil"/>
              <w:left w:val="nil"/>
              <w:bottom w:val="single" w:sz="4" w:space="0" w:color="auto"/>
              <w:right w:val="single" w:sz="4" w:space="0" w:color="auto"/>
            </w:tcBorders>
            <w:shd w:val="clear" w:color="auto" w:fill="auto"/>
            <w:vAlign w:val="center"/>
            <w:hideMark/>
          </w:tcPr>
          <w:p w14:paraId="273B16AB"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20E16D8C"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Proof of gender mainstreaming in the project, including allocation of funds for GEWE</w:t>
            </w:r>
          </w:p>
        </w:tc>
        <w:tc>
          <w:tcPr>
            <w:tcW w:w="593" w:type="dxa"/>
            <w:tcBorders>
              <w:top w:val="nil"/>
              <w:left w:val="nil"/>
              <w:bottom w:val="single" w:sz="4" w:space="0" w:color="auto"/>
              <w:right w:val="single" w:sz="4" w:space="0" w:color="auto"/>
            </w:tcBorders>
            <w:shd w:val="clear" w:color="auto" w:fill="auto"/>
            <w:vAlign w:val="center"/>
            <w:hideMark/>
          </w:tcPr>
          <w:p w14:paraId="03345C05" w14:textId="665AA834"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0ABADC3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3D9F373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0165F3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550740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A80650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AB146C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DF58D8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04314D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8842B3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0179C68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6803BADC" w14:textId="77777777" w:rsidTr="003953D9">
        <w:trPr>
          <w:trHeight w:val="840"/>
        </w:trPr>
        <w:tc>
          <w:tcPr>
            <w:tcW w:w="416" w:type="dxa"/>
            <w:vMerge/>
            <w:tcBorders>
              <w:top w:val="nil"/>
              <w:left w:val="single" w:sz="8" w:space="0" w:color="auto"/>
              <w:bottom w:val="single" w:sz="8" w:space="0" w:color="000000"/>
              <w:right w:val="single" w:sz="4" w:space="0" w:color="auto"/>
            </w:tcBorders>
            <w:vAlign w:val="center"/>
            <w:hideMark/>
          </w:tcPr>
          <w:p w14:paraId="24BC9A67"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727C2EE4"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52</w:t>
            </w:r>
          </w:p>
        </w:tc>
        <w:tc>
          <w:tcPr>
            <w:tcW w:w="1559" w:type="dxa"/>
            <w:vMerge/>
            <w:tcBorders>
              <w:top w:val="nil"/>
              <w:left w:val="single" w:sz="4" w:space="0" w:color="auto"/>
              <w:bottom w:val="single" w:sz="8" w:space="0" w:color="000000"/>
              <w:right w:val="single" w:sz="4" w:space="0" w:color="auto"/>
            </w:tcBorders>
            <w:vAlign w:val="center"/>
            <w:hideMark/>
          </w:tcPr>
          <w:p w14:paraId="211FD9FD"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5DFA8DCF"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Was a gender-based needs analysis done to identify separate products and effects for men and women? (**)</w:t>
            </w:r>
          </w:p>
        </w:tc>
        <w:tc>
          <w:tcPr>
            <w:tcW w:w="1134" w:type="dxa"/>
            <w:tcBorders>
              <w:top w:val="nil"/>
              <w:left w:val="nil"/>
              <w:bottom w:val="single" w:sz="4" w:space="0" w:color="auto"/>
              <w:right w:val="single" w:sz="4" w:space="0" w:color="auto"/>
            </w:tcBorders>
            <w:shd w:val="clear" w:color="auto" w:fill="auto"/>
            <w:vAlign w:val="center"/>
            <w:hideMark/>
          </w:tcPr>
          <w:p w14:paraId="701F224D" w14:textId="48B6B97D"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7573D796"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782279D1"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Existence of gender analysis </w:t>
            </w:r>
          </w:p>
        </w:tc>
        <w:tc>
          <w:tcPr>
            <w:tcW w:w="593" w:type="dxa"/>
            <w:tcBorders>
              <w:top w:val="nil"/>
              <w:left w:val="nil"/>
              <w:bottom w:val="single" w:sz="4" w:space="0" w:color="auto"/>
              <w:right w:val="single" w:sz="4" w:space="0" w:color="auto"/>
            </w:tcBorders>
            <w:shd w:val="clear" w:color="auto" w:fill="auto"/>
            <w:vAlign w:val="center"/>
            <w:hideMark/>
          </w:tcPr>
          <w:p w14:paraId="5DA84F85" w14:textId="40466BAA"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1CFF804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0E7F66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DE4E7D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19F312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32E277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CAC1EA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22199A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7E108E8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C38E2B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0D5DF16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4FA7FAAC" w14:textId="77777777" w:rsidTr="003953D9">
        <w:trPr>
          <w:trHeight w:val="840"/>
        </w:trPr>
        <w:tc>
          <w:tcPr>
            <w:tcW w:w="416" w:type="dxa"/>
            <w:vMerge/>
            <w:tcBorders>
              <w:top w:val="nil"/>
              <w:left w:val="single" w:sz="8" w:space="0" w:color="auto"/>
              <w:bottom w:val="single" w:sz="8" w:space="0" w:color="000000"/>
              <w:right w:val="single" w:sz="4" w:space="0" w:color="auto"/>
            </w:tcBorders>
            <w:vAlign w:val="center"/>
            <w:hideMark/>
          </w:tcPr>
          <w:p w14:paraId="72248913"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7EAB811B"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53</w:t>
            </w:r>
          </w:p>
        </w:tc>
        <w:tc>
          <w:tcPr>
            <w:tcW w:w="1559" w:type="dxa"/>
            <w:vMerge/>
            <w:tcBorders>
              <w:top w:val="nil"/>
              <w:left w:val="single" w:sz="4" w:space="0" w:color="auto"/>
              <w:bottom w:val="single" w:sz="8" w:space="0" w:color="000000"/>
              <w:right w:val="single" w:sz="4" w:space="0" w:color="auto"/>
            </w:tcBorders>
            <w:vAlign w:val="center"/>
            <w:hideMark/>
          </w:tcPr>
          <w:p w14:paraId="1484D588"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47008B76" w14:textId="30CFCE21"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Have strategies been put in place to take such differences into account in implementation to </w:t>
            </w:r>
            <w:r w:rsidR="00830DFD" w:rsidRPr="008762D2">
              <w:rPr>
                <w:rFonts w:asciiTheme="minorHAnsi" w:hAnsiTheme="minorHAnsi" w:cstheme="minorHAnsi"/>
                <w:sz w:val="18"/>
                <w:szCs w:val="18"/>
              </w:rPr>
              <w:t>maximize</w:t>
            </w:r>
            <w:r w:rsidRPr="008762D2">
              <w:rPr>
                <w:rFonts w:asciiTheme="minorHAnsi" w:hAnsiTheme="minorHAnsi" w:cstheme="minorHAnsi"/>
                <w:sz w:val="18"/>
                <w:szCs w:val="18"/>
              </w:rPr>
              <w:t xml:space="preserve"> the potential effectiveness of the project? (**)</w:t>
            </w:r>
          </w:p>
        </w:tc>
        <w:tc>
          <w:tcPr>
            <w:tcW w:w="1134" w:type="dxa"/>
            <w:tcBorders>
              <w:top w:val="nil"/>
              <w:left w:val="nil"/>
              <w:bottom w:val="single" w:sz="4" w:space="0" w:color="auto"/>
              <w:right w:val="single" w:sz="4" w:space="0" w:color="auto"/>
            </w:tcBorders>
            <w:shd w:val="clear" w:color="auto" w:fill="auto"/>
            <w:vAlign w:val="center"/>
            <w:hideMark/>
          </w:tcPr>
          <w:p w14:paraId="7AF30B86" w14:textId="29133DEF" w:rsidR="00E854C0" w:rsidRPr="008762D2" w:rsidRDefault="002F5DC0" w:rsidP="00E854C0">
            <w:pPr>
              <w:rPr>
                <w:rFonts w:asciiTheme="minorHAnsi" w:hAnsiTheme="minorHAnsi" w:cstheme="minorHAnsi"/>
                <w:sz w:val="18"/>
                <w:szCs w:val="18"/>
              </w:rPr>
            </w:pPr>
            <w:r w:rsidRPr="008762D2">
              <w:rPr>
                <w:rFonts w:asciiTheme="minorHAnsi" w:hAnsiTheme="minorHAnsi" w:cstheme="minorHAnsi"/>
                <w:sz w:val="18"/>
                <w:szCs w:val="18"/>
              </w:rPr>
              <w:t>PRODOC</w:t>
            </w:r>
            <w:r w:rsidR="00E854C0" w:rsidRPr="008762D2">
              <w:rPr>
                <w:rFonts w:asciiTheme="minorHAnsi" w:hAnsiTheme="minorHAnsi" w:cstheme="minorHAnsi"/>
                <w:sz w:val="18"/>
                <w:szCs w:val="18"/>
              </w:rPr>
              <w:t>, Planning document,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590E15D4"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0C68537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Level of implementation of gender strategies</w:t>
            </w:r>
          </w:p>
        </w:tc>
        <w:tc>
          <w:tcPr>
            <w:tcW w:w="593" w:type="dxa"/>
            <w:tcBorders>
              <w:top w:val="nil"/>
              <w:left w:val="nil"/>
              <w:bottom w:val="single" w:sz="4" w:space="0" w:color="auto"/>
              <w:right w:val="single" w:sz="4" w:space="0" w:color="auto"/>
            </w:tcBorders>
            <w:shd w:val="clear" w:color="auto" w:fill="auto"/>
            <w:vAlign w:val="center"/>
            <w:hideMark/>
          </w:tcPr>
          <w:p w14:paraId="1957A45A" w14:textId="7109F07E"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4" w:space="0" w:color="auto"/>
              <w:right w:val="single" w:sz="4" w:space="0" w:color="auto"/>
            </w:tcBorders>
            <w:shd w:val="clear" w:color="auto" w:fill="auto"/>
            <w:vAlign w:val="bottom"/>
            <w:hideMark/>
          </w:tcPr>
          <w:p w14:paraId="5248BE2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BB4A80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C9DF82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346603E"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DE6DD1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CBCF93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8B1FB30"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EFE4777"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3C0870B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2AD8866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66FAE627" w14:textId="77777777" w:rsidTr="003953D9">
        <w:trPr>
          <w:trHeight w:val="840"/>
        </w:trPr>
        <w:tc>
          <w:tcPr>
            <w:tcW w:w="416" w:type="dxa"/>
            <w:vMerge/>
            <w:tcBorders>
              <w:top w:val="nil"/>
              <w:left w:val="single" w:sz="8" w:space="0" w:color="auto"/>
              <w:bottom w:val="single" w:sz="8" w:space="0" w:color="000000"/>
              <w:right w:val="single" w:sz="4" w:space="0" w:color="auto"/>
            </w:tcBorders>
            <w:vAlign w:val="center"/>
            <w:hideMark/>
          </w:tcPr>
          <w:p w14:paraId="7A48849A"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4B140C45"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54</w:t>
            </w:r>
          </w:p>
        </w:tc>
        <w:tc>
          <w:tcPr>
            <w:tcW w:w="1559" w:type="dxa"/>
            <w:vMerge/>
            <w:tcBorders>
              <w:top w:val="nil"/>
              <w:left w:val="single" w:sz="4" w:space="0" w:color="auto"/>
              <w:bottom w:val="single" w:sz="8" w:space="0" w:color="000000"/>
              <w:right w:val="single" w:sz="4" w:space="0" w:color="auto"/>
            </w:tcBorders>
            <w:vAlign w:val="center"/>
            <w:hideMark/>
          </w:tcPr>
          <w:p w14:paraId="5B278483"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16138071"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has the pandemic affected or hindered the participation and contribution of women and girls in this project in general?</w:t>
            </w:r>
          </w:p>
        </w:tc>
        <w:tc>
          <w:tcPr>
            <w:tcW w:w="1134" w:type="dxa"/>
            <w:tcBorders>
              <w:top w:val="nil"/>
              <w:left w:val="nil"/>
              <w:bottom w:val="single" w:sz="4" w:space="0" w:color="auto"/>
              <w:right w:val="single" w:sz="4" w:space="0" w:color="auto"/>
            </w:tcBorders>
            <w:shd w:val="clear" w:color="auto" w:fill="auto"/>
            <w:vAlign w:val="center"/>
            <w:hideMark/>
          </w:tcPr>
          <w:p w14:paraId="05332348" w14:textId="406F6261"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15DD256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5FF176C6"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Level of impact on women's participation as an effect of the pandemic</w:t>
            </w:r>
          </w:p>
        </w:tc>
        <w:tc>
          <w:tcPr>
            <w:tcW w:w="593" w:type="dxa"/>
            <w:tcBorders>
              <w:top w:val="nil"/>
              <w:left w:val="nil"/>
              <w:bottom w:val="single" w:sz="4" w:space="0" w:color="auto"/>
              <w:right w:val="single" w:sz="4" w:space="0" w:color="auto"/>
            </w:tcBorders>
            <w:shd w:val="clear" w:color="auto" w:fill="auto"/>
            <w:vAlign w:val="center"/>
            <w:hideMark/>
          </w:tcPr>
          <w:p w14:paraId="4D668244" w14:textId="26448773"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70A0399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4DCEAD0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CD198F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FE66CB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5E55D4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B39555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18C134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5CC131C"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4105F93B"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1D37210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0B338187" w14:textId="77777777" w:rsidTr="003953D9">
        <w:trPr>
          <w:trHeight w:val="840"/>
        </w:trPr>
        <w:tc>
          <w:tcPr>
            <w:tcW w:w="416" w:type="dxa"/>
            <w:vMerge/>
            <w:tcBorders>
              <w:top w:val="nil"/>
              <w:left w:val="single" w:sz="8" w:space="0" w:color="auto"/>
              <w:bottom w:val="single" w:sz="8" w:space="0" w:color="000000"/>
              <w:right w:val="single" w:sz="4" w:space="0" w:color="auto"/>
            </w:tcBorders>
            <w:vAlign w:val="center"/>
            <w:hideMark/>
          </w:tcPr>
          <w:p w14:paraId="425C537D"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6AFBBCC5"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55</w:t>
            </w:r>
          </w:p>
        </w:tc>
        <w:tc>
          <w:tcPr>
            <w:tcW w:w="1559" w:type="dxa"/>
            <w:vMerge/>
            <w:tcBorders>
              <w:top w:val="nil"/>
              <w:left w:val="single" w:sz="4" w:space="0" w:color="auto"/>
              <w:bottom w:val="single" w:sz="8" w:space="0" w:color="000000"/>
              <w:right w:val="single" w:sz="4" w:space="0" w:color="auto"/>
            </w:tcBorders>
            <w:vAlign w:val="center"/>
            <w:hideMark/>
          </w:tcPr>
          <w:p w14:paraId="5685D404"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14:paraId="6723806E"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Are there any gender mainstreaming lessons to be considered as part of a possible follow-up intervention in the key project areas?</w:t>
            </w:r>
          </w:p>
        </w:tc>
        <w:tc>
          <w:tcPr>
            <w:tcW w:w="1134" w:type="dxa"/>
            <w:tcBorders>
              <w:top w:val="nil"/>
              <w:left w:val="nil"/>
              <w:bottom w:val="single" w:sz="4" w:space="0" w:color="auto"/>
              <w:right w:val="single" w:sz="4" w:space="0" w:color="auto"/>
            </w:tcBorders>
            <w:shd w:val="clear" w:color="auto" w:fill="auto"/>
            <w:vAlign w:val="center"/>
            <w:hideMark/>
          </w:tcPr>
          <w:p w14:paraId="5802FA24" w14:textId="76A22D00"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 xml:space="preserve">Monitor and Evaluation </w:t>
            </w:r>
            <w:r w:rsidR="00B878EB" w:rsidRPr="008762D2">
              <w:rPr>
                <w:rFonts w:asciiTheme="minorHAnsi" w:hAnsiTheme="minorHAnsi" w:cstheme="minorHAnsi"/>
                <w:sz w:val="18"/>
                <w:szCs w:val="18"/>
              </w:rPr>
              <w:t>System</w:t>
            </w:r>
            <w:r w:rsidRPr="008762D2">
              <w:rPr>
                <w:rFonts w:asciiTheme="minorHAnsi" w:hAnsiTheme="minorHAnsi" w:cstheme="minorHAnsi"/>
                <w:sz w:val="18"/>
                <w:szCs w:val="18"/>
              </w:rPr>
              <w:t>, Annual reports, Interviews</w:t>
            </w:r>
          </w:p>
        </w:tc>
        <w:tc>
          <w:tcPr>
            <w:tcW w:w="993" w:type="dxa"/>
            <w:tcBorders>
              <w:top w:val="nil"/>
              <w:left w:val="nil"/>
              <w:bottom w:val="single" w:sz="4" w:space="0" w:color="auto"/>
              <w:right w:val="single" w:sz="4" w:space="0" w:color="auto"/>
            </w:tcBorders>
            <w:shd w:val="clear" w:color="auto" w:fill="auto"/>
            <w:vAlign w:val="center"/>
            <w:hideMark/>
          </w:tcPr>
          <w:p w14:paraId="05430C6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4" w:space="0" w:color="auto"/>
              <w:right w:val="single" w:sz="4" w:space="0" w:color="auto"/>
            </w:tcBorders>
            <w:shd w:val="clear" w:color="auto" w:fill="auto"/>
            <w:vAlign w:val="center"/>
            <w:hideMark/>
          </w:tcPr>
          <w:p w14:paraId="784060CD"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identification of lessons from gender mainstreaming</w:t>
            </w:r>
          </w:p>
        </w:tc>
        <w:tc>
          <w:tcPr>
            <w:tcW w:w="593" w:type="dxa"/>
            <w:tcBorders>
              <w:top w:val="nil"/>
              <w:left w:val="nil"/>
              <w:bottom w:val="single" w:sz="4" w:space="0" w:color="auto"/>
              <w:right w:val="single" w:sz="4" w:space="0" w:color="auto"/>
            </w:tcBorders>
            <w:shd w:val="clear" w:color="auto" w:fill="auto"/>
            <w:vAlign w:val="center"/>
            <w:hideMark/>
          </w:tcPr>
          <w:p w14:paraId="58CE82F2" w14:textId="48082650"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TCA</w:t>
            </w:r>
          </w:p>
        </w:tc>
        <w:tc>
          <w:tcPr>
            <w:tcW w:w="412" w:type="dxa"/>
            <w:tcBorders>
              <w:top w:val="nil"/>
              <w:left w:val="nil"/>
              <w:bottom w:val="single" w:sz="4" w:space="0" w:color="auto"/>
              <w:right w:val="single" w:sz="4" w:space="0" w:color="auto"/>
            </w:tcBorders>
            <w:shd w:val="clear" w:color="auto" w:fill="auto"/>
            <w:vAlign w:val="bottom"/>
            <w:hideMark/>
          </w:tcPr>
          <w:p w14:paraId="05825C1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4" w:space="0" w:color="auto"/>
              <w:right w:val="single" w:sz="4" w:space="0" w:color="auto"/>
            </w:tcBorders>
            <w:shd w:val="clear" w:color="auto" w:fill="auto"/>
            <w:vAlign w:val="bottom"/>
            <w:hideMark/>
          </w:tcPr>
          <w:p w14:paraId="7514114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DE7EE12"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5A4E63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0220458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2B18812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661F4341"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58640B2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14:paraId="110C9849"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4" w:space="0" w:color="auto"/>
              <w:right w:val="single" w:sz="8" w:space="0" w:color="auto"/>
            </w:tcBorders>
            <w:shd w:val="clear" w:color="auto" w:fill="auto"/>
            <w:vAlign w:val="bottom"/>
            <w:hideMark/>
          </w:tcPr>
          <w:p w14:paraId="2B3AD614"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r w:rsidR="00E854C0" w:rsidRPr="008762D2" w14:paraId="340D7978" w14:textId="77777777" w:rsidTr="003953D9">
        <w:trPr>
          <w:trHeight w:val="1700"/>
        </w:trPr>
        <w:tc>
          <w:tcPr>
            <w:tcW w:w="416" w:type="dxa"/>
            <w:vMerge/>
            <w:tcBorders>
              <w:top w:val="nil"/>
              <w:left w:val="single" w:sz="8" w:space="0" w:color="auto"/>
              <w:bottom w:val="single" w:sz="8" w:space="0" w:color="000000"/>
              <w:right w:val="single" w:sz="4" w:space="0" w:color="auto"/>
            </w:tcBorders>
            <w:vAlign w:val="center"/>
            <w:hideMark/>
          </w:tcPr>
          <w:p w14:paraId="51FCDDBA" w14:textId="77777777" w:rsidR="00E854C0" w:rsidRPr="008762D2" w:rsidRDefault="00E854C0" w:rsidP="00E854C0">
            <w:pPr>
              <w:rPr>
                <w:rFonts w:asciiTheme="minorHAnsi" w:hAnsiTheme="minorHAnsi" w:cstheme="minorHAnsi"/>
                <w:b/>
                <w:bCs/>
                <w:color w:val="000000"/>
                <w:sz w:val="18"/>
                <w:szCs w:val="18"/>
              </w:rPr>
            </w:pPr>
          </w:p>
        </w:tc>
        <w:tc>
          <w:tcPr>
            <w:tcW w:w="425" w:type="dxa"/>
            <w:tcBorders>
              <w:top w:val="nil"/>
              <w:left w:val="nil"/>
              <w:bottom w:val="single" w:sz="8" w:space="0" w:color="auto"/>
              <w:right w:val="single" w:sz="4" w:space="0" w:color="auto"/>
            </w:tcBorders>
            <w:shd w:val="clear" w:color="auto" w:fill="auto"/>
            <w:vAlign w:val="center"/>
            <w:hideMark/>
          </w:tcPr>
          <w:p w14:paraId="6CD2FF8F" w14:textId="77777777" w:rsidR="00E854C0" w:rsidRPr="008762D2" w:rsidRDefault="00E854C0" w:rsidP="00E854C0">
            <w:pPr>
              <w:jc w:val="center"/>
              <w:rPr>
                <w:rFonts w:asciiTheme="minorHAnsi" w:hAnsiTheme="minorHAnsi" w:cstheme="minorHAnsi"/>
                <w:sz w:val="18"/>
                <w:szCs w:val="18"/>
              </w:rPr>
            </w:pPr>
            <w:r w:rsidRPr="008762D2">
              <w:rPr>
                <w:rFonts w:asciiTheme="minorHAnsi" w:hAnsiTheme="minorHAnsi" w:cstheme="minorHAnsi"/>
                <w:sz w:val="18"/>
                <w:szCs w:val="18"/>
              </w:rPr>
              <w:t>56</w:t>
            </w:r>
          </w:p>
        </w:tc>
        <w:tc>
          <w:tcPr>
            <w:tcW w:w="1559" w:type="dxa"/>
            <w:vMerge/>
            <w:tcBorders>
              <w:top w:val="nil"/>
              <w:left w:val="single" w:sz="4" w:space="0" w:color="auto"/>
              <w:bottom w:val="single" w:sz="8" w:space="0" w:color="000000"/>
              <w:right w:val="single" w:sz="4" w:space="0" w:color="auto"/>
            </w:tcBorders>
            <w:vAlign w:val="center"/>
            <w:hideMark/>
          </w:tcPr>
          <w:p w14:paraId="75A30CBA" w14:textId="77777777" w:rsidR="00E854C0" w:rsidRPr="008762D2" w:rsidRDefault="00E854C0" w:rsidP="00E854C0">
            <w:pPr>
              <w:rPr>
                <w:rFonts w:asciiTheme="minorHAnsi" w:hAnsiTheme="minorHAnsi" w:cstheme="minorHAnsi"/>
                <w:sz w:val="18"/>
                <w:szCs w:val="18"/>
              </w:rPr>
            </w:pPr>
          </w:p>
        </w:tc>
        <w:tc>
          <w:tcPr>
            <w:tcW w:w="2693" w:type="dxa"/>
            <w:tcBorders>
              <w:top w:val="nil"/>
              <w:left w:val="nil"/>
              <w:bottom w:val="single" w:sz="8" w:space="0" w:color="auto"/>
              <w:right w:val="single" w:sz="4" w:space="0" w:color="auto"/>
            </w:tcBorders>
            <w:shd w:val="clear" w:color="auto" w:fill="auto"/>
            <w:vAlign w:val="center"/>
            <w:hideMark/>
          </w:tcPr>
          <w:p w14:paraId="0B2C3E79" w14:textId="36170788"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How were the gender mainstreaming requirements addressed in the project’s three key components (</w:t>
            </w:r>
            <w:r w:rsidR="00393858" w:rsidRPr="008762D2">
              <w:rPr>
                <w:rFonts w:asciiTheme="minorHAnsi" w:hAnsiTheme="minorHAnsi" w:cstheme="minorHAnsi"/>
                <w:sz w:val="18"/>
                <w:szCs w:val="18"/>
              </w:rPr>
              <w:t>MDI, FA</w:t>
            </w:r>
            <w:r w:rsidRPr="008762D2">
              <w:rPr>
                <w:rFonts w:asciiTheme="minorHAnsi" w:hAnsiTheme="minorHAnsi" w:cstheme="minorHAnsi"/>
                <w:sz w:val="18"/>
                <w:szCs w:val="18"/>
              </w:rPr>
              <w:t>, TDF)? (*)</w:t>
            </w:r>
          </w:p>
        </w:tc>
        <w:tc>
          <w:tcPr>
            <w:tcW w:w="1134" w:type="dxa"/>
            <w:tcBorders>
              <w:top w:val="nil"/>
              <w:left w:val="nil"/>
              <w:bottom w:val="single" w:sz="8" w:space="0" w:color="auto"/>
              <w:right w:val="single" w:sz="4" w:space="0" w:color="auto"/>
            </w:tcBorders>
            <w:shd w:val="clear" w:color="auto" w:fill="auto"/>
            <w:vAlign w:val="center"/>
            <w:hideMark/>
          </w:tcPr>
          <w:p w14:paraId="3B65680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Monitoring and Evaluation System, Annual reports, Interviews</w:t>
            </w:r>
          </w:p>
        </w:tc>
        <w:tc>
          <w:tcPr>
            <w:tcW w:w="993" w:type="dxa"/>
            <w:tcBorders>
              <w:top w:val="nil"/>
              <w:left w:val="nil"/>
              <w:bottom w:val="single" w:sz="8" w:space="0" w:color="auto"/>
              <w:right w:val="single" w:sz="4" w:space="0" w:color="auto"/>
            </w:tcBorders>
            <w:shd w:val="clear" w:color="auto" w:fill="auto"/>
            <w:vAlign w:val="center"/>
            <w:hideMark/>
          </w:tcPr>
          <w:p w14:paraId="3C546D45"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Document review, interviews</w:t>
            </w:r>
          </w:p>
        </w:tc>
        <w:tc>
          <w:tcPr>
            <w:tcW w:w="1984" w:type="dxa"/>
            <w:tcBorders>
              <w:top w:val="nil"/>
              <w:left w:val="nil"/>
              <w:bottom w:val="single" w:sz="8" w:space="0" w:color="auto"/>
              <w:right w:val="single" w:sz="4" w:space="0" w:color="auto"/>
            </w:tcBorders>
            <w:shd w:val="clear" w:color="auto" w:fill="auto"/>
            <w:vAlign w:val="center"/>
            <w:hideMark/>
          </w:tcPr>
          <w:p w14:paraId="0DF0C7A9" w14:textId="77777777" w:rsidR="00E854C0" w:rsidRPr="008762D2" w:rsidRDefault="00E854C0" w:rsidP="00E854C0">
            <w:pPr>
              <w:rPr>
                <w:rFonts w:asciiTheme="minorHAnsi" w:hAnsiTheme="minorHAnsi" w:cstheme="minorHAnsi"/>
                <w:sz w:val="18"/>
                <w:szCs w:val="18"/>
              </w:rPr>
            </w:pPr>
            <w:r w:rsidRPr="008762D2">
              <w:rPr>
                <w:rFonts w:asciiTheme="minorHAnsi" w:hAnsiTheme="minorHAnsi" w:cstheme="minorHAnsi"/>
                <w:sz w:val="18"/>
                <w:szCs w:val="18"/>
              </w:rPr>
              <w:t>Identification of how gender mainstreaming has been implemented in the project for MDI, FA and TDF Translated with www.DeepL.com/Translator (free version)</w:t>
            </w:r>
          </w:p>
        </w:tc>
        <w:tc>
          <w:tcPr>
            <w:tcW w:w="593" w:type="dxa"/>
            <w:tcBorders>
              <w:top w:val="nil"/>
              <w:left w:val="nil"/>
              <w:bottom w:val="single" w:sz="8" w:space="0" w:color="auto"/>
              <w:right w:val="single" w:sz="4" w:space="0" w:color="auto"/>
            </w:tcBorders>
            <w:shd w:val="clear" w:color="auto" w:fill="auto"/>
            <w:vAlign w:val="center"/>
            <w:hideMark/>
          </w:tcPr>
          <w:p w14:paraId="69285ED5" w14:textId="5830354F" w:rsidR="00E854C0" w:rsidRPr="008762D2" w:rsidRDefault="00DB63CE" w:rsidP="00E854C0">
            <w:pPr>
              <w:rPr>
                <w:rFonts w:asciiTheme="minorHAnsi" w:hAnsiTheme="minorHAnsi" w:cstheme="minorHAnsi"/>
                <w:sz w:val="18"/>
                <w:szCs w:val="18"/>
              </w:rPr>
            </w:pPr>
            <w:r w:rsidRPr="008762D2">
              <w:rPr>
                <w:rFonts w:asciiTheme="minorHAnsi" w:hAnsiTheme="minorHAnsi" w:cstheme="minorHAnsi"/>
                <w:sz w:val="18"/>
                <w:szCs w:val="18"/>
              </w:rPr>
              <w:t>TS</w:t>
            </w:r>
          </w:p>
        </w:tc>
        <w:tc>
          <w:tcPr>
            <w:tcW w:w="412" w:type="dxa"/>
            <w:tcBorders>
              <w:top w:val="nil"/>
              <w:left w:val="nil"/>
              <w:bottom w:val="single" w:sz="8" w:space="0" w:color="auto"/>
              <w:right w:val="single" w:sz="4" w:space="0" w:color="auto"/>
            </w:tcBorders>
            <w:shd w:val="clear" w:color="auto" w:fill="auto"/>
            <w:vAlign w:val="bottom"/>
            <w:hideMark/>
          </w:tcPr>
          <w:p w14:paraId="4CCAF34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X</w:t>
            </w:r>
          </w:p>
        </w:tc>
        <w:tc>
          <w:tcPr>
            <w:tcW w:w="412" w:type="dxa"/>
            <w:tcBorders>
              <w:top w:val="nil"/>
              <w:left w:val="nil"/>
              <w:bottom w:val="single" w:sz="8" w:space="0" w:color="auto"/>
              <w:right w:val="single" w:sz="4" w:space="0" w:color="auto"/>
            </w:tcBorders>
            <w:shd w:val="clear" w:color="auto" w:fill="auto"/>
            <w:vAlign w:val="bottom"/>
            <w:hideMark/>
          </w:tcPr>
          <w:p w14:paraId="20E5070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8" w:space="0" w:color="auto"/>
              <w:right w:val="single" w:sz="4" w:space="0" w:color="auto"/>
            </w:tcBorders>
            <w:shd w:val="clear" w:color="auto" w:fill="auto"/>
            <w:vAlign w:val="bottom"/>
            <w:hideMark/>
          </w:tcPr>
          <w:p w14:paraId="0D4C400A"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8" w:space="0" w:color="auto"/>
              <w:right w:val="single" w:sz="4" w:space="0" w:color="auto"/>
            </w:tcBorders>
            <w:shd w:val="clear" w:color="auto" w:fill="auto"/>
            <w:vAlign w:val="bottom"/>
            <w:hideMark/>
          </w:tcPr>
          <w:p w14:paraId="41416998"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8" w:space="0" w:color="auto"/>
              <w:right w:val="single" w:sz="4" w:space="0" w:color="auto"/>
            </w:tcBorders>
            <w:shd w:val="clear" w:color="auto" w:fill="auto"/>
            <w:vAlign w:val="bottom"/>
            <w:hideMark/>
          </w:tcPr>
          <w:p w14:paraId="057CBB46"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8" w:space="0" w:color="auto"/>
              <w:right w:val="single" w:sz="4" w:space="0" w:color="auto"/>
            </w:tcBorders>
            <w:shd w:val="clear" w:color="auto" w:fill="auto"/>
            <w:vAlign w:val="bottom"/>
            <w:hideMark/>
          </w:tcPr>
          <w:p w14:paraId="1D2911B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8" w:space="0" w:color="auto"/>
              <w:right w:val="single" w:sz="4" w:space="0" w:color="auto"/>
            </w:tcBorders>
            <w:shd w:val="clear" w:color="auto" w:fill="auto"/>
            <w:vAlign w:val="bottom"/>
            <w:hideMark/>
          </w:tcPr>
          <w:p w14:paraId="4B9A9165"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8" w:space="0" w:color="auto"/>
              <w:right w:val="single" w:sz="4" w:space="0" w:color="auto"/>
            </w:tcBorders>
            <w:shd w:val="clear" w:color="auto" w:fill="auto"/>
            <w:vAlign w:val="bottom"/>
            <w:hideMark/>
          </w:tcPr>
          <w:p w14:paraId="03C8B4B3"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8" w:space="0" w:color="auto"/>
              <w:right w:val="single" w:sz="4" w:space="0" w:color="auto"/>
            </w:tcBorders>
            <w:shd w:val="clear" w:color="auto" w:fill="auto"/>
            <w:vAlign w:val="bottom"/>
            <w:hideMark/>
          </w:tcPr>
          <w:p w14:paraId="45C8E4CF"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c>
          <w:tcPr>
            <w:tcW w:w="412" w:type="dxa"/>
            <w:tcBorders>
              <w:top w:val="nil"/>
              <w:left w:val="nil"/>
              <w:bottom w:val="single" w:sz="8" w:space="0" w:color="auto"/>
              <w:right w:val="single" w:sz="8" w:space="0" w:color="auto"/>
            </w:tcBorders>
            <w:shd w:val="clear" w:color="auto" w:fill="auto"/>
            <w:vAlign w:val="bottom"/>
            <w:hideMark/>
          </w:tcPr>
          <w:p w14:paraId="46FEB25D" w14:textId="77777777" w:rsidR="00E854C0" w:rsidRPr="008762D2" w:rsidRDefault="00E854C0" w:rsidP="00E854C0">
            <w:pPr>
              <w:jc w:val="center"/>
              <w:rPr>
                <w:rFonts w:asciiTheme="minorHAnsi" w:hAnsiTheme="minorHAnsi" w:cstheme="minorHAnsi"/>
                <w:b/>
                <w:bCs/>
                <w:sz w:val="18"/>
                <w:szCs w:val="18"/>
              </w:rPr>
            </w:pPr>
            <w:r w:rsidRPr="008762D2">
              <w:rPr>
                <w:rFonts w:asciiTheme="minorHAnsi" w:hAnsiTheme="minorHAnsi" w:cstheme="minorHAnsi"/>
                <w:b/>
                <w:bCs/>
                <w:sz w:val="18"/>
                <w:szCs w:val="18"/>
              </w:rPr>
              <w:t> </w:t>
            </w:r>
          </w:p>
        </w:tc>
      </w:tr>
    </w:tbl>
    <w:p w14:paraId="4B09931A" w14:textId="77777777" w:rsidR="00227136" w:rsidRPr="008762D2" w:rsidRDefault="00227136" w:rsidP="00227136">
      <w:pPr>
        <w:rPr>
          <w:rFonts w:asciiTheme="minorHAnsi" w:hAnsiTheme="minorHAnsi" w:cstheme="minorHAnsi"/>
        </w:rPr>
      </w:pPr>
    </w:p>
    <w:p w14:paraId="28493799" w14:textId="77777777" w:rsidR="00E95AB5" w:rsidRPr="008762D2" w:rsidRDefault="00E95AB5" w:rsidP="00E95AB5">
      <w:pPr>
        <w:rPr>
          <w:rFonts w:asciiTheme="minorHAnsi" w:hAnsiTheme="minorHAnsi" w:cstheme="minorHAnsi"/>
        </w:rPr>
      </w:pPr>
      <w:bookmarkStart w:id="111" w:name="_Hlk77111903"/>
    </w:p>
    <w:bookmarkEnd w:id="111"/>
    <w:p w14:paraId="558B6B89" w14:textId="77777777" w:rsidR="00227136" w:rsidRPr="008762D2" w:rsidRDefault="00227136" w:rsidP="00227136">
      <w:pPr>
        <w:rPr>
          <w:rFonts w:asciiTheme="minorHAnsi" w:hAnsiTheme="minorHAnsi" w:cstheme="minorHAnsi"/>
        </w:rPr>
      </w:pPr>
    </w:p>
    <w:p w14:paraId="60A95044" w14:textId="77777777" w:rsidR="00227136" w:rsidRPr="008762D2" w:rsidRDefault="00227136" w:rsidP="00227136">
      <w:pPr>
        <w:rPr>
          <w:rFonts w:asciiTheme="minorHAnsi" w:hAnsiTheme="minorHAnsi" w:cstheme="minorHAnsi"/>
        </w:rPr>
      </w:pPr>
    </w:p>
    <w:p w14:paraId="5A793750" w14:textId="77777777" w:rsidR="00227136" w:rsidRPr="008762D2" w:rsidRDefault="00227136" w:rsidP="00227136">
      <w:pPr>
        <w:rPr>
          <w:rFonts w:asciiTheme="minorHAnsi" w:hAnsiTheme="minorHAnsi" w:cstheme="minorHAnsi"/>
        </w:rPr>
      </w:pPr>
    </w:p>
    <w:p w14:paraId="774BE681" w14:textId="77777777" w:rsidR="00227136" w:rsidRPr="008762D2" w:rsidRDefault="00227136" w:rsidP="00227136">
      <w:pPr>
        <w:rPr>
          <w:rFonts w:asciiTheme="minorHAnsi" w:hAnsiTheme="minorHAnsi" w:cstheme="minorHAnsi"/>
        </w:rPr>
      </w:pPr>
    </w:p>
    <w:p w14:paraId="0E50A641" w14:textId="77777777" w:rsidR="00227136" w:rsidRPr="008762D2" w:rsidRDefault="00227136" w:rsidP="00227136">
      <w:pPr>
        <w:pStyle w:val="Heading2"/>
        <w:rPr>
          <w:rFonts w:asciiTheme="minorHAnsi" w:hAnsiTheme="minorHAnsi" w:cstheme="minorHAnsi"/>
        </w:rPr>
        <w:sectPr w:rsidR="00227136" w:rsidRPr="008762D2" w:rsidSect="004D4C7C">
          <w:footnotePr>
            <w:numRestart w:val="eachSect"/>
          </w:footnotePr>
          <w:pgSz w:w="16817" w:h="11901" w:orient="landscape"/>
          <w:pgMar w:top="1440" w:right="1440" w:bottom="1440" w:left="1440" w:header="709" w:footer="709" w:gutter="0"/>
          <w:cols w:space="720"/>
          <w:docGrid w:linePitch="326"/>
        </w:sectPr>
      </w:pPr>
    </w:p>
    <w:p w14:paraId="79E48189" w14:textId="34917C8A" w:rsidR="003B2FDA" w:rsidRPr="008762D2" w:rsidRDefault="000A5181" w:rsidP="000A5181">
      <w:pPr>
        <w:pStyle w:val="Heading2"/>
        <w:pageBreakBefore/>
        <w:rPr>
          <w:rFonts w:asciiTheme="minorHAnsi" w:hAnsiTheme="minorHAnsi" w:cstheme="minorHAnsi"/>
          <w:b/>
          <w:bCs/>
        </w:rPr>
      </w:pPr>
      <w:bookmarkStart w:id="112" w:name="_Toc111553137"/>
      <w:bookmarkStart w:id="113" w:name="_Toc93065190"/>
      <w:bookmarkStart w:id="114" w:name="_Toc93065393"/>
      <w:r w:rsidRPr="008762D2">
        <w:rPr>
          <w:rFonts w:asciiTheme="minorHAnsi" w:hAnsiTheme="minorHAnsi" w:cstheme="minorHAnsi"/>
          <w:b/>
          <w:bCs/>
        </w:rPr>
        <w:t xml:space="preserve">Annex 5. List of </w:t>
      </w:r>
      <w:r w:rsidR="00505EEC" w:rsidRPr="008762D2">
        <w:rPr>
          <w:rFonts w:asciiTheme="minorHAnsi" w:hAnsiTheme="minorHAnsi" w:cstheme="minorHAnsi"/>
          <w:b/>
          <w:bCs/>
        </w:rPr>
        <w:t>Interviews</w:t>
      </w:r>
      <w:bookmarkEnd w:id="112"/>
    </w:p>
    <w:p w14:paraId="07E3A4D9" w14:textId="77777777" w:rsidR="002232BF" w:rsidRPr="008762D2" w:rsidRDefault="002232BF" w:rsidP="00D97826">
      <w:pPr>
        <w:rPr>
          <w:rFonts w:asciiTheme="minorHAnsi" w:hAnsiTheme="minorHAnsi" w:cstheme="minorHAnsi"/>
          <w:b/>
          <w:bCs/>
          <w:color w:val="000000"/>
        </w:rPr>
      </w:pPr>
    </w:p>
    <w:tbl>
      <w:tblPr>
        <w:tblW w:w="9198" w:type="dxa"/>
        <w:tblLook w:val="04A0" w:firstRow="1" w:lastRow="0" w:firstColumn="1" w:lastColumn="0" w:noHBand="0" w:noVBand="1"/>
      </w:tblPr>
      <w:tblGrid>
        <w:gridCol w:w="2547"/>
        <w:gridCol w:w="6608"/>
        <w:gridCol w:w="43"/>
      </w:tblGrid>
      <w:tr w:rsidR="00505EEC" w:rsidRPr="008762D2" w14:paraId="167B6AAE" w14:textId="77777777" w:rsidTr="009346AB">
        <w:trPr>
          <w:trHeight w:val="320"/>
        </w:trPr>
        <w:tc>
          <w:tcPr>
            <w:tcW w:w="2547"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4D374EF9" w14:textId="77777777" w:rsidR="00505EEC" w:rsidRPr="008762D2" w:rsidRDefault="00505EEC" w:rsidP="00040B47">
            <w:pPr>
              <w:rPr>
                <w:rFonts w:ascii="Calibri" w:hAnsi="Calibri" w:cs="Calibri"/>
                <w:color w:val="000000"/>
                <w:sz w:val="22"/>
                <w:szCs w:val="22"/>
              </w:rPr>
            </w:pPr>
            <w:r w:rsidRPr="008762D2">
              <w:rPr>
                <w:rFonts w:ascii="Calibri" w:hAnsi="Calibri" w:cs="Calibri"/>
                <w:color w:val="000000"/>
                <w:sz w:val="22"/>
                <w:szCs w:val="22"/>
              </w:rPr>
              <w:t>Person</w:t>
            </w:r>
          </w:p>
        </w:tc>
        <w:tc>
          <w:tcPr>
            <w:tcW w:w="6651" w:type="dxa"/>
            <w:gridSpan w:val="2"/>
            <w:tcBorders>
              <w:top w:val="single" w:sz="4" w:space="0" w:color="auto"/>
              <w:left w:val="nil"/>
              <w:bottom w:val="single" w:sz="4" w:space="0" w:color="auto"/>
              <w:right w:val="single" w:sz="4" w:space="0" w:color="auto"/>
            </w:tcBorders>
            <w:shd w:val="clear" w:color="000000" w:fill="B4C6E7"/>
            <w:vAlign w:val="bottom"/>
            <w:hideMark/>
          </w:tcPr>
          <w:p w14:paraId="5DDD8670" w14:textId="77777777" w:rsidR="00505EEC" w:rsidRPr="008762D2" w:rsidRDefault="00505EEC" w:rsidP="00040B47">
            <w:pPr>
              <w:rPr>
                <w:rFonts w:ascii="Calibri" w:hAnsi="Calibri" w:cs="Calibri"/>
                <w:color w:val="000000"/>
                <w:sz w:val="22"/>
                <w:szCs w:val="22"/>
              </w:rPr>
            </w:pPr>
            <w:r w:rsidRPr="008762D2">
              <w:rPr>
                <w:rFonts w:ascii="Calibri" w:hAnsi="Calibri" w:cs="Calibri"/>
                <w:color w:val="000000"/>
                <w:sz w:val="22"/>
                <w:szCs w:val="22"/>
              </w:rPr>
              <w:t>Title</w:t>
            </w:r>
          </w:p>
        </w:tc>
      </w:tr>
      <w:tr w:rsidR="00505EEC" w:rsidRPr="008762D2" w14:paraId="4FCD9D00" w14:textId="77777777" w:rsidTr="009346AB">
        <w:trPr>
          <w:trHeight w:val="32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7B84F95" w14:textId="77777777" w:rsidR="00505EEC" w:rsidRPr="008762D2" w:rsidRDefault="00505EEC" w:rsidP="00040B47">
            <w:pPr>
              <w:rPr>
                <w:rFonts w:ascii="Calibri" w:hAnsi="Calibri" w:cs="Calibri"/>
                <w:sz w:val="22"/>
                <w:szCs w:val="22"/>
              </w:rPr>
            </w:pPr>
            <w:r w:rsidRPr="008762D2">
              <w:rPr>
                <w:rFonts w:ascii="Calibri" w:hAnsi="Calibri" w:cs="Calibri"/>
                <w:sz w:val="22"/>
                <w:szCs w:val="22"/>
              </w:rPr>
              <w:t>Mr. Sami Bushi</w:t>
            </w:r>
          </w:p>
        </w:tc>
        <w:tc>
          <w:tcPr>
            <w:tcW w:w="6651" w:type="dxa"/>
            <w:gridSpan w:val="2"/>
            <w:tcBorders>
              <w:top w:val="nil"/>
              <w:left w:val="nil"/>
              <w:bottom w:val="single" w:sz="4" w:space="0" w:color="auto"/>
              <w:right w:val="single" w:sz="4" w:space="0" w:color="auto"/>
            </w:tcBorders>
            <w:shd w:val="clear" w:color="auto" w:fill="auto"/>
            <w:vAlign w:val="bottom"/>
            <w:hideMark/>
          </w:tcPr>
          <w:p w14:paraId="14D1CDB7" w14:textId="77777777" w:rsidR="00505EEC" w:rsidRPr="008762D2" w:rsidRDefault="00505EEC" w:rsidP="00040B47">
            <w:pPr>
              <w:rPr>
                <w:rFonts w:ascii="Calibri" w:hAnsi="Calibri" w:cs="Calibri"/>
                <w:sz w:val="22"/>
                <w:szCs w:val="22"/>
              </w:rPr>
            </w:pPr>
            <w:r w:rsidRPr="008762D2">
              <w:rPr>
                <w:rFonts w:ascii="Calibri" w:hAnsi="Calibri" w:cs="Calibri"/>
                <w:sz w:val="22"/>
                <w:szCs w:val="22"/>
              </w:rPr>
              <w:t>UNDP Programme and Monitoring &amp; Evaluation Associate</w:t>
            </w:r>
          </w:p>
        </w:tc>
      </w:tr>
      <w:tr w:rsidR="00505EEC" w:rsidRPr="008762D2" w14:paraId="2C245883" w14:textId="77777777" w:rsidTr="009346AB">
        <w:trPr>
          <w:trHeight w:val="320"/>
        </w:trPr>
        <w:tc>
          <w:tcPr>
            <w:tcW w:w="2547" w:type="dxa"/>
            <w:tcBorders>
              <w:top w:val="nil"/>
              <w:left w:val="single" w:sz="4" w:space="0" w:color="auto"/>
              <w:bottom w:val="single" w:sz="4" w:space="0" w:color="auto"/>
              <w:right w:val="single" w:sz="4" w:space="0" w:color="auto"/>
            </w:tcBorders>
            <w:shd w:val="clear" w:color="auto" w:fill="auto"/>
            <w:vAlign w:val="bottom"/>
          </w:tcPr>
          <w:p w14:paraId="72D3DC55" w14:textId="6AC385C5" w:rsidR="00505EEC" w:rsidRPr="008762D2" w:rsidRDefault="009346AB" w:rsidP="00040B47">
            <w:pPr>
              <w:rPr>
                <w:rFonts w:ascii="Calibri" w:hAnsi="Calibri" w:cs="Calibri"/>
                <w:sz w:val="22"/>
                <w:szCs w:val="22"/>
                <w:lang w:val="es-ES"/>
              </w:rPr>
            </w:pPr>
            <w:r w:rsidRPr="008762D2">
              <w:rPr>
                <w:rFonts w:ascii="Calibri" w:hAnsi="Calibri" w:cs="Calibri"/>
                <w:sz w:val="22"/>
                <w:szCs w:val="22"/>
                <w:lang w:val="es-ES"/>
              </w:rPr>
              <w:t>Ivan Petrovski</w:t>
            </w:r>
          </w:p>
        </w:tc>
        <w:tc>
          <w:tcPr>
            <w:tcW w:w="6651" w:type="dxa"/>
            <w:gridSpan w:val="2"/>
            <w:tcBorders>
              <w:top w:val="nil"/>
              <w:left w:val="nil"/>
              <w:bottom w:val="single" w:sz="4" w:space="0" w:color="auto"/>
              <w:right w:val="single" w:sz="4" w:space="0" w:color="auto"/>
            </w:tcBorders>
            <w:shd w:val="clear" w:color="auto" w:fill="auto"/>
            <w:vAlign w:val="bottom"/>
          </w:tcPr>
          <w:p w14:paraId="76C62FCA" w14:textId="4BF42DBE" w:rsidR="00505EEC" w:rsidRPr="008762D2" w:rsidRDefault="00695387" w:rsidP="00040B47">
            <w:pPr>
              <w:rPr>
                <w:rFonts w:ascii="Calibri" w:hAnsi="Calibri" w:cs="Calibri"/>
                <w:sz w:val="22"/>
                <w:szCs w:val="22"/>
              </w:rPr>
            </w:pPr>
            <w:r w:rsidRPr="008762D2">
              <w:rPr>
                <w:rFonts w:ascii="Calibri" w:hAnsi="Calibri" w:cs="Calibri"/>
                <w:sz w:val="22"/>
                <w:szCs w:val="22"/>
              </w:rPr>
              <w:t xml:space="preserve">Program Officer </w:t>
            </w:r>
            <w:r w:rsidR="009346AB" w:rsidRPr="008762D2">
              <w:rPr>
                <w:rFonts w:ascii="Calibri" w:hAnsi="Calibri" w:cs="Calibri"/>
                <w:sz w:val="22"/>
                <w:szCs w:val="22"/>
              </w:rPr>
              <w:t xml:space="preserve">SIDA/Embassy of Sweden </w:t>
            </w:r>
          </w:p>
        </w:tc>
      </w:tr>
      <w:tr w:rsidR="00685BA3" w:rsidRPr="008762D2" w14:paraId="77D24D50" w14:textId="77777777" w:rsidTr="009346AB">
        <w:trPr>
          <w:gridAfter w:val="1"/>
          <w:wAfter w:w="43" w:type="dxa"/>
          <w:trHeight w:val="3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54A8AA6"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Biljana Gugoska Cvetanovska</w:t>
            </w:r>
          </w:p>
        </w:tc>
        <w:tc>
          <w:tcPr>
            <w:tcW w:w="6608" w:type="dxa"/>
            <w:tcBorders>
              <w:top w:val="nil"/>
              <w:left w:val="nil"/>
              <w:bottom w:val="single" w:sz="4" w:space="0" w:color="auto"/>
              <w:right w:val="single" w:sz="4" w:space="0" w:color="auto"/>
            </w:tcBorders>
            <w:shd w:val="clear" w:color="auto" w:fill="auto"/>
            <w:vAlign w:val="center"/>
            <w:hideMark/>
          </w:tcPr>
          <w:p w14:paraId="57B5E300"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Programme Officer</w:t>
            </w:r>
          </w:p>
        </w:tc>
      </w:tr>
      <w:tr w:rsidR="00685BA3" w:rsidRPr="008762D2" w14:paraId="16A5EE25" w14:textId="77777777" w:rsidTr="009346AB">
        <w:trPr>
          <w:gridAfter w:val="1"/>
          <w:wAfter w:w="43" w:type="dxa"/>
          <w:trHeight w:val="3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9ECFFDB"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Jovanka Stojanova</w:t>
            </w:r>
          </w:p>
        </w:tc>
        <w:tc>
          <w:tcPr>
            <w:tcW w:w="6608" w:type="dxa"/>
            <w:tcBorders>
              <w:top w:val="nil"/>
              <w:left w:val="nil"/>
              <w:bottom w:val="single" w:sz="4" w:space="0" w:color="auto"/>
              <w:right w:val="single" w:sz="4" w:space="0" w:color="auto"/>
            </w:tcBorders>
            <w:shd w:val="clear" w:color="auto" w:fill="auto"/>
            <w:vAlign w:val="center"/>
            <w:hideMark/>
          </w:tcPr>
          <w:p w14:paraId="74204FE5"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Project Manager</w:t>
            </w:r>
          </w:p>
        </w:tc>
      </w:tr>
      <w:tr w:rsidR="00685BA3" w:rsidRPr="008762D2" w14:paraId="5F1D0148" w14:textId="77777777" w:rsidTr="009346AB">
        <w:trPr>
          <w:gridAfter w:val="1"/>
          <w:wAfter w:w="43" w:type="dxa"/>
          <w:trHeight w:val="3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6ADAEEB" w14:textId="77777777" w:rsidR="00685BA3" w:rsidRPr="008762D2" w:rsidRDefault="00685BA3" w:rsidP="00685BA3">
            <w:pPr>
              <w:rPr>
                <w:rFonts w:ascii="Calibri" w:hAnsi="Calibri" w:cs="Calibri"/>
                <w:sz w:val="22"/>
                <w:szCs w:val="22"/>
              </w:rPr>
            </w:pPr>
            <w:r w:rsidRPr="008762D2">
              <w:rPr>
                <w:rFonts w:ascii="Calibri" w:hAnsi="Calibri" w:cs="Calibri"/>
                <w:sz w:val="22"/>
                <w:szCs w:val="22"/>
              </w:rPr>
              <w:t>Mirko Trajanovski</w:t>
            </w:r>
          </w:p>
        </w:tc>
        <w:tc>
          <w:tcPr>
            <w:tcW w:w="6608" w:type="dxa"/>
            <w:tcBorders>
              <w:top w:val="nil"/>
              <w:left w:val="nil"/>
              <w:bottom w:val="single" w:sz="4" w:space="0" w:color="auto"/>
              <w:right w:val="single" w:sz="4" w:space="0" w:color="auto"/>
            </w:tcBorders>
            <w:shd w:val="clear" w:color="auto" w:fill="auto"/>
            <w:vAlign w:val="center"/>
            <w:hideMark/>
          </w:tcPr>
          <w:p w14:paraId="001C7765" w14:textId="77777777" w:rsidR="00685BA3" w:rsidRPr="008762D2" w:rsidRDefault="00685BA3" w:rsidP="00685BA3">
            <w:pPr>
              <w:rPr>
                <w:rFonts w:ascii="Calibri" w:hAnsi="Calibri" w:cs="Calibri"/>
                <w:sz w:val="22"/>
                <w:szCs w:val="22"/>
              </w:rPr>
            </w:pPr>
            <w:r w:rsidRPr="008762D2">
              <w:rPr>
                <w:rFonts w:ascii="Calibri" w:hAnsi="Calibri" w:cs="Calibri"/>
                <w:sz w:val="22"/>
                <w:szCs w:val="22"/>
              </w:rPr>
              <w:t>Communication Specialist</w:t>
            </w:r>
          </w:p>
        </w:tc>
      </w:tr>
      <w:tr w:rsidR="00685BA3" w:rsidRPr="008762D2" w14:paraId="51B25BD3" w14:textId="77777777" w:rsidTr="009346AB">
        <w:trPr>
          <w:gridAfter w:val="1"/>
          <w:wAfter w:w="43" w:type="dxa"/>
          <w:trHeight w:val="3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3779074"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Andrijana Stojanova</w:t>
            </w:r>
          </w:p>
        </w:tc>
        <w:tc>
          <w:tcPr>
            <w:tcW w:w="6608" w:type="dxa"/>
            <w:tcBorders>
              <w:top w:val="nil"/>
              <w:left w:val="nil"/>
              <w:bottom w:val="single" w:sz="4" w:space="0" w:color="auto"/>
              <w:right w:val="single" w:sz="4" w:space="0" w:color="auto"/>
            </w:tcBorders>
            <w:shd w:val="clear" w:color="auto" w:fill="auto"/>
            <w:vAlign w:val="center"/>
            <w:hideMark/>
          </w:tcPr>
          <w:p w14:paraId="4CED9678" w14:textId="4533C91C" w:rsidR="00685BA3" w:rsidRPr="008762D2" w:rsidRDefault="00E645F3" w:rsidP="00685BA3">
            <w:pPr>
              <w:rPr>
                <w:rFonts w:ascii="Calibri" w:hAnsi="Calibri" w:cs="Calibri"/>
                <w:sz w:val="22"/>
                <w:szCs w:val="22"/>
              </w:rPr>
            </w:pPr>
            <w:r>
              <w:rPr>
                <w:rFonts w:ascii="Calibri" w:hAnsi="Calibri" w:cs="Calibri"/>
                <w:sz w:val="22"/>
                <w:szCs w:val="22"/>
              </w:rPr>
              <w:t xml:space="preserve">MLS, </w:t>
            </w:r>
            <w:r w:rsidR="00685BA3" w:rsidRPr="008762D2">
              <w:rPr>
                <w:rFonts w:ascii="Calibri" w:hAnsi="Calibri" w:cs="Calibri"/>
                <w:sz w:val="22"/>
                <w:szCs w:val="22"/>
              </w:rPr>
              <w:t>State Councilor/ BMCPI Project Board member</w:t>
            </w:r>
          </w:p>
        </w:tc>
      </w:tr>
      <w:tr w:rsidR="00685BA3" w:rsidRPr="008762D2" w14:paraId="29B7AB7B" w14:textId="77777777" w:rsidTr="009346AB">
        <w:trPr>
          <w:gridAfter w:val="1"/>
          <w:wAfter w:w="43" w:type="dxa"/>
          <w:trHeight w:val="3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2798C83"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Ramiz Rexhepi</w:t>
            </w:r>
          </w:p>
        </w:tc>
        <w:tc>
          <w:tcPr>
            <w:tcW w:w="6608" w:type="dxa"/>
            <w:tcBorders>
              <w:top w:val="nil"/>
              <w:left w:val="nil"/>
              <w:bottom w:val="single" w:sz="4" w:space="0" w:color="auto"/>
              <w:right w:val="single" w:sz="4" w:space="0" w:color="auto"/>
            </w:tcBorders>
            <w:shd w:val="clear" w:color="auto" w:fill="auto"/>
            <w:vAlign w:val="center"/>
            <w:hideMark/>
          </w:tcPr>
          <w:p w14:paraId="4C1055C8" w14:textId="0D0DD64A"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Director</w:t>
            </w:r>
            <w:r w:rsidR="00E645F3">
              <w:rPr>
                <w:rFonts w:ascii="Calibri" w:hAnsi="Calibri" w:cs="Calibri"/>
                <w:color w:val="000000"/>
                <w:sz w:val="22"/>
                <w:szCs w:val="22"/>
              </w:rPr>
              <w:t xml:space="preserve"> of BRD</w:t>
            </w:r>
          </w:p>
        </w:tc>
      </w:tr>
      <w:tr w:rsidR="00685BA3" w:rsidRPr="008762D2" w14:paraId="2FC66F63" w14:textId="77777777" w:rsidTr="009346AB">
        <w:trPr>
          <w:gridAfter w:val="1"/>
          <w:wAfter w:w="43" w:type="dxa"/>
          <w:trHeight w:val="3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63A4EA6"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Miroslav Grozdanovski</w:t>
            </w:r>
          </w:p>
        </w:tc>
        <w:tc>
          <w:tcPr>
            <w:tcW w:w="6608" w:type="dxa"/>
            <w:tcBorders>
              <w:top w:val="nil"/>
              <w:left w:val="nil"/>
              <w:bottom w:val="single" w:sz="4" w:space="0" w:color="auto"/>
              <w:right w:val="single" w:sz="4" w:space="0" w:color="auto"/>
            </w:tcBorders>
            <w:shd w:val="clear" w:color="auto" w:fill="auto"/>
            <w:vAlign w:val="center"/>
            <w:hideMark/>
          </w:tcPr>
          <w:p w14:paraId="05E7FC4B" w14:textId="18BDC244" w:rsidR="00685BA3" w:rsidRPr="008762D2" w:rsidRDefault="0017760C" w:rsidP="00685BA3">
            <w:pPr>
              <w:rPr>
                <w:rFonts w:ascii="Calibri" w:hAnsi="Calibri" w:cs="Calibri"/>
                <w:sz w:val="22"/>
                <w:szCs w:val="22"/>
              </w:rPr>
            </w:pPr>
            <w:r>
              <w:rPr>
                <w:rFonts w:ascii="Calibri" w:hAnsi="Calibri" w:cs="Calibri"/>
                <w:sz w:val="22"/>
                <w:szCs w:val="22"/>
              </w:rPr>
              <w:t xml:space="preserve">MIOA, </w:t>
            </w:r>
            <w:r w:rsidR="00685BA3" w:rsidRPr="008762D2">
              <w:rPr>
                <w:rFonts w:ascii="Calibri" w:hAnsi="Calibri" w:cs="Calibri"/>
                <w:sz w:val="22"/>
                <w:szCs w:val="22"/>
              </w:rPr>
              <w:t>Senior Associate/ BMCPI Project Board member</w:t>
            </w:r>
          </w:p>
        </w:tc>
      </w:tr>
      <w:tr w:rsidR="00685BA3" w:rsidRPr="008762D2" w14:paraId="03E96F20" w14:textId="77777777" w:rsidTr="009346AB">
        <w:trPr>
          <w:gridAfter w:val="1"/>
          <w:wAfter w:w="43" w:type="dxa"/>
          <w:trHeight w:val="3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AABEDE6"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Ivana Serafimova</w:t>
            </w:r>
          </w:p>
        </w:tc>
        <w:tc>
          <w:tcPr>
            <w:tcW w:w="6608" w:type="dxa"/>
            <w:tcBorders>
              <w:top w:val="nil"/>
              <w:left w:val="nil"/>
              <w:bottom w:val="single" w:sz="4" w:space="0" w:color="auto"/>
              <w:right w:val="single" w:sz="4" w:space="0" w:color="auto"/>
            </w:tcBorders>
            <w:shd w:val="clear" w:color="auto" w:fill="auto"/>
            <w:vAlign w:val="center"/>
            <w:hideMark/>
          </w:tcPr>
          <w:p w14:paraId="60D26E97"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Advisor / BMCPI Project Board member</w:t>
            </w:r>
          </w:p>
        </w:tc>
      </w:tr>
      <w:tr w:rsidR="00685BA3" w:rsidRPr="008762D2" w14:paraId="3F3AEAD2" w14:textId="77777777" w:rsidTr="009346AB">
        <w:trPr>
          <w:gridAfter w:val="1"/>
          <w:wAfter w:w="43" w:type="dxa"/>
          <w:trHeight w:val="3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D58D10E"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Jadranka Stefkova</w:t>
            </w:r>
          </w:p>
        </w:tc>
        <w:tc>
          <w:tcPr>
            <w:tcW w:w="6608" w:type="dxa"/>
            <w:tcBorders>
              <w:top w:val="nil"/>
              <w:left w:val="nil"/>
              <w:bottom w:val="single" w:sz="4" w:space="0" w:color="auto"/>
              <w:right w:val="single" w:sz="4" w:space="0" w:color="auto"/>
            </w:tcBorders>
            <w:shd w:val="clear" w:color="auto" w:fill="auto"/>
            <w:vAlign w:val="center"/>
            <w:hideMark/>
          </w:tcPr>
          <w:p w14:paraId="4358C2EE" w14:textId="56251375" w:rsidR="00685BA3" w:rsidRPr="008762D2" w:rsidRDefault="0017760C" w:rsidP="00685BA3">
            <w:pPr>
              <w:rPr>
                <w:rFonts w:ascii="Calibri" w:hAnsi="Calibri" w:cs="Calibri"/>
                <w:color w:val="000000"/>
                <w:sz w:val="22"/>
                <w:szCs w:val="22"/>
              </w:rPr>
            </w:pPr>
            <w:r>
              <w:rPr>
                <w:rFonts w:ascii="Calibri" w:hAnsi="Calibri" w:cs="Calibri"/>
                <w:color w:val="000000"/>
                <w:sz w:val="22"/>
                <w:szCs w:val="22"/>
              </w:rPr>
              <w:t xml:space="preserve">ZELS, </w:t>
            </w:r>
            <w:r w:rsidR="00685BA3" w:rsidRPr="008762D2">
              <w:rPr>
                <w:rFonts w:ascii="Calibri" w:hAnsi="Calibri" w:cs="Calibri"/>
                <w:color w:val="000000"/>
                <w:sz w:val="22"/>
                <w:szCs w:val="22"/>
              </w:rPr>
              <w:t>Municipality of Veles (</w:t>
            </w:r>
            <w:r w:rsidR="00685BA3" w:rsidRPr="008762D2">
              <w:rPr>
                <w:rFonts w:ascii="Calibri" w:hAnsi="Calibri" w:cs="Calibri"/>
                <w:i/>
                <w:iCs/>
                <w:color w:val="0070C0"/>
                <w:sz w:val="22"/>
                <w:szCs w:val="22"/>
              </w:rPr>
              <w:t>public transport study</w:t>
            </w:r>
            <w:r w:rsidR="00685BA3" w:rsidRPr="008762D2">
              <w:rPr>
                <w:rFonts w:ascii="Calibri" w:hAnsi="Calibri" w:cs="Calibri"/>
                <w:color w:val="000000"/>
                <w:sz w:val="22"/>
                <w:szCs w:val="22"/>
              </w:rPr>
              <w:t>)</w:t>
            </w:r>
          </w:p>
        </w:tc>
      </w:tr>
      <w:tr w:rsidR="00685BA3" w:rsidRPr="008762D2" w14:paraId="04F5E664" w14:textId="77777777" w:rsidTr="009346AB">
        <w:trPr>
          <w:gridAfter w:val="1"/>
          <w:wAfter w:w="43" w:type="dxa"/>
          <w:trHeight w:val="6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24F4345"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Elen Kaculacka</w:t>
            </w:r>
          </w:p>
        </w:tc>
        <w:tc>
          <w:tcPr>
            <w:tcW w:w="6608" w:type="dxa"/>
            <w:tcBorders>
              <w:top w:val="nil"/>
              <w:left w:val="nil"/>
              <w:bottom w:val="single" w:sz="4" w:space="0" w:color="auto"/>
              <w:right w:val="single" w:sz="4" w:space="0" w:color="auto"/>
            </w:tcBorders>
            <w:shd w:val="clear" w:color="auto" w:fill="auto"/>
            <w:vAlign w:val="center"/>
            <w:hideMark/>
          </w:tcPr>
          <w:p w14:paraId="45D484C2"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Municipality of Berovo (</w:t>
            </w:r>
            <w:r w:rsidRPr="008762D2">
              <w:rPr>
                <w:rFonts w:ascii="Calibri" w:hAnsi="Calibri" w:cs="Calibri"/>
                <w:i/>
                <w:iCs/>
                <w:color w:val="0070C0"/>
                <w:sz w:val="22"/>
                <w:szCs w:val="22"/>
              </w:rPr>
              <w:t>2 tech. documentation: bridge + multipurpose public building</w:t>
            </w:r>
            <w:r w:rsidRPr="008762D2">
              <w:rPr>
                <w:rFonts w:ascii="Calibri" w:hAnsi="Calibri" w:cs="Calibri"/>
                <w:color w:val="000000"/>
                <w:sz w:val="22"/>
                <w:szCs w:val="22"/>
              </w:rPr>
              <w:t>)</w:t>
            </w:r>
          </w:p>
        </w:tc>
      </w:tr>
      <w:tr w:rsidR="00685BA3" w:rsidRPr="008762D2" w14:paraId="4022459B" w14:textId="77777777" w:rsidTr="009346AB">
        <w:trPr>
          <w:gridAfter w:val="1"/>
          <w:wAfter w:w="43" w:type="dxa"/>
          <w:trHeight w:val="6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8942A9F"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Besim Imeri</w:t>
            </w:r>
          </w:p>
        </w:tc>
        <w:tc>
          <w:tcPr>
            <w:tcW w:w="6608" w:type="dxa"/>
            <w:tcBorders>
              <w:top w:val="nil"/>
              <w:left w:val="nil"/>
              <w:bottom w:val="single" w:sz="4" w:space="0" w:color="auto"/>
              <w:right w:val="single" w:sz="4" w:space="0" w:color="auto"/>
            </w:tcBorders>
            <w:shd w:val="clear" w:color="auto" w:fill="auto"/>
            <w:vAlign w:val="center"/>
            <w:hideMark/>
          </w:tcPr>
          <w:p w14:paraId="1733FA9E"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Municipality of Tearce (</w:t>
            </w:r>
            <w:r w:rsidRPr="008762D2">
              <w:rPr>
                <w:rFonts w:ascii="Calibri" w:hAnsi="Calibri" w:cs="Calibri"/>
                <w:i/>
                <w:iCs/>
                <w:color w:val="0070C0"/>
                <w:sz w:val="22"/>
                <w:szCs w:val="22"/>
              </w:rPr>
              <w:t>tech. documentation: wastewater treatment systems for a few communities</w:t>
            </w:r>
            <w:r w:rsidRPr="008762D2">
              <w:rPr>
                <w:rFonts w:ascii="Calibri" w:hAnsi="Calibri" w:cs="Calibri"/>
                <w:color w:val="000000"/>
                <w:sz w:val="22"/>
                <w:szCs w:val="22"/>
              </w:rPr>
              <w:t>)</w:t>
            </w:r>
          </w:p>
        </w:tc>
      </w:tr>
      <w:tr w:rsidR="00685BA3" w:rsidRPr="008762D2" w14:paraId="75BD8CBD" w14:textId="77777777" w:rsidTr="009346AB">
        <w:trPr>
          <w:gridAfter w:val="1"/>
          <w:wAfter w:w="43" w:type="dxa"/>
          <w:trHeight w:val="6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DD52CB6"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Kika Aleksova</w:t>
            </w:r>
          </w:p>
        </w:tc>
        <w:tc>
          <w:tcPr>
            <w:tcW w:w="6608" w:type="dxa"/>
            <w:tcBorders>
              <w:top w:val="nil"/>
              <w:left w:val="nil"/>
              <w:bottom w:val="single" w:sz="4" w:space="0" w:color="auto"/>
              <w:right w:val="single" w:sz="4" w:space="0" w:color="auto"/>
            </w:tcBorders>
            <w:shd w:val="clear" w:color="auto" w:fill="auto"/>
            <w:vAlign w:val="center"/>
            <w:hideMark/>
          </w:tcPr>
          <w:p w14:paraId="76214769"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Municipality of Kavadarci (</w:t>
            </w:r>
            <w:r w:rsidRPr="008762D2">
              <w:rPr>
                <w:rFonts w:ascii="Calibri" w:hAnsi="Calibri" w:cs="Calibri"/>
                <w:i/>
                <w:iCs/>
                <w:color w:val="0070C0"/>
                <w:sz w:val="22"/>
                <w:szCs w:val="22"/>
              </w:rPr>
              <w:t>tech. documentation for water supply and sewerage networks</w:t>
            </w:r>
            <w:r w:rsidRPr="008762D2">
              <w:rPr>
                <w:rFonts w:ascii="Calibri" w:hAnsi="Calibri" w:cs="Calibri"/>
                <w:color w:val="000000"/>
                <w:sz w:val="22"/>
                <w:szCs w:val="22"/>
              </w:rPr>
              <w:t>)</w:t>
            </w:r>
          </w:p>
        </w:tc>
      </w:tr>
      <w:tr w:rsidR="00685BA3" w:rsidRPr="008762D2" w14:paraId="4AB940B3" w14:textId="77777777" w:rsidTr="009346AB">
        <w:trPr>
          <w:gridAfter w:val="1"/>
          <w:wAfter w:w="43" w:type="dxa"/>
          <w:trHeight w:val="6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3CD29C5"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Aneta Ristovska</w:t>
            </w:r>
          </w:p>
        </w:tc>
        <w:tc>
          <w:tcPr>
            <w:tcW w:w="6608" w:type="dxa"/>
            <w:tcBorders>
              <w:top w:val="nil"/>
              <w:left w:val="nil"/>
              <w:bottom w:val="single" w:sz="4" w:space="0" w:color="auto"/>
              <w:right w:val="single" w:sz="4" w:space="0" w:color="auto"/>
            </w:tcBorders>
            <w:shd w:val="clear" w:color="auto" w:fill="auto"/>
            <w:vAlign w:val="center"/>
            <w:hideMark/>
          </w:tcPr>
          <w:p w14:paraId="70C82ED3"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Municipality of Demir Kapija (</w:t>
            </w:r>
            <w:r w:rsidRPr="008762D2">
              <w:rPr>
                <w:rFonts w:ascii="Calibri" w:hAnsi="Calibri" w:cs="Calibri"/>
                <w:i/>
                <w:iCs/>
                <w:color w:val="0070C0"/>
                <w:sz w:val="22"/>
                <w:szCs w:val="22"/>
              </w:rPr>
              <w:t>tech. documentation for sewerage networks and WWTPs</w:t>
            </w:r>
            <w:r w:rsidRPr="008762D2">
              <w:rPr>
                <w:rFonts w:ascii="Calibri" w:hAnsi="Calibri" w:cs="Calibri"/>
                <w:color w:val="000000"/>
                <w:sz w:val="22"/>
                <w:szCs w:val="22"/>
              </w:rPr>
              <w:t>)</w:t>
            </w:r>
          </w:p>
        </w:tc>
      </w:tr>
      <w:tr w:rsidR="00685BA3" w:rsidRPr="008762D2" w14:paraId="2FF4891E" w14:textId="77777777" w:rsidTr="009346AB">
        <w:trPr>
          <w:gridAfter w:val="1"/>
          <w:wAfter w:w="43" w:type="dxa"/>
          <w:trHeight w:val="6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FF3EA2B"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Dashmir Osmani</w:t>
            </w:r>
          </w:p>
        </w:tc>
        <w:tc>
          <w:tcPr>
            <w:tcW w:w="6608" w:type="dxa"/>
            <w:tcBorders>
              <w:top w:val="nil"/>
              <w:left w:val="nil"/>
              <w:bottom w:val="single" w:sz="4" w:space="0" w:color="auto"/>
              <w:right w:val="single" w:sz="4" w:space="0" w:color="auto"/>
            </w:tcBorders>
            <w:shd w:val="clear" w:color="auto" w:fill="auto"/>
            <w:vAlign w:val="center"/>
            <w:hideMark/>
          </w:tcPr>
          <w:p w14:paraId="0B6B56FB"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Municipality of Gostivar (</w:t>
            </w:r>
            <w:r w:rsidRPr="008762D2">
              <w:rPr>
                <w:rFonts w:ascii="Calibri" w:hAnsi="Calibri" w:cs="Calibri"/>
                <w:i/>
                <w:iCs/>
                <w:color w:val="0070C0"/>
                <w:sz w:val="22"/>
                <w:szCs w:val="22"/>
              </w:rPr>
              <w:t>tech. documnetation for 2 pedestrian bridges)</w:t>
            </w:r>
          </w:p>
        </w:tc>
      </w:tr>
      <w:tr w:rsidR="00685BA3" w:rsidRPr="008762D2" w14:paraId="62A3DDE5" w14:textId="77777777" w:rsidTr="009346AB">
        <w:trPr>
          <w:gridAfter w:val="1"/>
          <w:wAfter w:w="43" w:type="dxa"/>
          <w:trHeight w:val="6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33D04A3"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 xml:space="preserve">Selman Reçi </w:t>
            </w:r>
          </w:p>
        </w:tc>
        <w:tc>
          <w:tcPr>
            <w:tcW w:w="6608" w:type="dxa"/>
            <w:tcBorders>
              <w:top w:val="nil"/>
              <w:left w:val="nil"/>
              <w:bottom w:val="single" w:sz="4" w:space="0" w:color="auto"/>
              <w:right w:val="single" w:sz="4" w:space="0" w:color="auto"/>
            </w:tcBorders>
            <w:shd w:val="clear" w:color="auto" w:fill="auto"/>
            <w:vAlign w:val="center"/>
            <w:hideMark/>
          </w:tcPr>
          <w:p w14:paraId="66E7B8A7"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Municipality of Cair (</w:t>
            </w:r>
            <w:r w:rsidRPr="008762D2">
              <w:rPr>
                <w:rFonts w:ascii="Calibri" w:hAnsi="Calibri" w:cs="Calibri"/>
                <w:i/>
                <w:iCs/>
                <w:color w:val="0070C0"/>
                <w:sz w:val="22"/>
                <w:szCs w:val="22"/>
              </w:rPr>
              <w:t>tech. documentation for a Photovoltaic systems for 9 (nine) schools &amp; kindergartens</w:t>
            </w:r>
            <w:r w:rsidRPr="008762D2">
              <w:rPr>
                <w:rFonts w:ascii="Calibri" w:hAnsi="Calibri" w:cs="Calibri"/>
                <w:color w:val="000000"/>
                <w:sz w:val="22"/>
                <w:szCs w:val="22"/>
              </w:rPr>
              <w:t>)</w:t>
            </w:r>
          </w:p>
        </w:tc>
      </w:tr>
      <w:tr w:rsidR="00685BA3" w:rsidRPr="008762D2" w14:paraId="446BBB52" w14:textId="77777777" w:rsidTr="009346AB">
        <w:trPr>
          <w:gridAfter w:val="1"/>
          <w:wAfter w:w="43" w:type="dxa"/>
          <w:trHeight w:val="6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84845D"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Bosko Cvetkovski</w:t>
            </w:r>
          </w:p>
        </w:tc>
        <w:tc>
          <w:tcPr>
            <w:tcW w:w="6608" w:type="dxa"/>
            <w:tcBorders>
              <w:top w:val="nil"/>
              <w:left w:val="nil"/>
              <w:bottom w:val="single" w:sz="4" w:space="0" w:color="auto"/>
              <w:right w:val="single" w:sz="4" w:space="0" w:color="auto"/>
            </w:tcBorders>
            <w:shd w:val="clear" w:color="auto" w:fill="auto"/>
            <w:vAlign w:val="center"/>
            <w:hideMark/>
          </w:tcPr>
          <w:p w14:paraId="4DD6CC62"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Mayor, Municipality of Lozovo (</w:t>
            </w:r>
            <w:r w:rsidRPr="008762D2">
              <w:rPr>
                <w:rFonts w:ascii="Calibri" w:hAnsi="Calibri" w:cs="Calibri"/>
                <w:i/>
                <w:iCs/>
                <w:color w:val="0070C0"/>
                <w:sz w:val="22"/>
                <w:szCs w:val="22"/>
              </w:rPr>
              <w:t>tech. documentation for a green market</w:t>
            </w:r>
            <w:r w:rsidRPr="008762D2">
              <w:rPr>
                <w:rFonts w:ascii="Calibri" w:hAnsi="Calibri" w:cs="Calibri"/>
                <w:color w:val="000000"/>
                <w:sz w:val="22"/>
                <w:szCs w:val="22"/>
              </w:rPr>
              <w:t>)</w:t>
            </w:r>
          </w:p>
        </w:tc>
      </w:tr>
      <w:tr w:rsidR="00685BA3" w:rsidRPr="008762D2" w14:paraId="30B63A17" w14:textId="77777777" w:rsidTr="009346AB">
        <w:trPr>
          <w:gridAfter w:val="1"/>
          <w:wAfter w:w="43" w:type="dxa"/>
          <w:trHeight w:val="6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3FE0BF5"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Fatmir Saiti</w:t>
            </w:r>
          </w:p>
        </w:tc>
        <w:tc>
          <w:tcPr>
            <w:tcW w:w="6608" w:type="dxa"/>
            <w:tcBorders>
              <w:top w:val="nil"/>
              <w:left w:val="nil"/>
              <w:bottom w:val="single" w:sz="4" w:space="0" w:color="auto"/>
              <w:right w:val="single" w:sz="4" w:space="0" w:color="auto"/>
            </w:tcBorders>
            <w:shd w:val="clear" w:color="auto" w:fill="auto"/>
            <w:vAlign w:val="center"/>
            <w:hideMark/>
          </w:tcPr>
          <w:p w14:paraId="741DA7AB"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Director, Polog Planning Region (</w:t>
            </w:r>
            <w:r w:rsidRPr="008762D2">
              <w:rPr>
                <w:rFonts w:ascii="Calibri" w:hAnsi="Calibri" w:cs="Calibri"/>
                <w:i/>
                <w:iCs/>
                <w:color w:val="0070C0"/>
                <w:sz w:val="22"/>
                <w:szCs w:val="22"/>
              </w:rPr>
              <w:t>tech. documentation for a regional stray dog shelter</w:t>
            </w:r>
            <w:r w:rsidRPr="008762D2">
              <w:rPr>
                <w:rFonts w:ascii="Calibri" w:hAnsi="Calibri" w:cs="Calibri"/>
                <w:color w:val="000000"/>
                <w:sz w:val="22"/>
                <w:szCs w:val="22"/>
              </w:rPr>
              <w:t>)</w:t>
            </w:r>
          </w:p>
        </w:tc>
      </w:tr>
      <w:tr w:rsidR="00685BA3" w:rsidRPr="008762D2" w14:paraId="25B4E77A" w14:textId="77777777" w:rsidTr="009346AB">
        <w:trPr>
          <w:gridAfter w:val="1"/>
          <w:wAfter w:w="43" w:type="dxa"/>
          <w:trHeight w:val="6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9DF5EA5"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Tatjana Temelkovska</w:t>
            </w:r>
          </w:p>
        </w:tc>
        <w:tc>
          <w:tcPr>
            <w:tcW w:w="6608" w:type="dxa"/>
            <w:tcBorders>
              <w:top w:val="nil"/>
              <w:left w:val="nil"/>
              <w:bottom w:val="single" w:sz="4" w:space="0" w:color="auto"/>
              <w:right w:val="single" w:sz="4" w:space="0" w:color="auto"/>
            </w:tcBorders>
            <w:shd w:val="clear" w:color="auto" w:fill="auto"/>
            <w:vAlign w:val="center"/>
            <w:hideMark/>
          </w:tcPr>
          <w:p w14:paraId="693EB50F"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Director, Vardar Planning Region (</w:t>
            </w:r>
            <w:r w:rsidRPr="008762D2">
              <w:rPr>
                <w:rFonts w:ascii="Calibri" w:hAnsi="Calibri" w:cs="Calibri"/>
                <w:i/>
                <w:iCs/>
                <w:color w:val="0070C0"/>
                <w:sz w:val="22"/>
                <w:szCs w:val="22"/>
              </w:rPr>
              <w:t>tech. documentation for a regional stray dog shelter</w:t>
            </w:r>
            <w:r w:rsidRPr="008762D2">
              <w:rPr>
                <w:rFonts w:ascii="Calibri" w:hAnsi="Calibri" w:cs="Calibri"/>
                <w:color w:val="000000"/>
                <w:sz w:val="22"/>
                <w:szCs w:val="22"/>
              </w:rPr>
              <w:t>)</w:t>
            </w:r>
          </w:p>
        </w:tc>
      </w:tr>
      <w:tr w:rsidR="00685BA3" w:rsidRPr="008762D2" w14:paraId="04B472BC" w14:textId="77777777" w:rsidTr="009346AB">
        <w:trPr>
          <w:gridAfter w:val="1"/>
          <w:wAfter w:w="43" w:type="dxa"/>
          <w:trHeight w:val="3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82103CC"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Elena Petrovska</w:t>
            </w:r>
          </w:p>
        </w:tc>
        <w:tc>
          <w:tcPr>
            <w:tcW w:w="6608" w:type="dxa"/>
            <w:tcBorders>
              <w:top w:val="nil"/>
              <w:left w:val="nil"/>
              <w:bottom w:val="single" w:sz="4" w:space="0" w:color="auto"/>
              <w:right w:val="single" w:sz="4" w:space="0" w:color="auto"/>
            </w:tcBorders>
            <w:shd w:val="clear" w:color="auto" w:fill="auto"/>
            <w:noWrap/>
            <w:vAlign w:val="bottom"/>
            <w:hideMark/>
          </w:tcPr>
          <w:p w14:paraId="159B5FBC"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Project manager/Project Implementation Unit</w:t>
            </w:r>
          </w:p>
        </w:tc>
      </w:tr>
      <w:tr w:rsidR="00685BA3" w:rsidRPr="008762D2" w14:paraId="4A8E94A8" w14:textId="77777777" w:rsidTr="009346AB">
        <w:trPr>
          <w:gridAfter w:val="1"/>
          <w:wAfter w:w="43" w:type="dxa"/>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9A25C0F"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Jana Belceva Andreeva</w:t>
            </w:r>
          </w:p>
        </w:tc>
        <w:tc>
          <w:tcPr>
            <w:tcW w:w="6608" w:type="dxa"/>
            <w:tcBorders>
              <w:top w:val="nil"/>
              <w:left w:val="nil"/>
              <w:bottom w:val="single" w:sz="4" w:space="0" w:color="auto"/>
              <w:right w:val="single" w:sz="4" w:space="0" w:color="auto"/>
            </w:tcBorders>
            <w:shd w:val="clear" w:color="auto" w:fill="auto"/>
            <w:noWrap/>
            <w:vAlign w:val="bottom"/>
            <w:hideMark/>
          </w:tcPr>
          <w:p w14:paraId="04B2630D"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UNDP Expert / MDI</w:t>
            </w:r>
          </w:p>
        </w:tc>
      </w:tr>
      <w:tr w:rsidR="00685BA3" w:rsidRPr="008762D2" w14:paraId="32D36E7B" w14:textId="77777777" w:rsidTr="009346AB">
        <w:trPr>
          <w:gridAfter w:val="1"/>
          <w:wAfter w:w="43" w:type="dxa"/>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E9CDF1"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Toni Popovski</w:t>
            </w:r>
          </w:p>
        </w:tc>
        <w:tc>
          <w:tcPr>
            <w:tcW w:w="6608" w:type="dxa"/>
            <w:tcBorders>
              <w:top w:val="nil"/>
              <w:left w:val="nil"/>
              <w:bottom w:val="single" w:sz="4" w:space="0" w:color="auto"/>
              <w:right w:val="single" w:sz="4" w:space="0" w:color="auto"/>
            </w:tcBorders>
            <w:shd w:val="clear" w:color="auto" w:fill="auto"/>
            <w:noWrap/>
            <w:vAlign w:val="bottom"/>
            <w:hideMark/>
          </w:tcPr>
          <w:p w14:paraId="568E7961"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UNDP Expert / FA</w:t>
            </w:r>
          </w:p>
        </w:tc>
      </w:tr>
      <w:tr w:rsidR="00685BA3" w:rsidRPr="008762D2" w14:paraId="53BB409E" w14:textId="77777777" w:rsidTr="009346AB">
        <w:trPr>
          <w:gridAfter w:val="1"/>
          <w:wAfter w:w="43" w:type="dxa"/>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4424244"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Jovan Pejkovski</w:t>
            </w:r>
          </w:p>
        </w:tc>
        <w:tc>
          <w:tcPr>
            <w:tcW w:w="6608" w:type="dxa"/>
            <w:tcBorders>
              <w:top w:val="nil"/>
              <w:left w:val="nil"/>
              <w:bottom w:val="single" w:sz="4" w:space="0" w:color="auto"/>
              <w:right w:val="single" w:sz="4" w:space="0" w:color="auto"/>
            </w:tcBorders>
            <w:shd w:val="clear" w:color="auto" w:fill="auto"/>
            <w:noWrap/>
            <w:vAlign w:val="bottom"/>
            <w:hideMark/>
          </w:tcPr>
          <w:p w14:paraId="2CF525E3"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UNDP Expert / FA</w:t>
            </w:r>
          </w:p>
        </w:tc>
      </w:tr>
      <w:tr w:rsidR="00685BA3" w:rsidRPr="008762D2" w14:paraId="4DA75061" w14:textId="77777777" w:rsidTr="009346AB">
        <w:trPr>
          <w:gridAfter w:val="1"/>
          <w:wAfter w:w="43" w:type="dxa"/>
          <w:trHeight w:val="320"/>
        </w:trPr>
        <w:tc>
          <w:tcPr>
            <w:tcW w:w="2547" w:type="dxa"/>
            <w:tcBorders>
              <w:top w:val="nil"/>
              <w:left w:val="single" w:sz="4" w:space="0" w:color="auto"/>
              <w:bottom w:val="single" w:sz="8" w:space="0" w:color="auto"/>
              <w:right w:val="single" w:sz="4" w:space="0" w:color="auto"/>
            </w:tcBorders>
            <w:shd w:val="clear" w:color="auto" w:fill="auto"/>
            <w:noWrap/>
            <w:vAlign w:val="bottom"/>
            <w:hideMark/>
          </w:tcPr>
          <w:p w14:paraId="51AACE5B"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Vladimir Grozdev</w:t>
            </w:r>
          </w:p>
        </w:tc>
        <w:tc>
          <w:tcPr>
            <w:tcW w:w="6608" w:type="dxa"/>
            <w:tcBorders>
              <w:top w:val="nil"/>
              <w:left w:val="nil"/>
              <w:bottom w:val="single" w:sz="8" w:space="0" w:color="auto"/>
              <w:right w:val="single" w:sz="4" w:space="0" w:color="auto"/>
            </w:tcBorders>
            <w:shd w:val="clear" w:color="auto" w:fill="auto"/>
            <w:noWrap/>
            <w:vAlign w:val="bottom"/>
            <w:hideMark/>
          </w:tcPr>
          <w:p w14:paraId="20BB548C" w14:textId="77777777" w:rsidR="00685BA3" w:rsidRPr="008762D2" w:rsidRDefault="00685BA3" w:rsidP="00685BA3">
            <w:pPr>
              <w:rPr>
                <w:rFonts w:ascii="Calibri" w:hAnsi="Calibri" w:cs="Calibri"/>
                <w:color w:val="000000"/>
                <w:sz w:val="22"/>
                <w:szCs w:val="22"/>
              </w:rPr>
            </w:pPr>
            <w:r w:rsidRPr="008762D2">
              <w:rPr>
                <w:rFonts w:ascii="Calibri" w:hAnsi="Calibri" w:cs="Calibri"/>
                <w:color w:val="000000"/>
                <w:sz w:val="22"/>
                <w:szCs w:val="22"/>
              </w:rPr>
              <w:t xml:space="preserve">UNDP Expert / TDF </w:t>
            </w:r>
          </w:p>
        </w:tc>
      </w:tr>
    </w:tbl>
    <w:p w14:paraId="69E22DE1" w14:textId="77777777" w:rsidR="003B2FDA" w:rsidRPr="008762D2" w:rsidRDefault="003B2FDA" w:rsidP="00D97826">
      <w:pPr>
        <w:rPr>
          <w:rFonts w:asciiTheme="minorHAnsi" w:hAnsiTheme="minorHAnsi" w:cstheme="minorHAnsi"/>
          <w:color w:val="000000"/>
          <w:sz w:val="22"/>
          <w:szCs w:val="22"/>
        </w:rPr>
      </w:pPr>
    </w:p>
    <w:p w14:paraId="09C91B61" w14:textId="0326B812" w:rsidR="008E5072" w:rsidRPr="008762D2" w:rsidRDefault="008E5072" w:rsidP="008E5072">
      <w:pPr>
        <w:pStyle w:val="Heading2"/>
        <w:pageBreakBefore/>
        <w:rPr>
          <w:rFonts w:asciiTheme="minorHAnsi" w:hAnsiTheme="minorHAnsi" w:cstheme="minorHAnsi"/>
          <w:b/>
          <w:bCs/>
        </w:rPr>
      </w:pPr>
      <w:bookmarkStart w:id="115" w:name="_Toc111553138"/>
      <w:r w:rsidRPr="008762D2">
        <w:rPr>
          <w:rFonts w:asciiTheme="minorHAnsi" w:hAnsiTheme="minorHAnsi" w:cstheme="minorHAnsi"/>
          <w:b/>
          <w:bCs/>
        </w:rPr>
        <w:t>Annex 6. Potential surveys questions</w:t>
      </w:r>
      <w:bookmarkEnd w:id="115"/>
    </w:p>
    <w:p w14:paraId="032C0101" w14:textId="77777777" w:rsidR="008E5072" w:rsidRPr="008762D2" w:rsidRDefault="008E5072" w:rsidP="008E5072">
      <w:pPr>
        <w:rPr>
          <w:rFonts w:asciiTheme="minorHAnsi" w:hAnsiTheme="minorHAnsi" w:cstheme="minorHAnsi"/>
        </w:rPr>
      </w:pPr>
    </w:p>
    <w:p w14:paraId="4A2F2FA5" w14:textId="3A7614A4" w:rsidR="008E5072" w:rsidRPr="008762D2" w:rsidRDefault="008E5072" w:rsidP="008E5072">
      <w:pPr>
        <w:spacing w:before="120" w:after="200" w:line="264" w:lineRule="auto"/>
        <w:ind w:left="360" w:hanging="360"/>
        <w:jc w:val="center"/>
        <w:rPr>
          <w:rFonts w:asciiTheme="minorHAnsi" w:eastAsiaTheme="minorHAnsi" w:hAnsiTheme="minorHAnsi" w:cstheme="minorHAnsi"/>
          <w:b/>
          <w:bCs/>
          <w:sz w:val="21"/>
          <w:szCs w:val="21"/>
          <w:lang w:eastAsia="en-US"/>
        </w:rPr>
      </w:pPr>
      <w:r w:rsidRPr="008762D2">
        <w:rPr>
          <w:rFonts w:asciiTheme="minorHAnsi" w:eastAsiaTheme="minorHAnsi" w:hAnsiTheme="minorHAnsi" w:cstheme="minorHAnsi"/>
          <w:b/>
          <w:bCs/>
          <w:sz w:val="21"/>
          <w:szCs w:val="21"/>
          <w:lang w:eastAsia="en-US"/>
        </w:rPr>
        <w:t xml:space="preserve">Air </w:t>
      </w:r>
      <w:r w:rsidR="009750E8" w:rsidRPr="008762D2">
        <w:rPr>
          <w:rFonts w:asciiTheme="minorHAnsi" w:eastAsiaTheme="minorHAnsi" w:hAnsiTheme="minorHAnsi" w:cstheme="minorHAnsi"/>
          <w:b/>
          <w:bCs/>
          <w:sz w:val="21"/>
          <w:szCs w:val="21"/>
          <w:lang w:eastAsia="en-US"/>
        </w:rPr>
        <w:t>pollution</w:t>
      </w:r>
      <w:r w:rsidRPr="008762D2">
        <w:rPr>
          <w:rFonts w:asciiTheme="minorHAnsi" w:eastAsiaTheme="minorHAnsi" w:hAnsiTheme="minorHAnsi" w:cstheme="minorHAnsi"/>
          <w:b/>
          <w:bCs/>
          <w:sz w:val="21"/>
          <w:szCs w:val="21"/>
          <w:lang w:eastAsia="en-US"/>
        </w:rPr>
        <w:t xml:space="preserve"> Survey </w:t>
      </w:r>
    </w:p>
    <w:p w14:paraId="0F43B433" w14:textId="443F17E2" w:rsidR="008E5072" w:rsidRPr="008762D2" w:rsidRDefault="008E5072" w:rsidP="008E5072">
      <w:pPr>
        <w:spacing w:before="120" w:after="200" w:line="264" w:lineRule="auto"/>
        <w:ind w:left="360" w:hanging="360"/>
        <w:jc w:val="center"/>
        <w:rPr>
          <w:rFonts w:asciiTheme="minorHAnsi" w:eastAsiaTheme="minorHAnsi" w:hAnsiTheme="minorHAnsi" w:cstheme="minorHAnsi"/>
          <w:b/>
          <w:bCs/>
          <w:sz w:val="21"/>
          <w:szCs w:val="21"/>
          <w:lang w:eastAsia="en-US"/>
        </w:rPr>
      </w:pPr>
      <w:r w:rsidRPr="008762D2">
        <w:rPr>
          <w:rFonts w:asciiTheme="minorHAnsi" w:eastAsiaTheme="minorHAnsi" w:hAnsiTheme="minorHAnsi" w:cstheme="minorHAnsi"/>
          <w:b/>
          <w:bCs/>
          <w:sz w:val="21"/>
          <w:szCs w:val="21"/>
          <w:lang w:eastAsia="en-US"/>
        </w:rPr>
        <w:t xml:space="preserve">(Beneficiaries of </w:t>
      </w:r>
      <w:r w:rsidR="009750E8" w:rsidRPr="008762D2">
        <w:rPr>
          <w:rFonts w:asciiTheme="minorHAnsi" w:eastAsiaTheme="minorHAnsi" w:hAnsiTheme="minorHAnsi" w:cstheme="minorHAnsi"/>
          <w:b/>
          <w:bCs/>
          <w:sz w:val="21"/>
          <w:szCs w:val="21"/>
          <w:lang w:eastAsia="en-US"/>
        </w:rPr>
        <w:t>initiatives</w:t>
      </w:r>
      <w:r w:rsidRPr="008762D2">
        <w:rPr>
          <w:rFonts w:asciiTheme="minorHAnsi" w:eastAsiaTheme="minorHAnsi" w:hAnsiTheme="minorHAnsi" w:cstheme="minorHAnsi"/>
          <w:b/>
          <w:bCs/>
          <w:sz w:val="21"/>
          <w:szCs w:val="21"/>
          <w:lang w:eastAsia="en-US"/>
        </w:rPr>
        <w:t xml:space="preserve"> developed in the framework of Component 3)</w:t>
      </w:r>
    </w:p>
    <w:p w14:paraId="3364B82F" w14:textId="77777777" w:rsidR="008E5072" w:rsidRPr="008762D2" w:rsidRDefault="008E5072" w:rsidP="008E5072">
      <w:pPr>
        <w:rPr>
          <w:rFonts w:asciiTheme="minorHAnsi" w:hAnsiTheme="minorHAnsi" w:cstheme="minorHAnsi"/>
          <w:color w:val="000000"/>
          <w:sz w:val="21"/>
          <w:szCs w:val="21"/>
        </w:rPr>
      </w:pPr>
    </w:p>
    <w:p w14:paraId="39FAAAA2" w14:textId="77777777" w:rsidR="008E5072" w:rsidRPr="008762D2" w:rsidRDefault="008E5072" w:rsidP="008E5072">
      <w:pPr>
        <w:rPr>
          <w:rFonts w:asciiTheme="minorHAnsi" w:hAnsiTheme="minorHAnsi" w:cstheme="minorHAnsi"/>
          <w:color w:val="000000"/>
          <w:sz w:val="21"/>
          <w:szCs w:val="21"/>
        </w:rPr>
      </w:pPr>
    </w:p>
    <w:p w14:paraId="6070CE3C" w14:textId="77777777" w:rsidR="008E5072" w:rsidRPr="008762D2" w:rsidRDefault="008E5072" w:rsidP="008E5072">
      <w:pPr>
        <w:rPr>
          <w:rFonts w:asciiTheme="minorHAnsi" w:hAnsiTheme="minorHAnsi" w:cstheme="minorHAnsi"/>
          <w:color w:val="000000"/>
          <w:sz w:val="21"/>
          <w:szCs w:val="21"/>
        </w:rPr>
      </w:pPr>
      <w:r w:rsidRPr="008762D2">
        <w:rPr>
          <w:rFonts w:asciiTheme="minorHAnsi" w:hAnsiTheme="minorHAnsi" w:cstheme="minorHAnsi"/>
          <w:color w:val="000000"/>
          <w:sz w:val="21"/>
          <w:szCs w:val="21"/>
        </w:rPr>
        <w:t>Indicative Questions (to be agreed with UNPD Project Staff):</w:t>
      </w:r>
    </w:p>
    <w:p w14:paraId="62A4B547" w14:textId="77777777" w:rsidR="008E5072" w:rsidRPr="008762D2" w:rsidRDefault="008E5072" w:rsidP="008E5072">
      <w:pPr>
        <w:rPr>
          <w:rFonts w:asciiTheme="minorHAnsi" w:hAnsiTheme="minorHAnsi" w:cstheme="minorHAnsi"/>
          <w:color w:val="000000"/>
          <w:sz w:val="21"/>
          <w:szCs w:val="21"/>
        </w:rPr>
      </w:pPr>
    </w:p>
    <w:p w14:paraId="63CB4AB2" w14:textId="01CDD5CF" w:rsidR="008E5072" w:rsidRPr="008762D2" w:rsidRDefault="008E5072" w:rsidP="008E5072">
      <w:pPr>
        <w:rPr>
          <w:rFonts w:asciiTheme="minorHAnsi" w:hAnsiTheme="minorHAnsi" w:cstheme="minorHAnsi"/>
          <w:color w:val="000000"/>
          <w:sz w:val="21"/>
          <w:szCs w:val="21"/>
        </w:rPr>
      </w:pPr>
      <w:r w:rsidRPr="008762D2">
        <w:rPr>
          <w:rFonts w:asciiTheme="minorHAnsi" w:hAnsiTheme="minorHAnsi" w:cstheme="minorHAnsi"/>
          <w:color w:val="000000"/>
          <w:sz w:val="21"/>
          <w:szCs w:val="21"/>
        </w:rPr>
        <w:t xml:space="preserve">1. How do you consider the </w:t>
      </w:r>
      <w:r w:rsidR="002D6381" w:rsidRPr="008762D2">
        <w:rPr>
          <w:rFonts w:asciiTheme="minorHAnsi" w:hAnsiTheme="minorHAnsi" w:cstheme="minorHAnsi"/>
          <w:color w:val="000000"/>
          <w:sz w:val="21"/>
          <w:szCs w:val="21"/>
        </w:rPr>
        <w:t>project's improvements</w:t>
      </w:r>
      <w:r w:rsidRPr="008762D2">
        <w:rPr>
          <w:rFonts w:asciiTheme="minorHAnsi" w:hAnsiTheme="minorHAnsi" w:cstheme="minorHAnsi"/>
          <w:color w:val="000000"/>
          <w:sz w:val="21"/>
          <w:szCs w:val="21"/>
        </w:rPr>
        <w:t xml:space="preserve"> to your home?</w:t>
      </w:r>
    </w:p>
    <w:p w14:paraId="08FD69B5" w14:textId="77777777" w:rsidR="008E5072" w:rsidRPr="008762D2" w:rsidRDefault="008E5072" w:rsidP="008E5072">
      <w:pPr>
        <w:rPr>
          <w:rFonts w:asciiTheme="minorHAnsi" w:hAnsiTheme="minorHAnsi" w:cstheme="minorHAnsi"/>
          <w:color w:val="000000"/>
          <w:sz w:val="21"/>
          <w:szCs w:val="21"/>
        </w:rPr>
      </w:pPr>
    </w:p>
    <w:p w14:paraId="7CCCEC76" w14:textId="77777777" w:rsidR="008E5072" w:rsidRPr="008762D2" w:rsidRDefault="008E5072" w:rsidP="005D1E6A">
      <w:pPr>
        <w:pStyle w:val="ListParagraph"/>
        <w:numPr>
          <w:ilvl w:val="0"/>
          <w:numId w:val="43"/>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Very positive</w:t>
      </w:r>
    </w:p>
    <w:p w14:paraId="5C987568" w14:textId="77777777" w:rsidR="008E5072" w:rsidRPr="008762D2" w:rsidRDefault="008E5072" w:rsidP="005D1E6A">
      <w:pPr>
        <w:pStyle w:val="ListParagraph"/>
        <w:numPr>
          <w:ilvl w:val="0"/>
          <w:numId w:val="43"/>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Positive</w:t>
      </w:r>
    </w:p>
    <w:p w14:paraId="5FDD1170" w14:textId="77777777" w:rsidR="008E5072" w:rsidRPr="008762D2" w:rsidRDefault="008E5072" w:rsidP="005D1E6A">
      <w:pPr>
        <w:pStyle w:val="ListParagraph"/>
        <w:numPr>
          <w:ilvl w:val="0"/>
          <w:numId w:val="43"/>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Scarce </w:t>
      </w:r>
    </w:p>
    <w:p w14:paraId="3EF2DCCA" w14:textId="77777777" w:rsidR="008E5072" w:rsidRPr="008762D2" w:rsidRDefault="008E5072" w:rsidP="005D1E6A">
      <w:pPr>
        <w:pStyle w:val="ListParagraph"/>
        <w:numPr>
          <w:ilvl w:val="0"/>
          <w:numId w:val="43"/>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None</w:t>
      </w:r>
    </w:p>
    <w:p w14:paraId="060D08D4" w14:textId="77777777" w:rsidR="008E5072" w:rsidRPr="008762D2" w:rsidRDefault="008E5072" w:rsidP="005D1E6A">
      <w:pPr>
        <w:pStyle w:val="ListParagraph"/>
        <w:numPr>
          <w:ilvl w:val="0"/>
          <w:numId w:val="43"/>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Negative</w:t>
      </w:r>
    </w:p>
    <w:p w14:paraId="3D185F85" w14:textId="77777777" w:rsidR="008E5072" w:rsidRPr="008762D2" w:rsidRDefault="008E5072" w:rsidP="008E5072">
      <w:pPr>
        <w:rPr>
          <w:rFonts w:asciiTheme="minorHAnsi" w:hAnsiTheme="minorHAnsi" w:cstheme="minorHAnsi"/>
          <w:color w:val="000000"/>
          <w:sz w:val="21"/>
          <w:szCs w:val="21"/>
        </w:rPr>
      </w:pPr>
    </w:p>
    <w:p w14:paraId="6B153520" w14:textId="02125C47" w:rsidR="008E5072" w:rsidRPr="008762D2" w:rsidRDefault="008E5072" w:rsidP="008E5072">
      <w:pPr>
        <w:rPr>
          <w:rFonts w:asciiTheme="minorHAnsi" w:hAnsiTheme="minorHAnsi" w:cstheme="minorHAnsi"/>
          <w:color w:val="000000"/>
          <w:sz w:val="21"/>
          <w:szCs w:val="21"/>
        </w:rPr>
      </w:pPr>
      <w:r w:rsidRPr="008762D2">
        <w:rPr>
          <w:rFonts w:asciiTheme="minorHAnsi" w:hAnsiTheme="minorHAnsi" w:cstheme="minorHAnsi"/>
          <w:color w:val="000000"/>
          <w:sz w:val="21"/>
          <w:szCs w:val="21"/>
        </w:rPr>
        <w:t xml:space="preserve">2. Do you consider </w:t>
      </w:r>
      <w:r w:rsidR="002D6381" w:rsidRPr="008762D2">
        <w:rPr>
          <w:rFonts w:asciiTheme="minorHAnsi" w:hAnsiTheme="minorHAnsi" w:cstheme="minorHAnsi"/>
          <w:color w:val="000000"/>
          <w:sz w:val="21"/>
          <w:szCs w:val="21"/>
        </w:rPr>
        <w:t>your home's air quality and general well-being</w:t>
      </w:r>
      <w:r w:rsidRPr="008762D2">
        <w:rPr>
          <w:rFonts w:asciiTheme="minorHAnsi" w:hAnsiTheme="minorHAnsi" w:cstheme="minorHAnsi"/>
          <w:color w:val="000000"/>
          <w:sz w:val="21"/>
          <w:szCs w:val="21"/>
        </w:rPr>
        <w:t>?</w:t>
      </w:r>
    </w:p>
    <w:p w14:paraId="27A3F53A" w14:textId="77777777" w:rsidR="008E5072" w:rsidRPr="008762D2" w:rsidRDefault="008E5072" w:rsidP="008E5072">
      <w:pPr>
        <w:rPr>
          <w:rFonts w:asciiTheme="minorHAnsi" w:hAnsiTheme="minorHAnsi" w:cstheme="minorHAnsi"/>
          <w:color w:val="000000"/>
          <w:sz w:val="21"/>
          <w:szCs w:val="21"/>
        </w:rPr>
      </w:pPr>
    </w:p>
    <w:p w14:paraId="58037B6D" w14:textId="77777777" w:rsidR="008E5072" w:rsidRPr="008762D2" w:rsidRDefault="008E5072" w:rsidP="005D1E6A">
      <w:pPr>
        <w:pStyle w:val="ListParagraph"/>
        <w:numPr>
          <w:ilvl w:val="0"/>
          <w:numId w:val="44"/>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Much improved</w:t>
      </w:r>
    </w:p>
    <w:p w14:paraId="18A2D7C5" w14:textId="77777777" w:rsidR="008E5072" w:rsidRPr="008762D2" w:rsidRDefault="008E5072" w:rsidP="005D1E6A">
      <w:pPr>
        <w:pStyle w:val="ListParagraph"/>
        <w:numPr>
          <w:ilvl w:val="0"/>
          <w:numId w:val="44"/>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Improved</w:t>
      </w:r>
    </w:p>
    <w:p w14:paraId="3A3C6BDF" w14:textId="77777777" w:rsidR="008E5072" w:rsidRPr="008762D2" w:rsidRDefault="008E5072" w:rsidP="005D1E6A">
      <w:pPr>
        <w:pStyle w:val="ListParagraph"/>
        <w:numPr>
          <w:ilvl w:val="0"/>
          <w:numId w:val="44"/>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Improved a little</w:t>
      </w:r>
    </w:p>
    <w:p w14:paraId="3B03128B" w14:textId="77777777" w:rsidR="008E5072" w:rsidRPr="008762D2" w:rsidRDefault="008E5072" w:rsidP="005D1E6A">
      <w:pPr>
        <w:pStyle w:val="ListParagraph"/>
        <w:numPr>
          <w:ilvl w:val="0"/>
          <w:numId w:val="44"/>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Not improved</w:t>
      </w:r>
    </w:p>
    <w:p w14:paraId="7FEB31BD" w14:textId="77777777" w:rsidR="008E5072" w:rsidRPr="008762D2" w:rsidRDefault="008E5072" w:rsidP="005D1E6A">
      <w:pPr>
        <w:pStyle w:val="ListParagraph"/>
        <w:numPr>
          <w:ilvl w:val="0"/>
          <w:numId w:val="44"/>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Worsened</w:t>
      </w:r>
    </w:p>
    <w:p w14:paraId="7CE0184B" w14:textId="77777777" w:rsidR="008E5072" w:rsidRPr="008762D2" w:rsidRDefault="008E5072" w:rsidP="008E5072">
      <w:pPr>
        <w:rPr>
          <w:rFonts w:asciiTheme="minorHAnsi" w:hAnsiTheme="minorHAnsi" w:cstheme="minorHAnsi"/>
          <w:color w:val="000000"/>
          <w:sz w:val="21"/>
          <w:szCs w:val="21"/>
        </w:rPr>
      </w:pPr>
    </w:p>
    <w:p w14:paraId="3C10E02B" w14:textId="77777777" w:rsidR="008E5072" w:rsidRPr="008762D2" w:rsidRDefault="008E5072" w:rsidP="008E5072">
      <w:pPr>
        <w:rPr>
          <w:rFonts w:asciiTheme="minorHAnsi" w:hAnsiTheme="minorHAnsi" w:cstheme="minorHAnsi"/>
          <w:color w:val="000000"/>
          <w:sz w:val="21"/>
          <w:szCs w:val="21"/>
        </w:rPr>
      </w:pPr>
      <w:r w:rsidRPr="008762D2">
        <w:rPr>
          <w:rFonts w:asciiTheme="minorHAnsi" w:hAnsiTheme="minorHAnsi" w:cstheme="minorHAnsi"/>
          <w:color w:val="000000"/>
          <w:sz w:val="21"/>
          <w:szCs w:val="21"/>
        </w:rPr>
        <w:t>3. He believes that the health of those living in his household, thanks to the project, has:</w:t>
      </w:r>
    </w:p>
    <w:p w14:paraId="6E74B340" w14:textId="77777777" w:rsidR="008E5072" w:rsidRPr="008762D2" w:rsidRDefault="008E5072" w:rsidP="008E5072">
      <w:pPr>
        <w:rPr>
          <w:rFonts w:asciiTheme="minorHAnsi" w:hAnsiTheme="minorHAnsi" w:cstheme="minorHAnsi"/>
          <w:color w:val="000000"/>
          <w:sz w:val="21"/>
          <w:szCs w:val="21"/>
        </w:rPr>
      </w:pPr>
    </w:p>
    <w:p w14:paraId="0E0D9218" w14:textId="77777777" w:rsidR="008E5072" w:rsidRPr="008762D2" w:rsidRDefault="008E5072" w:rsidP="005D1E6A">
      <w:pPr>
        <w:pStyle w:val="ListParagraph"/>
        <w:numPr>
          <w:ilvl w:val="0"/>
          <w:numId w:val="45"/>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Much improved</w:t>
      </w:r>
    </w:p>
    <w:p w14:paraId="39AA4F4D" w14:textId="77777777" w:rsidR="008E5072" w:rsidRPr="008762D2" w:rsidRDefault="008E5072" w:rsidP="005D1E6A">
      <w:pPr>
        <w:pStyle w:val="ListParagraph"/>
        <w:numPr>
          <w:ilvl w:val="0"/>
          <w:numId w:val="45"/>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Improved</w:t>
      </w:r>
    </w:p>
    <w:p w14:paraId="55B119BC" w14:textId="77777777" w:rsidR="008E5072" w:rsidRPr="008762D2" w:rsidRDefault="008E5072" w:rsidP="005D1E6A">
      <w:pPr>
        <w:pStyle w:val="ListParagraph"/>
        <w:numPr>
          <w:ilvl w:val="0"/>
          <w:numId w:val="45"/>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Improved a little</w:t>
      </w:r>
    </w:p>
    <w:p w14:paraId="06351632" w14:textId="77777777" w:rsidR="008E5072" w:rsidRPr="008762D2" w:rsidRDefault="008E5072" w:rsidP="005D1E6A">
      <w:pPr>
        <w:pStyle w:val="ListParagraph"/>
        <w:numPr>
          <w:ilvl w:val="0"/>
          <w:numId w:val="45"/>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Not improved</w:t>
      </w:r>
    </w:p>
    <w:p w14:paraId="3DA127EC" w14:textId="77777777" w:rsidR="008E5072" w:rsidRPr="008762D2" w:rsidRDefault="008E5072" w:rsidP="005D1E6A">
      <w:pPr>
        <w:pStyle w:val="ListParagraph"/>
        <w:numPr>
          <w:ilvl w:val="0"/>
          <w:numId w:val="45"/>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Worsened</w:t>
      </w:r>
    </w:p>
    <w:p w14:paraId="6A856591" w14:textId="77777777" w:rsidR="008E5072" w:rsidRPr="008762D2" w:rsidRDefault="008E5072" w:rsidP="008E5072">
      <w:pPr>
        <w:rPr>
          <w:rFonts w:asciiTheme="minorHAnsi" w:hAnsiTheme="minorHAnsi" w:cstheme="minorHAnsi"/>
          <w:color w:val="000000"/>
          <w:sz w:val="21"/>
          <w:szCs w:val="21"/>
        </w:rPr>
      </w:pPr>
    </w:p>
    <w:p w14:paraId="1A966DE7" w14:textId="77777777" w:rsidR="008E5072" w:rsidRPr="008762D2" w:rsidRDefault="008E5072" w:rsidP="008E5072">
      <w:pPr>
        <w:rPr>
          <w:rFonts w:asciiTheme="minorHAnsi" w:hAnsiTheme="minorHAnsi" w:cstheme="minorHAnsi"/>
          <w:color w:val="000000"/>
          <w:sz w:val="21"/>
          <w:szCs w:val="21"/>
        </w:rPr>
      </w:pPr>
      <w:r w:rsidRPr="008762D2">
        <w:rPr>
          <w:rFonts w:asciiTheme="minorHAnsi" w:hAnsiTheme="minorHAnsi" w:cstheme="minorHAnsi"/>
          <w:color w:val="000000"/>
          <w:sz w:val="21"/>
          <w:szCs w:val="21"/>
        </w:rPr>
        <w:t>4. He believes that the costs for heating his home, thanks to the project, have:</w:t>
      </w:r>
    </w:p>
    <w:p w14:paraId="180304EC" w14:textId="77777777" w:rsidR="008E5072" w:rsidRPr="008762D2" w:rsidRDefault="008E5072" w:rsidP="008E5072">
      <w:pPr>
        <w:rPr>
          <w:rFonts w:asciiTheme="minorHAnsi" w:hAnsiTheme="minorHAnsi" w:cstheme="minorHAnsi"/>
          <w:color w:val="000000"/>
          <w:sz w:val="21"/>
          <w:szCs w:val="21"/>
        </w:rPr>
      </w:pPr>
    </w:p>
    <w:p w14:paraId="46E08895" w14:textId="77777777" w:rsidR="008E5072" w:rsidRPr="008762D2" w:rsidRDefault="008E5072" w:rsidP="005D1E6A">
      <w:pPr>
        <w:pStyle w:val="ListParagraph"/>
        <w:numPr>
          <w:ilvl w:val="0"/>
          <w:numId w:val="46"/>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Reduced a lot</w:t>
      </w:r>
    </w:p>
    <w:p w14:paraId="2EE49479" w14:textId="77777777" w:rsidR="008E5072" w:rsidRPr="008762D2" w:rsidRDefault="008E5072" w:rsidP="005D1E6A">
      <w:pPr>
        <w:pStyle w:val="ListParagraph"/>
        <w:numPr>
          <w:ilvl w:val="0"/>
          <w:numId w:val="46"/>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Reduced</w:t>
      </w:r>
    </w:p>
    <w:p w14:paraId="12209F5B" w14:textId="77777777" w:rsidR="008E5072" w:rsidRPr="008762D2" w:rsidRDefault="008E5072" w:rsidP="005D1E6A">
      <w:pPr>
        <w:pStyle w:val="ListParagraph"/>
        <w:numPr>
          <w:ilvl w:val="0"/>
          <w:numId w:val="46"/>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Lowered a little</w:t>
      </w:r>
    </w:p>
    <w:p w14:paraId="088E1EC8" w14:textId="77777777" w:rsidR="008E5072" w:rsidRPr="008762D2" w:rsidRDefault="008E5072" w:rsidP="005D1E6A">
      <w:pPr>
        <w:pStyle w:val="ListParagraph"/>
        <w:numPr>
          <w:ilvl w:val="0"/>
          <w:numId w:val="46"/>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About the same</w:t>
      </w:r>
    </w:p>
    <w:p w14:paraId="4F3FA563" w14:textId="77777777" w:rsidR="008E5072" w:rsidRPr="008762D2" w:rsidRDefault="008E5072" w:rsidP="005D1E6A">
      <w:pPr>
        <w:pStyle w:val="ListParagraph"/>
        <w:numPr>
          <w:ilvl w:val="0"/>
          <w:numId w:val="46"/>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Increased</w:t>
      </w:r>
    </w:p>
    <w:p w14:paraId="57B8B2C9" w14:textId="77777777" w:rsidR="008E5072" w:rsidRPr="008762D2" w:rsidRDefault="008E5072" w:rsidP="005D1E6A">
      <w:pPr>
        <w:pStyle w:val="ListParagraph"/>
        <w:numPr>
          <w:ilvl w:val="0"/>
          <w:numId w:val="46"/>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Increased a lot</w:t>
      </w:r>
    </w:p>
    <w:p w14:paraId="63AFB178" w14:textId="77777777" w:rsidR="008E5072" w:rsidRPr="008762D2" w:rsidRDefault="008E5072" w:rsidP="008E5072">
      <w:pPr>
        <w:rPr>
          <w:rFonts w:asciiTheme="minorHAnsi" w:hAnsiTheme="minorHAnsi" w:cstheme="minorHAnsi"/>
          <w:color w:val="000000"/>
          <w:sz w:val="21"/>
          <w:szCs w:val="21"/>
        </w:rPr>
      </w:pPr>
    </w:p>
    <w:p w14:paraId="66382A60" w14:textId="45470173" w:rsidR="008E5072" w:rsidRPr="008762D2" w:rsidRDefault="008E5072" w:rsidP="008E5072">
      <w:pPr>
        <w:rPr>
          <w:rFonts w:asciiTheme="minorHAnsi" w:hAnsiTheme="minorHAnsi" w:cstheme="minorHAnsi"/>
          <w:color w:val="000000"/>
          <w:sz w:val="21"/>
          <w:szCs w:val="21"/>
        </w:rPr>
      </w:pPr>
      <w:r w:rsidRPr="008762D2">
        <w:rPr>
          <w:rFonts w:asciiTheme="minorHAnsi" w:hAnsiTheme="minorHAnsi" w:cstheme="minorHAnsi"/>
          <w:color w:val="000000"/>
          <w:sz w:val="21"/>
          <w:szCs w:val="21"/>
        </w:rPr>
        <w:t xml:space="preserve">5. </w:t>
      </w:r>
      <w:r w:rsidR="00BE2D69" w:rsidRPr="008762D2">
        <w:rPr>
          <w:rFonts w:asciiTheme="minorHAnsi" w:hAnsiTheme="minorHAnsi" w:cstheme="minorHAnsi"/>
          <w:color w:val="000000"/>
          <w:sz w:val="21"/>
          <w:szCs w:val="21"/>
        </w:rPr>
        <w:t>Can you</w:t>
      </w:r>
      <w:r w:rsidRPr="008762D2">
        <w:rPr>
          <w:rFonts w:asciiTheme="minorHAnsi" w:hAnsiTheme="minorHAnsi" w:cstheme="minorHAnsi"/>
          <w:color w:val="000000"/>
          <w:sz w:val="21"/>
          <w:szCs w:val="21"/>
        </w:rPr>
        <w:t xml:space="preserve"> keep the home improvements and heating system provided by the project working in the future?</w:t>
      </w:r>
    </w:p>
    <w:p w14:paraId="13BE804A" w14:textId="77777777" w:rsidR="008E5072" w:rsidRPr="008762D2" w:rsidRDefault="008E5072" w:rsidP="008E5072">
      <w:pPr>
        <w:rPr>
          <w:rFonts w:asciiTheme="minorHAnsi" w:hAnsiTheme="minorHAnsi" w:cstheme="minorHAnsi"/>
          <w:color w:val="000000"/>
          <w:sz w:val="21"/>
          <w:szCs w:val="21"/>
        </w:rPr>
      </w:pPr>
    </w:p>
    <w:p w14:paraId="0E4C6171" w14:textId="4210879C" w:rsidR="008E5072" w:rsidRPr="008762D2" w:rsidRDefault="00393858" w:rsidP="005D1E6A">
      <w:pPr>
        <w:pStyle w:val="ListParagraph"/>
        <w:numPr>
          <w:ilvl w:val="0"/>
          <w:numId w:val="47"/>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Yes,</w:t>
      </w:r>
      <w:r w:rsidR="008E5072" w:rsidRPr="008762D2">
        <w:rPr>
          <w:rFonts w:asciiTheme="minorHAnsi" w:eastAsia="Times New Roman" w:hAnsiTheme="minorHAnsi" w:cstheme="minorHAnsi"/>
          <w:color w:val="000000"/>
          <w:sz w:val="21"/>
          <w:szCs w:val="21"/>
        </w:rPr>
        <w:t xml:space="preserve"> with certainty</w:t>
      </w:r>
    </w:p>
    <w:p w14:paraId="2342D543" w14:textId="77777777" w:rsidR="008E5072" w:rsidRPr="008762D2" w:rsidRDefault="008E5072" w:rsidP="005D1E6A">
      <w:pPr>
        <w:pStyle w:val="ListParagraph"/>
        <w:numPr>
          <w:ilvl w:val="0"/>
          <w:numId w:val="47"/>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Probably</w:t>
      </w:r>
    </w:p>
    <w:p w14:paraId="55FC416E" w14:textId="77777777" w:rsidR="008E5072" w:rsidRPr="008762D2" w:rsidRDefault="008E5072" w:rsidP="005D1E6A">
      <w:pPr>
        <w:pStyle w:val="ListParagraph"/>
        <w:numPr>
          <w:ilvl w:val="0"/>
          <w:numId w:val="47"/>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Difficult</w:t>
      </w:r>
    </w:p>
    <w:p w14:paraId="49670DD9" w14:textId="77777777" w:rsidR="008E5072" w:rsidRPr="008762D2" w:rsidRDefault="008E5072" w:rsidP="005D1E6A">
      <w:pPr>
        <w:pStyle w:val="ListParagraph"/>
        <w:numPr>
          <w:ilvl w:val="0"/>
          <w:numId w:val="47"/>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Certainly not</w:t>
      </w:r>
    </w:p>
    <w:p w14:paraId="118B2576" w14:textId="77777777" w:rsidR="008E5072" w:rsidRPr="008762D2" w:rsidRDefault="008E5072" w:rsidP="005D1E6A">
      <w:pPr>
        <w:pStyle w:val="ListParagraph"/>
        <w:numPr>
          <w:ilvl w:val="0"/>
          <w:numId w:val="47"/>
        </w:numPr>
        <w:rPr>
          <w:rFonts w:asciiTheme="minorHAnsi" w:eastAsia="Times New Roman" w:hAnsiTheme="minorHAnsi" w:cstheme="minorHAnsi"/>
          <w:color w:val="000000"/>
          <w:sz w:val="21"/>
          <w:szCs w:val="21"/>
        </w:rPr>
      </w:pPr>
      <w:r w:rsidRPr="008762D2">
        <w:rPr>
          <w:rFonts w:asciiTheme="minorHAnsi" w:eastAsia="Times New Roman" w:hAnsiTheme="minorHAnsi" w:cstheme="minorHAnsi"/>
          <w:color w:val="000000"/>
          <w:sz w:val="21"/>
          <w:szCs w:val="21"/>
        </w:rPr>
        <w:t>Don't know</w:t>
      </w:r>
    </w:p>
    <w:p w14:paraId="2228DB5D" w14:textId="77777777" w:rsidR="008E5072" w:rsidRPr="008762D2" w:rsidRDefault="008E5072" w:rsidP="008E5072">
      <w:pPr>
        <w:ind w:left="360" w:hanging="360"/>
        <w:jc w:val="center"/>
        <w:rPr>
          <w:rFonts w:asciiTheme="minorHAnsi" w:hAnsiTheme="minorHAnsi" w:cstheme="minorHAnsi"/>
          <w:b/>
          <w:bCs/>
          <w:sz w:val="21"/>
          <w:szCs w:val="21"/>
        </w:rPr>
      </w:pPr>
    </w:p>
    <w:p w14:paraId="14743ACE" w14:textId="77777777" w:rsidR="008E5072" w:rsidRPr="008762D2" w:rsidRDefault="008E5072" w:rsidP="008E5072">
      <w:pPr>
        <w:ind w:left="360" w:hanging="360"/>
        <w:jc w:val="center"/>
        <w:rPr>
          <w:rFonts w:asciiTheme="minorHAnsi" w:hAnsiTheme="minorHAnsi" w:cstheme="minorHAnsi"/>
          <w:b/>
          <w:bCs/>
          <w:sz w:val="21"/>
          <w:szCs w:val="21"/>
        </w:rPr>
      </w:pPr>
    </w:p>
    <w:p w14:paraId="4A00B745" w14:textId="77777777" w:rsidR="008E5072" w:rsidRPr="008762D2" w:rsidRDefault="008E5072" w:rsidP="008E5072">
      <w:pPr>
        <w:ind w:left="360" w:hanging="360"/>
        <w:jc w:val="center"/>
        <w:rPr>
          <w:rFonts w:asciiTheme="minorHAnsi" w:hAnsiTheme="minorHAnsi" w:cstheme="minorHAnsi"/>
          <w:b/>
          <w:bCs/>
          <w:sz w:val="21"/>
          <w:szCs w:val="21"/>
        </w:rPr>
      </w:pPr>
      <w:r w:rsidRPr="008762D2">
        <w:rPr>
          <w:rFonts w:asciiTheme="minorHAnsi" w:hAnsiTheme="minorHAnsi" w:cstheme="minorHAnsi"/>
          <w:b/>
          <w:bCs/>
          <w:sz w:val="21"/>
          <w:szCs w:val="21"/>
        </w:rPr>
        <w:t>BMCPI Survey)</w:t>
      </w:r>
    </w:p>
    <w:p w14:paraId="1883A205" w14:textId="77777777" w:rsidR="008E5072" w:rsidRPr="008762D2" w:rsidRDefault="008E5072" w:rsidP="008E5072">
      <w:pPr>
        <w:ind w:left="360" w:hanging="360"/>
        <w:jc w:val="center"/>
        <w:rPr>
          <w:rFonts w:asciiTheme="minorHAnsi" w:hAnsiTheme="minorHAnsi" w:cstheme="minorHAnsi"/>
          <w:b/>
          <w:bCs/>
          <w:sz w:val="21"/>
          <w:szCs w:val="21"/>
        </w:rPr>
      </w:pPr>
      <w:r w:rsidRPr="008762D2">
        <w:rPr>
          <w:rFonts w:asciiTheme="minorHAnsi" w:hAnsiTheme="minorHAnsi" w:cstheme="minorHAnsi"/>
          <w:b/>
          <w:bCs/>
          <w:sz w:val="21"/>
          <w:szCs w:val="21"/>
        </w:rPr>
        <w:t>(Technical Documentation Fund</w:t>
      </w:r>
    </w:p>
    <w:p w14:paraId="0CEB4607" w14:textId="77777777" w:rsidR="008E5072" w:rsidRPr="008762D2" w:rsidRDefault="008E5072" w:rsidP="008E5072">
      <w:pPr>
        <w:rPr>
          <w:rFonts w:asciiTheme="minorHAnsi" w:hAnsiTheme="minorHAnsi" w:cstheme="minorHAnsi"/>
          <w:color w:val="000000"/>
          <w:sz w:val="21"/>
          <w:szCs w:val="21"/>
        </w:rPr>
      </w:pPr>
      <w:r w:rsidRPr="008762D2">
        <w:rPr>
          <w:rFonts w:asciiTheme="minorHAnsi" w:hAnsiTheme="minorHAnsi" w:cstheme="minorHAnsi"/>
          <w:color w:val="000000"/>
          <w:sz w:val="21"/>
          <w:szCs w:val="21"/>
        </w:rPr>
        <w:t>Indicative Questions (to be agreed with UNPD Project Staff):</w:t>
      </w:r>
    </w:p>
    <w:p w14:paraId="38EA3477" w14:textId="77777777" w:rsidR="008E5072" w:rsidRPr="008762D2" w:rsidRDefault="008E5072" w:rsidP="008E5072">
      <w:pPr>
        <w:ind w:left="360" w:hanging="360"/>
        <w:rPr>
          <w:rFonts w:asciiTheme="minorHAnsi" w:hAnsiTheme="minorHAnsi" w:cstheme="minorHAnsi"/>
          <w:b/>
          <w:bCs/>
          <w:sz w:val="21"/>
          <w:szCs w:val="21"/>
        </w:rPr>
      </w:pPr>
    </w:p>
    <w:p w14:paraId="3BBEFAA5" w14:textId="297B9B49" w:rsidR="008E5072" w:rsidRPr="008762D2" w:rsidRDefault="008E5072" w:rsidP="005D1E6A">
      <w:pPr>
        <w:pStyle w:val="ListParagraph"/>
        <w:numPr>
          <w:ilvl w:val="0"/>
          <w:numId w:val="31"/>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For what category/type of project </w:t>
      </w:r>
      <w:r w:rsidR="00517973" w:rsidRPr="008762D2">
        <w:rPr>
          <w:rFonts w:asciiTheme="minorHAnsi" w:hAnsiTheme="minorHAnsi" w:cstheme="minorHAnsi"/>
          <w:sz w:val="21"/>
          <w:szCs w:val="21"/>
        </w:rPr>
        <w:t xml:space="preserve">do </w:t>
      </w:r>
      <w:r w:rsidRPr="008762D2">
        <w:rPr>
          <w:rFonts w:asciiTheme="minorHAnsi" w:hAnsiTheme="minorHAnsi" w:cstheme="minorHAnsi"/>
          <w:sz w:val="21"/>
          <w:szCs w:val="21"/>
        </w:rPr>
        <w:t xml:space="preserve">you </w:t>
      </w:r>
      <w:r w:rsidR="00517973" w:rsidRPr="008762D2">
        <w:rPr>
          <w:rFonts w:asciiTheme="minorHAnsi" w:hAnsiTheme="minorHAnsi" w:cstheme="minorHAnsi"/>
          <w:sz w:val="21"/>
          <w:szCs w:val="21"/>
        </w:rPr>
        <w:t>get</w:t>
      </w:r>
      <w:r w:rsidRPr="008762D2">
        <w:rPr>
          <w:rFonts w:asciiTheme="minorHAnsi" w:hAnsiTheme="minorHAnsi" w:cstheme="minorHAnsi"/>
          <w:sz w:val="21"/>
          <w:szCs w:val="21"/>
        </w:rPr>
        <w:t xml:space="preserve"> support from the TDF?</w:t>
      </w:r>
      <w:r w:rsidR="00517973" w:rsidRPr="008762D2">
        <w:rPr>
          <w:rFonts w:asciiTheme="minorHAnsi" w:hAnsiTheme="minorHAnsi" w:cstheme="minorHAnsi"/>
          <w:sz w:val="21"/>
          <w:szCs w:val="21"/>
        </w:rPr>
        <w:t xml:space="preserve"> </w:t>
      </w:r>
      <w:r w:rsidRPr="008762D2">
        <w:rPr>
          <w:rFonts w:asciiTheme="minorHAnsi" w:hAnsiTheme="minorHAnsi" w:cstheme="minorHAnsi"/>
          <w:sz w:val="21"/>
          <w:szCs w:val="21"/>
        </w:rPr>
        <w:t xml:space="preserve">How important is for your municipality the support in </w:t>
      </w:r>
      <w:r w:rsidR="00517973" w:rsidRPr="008762D2">
        <w:rPr>
          <w:rFonts w:asciiTheme="minorHAnsi" w:hAnsiTheme="minorHAnsi" w:cstheme="minorHAnsi"/>
          <w:sz w:val="21"/>
          <w:szCs w:val="21"/>
        </w:rPr>
        <w:t xml:space="preserve">the </w:t>
      </w:r>
      <w:r w:rsidRPr="008762D2">
        <w:rPr>
          <w:rFonts w:asciiTheme="minorHAnsi" w:hAnsiTheme="minorHAnsi" w:cstheme="minorHAnsi"/>
          <w:sz w:val="21"/>
          <w:szCs w:val="21"/>
        </w:rPr>
        <w:t xml:space="preserve">preparation of technical documentation for </w:t>
      </w:r>
      <w:r w:rsidR="00517973" w:rsidRPr="008762D2">
        <w:rPr>
          <w:rFonts w:asciiTheme="minorHAnsi" w:hAnsiTheme="minorHAnsi" w:cstheme="minorHAnsi"/>
          <w:sz w:val="21"/>
          <w:szCs w:val="21"/>
        </w:rPr>
        <w:t>infrastructure/development</w:t>
      </w:r>
      <w:r w:rsidRPr="008762D2">
        <w:rPr>
          <w:rFonts w:asciiTheme="minorHAnsi" w:hAnsiTheme="minorHAnsi" w:cstheme="minorHAnsi"/>
          <w:sz w:val="21"/>
          <w:szCs w:val="21"/>
        </w:rPr>
        <w:t xml:space="preserve"> projects</w:t>
      </w:r>
    </w:p>
    <w:p w14:paraId="28A25F0A" w14:textId="77777777" w:rsidR="008E5072" w:rsidRPr="008762D2" w:rsidRDefault="008E5072" w:rsidP="005D1E6A">
      <w:pPr>
        <w:pStyle w:val="ListParagraph"/>
        <w:numPr>
          <w:ilvl w:val="0"/>
          <w:numId w:val="32"/>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Very important</w:t>
      </w:r>
    </w:p>
    <w:p w14:paraId="7824C6F7" w14:textId="77777777" w:rsidR="008E5072" w:rsidRPr="008762D2" w:rsidRDefault="008E5072" w:rsidP="005D1E6A">
      <w:pPr>
        <w:pStyle w:val="ListParagraph"/>
        <w:numPr>
          <w:ilvl w:val="0"/>
          <w:numId w:val="32"/>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Somewhat important </w:t>
      </w:r>
    </w:p>
    <w:p w14:paraId="35F1E4BF" w14:textId="77777777" w:rsidR="008E5072" w:rsidRPr="008762D2" w:rsidRDefault="008E5072" w:rsidP="005D1E6A">
      <w:pPr>
        <w:pStyle w:val="ListParagraph"/>
        <w:numPr>
          <w:ilvl w:val="0"/>
          <w:numId w:val="32"/>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Not important</w:t>
      </w:r>
    </w:p>
    <w:p w14:paraId="1BE14656" w14:textId="77777777" w:rsidR="008E5072" w:rsidRPr="008762D2" w:rsidRDefault="008E5072" w:rsidP="008E5072">
      <w:pPr>
        <w:pStyle w:val="ListParagraph"/>
        <w:rPr>
          <w:rFonts w:asciiTheme="minorHAnsi" w:hAnsiTheme="minorHAnsi" w:cstheme="minorHAnsi"/>
          <w:sz w:val="21"/>
          <w:szCs w:val="21"/>
        </w:rPr>
      </w:pPr>
    </w:p>
    <w:p w14:paraId="2C5407A4" w14:textId="5F7FA652" w:rsidR="008E5072" w:rsidRPr="008762D2" w:rsidRDefault="008E5072" w:rsidP="005D1E6A">
      <w:pPr>
        <w:pStyle w:val="ListParagraph"/>
        <w:numPr>
          <w:ilvl w:val="0"/>
          <w:numId w:val="31"/>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How useful did you find the BMCPI/TDF support in addressing your municipality’s needs for </w:t>
      </w:r>
      <w:r w:rsidR="00517973" w:rsidRPr="008762D2">
        <w:rPr>
          <w:rFonts w:asciiTheme="minorHAnsi" w:hAnsiTheme="minorHAnsi" w:cstheme="minorHAnsi"/>
          <w:sz w:val="21"/>
          <w:szCs w:val="21"/>
        </w:rPr>
        <w:t>providing</w:t>
      </w:r>
      <w:r w:rsidRPr="008762D2">
        <w:rPr>
          <w:rFonts w:asciiTheme="minorHAnsi" w:hAnsiTheme="minorHAnsi" w:cstheme="minorHAnsi"/>
          <w:sz w:val="21"/>
          <w:szCs w:val="21"/>
        </w:rPr>
        <w:t xml:space="preserve"> technical documentation</w:t>
      </w:r>
      <w:r w:rsidR="00214CC6" w:rsidRPr="008762D2">
        <w:rPr>
          <w:rFonts w:asciiTheme="minorHAnsi" w:hAnsiTheme="minorHAnsi" w:cstheme="minorHAnsi"/>
          <w:sz w:val="21"/>
          <w:szCs w:val="21"/>
        </w:rPr>
        <w:t>?</w:t>
      </w:r>
    </w:p>
    <w:p w14:paraId="2EB5F379" w14:textId="77777777" w:rsidR="008E5072" w:rsidRPr="008762D2" w:rsidRDefault="008E5072" w:rsidP="005D1E6A">
      <w:pPr>
        <w:pStyle w:val="ListParagraph"/>
        <w:numPr>
          <w:ilvl w:val="0"/>
          <w:numId w:val="33"/>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Very useful</w:t>
      </w:r>
    </w:p>
    <w:p w14:paraId="154A3B15" w14:textId="77777777" w:rsidR="008E5072" w:rsidRPr="008762D2" w:rsidRDefault="008E5072" w:rsidP="005D1E6A">
      <w:pPr>
        <w:pStyle w:val="ListParagraph"/>
        <w:numPr>
          <w:ilvl w:val="0"/>
          <w:numId w:val="33"/>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Somewhat useful</w:t>
      </w:r>
    </w:p>
    <w:p w14:paraId="5BC94B1A" w14:textId="77777777" w:rsidR="008E5072" w:rsidRPr="008762D2" w:rsidRDefault="008E5072" w:rsidP="005D1E6A">
      <w:pPr>
        <w:pStyle w:val="ListParagraph"/>
        <w:numPr>
          <w:ilvl w:val="0"/>
          <w:numId w:val="33"/>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Not useful </w:t>
      </w:r>
    </w:p>
    <w:p w14:paraId="5453004E" w14:textId="77777777" w:rsidR="008E5072" w:rsidRPr="008762D2" w:rsidRDefault="008E5072" w:rsidP="008E5072">
      <w:pPr>
        <w:pStyle w:val="ListParagraph"/>
        <w:rPr>
          <w:rFonts w:asciiTheme="minorHAnsi" w:hAnsiTheme="minorHAnsi" w:cstheme="minorHAnsi"/>
          <w:sz w:val="21"/>
          <w:szCs w:val="21"/>
        </w:rPr>
      </w:pPr>
    </w:p>
    <w:p w14:paraId="0F3FA4B4" w14:textId="77777777" w:rsidR="008E5072" w:rsidRPr="008762D2" w:rsidRDefault="008E5072" w:rsidP="005D1E6A">
      <w:pPr>
        <w:pStyle w:val="ListParagraph"/>
        <w:numPr>
          <w:ilvl w:val="0"/>
          <w:numId w:val="31"/>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To what extent did the municipal staff involved in the TDF-supported project build additional capacity</w:t>
      </w:r>
    </w:p>
    <w:p w14:paraId="179E443E" w14:textId="77777777" w:rsidR="008E5072" w:rsidRPr="008762D2" w:rsidRDefault="008E5072" w:rsidP="005D1E6A">
      <w:pPr>
        <w:pStyle w:val="ListParagraph"/>
        <w:numPr>
          <w:ilvl w:val="0"/>
          <w:numId w:val="34"/>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Large extent</w:t>
      </w:r>
    </w:p>
    <w:p w14:paraId="2DACB081" w14:textId="77777777" w:rsidR="008E5072" w:rsidRPr="008762D2" w:rsidRDefault="008E5072" w:rsidP="005D1E6A">
      <w:pPr>
        <w:pStyle w:val="ListParagraph"/>
        <w:numPr>
          <w:ilvl w:val="0"/>
          <w:numId w:val="34"/>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Moderate extent</w:t>
      </w:r>
    </w:p>
    <w:p w14:paraId="54FBFE42" w14:textId="77777777" w:rsidR="008E5072" w:rsidRPr="008762D2" w:rsidRDefault="008E5072" w:rsidP="005D1E6A">
      <w:pPr>
        <w:pStyle w:val="ListParagraph"/>
        <w:numPr>
          <w:ilvl w:val="0"/>
          <w:numId w:val="34"/>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Limited extent</w:t>
      </w:r>
    </w:p>
    <w:p w14:paraId="6256090F" w14:textId="77777777" w:rsidR="008E5072" w:rsidRPr="008762D2" w:rsidRDefault="008E5072" w:rsidP="008E5072">
      <w:pPr>
        <w:pStyle w:val="ListParagraph"/>
        <w:rPr>
          <w:rFonts w:asciiTheme="minorHAnsi" w:hAnsiTheme="minorHAnsi" w:cstheme="minorHAnsi"/>
          <w:sz w:val="21"/>
          <w:szCs w:val="21"/>
        </w:rPr>
      </w:pPr>
    </w:p>
    <w:p w14:paraId="19A6718C" w14:textId="264E4F65" w:rsidR="008E5072" w:rsidRPr="008762D2" w:rsidRDefault="008E5072" w:rsidP="005D1E6A">
      <w:pPr>
        <w:pStyle w:val="ListParagraph"/>
        <w:numPr>
          <w:ilvl w:val="0"/>
          <w:numId w:val="31"/>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Can you </w:t>
      </w:r>
      <w:r w:rsidR="0095407F" w:rsidRPr="008762D2">
        <w:rPr>
          <w:rFonts w:asciiTheme="minorHAnsi" w:hAnsiTheme="minorHAnsi" w:cstheme="minorHAnsi"/>
          <w:sz w:val="21"/>
          <w:szCs w:val="21"/>
        </w:rPr>
        <w:t>prioritise</w:t>
      </w:r>
      <w:r w:rsidRPr="008762D2">
        <w:rPr>
          <w:rFonts w:asciiTheme="minorHAnsi" w:hAnsiTheme="minorHAnsi" w:cstheme="minorHAnsi"/>
          <w:sz w:val="21"/>
          <w:szCs w:val="21"/>
        </w:rPr>
        <w:t xml:space="preserve"> the types of support you would like to receive in </w:t>
      </w:r>
      <w:r w:rsidR="00214CC6" w:rsidRPr="008762D2">
        <w:rPr>
          <w:rFonts w:asciiTheme="minorHAnsi" w:hAnsiTheme="minorHAnsi" w:cstheme="minorHAnsi"/>
          <w:sz w:val="21"/>
          <w:szCs w:val="21"/>
        </w:rPr>
        <w:t xml:space="preserve">the </w:t>
      </w:r>
      <w:r w:rsidRPr="008762D2">
        <w:rPr>
          <w:rFonts w:asciiTheme="minorHAnsi" w:hAnsiTheme="minorHAnsi" w:cstheme="minorHAnsi"/>
          <w:sz w:val="21"/>
          <w:szCs w:val="21"/>
        </w:rPr>
        <w:t xml:space="preserve">future </w:t>
      </w:r>
      <w:r w:rsidR="00214CC6" w:rsidRPr="008762D2">
        <w:rPr>
          <w:rFonts w:asciiTheme="minorHAnsi" w:hAnsiTheme="minorHAnsi" w:cstheme="minorHAnsi"/>
          <w:sz w:val="21"/>
          <w:szCs w:val="21"/>
        </w:rPr>
        <w:t>from</w:t>
      </w:r>
      <w:r w:rsidRPr="008762D2">
        <w:rPr>
          <w:rFonts w:asciiTheme="minorHAnsi" w:hAnsiTheme="minorHAnsi" w:cstheme="minorHAnsi"/>
          <w:sz w:val="21"/>
          <w:szCs w:val="21"/>
        </w:rPr>
        <w:t xml:space="preserve"> the TDF (please rank in order of priority)?</w:t>
      </w:r>
    </w:p>
    <w:p w14:paraId="215ECD52" w14:textId="77777777" w:rsidR="008E5072" w:rsidRPr="008762D2" w:rsidRDefault="008E5072" w:rsidP="005D1E6A">
      <w:pPr>
        <w:pStyle w:val="ListParagraph"/>
        <w:numPr>
          <w:ilvl w:val="0"/>
          <w:numId w:val="35"/>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Preparation of TORs for design and review services</w:t>
      </w:r>
    </w:p>
    <w:p w14:paraId="4CF784E0" w14:textId="5031CD48" w:rsidR="008E5072" w:rsidRPr="008762D2" w:rsidRDefault="008E5072" w:rsidP="005D1E6A">
      <w:pPr>
        <w:pStyle w:val="ListParagraph"/>
        <w:numPr>
          <w:ilvl w:val="0"/>
          <w:numId w:val="35"/>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Support </w:t>
      </w:r>
      <w:r w:rsidR="00214CC6" w:rsidRPr="008762D2">
        <w:rPr>
          <w:rFonts w:asciiTheme="minorHAnsi" w:hAnsiTheme="minorHAnsi" w:cstheme="minorHAnsi"/>
          <w:sz w:val="21"/>
          <w:szCs w:val="21"/>
        </w:rPr>
        <w:t>for</w:t>
      </w:r>
      <w:r w:rsidRPr="008762D2">
        <w:rPr>
          <w:rFonts w:asciiTheme="minorHAnsi" w:hAnsiTheme="minorHAnsi" w:cstheme="minorHAnsi"/>
          <w:sz w:val="21"/>
          <w:szCs w:val="21"/>
        </w:rPr>
        <w:t xml:space="preserve"> procurement procedures</w:t>
      </w:r>
    </w:p>
    <w:p w14:paraId="4EB16728" w14:textId="77777777" w:rsidR="008E5072" w:rsidRPr="008762D2" w:rsidRDefault="008E5072" w:rsidP="005D1E6A">
      <w:pPr>
        <w:pStyle w:val="ListParagraph"/>
        <w:numPr>
          <w:ilvl w:val="0"/>
          <w:numId w:val="35"/>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Communication/coordination with selected contractors</w:t>
      </w:r>
    </w:p>
    <w:p w14:paraId="06CF44F3" w14:textId="77777777" w:rsidR="008E5072" w:rsidRPr="008762D2" w:rsidRDefault="008E5072" w:rsidP="005D1E6A">
      <w:pPr>
        <w:pStyle w:val="ListParagraph"/>
        <w:numPr>
          <w:ilvl w:val="0"/>
          <w:numId w:val="35"/>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Quality assurance of technical documentation</w:t>
      </w:r>
    </w:p>
    <w:p w14:paraId="5894C277" w14:textId="77777777" w:rsidR="008E5072" w:rsidRPr="008762D2" w:rsidRDefault="008E5072" w:rsidP="005D1E6A">
      <w:pPr>
        <w:pStyle w:val="ListParagraph"/>
        <w:numPr>
          <w:ilvl w:val="0"/>
          <w:numId w:val="35"/>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Provision of construction and other permits</w:t>
      </w:r>
    </w:p>
    <w:p w14:paraId="5DF5452B" w14:textId="77777777" w:rsidR="008E5072" w:rsidRPr="008762D2" w:rsidRDefault="008E5072" w:rsidP="005D1E6A">
      <w:pPr>
        <w:pStyle w:val="ListParagraph"/>
        <w:numPr>
          <w:ilvl w:val="0"/>
          <w:numId w:val="35"/>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Fundraising for project implementation</w:t>
      </w:r>
    </w:p>
    <w:p w14:paraId="256B58B7" w14:textId="403EC90D" w:rsidR="008E5072" w:rsidRPr="008762D2" w:rsidRDefault="008E5072" w:rsidP="005D1E6A">
      <w:pPr>
        <w:pStyle w:val="ListParagraph"/>
        <w:numPr>
          <w:ilvl w:val="0"/>
          <w:numId w:val="35"/>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Support </w:t>
      </w:r>
      <w:r w:rsidR="00214CC6" w:rsidRPr="008762D2">
        <w:rPr>
          <w:rFonts w:asciiTheme="minorHAnsi" w:hAnsiTheme="minorHAnsi" w:cstheme="minorHAnsi"/>
          <w:sz w:val="21"/>
          <w:szCs w:val="21"/>
        </w:rPr>
        <w:t>for</w:t>
      </w:r>
      <w:r w:rsidRPr="008762D2">
        <w:rPr>
          <w:rFonts w:asciiTheme="minorHAnsi" w:hAnsiTheme="minorHAnsi" w:cstheme="minorHAnsi"/>
          <w:sz w:val="21"/>
          <w:szCs w:val="21"/>
        </w:rPr>
        <w:t xml:space="preserve"> </w:t>
      </w:r>
      <w:r w:rsidR="00214CC6" w:rsidRPr="008762D2">
        <w:rPr>
          <w:rFonts w:asciiTheme="minorHAnsi" w:hAnsiTheme="minorHAnsi" w:cstheme="minorHAnsi"/>
          <w:sz w:val="21"/>
          <w:szCs w:val="21"/>
        </w:rPr>
        <w:t xml:space="preserve">the </w:t>
      </w:r>
      <w:r w:rsidRPr="008762D2">
        <w:rPr>
          <w:rFonts w:asciiTheme="minorHAnsi" w:hAnsiTheme="minorHAnsi" w:cstheme="minorHAnsi"/>
          <w:sz w:val="21"/>
          <w:szCs w:val="21"/>
        </w:rPr>
        <w:t>supervision of construction activities</w:t>
      </w:r>
    </w:p>
    <w:p w14:paraId="22373302" w14:textId="77777777" w:rsidR="008E5072" w:rsidRPr="008762D2" w:rsidRDefault="008E5072" w:rsidP="005D1E6A">
      <w:pPr>
        <w:pStyle w:val="ListParagraph"/>
        <w:numPr>
          <w:ilvl w:val="0"/>
          <w:numId w:val="35"/>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Other (please specify)</w:t>
      </w:r>
    </w:p>
    <w:p w14:paraId="3AAC94FD" w14:textId="77777777" w:rsidR="008E5072" w:rsidRPr="008762D2" w:rsidRDefault="008E5072" w:rsidP="008E5072">
      <w:pPr>
        <w:pStyle w:val="ListParagraph"/>
        <w:rPr>
          <w:rFonts w:asciiTheme="minorHAnsi" w:hAnsiTheme="minorHAnsi" w:cstheme="minorHAnsi"/>
          <w:sz w:val="21"/>
          <w:szCs w:val="21"/>
        </w:rPr>
      </w:pPr>
    </w:p>
    <w:p w14:paraId="09DC8FC5" w14:textId="0ECC140D" w:rsidR="008E5072" w:rsidRPr="008762D2" w:rsidRDefault="008E5072" w:rsidP="005D1E6A">
      <w:pPr>
        <w:pStyle w:val="ListParagraph"/>
        <w:numPr>
          <w:ilvl w:val="0"/>
          <w:numId w:val="31"/>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In which institution </w:t>
      </w:r>
      <w:r w:rsidR="00A96291" w:rsidRPr="008762D2">
        <w:rPr>
          <w:rFonts w:asciiTheme="minorHAnsi" w:hAnsiTheme="minorHAnsi" w:cstheme="minorHAnsi"/>
          <w:sz w:val="21"/>
          <w:szCs w:val="21"/>
        </w:rPr>
        <w:t xml:space="preserve">do </w:t>
      </w:r>
      <w:r w:rsidRPr="008762D2">
        <w:rPr>
          <w:rFonts w:asciiTheme="minorHAnsi" w:hAnsiTheme="minorHAnsi" w:cstheme="minorHAnsi"/>
          <w:sz w:val="21"/>
          <w:szCs w:val="21"/>
        </w:rPr>
        <w:t>you think the TDF needs to be incorporated as a permanent funding/support instrument:</w:t>
      </w:r>
    </w:p>
    <w:p w14:paraId="6D843495" w14:textId="77777777" w:rsidR="008E5072" w:rsidRPr="008762D2" w:rsidRDefault="008E5072" w:rsidP="005D1E6A">
      <w:pPr>
        <w:pStyle w:val="ListParagraph"/>
        <w:numPr>
          <w:ilvl w:val="0"/>
          <w:numId w:val="36"/>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Bureau for Regional Development</w:t>
      </w:r>
    </w:p>
    <w:p w14:paraId="03E224EE" w14:textId="77777777" w:rsidR="008E5072" w:rsidRPr="008762D2" w:rsidRDefault="008E5072" w:rsidP="005D1E6A">
      <w:pPr>
        <w:pStyle w:val="ListParagraph"/>
        <w:numPr>
          <w:ilvl w:val="0"/>
          <w:numId w:val="36"/>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Ministry of Local Self-Government</w:t>
      </w:r>
    </w:p>
    <w:p w14:paraId="15AF680D" w14:textId="70BD1A82" w:rsidR="008E5072" w:rsidRPr="008762D2" w:rsidRDefault="008E5072" w:rsidP="005D1E6A">
      <w:pPr>
        <w:pStyle w:val="ListParagraph"/>
        <w:numPr>
          <w:ilvl w:val="0"/>
          <w:numId w:val="36"/>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Regional Development </w:t>
      </w:r>
      <w:r w:rsidR="0029389F" w:rsidRPr="008762D2">
        <w:rPr>
          <w:rFonts w:asciiTheme="minorHAnsi" w:hAnsiTheme="minorHAnsi" w:cstheme="minorHAnsi"/>
          <w:sz w:val="21"/>
          <w:szCs w:val="21"/>
        </w:rPr>
        <w:t>Centre</w:t>
      </w:r>
    </w:p>
    <w:p w14:paraId="053766EF" w14:textId="77777777" w:rsidR="008E5072" w:rsidRPr="008762D2" w:rsidRDefault="008E5072" w:rsidP="005D1E6A">
      <w:pPr>
        <w:pStyle w:val="ListParagraph"/>
        <w:numPr>
          <w:ilvl w:val="0"/>
          <w:numId w:val="36"/>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Relevant/thematic line ministries (Environment, Transport, Social Policy…)</w:t>
      </w:r>
    </w:p>
    <w:p w14:paraId="397498BF" w14:textId="77777777" w:rsidR="008E5072" w:rsidRPr="008762D2" w:rsidRDefault="008E5072" w:rsidP="005D1E6A">
      <w:pPr>
        <w:pStyle w:val="ListParagraph"/>
        <w:numPr>
          <w:ilvl w:val="0"/>
          <w:numId w:val="36"/>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Other (please specify)</w:t>
      </w:r>
    </w:p>
    <w:p w14:paraId="49149A86" w14:textId="77777777" w:rsidR="008E5072" w:rsidRPr="008762D2" w:rsidRDefault="008E5072" w:rsidP="008E5072">
      <w:pPr>
        <w:pStyle w:val="ListParagraph"/>
        <w:rPr>
          <w:rFonts w:asciiTheme="minorHAnsi" w:hAnsiTheme="minorHAnsi" w:cstheme="minorHAnsi"/>
          <w:sz w:val="21"/>
          <w:szCs w:val="21"/>
        </w:rPr>
      </w:pPr>
    </w:p>
    <w:p w14:paraId="3678D6EE" w14:textId="77777777" w:rsidR="008E5072" w:rsidRPr="008762D2" w:rsidRDefault="008E5072" w:rsidP="008E5072">
      <w:pPr>
        <w:jc w:val="center"/>
        <w:rPr>
          <w:rFonts w:asciiTheme="minorHAnsi" w:hAnsiTheme="minorHAnsi" w:cstheme="minorHAnsi"/>
          <w:b/>
          <w:bCs/>
          <w:sz w:val="21"/>
          <w:szCs w:val="21"/>
        </w:rPr>
      </w:pPr>
      <w:r w:rsidRPr="008762D2">
        <w:rPr>
          <w:rFonts w:asciiTheme="minorHAnsi" w:hAnsiTheme="minorHAnsi" w:cstheme="minorHAnsi"/>
          <w:b/>
          <w:bCs/>
          <w:sz w:val="21"/>
          <w:szCs w:val="21"/>
        </w:rPr>
        <w:t>Municipal Development Index</w:t>
      </w:r>
    </w:p>
    <w:p w14:paraId="54DA308A" w14:textId="77777777" w:rsidR="008E5072" w:rsidRPr="008762D2" w:rsidRDefault="008E5072" w:rsidP="005D1E6A">
      <w:pPr>
        <w:pStyle w:val="ListParagraph"/>
        <w:numPr>
          <w:ilvl w:val="0"/>
          <w:numId w:val="37"/>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How complicated was for you the provision of data for the needs of the MDI computation </w:t>
      </w:r>
    </w:p>
    <w:p w14:paraId="5185144B" w14:textId="77777777" w:rsidR="008E5072" w:rsidRPr="008762D2" w:rsidRDefault="008E5072" w:rsidP="005D1E6A">
      <w:pPr>
        <w:pStyle w:val="ListParagraph"/>
        <w:numPr>
          <w:ilvl w:val="0"/>
          <w:numId w:val="38"/>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Very complicated</w:t>
      </w:r>
    </w:p>
    <w:p w14:paraId="79686C3E" w14:textId="77777777" w:rsidR="008E5072" w:rsidRPr="008762D2" w:rsidRDefault="008E5072" w:rsidP="005D1E6A">
      <w:pPr>
        <w:pStyle w:val="ListParagraph"/>
        <w:numPr>
          <w:ilvl w:val="0"/>
          <w:numId w:val="38"/>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Complicated but doable </w:t>
      </w:r>
    </w:p>
    <w:p w14:paraId="360D6F0D" w14:textId="77777777" w:rsidR="008E5072" w:rsidRPr="008762D2" w:rsidRDefault="008E5072" w:rsidP="005D1E6A">
      <w:pPr>
        <w:pStyle w:val="ListParagraph"/>
        <w:numPr>
          <w:ilvl w:val="0"/>
          <w:numId w:val="38"/>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Not complicated at all</w:t>
      </w:r>
    </w:p>
    <w:p w14:paraId="3C6A082F" w14:textId="77777777" w:rsidR="008E5072" w:rsidRPr="008762D2" w:rsidRDefault="008E5072" w:rsidP="008E5072">
      <w:pPr>
        <w:pStyle w:val="ListParagraph"/>
        <w:rPr>
          <w:rFonts w:asciiTheme="minorHAnsi" w:hAnsiTheme="minorHAnsi" w:cstheme="minorHAnsi"/>
          <w:sz w:val="21"/>
          <w:szCs w:val="21"/>
        </w:rPr>
      </w:pPr>
    </w:p>
    <w:p w14:paraId="4AC8D155" w14:textId="4CEF8311" w:rsidR="008E5072" w:rsidRPr="008762D2" w:rsidRDefault="008E5072" w:rsidP="005D1E6A">
      <w:pPr>
        <w:pStyle w:val="ListParagraph"/>
        <w:numPr>
          <w:ilvl w:val="0"/>
          <w:numId w:val="37"/>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How much extra effort was for your municipality to contribute to the MDI?</w:t>
      </w:r>
    </w:p>
    <w:p w14:paraId="1513970D" w14:textId="77777777" w:rsidR="008E5072" w:rsidRPr="008762D2" w:rsidRDefault="008E5072" w:rsidP="005D1E6A">
      <w:pPr>
        <w:pStyle w:val="ListParagraph"/>
        <w:numPr>
          <w:ilvl w:val="0"/>
          <w:numId w:val="42"/>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Significant additional effort</w:t>
      </w:r>
    </w:p>
    <w:p w14:paraId="2B969A27" w14:textId="77777777" w:rsidR="008E5072" w:rsidRPr="008762D2" w:rsidRDefault="008E5072" w:rsidP="005D1E6A">
      <w:pPr>
        <w:pStyle w:val="ListParagraph"/>
        <w:numPr>
          <w:ilvl w:val="0"/>
          <w:numId w:val="42"/>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Tolerable additional efforts</w:t>
      </w:r>
    </w:p>
    <w:p w14:paraId="4BA48822" w14:textId="77777777" w:rsidR="008E5072" w:rsidRPr="008762D2" w:rsidRDefault="008E5072" w:rsidP="005D1E6A">
      <w:pPr>
        <w:pStyle w:val="ListParagraph"/>
        <w:numPr>
          <w:ilvl w:val="0"/>
          <w:numId w:val="42"/>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Insignificant additional effort </w:t>
      </w:r>
    </w:p>
    <w:p w14:paraId="02076283" w14:textId="77777777" w:rsidR="008E5072" w:rsidRPr="008762D2" w:rsidRDefault="008E5072" w:rsidP="008E5072">
      <w:pPr>
        <w:pStyle w:val="ListParagraph"/>
        <w:rPr>
          <w:rFonts w:asciiTheme="minorHAnsi" w:hAnsiTheme="minorHAnsi" w:cstheme="minorHAnsi"/>
          <w:sz w:val="21"/>
          <w:szCs w:val="21"/>
        </w:rPr>
      </w:pPr>
    </w:p>
    <w:p w14:paraId="705AED1D" w14:textId="61A83422" w:rsidR="008E5072" w:rsidRPr="008762D2" w:rsidRDefault="008E5072" w:rsidP="005D1E6A">
      <w:pPr>
        <w:pStyle w:val="ListParagraph"/>
        <w:numPr>
          <w:ilvl w:val="0"/>
          <w:numId w:val="37"/>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Which data needs (by category) did you find most difficult to provide (number them in order of difficulty: from to least </w:t>
      </w:r>
      <w:r w:rsidR="00A96291" w:rsidRPr="008762D2">
        <w:rPr>
          <w:rFonts w:asciiTheme="minorHAnsi" w:hAnsiTheme="minorHAnsi" w:cstheme="minorHAnsi"/>
          <w:sz w:val="21"/>
          <w:szCs w:val="21"/>
        </w:rPr>
        <w:t>challenging</w:t>
      </w:r>
      <w:r w:rsidRPr="008762D2">
        <w:rPr>
          <w:rFonts w:asciiTheme="minorHAnsi" w:hAnsiTheme="minorHAnsi" w:cstheme="minorHAnsi"/>
          <w:sz w:val="21"/>
          <w:szCs w:val="21"/>
        </w:rPr>
        <w:t xml:space="preserve"> to </w:t>
      </w:r>
      <w:r w:rsidR="00BE2D69" w:rsidRPr="008762D2">
        <w:rPr>
          <w:rFonts w:asciiTheme="minorHAnsi" w:hAnsiTheme="minorHAnsi" w:cstheme="minorHAnsi"/>
          <w:sz w:val="21"/>
          <w:szCs w:val="21"/>
        </w:rPr>
        <w:t>deliver</w:t>
      </w:r>
      <w:r w:rsidRPr="008762D2">
        <w:rPr>
          <w:rFonts w:asciiTheme="minorHAnsi" w:hAnsiTheme="minorHAnsi" w:cstheme="minorHAnsi"/>
          <w:sz w:val="21"/>
          <w:szCs w:val="21"/>
        </w:rPr>
        <w:t xml:space="preserve">)? </w:t>
      </w:r>
    </w:p>
    <w:p w14:paraId="6B477436" w14:textId="77777777" w:rsidR="008E5072" w:rsidRPr="008762D2" w:rsidRDefault="008E5072" w:rsidP="005D1E6A">
      <w:pPr>
        <w:pStyle w:val="ListParagraph"/>
        <w:numPr>
          <w:ilvl w:val="0"/>
          <w:numId w:val="39"/>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Infrastructure</w:t>
      </w:r>
    </w:p>
    <w:p w14:paraId="2F422425" w14:textId="77777777" w:rsidR="008E5072" w:rsidRPr="008762D2" w:rsidRDefault="008E5072" w:rsidP="005D1E6A">
      <w:pPr>
        <w:pStyle w:val="ListParagraph"/>
        <w:numPr>
          <w:ilvl w:val="0"/>
          <w:numId w:val="39"/>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Economy</w:t>
      </w:r>
    </w:p>
    <w:p w14:paraId="177161E8" w14:textId="77777777" w:rsidR="008E5072" w:rsidRPr="008762D2" w:rsidRDefault="008E5072" w:rsidP="005D1E6A">
      <w:pPr>
        <w:pStyle w:val="ListParagraph"/>
        <w:numPr>
          <w:ilvl w:val="0"/>
          <w:numId w:val="39"/>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Environment</w:t>
      </w:r>
    </w:p>
    <w:p w14:paraId="73C5B92D" w14:textId="77777777" w:rsidR="008E5072" w:rsidRPr="008762D2" w:rsidRDefault="008E5072" w:rsidP="005D1E6A">
      <w:pPr>
        <w:pStyle w:val="ListParagraph"/>
        <w:numPr>
          <w:ilvl w:val="0"/>
          <w:numId w:val="39"/>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Institutional</w:t>
      </w:r>
    </w:p>
    <w:p w14:paraId="035DE086" w14:textId="77777777" w:rsidR="008E5072" w:rsidRPr="008762D2" w:rsidRDefault="008E5072" w:rsidP="005D1E6A">
      <w:pPr>
        <w:pStyle w:val="ListParagraph"/>
        <w:numPr>
          <w:ilvl w:val="0"/>
          <w:numId w:val="39"/>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Education</w:t>
      </w:r>
    </w:p>
    <w:p w14:paraId="437B1AD1" w14:textId="77777777" w:rsidR="008E5072" w:rsidRPr="008762D2" w:rsidRDefault="008E5072" w:rsidP="005D1E6A">
      <w:pPr>
        <w:pStyle w:val="ListParagraph"/>
        <w:numPr>
          <w:ilvl w:val="0"/>
          <w:numId w:val="39"/>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Health</w:t>
      </w:r>
    </w:p>
    <w:p w14:paraId="64C0AF39" w14:textId="77777777" w:rsidR="008E5072" w:rsidRPr="008762D2" w:rsidRDefault="008E5072" w:rsidP="005D1E6A">
      <w:pPr>
        <w:pStyle w:val="ListParagraph"/>
        <w:numPr>
          <w:ilvl w:val="0"/>
          <w:numId w:val="39"/>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Social</w:t>
      </w:r>
    </w:p>
    <w:p w14:paraId="4F0EFBBE" w14:textId="77777777" w:rsidR="008E5072" w:rsidRPr="008762D2" w:rsidRDefault="008E5072" w:rsidP="005D1E6A">
      <w:pPr>
        <w:pStyle w:val="ListParagraph"/>
        <w:numPr>
          <w:ilvl w:val="0"/>
          <w:numId w:val="39"/>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Cultural</w:t>
      </w:r>
    </w:p>
    <w:p w14:paraId="0CDC804B" w14:textId="77777777" w:rsidR="008E5072" w:rsidRPr="008762D2" w:rsidRDefault="008E5072" w:rsidP="005D1E6A">
      <w:pPr>
        <w:pStyle w:val="ListParagraph"/>
        <w:numPr>
          <w:ilvl w:val="0"/>
          <w:numId w:val="39"/>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Sport</w:t>
      </w:r>
    </w:p>
    <w:p w14:paraId="02326FAD" w14:textId="77777777" w:rsidR="008E5072" w:rsidRPr="008762D2" w:rsidRDefault="008E5072" w:rsidP="005D1E6A">
      <w:pPr>
        <w:pStyle w:val="ListParagraph"/>
        <w:numPr>
          <w:ilvl w:val="0"/>
          <w:numId w:val="39"/>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Safety </w:t>
      </w:r>
    </w:p>
    <w:p w14:paraId="63F2FCB0" w14:textId="77777777" w:rsidR="008E5072" w:rsidRPr="008762D2" w:rsidRDefault="008E5072" w:rsidP="008E5072">
      <w:pPr>
        <w:pStyle w:val="ListParagraph"/>
        <w:rPr>
          <w:rFonts w:asciiTheme="minorHAnsi" w:hAnsiTheme="minorHAnsi" w:cstheme="minorHAnsi"/>
          <w:sz w:val="21"/>
          <w:szCs w:val="21"/>
        </w:rPr>
      </w:pPr>
    </w:p>
    <w:p w14:paraId="7BD4D8A8" w14:textId="77777777" w:rsidR="008E5072" w:rsidRPr="008762D2" w:rsidRDefault="008E5072" w:rsidP="005D1E6A">
      <w:pPr>
        <w:pStyle w:val="ListParagraph"/>
        <w:numPr>
          <w:ilvl w:val="0"/>
          <w:numId w:val="37"/>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How would you assess the quality of data you provided for the needs of MDI?</w:t>
      </w:r>
    </w:p>
    <w:p w14:paraId="2F88AB61" w14:textId="7C09A27B" w:rsidR="008E5072" w:rsidRPr="008762D2" w:rsidRDefault="003B2D34" w:rsidP="005D1E6A">
      <w:pPr>
        <w:pStyle w:val="ListParagraph"/>
        <w:numPr>
          <w:ilvl w:val="0"/>
          <w:numId w:val="40"/>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Excellent</w:t>
      </w:r>
      <w:r w:rsidR="008E5072" w:rsidRPr="008762D2">
        <w:rPr>
          <w:rFonts w:asciiTheme="minorHAnsi" w:hAnsiTheme="minorHAnsi" w:cstheme="minorHAnsi"/>
          <w:sz w:val="21"/>
          <w:szCs w:val="21"/>
        </w:rPr>
        <w:t xml:space="preserve"> quality</w:t>
      </w:r>
    </w:p>
    <w:p w14:paraId="292375F1" w14:textId="77777777" w:rsidR="008E5072" w:rsidRPr="008762D2" w:rsidRDefault="008E5072" w:rsidP="005D1E6A">
      <w:pPr>
        <w:pStyle w:val="ListParagraph"/>
        <w:numPr>
          <w:ilvl w:val="0"/>
          <w:numId w:val="40"/>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Questionable quality</w:t>
      </w:r>
    </w:p>
    <w:p w14:paraId="50705FE3" w14:textId="77777777" w:rsidR="008E5072" w:rsidRPr="008762D2" w:rsidRDefault="008E5072" w:rsidP="005D1E6A">
      <w:pPr>
        <w:pStyle w:val="ListParagraph"/>
        <w:numPr>
          <w:ilvl w:val="0"/>
          <w:numId w:val="40"/>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Low quality (we needed to make rough assumptions due to lack of records)</w:t>
      </w:r>
    </w:p>
    <w:p w14:paraId="021B704B" w14:textId="77777777" w:rsidR="008E5072" w:rsidRPr="008762D2" w:rsidRDefault="008E5072" w:rsidP="008E5072">
      <w:pPr>
        <w:pStyle w:val="ListParagraph"/>
        <w:rPr>
          <w:rFonts w:asciiTheme="minorHAnsi" w:hAnsiTheme="minorHAnsi" w:cstheme="minorHAnsi"/>
          <w:sz w:val="21"/>
          <w:szCs w:val="21"/>
        </w:rPr>
      </w:pPr>
    </w:p>
    <w:p w14:paraId="71AFA524" w14:textId="3204715F" w:rsidR="008E5072" w:rsidRPr="008762D2" w:rsidRDefault="008E5072" w:rsidP="005D1E6A">
      <w:pPr>
        <w:pStyle w:val="ListParagraph"/>
        <w:numPr>
          <w:ilvl w:val="0"/>
          <w:numId w:val="37"/>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 xml:space="preserve">How </w:t>
      </w:r>
      <w:r w:rsidR="00A96291" w:rsidRPr="008762D2">
        <w:rPr>
          <w:rFonts w:asciiTheme="minorHAnsi" w:hAnsiTheme="minorHAnsi" w:cstheme="minorHAnsi"/>
          <w:sz w:val="21"/>
          <w:szCs w:val="21"/>
        </w:rPr>
        <w:t>do</w:t>
      </w:r>
      <w:r w:rsidRPr="008762D2">
        <w:rPr>
          <w:rFonts w:asciiTheme="minorHAnsi" w:hAnsiTheme="minorHAnsi" w:cstheme="minorHAnsi"/>
          <w:sz w:val="21"/>
          <w:szCs w:val="21"/>
        </w:rPr>
        <w:t xml:space="preserve"> municipalities and other state institutions provide correct and timely data for MDI calculation (provide more than one answer if needed)? </w:t>
      </w:r>
    </w:p>
    <w:p w14:paraId="7A5F433F" w14:textId="77777777" w:rsidR="008E5072" w:rsidRPr="008762D2" w:rsidRDefault="008E5072" w:rsidP="005D1E6A">
      <w:pPr>
        <w:pStyle w:val="ListParagraph"/>
        <w:numPr>
          <w:ilvl w:val="0"/>
          <w:numId w:val="41"/>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Make the municipal contribution to MDI a legal responsibility</w:t>
      </w:r>
    </w:p>
    <w:p w14:paraId="33A3D1AE" w14:textId="77777777" w:rsidR="008E5072" w:rsidRPr="008762D2" w:rsidRDefault="008E5072" w:rsidP="005D1E6A">
      <w:pPr>
        <w:pStyle w:val="ListParagraph"/>
        <w:numPr>
          <w:ilvl w:val="0"/>
          <w:numId w:val="41"/>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Provide training by external experts</w:t>
      </w:r>
    </w:p>
    <w:p w14:paraId="2EAFDB8D" w14:textId="77777777" w:rsidR="008E5072" w:rsidRPr="008762D2" w:rsidRDefault="008E5072" w:rsidP="005D1E6A">
      <w:pPr>
        <w:pStyle w:val="ListParagraph"/>
        <w:numPr>
          <w:ilvl w:val="0"/>
          <w:numId w:val="41"/>
        </w:numPr>
        <w:spacing w:before="120" w:after="200" w:line="264" w:lineRule="auto"/>
        <w:rPr>
          <w:rFonts w:asciiTheme="minorHAnsi" w:hAnsiTheme="minorHAnsi" w:cstheme="minorHAnsi"/>
          <w:sz w:val="21"/>
          <w:szCs w:val="21"/>
        </w:rPr>
      </w:pPr>
      <w:r w:rsidRPr="008762D2">
        <w:rPr>
          <w:rFonts w:asciiTheme="minorHAnsi" w:hAnsiTheme="minorHAnsi" w:cstheme="minorHAnsi"/>
          <w:sz w:val="21"/>
          <w:szCs w:val="21"/>
        </w:rPr>
        <w:t>Develop clear protocols for data provision/exchange and cooperation among the key institutions</w:t>
      </w:r>
    </w:p>
    <w:p w14:paraId="465DFA32" w14:textId="056FE4EE" w:rsidR="008A7BB4" w:rsidRPr="008762D2" w:rsidRDefault="008E5072" w:rsidP="005D1E6A">
      <w:pPr>
        <w:pStyle w:val="ListParagraph"/>
        <w:numPr>
          <w:ilvl w:val="0"/>
          <w:numId w:val="41"/>
        </w:numPr>
        <w:spacing w:before="120" w:after="200" w:line="264" w:lineRule="auto"/>
        <w:rPr>
          <w:rFonts w:asciiTheme="minorHAnsi" w:hAnsiTheme="minorHAnsi" w:cstheme="minorHAnsi"/>
        </w:rPr>
      </w:pPr>
      <w:r w:rsidRPr="008762D2">
        <w:rPr>
          <w:rFonts w:asciiTheme="minorHAnsi" w:hAnsiTheme="minorHAnsi" w:cstheme="minorHAnsi"/>
          <w:sz w:val="21"/>
          <w:szCs w:val="21"/>
        </w:rPr>
        <w:t>Digitalize/</w:t>
      </w:r>
      <w:r w:rsidR="0095407F" w:rsidRPr="008762D2">
        <w:rPr>
          <w:rFonts w:asciiTheme="minorHAnsi" w:hAnsiTheme="minorHAnsi" w:cstheme="minorHAnsi"/>
          <w:sz w:val="21"/>
          <w:szCs w:val="21"/>
        </w:rPr>
        <w:t>automatise</w:t>
      </w:r>
      <w:r w:rsidRPr="008762D2">
        <w:rPr>
          <w:rFonts w:asciiTheme="minorHAnsi" w:hAnsiTheme="minorHAnsi" w:cstheme="minorHAnsi"/>
          <w:sz w:val="21"/>
          <w:szCs w:val="21"/>
        </w:rPr>
        <w:t xml:space="preserve"> the process </w:t>
      </w:r>
    </w:p>
    <w:p w14:paraId="6DF6B49F" w14:textId="61FD1D68" w:rsidR="00B94CE2" w:rsidRPr="008762D2" w:rsidRDefault="008E5072" w:rsidP="005D1E6A">
      <w:pPr>
        <w:pStyle w:val="ListParagraph"/>
        <w:numPr>
          <w:ilvl w:val="0"/>
          <w:numId w:val="41"/>
        </w:numPr>
        <w:spacing w:before="120" w:after="200" w:line="264" w:lineRule="auto"/>
        <w:rPr>
          <w:rFonts w:asciiTheme="minorHAnsi" w:hAnsiTheme="minorHAnsi" w:cstheme="minorHAnsi"/>
        </w:rPr>
      </w:pPr>
      <w:r w:rsidRPr="008762D2">
        <w:rPr>
          <w:rFonts w:asciiTheme="minorHAnsi" w:hAnsiTheme="minorHAnsi" w:cstheme="minorHAnsi"/>
          <w:sz w:val="21"/>
          <w:szCs w:val="21"/>
        </w:rPr>
        <w:t>Other (please specify)</w:t>
      </w:r>
    </w:p>
    <w:bookmarkEnd w:id="113"/>
    <w:bookmarkEnd w:id="114"/>
    <w:p w14:paraId="6C1C61A6" w14:textId="77777777" w:rsidR="00227136" w:rsidRPr="00CB475C" w:rsidRDefault="00227136" w:rsidP="00227136">
      <w:pPr>
        <w:rPr>
          <w:rFonts w:asciiTheme="minorHAnsi" w:hAnsiTheme="minorHAnsi" w:cstheme="minorHAnsi"/>
          <w:sz w:val="21"/>
          <w:szCs w:val="21"/>
        </w:rPr>
      </w:pPr>
    </w:p>
    <w:p w14:paraId="54B9E800" w14:textId="77777777" w:rsidR="00227136" w:rsidRPr="00CB475C" w:rsidRDefault="00227136" w:rsidP="00227136">
      <w:pPr>
        <w:rPr>
          <w:rFonts w:asciiTheme="minorHAnsi" w:hAnsiTheme="minorHAnsi" w:cstheme="minorHAnsi"/>
          <w:color w:val="000000" w:themeColor="text1"/>
          <w:sz w:val="18"/>
          <w:szCs w:val="18"/>
        </w:rPr>
      </w:pPr>
    </w:p>
    <w:p w14:paraId="36723996" w14:textId="77777777" w:rsidR="00227136" w:rsidRPr="00CB475C" w:rsidRDefault="00227136" w:rsidP="00227136">
      <w:pPr>
        <w:rPr>
          <w:rFonts w:asciiTheme="minorHAnsi" w:hAnsiTheme="minorHAnsi" w:cstheme="minorHAnsi"/>
          <w:color w:val="000000" w:themeColor="text1"/>
          <w:sz w:val="18"/>
          <w:szCs w:val="18"/>
        </w:rPr>
      </w:pPr>
    </w:p>
    <w:p w14:paraId="5058D17B" w14:textId="77777777" w:rsidR="00227136" w:rsidRPr="00CB475C" w:rsidRDefault="00227136" w:rsidP="00227136">
      <w:pPr>
        <w:rPr>
          <w:rFonts w:asciiTheme="minorHAnsi" w:hAnsiTheme="minorHAnsi" w:cstheme="minorHAnsi"/>
          <w:color w:val="000000" w:themeColor="text1"/>
          <w:sz w:val="18"/>
          <w:szCs w:val="18"/>
        </w:rPr>
      </w:pPr>
    </w:p>
    <w:p w14:paraId="32C3D581" w14:textId="77777777" w:rsidR="00227136" w:rsidRPr="00CB475C" w:rsidRDefault="00227136" w:rsidP="00227136">
      <w:pPr>
        <w:rPr>
          <w:rFonts w:asciiTheme="minorHAnsi" w:hAnsiTheme="minorHAnsi" w:cstheme="minorHAnsi"/>
          <w:color w:val="000000" w:themeColor="text1"/>
          <w:sz w:val="18"/>
          <w:szCs w:val="18"/>
        </w:rPr>
      </w:pPr>
    </w:p>
    <w:p w14:paraId="18A13334" w14:textId="77777777" w:rsidR="00227136" w:rsidRPr="00CB475C" w:rsidRDefault="00227136" w:rsidP="00227136">
      <w:pPr>
        <w:rPr>
          <w:rFonts w:asciiTheme="minorHAnsi" w:hAnsiTheme="minorHAnsi" w:cstheme="minorHAnsi"/>
          <w:color w:val="000000" w:themeColor="text1"/>
          <w:sz w:val="18"/>
          <w:szCs w:val="18"/>
        </w:rPr>
      </w:pPr>
    </w:p>
    <w:p w14:paraId="6244FB25" w14:textId="77777777" w:rsidR="00227136" w:rsidRPr="00CB475C" w:rsidRDefault="00227136" w:rsidP="00227136">
      <w:pPr>
        <w:rPr>
          <w:rFonts w:asciiTheme="minorHAnsi" w:hAnsiTheme="minorHAnsi" w:cstheme="minorHAnsi"/>
          <w:color w:val="000000" w:themeColor="text1"/>
          <w:sz w:val="18"/>
          <w:szCs w:val="18"/>
        </w:rPr>
      </w:pPr>
    </w:p>
    <w:p w14:paraId="0B8922CA" w14:textId="77777777" w:rsidR="00227136" w:rsidRPr="00CB475C" w:rsidRDefault="00227136" w:rsidP="00227136">
      <w:pPr>
        <w:rPr>
          <w:rFonts w:asciiTheme="minorHAnsi" w:hAnsiTheme="minorHAnsi" w:cstheme="minorHAnsi"/>
          <w:color w:val="000000" w:themeColor="text1"/>
          <w:sz w:val="18"/>
          <w:szCs w:val="18"/>
        </w:rPr>
      </w:pPr>
    </w:p>
    <w:p w14:paraId="070340B7" w14:textId="77777777" w:rsidR="00227136" w:rsidRPr="00CB475C" w:rsidRDefault="00227136" w:rsidP="00227136">
      <w:pPr>
        <w:rPr>
          <w:rFonts w:asciiTheme="minorHAnsi" w:hAnsiTheme="minorHAnsi" w:cstheme="minorHAnsi"/>
          <w:color w:val="000000" w:themeColor="text1"/>
          <w:sz w:val="18"/>
          <w:szCs w:val="18"/>
        </w:rPr>
      </w:pPr>
    </w:p>
    <w:p w14:paraId="142C73E1" w14:textId="639947C3" w:rsidR="00D5124E" w:rsidRPr="00CB475C" w:rsidRDefault="00D5124E" w:rsidP="00227136">
      <w:pPr>
        <w:spacing w:after="160" w:line="259" w:lineRule="auto"/>
        <w:rPr>
          <w:rFonts w:asciiTheme="minorHAnsi" w:hAnsiTheme="minorHAnsi" w:cstheme="minorHAnsi"/>
          <w:color w:val="000000" w:themeColor="text1"/>
          <w:sz w:val="18"/>
          <w:szCs w:val="18"/>
        </w:rPr>
      </w:pPr>
    </w:p>
    <w:sectPr w:rsidR="00D5124E" w:rsidRPr="00CB475C" w:rsidSect="001515F3">
      <w:headerReference w:type="even" r:id="rId27"/>
      <w:headerReference w:type="default" r:id="rId28"/>
      <w:footerReference w:type="default" r:id="rId29"/>
      <w:headerReference w:type="first" r:id="rId30"/>
      <w:footnotePr>
        <w:numRestart w:val="eachSect"/>
      </w:footnotePr>
      <w:pgSz w:w="11900"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AFC2" w14:textId="77777777" w:rsidR="00763469" w:rsidRDefault="00763469" w:rsidP="005C5AAE">
      <w:r>
        <w:separator/>
      </w:r>
    </w:p>
  </w:endnote>
  <w:endnote w:type="continuationSeparator" w:id="0">
    <w:p w14:paraId="098C5A52" w14:textId="77777777" w:rsidR="00763469" w:rsidRDefault="00763469" w:rsidP="005C5AAE">
      <w:r>
        <w:continuationSeparator/>
      </w:r>
    </w:p>
  </w:endnote>
  <w:endnote w:type="continuationNotice" w:id="1">
    <w:p w14:paraId="69FF10A9" w14:textId="77777777" w:rsidR="00763469" w:rsidRDefault="00763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1)">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yriad Pro">
    <w:altName w:val="Segoe UI"/>
    <w:charset w:val="00"/>
    <w:family w:val="swiss"/>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OfficinaSans-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26E" w14:textId="77777777" w:rsidR="00227136" w:rsidRPr="005E4D1D" w:rsidRDefault="00227136" w:rsidP="00406E44">
    <w:pPr>
      <w:pStyle w:val="Footer"/>
      <w:tabs>
        <w:tab w:val="clear" w:pos="4320"/>
        <w:tab w:val="clear" w:pos="8640"/>
        <w:tab w:val="center" w:pos="4770"/>
        <w:tab w:val="right" w:pos="9356"/>
      </w:tabs>
      <w:rPr>
        <w:rFonts w:asciiTheme="minorHAnsi" w:hAnsiTheme="minorHAnsi"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FD99" w14:textId="2A4261A0" w:rsidR="001475FE" w:rsidRPr="005E4D1D" w:rsidRDefault="001475FE" w:rsidP="00406E44">
    <w:pPr>
      <w:pStyle w:val="Footer"/>
      <w:tabs>
        <w:tab w:val="clear" w:pos="4320"/>
        <w:tab w:val="clear" w:pos="8640"/>
        <w:tab w:val="center" w:pos="4770"/>
        <w:tab w:val="right" w:pos="9356"/>
      </w:tabs>
      <w:rPr>
        <w:rFonts w:asciiTheme="minorHAnsi" w:hAnsiTheme="minorHAnsi"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67EE" w14:textId="77777777" w:rsidR="00763469" w:rsidRDefault="00763469" w:rsidP="005C5AAE">
      <w:r>
        <w:separator/>
      </w:r>
    </w:p>
  </w:footnote>
  <w:footnote w:type="continuationSeparator" w:id="0">
    <w:p w14:paraId="3D479646" w14:textId="77777777" w:rsidR="00763469" w:rsidRDefault="00763469" w:rsidP="005C5AAE">
      <w:r>
        <w:continuationSeparator/>
      </w:r>
    </w:p>
  </w:footnote>
  <w:footnote w:type="continuationNotice" w:id="1">
    <w:p w14:paraId="4C517403" w14:textId="77777777" w:rsidR="00763469" w:rsidRDefault="00763469"/>
  </w:footnote>
  <w:footnote w:id="2">
    <w:p w14:paraId="26ACF941" w14:textId="77777777" w:rsidR="00621696" w:rsidRPr="002A6868" w:rsidRDefault="00621696" w:rsidP="00621696">
      <w:pPr>
        <w:jc w:val="both"/>
        <w:rPr>
          <w:rFonts w:asciiTheme="minorHAnsi" w:hAnsiTheme="minorHAnsi" w:cstheme="minorHAnsi"/>
          <w:sz w:val="18"/>
          <w:szCs w:val="18"/>
        </w:rPr>
      </w:pPr>
      <w:r w:rsidRPr="002A6868">
        <w:rPr>
          <w:rStyle w:val="FootnoteReference"/>
          <w:rFonts w:asciiTheme="minorHAnsi" w:hAnsiTheme="minorHAnsi" w:cstheme="minorHAnsi"/>
          <w:sz w:val="18"/>
          <w:szCs w:val="18"/>
        </w:rPr>
        <w:footnoteRef/>
      </w:r>
      <w:r w:rsidRPr="002A6868">
        <w:rPr>
          <w:rFonts w:asciiTheme="minorHAnsi" w:hAnsiTheme="minorHAnsi" w:cstheme="minorHAnsi"/>
          <w:sz w:val="18"/>
          <w:szCs w:val="18"/>
        </w:rPr>
        <w:t xml:space="preserve"> The Terms of Reference (ToR) for the FE are presented in Annex 1. Terms of Reference.</w:t>
      </w:r>
    </w:p>
  </w:footnote>
  <w:footnote w:id="3">
    <w:p w14:paraId="0368F7B0" w14:textId="77777777" w:rsidR="00433F64" w:rsidRPr="00B22909" w:rsidRDefault="00433F64" w:rsidP="00433F64">
      <w:pPr>
        <w:pStyle w:val="FootnoteText"/>
        <w:rPr>
          <w:rFonts w:asciiTheme="minorHAnsi" w:hAnsiTheme="minorHAnsi" w:cstheme="minorHAnsi"/>
          <w:sz w:val="18"/>
          <w:szCs w:val="18"/>
          <w:lang w:val="es-ES"/>
        </w:rPr>
      </w:pPr>
      <w:r w:rsidRPr="00B22909">
        <w:rPr>
          <w:rStyle w:val="FootnoteReference"/>
          <w:rFonts w:asciiTheme="minorHAnsi" w:hAnsiTheme="minorHAnsi" w:cstheme="minorHAnsi"/>
          <w:sz w:val="18"/>
          <w:szCs w:val="18"/>
        </w:rPr>
        <w:footnoteRef/>
      </w:r>
      <w:r w:rsidRPr="00B22909">
        <w:rPr>
          <w:rFonts w:asciiTheme="minorHAnsi" w:hAnsiTheme="minorHAnsi" w:cstheme="minorHAnsi"/>
          <w:sz w:val="18"/>
          <w:szCs w:val="18"/>
        </w:rPr>
        <w:t xml:space="preserve"> “UNEG Norms and Standards for Evaluation. Revised edition: June 2021”, section 4.4.3 “Evaluation inception report (in http://www.unevaluation.org/document/detail/1914)</w:t>
      </w:r>
    </w:p>
  </w:footnote>
  <w:footnote w:id="4">
    <w:p w14:paraId="49FB7EB5" w14:textId="77777777" w:rsidR="001110D8" w:rsidRPr="00B22909" w:rsidRDefault="001110D8" w:rsidP="001110D8">
      <w:pPr>
        <w:pStyle w:val="FootnoteText"/>
        <w:rPr>
          <w:rFonts w:asciiTheme="minorHAnsi" w:hAnsiTheme="minorHAnsi" w:cstheme="minorHAnsi"/>
          <w:sz w:val="18"/>
          <w:szCs w:val="18"/>
          <w:lang w:val="es-ES"/>
        </w:rPr>
      </w:pPr>
      <w:r w:rsidRPr="00B22909">
        <w:rPr>
          <w:rStyle w:val="FootnoteReference"/>
          <w:rFonts w:asciiTheme="minorHAnsi" w:hAnsiTheme="minorHAnsi" w:cstheme="minorHAnsi"/>
          <w:sz w:val="18"/>
          <w:szCs w:val="18"/>
        </w:rPr>
        <w:footnoteRef/>
      </w:r>
      <w:r w:rsidRPr="00C760F7">
        <w:rPr>
          <w:rFonts w:asciiTheme="minorHAnsi" w:hAnsiTheme="minorHAnsi" w:cstheme="minorHAnsi"/>
          <w:sz w:val="18"/>
          <w:szCs w:val="18"/>
          <w:lang w:val="es-ES"/>
        </w:rPr>
        <w:t xml:space="preserve"> </w:t>
      </w:r>
      <w:r w:rsidRPr="00B22909">
        <w:rPr>
          <w:rFonts w:asciiTheme="minorHAnsi" w:hAnsiTheme="minorHAnsi" w:cstheme="minorHAnsi"/>
          <w:sz w:val="18"/>
          <w:szCs w:val="18"/>
          <w:lang w:val="es-ES"/>
        </w:rPr>
        <w:t>https://www.oecd.org/dac/evaluation/daccriteriaforevaluatingdevelopmentassistance.htm</w:t>
      </w:r>
    </w:p>
  </w:footnote>
  <w:footnote w:id="5">
    <w:p w14:paraId="5038CF54" w14:textId="77777777" w:rsidR="001110D8" w:rsidRPr="00B22909" w:rsidRDefault="001110D8" w:rsidP="001110D8">
      <w:pPr>
        <w:pStyle w:val="FootnoteText"/>
        <w:rPr>
          <w:rFonts w:asciiTheme="minorHAnsi" w:hAnsiTheme="minorHAnsi" w:cstheme="minorHAnsi"/>
          <w:sz w:val="18"/>
          <w:szCs w:val="18"/>
          <w:lang w:val="es-ES"/>
        </w:rPr>
      </w:pPr>
      <w:r w:rsidRPr="00B22909">
        <w:rPr>
          <w:rStyle w:val="FootnoteReference"/>
          <w:rFonts w:asciiTheme="minorHAnsi" w:hAnsiTheme="minorHAnsi" w:cstheme="minorHAnsi"/>
          <w:sz w:val="18"/>
          <w:szCs w:val="18"/>
        </w:rPr>
        <w:footnoteRef/>
      </w:r>
      <w:r w:rsidRPr="00C760F7">
        <w:rPr>
          <w:rFonts w:asciiTheme="minorHAnsi" w:hAnsiTheme="minorHAnsi" w:cstheme="minorHAnsi"/>
          <w:sz w:val="18"/>
          <w:szCs w:val="18"/>
          <w:lang w:val="es-ES"/>
        </w:rPr>
        <w:t xml:space="preserve"> http://www.uneval.org/document/guidance-documents</w:t>
      </w:r>
    </w:p>
  </w:footnote>
  <w:footnote w:id="6">
    <w:p w14:paraId="2E76A0BC" w14:textId="77777777" w:rsidR="001110D8" w:rsidRPr="00B62109" w:rsidRDefault="001110D8" w:rsidP="001110D8">
      <w:pPr>
        <w:pStyle w:val="FootnoteText"/>
        <w:rPr>
          <w:lang w:val="es-ES"/>
        </w:rPr>
      </w:pPr>
      <w:r w:rsidRPr="00B22909">
        <w:rPr>
          <w:rStyle w:val="FootnoteReference"/>
          <w:rFonts w:asciiTheme="minorHAnsi" w:hAnsiTheme="minorHAnsi" w:cstheme="minorHAnsi"/>
          <w:sz w:val="18"/>
          <w:szCs w:val="18"/>
        </w:rPr>
        <w:footnoteRef/>
      </w:r>
      <w:r w:rsidRPr="00C760F7">
        <w:rPr>
          <w:rFonts w:asciiTheme="minorHAnsi" w:hAnsiTheme="minorHAnsi" w:cstheme="minorHAnsi"/>
          <w:sz w:val="18"/>
          <w:szCs w:val="18"/>
          <w:lang w:val="es-ES"/>
        </w:rPr>
        <w:t xml:space="preserve"> http://www.unevaluation.org/document/detail/2866</w:t>
      </w:r>
    </w:p>
  </w:footnote>
  <w:footnote w:id="7">
    <w:p w14:paraId="23A9D3B1" w14:textId="77777777" w:rsidR="00506BE5" w:rsidRPr="0053481C" w:rsidRDefault="00506BE5" w:rsidP="00506BE5">
      <w:pPr>
        <w:pStyle w:val="FootnoteText"/>
        <w:rPr>
          <w:lang w:val="es-ES"/>
        </w:rPr>
      </w:pPr>
      <w:r>
        <w:rPr>
          <w:rStyle w:val="FootnoteReference"/>
        </w:rPr>
        <w:footnoteRef/>
      </w:r>
      <w:r>
        <w:t xml:space="preserve"> </w:t>
      </w:r>
      <w:r>
        <w:rPr>
          <w:rFonts w:asciiTheme="minorHAnsi" w:eastAsia="Times New Roman" w:hAnsiTheme="minorHAnsi" w:cstheme="minorHAnsi"/>
          <w:sz w:val="18"/>
          <w:szCs w:val="18"/>
        </w:rPr>
        <w:t>T</w:t>
      </w:r>
      <w:r w:rsidRPr="007B44B1">
        <w:rPr>
          <w:rFonts w:asciiTheme="minorHAnsi" w:eastAsia="Times New Roman" w:hAnsiTheme="minorHAnsi" w:cstheme="minorHAnsi"/>
          <w:sz w:val="18"/>
          <w:szCs w:val="18"/>
        </w:rPr>
        <w:t xml:space="preserve">he survey was carried out only </w:t>
      </w:r>
      <w:r>
        <w:rPr>
          <w:rFonts w:asciiTheme="minorHAnsi" w:eastAsia="Times New Roman" w:hAnsiTheme="minorHAnsi" w:cstheme="minorHAnsi"/>
          <w:sz w:val="18"/>
          <w:szCs w:val="18"/>
        </w:rPr>
        <w:t xml:space="preserve">with </w:t>
      </w:r>
      <w:r w:rsidRPr="007B44B1">
        <w:rPr>
          <w:rFonts w:asciiTheme="minorHAnsi" w:eastAsia="Times New Roman" w:hAnsiTheme="minorHAnsi" w:cstheme="minorHAnsi"/>
          <w:sz w:val="18"/>
          <w:szCs w:val="18"/>
        </w:rPr>
        <w:t xml:space="preserve">the municipalities, since the relevant institutions </w:t>
      </w:r>
      <w:r>
        <w:rPr>
          <w:rFonts w:asciiTheme="minorHAnsi" w:eastAsia="Times New Roman" w:hAnsiTheme="minorHAnsi" w:cstheme="minorHAnsi"/>
          <w:sz w:val="18"/>
          <w:szCs w:val="18"/>
        </w:rPr>
        <w:t>have already been</w:t>
      </w:r>
      <w:r w:rsidRPr="007B44B1">
        <w:rPr>
          <w:rFonts w:asciiTheme="minorHAnsi" w:eastAsia="Times New Roman" w:hAnsiTheme="minorHAnsi" w:cstheme="minorHAnsi"/>
          <w:sz w:val="18"/>
          <w:szCs w:val="18"/>
        </w:rPr>
        <w:t xml:space="preserve"> covered by the interviews.</w:t>
      </w:r>
    </w:p>
  </w:footnote>
  <w:footnote w:id="8">
    <w:p w14:paraId="2F7D3951" w14:textId="77777777" w:rsidR="00B428C9" w:rsidRPr="001E5ED2" w:rsidRDefault="00B428C9" w:rsidP="00B428C9">
      <w:pPr>
        <w:pStyle w:val="FootnoteText"/>
        <w:rPr>
          <w:rFonts w:asciiTheme="minorHAnsi" w:hAnsiTheme="minorHAnsi" w:cstheme="minorHAnsi"/>
          <w:sz w:val="18"/>
          <w:szCs w:val="18"/>
          <w:lang w:val="es-ES"/>
        </w:rPr>
      </w:pPr>
      <w:r w:rsidRPr="001E5ED2">
        <w:rPr>
          <w:rStyle w:val="FootnoteReference"/>
          <w:rFonts w:asciiTheme="minorHAnsi" w:hAnsiTheme="minorHAnsi" w:cstheme="minorHAnsi"/>
          <w:sz w:val="18"/>
          <w:szCs w:val="18"/>
        </w:rPr>
        <w:footnoteRef/>
      </w:r>
      <w:r w:rsidRPr="001E5ED2">
        <w:rPr>
          <w:rFonts w:asciiTheme="minorHAnsi" w:hAnsiTheme="minorHAnsi" w:cstheme="minorHAnsi"/>
          <w:sz w:val="18"/>
          <w:szCs w:val="18"/>
        </w:rPr>
        <w:t xml:space="preserve"> UNEG (2005). </w:t>
      </w:r>
      <w:r w:rsidRPr="001E5ED2">
        <w:rPr>
          <w:rFonts w:asciiTheme="minorHAnsi" w:hAnsiTheme="minorHAnsi" w:cstheme="minorHAnsi"/>
          <w:noProof/>
          <w:sz w:val="18"/>
          <w:szCs w:val="18"/>
        </w:rPr>
        <w:t>http://www.unevaluation.org/ethicalguidelines</w:t>
      </w:r>
    </w:p>
  </w:footnote>
  <w:footnote w:id="9">
    <w:p w14:paraId="263CC63E" w14:textId="77777777" w:rsidR="004A2498" w:rsidRPr="006449DE" w:rsidRDefault="004A2498" w:rsidP="004A2498">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For example, </w:t>
      </w:r>
      <w:r w:rsidRPr="006449DE">
        <w:rPr>
          <w:rFonts w:ascii="Calibri" w:hAnsi="Calibri" w:cs="Calibri"/>
          <w:i/>
          <w:iCs/>
        </w:rPr>
        <w:t>Empowering Municipal Councils</w:t>
      </w:r>
      <w:r w:rsidRPr="006449DE">
        <w:rPr>
          <w:rFonts w:ascii="Calibri" w:hAnsi="Calibri" w:cs="Calibri"/>
        </w:rPr>
        <w:t xml:space="preserve">, </w:t>
      </w:r>
      <w:r w:rsidRPr="006449DE">
        <w:rPr>
          <w:rFonts w:ascii="Calibri" w:hAnsi="Calibri" w:cs="Calibri"/>
          <w:i/>
          <w:iCs/>
        </w:rPr>
        <w:t>COVID Crisis: Municipalities as drivers of sustainable development</w:t>
      </w:r>
      <w:r>
        <w:rPr>
          <w:rFonts w:ascii="Calibri" w:hAnsi="Calibri" w:cs="Calibri"/>
          <w:i/>
          <w:iCs/>
        </w:rPr>
        <w:t>.</w:t>
      </w:r>
    </w:p>
  </w:footnote>
  <w:footnote w:id="10">
    <w:p w14:paraId="048DFF7C" w14:textId="77777777" w:rsidR="004A2498" w:rsidRPr="006449DE" w:rsidRDefault="004A2498" w:rsidP="004A2498">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Mostly because of supplementary Donor contributions, but also UNDP and municipal co-funding</w:t>
      </w:r>
    </w:p>
  </w:footnote>
  <w:footnote w:id="11">
    <w:p w14:paraId="568EEC0C" w14:textId="77777777" w:rsidR="004A2498" w:rsidRPr="006449DE" w:rsidRDefault="004A2498" w:rsidP="004A2498">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The </w:t>
      </w:r>
      <w:r>
        <w:rPr>
          <w:rFonts w:ascii="Calibri" w:hAnsi="Calibri" w:cs="Calibri"/>
        </w:rPr>
        <w:t>critical</w:t>
      </w:r>
      <w:r w:rsidRPr="006449DE">
        <w:rPr>
          <w:rFonts w:ascii="Calibri" w:hAnsi="Calibri" w:cs="Calibri"/>
        </w:rPr>
        <w:t xml:space="preserve"> project partners are the Ministry of Local Self-Government (MLSG), the Bureau for Regional Development, the Ministry of Information Society and Administration (MISA), </w:t>
      </w:r>
      <w:r>
        <w:rPr>
          <w:rFonts w:ascii="Calibri" w:hAnsi="Calibri" w:cs="Calibri"/>
        </w:rPr>
        <w:t xml:space="preserve">and </w:t>
      </w:r>
      <w:r w:rsidRPr="006449DE">
        <w:rPr>
          <w:rFonts w:ascii="Calibri" w:hAnsi="Calibri" w:cs="Calibri"/>
        </w:rPr>
        <w:t>the Association of the Units of Local Self-Government (ZELS), the regional development centres and virtually all municipalities. In addition, the project partnered with the Ministry of Health and the individual selected health care centres.</w:t>
      </w:r>
    </w:p>
  </w:footnote>
  <w:footnote w:id="12">
    <w:p w14:paraId="00F56A74" w14:textId="77777777" w:rsidR="00F74238" w:rsidRPr="006449DE" w:rsidRDefault="00F74238" w:rsidP="00F74238">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Due to greater consistency, and application of unified data generation methodologies that would allow for better comparability of results</w:t>
      </w:r>
    </w:p>
  </w:footnote>
  <w:footnote w:id="13">
    <w:p w14:paraId="7B432063" w14:textId="77777777" w:rsidR="00163FEA" w:rsidRPr="006449DE" w:rsidRDefault="00163FEA" w:rsidP="00163FEA">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Only for the national level FA (involving MLSG, BRD and the Inspectorate) concerns were expressed over the transparency of the process of preparation and subsequent implementation of the corresponding recommendations. This was directed toward the MLSG leadership, in light with the potential political dimension of the process, and not toward the BMCPI project.</w:t>
      </w:r>
    </w:p>
  </w:footnote>
  <w:footnote w:id="14">
    <w:p w14:paraId="74605AD7" w14:textId="3725DE62" w:rsidR="000041D4" w:rsidRPr="006449DE" w:rsidRDefault="000041D4" w:rsidP="000041D4">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w:t>
      </w:r>
      <w:r w:rsidR="00DE7D2C" w:rsidRPr="006449DE">
        <w:rPr>
          <w:rFonts w:ascii="Calibri" w:hAnsi="Calibri" w:cs="Calibri"/>
        </w:rPr>
        <w:t xml:space="preserve">Including all municipal and regional projects </w:t>
      </w:r>
      <w:r w:rsidR="00DE7D2C">
        <w:rPr>
          <w:rFonts w:ascii="Calibri" w:hAnsi="Calibri" w:cs="Calibri"/>
        </w:rPr>
        <w:t>and</w:t>
      </w:r>
      <w:r w:rsidR="00DE7D2C" w:rsidRPr="006449DE">
        <w:rPr>
          <w:rFonts w:ascii="Calibri" w:hAnsi="Calibri" w:cs="Calibri"/>
        </w:rPr>
        <w:t xml:space="preserve"> projects for </w:t>
      </w:r>
      <w:r w:rsidR="00DE7D2C">
        <w:rPr>
          <w:rFonts w:ascii="Calibri" w:hAnsi="Calibri" w:cs="Calibri"/>
        </w:rPr>
        <w:t>nine</w:t>
      </w:r>
      <w:r w:rsidR="00DE7D2C" w:rsidRPr="006449DE">
        <w:rPr>
          <w:rFonts w:ascii="Calibri" w:hAnsi="Calibri" w:cs="Calibri"/>
        </w:rPr>
        <w:t xml:space="preserve"> health care centres that were added at later states thanks to the Project’s cost extension.</w:t>
      </w:r>
    </w:p>
  </w:footnote>
  <w:footnote w:id="15">
    <w:p w14:paraId="2F89F27A" w14:textId="77777777" w:rsidR="000041D4" w:rsidRPr="006449DE" w:rsidRDefault="000041D4" w:rsidP="000041D4">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This is based on the actual costs incurred so far, as well as the best possible projections until the end of the Project (Aug 202)</w:t>
      </w:r>
    </w:p>
  </w:footnote>
  <w:footnote w:id="16">
    <w:p w14:paraId="43B027B4" w14:textId="77777777" w:rsidR="00E5553D" w:rsidRPr="006449DE" w:rsidRDefault="00E5553D" w:rsidP="00E5553D">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Increased twice in response to increased demand for TDF support as well as the Covid-19 situation. </w:t>
      </w:r>
    </w:p>
  </w:footnote>
  <w:footnote w:id="17">
    <w:p w14:paraId="57EFFCBB" w14:textId="77777777" w:rsidR="00E5553D" w:rsidRPr="004D0BE0" w:rsidRDefault="00E5553D" w:rsidP="00E5553D">
      <w:pPr>
        <w:pStyle w:val="FootnoteText"/>
        <w:rPr>
          <w:rFonts w:ascii="Calibri" w:hAnsi="Calibri" w:cs="Calibri"/>
          <w:szCs w:val="18"/>
        </w:rPr>
      </w:pPr>
      <w:r w:rsidRPr="004D0BE0">
        <w:rPr>
          <w:rStyle w:val="FootnoteReference"/>
          <w:rFonts w:ascii="Calibri" w:hAnsi="Calibri" w:cs="Calibri"/>
          <w:szCs w:val="18"/>
        </w:rPr>
        <w:footnoteRef/>
      </w:r>
      <w:r w:rsidRPr="004D0BE0">
        <w:rPr>
          <w:rFonts w:ascii="Calibri" w:hAnsi="Calibri" w:cs="Calibri"/>
          <w:szCs w:val="18"/>
        </w:rPr>
        <w:t xml:space="preserve"> Geodetic surveys, geo</w:t>
      </w:r>
      <w:r>
        <w:rPr>
          <w:rFonts w:ascii="Calibri" w:hAnsi="Calibri" w:cs="Calibri"/>
          <w:szCs w:val="18"/>
        </w:rPr>
        <w:t>-</w:t>
      </w:r>
      <w:r w:rsidRPr="004D0BE0">
        <w:rPr>
          <w:rFonts w:ascii="Calibri" w:hAnsi="Calibri" w:cs="Calibri"/>
          <w:szCs w:val="18"/>
        </w:rPr>
        <w:t>mechanical investigations</w:t>
      </w:r>
      <w:r>
        <w:rPr>
          <w:rFonts w:ascii="Calibri" w:hAnsi="Calibri" w:cs="Calibri"/>
          <w:szCs w:val="18"/>
        </w:rPr>
        <w:t xml:space="preserve">, limited interaction with stakeholders in open </w:t>
      </w:r>
    </w:p>
  </w:footnote>
  <w:footnote w:id="18">
    <w:p w14:paraId="31A4DD24" w14:textId="77777777" w:rsidR="00BA2203" w:rsidRPr="006449DE" w:rsidRDefault="00BA2203" w:rsidP="00BA2203">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MDI was calculated 2 times in 2019, 2020, and MDI calculation is underway for 2021 with the use of the new census data.</w:t>
      </w:r>
    </w:p>
  </w:footnote>
  <w:footnote w:id="19">
    <w:p w14:paraId="7495DA56" w14:textId="77777777" w:rsidR="006345EC" w:rsidRPr="006449DE" w:rsidRDefault="006345EC" w:rsidP="006345EC">
      <w:pPr>
        <w:spacing w:after="120"/>
        <w:jc w:val="both"/>
        <w:rPr>
          <w:rFonts w:ascii="Calibri" w:hAnsi="Calibri" w:cs="Calibri"/>
          <w:sz w:val="20"/>
          <w:szCs w:val="20"/>
        </w:rPr>
      </w:pPr>
      <w:r w:rsidRPr="006449DE">
        <w:rPr>
          <w:rStyle w:val="FootnoteReference"/>
          <w:rFonts w:ascii="Calibri" w:hAnsi="Calibri" w:cs="Calibri"/>
          <w:sz w:val="20"/>
          <w:szCs w:val="20"/>
        </w:rPr>
        <w:footnoteRef/>
      </w:r>
      <w:r w:rsidRPr="006449DE">
        <w:rPr>
          <w:rFonts w:ascii="Calibri" w:hAnsi="Calibri" w:cs="Calibri"/>
          <w:sz w:val="20"/>
          <w:szCs w:val="20"/>
        </w:rPr>
        <w:t xml:space="preserve"> The foreseen adjustments of the MDI indicators will consider with the indicators of the Programme for Local sustainable Development and Decentralization, and the Programme for Regional Development as key national strategic documents. </w:t>
      </w:r>
    </w:p>
    <w:p w14:paraId="33E601AA" w14:textId="77777777" w:rsidR="006345EC" w:rsidRPr="006449DE" w:rsidRDefault="006345EC" w:rsidP="006345EC">
      <w:pPr>
        <w:pStyle w:val="FootnoteText"/>
        <w:rPr>
          <w:rFonts w:ascii="Calibri" w:hAnsi="Calibri" w:cs="Calibri"/>
        </w:rPr>
      </w:pPr>
    </w:p>
  </w:footnote>
  <w:footnote w:id="20">
    <w:p w14:paraId="4FFABF60" w14:textId="77777777" w:rsidR="009B2EC4" w:rsidRPr="006449DE" w:rsidRDefault="009B2EC4" w:rsidP="009B2EC4">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NOTE: to check if they have been used by the authorities as expected</w:t>
      </w:r>
    </w:p>
  </w:footnote>
  <w:footnote w:id="21">
    <w:p w14:paraId="618CB13F" w14:textId="77777777" w:rsidR="009B2EC4" w:rsidRPr="006449DE" w:rsidRDefault="009B2EC4" w:rsidP="009B2EC4">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NOTE (same as above) to check if they have been used by the authorities as expected</w:t>
      </w:r>
    </w:p>
  </w:footnote>
  <w:footnote w:id="22">
    <w:p w14:paraId="2F1EF39B" w14:textId="77777777" w:rsidR="00C46110" w:rsidRPr="006449DE" w:rsidRDefault="00C46110" w:rsidP="00C46110">
      <w:pPr>
        <w:pStyle w:val="FootnoteText"/>
        <w:rPr>
          <w:rFonts w:ascii="Calibri" w:hAnsi="Calibri" w:cs="Calibri"/>
        </w:rPr>
      </w:pPr>
      <w:r w:rsidRPr="006449DE">
        <w:rPr>
          <w:rStyle w:val="FootnoteReference"/>
          <w:rFonts w:ascii="Calibri" w:hAnsi="Calibri" w:cs="Calibri"/>
        </w:rPr>
        <w:footnoteRef/>
      </w:r>
      <w:r w:rsidRPr="006449DE">
        <w:rPr>
          <w:rFonts w:ascii="Calibri" w:hAnsi="Calibri" w:cs="Calibri"/>
        </w:rPr>
        <w:t xml:space="preserve"> These projects are going to be implemented thanks to budgetary savings. The project is planned to be finished </w:t>
      </w:r>
      <w:r>
        <w:rPr>
          <w:rFonts w:ascii="Calibri" w:hAnsi="Calibri" w:cs="Calibri"/>
        </w:rPr>
        <w:t xml:space="preserve">before </w:t>
      </w:r>
      <w:r w:rsidRPr="006449DE">
        <w:rPr>
          <w:rFonts w:ascii="Calibri" w:hAnsi="Calibri" w:cs="Calibri"/>
        </w:rPr>
        <w:t>the closure of the current implementation phase.</w:t>
      </w:r>
    </w:p>
  </w:footnote>
  <w:footnote w:id="23">
    <w:p w14:paraId="44810D38" w14:textId="77777777" w:rsidR="00FD4F3A" w:rsidRPr="00BC2741" w:rsidRDefault="00FD4F3A" w:rsidP="00FD4F3A">
      <w:pPr>
        <w:pStyle w:val="FootnoteText"/>
        <w:rPr>
          <w:rFonts w:ascii="Calibri" w:hAnsi="Calibri" w:cs="Calibri"/>
        </w:rPr>
      </w:pPr>
      <w:r w:rsidRPr="00BC2741">
        <w:rPr>
          <w:rStyle w:val="FootnoteReference"/>
          <w:rFonts w:ascii="Calibri" w:hAnsi="Calibri" w:cs="Calibri"/>
        </w:rPr>
        <w:footnoteRef/>
      </w:r>
      <w:r w:rsidRPr="00BC2741">
        <w:rPr>
          <w:rFonts w:ascii="Calibri" w:hAnsi="Calibri" w:cs="Calibri"/>
        </w:rPr>
        <w:t xml:space="preserve"> The selection of contractors based on a </w:t>
      </w:r>
      <w:r w:rsidRPr="00BC2741">
        <w:rPr>
          <w:rFonts w:ascii="Calibri" w:hAnsi="Calibri" w:cs="Calibri"/>
          <w:i/>
          <w:iCs/>
        </w:rPr>
        <w:t>reverse/negative auction</w:t>
      </w:r>
      <w:r w:rsidRPr="00BC2741">
        <w:rPr>
          <w:rFonts w:ascii="Calibri" w:hAnsi="Calibri" w:cs="Calibri"/>
        </w:rPr>
        <w:t xml:space="preserve"> results in unrealistically low amount contracts resulting in poor performance of design/review companies. </w:t>
      </w:r>
    </w:p>
  </w:footnote>
  <w:footnote w:id="24">
    <w:p w14:paraId="4218DD13" w14:textId="77777777" w:rsidR="00673933" w:rsidRPr="0004258B" w:rsidRDefault="00673933" w:rsidP="00673933">
      <w:pPr>
        <w:spacing w:after="120"/>
        <w:jc w:val="both"/>
        <w:rPr>
          <w:rFonts w:ascii="Calibri" w:hAnsi="Calibri" w:cs="Calibri"/>
          <w:sz w:val="20"/>
          <w:szCs w:val="20"/>
        </w:rPr>
      </w:pPr>
      <w:r w:rsidRPr="0004258B">
        <w:rPr>
          <w:rStyle w:val="FootnoteReference"/>
          <w:rFonts w:ascii="Calibri" w:hAnsi="Calibri" w:cs="Calibri"/>
          <w:sz w:val="20"/>
          <w:szCs w:val="20"/>
        </w:rPr>
        <w:footnoteRef/>
      </w:r>
      <w:r w:rsidRPr="0004258B">
        <w:rPr>
          <w:rFonts w:ascii="Calibri" w:hAnsi="Calibri" w:cs="Calibri"/>
          <w:sz w:val="20"/>
          <w:szCs w:val="20"/>
        </w:rPr>
        <w:t xml:space="preserve"> </w:t>
      </w:r>
      <w:r>
        <w:rPr>
          <w:rFonts w:ascii="Calibri" w:hAnsi="Calibri" w:cs="Calibri"/>
          <w:sz w:val="20"/>
          <w:szCs w:val="20"/>
        </w:rPr>
        <w:t>MDI is</w:t>
      </w:r>
      <w:r w:rsidRPr="0004258B">
        <w:rPr>
          <w:rFonts w:ascii="Calibri" w:hAnsi="Calibri" w:cs="Calibri"/>
          <w:sz w:val="20"/>
          <w:szCs w:val="20"/>
        </w:rPr>
        <w:t xml:space="preserve"> a priority measure under the Programme for Sustainable Local Development and Decentralization 2021-2026</w:t>
      </w:r>
      <w:r w:rsidRPr="0004258B">
        <w:rPr>
          <w:rFonts w:ascii="Calibri" w:hAnsi="Calibri" w:cs="Calibri"/>
          <w:sz w:val="20"/>
          <w:szCs w:val="20"/>
        </w:rPr>
        <w:footnoteRef/>
      </w:r>
      <w:r w:rsidRPr="0004258B">
        <w:rPr>
          <w:rFonts w:ascii="Calibri" w:hAnsi="Calibri" w:cs="Calibri"/>
          <w:sz w:val="20"/>
          <w:szCs w:val="20"/>
        </w:rPr>
        <w:t>. In addition, a letter from the Minister of Local Self Government confirms the need for MDI and an effective system for data collection.</w:t>
      </w:r>
    </w:p>
    <w:p w14:paraId="4EE600FC" w14:textId="77777777" w:rsidR="00673933" w:rsidRPr="0004258B" w:rsidRDefault="00673933" w:rsidP="00673933">
      <w:pPr>
        <w:pStyle w:val="FootnoteText"/>
      </w:pPr>
    </w:p>
  </w:footnote>
  <w:footnote w:id="25">
    <w:p w14:paraId="15D9B16E" w14:textId="77777777" w:rsidR="00154907" w:rsidRPr="00BC2741" w:rsidRDefault="00154907" w:rsidP="00154907">
      <w:pPr>
        <w:pStyle w:val="FootnoteText"/>
        <w:rPr>
          <w:rFonts w:ascii="Calibri" w:hAnsi="Calibri" w:cs="Calibri"/>
        </w:rPr>
      </w:pPr>
      <w:r w:rsidRPr="00BC2741">
        <w:rPr>
          <w:rStyle w:val="FootnoteReference"/>
          <w:rFonts w:ascii="Calibri" w:hAnsi="Calibri" w:cs="Calibri"/>
        </w:rPr>
        <w:footnoteRef/>
      </w:r>
      <w:r w:rsidRPr="00BC2741">
        <w:rPr>
          <w:rFonts w:ascii="Calibri" w:hAnsi="Calibri" w:cs="Calibri"/>
        </w:rPr>
        <w:t xml:space="preserve"> BRD’s anticipated accreditation </w:t>
      </w:r>
      <w:r>
        <w:rPr>
          <w:rFonts w:ascii="Calibri" w:hAnsi="Calibri" w:cs="Calibri"/>
        </w:rPr>
        <w:t>for using</w:t>
      </w:r>
      <w:r w:rsidRPr="00BC2741">
        <w:rPr>
          <w:rFonts w:ascii="Calibri" w:hAnsi="Calibri" w:cs="Calibri"/>
        </w:rPr>
        <w:t xml:space="preserve"> EU funds will be instrumental in introducing quality standards and quality assurance mechanisms</w:t>
      </w:r>
      <w:r>
        <w:rPr>
          <w:rFonts w:ascii="Calibri" w:hAnsi="Calibri" w:cs="Calibri"/>
        </w:rPr>
        <w:t>, which has been a critical functionality requirement</w:t>
      </w:r>
      <w:r w:rsidRPr="00BC2741">
        <w:rPr>
          <w:rFonts w:ascii="Calibri" w:hAnsi="Calibri" w:cs="Calibri"/>
        </w:rPr>
        <w:t xml:space="preserve"> of TDF. </w:t>
      </w:r>
    </w:p>
  </w:footnote>
  <w:footnote w:id="26">
    <w:p w14:paraId="6D6A9AD9" w14:textId="77777777" w:rsidR="00332C42" w:rsidRPr="00BC2741" w:rsidRDefault="00332C42" w:rsidP="00332C42">
      <w:pPr>
        <w:pStyle w:val="FootnoteText"/>
        <w:rPr>
          <w:rFonts w:ascii="Calibri" w:hAnsi="Calibri" w:cs="Calibri"/>
        </w:rPr>
      </w:pPr>
      <w:r w:rsidRPr="00BC2741">
        <w:rPr>
          <w:rStyle w:val="FootnoteReference"/>
          <w:rFonts w:ascii="Calibri" w:hAnsi="Calibri" w:cs="Calibri"/>
        </w:rPr>
        <w:footnoteRef/>
      </w:r>
      <w:r w:rsidRPr="00BC2741">
        <w:rPr>
          <w:rFonts w:ascii="Calibri" w:hAnsi="Calibri" w:cs="Calibri"/>
        </w:rPr>
        <w:t xml:space="preserve"> The project for Municipality of Chair can serve as a positive example </w:t>
      </w:r>
    </w:p>
  </w:footnote>
  <w:footnote w:id="27">
    <w:p w14:paraId="1538A11B" w14:textId="77777777" w:rsidR="00EA3300" w:rsidRPr="00BC2741" w:rsidRDefault="00EA3300" w:rsidP="00EA3300">
      <w:pPr>
        <w:pStyle w:val="FootnoteText"/>
        <w:rPr>
          <w:rFonts w:ascii="Calibri" w:hAnsi="Calibri" w:cs="Calibri"/>
        </w:rPr>
      </w:pPr>
      <w:r w:rsidRPr="00BC2741">
        <w:rPr>
          <w:rStyle w:val="FootnoteReference"/>
          <w:rFonts w:ascii="Calibri" w:hAnsi="Calibri" w:cs="Calibri"/>
        </w:rPr>
        <w:footnoteRef/>
      </w:r>
      <w:r w:rsidRPr="00BC2741">
        <w:rPr>
          <w:rFonts w:ascii="Calibri" w:hAnsi="Calibri" w:cs="Calibri"/>
        </w:rPr>
        <w:t xml:space="preserve"> Good </w:t>
      </w:r>
      <w:r>
        <w:rPr>
          <w:rFonts w:ascii="Calibri" w:hAnsi="Calibri" w:cs="Calibri"/>
        </w:rPr>
        <w:t>example</w:t>
      </w:r>
      <w:r w:rsidRPr="00BC2741">
        <w:rPr>
          <w:rFonts w:ascii="Calibri" w:hAnsi="Calibri" w:cs="Calibri"/>
        </w:rPr>
        <w:t xml:space="preserve"> of such projects </w:t>
      </w:r>
      <w:r>
        <w:rPr>
          <w:rFonts w:ascii="Calibri" w:hAnsi="Calibri" w:cs="Calibri"/>
        </w:rPr>
        <w:t>is</w:t>
      </w:r>
      <w:r w:rsidRPr="00BC2741">
        <w:rPr>
          <w:rFonts w:ascii="Calibri" w:hAnsi="Calibri" w:cs="Calibri"/>
        </w:rPr>
        <w:t xml:space="preserve"> the feasibility study for transport </w:t>
      </w:r>
      <w:r>
        <w:rPr>
          <w:rFonts w:ascii="Calibri" w:hAnsi="Calibri" w:cs="Calibri"/>
        </w:rPr>
        <w:t>optimisation</w:t>
      </w:r>
      <w:r w:rsidRPr="00BC2741">
        <w:rPr>
          <w:rFonts w:ascii="Calibri" w:hAnsi="Calibri" w:cs="Calibri"/>
        </w:rPr>
        <w:t xml:space="preserve"> in Veles and the regional </w:t>
      </w:r>
      <w:r>
        <w:rPr>
          <w:rFonts w:ascii="Calibri" w:hAnsi="Calibri" w:cs="Calibri"/>
        </w:rPr>
        <w:t>centres</w:t>
      </w:r>
      <w:r w:rsidRPr="00BC2741">
        <w:rPr>
          <w:rFonts w:ascii="Calibri" w:hAnsi="Calibri" w:cs="Calibri"/>
        </w:rPr>
        <w:t xml:space="preserve"> for stray dogs in Polog and Vardar regions.</w:t>
      </w:r>
    </w:p>
  </w:footnote>
  <w:footnote w:id="28">
    <w:p w14:paraId="38893697" w14:textId="77777777" w:rsidR="00EA3300" w:rsidRPr="00BC2741" w:rsidRDefault="00EA3300" w:rsidP="00EA3300">
      <w:pPr>
        <w:pStyle w:val="FootnoteText"/>
        <w:rPr>
          <w:rFonts w:ascii="Calibri" w:hAnsi="Calibri" w:cs="Calibri"/>
        </w:rPr>
      </w:pPr>
      <w:r w:rsidRPr="00BC2741">
        <w:rPr>
          <w:rStyle w:val="FootnoteReference"/>
          <w:rFonts w:ascii="Calibri" w:hAnsi="Calibri" w:cs="Calibri"/>
        </w:rPr>
        <w:footnoteRef/>
      </w:r>
      <w:r w:rsidRPr="00BC2741">
        <w:rPr>
          <w:rFonts w:ascii="Calibri" w:hAnsi="Calibri" w:cs="Calibri"/>
        </w:rPr>
        <w:t xml:space="preserve"> The significant discrepancies in the technical requirements/TORs among beneficiaries often undermine the quality of technical documentation verified during the interviews.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3AFA" w14:textId="77777777" w:rsidR="00227136" w:rsidRDefault="00227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511D" w14:textId="77777777" w:rsidR="00227136" w:rsidRPr="00406E44" w:rsidRDefault="00227136" w:rsidP="00406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42AB" w14:textId="77777777" w:rsidR="00227136" w:rsidRDefault="002271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4874" w14:textId="77777777" w:rsidR="001475FE" w:rsidRDefault="001475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09BC" w14:textId="5D38D9EC" w:rsidR="001475FE" w:rsidRPr="00406E44" w:rsidRDefault="001475FE" w:rsidP="00406E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A958" w14:textId="77777777" w:rsidR="001475FE" w:rsidRDefault="00147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D00A2E"/>
    <w:lvl w:ilvl="0">
      <w:start w:val="1"/>
      <w:numFmt w:val="bullet"/>
      <w:pStyle w:val="ListBullet5"/>
      <w:lvlText w:val=""/>
      <w:lvlJc w:val="left"/>
      <w:pPr>
        <w:tabs>
          <w:tab w:val="num" w:pos="6456"/>
        </w:tabs>
        <w:ind w:left="6456" w:hanging="360"/>
      </w:pPr>
      <w:rPr>
        <w:rFonts w:ascii="Symbol" w:hAnsi="Symbol" w:hint="default"/>
      </w:rPr>
    </w:lvl>
  </w:abstractNum>
  <w:abstractNum w:abstractNumId="1" w15:restartNumberingAfterBreak="0">
    <w:nsid w:val="FFFFFF89"/>
    <w:multiLevelType w:val="singleLevel"/>
    <w:tmpl w:val="9CEEF99A"/>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05A23E5C"/>
    <w:multiLevelType w:val="hybridMultilevel"/>
    <w:tmpl w:val="1450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F6003"/>
    <w:multiLevelType w:val="hybridMultilevel"/>
    <w:tmpl w:val="EA267188"/>
    <w:lvl w:ilvl="0" w:tplc="2A6252E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715272"/>
    <w:multiLevelType w:val="hybridMultilevel"/>
    <w:tmpl w:val="24B0E80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664C57"/>
    <w:multiLevelType w:val="hybridMultilevel"/>
    <w:tmpl w:val="AF0AC068"/>
    <w:lvl w:ilvl="0" w:tplc="72CCF046">
      <w:start w:val="1"/>
      <w:numFmt w:val="bullet"/>
      <w:pStyle w:val="body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2613F"/>
    <w:multiLevelType w:val="hybridMultilevel"/>
    <w:tmpl w:val="E65CD3D4"/>
    <w:lvl w:ilvl="0" w:tplc="0D6AFCE0">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4A1F17"/>
    <w:multiLevelType w:val="hybridMultilevel"/>
    <w:tmpl w:val="4B36BE18"/>
    <w:lvl w:ilvl="0" w:tplc="2BF23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24286"/>
    <w:multiLevelType w:val="hybridMultilevel"/>
    <w:tmpl w:val="B6E2B162"/>
    <w:lvl w:ilvl="0" w:tplc="F82C7A06">
      <w:start w:val="10"/>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A813FE"/>
    <w:multiLevelType w:val="hybridMultilevel"/>
    <w:tmpl w:val="28E2E354"/>
    <w:lvl w:ilvl="0" w:tplc="26FCEB52">
      <w:numFmt w:val="bullet"/>
      <w:lvlText w:val="-"/>
      <w:lvlJc w:val="left"/>
      <w:pPr>
        <w:ind w:left="360" w:hanging="360"/>
      </w:pPr>
      <w:rPr>
        <w:rFonts w:ascii="Arial" w:eastAsia="Arial" w:hAnsi="Arial" w:cs="Arial" w:hint="default"/>
        <w:w w:val="10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981F5E"/>
    <w:multiLevelType w:val="hybridMultilevel"/>
    <w:tmpl w:val="33C6BA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712F8F"/>
    <w:multiLevelType w:val="hybridMultilevel"/>
    <w:tmpl w:val="14869F96"/>
    <w:lvl w:ilvl="0" w:tplc="D0FE1B1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BB5188"/>
    <w:multiLevelType w:val="hybridMultilevel"/>
    <w:tmpl w:val="2D962DC4"/>
    <w:lvl w:ilvl="0" w:tplc="508CA14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70F15"/>
    <w:multiLevelType w:val="multilevel"/>
    <w:tmpl w:val="A39E7916"/>
    <w:lvl w:ilvl="0">
      <w:start w:val="1"/>
      <w:numFmt w:val="decimal"/>
      <w:pStyle w:val="Heading2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2D1B88"/>
    <w:multiLevelType w:val="singleLevel"/>
    <w:tmpl w:val="F4F035E4"/>
    <w:lvl w:ilvl="0">
      <w:start w:val="1"/>
      <w:numFmt w:val="bullet"/>
      <w:pStyle w:val="Listdots"/>
      <w:lvlText w:val=""/>
      <w:lvlJc w:val="left"/>
      <w:pPr>
        <w:tabs>
          <w:tab w:val="num" w:pos="644"/>
        </w:tabs>
        <w:ind w:left="567" w:hanging="283"/>
      </w:pPr>
      <w:rPr>
        <w:rFonts w:ascii="Symbol" w:hAnsi="Symbol" w:hint="default"/>
      </w:rPr>
    </w:lvl>
  </w:abstractNum>
  <w:abstractNum w:abstractNumId="16" w15:restartNumberingAfterBreak="0">
    <w:nsid w:val="2757704B"/>
    <w:multiLevelType w:val="hybridMultilevel"/>
    <w:tmpl w:val="B736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E3061"/>
    <w:multiLevelType w:val="hybridMultilevel"/>
    <w:tmpl w:val="8960B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E5AD0"/>
    <w:multiLevelType w:val="hybridMultilevel"/>
    <w:tmpl w:val="27BEF71E"/>
    <w:lvl w:ilvl="0" w:tplc="408EEC98">
      <w:start w:val="24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12CB0"/>
    <w:multiLevelType w:val="hybridMultilevel"/>
    <w:tmpl w:val="B3BA7D0E"/>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42EC2"/>
    <w:multiLevelType w:val="hybridMultilevel"/>
    <w:tmpl w:val="FE80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11FFE"/>
    <w:multiLevelType w:val="singleLevel"/>
    <w:tmpl w:val="30B86D20"/>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31571A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8546AF"/>
    <w:multiLevelType w:val="hybridMultilevel"/>
    <w:tmpl w:val="5D32C3C6"/>
    <w:lvl w:ilvl="0" w:tplc="D9E02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179E3"/>
    <w:multiLevelType w:val="hybridMultilevel"/>
    <w:tmpl w:val="29B675F8"/>
    <w:lvl w:ilvl="0" w:tplc="56C088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5C23CB"/>
    <w:multiLevelType w:val="hybridMultilevel"/>
    <w:tmpl w:val="E87C80C8"/>
    <w:lvl w:ilvl="0" w:tplc="AC6E9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572A79"/>
    <w:multiLevelType w:val="hybridMultilevel"/>
    <w:tmpl w:val="601A3E1C"/>
    <w:lvl w:ilvl="0" w:tplc="E3DC1104">
      <w:start w:val="1"/>
      <w:numFmt w:val="bullet"/>
      <w:pStyle w:val="Sub-Para1underX"/>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D797FA9"/>
    <w:multiLevelType w:val="hybridMultilevel"/>
    <w:tmpl w:val="896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3068EB"/>
    <w:multiLevelType w:val="hybridMultilevel"/>
    <w:tmpl w:val="9B28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41515A"/>
    <w:multiLevelType w:val="hybridMultilevel"/>
    <w:tmpl w:val="63FE9DE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F473C53"/>
    <w:multiLevelType w:val="hybridMultilevel"/>
    <w:tmpl w:val="317EF61A"/>
    <w:lvl w:ilvl="0" w:tplc="508CA14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DD70BF"/>
    <w:multiLevelType w:val="multilevel"/>
    <w:tmpl w:val="D16479FA"/>
    <w:lvl w:ilvl="0">
      <w:start w:val="1"/>
      <w:numFmt w:val="upperRoman"/>
      <w:lvlText w:val="%1."/>
      <w:lvlJc w:val="right"/>
      <w:pPr>
        <w:tabs>
          <w:tab w:val="num" w:pos="432"/>
        </w:tabs>
        <w:ind w:left="432" w:hanging="432"/>
      </w:pPr>
      <w:rPr>
        <w:rFonts w:cs="Times New Roman"/>
      </w:rPr>
    </w:lvl>
    <w:lvl w:ilvl="1">
      <w:start w:val="1"/>
      <w:numFmt w:val="upperLetter"/>
      <w:lvlText w:val="%2."/>
      <w:lvlJc w:val="left"/>
      <w:pPr>
        <w:tabs>
          <w:tab w:val="num" w:pos="1152"/>
        </w:tabs>
        <w:ind w:left="1152" w:hanging="576"/>
      </w:pPr>
      <w:rPr>
        <w:rFonts w:cs="Times New Roman"/>
      </w:rPr>
    </w:lvl>
    <w:lvl w:ilvl="2">
      <w:start w:val="1"/>
      <w:numFmt w:val="decimal"/>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2" w15:restartNumberingAfterBreak="0">
    <w:nsid w:val="4436005B"/>
    <w:multiLevelType w:val="hybridMultilevel"/>
    <w:tmpl w:val="E5B62B4C"/>
    <w:lvl w:ilvl="0" w:tplc="21AE5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0A2033"/>
    <w:multiLevelType w:val="singleLevel"/>
    <w:tmpl w:val="24728E88"/>
    <w:lvl w:ilvl="0">
      <w:start w:val="1"/>
      <w:numFmt w:val="bullet"/>
      <w:pStyle w:val="Bullet2ndLevel"/>
      <w:lvlText w:val=""/>
      <w:lvlJc w:val="left"/>
      <w:pPr>
        <w:tabs>
          <w:tab w:val="num" w:pos="360"/>
        </w:tabs>
        <w:ind w:left="360" w:hanging="360"/>
      </w:pPr>
      <w:rPr>
        <w:rFonts w:ascii="Symbol" w:hAnsi="Symbol" w:hint="default"/>
      </w:rPr>
    </w:lvl>
  </w:abstractNum>
  <w:abstractNum w:abstractNumId="34" w15:restartNumberingAfterBreak="0">
    <w:nsid w:val="477A6937"/>
    <w:multiLevelType w:val="multilevel"/>
    <w:tmpl w:val="10085D9C"/>
    <w:lvl w:ilvl="0">
      <w:start w:val="1"/>
      <w:numFmt w:val="decimal"/>
      <w:lvlText w:val="%1."/>
      <w:lvlJc w:val="left"/>
      <w:pPr>
        <w:ind w:left="360" w:hanging="360"/>
      </w:pPr>
    </w:lvl>
    <w:lvl w:ilvl="1">
      <w:start w:val="1"/>
      <w:numFmt w:val="decimal"/>
      <w:lvlText w:val="%1.%2."/>
      <w:lvlJc w:val="left"/>
      <w:pPr>
        <w:ind w:left="792" w:hanging="432"/>
      </w:pPr>
      <w:rPr>
        <w:b w:val="0"/>
        <w:bCs w:val="0"/>
        <w:color w:val="2F549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B660A2"/>
    <w:multiLevelType w:val="hybridMultilevel"/>
    <w:tmpl w:val="EE968F82"/>
    <w:lvl w:ilvl="0" w:tplc="FF5AC282">
      <w:start w:val="1"/>
      <w:numFmt w:val="bullet"/>
      <w:pStyle w:val="Bullet1stLevel"/>
      <w:lvlText w:val=""/>
      <w:lvlJc w:val="left"/>
      <w:pPr>
        <w:tabs>
          <w:tab w:val="num" w:pos="360"/>
        </w:tabs>
        <w:ind w:left="360" w:hanging="360"/>
      </w:pPr>
      <w:rPr>
        <w:rFonts w:ascii="Symbol" w:hAnsi="Symbol" w:hint="default"/>
        <w:color w:val="auto"/>
        <w:sz w:val="16"/>
      </w:rPr>
    </w:lvl>
    <w:lvl w:ilvl="1" w:tplc="84E00820">
      <w:start w:val="1"/>
      <w:numFmt w:val="bullet"/>
      <w:lvlText w:val="o"/>
      <w:lvlJc w:val="left"/>
      <w:pPr>
        <w:tabs>
          <w:tab w:val="num" w:pos="1440"/>
        </w:tabs>
        <w:ind w:left="1440" w:hanging="360"/>
      </w:pPr>
      <w:rPr>
        <w:rFonts w:ascii="Courier New" w:hAnsi="Courier New" w:hint="default"/>
      </w:rPr>
    </w:lvl>
    <w:lvl w:ilvl="2" w:tplc="38C2FE28">
      <w:start w:val="1"/>
      <w:numFmt w:val="bullet"/>
      <w:lvlText w:val=""/>
      <w:lvlJc w:val="left"/>
      <w:pPr>
        <w:tabs>
          <w:tab w:val="num" w:pos="2160"/>
        </w:tabs>
        <w:ind w:left="2160" w:hanging="360"/>
      </w:pPr>
      <w:rPr>
        <w:rFonts w:ascii="Wingdings" w:hAnsi="Wingdings" w:hint="default"/>
      </w:rPr>
    </w:lvl>
    <w:lvl w:ilvl="3" w:tplc="F488C394">
      <w:start w:val="1"/>
      <w:numFmt w:val="bullet"/>
      <w:lvlText w:val=""/>
      <w:lvlJc w:val="left"/>
      <w:pPr>
        <w:tabs>
          <w:tab w:val="num" w:pos="2880"/>
        </w:tabs>
        <w:ind w:left="2880" w:hanging="360"/>
      </w:pPr>
      <w:rPr>
        <w:rFonts w:ascii="Symbol" w:hAnsi="Symbol" w:hint="default"/>
      </w:rPr>
    </w:lvl>
    <w:lvl w:ilvl="4" w:tplc="7BDC2906">
      <w:start w:val="1"/>
      <w:numFmt w:val="bullet"/>
      <w:lvlText w:val="o"/>
      <w:lvlJc w:val="left"/>
      <w:pPr>
        <w:tabs>
          <w:tab w:val="num" w:pos="3600"/>
        </w:tabs>
        <w:ind w:left="3600" w:hanging="360"/>
      </w:pPr>
      <w:rPr>
        <w:rFonts w:ascii="Courier New" w:hAnsi="Courier New" w:hint="default"/>
      </w:rPr>
    </w:lvl>
    <w:lvl w:ilvl="5" w:tplc="1BFE213A">
      <w:start w:val="1"/>
      <w:numFmt w:val="bullet"/>
      <w:lvlText w:val=""/>
      <w:lvlJc w:val="left"/>
      <w:pPr>
        <w:tabs>
          <w:tab w:val="num" w:pos="4320"/>
        </w:tabs>
        <w:ind w:left="4320" w:hanging="360"/>
      </w:pPr>
      <w:rPr>
        <w:rFonts w:ascii="Wingdings" w:hAnsi="Wingdings" w:hint="default"/>
      </w:rPr>
    </w:lvl>
    <w:lvl w:ilvl="6" w:tplc="2A9C2ABC">
      <w:start w:val="1"/>
      <w:numFmt w:val="bullet"/>
      <w:lvlText w:val=""/>
      <w:lvlJc w:val="left"/>
      <w:pPr>
        <w:tabs>
          <w:tab w:val="num" w:pos="5040"/>
        </w:tabs>
        <w:ind w:left="5040" w:hanging="360"/>
      </w:pPr>
      <w:rPr>
        <w:rFonts w:ascii="Symbol" w:hAnsi="Symbol" w:hint="default"/>
      </w:rPr>
    </w:lvl>
    <w:lvl w:ilvl="7" w:tplc="D9BC8D68">
      <w:start w:val="1"/>
      <w:numFmt w:val="bullet"/>
      <w:lvlText w:val="o"/>
      <w:lvlJc w:val="left"/>
      <w:pPr>
        <w:tabs>
          <w:tab w:val="num" w:pos="5760"/>
        </w:tabs>
        <w:ind w:left="5760" w:hanging="360"/>
      </w:pPr>
      <w:rPr>
        <w:rFonts w:ascii="Courier New" w:hAnsi="Courier New" w:hint="default"/>
      </w:rPr>
    </w:lvl>
    <w:lvl w:ilvl="8" w:tplc="2FB0F902">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187E27"/>
    <w:multiLevelType w:val="hybridMultilevel"/>
    <w:tmpl w:val="72048ACE"/>
    <w:lvl w:ilvl="0" w:tplc="B694F8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83A189F"/>
    <w:multiLevelType w:val="hybridMultilevel"/>
    <w:tmpl w:val="6036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7F1BBB"/>
    <w:multiLevelType w:val="hybridMultilevel"/>
    <w:tmpl w:val="D6AC33D6"/>
    <w:lvl w:ilvl="0" w:tplc="E54AD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646D5C"/>
    <w:multiLevelType w:val="hybridMultilevel"/>
    <w:tmpl w:val="1AF0BF6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D0C126B"/>
    <w:multiLevelType w:val="hybridMultilevel"/>
    <w:tmpl w:val="B694E3DA"/>
    <w:lvl w:ilvl="0" w:tplc="BA189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156212"/>
    <w:multiLevelType w:val="hybridMultilevel"/>
    <w:tmpl w:val="490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266342"/>
    <w:multiLevelType w:val="singleLevel"/>
    <w:tmpl w:val="8A963110"/>
    <w:lvl w:ilvl="0">
      <w:start w:val="1"/>
      <w:numFmt w:val="none"/>
      <w:pStyle w:val="BULLET1"/>
      <w:lvlText w:val=""/>
      <w:lvlJc w:val="left"/>
      <w:pPr>
        <w:tabs>
          <w:tab w:val="num" w:pos="0"/>
        </w:tabs>
        <w:ind w:left="720" w:hanging="360"/>
      </w:pPr>
      <w:rPr>
        <w:rFonts w:ascii="Symbol" w:hAnsi="Symbol" w:cs="Symbol" w:hint="default"/>
      </w:rPr>
    </w:lvl>
  </w:abstractNum>
  <w:abstractNum w:abstractNumId="43" w15:restartNumberingAfterBreak="0">
    <w:nsid w:val="4D5507B1"/>
    <w:multiLevelType w:val="hybridMultilevel"/>
    <w:tmpl w:val="9EA2478E"/>
    <w:lvl w:ilvl="0" w:tplc="F93ACC54">
      <w:numFmt w:val="bullet"/>
      <w:lvlText w:val=""/>
      <w:lvlJc w:val="left"/>
      <w:pPr>
        <w:ind w:left="90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AE2DC2"/>
    <w:multiLevelType w:val="multilevel"/>
    <w:tmpl w:val="3F7E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5361AB"/>
    <w:multiLevelType w:val="hybridMultilevel"/>
    <w:tmpl w:val="D8B098E4"/>
    <w:lvl w:ilvl="0" w:tplc="3A8A148C">
      <w:start w:val="1"/>
      <w:numFmt w:val="bullet"/>
      <w:pStyle w:val="NormalbulletsChar"/>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54C375E0"/>
    <w:multiLevelType w:val="hybridMultilevel"/>
    <w:tmpl w:val="0F129D56"/>
    <w:lvl w:ilvl="0" w:tplc="A66ACB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3317D2"/>
    <w:multiLevelType w:val="hybridMultilevel"/>
    <w:tmpl w:val="AE5CACA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BFD3B1F"/>
    <w:multiLevelType w:val="hybridMultilevel"/>
    <w:tmpl w:val="33C6BAB8"/>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946A7E"/>
    <w:multiLevelType w:val="hybridMultilevel"/>
    <w:tmpl w:val="2F089038"/>
    <w:lvl w:ilvl="0" w:tplc="8DBA8B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BE2660"/>
    <w:multiLevelType w:val="multilevel"/>
    <w:tmpl w:val="6BB2FD10"/>
    <w:lvl w:ilvl="0">
      <w:start w:val="1"/>
      <w:numFmt w:val="bullet"/>
      <w:pStyle w:val="ListBullets"/>
      <w:lvlText w:val=""/>
      <w:lvlJc w:val="left"/>
      <w:pPr>
        <w:tabs>
          <w:tab w:val="num" w:pos="425"/>
        </w:tabs>
        <w:ind w:left="425" w:hanging="425"/>
      </w:pPr>
      <w:rPr>
        <w:rFonts w:ascii="Symbol" w:hAnsi="Symbol" w:hint="default"/>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51" w15:restartNumberingAfterBreak="0">
    <w:nsid w:val="5F5F103E"/>
    <w:multiLevelType w:val="hybridMultilevel"/>
    <w:tmpl w:val="6FC07C70"/>
    <w:lvl w:ilvl="0" w:tplc="0B7AB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137B61"/>
    <w:multiLevelType w:val="hybridMultilevel"/>
    <w:tmpl w:val="CE56708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108410D"/>
    <w:multiLevelType w:val="multilevel"/>
    <w:tmpl w:val="A976835E"/>
    <w:lvl w:ilvl="0">
      <w:numFmt w:val="bullet"/>
      <w:pStyle w:val="PNbullet"/>
      <w:lvlText w:val="•"/>
      <w:lvlJc w:val="left"/>
      <w:pPr>
        <w:tabs>
          <w:tab w:val="num" w:pos="851"/>
        </w:tabs>
        <w:ind w:left="851" w:hanging="284"/>
      </w:pPr>
      <w:rPr>
        <w:rFonts w:ascii="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9D2CB8"/>
    <w:multiLevelType w:val="singleLevel"/>
    <w:tmpl w:val="D3B45B78"/>
    <w:lvl w:ilvl="0">
      <w:start w:val="1"/>
      <w:numFmt w:val="decimal"/>
      <w:pStyle w:val="Textbullets"/>
      <w:lvlText w:val="%1."/>
      <w:lvlJc w:val="left"/>
      <w:pPr>
        <w:tabs>
          <w:tab w:val="num" w:pos="720"/>
        </w:tabs>
        <w:ind w:left="720" w:hanging="720"/>
      </w:pPr>
      <w:rPr>
        <w:rFonts w:cs="Times New Roman"/>
      </w:rPr>
    </w:lvl>
  </w:abstractNum>
  <w:abstractNum w:abstractNumId="55" w15:restartNumberingAfterBreak="0">
    <w:nsid w:val="651B05B5"/>
    <w:multiLevelType w:val="singleLevel"/>
    <w:tmpl w:val="2F7C135E"/>
    <w:lvl w:ilvl="0">
      <w:numFmt w:val="bullet"/>
      <w:pStyle w:val="TableBullets"/>
      <w:lvlText w:val="-"/>
      <w:lvlJc w:val="left"/>
      <w:pPr>
        <w:tabs>
          <w:tab w:val="num" w:pos="360"/>
        </w:tabs>
        <w:ind w:left="360" w:hanging="360"/>
      </w:pPr>
      <w:rPr>
        <w:rFonts w:ascii="Times New Roman" w:hAnsi="Times New Roman" w:hint="default"/>
      </w:rPr>
    </w:lvl>
  </w:abstractNum>
  <w:abstractNum w:abstractNumId="56" w15:restartNumberingAfterBreak="0">
    <w:nsid w:val="676C7824"/>
    <w:multiLevelType w:val="multilevel"/>
    <w:tmpl w:val="1F88F670"/>
    <w:lvl w:ilvl="0">
      <w:start w:val="1"/>
      <w:numFmt w:val="lowerRoman"/>
      <w:lvlText w:val="%1."/>
      <w:lvlJc w:val="right"/>
      <w:pPr>
        <w:ind w:left="360" w:hanging="360"/>
      </w:pPr>
    </w:lvl>
    <w:lvl w:ilvl="1">
      <w:start w:val="1"/>
      <w:numFmt w:val="decimal"/>
      <w:lvlText w:val="%1.%2."/>
      <w:lvlJc w:val="left"/>
      <w:pPr>
        <w:ind w:left="792" w:hanging="432"/>
      </w:pPr>
      <w:rPr>
        <w:b w:val="0"/>
        <w:bCs w:val="0"/>
        <w:color w:val="2F549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862386E"/>
    <w:multiLevelType w:val="hybridMultilevel"/>
    <w:tmpl w:val="CA084080"/>
    <w:lvl w:ilvl="0" w:tplc="0409000F">
      <w:start w:val="1"/>
      <w:numFmt w:val="lowerLetter"/>
      <w:pStyle w:val="romanbullets"/>
      <w:lvlText w:val="%1."/>
      <w:lvlJc w:val="left"/>
      <w:pPr>
        <w:tabs>
          <w:tab w:val="num" w:pos="720"/>
        </w:tabs>
        <w:ind w:left="720" w:hanging="360"/>
      </w:pPr>
      <w:rPr>
        <w:rFonts w:cs="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DE3EE6"/>
    <w:multiLevelType w:val="hybridMultilevel"/>
    <w:tmpl w:val="B3BA7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C4B3858"/>
    <w:multiLevelType w:val="hybridMultilevel"/>
    <w:tmpl w:val="39586A5E"/>
    <w:lvl w:ilvl="0" w:tplc="F93ACC54">
      <w:numFmt w:val="bullet"/>
      <w:lvlText w:val=""/>
      <w:lvlJc w:val="left"/>
      <w:pPr>
        <w:ind w:left="90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B05568"/>
    <w:multiLevelType w:val="hybridMultilevel"/>
    <w:tmpl w:val="AE0EC4D8"/>
    <w:lvl w:ilvl="0" w:tplc="EC8EC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2F1CC4"/>
    <w:multiLevelType w:val="singleLevel"/>
    <w:tmpl w:val="C4A454A6"/>
    <w:lvl w:ilvl="0">
      <w:start w:val="1"/>
      <w:numFmt w:val="bullet"/>
      <w:pStyle w:val="TextPIMSBullet"/>
      <w:lvlText w:val=""/>
      <w:lvlJc w:val="left"/>
      <w:pPr>
        <w:tabs>
          <w:tab w:val="num" w:pos="360"/>
        </w:tabs>
        <w:ind w:left="360" w:hanging="360"/>
      </w:pPr>
      <w:rPr>
        <w:rFonts w:ascii="Symbol" w:hAnsi="Symbol" w:hint="default"/>
      </w:rPr>
    </w:lvl>
  </w:abstractNum>
  <w:abstractNum w:abstractNumId="62" w15:restartNumberingAfterBreak="0">
    <w:nsid w:val="6FB66035"/>
    <w:multiLevelType w:val="singleLevel"/>
    <w:tmpl w:val="624A2E7A"/>
    <w:lvl w:ilvl="0">
      <w:start w:val="1"/>
      <w:numFmt w:val="lowerLetter"/>
      <w:pStyle w:val="GVWDHeading3"/>
      <w:lvlText w:val="%1)"/>
      <w:lvlJc w:val="left"/>
      <w:pPr>
        <w:tabs>
          <w:tab w:val="num" w:pos="720"/>
        </w:tabs>
        <w:ind w:left="720" w:hanging="432"/>
      </w:pPr>
      <w:rPr>
        <w:rFonts w:cs="Times New Roman"/>
      </w:rPr>
    </w:lvl>
  </w:abstractNum>
  <w:abstractNum w:abstractNumId="63" w15:restartNumberingAfterBreak="0">
    <w:nsid w:val="709E2661"/>
    <w:multiLevelType w:val="singleLevel"/>
    <w:tmpl w:val="9C40F4AA"/>
    <w:lvl w:ilvl="0">
      <w:start w:val="1"/>
      <w:numFmt w:val="bullet"/>
      <w:pStyle w:val="List1"/>
      <w:lvlText w:val=""/>
      <w:lvlJc w:val="left"/>
      <w:pPr>
        <w:tabs>
          <w:tab w:val="num" w:pos="927"/>
        </w:tabs>
        <w:ind w:left="907" w:hanging="340"/>
      </w:pPr>
      <w:rPr>
        <w:rFonts w:ascii="Symbol" w:hAnsi="Symbol" w:hint="default"/>
      </w:rPr>
    </w:lvl>
  </w:abstractNum>
  <w:abstractNum w:abstractNumId="64" w15:restartNumberingAfterBreak="0">
    <w:nsid w:val="714A024D"/>
    <w:multiLevelType w:val="singleLevel"/>
    <w:tmpl w:val="FC60B0AC"/>
    <w:lvl w:ilvl="0">
      <w:start w:val="1"/>
      <w:numFmt w:val="bullet"/>
      <w:pStyle w:val="CVBullet"/>
      <w:lvlText w:val=""/>
      <w:lvlJc w:val="left"/>
      <w:pPr>
        <w:tabs>
          <w:tab w:val="num" w:pos="360"/>
        </w:tabs>
        <w:ind w:left="360" w:hanging="360"/>
      </w:pPr>
      <w:rPr>
        <w:rFonts w:ascii="Symbol" w:hAnsi="Symbol" w:hint="default"/>
      </w:rPr>
    </w:lvl>
  </w:abstractNum>
  <w:abstractNum w:abstractNumId="65" w15:restartNumberingAfterBreak="0">
    <w:nsid w:val="74EE2A3F"/>
    <w:multiLevelType w:val="multilevel"/>
    <w:tmpl w:val="B93266B0"/>
    <w:lvl w:ilvl="0">
      <w:start w:val="1"/>
      <w:numFmt w:val="decimal"/>
      <w:pStyle w:val="GVWDHeading1"/>
      <w:lvlText w:val="%1"/>
      <w:lvlJc w:val="left"/>
      <w:pPr>
        <w:tabs>
          <w:tab w:val="num" w:pos="720"/>
        </w:tabs>
        <w:ind w:left="720" w:hanging="720"/>
      </w:pPr>
      <w:rPr>
        <w:rFonts w:cs="Times New Roman"/>
      </w:rPr>
    </w:lvl>
    <w:lvl w:ilvl="1">
      <w:start w:val="1"/>
      <w:numFmt w:val="decimal"/>
      <w:pStyle w:val="GVWDHeading2"/>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67" w15:restartNumberingAfterBreak="0">
    <w:nsid w:val="7F912933"/>
    <w:multiLevelType w:val="hybridMultilevel"/>
    <w:tmpl w:val="75689004"/>
    <w:lvl w:ilvl="0" w:tplc="19FE643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F924A0C"/>
    <w:multiLevelType w:val="hybridMultilevel"/>
    <w:tmpl w:val="CD20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3"/>
  </w:num>
  <w:num w:numId="4">
    <w:abstractNumId w:val="65"/>
  </w:num>
  <w:num w:numId="5">
    <w:abstractNumId w:val="62"/>
  </w:num>
  <w:num w:numId="6">
    <w:abstractNumId w:val="35"/>
  </w:num>
  <w:num w:numId="7">
    <w:abstractNumId w:val="64"/>
  </w:num>
  <w:num w:numId="8">
    <w:abstractNumId w:val="42"/>
  </w:num>
  <w:num w:numId="9">
    <w:abstractNumId w:val="63"/>
  </w:num>
  <w:num w:numId="10">
    <w:abstractNumId w:val="61"/>
  </w:num>
  <w:num w:numId="11">
    <w:abstractNumId w:val="54"/>
  </w:num>
  <w:num w:numId="12">
    <w:abstractNumId w:val="15"/>
  </w:num>
  <w:num w:numId="13">
    <w:abstractNumId w:val="31"/>
  </w:num>
  <w:num w:numId="14">
    <w:abstractNumId w:val="66"/>
  </w:num>
  <w:num w:numId="15">
    <w:abstractNumId w:val="50"/>
  </w:num>
  <w:num w:numId="16">
    <w:abstractNumId w:val="55"/>
  </w:num>
  <w:num w:numId="17">
    <w:abstractNumId w:val="45"/>
  </w:num>
  <w:num w:numId="18">
    <w:abstractNumId w:val="26"/>
  </w:num>
  <w:num w:numId="19">
    <w:abstractNumId w:val="57"/>
  </w:num>
  <w:num w:numId="20">
    <w:abstractNumId w:val="53"/>
  </w:num>
  <w:num w:numId="21">
    <w:abstractNumId w:val="21"/>
  </w:num>
  <w:num w:numId="22">
    <w:abstractNumId w:val="14"/>
  </w:num>
  <w:num w:numId="23">
    <w:abstractNumId w:val="13"/>
  </w:num>
  <w:num w:numId="24">
    <w:abstractNumId w:val="5"/>
  </w:num>
  <w:num w:numId="25">
    <w:abstractNumId w:val="37"/>
  </w:num>
  <w:num w:numId="26">
    <w:abstractNumId w:val="34"/>
  </w:num>
  <w:num w:numId="27">
    <w:abstractNumId w:val="20"/>
  </w:num>
  <w:num w:numId="28">
    <w:abstractNumId w:val="2"/>
  </w:num>
  <w:num w:numId="29">
    <w:abstractNumId w:val="67"/>
  </w:num>
  <w:num w:numId="30">
    <w:abstractNumId w:val="3"/>
  </w:num>
  <w:num w:numId="31">
    <w:abstractNumId w:val="36"/>
  </w:num>
  <w:num w:numId="32">
    <w:abstractNumId w:val="60"/>
  </w:num>
  <w:num w:numId="33">
    <w:abstractNumId w:val="51"/>
  </w:num>
  <w:num w:numId="34">
    <w:abstractNumId w:val="40"/>
  </w:num>
  <w:num w:numId="35">
    <w:abstractNumId w:val="24"/>
  </w:num>
  <w:num w:numId="36">
    <w:abstractNumId w:val="23"/>
  </w:num>
  <w:num w:numId="37">
    <w:abstractNumId w:val="11"/>
  </w:num>
  <w:num w:numId="38">
    <w:abstractNumId w:val="7"/>
  </w:num>
  <w:num w:numId="39">
    <w:abstractNumId w:val="25"/>
  </w:num>
  <w:num w:numId="40">
    <w:abstractNumId w:val="32"/>
  </w:num>
  <w:num w:numId="41">
    <w:abstractNumId w:val="46"/>
  </w:num>
  <w:num w:numId="42">
    <w:abstractNumId w:val="38"/>
  </w:num>
  <w:num w:numId="43">
    <w:abstractNumId w:val="52"/>
  </w:num>
  <w:num w:numId="44">
    <w:abstractNumId w:val="4"/>
  </w:num>
  <w:num w:numId="45">
    <w:abstractNumId w:val="29"/>
  </w:num>
  <w:num w:numId="46">
    <w:abstractNumId w:val="39"/>
  </w:num>
  <w:num w:numId="47">
    <w:abstractNumId w:val="47"/>
  </w:num>
  <w:num w:numId="48">
    <w:abstractNumId w:val="30"/>
  </w:num>
  <w:num w:numId="49">
    <w:abstractNumId w:val="12"/>
  </w:num>
  <w:num w:numId="50">
    <w:abstractNumId w:val="17"/>
  </w:num>
  <w:num w:numId="51">
    <w:abstractNumId w:val="28"/>
  </w:num>
  <w:num w:numId="52">
    <w:abstractNumId w:val="41"/>
  </w:num>
  <w:num w:numId="53">
    <w:abstractNumId w:val="9"/>
  </w:num>
  <w:num w:numId="54">
    <w:abstractNumId w:val="19"/>
  </w:num>
  <w:num w:numId="55">
    <w:abstractNumId w:val="58"/>
  </w:num>
  <w:num w:numId="56">
    <w:abstractNumId w:val="48"/>
  </w:num>
  <w:num w:numId="57">
    <w:abstractNumId w:val="10"/>
  </w:num>
  <w:num w:numId="58">
    <w:abstractNumId w:val="18"/>
  </w:num>
  <w:num w:numId="59">
    <w:abstractNumId w:val="59"/>
  </w:num>
  <w:num w:numId="60">
    <w:abstractNumId w:val="49"/>
  </w:num>
  <w:num w:numId="61">
    <w:abstractNumId w:val="43"/>
  </w:num>
  <w:num w:numId="62">
    <w:abstractNumId w:val="16"/>
  </w:num>
  <w:num w:numId="63">
    <w:abstractNumId w:val="6"/>
  </w:num>
  <w:num w:numId="64">
    <w:abstractNumId w:val="27"/>
  </w:num>
  <w:num w:numId="65">
    <w:abstractNumId w:val="68"/>
  </w:num>
  <w:num w:numId="66">
    <w:abstractNumId w:val="56"/>
  </w:num>
  <w:num w:numId="67">
    <w:abstractNumId w:val="8"/>
  </w:num>
  <w:num w:numId="68">
    <w:abstractNumId w:val="44"/>
  </w:num>
  <w:num w:numId="69">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28"/>
    <w:rsid w:val="000037C7"/>
    <w:rsid w:val="000041D4"/>
    <w:rsid w:val="00005C7C"/>
    <w:rsid w:val="0001056B"/>
    <w:rsid w:val="000109B0"/>
    <w:rsid w:val="00010EC1"/>
    <w:rsid w:val="000110E6"/>
    <w:rsid w:val="00011664"/>
    <w:rsid w:val="00011A5D"/>
    <w:rsid w:val="00012D24"/>
    <w:rsid w:val="0001513F"/>
    <w:rsid w:val="00022FC2"/>
    <w:rsid w:val="00025AB4"/>
    <w:rsid w:val="00025B0D"/>
    <w:rsid w:val="00026833"/>
    <w:rsid w:val="00027F1C"/>
    <w:rsid w:val="00031624"/>
    <w:rsid w:val="00031633"/>
    <w:rsid w:val="00031E11"/>
    <w:rsid w:val="00033685"/>
    <w:rsid w:val="00034982"/>
    <w:rsid w:val="00034CD8"/>
    <w:rsid w:val="00035631"/>
    <w:rsid w:val="00035DE0"/>
    <w:rsid w:val="00035E4F"/>
    <w:rsid w:val="00036165"/>
    <w:rsid w:val="00037B98"/>
    <w:rsid w:val="000403FB"/>
    <w:rsid w:val="00041B24"/>
    <w:rsid w:val="0004577C"/>
    <w:rsid w:val="00045F30"/>
    <w:rsid w:val="00046C16"/>
    <w:rsid w:val="00047916"/>
    <w:rsid w:val="000479A0"/>
    <w:rsid w:val="00050312"/>
    <w:rsid w:val="00050DB6"/>
    <w:rsid w:val="00050E36"/>
    <w:rsid w:val="00051DD8"/>
    <w:rsid w:val="00052892"/>
    <w:rsid w:val="000529E4"/>
    <w:rsid w:val="00052EF7"/>
    <w:rsid w:val="000533A7"/>
    <w:rsid w:val="00054658"/>
    <w:rsid w:val="000548D9"/>
    <w:rsid w:val="0005655D"/>
    <w:rsid w:val="00057156"/>
    <w:rsid w:val="00057302"/>
    <w:rsid w:val="000575EA"/>
    <w:rsid w:val="000629E1"/>
    <w:rsid w:val="00065206"/>
    <w:rsid w:val="00065785"/>
    <w:rsid w:val="00070987"/>
    <w:rsid w:val="00070D71"/>
    <w:rsid w:val="00071760"/>
    <w:rsid w:val="0007519D"/>
    <w:rsid w:val="00075806"/>
    <w:rsid w:val="00076D46"/>
    <w:rsid w:val="0007730E"/>
    <w:rsid w:val="00077D34"/>
    <w:rsid w:val="00082C55"/>
    <w:rsid w:val="00082D71"/>
    <w:rsid w:val="00083C1B"/>
    <w:rsid w:val="00083C97"/>
    <w:rsid w:val="00085F1E"/>
    <w:rsid w:val="00090194"/>
    <w:rsid w:val="00090736"/>
    <w:rsid w:val="0009235D"/>
    <w:rsid w:val="00094370"/>
    <w:rsid w:val="00095494"/>
    <w:rsid w:val="00096F97"/>
    <w:rsid w:val="000A02E1"/>
    <w:rsid w:val="000A2468"/>
    <w:rsid w:val="000A28EB"/>
    <w:rsid w:val="000A4570"/>
    <w:rsid w:val="000A514B"/>
    <w:rsid w:val="000A5181"/>
    <w:rsid w:val="000A54FA"/>
    <w:rsid w:val="000B1EB9"/>
    <w:rsid w:val="000B25CD"/>
    <w:rsid w:val="000B5319"/>
    <w:rsid w:val="000B6EB8"/>
    <w:rsid w:val="000C2463"/>
    <w:rsid w:val="000C46C8"/>
    <w:rsid w:val="000C4DBC"/>
    <w:rsid w:val="000C501D"/>
    <w:rsid w:val="000C5807"/>
    <w:rsid w:val="000C656C"/>
    <w:rsid w:val="000C6F2C"/>
    <w:rsid w:val="000C7180"/>
    <w:rsid w:val="000D02F4"/>
    <w:rsid w:val="000D2186"/>
    <w:rsid w:val="000D2EE1"/>
    <w:rsid w:val="000D3823"/>
    <w:rsid w:val="000D3A3B"/>
    <w:rsid w:val="000D49D6"/>
    <w:rsid w:val="000D51DE"/>
    <w:rsid w:val="000D5ED7"/>
    <w:rsid w:val="000D733C"/>
    <w:rsid w:val="000D73D9"/>
    <w:rsid w:val="000E0612"/>
    <w:rsid w:val="000E061E"/>
    <w:rsid w:val="000E14DC"/>
    <w:rsid w:val="000E1D9F"/>
    <w:rsid w:val="000E3F47"/>
    <w:rsid w:val="000E42FD"/>
    <w:rsid w:val="000E5F00"/>
    <w:rsid w:val="000E68DE"/>
    <w:rsid w:val="000E6AF4"/>
    <w:rsid w:val="000E793A"/>
    <w:rsid w:val="000F0FA8"/>
    <w:rsid w:val="000F485D"/>
    <w:rsid w:val="000F53D9"/>
    <w:rsid w:val="000F54F2"/>
    <w:rsid w:val="0010269A"/>
    <w:rsid w:val="001050F6"/>
    <w:rsid w:val="00105CEF"/>
    <w:rsid w:val="00107C4E"/>
    <w:rsid w:val="00110D13"/>
    <w:rsid w:val="001110D8"/>
    <w:rsid w:val="00111B85"/>
    <w:rsid w:val="00115A9F"/>
    <w:rsid w:val="00115FEA"/>
    <w:rsid w:val="001162BD"/>
    <w:rsid w:val="001167CA"/>
    <w:rsid w:val="0011712A"/>
    <w:rsid w:val="0012066B"/>
    <w:rsid w:val="00122319"/>
    <w:rsid w:val="00125BF9"/>
    <w:rsid w:val="00130CC8"/>
    <w:rsid w:val="0013178D"/>
    <w:rsid w:val="001317BE"/>
    <w:rsid w:val="001322C6"/>
    <w:rsid w:val="00132623"/>
    <w:rsid w:val="00132C24"/>
    <w:rsid w:val="0013334F"/>
    <w:rsid w:val="00133605"/>
    <w:rsid w:val="0013407F"/>
    <w:rsid w:val="00137355"/>
    <w:rsid w:val="00141D81"/>
    <w:rsid w:val="001421EE"/>
    <w:rsid w:val="0014279D"/>
    <w:rsid w:val="00143304"/>
    <w:rsid w:val="0014397E"/>
    <w:rsid w:val="0014554C"/>
    <w:rsid w:val="00145D00"/>
    <w:rsid w:val="001475FE"/>
    <w:rsid w:val="0014767C"/>
    <w:rsid w:val="0015008D"/>
    <w:rsid w:val="00150DAD"/>
    <w:rsid w:val="001515F3"/>
    <w:rsid w:val="00154907"/>
    <w:rsid w:val="001551CE"/>
    <w:rsid w:val="0015553F"/>
    <w:rsid w:val="00155848"/>
    <w:rsid w:val="001559B9"/>
    <w:rsid w:val="00155E67"/>
    <w:rsid w:val="00155EB3"/>
    <w:rsid w:val="00157462"/>
    <w:rsid w:val="00160223"/>
    <w:rsid w:val="001605CB"/>
    <w:rsid w:val="00161619"/>
    <w:rsid w:val="00163D6C"/>
    <w:rsid w:val="00163FEA"/>
    <w:rsid w:val="00164144"/>
    <w:rsid w:val="00171D5F"/>
    <w:rsid w:val="00173CD5"/>
    <w:rsid w:val="001740A2"/>
    <w:rsid w:val="00174BEE"/>
    <w:rsid w:val="0017737E"/>
    <w:rsid w:val="0017760C"/>
    <w:rsid w:val="00180281"/>
    <w:rsid w:val="00181687"/>
    <w:rsid w:val="00181727"/>
    <w:rsid w:val="0018704E"/>
    <w:rsid w:val="00187893"/>
    <w:rsid w:val="001900E9"/>
    <w:rsid w:val="00190B3B"/>
    <w:rsid w:val="00190FAC"/>
    <w:rsid w:val="00194C22"/>
    <w:rsid w:val="001961CC"/>
    <w:rsid w:val="00196B6B"/>
    <w:rsid w:val="00197AF3"/>
    <w:rsid w:val="00197DA9"/>
    <w:rsid w:val="001A0AAA"/>
    <w:rsid w:val="001A0E95"/>
    <w:rsid w:val="001A2958"/>
    <w:rsid w:val="001A2983"/>
    <w:rsid w:val="001A4F24"/>
    <w:rsid w:val="001A67CD"/>
    <w:rsid w:val="001A67FE"/>
    <w:rsid w:val="001A692E"/>
    <w:rsid w:val="001A6BBD"/>
    <w:rsid w:val="001A7861"/>
    <w:rsid w:val="001B1DF5"/>
    <w:rsid w:val="001B25C9"/>
    <w:rsid w:val="001B30C7"/>
    <w:rsid w:val="001B3B6A"/>
    <w:rsid w:val="001B4023"/>
    <w:rsid w:val="001B481E"/>
    <w:rsid w:val="001B55E5"/>
    <w:rsid w:val="001B5B98"/>
    <w:rsid w:val="001B6C28"/>
    <w:rsid w:val="001C2D0C"/>
    <w:rsid w:val="001C46E5"/>
    <w:rsid w:val="001C5565"/>
    <w:rsid w:val="001C5D65"/>
    <w:rsid w:val="001C5F28"/>
    <w:rsid w:val="001C5FA5"/>
    <w:rsid w:val="001C6743"/>
    <w:rsid w:val="001C77E7"/>
    <w:rsid w:val="001C7BCC"/>
    <w:rsid w:val="001D0A3D"/>
    <w:rsid w:val="001D0B04"/>
    <w:rsid w:val="001D1124"/>
    <w:rsid w:val="001D15F2"/>
    <w:rsid w:val="001D3D9C"/>
    <w:rsid w:val="001D4C25"/>
    <w:rsid w:val="001D4E72"/>
    <w:rsid w:val="001D62CA"/>
    <w:rsid w:val="001D6748"/>
    <w:rsid w:val="001D7C18"/>
    <w:rsid w:val="001E011B"/>
    <w:rsid w:val="001E1854"/>
    <w:rsid w:val="001E26D8"/>
    <w:rsid w:val="001E4E9E"/>
    <w:rsid w:val="001E59EC"/>
    <w:rsid w:val="001E5ED2"/>
    <w:rsid w:val="001F002B"/>
    <w:rsid w:val="001F0E55"/>
    <w:rsid w:val="001F117F"/>
    <w:rsid w:val="001F151B"/>
    <w:rsid w:val="001F2284"/>
    <w:rsid w:val="001F2293"/>
    <w:rsid w:val="001F2331"/>
    <w:rsid w:val="001F266F"/>
    <w:rsid w:val="001F3B00"/>
    <w:rsid w:val="001F4732"/>
    <w:rsid w:val="001F4A29"/>
    <w:rsid w:val="001F5E75"/>
    <w:rsid w:val="001F62B0"/>
    <w:rsid w:val="00201178"/>
    <w:rsid w:val="00202A00"/>
    <w:rsid w:val="00203591"/>
    <w:rsid w:val="00203A78"/>
    <w:rsid w:val="0020492D"/>
    <w:rsid w:val="00206627"/>
    <w:rsid w:val="00207024"/>
    <w:rsid w:val="00210BB7"/>
    <w:rsid w:val="00211D28"/>
    <w:rsid w:val="00212660"/>
    <w:rsid w:val="00212E42"/>
    <w:rsid w:val="002135EE"/>
    <w:rsid w:val="00213868"/>
    <w:rsid w:val="0021409C"/>
    <w:rsid w:val="002141BE"/>
    <w:rsid w:val="00214307"/>
    <w:rsid w:val="00214CC6"/>
    <w:rsid w:val="00214ECD"/>
    <w:rsid w:val="0021562C"/>
    <w:rsid w:val="00215CFF"/>
    <w:rsid w:val="00221028"/>
    <w:rsid w:val="002232BF"/>
    <w:rsid w:val="00224548"/>
    <w:rsid w:val="0022502F"/>
    <w:rsid w:val="0022527A"/>
    <w:rsid w:val="00225434"/>
    <w:rsid w:val="00225D10"/>
    <w:rsid w:val="00225EE0"/>
    <w:rsid w:val="002261A0"/>
    <w:rsid w:val="00227136"/>
    <w:rsid w:val="002277F0"/>
    <w:rsid w:val="002278E6"/>
    <w:rsid w:val="00230ADC"/>
    <w:rsid w:val="00231AE8"/>
    <w:rsid w:val="00231F2A"/>
    <w:rsid w:val="00232E2D"/>
    <w:rsid w:val="002336B6"/>
    <w:rsid w:val="002342E1"/>
    <w:rsid w:val="00234BF4"/>
    <w:rsid w:val="002359D8"/>
    <w:rsid w:val="00236E80"/>
    <w:rsid w:val="00236F02"/>
    <w:rsid w:val="002370EC"/>
    <w:rsid w:val="00240D1A"/>
    <w:rsid w:val="0024238D"/>
    <w:rsid w:val="00242EE9"/>
    <w:rsid w:val="002444E2"/>
    <w:rsid w:val="0024530C"/>
    <w:rsid w:val="00251762"/>
    <w:rsid w:val="00252CD4"/>
    <w:rsid w:val="0025526B"/>
    <w:rsid w:val="0026026A"/>
    <w:rsid w:val="00261119"/>
    <w:rsid w:val="002613EE"/>
    <w:rsid w:val="002650F0"/>
    <w:rsid w:val="00265B23"/>
    <w:rsid w:val="002669DF"/>
    <w:rsid w:val="00266E31"/>
    <w:rsid w:val="0026770B"/>
    <w:rsid w:val="00267D9E"/>
    <w:rsid w:val="0027030D"/>
    <w:rsid w:val="002705F9"/>
    <w:rsid w:val="002718CB"/>
    <w:rsid w:val="00272447"/>
    <w:rsid w:val="002727B0"/>
    <w:rsid w:val="00272BD4"/>
    <w:rsid w:val="00272F2C"/>
    <w:rsid w:val="002733CE"/>
    <w:rsid w:val="002746F1"/>
    <w:rsid w:val="00274744"/>
    <w:rsid w:val="00274A24"/>
    <w:rsid w:val="002769E8"/>
    <w:rsid w:val="00277B96"/>
    <w:rsid w:val="00277DAF"/>
    <w:rsid w:val="00281759"/>
    <w:rsid w:val="002819A1"/>
    <w:rsid w:val="00281B83"/>
    <w:rsid w:val="0028203B"/>
    <w:rsid w:val="00282BA7"/>
    <w:rsid w:val="00282E70"/>
    <w:rsid w:val="00285215"/>
    <w:rsid w:val="0028556D"/>
    <w:rsid w:val="00285949"/>
    <w:rsid w:val="00287BA6"/>
    <w:rsid w:val="002927C7"/>
    <w:rsid w:val="0029389F"/>
    <w:rsid w:val="002956D2"/>
    <w:rsid w:val="002971FF"/>
    <w:rsid w:val="00297D16"/>
    <w:rsid w:val="002A0E4C"/>
    <w:rsid w:val="002A2ED6"/>
    <w:rsid w:val="002A3D7E"/>
    <w:rsid w:val="002A3E13"/>
    <w:rsid w:val="002A3E5A"/>
    <w:rsid w:val="002A6868"/>
    <w:rsid w:val="002A6968"/>
    <w:rsid w:val="002A7D6F"/>
    <w:rsid w:val="002A7F06"/>
    <w:rsid w:val="002B057A"/>
    <w:rsid w:val="002B10BE"/>
    <w:rsid w:val="002B204C"/>
    <w:rsid w:val="002B2BAE"/>
    <w:rsid w:val="002B3FFA"/>
    <w:rsid w:val="002B416D"/>
    <w:rsid w:val="002B4175"/>
    <w:rsid w:val="002B4EC9"/>
    <w:rsid w:val="002B623E"/>
    <w:rsid w:val="002B6919"/>
    <w:rsid w:val="002C183E"/>
    <w:rsid w:val="002C2A5B"/>
    <w:rsid w:val="002C3EA3"/>
    <w:rsid w:val="002C5345"/>
    <w:rsid w:val="002C6BA5"/>
    <w:rsid w:val="002C6D13"/>
    <w:rsid w:val="002D0CC5"/>
    <w:rsid w:val="002D0D71"/>
    <w:rsid w:val="002D1882"/>
    <w:rsid w:val="002D2696"/>
    <w:rsid w:val="002D47AD"/>
    <w:rsid w:val="002D4C5C"/>
    <w:rsid w:val="002D4EAC"/>
    <w:rsid w:val="002D5B40"/>
    <w:rsid w:val="002D5BCA"/>
    <w:rsid w:val="002D6381"/>
    <w:rsid w:val="002D75AB"/>
    <w:rsid w:val="002E124E"/>
    <w:rsid w:val="002E1513"/>
    <w:rsid w:val="002E1F68"/>
    <w:rsid w:val="002E251F"/>
    <w:rsid w:val="002E2AC3"/>
    <w:rsid w:val="002E3C5E"/>
    <w:rsid w:val="002E3D48"/>
    <w:rsid w:val="002E5725"/>
    <w:rsid w:val="002E6380"/>
    <w:rsid w:val="002E7912"/>
    <w:rsid w:val="002F0C33"/>
    <w:rsid w:val="002F3989"/>
    <w:rsid w:val="002F39BC"/>
    <w:rsid w:val="002F43D5"/>
    <w:rsid w:val="002F5DC0"/>
    <w:rsid w:val="002F7C31"/>
    <w:rsid w:val="00300884"/>
    <w:rsid w:val="00302880"/>
    <w:rsid w:val="00304AA5"/>
    <w:rsid w:val="00306199"/>
    <w:rsid w:val="00306EBA"/>
    <w:rsid w:val="00310849"/>
    <w:rsid w:val="003119B3"/>
    <w:rsid w:val="00311FE5"/>
    <w:rsid w:val="00313494"/>
    <w:rsid w:val="003140A7"/>
    <w:rsid w:val="003153A3"/>
    <w:rsid w:val="00315C19"/>
    <w:rsid w:val="00315DD1"/>
    <w:rsid w:val="003200FA"/>
    <w:rsid w:val="00321856"/>
    <w:rsid w:val="003242C7"/>
    <w:rsid w:val="003247E8"/>
    <w:rsid w:val="00324ACF"/>
    <w:rsid w:val="00325835"/>
    <w:rsid w:val="0032638E"/>
    <w:rsid w:val="00326DD1"/>
    <w:rsid w:val="00327095"/>
    <w:rsid w:val="00327E9C"/>
    <w:rsid w:val="003306DE"/>
    <w:rsid w:val="003315A5"/>
    <w:rsid w:val="00332C42"/>
    <w:rsid w:val="00332EE6"/>
    <w:rsid w:val="00333624"/>
    <w:rsid w:val="003339FB"/>
    <w:rsid w:val="00334135"/>
    <w:rsid w:val="003348C9"/>
    <w:rsid w:val="00335CBF"/>
    <w:rsid w:val="003372D6"/>
    <w:rsid w:val="0034225A"/>
    <w:rsid w:val="00342D75"/>
    <w:rsid w:val="003440B7"/>
    <w:rsid w:val="00345264"/>
    <w:rsid w:val="00345473"/>
    <w:rsid w:val="00346D49"/>
    <w:rsid w:val="0035066A"/>
    <w:rsid w:val="00350BDB"/>
    <w:rsid w:val="0035234D"/>
    <w:rsid w:val="00354462"/>
    <w:rsid w:val="0035686F"/>
    <w:rsid w:val="00357DAC"/>
    <w:rsid w:val="003615F9"/>
    <w:rsid w:val="00362DFD"/>
    <w:rsid w:val="00363E9B"/>
    <w:rsid w:val="00363FEE"/>
    <w:rsid w:val="003648C5"/>
    <w:rsid w:val="00364DF6"/>
    <w:rsid w:val="00367B03"/>
    <w:rsid w:val="00370826"/>
    <w:rsid w:val="00370861"/>
    <w:rsid w:val="0037093B"/>
    <w:rsid w:val="00370FCC"/>
    <w:rsid w:val="00373907"/>
    <w:rsid w:val="003776E9"/>
    <w:rsid w:val="00377B96"/>
    <w:rsid w:val="0038046D"/>
    <w:rsid w:val="003810A0"/>
    <w:rsid w:val="003810E8"/>
    <w:rsid w:val="00381F35"/>
    <w:rsid w:val="003822A8"/>
    <w:rsid w:val="003822EE"/>
    <w:rsid w:val="0038280E"/>
    <w:rsid w:val="003833EC"/>
    <w:rsid w:val="00383533"/>
    <w:rsid w:val="00383DDA"/>
    <w:rsid w:val="0038495D"/>
    <w:rsid w:val="003868ED"/>
    <w:rsid w:val="00387297"/>
    <w:rsid w:val="00387B96"/>
    <w:rsid w:val="00387BDE"/>
    <w:rsid w:val="0039236C"/>
    <w:rsid w:val="00393858"/>
    <w:rsid w:val="00394B13"/>
    <w:rsid w:val="003953D9"/>
    <w:rsid w:val="0039599D"/>
    <w:rsid w:val="00395DB4"/>
    <w:rsid w:val="0039610F"/>
    <w:rsid w:val="003968D8"/>
    <w:rsid w:val="003A1282"/>
    <w:rsid w:val="003A2EAA"/>
    <w:rsid w:val="003A38F8"/>
    <w:rsid w:val="003A3F39"/>
    <w:rsid w:val="003A436C"/>
    <w:rsid w:val="003A4857"/>
    <w:rsid w:val="003A70BD"/>
    <w:rsid w:val="003B0989"/>
    <w:rsid w:val="003B1EA3"/>
    <w:rsid w:val="003B2D34"/>
    <w:rsid w:val="003B2DE1"/>
    <w:rsid w:val="003B2FDA"/>
    <w:rsid w:val="003B3B3E"/>
    <w:rsid w:val="003B536E"/>
    <w:rsid w:val="003B6932"/>
    <w:rsid w:val="003B7499"/>
    <w:rsid w:val="003C106F"/>
    <w:rsid w:val="003C515D"/>
    <w:rsid w:val="003C61C3"/>
    <w:rsid w:val="003C764C"/>
    <w:rsid w:val="003C7E47"/>
    <w:rsid w:val="003D496E"/>
    <w:rsid w:val="003D6C93"/>
    <w:rsid w:val="003D7971"/>
    <w:rsid w:val="003D7F44"/>
    <w:rsid w:val="003E0CF3"/>
    <w:rsid w:val="003E0D9B"/>
    <w:rsid w:val="003E125A"/>
    <w:rsid w:val="003E3ABF"/>
    <w:rsid w:val="003E4845"/>
    <w:rsid w:val="003E7377"/>
    <w:rsid w:val="003F1738"/>
    <w:rsid w:val="003F19E1"/>
    <w:rsid w:val="003F1D04"/>
    <w:rsid w:val="003F563C"/>
    <w:rsid w:val="003F63FC"/>
    <w:rsid w:val="003F75E2"/>
    <w:rsid w:val="003F776B"/>
    <w:rsid w:val="00401BE0"/>
    <w:rsid w:val="004029DE"/>
    <w:rsid w:val="00402D78"/>
    <w:rsid w:val="0040385B"/>
    <w:rsid w:val="00403B19"/>
    <w:rsid w:val="004045BC"/>
    <w:rsid w:val="004048C5"/>
    <w:rsid w:val="0040534B"/>
    <w:rsid w:val="00406640"/>
    <w:rsid w:val="00406801"/>
    <w:rsid w:val="00406E44"/>
    <w:rsid w:val="0041037E"/>
    <w:rsid w:val="004108E7"/>
    <w:rsid w:val="00410BAF"/>
    <w:rsid w:val="004120CC"/>
    <w:rsid w:val="00414683"/>
    <w:rsid w:val="0041482D"/>
    <w:rsid w:val="00416FAF"/>
    <w:rsid w:val="0041735E"/>
    <w:rsid w:val="0041777F"/>
    <w:rsid w:val="004178FE"/>
    <w:rsid w:val="0041792B"/>
    <w:rsid w:val="004217D6"/>
    <w:rsid w:val="00421B22"/>
    <w:rsid w:val="0042340E"/>
    <w:rsid w:val="0042577B"/>
    <w:rsid w:val="00425CE0"/>
    <w:rsid w:val="004266F0"/>
    <w:rsid w:val="00426F00"/>
    <w:rsid w:val="0043038D"/>
    <w:rsid w:val="00432978"/>
    <w:rsid w:val="00432AC7"/>
    <w:rsid w:val="004331BC"/>
    <w:rsid w:val="004336AE"/>
    <w:rsid w:val="00433F64"/>
    <w:rsid w:val="00434E75"/>
    <w:rsid w:val="00435323"/>
    <w:rsid w:val="004361C3"/>
    <w:rsid w:val="00437C43"/>
    <w:rsid w:val="004405EE"/>
    <w:rsid w:val="00442EAB"/>
    <w:rsid w:val="00442F32"/>
    <w:rsid w:val="004450E5"/>
    <w:rsid w:val="00445421"/>
    <w:rsid w:val="004454D9"/>
    <w:rsid w:val="0044608D"/>
    <w:rsid w:val="004475B2"/>
    <w:rsid w:val="00447981"/>
    <w:rsid w:val="00447E56"/>
    <w:rsid w:val="00447EA6"/>
    <w:rsid w:val="00450259"/>
    <w:rsid w:val="00450278"/>
    <w:rsid w:val="004505E0"/>
    <w:rsid w:val="0045166D"/>
    <w:rsid w:val="00451797"/>
    <w:rsid w:val="004520AB"/>
    <w:rsid w:val="004520DD"/>
    <w:rsid w:val="00453664"/>
    <w:rsid w:val="0045385C"/>
    <w:rsid w:val="0045566C"/>
    <w:rsid w:val="004556A7"/>
    <w:rsid w:val="00455D82"/>
    <w:rsid w:val="00456C4A"/>
    <w:rsid w:val="00460024"/>
    <w:rsid w:val="00460110"/>
    <w:rsid w:val="0046028F"/>
    <w:rsid w:val="00460901"/>
    <w:rsid w:val="00462014"/>
    <w:rsid w:val="00462D96"/>
    <w:rsid w:val="00463884"/>
    <w:rsid w:val="0046554E"/>
    <w:rsid w:val="00465BEF"/>
    <w:rsid w:val="00465DBC"/>
    <w:rsid w:val="004668D0"/>
    <w:rsid w:val="0046778A"/>
    <w:rsid w:val="004679FD"/>
    <w:rsid w:val="0047274A"/>
    <w:rsid w:val="0047281B"/>
    <w:rsid w:val="004736BA"/>
    <w:rsid w:val="0047546C"/>
    <w:rsid w:val="004814BD"/>
    <w:rsid w:val="00483BAC"/>
    <w:rsid w:val="00485782"/>
    <w:rsid w:val="004860E5"/>
    <w:rsid w:val="00487C94"/>
    <w:rsid w:val="00487D37"/>
    <w:rsid w:val="00487D59"/>
    <w:rsid w:val="00490595"/>
    <w:rsid w:val="00491518"/>
    <w:rsid w:val="0049253A"/>
    <w:rsid w:val="0049430C"/>
    <w:rsid w:val="0049491D"/>
    <w:rsid w:val="00495EDA"/>
    <w:rsid w:val="0049771F"/>
    <w:rsid w:val="004A049A"/>
    <w:rsid w:val="004A2498"/>
    <w:rsid w:val="004A2650"/>
    <w:rsid w:val="004A3782"/>
    <w:rsid w:val="004A43D6"/>
    <w:rsid w:val="004A4EAB"/>
    <w:rsid w:val="004A525E"/>
    <w:rsid w:val="004A5FE8"/>
    <w:rsid w:val="004B25EE"/>
    <w:rsid w:val="004B2716"/>
    <w:rsid w:val="004B2DD9"/>
    <w:rsid w:val="004B4059"/>
    <w:rsid w:val="004B55C1"/>
    <w:rsid w:val="004B5C2D"/>
    <w:rsid w:val="004B5DDF"/>
    <w:rsid w:val="004B5F1F"/>
    <w:rsid w:val="004B7338"/>
    <w:rsid w:val="004B79F5"/>
    <w:rsid w:val="004B7BF0"/>
    <w:rsid w:val="004C1475"/>
    <w:rsid w:val="004C3CCB"/>
    <w:rsid w:val="004C451D"/>
    <w:rsid w:val="004C4F3E"/>
    <w:rsid w:val="004D08B5"/>
    <w:rsid w:val="004D10D4"/>
    <w:rsid w:val="004D21F3"/>
    <w:rsid w:val="004D4C7C"/>
    <w:rsid w:val="004D7351"/>
    <w:rsid w:val="004D7AF8"/>
    <w:rsid w:val="004E2802"/>
    <w:rsid w:val="004E2828"/>
    <w:rsid w:val="004E34B0"/>
    <w:rsid w:val="004E4A4C"/>
    <w:rsid w:val="004E5542"/>
    <w:rsid w:val="004E6697"/>
    <w:rsid w:val="004E6A0E"/>
    <w:rsid w:val="004E6C0A"/>
    <w:rsid w:val="004E6FC0"/>
    <w:rsid w:val="004F04C5"/>
    <w:rsid w:val="004F0F1E"/>
    <w:rsid w:val="004F1060"/>
    <w:rsid w:val="004F1CBB"/>
    <w:rsid w:val="004F1D41"/>
    <w:rsid w:val="004F44AF"/>
    <w:rsid w:val="004F5F78"/>
    <w:rsid w:val="004F6DD0"/>
    <w:rsid w:val="004F6F59"/>
    <w:rsid w:val="004F7C41"/>
    <w:rsid w:val="005020CD"/>
    <w:rsid w:val="00502CDC"/>
    <w:rsid w:val="00505EEC"/>
    <w:rsid w:val="00506BE5"/>
    <w:rsid w:val="005111B3"/>
    <w:rsid w:val="00511C53"/>
    <w:rsid w:val="00512485"/>
    <w:rsid w:val="00513F61"/>
    <w:rsid w:val="00514032"/>
    <w:rsid w:val="00514314"/>
    <w:rsid w:val="00515A7A"/>
    <w:rsid w:val="00516939"/>
    <w:rsid w:val="00516C8F"/>
    <w:rsid w:val="00517973"/>
    <w:rsid w:val="00520733"/>
    <w:rsid w:val="005215F5"/>
    <w:rsid w:val="00522429"/>
    <w:rsid w:val="00522700"/>
    <w:rsid w:val="00522E6E"/>
    <w:rsid w:val="00522F35"/>
    <w:rsid w:val="005247E3"/>
    <w:rsid w:val="00524DAD"/>
    <w:rsid w:val="00527276"/>
    <w:rsid w:val="00530052"/>
    <w:rsid w:val="005306FA"/>
    <w:rsid w:val="00531D1C"/>
    <w:rsid w:val="00532AC4"/>
    <w:rsid w:val="00533520"/>
    <w:rsid w:val="0053481C"/>
    <w:rsid w:val="005377ED"/>
    <w:rsid w:val="00541236"/>
    <w:rsid w:val="00541D80"/>
    <w:rsid w:val="00543793"/>
    <w:rsid w:val="00545EAB"/>
    <w:rsid w:val="005472EA"/>
    <w:rsid w:val="00547369"/>
    <w:rsid w:val="00550E78"/>
    <w:rsid w:val="005512BC"/>
    <w:rsid w:val="005514D9"/>
    <w:rsid w:val="0055281E"/>
    <w:rsid w:val="00552D9A"/>
    <w:rsid w:val="00554391"/>
    <w:rsid w:val="00554763"/>
    <w:rsid w:val="00556AFF"/>
    <w:rsid w:val="00556EFC"/>
    <w:rsid w:val="005576FF"/>
    <w:rsid w:val="005579C9"/>
    <w:rsid w:val="00560643"/>
    <w:rsid w:val="00565049"/>
    <w:rsid w:val="0056548D"/>
    <w:rsid w:val="005657B8"/>
    <w:rsid w:val="00566072"/>
    <w:rsid w:val="0056664F"/>
    <w:rsid w:val="005703D2"/>
    <w:rsid w:val="005708BB"/>
    <w:rsid w:val="00570910"/>
    <w:rsid w:val="00574187"/>
    <w:rsid w:val="00576175"/>
    <w:rsid w:val="0057736E"/>
    <w:rsid w:val="00580C0A"/>
    <w:rsid w:val="0058128D"/>
    <w:rsid w:val="005835A6"/>
    <w:rsid w:val="00583859"/>
    <w:rsid w:val="00583BD1"/>
    <w:rsid w:val="00584B2C"/>
    <w:rsid w:val="0058520F"/>
    <w:rsid w:val="00585CA6"/>
    <w:rsid w:val="00586617"/>
    <w:rsid w:val="0058671B"/>
    <w:rsid w:val="00586B95"/>
    <w:rsid w:val="00586EFB"/>
    <w:rsid w:val="00590D63"/>
    <w:rsid w:val="00590E0F"/>
    <w:rsid w:val="00592802"/>
    <w:rsid w:val="00592A26"/>
    <w:rsid w:val="00593670"/>
    <w:rsid w:val="00593870"/>
    <w:rsid w:val="005943C0"/>
    <w:rsid w:val="005957C9"/>
    <w:rsid w:val="00597D25"/>
    <w:rsid w:val="005A0DE7"/>
    <w:rsid w:val="005A0E69"/>
    <w:rsid w:val="005A3CA6"/>
    <w:rsid w:val="005A4CFF"/>
    <w:rsid w:val="005A4F9F"/>
    <w:rsid w:val="005A5281"/>
    <w:rsid w:val="005A6E52"/>
    <w:rsid w:val="005A6FC0"/>
    <w:rsid w:val="005A76F3"/>
    <w:rsid w:val="005B0405"/>
    <w:rsid w:val="005B04D2"/>
    <w:rsid w:val="005B0F58"/>
    <w:rsid w:val="005B13A6"/>
    <w:rsid w:val="005B13B0"/>
    <w:rsid w:val="005B13FD"/>
    <w:rsid w:val="005B2883"/>
    <w:rsid w:val="005B48EF"/>
    <w:rsid w:val="005B4C0E"/>
    <w:rsid w:val="005B532C"/>
    <w:rsid w:val="005B534B"/>
    <w:rsid w:val="005B5864"/>
    <w:rsid w:val="005B75DE"/>
    <w:rsid w:val="005B7CB4"/>
    <w:rsid w:val="005B7D5E"/>
    <w:rsid w:val="005C15E9"/>
    <w:rsid w:val="005C173A"/>
    <w:rsid w:val="005C1A4B"/>
    <w:rsid w:val="005C35E4"/>
    <w:rsid w:val="005C3D6E"/>
    <w:rsid w:val="005C43C0"/>
    <w:rsid w:val="005C5AAE"/>
    <w:rsid w:val="005C5F69"/>
    <w:rsid w:val="005C5F85"/>
    <w:rsid w:val="005C6758"/>
    <w:rsid w:val="005C7AC3"/>
    <w:rsid w:val="005D1140"/>
    <w:rsid w:val="005D18B0"/>
    <w:rsid w:val="005D1E6A"/>
    <w:rsid w:val="005D30F4"/>
    <w:rsid w:val="005D3868"/>
    <w:rsid w:val="005D3E67"/>
    <w:rsid w:val="005D4845"/>
    <w:rsid w:val="005D49FD"/>
    <w:rsid w:val="005D4CE7"/>
    <w:rsid w:val="005D4D31"/>
    <w:rsid w:val="005D6E25"/>
    <w:rsid w:val="005D79BD"/>
    <w:rsid w:val="005E0F9A"/>
    <w:rsid w:val="005E216A"/>
    <w:rsid w:val="005E2599"/>
    <w:rsid w:val="005E2B85"/>
    <w:rsid w:val="005E3F61"/>
    <w:rsid w:val="005E702B"/>
    <w:rsid w:val="005F0104"/>
    <w:rsid w:val="005F21A2"/>
    <w:rsid w:val="005F244F"/>
    <w:rsid w:val="005F24F6"/>
    <w:rsid w:val="005F2C3E"/>
    <w:rsid w:val="005F2EC5"/>
    <w:rsid w:val="005F31BD"/>
    <w:rsid w:val="005F360E"/>
    <w:rsid w:val="005F3693"/>
    <w:rsid w:val="005F3903"/>
    <w:rsid w:val="005F419F"/>
    <w:rsid w:val="005F49BD"/>
    <w:rsid w:val="005F5D76"/>
    <w:rsid w:val="005F7F90"/>
    <w:rsid w:val="006035CE"/>
    <w:rsid w:val="006036A8"/>
    <w:rsid w:val="00604E7D"/>
    <w:rsid w:val="006051F1"/>
    <w:rsid w:val="0060607A"/>
    <w:rsid w:val="006066E8"/>
    <w:rsid w:val="006067E7"/>
    <w:rsid w:val="00607312"/>
    <w:rsid w:val="00610BA6"/>
    <w:rsid w:val="00611F8B"/>
    <w:rsid w:val="0061235B"/>
    <w:rsid w:val="006124E7"/>
    <w:rsid w:val="00614695"/>
    <w:rsid w:val="0061787F"/>
    <w:rsid w:val="00621696"/>
    <w:rsid w:val="00621AF6"/>
    <w:rsid w:val="00621F24"/>
    <w:rsid w:val="00621F56"/>
    <w:rsid w:val="0062218C"/>
    <w:rsid w:val="00623998"/>
    <w:rsid w:val="006240C3"/>
    <w:rsid w:val="00624217"/>
    <w:rsid w:val="006242EC"/>
    <w:rsid w:val="00624758"/>
    <w:rsid w:val="00624EAA"/>
    <w:rsid w:val="006263C0"/>
    <w:rsid w:val="00626CFA"/>
    <w:rsid w:val="006270A2"/>
    <w:rsid w:val="006307F9"/>
    <w:rsid w:val="00632F4C"/>
    <w:rsid w:val="00632FAF"/>
    <w:rsid w:val="00633823"/>
    <w:rsid w:val="006345EC"/>
    <w:rsid w:val="00634864"/>
    <w:rsid w:val="00635338"/>
    <w:rsid w:val="00635A78"/>
    <w:rsid w:val="006368D6"/>
    <w:rsid w:val="00637321"/>
    <w:rsid w:val="00637898"/>
    <w:rsid w:val="00640CE6"/>
    <w:rsid w:val="006433FA"/>
    <w:rsid w:val="00643536"/>
    <w:rsid w:val="00643AC7"/>
    <w:rsid w:val="0064472E"/>
    <w:rsid w:val="006463A7"/>
    <w:rsid w:val="00650368"/>
    <w:rsid w:val="00653265"/>
    <w:rsid w:val="006538A5"/>
    <w:rsid w:val="006562AC"/>
    <w:rsid w:val="0065714B"/>
    <w:rsid w:val="00657D78"/>
    <w:rsid w:val="00660697"/>
    <w:rsid w:val="0066119A"/>
    <w:rsid w:val="00661CE5"/>
    <w:rsid w:val="00662435"/>
    <w:rsid w:val="00662826"/>
    <w:rsid w:val="006649A2"/>
    <w:rsid w:val="0066781D"/>
    <w:rsid w:val="00672E0A"/>
    <w:rsid w:val="00673933"/>
    <w:rsid w:val="006741BA"/>
    <w:rsid w:val="00674942"/>
    <w:rsid w:val="006755DC"/>
    <w:rsid w:val="00676CD7"/>
    <w:rsid w:val="00677E5F"/>
    <w:rsid w:val="006810D4"/>
    <w:rsid w:val="0068145E"/>
    <w:rsid w:val="0068156A"/>
    <w:rsid w:val="00684184"/>
    <w:rsid w:val="00685BA3"/>
    <w:rsid w:val="00685E85"/>
    <w:rsid w:val="00686C3A"/>
    <w:rsid w:val="00691C1B"/>
    <w:rsid w:val="006924F1"/>
    <w:rsid w:val="00693506"/>
    <w:rsid w:val="0069359C"/>
    <w:rsid w:val="0069398B"/>
    <w:rsid w:val="00694125"/>
    <w:rsid w:val="0069442F"/>
    <w:rsid w:val="00694826"/>
    <w:rsid w:val="00695387"/>
    <w:rsid w:val="00695F2D"/>
    <w:rsid w:val="00697179"/>
    <w:rsid w:val="00697967"/>
    <w:rsid w:val="006A08C7"/>
    <w:rsid w:val="006A117D"/>
    <w:rsid w:val="006A1500"/>
    <w:rsid w:val="006A1667"/>
    <w:rsid w:val="006A328A"/>
    <w:rsid w:val="006A422C"/>
    <w:rsid w:val="006A4E85"/>
    <w:rsid w:val="006A5005"/>
    <w:rsid w:val="006A5636"/>
    <w:rsid w:val="006A5FD6"/>
    <w:rsid w:val="006A603D"/>
    <w:rsid w:val="006A611B"/>
    <w:rsid w:val="006A7A07"/>
    <w:rsid w:val="006A7A23"/>
    <w:rsid w:val="006B2222"/>
    <w:rsid w:val="006B2AC6"/>
    <w:rsid w:val="006B31EF"/>
    <w:rsid w:val="006B4437"/>
    <w:rsid w:val="006B59FD"/>
    <w:rsid w:val="006B5C59"/>
    <w:rsid w:val="006B5EC1"/>
    <w:rsid w:val="006B792D"/>
    <w:rsid w:val="006B7EA6"/>
    <w:rsid w:val="006C0276"/>
    <w:rsid w:val="006C0B65"/>
    <w:rsid w:val="006C1BDA"/>
    <w:rsid w:val="006C2328"/>
    <w:rsid w:val="006C475F"/>
    <w:rsid w:val="006C4A72"/>
    <w:rsid w:val="006C5291"/>
    <w:rsid w:val="006C5C8A"/>
    <w:rsid w:val="006C5CDC"/>
    <w:rsid w:val="006D1FA0"/>
    <w:rsid w:val="006D2180"/>
    <w:rsid w:val="006D34AA"/>
    <w:rsid w:val="006D6A2C"/>
    <w:rsid w:val="006D6A63"/>
    <w:rsid w:val="006E0913"/>
    <w:rsid w:val="006E2B42"/>
    <w:rsid w:val="006E3A41"/>
    <w:rsid w:val="006E42CF"/>
    <w:rsid w:val="006E4A37"/>
    <w:rsid w:val="006E4E26"/>
    <w:rsid w:val="006E59BC"/>
    <w:rsid w:val="006E6E45"/>
    <w:rsid w:val="006E745E"/>
    <w:rsid w:val="006F24FF"/>
    <w:rsid w:val="006F29C6"/>
    <w:rsid w:val="006F2AFA"/>
    <w:rsid w:val="006F2C9B"/>
    <w:rsid w:val="006F2F9B"/>
    <w:rsid w:val="006F339D"/>
    <w:rsid w:val="006F50D4"/>
    <w:rsid w:val="006F7FAE"/>
    <w:rsid w:val="007002C3"/>
    <w:rsid w:val="00700E75"/>
    <w:rsid w:val="00701C93"/>
    <w:rsid w:val="00701F45"/>
    <w:rsid w:val="007022E0"/>
    <w:rsid w:val="00702306"/>
    <w:rsid w:val="0070363E"/>
    <w:rsid w:val="0070558B"/>
    <w:rsid w:val="0070588E"/>
    <w:rsid w:val="00710C2B"/>
    <w:rsid w:val="00711EA2"/>
    <w:rsid w:val="0071226D"/>
    <w:rsid w:val="00712555"/>
    <w:rsid w:val="00713557"/>
    <w:rsid w:val="00713667"/>
    <w:rsid w:val="00714B6C"/>
    <w:rsid w:val="00715048"/>
    <w:rsid w:val="007154FE"/>
    <w:rsid w:val="0071589A"/>
    <w:rsid w:val="00720802"/>
    <w:rsid w:val="00720A53"/>
    <w:rsid w:val="007216FB"/>
    <w:rsid w:val="00722851"/>
    <w:rsid w:val="00723261"/>
    <w:rsid w:val="00723454"/>
    <w:rsid w:val="007264AC"/>
    <w:rsid w:val="0073063D"/>
    <w:rsid w:val="00732375"/>
    <w:rsid w:val="00733A5F"/>
    <w:rsid w:val="00733D7A"/>
    <w:rsid w:val="00733E3C"/>
    <w:rsid w:val="007359A9"/>
    <w:rsid w:val="00735CB0"/>
    <w:rsid w:val="0073674C"/>
    <w:rsid w:val="0073706D"/>
    <w:rsid w:val="0074054E"/>
    <w:rsid w:val="00741F8D"/>
    <w:rsid w:val="00742052"/>
    <w:rsid w:val="00742310"/>
    <w:rsid w:val="00744F27"/>
    <w:rsid w:val="00747F81"/>
    <w:rsid w:val="007520F4"/>
    <w:rsid w:val="0075244D"/>
    <w:rsid w:val="007542B2"/>
    <w:rsid w:val="0075438D"/>
    <w:rsid w:val="00755719"/>
    <w:rsid w:val="00756B55"/>
    <w:rsid w:val="0075738E"/>
    <w:rsid w:val="007574FE"/>
    <w:rsid w:val="007613E8"/>
    <w:rsid w:val="00762472"/>
    <w:rsid w:val="00762CEC"/>
    <w:rsid w:val="00762E12"/>
    <w:rsid w:val="00763469"/>
    <w:rsid w:val="00763C30"/>
    <w:rsid w:val="00763C69"/>
    <w:rsid w:val="00764757"/>
    <w:rsid w:val="00770BAF"/>
    <w:rsid w:val="0077123F"/>
    <w:rsid w:val="007717D2"/>
    <w:rsid w:val="00772A11"/>
    <w:rsid w:val="00774FD3"/>
    <w:rsid w:val="00775ABD"/>
    <w:rsid w:val="00777291"/>
    <w:rsid w:val="0077786E"/>
    <w:rsid w:val="007807F7"/>
    <w:rsid w:val="0078105E"/>
    <w:rsid w:val="007811C9"/>
    <w:rsid w:val="00782383"/>
    <w:rsid w:val="0078556D"/>
    <w:rsid w:val="00787FC8"/>
    <w:rsid w:val="00790805"/>
    <w:rsid w:val="00791081"/>
    <w:rsid w:val="00791746"/>
    <w:rsid w:val="00791B20"/>
    <w:rsid w:val="007925CE"/>
    <w:rsid w:val="0079435C"/>
    <w:rsid w:val="007970C3"/>
    <w:rsid w:val="007979AE"/>
    <w:rsid w:val="007A12E0"/>
    <w:rsid w:val="007A1B24"/>
    <w:rsid w:val="007A2096"/>
    <w:rsid w:val="007A216B"/>
    <w:rsid w:val="007A24CF"/>
    <w:rsid w:val="007A27DD"/>
    <w:rsid w:val="007A3F9A"/>
    <w:rsid w:val="007A667F"/>
    <w:rsid w:val="007B0DD8"/>
    <w:rsid w:val="007B17AA"/>
    <w:rsid w:val="007B24D3"/>
    <w:rsid w:val="007B3A39"/>
    <w:rsid w:val="007B44B1"/>
    <w:rsid w:val="007B50DB"/>
    <w:rsid w:val="007B65D4"/>
    <w:rsid w:val="007B70B1"/>
    <w:rsid w:val="007B758E"/>
    <w:rsid w:val="007B75D2"/>
    <w:rsid w:val="007B75D4"/>
    <w:rsid w:val="007C12D0"/>
    <w:rsid w:val="007C138C"/>
    <w:rsid w:val="007C15A4"/>
    <w:rsid w:val="007C1C3C"/>
    <w:rsid w:val="007C29A7"/>
    <w:rsid w:val="007C341C"/>
    <w:rsid w:val="007C43F3"/>
    <w:rsid w:val="007C4B8B"/>
    <w:rsid w:val="007C4DA0"/>
    <w:rsid w:val="007C57BC"/>
    <w:rsid w:val="007C61E8"/>
    <w:rsid w:val="007C66EB"/>
    <w:rsid w:val="007C69BC"/>
    <w:rsid w:val="007C6BE8"/>
    <w:rsid w:val="007C7993"/>
    <w:rsid w:val="007C7E8C"/>
    <w:rsid w:val="007D182E"/>
    <w:rsid w:val="007D1B47"/>
    <w:rsid w:val="007D2AD9"/>
    <w:rsid w:val="007D559D"/>
    <w:rsid w:val="007D56AC"/>
    <w:rsid w:val="007D6031"/>
    <w:rsid w:val="007D795A"/>
    <w:rsid w:val="007D7E1A"/>
    <w:rsid w:val="007E0E1E"/>
    <w:rsid w:val="007E20D1"/>
    <w:rsid w:val="007E2CC6"/>
    <w:rsid w:val="007E5772"/>
    <w:rsid w:val="007E64B6"/>
    <w:rsid w:val="007E6AD9"/>
    <w:rsid w:val="007E709C"/>
    <w:rsid w:val="007E7285"/>
    <w:rsid w:val="007E7C9C"/>
    <w:rsid w:val="007F1DA2"/>
    <w:rsid w:val="007F2659"/>
    <w:rsid w:val="007F6A0F"/>
    <w:rsid w:val="007F6C95"/>
    <w:rsid w:val="007F6D7B"/>
    <w:rsid w:val="007F7953"/>
    <w:rsid w:val="0080187B"/>
    <w:rsid w:val="00801BED"/>
    <w:rsid w:val="00802B33"/>
    <w:rsid w:val="00803CB1"/>
    <w:rsid w:val="008051E1"/>
    <w:rsid w:val="0080590E"/>
    <w:rsid w:val="00806C0C"/>
    <w:rsid w:val="00806D95"/>
    <w:rsid w:val="00807C01"/>
    <w:rsid w:val="00810648"/>
    <w:rsid w:val="00811AE7"/>
    <w:rsid w:val="00811D8C"/>
    <w:rsid w:val="00812337"/>
    <w:rsid w:val="008124C5"/>
    <w:rsid w:val="008159C0"/>
    <w:rsid w:val="00815CBF"/>
    <w:rsid w:val="008209B7"/>
    <w:rsid w:val="00820F97"/>
    <w:rsid w:val="00821B8D"/>
    <w:rsid w:val="00822313"/>
    <w:rsid w:val="00823644"/>
    <w:rsid w:val="00823FDB"/>
    <w:rsid w:val="00824538"/>
    <w:rsid w:val="00824D51"/>
    <w:rsid w:val="00825174"/>
    <w:rsid w:val="00826EB9"/>
    <w:rsid w:val="00830DFD"/>
    <w:rsid w:val="00831C27"/>
    <w:rsid w:val="00832107"/>
    <w:rsid w:val="00832C88"/>
    <w:rsid w:val="0083388B"/>
    <w:rsid w:val="008361D8"/>
    <w:rsid w:val="008370F1"/>
    <w:rsid w:val="00837225"/>
    <w:rsid w:val="0084133B"/>
    <w:rsid w:val="008413F0"/>
    <w:rsid w:val="00841942"/>
    <w:rsid w:val="00842F84"/>
    <w:rsid w:val="00842FCC"/>
    <w:rsid w:val="008441DE"/>
    <w:rsid w:val="00844EBC"/>
    <w:rsid w:val="00845DA6"/>
    <w:rsid w:val="00846074"/>
    <w:rsid w:val="00846654"/>
    <w:rsid w:val="00846683"/>
    <w:rsid w:val="00847D29"/>
    <w:rsid w:val="00847ED4"/>
    <w:rsid w:val="0085038A"/>
    <w:rsid w:val="00850391"/>
    <w:rsid w:val="00850C88"/>
    <w:rsid w:val="008511C0"/>
    <w:rsid w:val="008519CB"/>
    <w:rsid w:val="00853F63"/>
    <w:rsid w:val="0085480A"/>
    <w:rsid w:val="00855BAE"/>
    <w:rsid w:val="00860403"/>
    <w:rsid w:val="008606CE"/>
    <w:rsid w:val="008610A0"/>
    <w:rsid w:val="00861904"/>
    <w:rsid w:val="00861E9A"/>
    <w:rsid w:val="0086431E"/>
    <w:rsid w:val="0087150A"/>
    <w:rsid w:val="00872999"/>
    <w:rsid w:val="008730A5"/>
    <w:rsid w:val="0087348C"/>
    <w:rsid w:val="00873B47"/>
    <w:rsid w:val="00875798"/>
    <w:rsid w:val="008762D2"/>
    <w:rsid w:val="008765E8"/>
    <w:rsid w:val="00881C9C"/>
    <w:rsid w:val="008834B7"/>
    <w:rsid w:val="008861EC"/>
    <w:rsid w:val="008871DD"/>
    <w:rsid w:val="00887BD0"/>
    <w:rsid w:val="00887FE8"/>
    <w:rsid w:val="00890171"/>
    <w:rsid w:val="00891250"/>
    <w:rsid w:val="00891DA3"/>
    <w:rsid w:val="00892A49"/>
    <w:rsid w:val="00892D3F"/>
    <w:rsid w:val="0089315F"/>
    <w:rsid w:val="0089365A"/>
    <w:rsid w:val="0089485E"/>
    <w:rsid w:val="00894A22"/>
    <w:rsid w:val="008961B0"/>
    <w:rsid w:val="008A02B8"/>
    <w:rsid w:val="008A092D"/>
    <w:rsid w:val="008A0A81"/>
    <w:rsid w:val="008A0DE4"/>
    <w:rsid w:val="008A1B61"/>
    <w:rsid w:val="008A1C9B"/>
    <w:rsid w:val="008A3918"/>
    <w:rsid w:val="008A3F39"/>
    <w:rsid w:val="008A444E"/>
    <w:rsid w:val="008A47FB"/>
    <w:rsid w:val="008A5E28"/>
    <w:rsid w:val="008A7006"/>
    <w:rsid w:val="008A7BB4"/>
    <w:rsid w:val="008B0E7B"/>
    <w:rsid w:val="008B1B8A"/>
    <w:rsid w:val="008B2922"/>
    <w:rsid w:val="008B3BC1"/>
    <w:rsid w:val="008B3DD4"/>
    <w:rsid w:val="008B61C1"/>
    <w:rsid w:val="008C0152"/>
    <w:rsid w:val="008C017C"/>
    <w:rsid w:val="008C29D7"/>
    <w:rsid w:val="008C4166"/>
    <w:rsid w:val="008C4AD9"/>
    <w:rsid w:val="008C4B4A"/>
    <w:rsid w:val="008C511D"/>
    <w:rsid w:val="008C583A"/>
    <w:rsid w:val="008C6714"/>
    <w:rsid w:val="008C703D"/>
    <w:rsid w:val="008D182B"/>
    <w:rsid w:val="008D1BD0"/>
    <w:rsid w:val="008D5240"/>
    <w:rsid w:val="008D5753"/>
    <w:rsid w:val="008E0752"/>
    <w:rsid w:val="008E1515"/>
    <w:rsid w:val="008E1B45"/>
    <w:rsid w:val="008E1CF9"/>
    <w:rsid w:val="008E2CA8"/>
    <w:rsid w:val="008E308A"/>
    <w:rsid w:val="008E38A3"/>
    <w:rsid w:val="008E38B2"/>
    <w:rsid w:val="008E4343"/>
    <w:rsid w:val="008E4B34"/>
    <w:rsid w:val="008E4E51"/>
    <w:rsid w:val="008E5072"/>
    <w:rsid w:val="008E552F"/>
    <w:rsid w:val="008E6453"/>
    <w:rsid w:val="008F2D13"/>
    <w:rsid w:val="008F3BDA"/>
    <w:rsid w:val="008F4328"/>
    <w:rsid w:val="008F4CBD"/>
    <w:rsid w:val="008F4DC1"/>
    <w:rsid w:val="008F4DD7"/>
    <w:rsid w:val="008F5535"/>
    <w:rsid w:val="008F68DD"/>
    <w:rsid w:val="008F6AFF"/>
    <w:rsid w:val="008F6BFA"/>
    <w:rsid w:val="008F795D"/>
    <w:rsid w:val="00900576"/>
    <w:rsid w:val="00900B1F"/>
    <w:rsid w:val="00902928"/>
    <w:rsid w:val="00903B1F"/>
    <w:rsid w:val="00903D54"/>
    <w:rsid w:val="00903F48"/>
    <w:rsid w:val="00905AFC"/>
    <w:rsid w:val="00905C06"/>
    <w:rsid w:val="00905CDC"/>
    <w:rsid w:val="00906094"/>
    <w:rsid w:val="00906432"/>
    <w:rsid w:val="009072F5"/>
    <w:rsid w:val="009075E6"/>
    <w:rsid w:val="0091076E"/>
    <w:rsid w:val="00910862"/>
    <w:rsid w:val="009117EE"/>
    <w:rsid w:val="00911AE3"/>
    <w:rsid w:val="00912B95"/>
    <w:rsid w:val="00912BC4"/>
    <w:rsid w:val="00913E74"/>
    <w:rsid w:val="00915326"/>
    <w:rsid w:val="00915472"/>
    <w:rsid w:val="00915A5B"/>
    <w:rsid w:val="009160EA"/>
    <w:rsid w:val="009163F5"/>
    <w:rsid w:val="009165EE"/>
    <w:rsid w:val="009167EB"/>
    <w:rsid w:val="009216CC"/>
    <w:rsid w:val="009221EF"/>
    <w:rsid w:val="0092329E"/>
    <w:rsid w:val="00923B02"/>
    <w:rsid w:val="00925870"/>
    <w:rsid w:val="009267C2"/>
    <w:rsid w:val="00927793"/>
    <w:rsid w:val="00927877"/>
    <w:rsid w:val="00927F7B"/>
    <w:rsid w:val="00931411"/>
    <w:rsid w:val="00931A2A"/>
    <w:rsid w:val="00931A3B"/>
    <w:rsid w:val="00931E10"/>
    <w:rsid w:val="009322C2"/>
    <w:rsid w:val="00932541"/>
    <w:rsid w:val="009335C7"/>
    <w:rsid w:val="009346AB"/>
    <w:rsid w:val="00936CFC"/>
    <w:rsid w:val="00937EA5"/>
    <w:rsid w:val="0094245B"/>
    <w:rsid w:val="00943ED0"/>
    <w:rsid w:val="00945ADB"/>
    <w:rsid w:val="00945C52"/>
    <w:rsid w:val="00945F19"/>
    <w:rsid w:val="0094646F"/>
    <w:rsid w:val="0094694D"/>
    <w:rsid w:val="00947DBF"/>
    <w:rsid w:val="009501EA"/>
    <w:rsid w:val="009510EF"/>
    <w:rsid w:val="00951782"/>
    <w:rsid w:val="00953914"/>
    <w:rsid w:val="00953976"/>
    <w:rsid w:val="0095407F"/>
    <w:rsid w:val="009541D5"/>
    <w:rsid w:val="00955298"/>
    <w:rsid w:val="00956332"/>
    <w:rsid w:val="009579D2"/>
    <w:rsid w:val="00957FDC"/>
    <w:rsid w:val="0096057A"/>
    <w:rsid w:val="00962F9D"/>
    <w:rsid w:val="00963EE5"/>
    <w:rsid w:val="00964503"/>
    <w:rsid w:val="00964897"/>
    <w:rsid w:val="009663D9"/>
    <w:rsid w:val="0096660C"/>
    <w:rsid w:val="00966D0B"/>
    <w:rsid w:val="00967374"/>
    <w:rsid w:val="00971A0E"/>
    <w:rsid w:val="00972C16"/>
    <w:rsid w:val="009732F7"/>
    <w:rsid w:val="009742EC"/>
    <w:rsid w:val="009750E8"/>
    <w:rsid w:val="00975158"/>
    <w:rsid w:val="00975428"/>
    <w:rsid w:val="0097550D"/>
    <w:rsid w:val="009760F5"/>
    <w:rsid w:val="009764B1"/>
    <w:rsid w:val="00976B7D"/>
    <w:rsid w:val="00980565"/>
    <w:rsid w:val="009820CE"/>
    <w:rsid w:val="00982173"/>
    <w:rsid w:val="00982512"/>
    <w:rsid w:val="00983482"/>
    <w:rsid w:val="00983A21"/>
    <w:rsid w:val="00983A89"/>
    <w:rsid w:val="00985645"/>
    <w:rsid w:val="00986AD4"/>
    <w:rsid w:val="00986E80"/>
    <w:rsid w:val="009902A5"/>
    <w:rsid w:val="00990D03"/>
    <w:rsid w:val="009920CE"/>
    <w:rsid w:val="00993EE8"/>
    <w:rsid w:val="0099472C"/>
    <w:rsid w:val="009958CD"/>
    <w:rsid w:val="00996163"/>
    <w:rsid w:val="009962CE"/>
    <w:rsid w:val="009A1DF9"/>
    <w:rsid w:val="009A2F17"/>
    <w:rsid w:val="009A4608"/>
    <w:rsid w:val="009A4D4F"/>
    <w:rsid w:val="009A5F30"/>
    <w:rsid w:val="009A6E09"/>
    <w:rsid w:val="009A7115"/>
    <w:rsid w:val="009A76BD"/>
    <w:rsid w:val="009A7E4B"/>
    <w:rsid w:val="009B0954"/>
    <w:rsid w:val="009B0EDC"/>
    <w:rsid w:val="009B2EC4"/>
    <w:rsid w:val="009B3EE4"/>
    <w:rsid w:val="009B405A"/>
    <w:rsid w:val="009B69C0"/>
    <w:rsid w:val="009B76E2"/>
    <w:rsid w:val="009B7C63"/>
    <w:rsid w:val="009B7F6C"/>
    <w:rsid w:val="009C036B"/>
    <w:rsid w:val="009C0933"/>
    <w:rsid w:val="009C0B3A"/>
    <w:rsid w:val="009C4576"/>
    <w:rsid w:val="009C48F6"/>
    <w:rsid w:val="009C5994"/>
    <w:rsid w:val="009C715C"/>
    <w:rsid w:val="009D0285"/>
    <w:rsid w:val="009D20E9"/>
    <w:rsid w:val="009D5442"/>
    <w:rsid w:val="009D5A54"/>
    <w:rsid w:val="009D63E2"/>
    <w:rsid w:val="009D6689"/>
    <w:rsid w:val="009D73D8"/>
    <w:rsid w:val="009D7660"/>
    <w:rsid w:val="009E0F46"/>
    <w:rsid w:val="009E1357"/>
    <w:rsid w:val="009E1B1A"/>
    <w:rsid w:val="009E2AD6"/>
    <w:rsid w:val="009E2F8D"/>
    <w:rsid w:val="009E36FE"/>
    <w:rsid w:val="009E38F1"/>
    <w:rsid w:val="009E45C1"/>
    <w:rsid w:val="009E663B"/>
    <w:rsid w:val="009E7DA4"/>
    <w:rsid w:val="009F182A"/>
    <w:rsid w:val="009F2EBB"/>
    <w:rsid w:val="009F3B17"/>
    <w:rsid w:val="009F3CD6"/>
    <w:rsid w:val="009F4F81"/>
    <w:rsid w:val="009F5571"/>
    <w:rsid w:val="009F5695"/>
    <w:rsid w:val="009F694D"/>
    <w:rsid w:val="009F6C25"/>
    <w:rsid w:val="009F7C03"/>
    <w:rsid w:val="00A0033B"/>
    <w:rsid w:val="00A00F9F"/>
    <w:rsid w:val="00A0319D"/>
    <w:rsid w:val="00A031BF"/>
    <w:rsid w:val="00A03B99"/>
    <w:rsid w:val="00A06ECB"/>
    <w:rsid w:val="00A0704C"/>
    <w:rsid w:val="00A10FCF"/>
    <w:rsid w:val="00A11F92"/>
    <w:rsid w:val="00A12070"/>
    <w:rsid w:val="00A1415D"/>
    <w:rsid w:val="00A164B8"/>
    <w:rsid w:val="00A17751"/>
    <w:rsid w:val="00A17A32"/>
    <w:rsid w:val="00A204D6"/>
    <w:rsid w:val="00A21E26"/>
    <w:rsid w:val="00A21FCE"/>
    <w:rsid w:val="00A22890"/>
    <w:rsid w:val="00A22EDA"/>
    <w:rsid w:val="00A253F1"/>
    <w:rsid w:val="00A2775F"/>
    <w:rsid w:val="00A31660"/>
    <w:rsid w:val="00A32E91"/>
    <w:rsid w:val="00A3327A"/>
    <w:rsid w:val="00A335A4"/>
    <w:rsid w:val="00A3423E"/>
    <w:rsid w:val="00A34565"/>
    <w:rsid w:val="00A34989"/>
    <w:rsid w:val="00A4001F"/>
    <w:rsid w:val="00A40042"/>
    <w:rsid w:val="00A4168E"/>
    <w:rsid w:val="00A41D65"/>
    <w:rsid w:val="00A42A05"/>
    <w:rsid w:val="00A43B0D"/>
    <w:rsid w:val="00A450C2"/>
    <w:rsid w:val="00A517A6"/>
    <w:rsid w:val="00A5198E"/>
    <w:rsid w:val="00A52B3D"/>
    <w:rsid w:val="00A53FEF"/>
    <w:rsid w:val="00A54B15"/>
    <w:rsid w:val="00A55199"/>
    <w:rsid w:val="00A55624"/>
    <w:rsid w:val="00A569C3"/>
    <w:rsid w:val="00A608FA"/>
    <w:rsid w:val="00A615C8"/>
    <w:rsid w:val="00A625E7"/>
    <w:rsid w:val="00A6382F"/>
    <w:rsid w:val="00A63E93"/>
    <w:rsid w:val="00A649D4"/>
    <w:rsid w:val="00A65BC6"/>
    <w:rsid w:val="00A66684"/>
    <w:rsid w:val="00A666FB"/>
    <w:rsid w:val="00A676BC"/>
    <w:rsid w:val="00A711E6"/>
    <w:rsid w:val="00A73CF5"/>
    <w:rsid w:val="00A779F6"/>
    <w:rsid w:val="00A77F72"/>
    <w:rsid w:val="00A8090D"/>
    <w:rsid w:val="00A81383"/>
    <w:rsid w:val="00A815DE"/>
    <w:rsid w:val="00A82101"/>
    <w:rsid w:val="00A821BE"/>
    <w:rsid w:val="00A8300F"/>
    <w:rsid w:val="00A83B6E"/>
    <w:rsid w:val="00A84B1D"/>
    <w:rsid w:val="00A8652E"/>
    <w:rsid w:val="00A8653A"/>
    <w:rsid w:val="00A8658E"/>
    <w:rsid w:val="00A92BC4"/>
    <w:rsid w:val="00A93F1F"/>
    <w:rsid w:val="00A96291"/>
    <w:rsid w:val="00A96EEA"/>
    <w:rsid w:val="00A97D70"/>
    <w:rsid w:val="00AA0329"/>
    <w:rsid w:val="00AA0A16"/>
    <w:rsid w:val="00AA0D0F"/>
    <w:rsid w:val="00AA4FA8"/>
    <w:rsid w:val="00AA59B9"/>
    <w:rsid w:val="00AA5BB3"/>
    <w:rsid w:val="00AA6A99"/>
    <w:rsid w:val="00AA6ADD"/>
    <w:rsid w:val="00AB0A73"/>
    <w:rsid w:val="00AB1147"/>
    <w:rsid w:val="00AB1B11"/>
    <w:rsid w:val="00AB3571"/>
    <w:rsid w:val="00AB463C"/>
    <w:rsid w:val="00AB5406"/>
    <w:rsid w:val="00AB550A"/>
    <w:rsid w:val="00AC04E3"/>
    <w:rsid w:val="00AC1A90"/>
    <w:rsid w:val="00AC4820"/>
    <w:rsid w:val="00AC56D0"/>
    <w:rsid w:val="00AD19C3"/>
    <w:rsid w:val="00AD2953"/>
    <w:rsid w:val="00AD2BBE"/>
    <w:rsid w:val="00AD342A"/>
    <w:rsid w:val="00AD356C"/>
    <w:rsid w:val="00AD40E1"/>
    <w:rsid w:val="00AD42B1"/>
    <w:rsid w:val="00AD48FF"/>
    <w:rsid w:val="00AD582E"/>
    <w:rsid w:val="00AD63AC"/>
    <w:rsid w:val="00AD7082"/>
    <w:rsid w:val="00AD71B4"/>
    <w:rsid w:val="00AD756F"/>
    <w:rsid w:val="00AD7613"/>
    <w:rsid w:val="00AE279F"/>
    <w:rsid w:val="00AE499C"/>
    <w:rsid w:val="00AE59E9"/>
    <w:rsid w:val="00AE6856"/>
    <w:rsid w:val="00AE6A2D"/>
    <w:rsid w:val="00AF2358"/>
    <w:rsid w:val="00AF3695"/>
    <w:rsid w:val="00AF4411"/>
    <w:rsid w:val="00AF44B7"/>
    <w:rsid w:val="00AF4A86"/>
    <w:rsid w:val="00AF4D9C"/>
    <w:rsid w:val="00AF54CD"/>
    <w:rsid w:val="00AF68E5"/>
    <w:rsid w:val="00AF6D7F"/>
    <w:rsid w:val="00AF6E9F"/>
    <w:rsid w:val="00AF7BB1"/>
    <w:rsid w:val="00B00C06"/>
    <w:rsid w:val="00B04AE1"/>
    <w:rsid w:val="00B06DAB"/>
    <w:rsid w:val="00B070E1"/>
    <w:rsid w:val="00B10946"/>
    <w:rsid w:val="00B110BC"/>
    <w:rsid w:val="00B12CA2"/>
    <w:rsid w:val="00B131EB"/>
    <w:rsid w:val="00B16D17"/>
    <w:rsid w:val="00B206A3"/>
    <w:rsid w:val="00B21840"/>
    <w:rsid w:val="00B225BB"/>
    <w:rsid w:val="00B22909"/>
    <w:rsid w:val="00B24FC3"/>
    <w:rsid w:val="00B26E85"/>
    <w:rsid w:val="00B30067"/>
    <w:rsid w:val="00B30C7E"/>
    <w:rsid w:val="00B32267"/>
    <w:rsid w:val="00B32618"/>
    <w:rsid w:val="00B32930"/>
    <w:rsid w:val="00B334D2"/>
    <w:rsid w:val="00B337BA"/>
    <w:rsid w:val="00B35E69"/>
    <w:rsid w:val="00B36EF9"/>
    <w:rsid w:val="00B37E6C"/>
    <w:rsid w:val="00B405F1"/>
    <w:rsid w:val="00B4210D"/>
    <w:rsid w:val="00B4278B"/>
    <w:rsid w:val="00B428C9"/>
    <w:rsid w:val="00B4314C"/>
    <w:rsid w:val="00B4377D"/>
    <w:rsid w:val="00B439A9"/>
    <w:rsid w:val="00B4450C"/>
    <w:rsid w:val="00B44F4C"/>
    <w:rsid w:val="00B45FC0"/>
    <w:rsid w:val="00B472C0"/>
    <w:rsid w:val="00B50BCC"/>
    <w:rsid w:val="00B51097"/>
    <w:rsid w:val="00B51A94"/>
    <w:rsid w:val="00B54DAB"/>
    <w:rsid w:val="00B55838"/>
    <w:rsid w:val="00B55C51"/>
    <w:rsid w:val="00B56A50"/>
    <w:rsid w:val="00B57EE9"/>
    <w:rsid w:val="00B60F62"/>
    <w:rsid w:val="00B61B69"/>
    <w:rsid w:val="00B620F6"/>
    <w:rsid w:val="00B62109"/>
    <w:rsid w:val="00B622F9"/>
    <w:rsid w:val="00B64376"/>
    <w:rsid w:val="00B668FE"/>
    <w:rsid w:val="00B674D0"/>
    <w:rsid w:val="00B7030B"/>
    <w:rsid w:val="00B71EB1"/>
    <w:rsid w:val="00B723F8"/>
    <w:rsid w:val="00B72490"/>
    <w:rsid w:val="00B73354"/>
    <w:rsid w:val="00B73A74"/>
    <w:rsid w:val="00B73F2A"/>
    <w:rsid w:val="00B75C07"/>
    <w:rsid w:val="00B767A4"/>
    <w:rsid w:val="00B8032B"/>
    <w:rsid w:val="00B80661"/>
    <w:rsid w:val="00B80CB6"/>
    <w:rsid w:val="00B8165D"/>
    <w:rsid w:val="00B81E9B"/>
    <w:rsid w:val="00B829A6"/>
    <w:rsid w:val="00B82E20"/>
    <w:rsid w:val="00B83725"/>
    <w:rsid w:val="00B852CE"/>
    <w:rsid w:val="00B861F4"/>
    <w:rsid w:val="00B878EB"/>
    <w:rsid w:val="00B90A9D"/>
    <w:rsid w:val="00B90CF6"/>
    <w:rsid w:val="00B90EEB"/>
    <w:rsid w:val="00B91639"/>
    <w:rsid w:val="00B92801"/>
    <w:rsid w:val="00B94CE2"/>
    <w:rsid w:val="00B954F1"/>
    <w:rsid w:val="00B97972"/>
    <w:rsid w:val="00B979A6"/>
    <w:rsid w:val="00B97D31"/>
    <w:rsid w:val="00B97E10"/>
    <w:rsid w:val="00BA0D9E"/>
    <w:rsid w:val="00BA2203"/>
    <w:rsid w:val="00BA2660"/>
    <w:rsid w:val="00BA266F"/>
    <w:rsid w:val="00BA33E3"/>
    <w:rsid w:val="00BA37F8"/>
    <w:rsid w:val="00BA3828"/>
    <w:rsid w:val="00BA480E"/>
    <w:rsid w:val="00BA71E1"/>
    <w:rsid w:val="00BB052C"/>
    <w:rsid w:val="00BB194D"/>
    <w:rsid w:val="00BB1D56"/>
    <w:rsid w:val="00BB3560"/>
    <w:rsid w:val="00BB3F75"/>
    <w:rsid w:val="00BB4FB0"/>
    <w:rsid w:val="00BB5308"/>
    <w:rsid w:val="00BB6B79"/>
    <w:rsid w:val="00BC0F66"/>
    <w:rsid w:val="00BC10A4"/>
    <w:rsid w:val="00BC1A14"/>
    <w:rsid w:val="00BC367F"/>
    <w:rsid w:val="00BC5BFD"/>
    <w:rsid w:val="00BC63D5"/>
    <w:rsid w:val="00BC6815"/>
    <w:rsid w:val="00BC6B64"/>
    <w:rsid w:val="00BC7671"/>
    <w:rsid w:val="00BC7D9D"/>
    <w:rsid w:val="00BC7DBB"/>
    <w:rsid w:val="00BD3A55"/>
    <w:rsid w:val="00BD5465"/>
    <w:rsid w:val="00BD5AB5"/>
    <w:rsid w:val="00BD6A5E"/>
    <w:rsid w:val="00BD725F"/>
    <w:rsid w:val="00BE0551"/>
    <w:rsid w:val="00BE0A80"/>
    <w:rsid w:val="00BE1505"/>
    <w:rsid w:val="00BE1687"/>
    <w:rsid w:val="00BE2B4A"/>
    <w:rsid w:val="00BE2D69"/>
    <w:rsid w:val="00BE2EDF"/>
    <w:rsid w:val="00BE3722"/>
    <w:rsid w:val="00BE4234"/>
    <w:rsid w:val="00BE5BEB"/>
    <w:rsid w:val="00BE6451"/>
    <w:rsid w:val="00BE676D"/>
    <w:rsid w:val="00BF0120"/>
    <w:rsid w:val="00BF07AD"/>
    <w:rsid w:val="00BF0E38"/>
    <w:rsid w:val="00BF194F"/>
    <w:rsid w:val="00BF3E06"/>
    <w:rsid w:val="00BF6CFC"/>
    <w:rsid w:val="00C0011E"/>
    <w:rsid w:val="00C0130A"/>
    <w:rsid w:val="00C016CC"/>
    <w:rsid w:val="00C01823"/>
    <w:rsid w:val="00C028B2"/>
    <w:rsid w:val="00C02AFB"/>
    <w:rsid w:val="00C03F1F"/>
    <w:rsid w:val="00C046F0"/>
    <w:rsid w:val="00C05119"/>
    <w:rsid w:val="00C0547E"/>
    <w:rsid w:val="00C10041"/>
    <w:rsid w:val="00C10DA7"/>
    <w:rsid w:val="00C11E04"/>
    <w:rsid w:val="00C11F6B"/>
    <w:rsid w:val="00C12165"/>
    <w:rsid w:val="00C13A94"/>
    <w:rsid w:val="00C1714D"/>
    <w:rsid w:val="00C21BCD"/>
    <w:rsid w:val="00C25407"/>
    <w:rsid w:val="00C257E1"/>
    <w:rsid w:val="00C26F50"/>
    <w:rsid w:val="00C30468"/>
    <w:rsid w:val="00C30EA6"/>
    <w:rsid w:val="00C313EC"/>
    <w:rsid w:val="00C317E7"/>
    <w:rsid w:val="00C31B71"/>
    <w:rsid w:val="00C31E1D"/>
    <w:rsid w:val="00C329F5"/>
    <w:rsid w:val="00C34427"/>
    <w:rsid w:val="00C34E66"/>
    <w:rsid w:val="00C359D8"/>
    <w:rsid w:val="00C370C2"/>
    <w:rsid w:val="00C40318"/>
    <w:rsid w:val="00C40975"/>
    <w:rsid w:val="00C40CCC"/>
    <w:rsid w:val="00C415CF"/>
    <w:rsid w:val="00C42C66"/>
    <w:rsid w:val="00C4369B"/>
    <w:rsid w:val="00C43A38"/>
    <w:rsid w:val="00C43B13"/>
    <w:rsid w:val="00C44B65"/>
    <w:rsid w:val="00C45358"/>
    <w:rsid w:val="00C46110"/>
    <w:rsid w:val="00C46A7C"/>
    <w:rsid w:val="00C471D6"/>
    <w:rsid w:val="00C477DE"/>
    <w:rsid w:val="00C478B3"/>
    <w:rsid w:val="00C50520"/>
    <w:rsid w:val="00C507F9"/>
    <w:rsid w:val="00C50C00"/>
    <w:rsid w:val="00C5236E"/>
    <w:rsid w:val="00C538BB"/>
    <w:rsid w:val="00C560EC"/>
    <w:rsid w:val="00C56530"/>
    <w:rsid w:val="00C57150"/>
    <w:rsid w:val="00C5793D"/>
    <w:rsid w:val="00C602C7"/>
    <w:rsid w:val="00C6104B"/>
    <w:rsid w:val="00C62842"/>
    <w:rsid w:val="00C63CF9"/>
    <w:rsid w:val="00C645C0"/>
    <w:rsid w:val="00C64C2E"/>
    <w:rsid w:val="00C656EA"/>
    <w:rsid w:val="00C65A14"/>
    <w:rsid w:val="00C65B22"/>
    <w:rsid w:val="00C7282D"/>
    <w:rsid w:val="00C73514"/>
    <w:rsid w:val="00C760F7"/>
    <w:rsid w:val="00C76252"/>
    <w:rsid w:val="00C768FF"/>
    <w:rsid w:val="00C76D28"/>
    <w:rsid w:val="00C80005"/>
    <w:rsid w:val="00C805D4"/>
    <w:rsid w:val="00C80639"/>
    <w:rsid w:val="00C81867"/>
    <w:rsid w:val="00C82F1B"/>
    <w:rsid w:val="00C84537"/>
    <w:rsid w:val="00C854F6"/>
    <w:rsid w:val="00C8719C"/>
    <w:rsid w:val="00C91073"/>
    <w:rsid w:val="00C93E1E"/>
    <w:rsid w:val="00C93F5E"/>
    <w:rsid w:val="00C94497"/>
    <w:rsid w:val="00C95536"/>
    <w:rsid w:val="00C95911"/>
    <w:rsid w:val="00CA06D3"/>
    <w:rsid w:val="00CA0C54"/>
    <w:rsid w:val="00CA1192"/>
    <w:rsid w:val="00CA30C3"/>
    <w:rsid w:val="00CA4970"/>
    <w:rsid w:val="00CA4B9F"/>
    <w:rsid w:val="00CA5F06"/>
    <w:rsid w:val="00CA711F"/>
    <w:rsid w:val="00CA7B7F"/>
    <w:rsid w:val="00CB0305"/>
    <w:rsid w:val="00CB0551"/>
    <w:rsid w:val="00CB386F"/>
    <w:rsid w:val="00CB3BAF"/>
    <w:rsid w:val="00CB475C"/>
    <w:rsid w:val="00CB5825"/>
    <w:rsid w:val="00CB5A75"/>
    <w:rsid w:val="00CB64E6"/>
    <w:rsid w:val="00CB6BA5"/>
    <w:rsid w:val="00CB75AD"/>
    <w:rsid w:val="00CC14A0"/>
    <w:rsid w:val="00CC380D"/>
    <w:rsid w:val="00CC58B0"/>
    <w:rsid w:val="00CC634E"/>
    <w:rsid w:val="00CC6C21"/>
    <w:rsid w:val="00CC6CE9"/>
    <w:rsid w:val="00CD298F"/>
    <w:rsid w:val="00CD758D"/>
    <w:rsid w:val="00CD7786"/>
    <w:rsid w:val="00CE199D"/>
    <w:rsid w:val="00CE2D7B"/>
    <w:rsid w:val="00CE5355"/>
    <w:rsid w:val="00CE55F7"/>
    <w:rsid w:val="00CE613F"/>
    <w:rsid w:val="00CE783F"/>
    <w:rsid w:val="00CF1033"/>
    <w:rsid w:val="00CF1275"/>
    <w:rsid w:val="00CF3565"/>
    <w:rsid w:val="00CF51CE"/>
    <w:rsid w:val="00CF6901"/>
    <w:rsid w:val="00D007F5"/>
    <w:rsid w:val="00D0094E"/>
    <w:rsid w:val="00D028F0"/>
    <w:rsid w:val="00D02F54"/>
    <w:rsid w:val="00D03478"/>
    <w:rsid w:val="00D037DC"/>
    <w:rsid w:val="00D04305"/>
    <w:rsid w:val="00D05424"/>
    <w:rsid w:val="00D056DE"/>
    <w:rsid w:val="00D11576"/>
    <w:rsid w:val="00D11A44"/>
    <w:rsid w:val="00D11F42"/>
    <w:rsid w:val="00D12FF8"/>
    <w:rsid w:val="00D14080"/>
    <w:rsid w:val="00D144FA"/>
    <w:rsid w:val="00D1469F"/>
    <w:rsid w:val="00D14C69"/>
    <w:rsid w:val="00D15D8A"/>
    <w:rsid w:val="00D15E00"/>
    <w:rsid w:val="00D16CF0"/>
    <w:rsid w:val="00D1790F"/>
    <w:rsid w:val="00D1798C"/>
    <w:rsid w:val="00D2085A"/>
    <w:rsid w:val="00D2281D"/>
    <w:rsid w:val="00D24D46"/>
    <w:rsid w:val="00D26D38"/>
    <w:rsid w:val="00D27ECA"/>
    <w:rsid w:val="00D30E8D"/>
    <w:rsid w:val="00D31263"/>
    <w:rsid w:val="00D32E83"/>
    <w:rsid w:val="00D33943"/>
    <w:rsid w:val="00D345E6"/>
    <w:rsid w:val="00D354D1"/>
    <w:rsid w:val="00D40C38"/>
    <w:rsid w:val="00D42916"/>
    <w:rsid w:val="00D43A0A"/>
    <w:rsid w:val="00D43EEB"/>
    <w:rsid w:val="00D44F44"/>
    <w:rsid w:val="00D45542"/>
    <w:rsid w:val="00D457CD"/>
    <w:rsid w:val="00D46E8B"/>
    <w:rsid w:val="00D4741D"/>
    <w:rsid w:val="00D47F03"/>
    <w:rsid w:val="00D510B4"/>
    <w:rsid w:val="00D5124E"/>
    <w:rsid w:val="00D5156E"/>
    <w:rsid w:val="00D521B2"/>
    <w:rsid w:val="00D525FF"/>
    <w:rsid w:val="00D53C41"/>
    <w:rsid w:val="00D53CA0"/>
    <w:rsid w:val="00D5552E"/>
    <w:rsid w:val="00D607EC"/>
    <w:rsid w:val="00D61E69"/>
    <w:rsid w:val="00D63D81"/>
    <w:rsid w:val="00D645B9"/>
    <w:rsid w:val="00D64794"/>
    <w:rsid w:val="00D64D20"/>
    <w:rsid w:val="00D666CD"/>
    <w:rsid w:val="00D700B0"/>
    <w:rsid w:val="00D705D8"/>
    <w:rsid w:val="00D71678"/>
    <w:rsid w:val="00D717A9"/>
    <w:rsid w:val="00D726E1"/>
    <w:rsid w:val="00D74277"/>
    <w:rsid w:val="00D76E19"/>
    <w:rsid w:val="00D80A32"/>
    <w:rsid w:val="00D81A9D"/>
    <w:rsid w:val="00D821F1"/>
    <w:rsid w:val="00D86B4F"/>
    <w:rsid w:val="00D8767E"/>
    <w:rsid w:val="00D90400"/>
    <w:rsid w:val="00D90EBA"/>
    <w:rsid w:val="00D917D6"/>
    <w:rsid w:val="00D91C88"/>
    <w:rsid w:val="00D92FF0"/>
    <w:rsid w:val="00D94136"/>
    <w:rsid w:val="00D957BE"/>
    <w:rsid w:val="00D968E7"/>
    <w:rsid w:val="00D9789D"/>
    <w:rsid w:val="00D97CF1"/>
    <w:rsid w:val="00D97DCE"/>
    <w:rsid w:val="00DA12B2"/>
    <w:rsid w:val="00DA131E"/>
    <w:rsid w:val="00DA1AD3"/>
    <w:rsid w:val="00DA2606"/>
    <w:rsid w:val="00DA311D"/>
    <w:rsid w:val="00DA3E69"/>
    <w:rsid w:val="00DA5BA9"/>
    <w:rsid w:val="00DA5CB9"/>
    <w:rsid w:val="00DA65A1"/>
    <w:rsid w:val="00DA67BB"/>
    <w:rsid w:val="00DA68F6"/>
    <w:rsid w:val="00DA6E6A"/>
    <w:rsid w:val="00DA7683"/>
    <w:rsid w:val="00DB0F67"/>
    <w:rsid w:val="00DB1FA2"/>
    <w:rsid w:val="00DB2A72"/>
    <w:rsid w:val="00DB2B5B"/>
    <w:rsid w:val="00DB2E30"/>
    <w:rsid w:val="00DB380D"/>
    <w:rsid w:val="00DB3D0B"/>
    <w:rsid w:val="00DB439D"/>
    <w:rsid w:val="00DB599A"/>
    <w:rsid w:val="00DB5C3B"/>
    <w:rsid w:val="00DB63CE"/>
    <w:rsid w:val="00DB7CD1"/>
    <w:rsid w:val="00DC17EE"/>
    <w:rsid w:val="00DC2658"/>
    <w:rsid w:val="00DC5D5D"/>
    <w:rsid w:val="00DC6E58"/>
    <w:rsid w:val="00DC763E"/>
    <w:rsid w:val="00DC7A37"/>
    <w:rsid w:val="00DC7EA1"/>
    <w:rsid w:val="00DD27CE"/>
    <w:rsid w:val="00DD48DD"/>
    <w:rsid w:val="00DD4B74"/>
    <w:rsid w:val="00DD55DD"/>
    <w:rsid w:val="00DD5C0D"/>
    <w:rsid w:val="00DD62C1"/>
    <w:rsid w:val="00DE0A5B"/>
    <w:rsid w:val="00DE28BC"/>
    <w:rsid w:val="00DE36E7"/>
    <w:rsid w:val="00DE4029"/>
    <w:rsid w:val="00DE496B"/>
    <w:rsid w:val="00DE4C3A"/>
    <w:rsid w:val="00DE4CEA"/>
    <w:rsid w:val="00DE58B6"/>
    <w:rsid w:val="00DE729A"/>
    <w:rsid w:val="00DE76B6"/>
    <w:rsid w:val="00DE7D2C"/>
    <w:rsid w:val="00DE7F92"/>
    <w:rsid w:val="00DF3AF1"/>
    <w:rsid w:val="00DF518B"/>
    <w:rsid w:val="00DF5460"/>
    <w:rsid w:val="00DF5A53"/>
    <w:rsid w:val="00DF7224"/>
    <w:rsid w:val="00E000B2"/>
    <w:rsid w:val="00E0143B"/>
    <w:rsid w:val="00E01540"/>
    <w:rsid w:val="00E024CC"/>
    <w:rsid w:val="00E02BFD"/>
    <w:rsid w:val="00E059DE"/>
    <w:rsid w:val="00E06AAE"/>
    <w:rsid w:val="00E06C9D"/>
    <w:rsid w:val="00E0710E"/>
    <w:rsid w:val="00E076E6"/>
    <w:rsid w:val="00E10609"/>
    <w:rsid w:val="00E11525"/>
    <w:rsid w:val="00E1173B"/>
    <w:rsid w:val="00E117D2"/>
    <w:rsid w:val="00E14112"/>
    <w:rsid w:val="00E14488"/>
    <w:rsid w:val="00E14ADB"/>
    <w:rsid w:val="00E162A0"/>
    <w:rsid w:val="00E16B63"/>
    <w:rsid w:val="00E21B79"/>
    <w:rsid w:val="00E248B7"/>
    <w:rsid w:val="00E249E3"/>
    <w:rsid w:val="00E24E51"/>
    <w:rsid w:val="00E25571"/>
    <w:rsid w:val="00E2561A"/>
    <w:rsid w:val="00E25F69"/>
    <w:rsid w:val="00E273FB"/>
    <w:rsid w:val="00E300B2"/>
    <w:rsid w:val="00E30B30"/>
    <w:rsid w:val="00E31332"/>
    <w:rsid w:val="00E332F8"/>
    <w:rsid w:val="00E33656"/>
    <w:rsid w:val="00E33E44"/>
    <w:rsid w:val="00E343C2"/>
    <w:rsid w:val="00E35E60"/>
    <w:rsid w:val="00E377C2"/>
    <w:rsid w:val="00E4027D"/>
    <w:rsid w:val="00E40E3F"/>
    <w:rsid w:val="00E41F14"/>
    <w:rsid w:val="00E430DA"/>
    <w:rsid w:val="00E43801"/>
    <w:rsid w:val="00E441E2"/>
    <w:rsid w:val="00E442AE"/>
    <w:rsid w:val="00E44534"/>
    <w:rsid w:val="00E45CA8"/>
    <w:rsid w:val="00E46067"/>
    <w:rsid w:val="00E46743"/>
    <w:rsid w:val="00E47E71"/>
    <w:rsid w:val="00E51149"/>
    <w:rsid w:val="00E525AA"/>
    <w:rsid w:val="00E527F6"/>
    <w:rsid w:val="00E55198"/>
    <w:rsid w:val="00E5553D"/>
    <w:rsid w:val="00E5615C"/>
    <w:rsid w:val="00E63B4A"/>
    <w:rsid w:val="00E641F7"/>
    <w:rsid w:val="00E645F3"/>
    <w:rsid w:val="00E66AF6"/>
    <w:rsid w:val="00E66C61"/>
    <w:rsid w:val="00E70CF8"/>
    <w:rsid w:val="00E713F5"/>
    <w:rsid w:val="00E71B6E"/>
    <w:rsid w:val="00E7376F"/>
    <w:rsid w:val="00E74567"/>
    <w:rsid w:val="00E7641D"/>
    <w:rsid w:val="00E76E11"/>
    <w:rsid w:val="00E77506"/>
    <w:rsid w:val="00E812D5"/>
    <w:rsid w:val="00E81BB9"/>
    <w:rsid w:val="00E81ECE"/>
    <w:rsid w:val="00E85121"/>
    <w:rsid w:val="00E854C0"/>
    <w:rsid w:val="00E857FD"/>
    <w:rsid w:val="00E86148"/>
    <w:rsid w:val="00E867FC"/>
    <w:rsid w:val="00E87015"/>
    <w:rsid w:val="00E87BDC"/>
    <w:rsid w:val="00E9188F"/>
    <w:rsid w:val="00E92D2C"/>
    <w:rsid w:val="00E93297"/>
    <w:rsid w:val="00E94CCB"/>
    <w:rsid w:val="00E95AB5"/>
    <w:rsid w:val="00E95AD7"/>
    <w:rsid w:val="00E95DAB"/>
    <w:rsid w:val="00E95EEB"/>
    <w:rsid w:val="00E97440"/>
    <w:rsid w:val="00E97FA3"/>
    <w:rsid w:val="00EA055A"/>
    <w:rsid w:val="00EA0A10"/>
    <w:rsid w:val="00EA1061"/>
    <w:rsid w:val="00EA17E9"/>
    <w:rsid w:val="00EA268F"/>
    <w:rsid w:val="00EA2A3A"/>
    <w:rsid w:val="00EA2ED8"/>
    <w:rsid w:val="00EA3300"/>
    <w:rsid w:val="00EA442C"/>
    <w:rsid w:val="00EA51BE"/>
    <w:rsid w:val="00EA5338"/>
    <w:rsid w:val="00EA65B3"/>
    <w:rsid w:val="00EA7787"/>
    <w:rsid w:val="00EB03AF"/>
    <w:rsid w:val="00EB0678"/>
    <w:rsid w:val="00EB226C"/>
    <w:rsid w:val="00EB3458"/>
    <w:rsid w:val="00EB42A8"/>
    <w:rsid w:val="00EB45B9"/>
    <w:rsid w:val="00EB47EF"/>
    <w:rsid w:val="00EB4D07"/>
    <w:rsid w:val="00EC0446"/>
    <w:rsid w:val="00EC2074"/>
    <w:rsid w:val="00EC4D7E"/>
    <w:rsid w:val="00EC5581"/>
    <w:rsid w:val="00EC564A"/>
    <w:rsid w:val="00EC6055"/>
    <w:rsid w:val="00EC6463"/>
    <w:rsid w:val="00EC6A04"/>
    <w:rsid w:val="00ED084C"/>
    <w:rsid w:val="00ED0C94"/>
    <w:rsid w:val="00ED408B"/>
    <w:rsid w:val="00ED5DBB"/>
    <w:rsid w:val="00EE0881"/>
    <w:rsid w:val="00EE1244"/>
    <w:rsid w:val="00EE242D"/>
    <w:rsid w:val="00EE32DF"/>
    <w:rsid w:val="00EE4AA2"/>
    <w:rsid w:val="00EE54FD"/>
    <w:rsid w:val="00EF156C"/>
    <w:rsid w:val="00EF1D73"/>
    <w:rsid w:val="00EF1EC5"/>
    <w:rsid w:val="00EF30F8"/>
    <w:rsid w:val="00EF347C"/>
    <w:rsid w:val="00EF41E2"/>
    <w:rsid w:val="00EF7F46"/>
    <w:rsid w:val="00F025E4"/>
    <w:rsid w:val="00F035E9"/>
    <w:rsid w:val="00F041CF"/>
    <w:rsid w:val="00F04BF6"/>
    <w:rsid w:val="00F072CA"/>
    <w:rsid w:val="00F0779C"/>
    <w:rsid w:val="00F104F2"/>
    <w:rsid w:val="00F11889"/>
    <w:rsid w:val="00F1215E"/>
    <w:rsid w:val="00F12A2F"/>
    <w:rsid w:val="00F12AC1"/>
    <w:rsid w:val="00F130D9"/>
    <w:rsid w:val="00F13C1D"/>
    <w:rsid w:val="00F13DC6"/>
    <w:rsid w:val="00F15599"/>
    <w:rsid w:val="00F15C48"/>
    <w:rsid w:val="00F175FE"/>
    <w:rsid w:val="00F178D4"/>
    <w:rsid w:val="00F17913"/>
    <w:rsid w:val="00F17AA0"/>
    <w:rsid w:val="00F221B7"/>
    <w:rsid w:val="00F22E27"/>
    <w:rsid w:val="00F23461"/>
    <w:rsid w:val="00F2365F"/>
    <w:rsid w:val="00F26A25"/>
    <w:rsid w:val="00F27821"/>
    <w:rsid w:val="00F30493"/>
    <w:rsid w:val="00F307C0"/>
    <w:rsid w:val="00F347B2"/>
    <w:rsid w:val="00F34B8E"/>
    <w:rsid w:val="00F34D9D"/>
    <w:rsid w:val="00F359D5"/>
    <w:rsid w:val="00F35AC1"/>
    <w:rsid w:val="00F35E1F"/>
    <w:rsid w:val="00F3617B"/>
    <w:rsid w:val="00F36832"/>
    <w:rsid w:val="00F37269"/>
    <w:rsid w:val="00F40757"/>
    <w:rsid w:val="00F4224A"/>
    <w:rsid w:val="00F4421E"/>
    <w:rsid w:val="00F446EB"/>
    <w:rsid w:val="00F447A6"/>
    <w:rsid w:val="00F45C94"/>
    <w:rsid w:val="00F466F7"/>
    <w:rsid w:val="00F46CA8"/>
    <w:rsid w:val="00F4739B"/>
    <w:rsid w:val="00F503C3"/>
    <w:rsid w:val="00F50603"/>
    <w:rsid w:val="00F5174E"/>
    <w:rsid w:val="00F52686"/>
    <w:rsid w:val="00F53729"/>
    <w:rsid w:val="00F538AD"/>
    <w:rsid w:val="00F54A19"/>
    <w:rsid w:val="00F54BB2"/>
    <w:rsid w:val="00F569D2"/>
    <w:rsid w:val="00F60027"/>
    <w:rsid w:val="00F625DA"/>
    <w:rsid w:val="00F63CA1"/>
    <w:rsid w:val="00F649C2"/>
    <w:rsid w:val="00F64A35"/>
    <w:rsid w:val="00F650F4"/>
    <w:rsid w:val="00F6511A"/>
    <w:rsid w:val="00F65F32"/>
    <w:rsid w:val="00F6773B"/>
    <w:rsid w:val="00F732A1"/>
    <w:rsid w:val="00F73B05"/>
    <w:rsid w:val="00F74238"/>
    <w:rsid w:val="00F746AD"/>
    <w:rsid w:val="00F74C65"/>
    <w:rsid w:val="00F75465"/>
    <w:rsid w:val="00F76235"/>
    <w:rsid w:val="00F763A8"/>
    <w:rsid w:val="00F7657F"/>
    <w:rsid w:val="00F82796"/>
    <w:rsid w:val="00F85E96"/>
    <w:rsid w:val="00F864B7"/>
    <w:rsid w:val="00F9118F"/>
    <w:rsid w:val="00F9272D"/>
    <w:rsid w:val="00F94BC7"/>
    <w:rsid w:val="00F94F10"/>
    <w:rsid w:val="00F95E01"/>
    <w:rsid w:val="00F9644F"/>
    <w:rsid w:val="00F96952"/>
    <w:rsid w:val="00F96D5E"/>
    <w:rsid w:val="00F96E8E"/>
    <w:rsid w:val="00F97CC2"/>
    <w:rsid w:val="00FA00D9"/>
    <w:rsid w:val="00FA1A2C"/>
    <w:rsid w:val="00FA1E20"/>
    <w:rsid w:val="00FA2393"/>
    <w:rsid w:val="00FA25D3"/>
    <w:rsid w:val="00FA2627"/>
    <w:rsid w:val="00FA4542"/>
    <w:rsid w:val="00FA59D7"/>
    <w:rsid w:val="00FA5FF3"/>
    <w:rsid w:val="00FA6845"/>
    <w:rsid w:val="00FA7D1F"/>
    <w:rsid w:val="00FB0766"/>
    <w:rsid w:val="00FB0C86"/>
    <w:rsid w:val="00FB238C"/>
    <w:rsid w:val="00FB3993"/>
    <w:rsid w:val="00FB4B91"/>
    <w:rsid w:val="00FB5CBE"/>
    <w:rsid w:val="00FB6132"/>
    <w:rsid w:val="00FB6D65"/>
    <w:rsid w:val="00FB79E8"/>
    <w:rsid w:val="00FC073D"/>
    <w:rsid w:val="00FC1797"/>
    <w:rsid w:val="00FC1E3D"/>
    <w:rsid w:val="00FC2E02"/>
    <w:rsid w:val="00FD0DC6"/>
    <w:rsid w:val="00FD1510"/>
    <w:rsid w:val="00FD1A1E"/>
    <w:rsid w:val="00FD1CB5"/>
    <w:rsid w:val="00FD230E"/>
    <w:rsid w:val="00FD482B"/>
    <w:rsid w:val="00FD4BF2"/>
    <w:rsid w:val="00FD4F3A"/>
    <w:rsid w:val="00FD5CCF"/>
    <w:rsid w:val="00FD7488"/>
    <w:rsid w:val="00FE032D"/>
    <w:rsid w:val="00FE13D6"/>
    <w:rsid w:val="00FE1655"/>
    <w:rsid w:val="00FE1B9D"/>
    <w:rsid w:val="00FE2A43"/>
    <w:rsid w:val="00FE2BFB"/>
    <w:rsid w:val="00FE37B0"/>
    <w:rsid w:val="00FE37BF"/>
    <w:rsid w:val="00FE3BCC"/>
    <w:rsid w:val="00FF0067"/>
    <w:rsid w:val="00FF0D22"/>
    <w:rsid w:val="00FF135B"/>
    <w:rsid w:val="00FF1964"/>
    <w:rsid w:val="00FF2A95"/>
    <w:rsid w:val="00FF4DD8"/>
    <w:rsid w:val="00FF4FC8"/>
    <w:rsid w:val="00FF5AD7"/>
    <w:rsid w:val="00FF6CE7"/>
    <w:rsid w:val="00FF77EE"/>
    <w:rsid w:val="00FF7E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A9F5B"/>
  <w15:docId w15:val="{CA9A7257-9C72-FC45-BAE1-0B576B35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52"/>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normal,Section,Section Heading,Article Heading,HEADING 1,App1,EASI 1,Hoofdstuk,Heading 1-nonum,H1,1,h1,Header 1,heading,Chapter Headline,h1 chapter heading,hanging indent,sidebar,II+,I,new page/chapter,Heading III,App"/>
    <w:basedOn w:val="Normal"/>
    <w:next w:val="Normal"/>
    <w:link w:val="Heading1Char"/>
    <w:qFormat/>
    <w:rsid w:val="00B437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216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5C5AAE"/>
    <w:pPr>
      <w:keepNext/>
      <w:tabs>
        <w:tab w:val="num" w:pos="0"/>
        <w:tab w:val="num" w:pos="1418"/>
      </w:tabs>
      <w:spacing w:before="120" w:after="120"/>
      <w:jc w:val="both"/>
      <w:outlineLvl w:val="2"/>
    </w:pPr>
    <w:rPr>
      <w:rFonts w:ascii="Arial Narrow" w:eastAsia="SimSun" w:hAnsi="Arial Narrow" w:cs="Arial Narrow"/>
      <w:b/>
      <w:bCs/>
      <w:sz w:val="22"/>
      <w:szCs w:val="22"/>
    </w:rPr>
  </w:style>
  <w:style w:type="paragraph" w:styleId="Heading4">
    <w:name w:val="heading 4"/>
    <w:basedOn w:val="Normal"/>
    <w:next w:val="Normal"/>
    <w:link w:val="Heading4Char"/>
    <w:qFormat/>
    <w:rsid w:val="005C5AAE"/>
    <w:pPr>
      <w:keepNext/>
      <w:tabs>
        <w:tab w:val="num" w:pos="360"/>
      </w:tabs>
      <w:jc w:val="both"/>
      <w:outlineLvl w:val="3"/>
    </w:pPr>
    <w:rPr>
      <w:rFonts w:ascii="Arial Narrow" w:eastAsia="SimSun" w:hAnsi="Arial Narrow" w:cs="Arial Narrow"/>
      <w:b/>
      <w:bCs/>
      <w:i/>
      <w:iCs/>
      <w:sz w:val="22"/>
      <w:szCs w:val="22"/>
    </w:rPr>
  </w:style>
  <w:style w:type="paragraph" w:styleId="Heading5">
    <w:name w:val="heading 5"/>
    <w:basedOn w:val="Normal"/>
    <w:next w:val="Normal"/>
    <w:link w:val="Heading5Char"/>
    <w:uiPriority w:val="9"/>
    <w:qFormat/>
    <w:rsid w:val="005C5AAE"/>
    <w:pPr>
      <w:tabs>
        <w:tab w:val="num" w:pos="0"/>
      </w:tabs>
      <w:spacing w:before="240" w:after="60"/>
      <w:jc w:val="both"/>
      <w:outlineLvl w:val="4"/>
    </w:pPr>
    <w:rPr>
      <w:rFonts w:ascii="Arial" w:eastAsia="SimSun" w:hAnsi="Arial" w:cs="Arial"/>
      <w:sz w:val="22"/>
      <w:szCs w:val="22"/>
    </w:rPr>
  </w:style>
  <w:style w:type="paragraph" w:styleId="Heading6">
    <w:name w:val="heading 6"/>
    <w:basedOn w:val="Normal"/>
    <w:next w:val="Normal"/>
    <w:link w:val="Heading6Char"/>
    <w:qFormat/>
    <w:rsid w:val="005C5AAE"/>
    <w:pPr>
      <w:tabs>
        <w:tab w:val="num" w:pos="0"/>
      </w:tabs>
      <w:spacing w:before="240" w:after="60"/>
      <w:jc w:val="both"/>
      <w:outlineLvl w:val="5"/>
    </w:pPr>
    <w:rPr>
      <w:rFonts w:ascii="Arial" w:eastAsia="SimSun" w:hAnsi="Arial" w:cs="Arial"/>
      <w:i/>
      <w:iCs/>
      <w:sz w:val="22"/>
      <w:szCs w:val="22"/>
    </w:rPr>
  </w:style>
  <w:style w:type="paragraph" w:styleId="Heading7">
    <w:name w:val="heading 7"/>
    <w:basedOn w:val="Normal"/>
    <w:next w:val="Normal"/>
    <w:link w:val="Heading7Char"/>
    <w:uiPriority w:val="99"/>
    <w:qFormat/>
    <w:rsid w:val="005C5AAE"/>
    <w:pPr>
      <w:tabs>
        <w:tab w:val="num" w:pos="0"/>
      </w:tabs>
      <w:spacing w:before="240" w:after="60"/>
      <w:jc w:val="both"/>
      <w:outlineLvl w:val="6"/>
    </w:pPr>
    <w:rPr>
      <w:rFonts w:ascii="Arial" w:eastAsia="SimSun" w:hAnsi="Arial" w:cs="Arial"/>
      <w:sz w:val="22"/>
      <w:szCs w:val="22"/>
    </w:rPr>
  </w:style>
  <w:style w:type="paragraph" w:styleId="Heading8">
    <w:name w:val="heading 8"/>
    <w:basedOn w:val="Normal"/>
    <w:next w:val="Normal"/>
    <w:link w:val="Heading8Char"/>
    <w:uiPriority w:val="99"/>
    <w:qFormat/>
    <w:rsid w:val="005C5AAE"/>
    <w:pPr>
      <w:tabs>
        <w:tab w:val="num" w:pos="0"/>
      </w:tabs>
      <w:spacing w:before="240" w:after="60"/>
      <w:jc w:val="both"/>
      <w:outlineLvl w:val="7"/>
    </w:pPr>
    <w:rPr>
      <w:rFonts w:ascii="Arial" w:eastAsia="SimSun" w:hAnsi="Arial" w:cs="Arial"/>
      <w:i/>
      <w:iCs/>
      <w:sz w:val="22"/>
      <w:szCs w:val="22"/>
    </w:rPr>
  </w:style>
  <w:style w:type="paragraph" w:styleId="Heading9">
    <w:name w:val="heading 9"/>
    <w:basedOn w:val="Normal"/>
    <w:next w:val="Normal"/>
    <w:link w:val="Heading9Char"/>
    <w:uiPriority w:val="99"/>
    <w:qFormat/>
    <w:rsid w:val="005C5AAE"/>
    <w:pPr>
      <w:tabs>
        <w:tab w:val="num" w:pos="0"/>
      </w:tabs>
      <w:spacing w:before="240" w:after="60"/>
      <w:jc w:val="both"/>
      <w:outlineLvl w:val="8"/>
    </w:pPr>
    <w:rPr>
      <w:rFonts w:ascii="Arial" w:eastAsia="SimSu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37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Char">
    <w:name w:val="Body Text Char"/>
    <w:basedOn w:val="DefaultParagraphFont"/>
    <w:link w:val="BodyText"/>
    <w:uiPriority w:val="1"/>
    <w:rsid w:val="00B4377D"/>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B4377D"/>
    <w:pPr>
      <w:tabs>
        <w:tab w:val="center" w:pos="4320"/>
        <w:tab w:val="right" w:pos="8640"/>
      </w:tabs>
    </w:pPr>
  </w:style>
  <w:style w:type="character" w:customStyle="1" w:styleId="FooterChar">
    <w:name w:val="Footer Char"/>
    <w:basedOn w:val="DefaultParagraphFont"/>
    <w:link w:val="Footer"/>
    <w:uiPriority w:val="99"/>
    <w:rsid w:val="00B4377D"/>
    <w:rPr>
      <w:rFonts w:ascii="Times New Roman" w:eastAsia="Times New Roman" w:hAnsi="Times New Roman" w:cs="Times New Roman"/>
      <w:sz w:val="24"/>
      <w:szCs w:val="20"/>
      <w:lang w:val="en-US"/>
    </w:rPr>
  </w:style>
  <w:style w:type="paragraph" w:styleId="Title">
    <w:name w:val="Title"/>
    <w:basedOn w:val="Normal"/>
    <w:link w:val="TitleChar1"/>
    <w:qFormat/>
    <w:rsid w:val="00B4377D"/>
    <w:pPr>
      <w:jc w:val="center"/>
    </w:pPr>
    <w:rPr>
      <w:rFonts w:ascii="Cambria" w:eastAsia="SimSun" w:hAnsi="Cambria"/>
      <w:b/>
      <w:kern w:val="28"/>
      <w:sz w:val="32"/>
      <w:lang w:eastAsia="en-CA"/>
    </w:rPr>
  </w:style>
  <w:style w:type="character" w:customStyle="1" w:styleId="TitleChar">
    <w:name w:val="Title Char"/>
    <w:basedOn w:val="DefaultParagraphFont"/>
    <w:rsid w:val="00B4377D"/>
    <w:rPr>
      <w:rFonts w:asciiTheme="majorHAnsi" w:eastAsiaTheme="majorEastAsia" w:hAnsiTheme="majorHAnsi" w:cstheme="majorBidi"/>
      <w:spacing w:val="-10"/>
      <w:kern w:val="28"/>
      <w:sz w:val="56"/>
      <w:szCs w:val="56"/>
      <w:lang w:val="en-US"/>
    </w:rPr>
  </w:style>
  <w:style w:type="character" w:customStyle="1" w:styleId="TitleChar1">
    <w:name w:val="Title Char1"/>
    <w:link w:val="Title"/>
    <w:uiPriority w:val="99"/>
    <w:locked/>
    <w:rsid w:val="00B4377D"/>
    <w:rPr>
      <w:rFonts w:ascii="Cambria" w:eastAsia="SimSun" w:hAnsi="Cambria" w:cs="Times New Roman"/>
      <w:b/>
      <w:kern w:val="28"/>
      <w:sz w:val="32"/>
      <w:szCs w:val="20"/>
      <w:lang w:eastAsia="en-CA"/>
    </w:rPr>
  </w:style>
  <w:style w:type="character" w:customStyle="1" w:styleId="Heading1Char">
    <w:name w:val="Heading 1 Char"/>
    <w:aliases w:val="normal Char,Section Char,Section Heading Char,Article Heading Char,HEADING 1 Char,App1 Char,EASI 1 Char,Hoofdstuk Char,Heading 1-nonum Char,H1 Char,1 Char,h1 Char,Header 1 Char,heading Char,Chapter Headline Char,h1 chapter heading Char"/>
    <w:basedOn w:val="DefaultParagraphFont"/>
    <w:link w:val="Heading1"/>
    <w:rsid w:val="00B4377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9216CC"/>
    <w:rPr>
      <w:rFonts w:asciiTheme="majorHAnsi" w:eastAsiaTheme="majorEastAsia" w:hAnsiTheme="majorHAnsi" w:cstheme="majorBidi"/>
      <w:color w:val="2F5496" w:themeColor="accent1" w:themeShade="BF"/>
      <w:sz w:val="26"/>
      <w:szCs w:val="26"/>
      <w:lang w:val="en-US"/>
    </w:rPr>
  </w:style>
  <w:style w:type="character" w:styleId="FootnoteReference">
    <w:name w:val="footnote reference"/>
    <w:aliases w:val="16 Point,Superscript 6 Point,Superscript 6 Point + 11 pt,SUPERS,Footnote Reference Superscript,Ref,de nota al pie,number,BVI fnr,ftref,Footnote Reference Number,Footnote Reference_LVL6,Footnote Reference_LVL61,Знак сноски-FN,fr"/>
    <w:basedOn w:val="DefaultParagraphFont"/>
    <w:link w:val="Char2"/>
    <w:uiPriority w:val="99"/>
    <w:rsid w:val="005C5AAE"/>
    <w:rPr>
      <w:rFonts w:cs="Times New Roman"/>
      <w:vertAlign w:val="superscript"/>
    </w:rPr>
  </w:style>
  <w:style w:type="table" w:styleId="TableGrid">
    <w:name w:val="Table Grid"/>
    <w:basedOn w:val="TableNormal"/>
    <w:uiPriority w:val="39"/>
    <w:rsid w:val="005C5AAE"/>
    <w:pPr>
      <w:spacing w:after="0" w:line="240" w:lineRule="auto"/>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Bullet,List Paragraph (numbered (a)),Lapis Bulleted List,Dot pt,F5 List Paragraph,No Spacing1,List Paragraph Char Char Char,Indicator Text,Numbered Para 1,Bullet 1,List Paragraph12,Bullet Points,MAIN CONTENT,List 100s,L,WB Para"/>
    <w:basedOn w:val="Normal"/>
    <w:link w:val="ListParagraphChar"/>
    <w:uiPriority w:val="1"/>
    <w:qFormat/>
    <w:rsid w:val="005C5AAE"/>
    <w:pPr>
      <w:ind w:left="720"/>
      <w:contextualSpacing/>
    </w:pPr>
    <w:rPr>
      <w:rFonts w:eastAsia="SimSun"/>
    </w:rPr>
  </w:style>
  <w:style w:type="character" w:customStyle="1" w:styleId="ListParagraphChar">
    <w:name w:val="List Paragraph Char"/>
    <w:aliases w:val="REPORT Bullet Char,List Paragraph (numbered (a)) Char,Lapis Bulleted List Char,Dot pt Char,F5 List Paragraph Char,No Spacing1 Char,List Paragraph Char Char Char Char,Indicator Text Char,Numbered Para 1 Char,Bullet 1 Char,L Char"/>
    <w:basedOn w:val="DefaultParagraphFont"/>
    <w:link w:val="ListParagraph"/>
    <w:uiPriority w:val="34"/>
    <w:qFormat/>
    <w:rsid w:val="005C5AAE"/>
    <w:rPr>
      <w:rFonts w:ascii="Times New Roman" w:eastAsia="SimSun" w:hAnsi="Times New Roman" w:cs="Times New Roman"/>
      <w:sz w:val="24"/>
      <w:szCs w:val="24"/>
    </w:rPr>
  </w:style>
  <w:style w:type="paragraph" w:customStyle="1" w:styleId="Char2">
    <w:name w:val="Char2"/>
    <w:basedOn w:val="Normal"/>
    <w:link w:val="FootnoteReference"/>
    <w:uiPriority w:val="99"/>
    <w:rsid w:val="005C5AAE"/>
    <w:pPr>
      <w:spacing w:after="160" w:line="240" w:lineRule="exact"/>
    </w:pPr>
    <w:rPr>
      <w:rFonts w:asciiTheme="minorHAnsi" w:eastAsiaTheme="minorHAnsi" w:hAnsiTheme="minorHAnsi"/>
      <w:sz w:val="22"/>
      <w:szCs w:val="22"/>
      <w:vertAlign w:val="superscript"/>
    </w:rPr>
  </w:style>
  <w:style w:type="character" w:customStyle="1" w:styleId="Heading3Char">
    <w:name w:val="Heading 3 Char"/>
    <w:basedOn w:val="DefaultParagraphFont"/>
    <w:link w:val="Heading3"/>
    <w:uiPriority w:val="9"/>
    <w:rsid w:val="005C5AAE"/>
    <w:rPr>
      <w:rFonts w:ascii="Arial Narrow" w:eastAsia="SimSun" w:hAnsi="Arial Narrow" w:cs="Arial Narrow"/>
      <w:b/>
      <w:bCs/>
    </w:rPr>
  </w:style>
  <w:style w:type="character" w:customStyle="1" w:styleId="Heading4Char">
    <w:name w:val="Heading 4 Char"/>
    <w:basedOn w:val="DefaultParagraphFont"/>
    <w:link w:val="Heading4"/>
    <w:rsid w:val="005C5AAE"/>
    <w:rPr>
      <w:rFonts w:ascii="Arial Narrow" w:eastAsia="SimSun" w:hAnsi="Arial Narrow" w:cs="Arial Narrow"/>
      <w:b/>
      <w:bCs/>
      <w:i/>
      <w:iCs/>
    </w:rPr>
  </w:style>
  <w:style w:type="character" w:customStyle="1" w:styleId="Heading5Char">
    <w:name w:val="Heading 5 Char"/>
    <w:basedOn w:val="DefaultParagraphFont"/>
    <w:link w:val="Heading5"/>
    <w:uiPriority w:val="9"/>
    <w:rsid w:val="005C5AAE"/>
    <w:rPr>
      <w:rFonts w:ascii="Arial" w:eastAsia="SimSun" w:hAnsi="Arial" w:cs="Arial"/>
    </w:rPr>
  </w:style>
  <w:style w:type="character" w:customStyle="1" w:styleId="Heading6Char">
    <w:name w:val="Heading 6 Char"/>
    <w:basedOn w:val="DefaultParagraphFont"/>
    <w:link w:val="Heading6"/>
    <w:rsid w:val="005C5AAE"/>
    <w:rPr>
      <w:rFonts w:ascii="Arial" w:eastAsia="SimSun" w:hAnsi="Arial" w:cs="Arial"/>
      <w:i/>
      <w:iCs/>
    </w:rPr>
  </w:style>
  <w:style w:type="character" w:customStyle="1" w:styleId="Heading7Char">
    <w:name w:val="Heading 7 Char"/>
    <w:basedOn w:val="DefaultParagraphFont"/>
    <w:link w:val="Heading7"/>
    <w:uiPriority w:val="99"/>
    <w:rsid w:val="005C5AAE"/>
    <w:rPr>
      <w:rFonts w:ascii="Arial" w:eastAsia="SimSun" w:hAnsi="Arial" w:cs="Arial"/>
    </w:rPr>
  </w:style>
  <w:style w:type="character" w:customStyle="1" w:styleId="Heading8Char">
    <w:name w:val="Heading 8 Char"/>
    <w:basedOn w:val="DefaultParagraphFont"/>
    <w:link w:val="Heading8"/>
    <w:uiPriority w:val="99"/>
    <w:rsid w:val="005C5AAE"/>
    <w:rPr>
      <w:rFonts w:ascii="Arial" w:eastAsia="SimSun" w:hAnsi="Arial" w:cs="Arial"/>
      <w:i/>
      <w:iCs/>
    </w:rPr>
  </w:style>
  <w:style w:type="character" w:customStyle="1" w:styleId="Heading9Char">
    <w:name w:val="Heading 9 Char"/>
    <w:basedOn w:val="DefaultParagraphFont"/>
    <w:link w:val="Heading9"/>
    <w:uiPriority w:val="99"/>
    <w:rsid w:val="005C5AAE"/>
    <w:rPr>
      <w:rFonts w:ascii="Arial" w:eastAsia="SimSun" w:hAnsi="Arial" w:cs="Arial"/>
      <w:i/>
      <w:iCs/>
      <w:sz w:val="18"/>
      <w:szCs w:val="18"/>
    </w:rPr>
  </w:style>
  <w:style w:type="paragraph" w:styleId="BalloonText">
    <w:name w:val="Balloon Text"/>
    <w:basedOn w:val="Normal"/>
    <w:link w:val="BalloonTextChar"/>
    <w:uiPriority w:val="99"/>
    <w:rsid w:val="005C5AAE"/>
    <w:rPr>
      <w:rFonts w:eastAsia="SimSun"/>
      <w:sz w:val="18"/>
      <w:szCs w:val="2"/>
      <w:lang w:eastAsia="en-CA"/>
    </w:rPr>
  </w:style>
  <w:style w:type="character" w:customStyle="1" w:styleId="BalloonTextChar">
    <w:name w:val="Balloon Text Char"/>
    <w:basedOn w:val="DefaultParagraphFont"/>
    <w:link w:val="BalloonText"/>
    <w:uiPriority w:val="99"/>
    <w:rsid w:val="005C5AAE"/>
    <w:rPr>
      <w:rFonts w:ascii="Times New Roman" w:eastAsia="SimSun" w:hAnsi="Times New Roman" w:cs="Times New Roman"/>
      <w:sz w:val="18"/>
      <w:szCs w:val="2"/>
      <w:lang w:eastAsia="en-CA"/>
    </w:rPr>
  </w:style>
  <w:style w:type="paragraph" w:customStyle="1" w:styleId="Bullet1stLevel">
    <w:name w:val="Bullet 1st Level"/>
    <w:basedOn w:val="Normal"/>
    <w:uiPriority w:val="99"/>
    <w:rsid w:val="005C5AAE"/>
    <w:pPr>
      <w:numPr>
        <w:numId w:val="6"/>
      </w:numPr>
      <w:spacing w:after="240"/>
      <w:ind w:right="720"/>
      <w:jc w:val="both"/>
    </w:pPr>
    <w:rPr>
      <w:rFonts w:ascii="Arial Narrow" w:eastAsia="SimSun" w:hAnsi="Arial Narrow" w:cs="Arial Narrow"/>
      <w:sz w:val="22"/>
      <w:szCs w:val="22"/>
    </w:rPr>
  </w:style>
  <w:style w:type="paragraph" w:customStyle="1" w:styleId="Bullet2ndLevel">
    <w:name w:val="Bullet 2nd Level"/>
    <w:basedOn w:val="Normal"/>
    <w:uiPriority w:val="99"/>
    <w:rsid w:val="005C5AAE"/>
    <w:pPr>
      <w:numPr>
        <w:numId w:val="3"/>
      </w:numPr>
      <w:spacing w:after="240"/>
      <w:ind w:left="1080" w:right="720"/>
      <w:jc w:val="both"/>
    </w:pPr>
    <w:rPr>
      <w:rFonts w:ascii="Arial Narrow" w:eastAsia="SimSun" w:hAnsi="Arial Narrow" w:cs="Arial Narrow"/>
      <w:sz w:val="22"/>
      <w:szCs w:val="22"/>
    </w:rPr>
  </w:style>
  <w:style w:type="paragraph" w:styleId="Header">
    <w:name w:val="header"/>
    <w:basedOn w:val="Normal"/>
    <w:link w:val="HeaderChar"/>
    <w:uiPriority w:val="99"/>
    <w:rsid w:val="005C5AAE"/>
    <w:pPr>
      <w:tabs>
        <w:tab w:val="center" w:pos="4320"/>
        <w:tab w:val="right" w:pos="8640"/>
      </w:tabs>
      <w:jc w:val="both"/>
    </w:pPr>
    <w:rPr>
      <w:rFonts w:ascii="Arial Narrow" w:eastAsia="SimSun" w:hAnsi="Arial Narrow"/>
      <w:sz w:val="20"/>
      <w:lang w:eastAsia="en-CA"/>
    </w:rPr>
  </w:style>
  <w:style w:type="character" w:customStyle="1" w:styleId="HeaderChar">
    <w:name w:val="Header Char"/>
    <w:basedOn w:val="DefaultParagraphFont"/>
    <w:link w:val="Header"/>
    <w:uiPriority w:val="99"/>
    <w:rsid w:val="005C5AAE"/>
    <w:rPr>
      <w:rFonts w:ascii="Arial Narrow" w:eastAsia="SimSun" w:hAnsi="Arial Narrow" w:cs="Times New Roman"/>
      <w:sz w:val="20"/>
      <w:szCs w:val="20"/>
      <w:lang w:eastAsia="en-CA"/>
    </w:rPr>
  </w:style>
  <w:style w:type="paragraph" w:styleId="MacroText">
    <w:name w:val="macro"/>
    <w:link w:val="MacroTextChar"/>
    <w:uiPriority w:val="99"/>
    <w:rsid w:val="005C5A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SimSun" w:hAnsi="Arial" w:cs="Arial"/>
      <w:sz w:val="20"/>
      <w:szCs w:val="20"/>
      <w:lang w:val="en-US"/>
    </w:rPr>
  </w:style>
  <w:style w:type="character" w:customStyle="1" w:styleId="MacroTextChar">
    <w:name w:val="Macro Text Char"/>
    <w:basedOn w:val="DefaultParagraphFont"/>
    <w:link w:val="MacroText"/>
    <w:uiPriority w:val="99"/>
    <w:rsid w:val="005C5AAE"/>
    <w:rPr>
      <w:rFonts w:ascii="Arial" w:eastAsia="SimSun" w:hAnsi="Arial" w:cs="Arial"/>
      <w:sz w:val="20"/>
      <w:szCs w:val="20"/>
      <w:lang w:val="en-US"/>
    </w:rPr>
  </w:style>
  <w:style w:type="character" w:styleId="PageNumber">
    <w:name w:val="page number"/>
    <w:basedOn w:val="DefaultParagraphFont"/>
    <w:rsid w:val="005C5AAE"/>
    <w:rPr>
      <w:rFonts w:ascii="Times New Roman" w:hAnsi="Times New Roman" w:cs="Times New Roman"/>
      <w:sz w:val="20"/>
    </w:rPr>
  </w:style>
  <w:style w:type="paragraph" w:customStyle="1" w:styleId="PrimaryHeading">
    <w:name w:val="Primary Heading"/>
    <w:basedOn w:val="Normal"/>
    <w:next w:val="Normal"/>
    <w:uiPriority w:val="99"/>
    <w:rsid w:val="005C5AAE"/>
    <w:pPr>
      <w:jc w:val="right"/>
    </w:pPr>
    <w:rPr>
      <w:rFonts w:ascii="Arial Narrow" w:eastAsia="SimSun" w:hAnsi="Arial Narrow" w:cs="Arial Narrow"/>
      <w:b/>
      <w:bCs/>
      <w:smallCaps/>
      <w:sz w:val="72"/>
      <w:szCs w:val="72"/>
    </w:rPr>
  </w:style>
  <w:style w:type="paragraph" w:customStyle="1" w:styleId="SecondaryHeading">
    <w:name w:val="Secondary Heading"/>
    <w:basedOn w:val="Normal"/>
    <w:next w:val="Normal"/>
    <w:uiPriority w:val="99"/>
    <w:rsid w:val="005C5AAE"/>
    <w:pPr>
      <w:spacing w:before="480" w:after="720"/>
      <w:jc w:val="right"/>
    </w:pPr>
    <w:rPr>
      <w:rFonts w:ascii="Arial Narrow" w:eastAsia="SimSun" w:hAnsi="Arial Narrow" w:cs="Arial Narrow"/>
      <w:b/>
      <w:bCs/>
      <w:i/>
      <w:iCs/>
      <w:sz w:val="48"/>
      <w:szCs w:val="48"/>
    </w:rPr>
  </w:style>
  <w:style w:type="paragraph" w:styleId="TableofFigures">
    <w:name w:val="table of figures"/>
    <w:basedOn w:val="Normal"/>
    <w:next w:val="Normal"/>
    <w:uiPriority w:val="99"/>
    <w:rsid w:val="005C5AAE"/>
    <w:pPr>
      <w:tabs>
        <w:tab w:val="left" w:pos="720"/>
        <w:tab w:val="left" w:pos="1440"/>
        <w:tab w:val="left" w:pos="2160"/>
        <w:tab w:val="right" w:leader="dot" w:pos="8640"/>
      </w:tabs>
      <w:ind w:left="1440" w:hanging="1440"/>
      <w:jc w:val="both"/>
    </w:pPr>
    <w:rPr>
      <w:rFonts w:ascii="Arial Narrow" w:eastAsia="SimSun" w:hAnsi="Arial Narrow" w:cs="Arial Narrow"/>
    </w:rPr>
  </w:style>
  <w:style w:type="paragraph" w:customStyle="1" w:styleId="TOC">
    <w:name w:val="TOC"/>
    <w:basedOn w:val="Normal"/>
    <w:next w:val="Normal"/>
    <w:uiPriority w:val="99"/>
    <w:rsid w:val="005C5AAE"/>
    <w:pPr>
      <w:spacing w:after="240"/>
      <w:jc w:val="center"/>
    </w:pPr>
    <w:rPr>
      <w:rFonts w:ascii="Arial Narrow" w:eastAsia="SimSun" w:hAnsi="Arial Narrow" w:cs="Arial Narrow"/>
      <w:b/>
      <w:bCs/>
    </w:rPr>
  </w:style>
  <w:style w:type="paragraph" w:styleId="TOC1">
    <w:name w:val="toc 1"/>
    <w:basedOn w:val="Normal"/>
    <w:next w:val="Normal"/>
    <w:autoRedefine/>
    <w:uiPriority w:val="39"/>
    <w:rsid w:val="00AC4820"/>
    <w:pPr>
      <w:tabs>
        <w:tab w:val="right" w:leader="dot" w:pos="9350"/>
      </w:tabs>
      <w:spacing w:before="120" w:after="120"/>
    </w:pPr>
    <w:rPr>
      <w:rFonts w:asciiTheme="minorHAnsi" w:eastAsia="SimSun" w:hAnsiTheme="minorHAnsi" w:cs="Arial"/>
      <w:b/>
      <w:bCs/>
      <w:caps/>
      <w:noProof/>
      <w:sz w:val="20"/>
    </w:rPr>
  </w:style>
  <w:style w:type="paragraph" w:styleId="TOC2">
    <w:name w:val="toc 2"/>
    <w:basedOn w:val="Normal"/>
    <w:next w:val="Normal"/>
    <w:autoRedefine/>
    <w:uiPriority w:val="39"/>
    <w:rsid w:val="00094370"/>
    <w:pPr>
      <w:tabs>
        <w:tab w:val="left" w:pos="720"/>
        <w:tab w:val="right" w:leader="dot" w:pos="9350"/>
      </w:tabs>
    </w:pPr>
    <w:rPr>
      <w:rFonts w:eastAsia="SimSun"/>
      <w:b/>
      <w:bCs/>
      <w:smallCaps/>
      <w:noProof/>
      <w:sz w:val="20"/>
    </w:rPr>
  </w:style>
  <w:style w:type="paragraph" w:styleId="TOC3">
    <w:name w:val="toc 3"/>
    <w:basedOn w:val="Normal"/>
    <w:next w:val="Normal"/>
    <w:autoRedefine/>
    <w:uiPriority w:val="39"/>
    <w:rsid w:val="005C5AAE"/>
    <w:pPr>
      <w:tabs>
        <w:tab w:val="left" w:pos="1320"/>
        <w:tab w:val="left" w:pos="1909"/>
        <w:tab w:val="right" w:leader="dot" w:pos="9356"/>
      </w:tabs>
      <w:ind w:left="720" w:right="400"/>
      <w:jc w:val="right"/>
    </w:pPr>
    <w:rPr>
      <w:rFonts w:eastAsia="SimSun"/>
      <w:i/>
      <w:iCs/>
      <w:sz w:val="20"/>
    </w:rPr>
  </w:style>
  <w:style w:type="paragraph" w:customStyle="1" w:styleId="TOCTitles">
    <w:name w:val="TOC Titles"/>
    <w:basedOn w:val="Normal"/>
    <w:uiPriority w:val="99"/>
    <w:rsid w:val="005C5AAE"/>
    <w:pPr>
      <w:keepNext/>
      <w:spacing w:before="240" w:after="240"/>
      <w:jc w:val="center"/>
    </w:pPr>
    <w:rPr>
      <w:rFonts w:ascii="Arial Narrow" w:eastAsia="SimSun" w:hAnsi="Arial Narrow" w:cs="Arial Narrow"/>
      <w:b/>
      <w:bCs/>
      <w:caps/>
    </w:rPr>
  </w:style>
  <w:style w:type="paragraph" w:customStyle="1" w:styleId="TOCCont">
    <w:name w:val="TOC_Cont"/>
    <w:basedOn w:val="TOC"/>
    <w:uiPriority w:val="99"/>
    <w:rsid w:val="005C5AAE"/>
    <w:rPr>
      <w:caps/>
    </w:rPr>
  </w:style>
  <w:style w:type="paragraph" w:customStyle="1" w:styleId="TypistsInitials">
    <w:name w:val="Typist's Initials"/>
    <w:basedOn w:val="Normal"/>
    <w:next w:val="Normal"/>
    <w:uiPriority w:val="99"/>
    <w:rsid w:val="005C5AAE"/>
    <w:pPr>
      <w:spacing w:before="240"/>
      <w:jc w:val="both"/>
    </w:pPr>
    <w:rPr>
      <w:rFonts w:ascii="Arial Narrow" w:eastAsia="SimSun" w:hAnsi="Arial Narrow" w:cs="Arial Narrow"/>
      <w:sz w:val="20"/>
    </w:rPr>
  </w:style>
  <w:style w:type="paragraph" w:styleId="PlainText">
    <w:name w:val="Plain Text"/>
    <w:basedOn w:val="Normal"/>
    <w:link w:val="PlainTextChar"/>
    <w:uiPriority w:val="99"/>
    <w:rsid w:val="005C5AAE"/>
    <w:rPr>
      <w:rFonts w:ascii="Courier New" w:eastAsia="SimSun" w:hAnsi="Courier New"/>
      <w:sz w:val="20"/>
      <w:lang w:eastAsia="en-CA"/>
    </w:rPr>
  </w:style>
  <w:style w:type="character" w:customStyle="1" w:styleId="PlainTextChar">
    <w:name w:val="Plain Text Char"/>
    <w:basedOn w:val="DefaultParagraphFont"/>
    <w:link w:val="PlainText"/>
    <w:uiPriority w:val="99"/>
    <w:rsid w:val="005C5AAE"/>
    <w:rPr>
      <w:rFonts w:ascii="Courier New" w:eastAsia="SimSun" w:hAnsi="Courier New" w:cs="Times New Roman"/>
      <w:sz w:val="20"/>
      <w:szCs w:val="20"/>
      <w:lang w:eastAsia="en-CA"/>
    </w:rPr>
  </w:style>
  <w:style w:type="paragraph" w:styleId="BodyTextIndent">
    <w:name w:val="Body Text Indent"/>
    <w:basedOn w:val="Normal"/>
    <w:link w:val="BodyTextIndentChar"/>
    <w:rsid w:val="005C5AAE"/>
    <w:pPr>
      <w:ind w:left="360"/>
    </w:pPr>
    <w:rPr>
      <w:rFonts w:ascii="Arial Narrow" w:eastAsia="SimSun" w:hAnsi="Arial Narrow"/>
      <w:sz w:val="20"/>
      <w:lang w:eastAsia="en-CA"/>
    </w:rPr>
  </w:style>
  <w:style w:type="character" w:customStyle="1" w:styleId="BodyTextIndentChar">
    <w:name w:val="Body Text Indent Char"/>
    <w:basedOn w:val="DefaultParagraphFont"/>
    <w:link w:val="BodyTextIndent"/>
    <w:rsid w:val="005C5AAE"/>
    <w:rPr>
      <w:rFonts w:ascii="Arial Narrow" w:eastAsia="SimSun" w:hAnsi="Arial Narrow" w:cs="Times New Roman"/>
      <w:sz w:val="20"/>
      <w:szCs w:val="20"/>
      <w:lang w:eastAsia="en-CA"/>
    </w:rPr>
  </w:style>
  <w:style w:type="character" w:customStyle="1" w:styleId="BodyTextChar1">
    <w:name w:val="Body Text Char1"/>
    <w:aliases w:val="Body Text Char Char"/>
    <w:basedOn w:val="DefaultParagraphFont"/>
    <w:locked/>
    <w:rsid w:val="005C5AAE"/>
    <w:rPr>
      <w:rFonts w:cs="Times New Roman"/>
      <w:lang w:val="en-US" w:eastAsia="en-US"/>
    </w:rPr>
  </w:style>
  <w:style w:type="character" w:customStyle="1" w:styleId="BodyTextChar3">
    <w:name w:val="Body Text Char3"/>
    <w:aliases w:val="Body Text Char Char2"/>
    <w:uiPriority w:val="1"/>
    <w:locked/>
    <w:rsid w:val="005C5AAE"/>
    <w:rPr>
      <w:lang w:val="en-US" w:eastAsia="en-US"/>
    </w:rPr>
  </w:style>
  <w:style w:type="paragraph" w:styleId="TOC4">
    <w:name w:val="toc 4"/>
    <w:basedOn w:val="Normal"/>
    <w:next w:val="Normal"/>
    <w:autoRedefine/>
    <w:uiPriority w:val="39"/>
    <w:rsid w:val="005C5AAE"/>
    <w:pPr>
      <w:ind w:left="660"/>
    </w:pPr>
    <w:rPr>
      <w:rFonts w:eastAsia="SimSun"/>
      <w:sz w:val="18"/>
      <w:szCs w:val="18"/>
    </w:rPr>
  </w:style>
  <w:style w:type="paragraph" w:styleId="TOC5">
    <w:name w:val="toc 5"/>
    <w:basedOn w:val="Normal"/>
    <w:next w:val="Normal"/>
    <w:autoRedefine/>
    <w:uiPriority w:val="39"/>
    <w:rsid w:val="005C5AAE"/>
    <w:pPr>
      <w:ind w:left="880"/>
    </w:pPr>
    <w:rPr>
      <w:rFonts w:eastAsia="SimSun"/>
      <w:sz w:val="18"/>
      <w:szCs w:val="18"/>
    </w:rPr>
  </w:style>
  <w:style w:type="paragraph" w:styleId="TOC6">
    <w:name w:val="toc 6"/>
    <w:basedOn w:val="Normal"/>
    <w:next w:val="Normal"/>
    <w:autoRedefine/>
    <w:uiPriority w:val="39"/>
    <w:rsid w:val="005C5AAE"/>
    <w:pPr>
      <w:ind w:left="1100"/>
    </w:pPr>
    <w:rPr>
      <w:rFonts w:eastAsia="SimSun"/>
      <w:sz w:val="18"/>
      <w:szCs w:val="18"/>
    </w:rPr>
  </w:style>
  <w:style w:type="paragraph" w:styleId="TOC7">
    <w:name w:val="toc 7"/>
    <w:basedOn w:val="Normal"/>
    <w:next w:val="Normal"/>
    <w:autoRedefine/>
    <w:uiPriority w:val="39"/>
    <w:rsid w:val="005C5AAE"/>
    <w:pPr>
      <w:ind w:left="1320"/>
    </w:pPr>
    <w:rPr>
      <w:rFonts w:eastAsia="SimSun"/>
      <w:sz w:val="18"/>
      <w:szCs w:val="18"/>
    </w:rPr>
  </w:style>
  <w:style w:type="paragraph" w:styleId="TOC8">
    <w:name w:val="toc 8"/>
    <w:basedOn w:val="Normal"/>
    <w:next w:val="Normal"/>
    <w:autoRedefine/>
    <w:uiPriority w:val="39"/>
    <w:rsid w:val="005C5AAE"/>
    <w:pPr>
      <w:ind w:left="1540"/>
    </w:pPr>
    <w:rPr>
      <w:rFonts w:eastAsia="SimSun"/>
      <w:sz w:val="18"/>
      <w:szCs w:val="18"/>
    </w:rPr>
  </w:style>
  <w:style w:type="paragraph" w:styleId="TOC9">
    <w:name w:val="toc 9"/>
    <w:basedOn w:val="Normal"/>
    <w:next w:val="Normal"/>
    <w:autoRedefine/>
    <w:uiPriority w:val="39"/>
    <w:rsid w:val="005C5AAE"/>
    <w:pPr>
      <w:ind w:left="1760"/>
    </w:pPr>
    <w:rPr>
      <w:rFonts w:eastAsia="SimSun"/>
      <w:sz w:val="18"/>
      <w:szCs w:val="18"/>
    </w:rPr>
  </w:style>
  <w:style w:type="paragraph" w:styleId="BodyText2">
    <w:name w:val="Body Text 2"/>
    <w:basedOn w:val="Normal"/>
    <w:link w:val="BodyText2Char"/>
    <w:uiPriority w:val="99"/>
    <w:rsid w:val="005C5AAE"/>
    <w:rPr>
      <w:rFonts w:ascii="Arial Narrow" w:eastAsia="SimSun" w:hAnsi="Arial Narrow"/>
      <w:sz w:val="20"/>
      <w:lang w:eastAsia="en-CA"/>
    </w:rPr>
  </w:style>
  <w:style w:type="character" w:customStyle="1" w:styleId="BodyText2Char">
    <w:name w:val="Body Text 2 Char"/>
    <w:basedOn w:val="DefaultParagraphFont"/>
    <w:link w:val="BodyText2"/>
    <w:uiPriority w:val="99"/>
    <w:rsid w:val="005C5AAE"/>
    <w:rPr>
      <w:rFonts w:ascii="Arial Narrow" w:eastAsia="SimSun" w:hAnsi="Arial Narrow" w:cs="Times New Roman"/>
      <w:sz w:val="20"/>
      <w:szCs w:val="20"/>
      <w:lang w:eastAsia="en-CA"/>
    </w:rPr>
  </w:style>
  <w:style w:type="paragraph" w:styleId="FootnoteText">
    <w:name w:val="footnote text"/>
    <w:aliases w:val="Geneva 9 Char,Font: Geneva 9 Char,Boston 10 Char,f Char,otnote Text Char,Footnote Char,ft Char,single space Char,Footnote Text Char Char Char Char Char,Footnote Text Char Char Char1,footnote text Char,Geneva 9,Boston 10,single space,f,ft"/>
    <w:basedOn w:val="Normal"/>
    <w:link w:val="FootnoteTextChar1"/>
    <w:uiPriority w:val="99"/>
    <w:qFormat/>
    <w:rsid w:val="005C5AAE"/>
    <w:pPr>
      <w:jc w:val="both"/>
    </w:pPr>
    <w:rPr>
      <w:rFonts w:ascii="Arial Narrow" w:eastAsia="SimSun" w:hAnsi="Arial Narrow"/>
      <w:sz w:val="20"/>
    </w:rPr>
  </w:style>
  <w:style w:type="character" w:customStyle="1" w:styleId="FootnoteTextChar">
    <w:name w:val="Footnote Text Char"/>
    <w:aliases w:val="Nbpage Moens Char,Fußnote Char,Footnote Text Char Char Char,fn Char,FOOTNOTES Char,Footnote Text Char1 Char Char,(NECG) Footnote Text Char Char Char Char,A Char"/>
    <w:basedOn w:val="DefaultParagraphFont"/>
    <w:uiPriority w:val="99"/>
    <w:rsid w:val="005C5AAE"/>
    <w:rPr>
      <w:rFonts w:ascii="Times New Roman" w:eastAsia="Times New Roman" w:hAnsi="Times New Roman" w:cs="Times New Roman"/>
      <w:sz w:val="20"/>
      <w:szCs w:val="20"/>
      <w:lang w:val="en-US"/>
    </w:rPr>
  </w:style>
  <w:style w:type="character" w:customStyle="1" w:styleId="FootnoteTextChar1">
    <w:name w:val="Footnote Text Char1"/>
    <w:aliases w:val="Geneva 9 Char Char,Font: Geneva 9 Char Char,Boston 10 Char Char,f Char Char,otnote Text Char Char,Footnote Char Char,ft Char Char,single space Char Char,Footnote Text Char Char Char Char Char Char,Footnote Text Char Char Char1 Char"/>
    <w:basedOn w:val="DefaultParagraphFont"/>
    <w:link w:val="FootnoteText"/>
    <w:uiPriority w:val="99"/>
    <w:locked/>
    <w:rsid w:val="005C5AAE"/>
    <w:rPr>
      <w:rFonts w:ascii="Arial Narrow" w:eastAsia="SimSun" w:hAnsi="Arial Narrow" w:cs="Times New Roman"/>
      <w:sz w:val="20"/>
      <w:szCs w:val="20"/>
      <w:lang w:val="en-US"/>
    </w:rPr>
  </w:style>
  <w:style w:type="paragraph" w:customStyle="1" w:styleId="Main">
    <w:name w:val="Main"/>
    <w:basedOn w:val="Normal"/>
    <w:uiPriority w:val="99"/>
    <w:rsid w:val="005C5AAE"/>
    <w:pPr>
      <w:suppressAutoHyphens/>
      <w:jc w:val="both"/>
    </w:pPr>
    <w:rPr>
      <w:rFonts w:ascii="Arial" w:eastAsia="SimSun" w:hAnsi="Arial" w:cs="Arial"/>
      <w:spacing w:val="-2"/>
      <w:sz w:val="18"/>
      <w:szCs w:val="18"/>
    </w:rPr>
  </w:style>
  <w:style w:type="paragraph" w:customStyle="1" w:styleId="SmallText">
    <w:name w:val="Small Text"/>
    <w:basedOn w:val="Normal"/>
    <w:uiPriority w:val="99"/>
    <w:rsid w:val="005C5AAE"/>
    <w:pPr>
      <w:suppressAutoHyphens/>
      <w:jc w:val="both"/>
    </w:pPr>
    <w:rPr>
      <w:rFonts w:ascii="Arial" w:eastAsia="SimSun" w:hAnsi="Arial" w:cs="Arial"/>
      <w:spacing w:val="-2"/>
      <w:sz w:val="18"/>
      <w:szCs w:val="18"/>
    </w:rPr>
  </w:style>
  <w:style w:type="paragraph" w:customStyle="1" w:styleId="MainParagraph">
    <w:name w:val="Main Paragraph"/>
    <w:basedOn w:val="Normal"/>
    <w:autoRedefine/>
    <w:uiPriority w:val="99"/>
    <w:rsid w:val="005C5AAE"/>
    <w:pPr>
      <w:spacing w:after="120"/>
      <w:jc w:val="both"/>
    </w:pPr>
    <w:rPr>
      <w:rFonts w:ascii="Arial Narrow" w:eastAsia="SimSun" w:hAnsi="Arial Narrow" w:cs="Arial Narrow"/>
      <w:sz w:val="20"/>
    </w:rPr>
  </w:style>
  <w:style w:type="paragraph" w:customStyle="1" w:styleId="TITLEOFSECTIONS">
    <w:name w:val="TITLE OF SECTIONS"/>
    <w:basedOn w:val="Heading1"/>
    <w:autoRedefine/>
    <w:uiPriority w:val="99"/>
    <w:rsid w:val="005C5AAE"/>
    <w:pPr>
      <w:keepLines w:val="0"/>
      <w:tabs>
        <w:tab w:val="left" w:pos="8435"/>
      </w:tabs>
      <w:spacing w:before="120" w:after="120"/>
    </w:pPr>
    <w:rPr>
      <w:rFonts w:ascii="Arial Narrow" w:eastAsia="SimSun" w:hAnsi="Arial Narrow" w:cs="Arial Narrow"/>
      <w:b/>
      <w:bCs/>
      <w:caps/>
      <w:color w:val="auto"/>
      <w:kern w:val="28"/>
      <w:sz w:val="24"/>
      <w:szCs w:val="24"/>
    </w:rPr>
  </w:style>
  <w:style w:type="character" w:styleId="Hyperlink">
    <w:name w:val="Hyperlink"/>
    <w:basedOn w:val="DefaultParagraphFont"/>
    <w:uiPriority w:val="99"/>
    <w:rsid w:val="005C5AAE"/>
    <w:rPr>
      <w:rFonts w:cs="Times New Roman"/>
      <w:color w:val="0000FF"/>
      <w:u w:val="single"/>
    </w:rPr>
  </w:style>
  <w:style w:type="character" w:styleId="FollowedHyperlink">
    <w:name w:val="FollowedHyperlink"/>
    <w:basedOn w:val="DefaultParagraphFont"/>
    <w:uiPriority w:val="99"/>
    <w:rsid w:val="005C5AAE"/>
    <w:rPr>
      <w:rFonts w:cs="Times New Roman"/>
      <w:color w:val="800080"/>
      <w:u w:val="single"/>
    </w:rPr>
  </w:style>
  <w:style w:type="paragraph" w:styleId="BlockText">
    <w:name w:val="Block Text"/>
    <w:basedOn w:val="Normal"/>
    <w:uiPriority w:val="99"/>
    <w:rsid w:val="005C5AAE"/>
    <w:pPr>
      <w:ind w:left="113" w:right="113"/>
      <w:jc w:val="both"/>
    </w:pPr>
    <w:rPr>
      <w:rFonts w:ascii="Arial Narrow" w:eastAsia="SimSun" w:hAnsi="Arial Narrow" w:cs="Arial Narrow"/>
      <w:sz w:val="22"/>
      <w:szCs w:val="22"/>
    </w:rPr>
  </w:style>
  <w:style w:type="paragraph" w:styleId="ListBullet">
    <w:name w:val="List Bullet"/>
    <w:basedOn w:val="Normal"/>
    <w:autoRedefine/>
    <w:uiPriority w:val="99"/>
    <w:rsid w:val="005C5AAE"/>
    <w:rPr>
      <w:rFonts w:ascii="Arial Narrow" w:eastAsia="SimSun" w:hAnsi="Arial Narrow" w:cs="Arial Narrow"/>
      <w:color w:val="FFFFFF"/>
      <w:sz w:val="22"/>
      <w:szCs w:val="22"/>
    </w:rPr>
  </w:style>
  <w:style w:type="paragraph" w:styleId="DocumentMap">
    <w:name w:val="Document Map"/>
    <w:basedOn w:val="Normal"/>
    <w:link w:val="DocumentMapChar"/>
    <w:uiPriority w:val="99"/>
    <w:rsid w:val="005C5AAE"/>
    <w:pPr>
      <w:shd w:val="clear" w:color="auto" w:fill="000080"/>
    </w:pPr>
    <w:rPr>
      <w:rFonts w:eastAsia="SimSun"/>
      <w:sz w:val="2"/>
      <w:lang w:eastAsia="en-CA"/>
    </w:rPr>
  </w:style>
  <w:style w:type="character" w:customStyle="1" w:styleId="DocumentMapChar">
    <w:name w:val="Document Map Char"/>
    <w:basedOn w:val="DefaultParagraphFont"/>
    <w:link w:val="DocumentMap"/>
    <w:uiPriority w:val="99"/>
    <w:rsid w:val="005C5AAE"/>
    <w:rPr>
      <w:rFonts w:ascii="Times New Roman" w:eastAsia="SimSun" w:hAnsi="Times New Roman" w:cs="Times New Roman"/>
      <w:sz w:val="2"/>
      <w:szCs w:val="20"/>
      <w:shd w:val="clear" w:color="auto" w:fill="000080"/>
      <w:lang w:eastAsia="en-CA"/>
    </w:rPr>
  </w:style>
  <w:style w:type="paragraph" w:customStyle="1" w:styleId="GVWDHeading1">
    <w:name w:val="GVWD Heading 1"/>
    <w:basedOn w:val="Normal"/>
    <w:next w:val="GVWDBody"/>
    <w:uiPriority w:val="99"/>
    <w:rsid w:val="005C5AAE"/>
    <w:pPr>
      <w:numPr>
        <w:numId w:val="4"/>
      </w:numPr>
    </w:pPr>
    <w:rPr>
      <w:rFonts w:ascii="Arial" w:eastAsia="SimSun" w:hAnsi="Arial" w:cs="Arial"/>
      <w:b/>
      <w:bCs/>
      <w:sz w:val="22"/>
      <w:szCs w:val="22"/>
    </w:rPr>
  </w:style>
  <w:style w:type="paragraph" w:customStyle="1" w:styleId="GVWDBody">
    <w:name w:val="GVWD Body"/>
    <w:basedOn w:val="Normal"/>
    <w:uiPriority w:val="99"/>
    <w:rsid w:val="005C5AAE"/>
    <w:pPr>
      <w:ind w:left="720"/>
      <w:jc w:val="both"/>
    </w:pPr>
    <w:rPr>
      <w:rFonts w:ascii="Arial" w:eastAsia="SimSun" w:hAnsi="Arial" w:cs="Arial"/>
      <w:sz w:val="22"/>
      <w:szCs w:val="22"/>
    </w:rPr>
  </w:style>
  <w:style w:type="paragraph" w:customStyle="1" w:styleId="GVWDHeading2">
    <w:name w:val="GVWD Heading 2"/>
    <w:basedOn w:val="Normal"/>
    <w:next w:val="GVWDBody"/>
    <w:uiPriority w:val="99"/>
    <w:rsid w:val="005C5AAE"/>
    <w:pPr>
      <w:numPr>
        <w:ilvl w:val="1"/>
        <w:numId w:val="4"/>
      </w:numPr>
    </w:pPr>
    <w:rPr>
      <w:rFonts w:ascii="Arial" w:eastAsia="SimSun" w:hAnsi="Arial" w:cs="Arial"/>
      <w:b/>
      <w:bCs/>
      <w:sz w:val="22"/>
      <w:szCs w:val="22"/>
    </w:rPr>
  </w:style>
  <w:style w:type="paragraph" w:customStyle="1" w:styleId="GVWDHeading3">
    <w:name w:val="GVWD Heading 3"/>
    <w:basedOn w:val="Normal"/>
    <w:uiPriority w:val="99"/>
    <w:rsid w:val="005C5AAE"/>
    <w:pPr>
      <w:numPr>
        <w:numId w:val="5"/>
      </w:numPr>
    </w:pPr>
    <w:rPr>
      <w:rFonts w:ascii="Arial (W1)" w:eastAsia="SimSun" w:hAnsi="Arial (W1)" w:cs="Arial (W1)"/>
      <w:b/>
      <w:bCs/>
      <w:sz w:val="22"/>
      <w:szCs w:val="22"/>
    </w:rPr>
  </w:style>
  <w:style w:type="paragraph" w:customStyle="1" w:styleId="GVWDDescr">
    <w:name w:val="GVWD Descr"/>
    <w:basedOn w:val="Normal"/>
    <w:uiPriority w:val="99"/>
    <w:rsid w:val="005C5AAE"/>
    <w:pPr>
      <w:ind w:left="720"/>
    </w:pPr>
    <w:rPr>
      <w:rFonts w:ascii="Arial" w:eastAsia="SimSun" w:hAnsi="Arial" w:cs="Arial"/>
      <w:sz w:val="22"/>
      <w:szCs w:val="22"/>
      <w:u w:val="single"/>
    </w:rPr>
  </w:style>
  <w:style w:type="paragraph" w:customStyle="1" w:styleId="GVWDDeliv">
    <w:name w:val="GVWD Deliv"/>
    <w:basedOn w:val="Normal"/>
    <w:uiPriority w:val="99"/>
    <w:rsid w:val="005C5AAE"/>
    <w:pPr>
      <w:ind w:left="720"/>
    </w:pPr>
    <w:rPr>
      <w:rFonts w:ascii="Arial" w:eastAsia="SimSun" w:hAnsi="Arial" w:cs="Arial"/>
      <w:sz w:val="22"/>
      <w:szCs w:val="22"/>
      <w:u w:val="single"/>
    </w:rPr>
  </w:style>
  <w:style w:type="paragraph" w:customStyle="1" w:styleId="Bullet2">
    <w:name w:val="Bullet 2"/>
    <w:basedOn w:val="Normal"/>
    <w:uiPriority w:val="99"/>
    <w:rsid w:val="005C5AAE"/>
    <w:rPr>
      <w:rFonts w:ascii="Arial Narrow" w:eastAsia="SimSun" w:hAnsi="Arial Narrow" w:cs="Arial Narrow"/>
      <w:sz w:val="22"/>
      <w:szCs w:val="22"/>
    </w:rPr>
  </w:style>
  <w:style w:type="paragraph" w:customStyle="1" w:styleId="CVBodyText">
    <w:name w:val="CV Body Text"/>
    <w:basedOn w:val="BodyText"/>
    <w:uiPriority w:val="99"/>
    <w:rsid w:val="005C5AAE"/>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Pr>
      <w:rFonts w:eastAsia="SimSun"/>
      <w:sz w:val="20"/>
      <w:lang w:val="en-US" w:eastAsia="en-US"/>
    </w:rPr>
  </w:style>
  <w:style w:type="paragraph" w:customStyle="1" w:styleId="H2">
    <w:name w:val="H2"/>
    <w:basedOn w:val="Normal"/>
    <w:next w:val="Normal"/>
    <w:uiPriority w:val="99"/>
    <w:rsid w:val="005C5AAE"/>
    <w:pPr>
      <w:keepNext/>
      <w:spacing w:before="100" w:after="100"/>
      <w:outlineLvl w:val="2"/>
    </w:pPr>
    <w:rPr>
      <w:rFonts w:eastAsia="SimSun"/>
      <w:b/>
      <w:bCs/>
      <w:sz w:val="36"/>
      <w:szCs w:val="36"/>
    </w:rPr>
  </w:style>
  <w:style w:type="paragraph" w:customStyle="1" w:styleId="Achievement">
    <w:name w:val="Achievement"/>
    <w:basedOn w:val="BodyText"/>
    <w:uiPriority w:val="99"/>
    <w:rsid w:val="005C5AAE"/>
    <w:pPr>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0"/>
      </w:tabs>
      <w:spacing w:after="60" w:line="240" w:lineRule="atLeast"/>
    </w:pPr>
    <w:rPr>
      <w:rFonts w:ascii="Garamond" w:eastAsia="SimSun" w:hAnsi="Garamond" w:cs="Garamond"/>
      <w:sz w:val="20"/>
      <w:lang w:val="en-US" w:eastAsia="en-US"/>
    </w:rPr>
  </w:style>
  <w:style w:type="paragraph" w:styleId="BodyText3">
    <w:name w:val="Body Text 3"/>
    <w:basedOn w:val="Normal"/>
    <w:link w:val="BodyText3Char"/>
    <w:uiPriority w:val="99"/>
    <w:rsid w:val="005C5AAE"/>
    <w:pPr>
      <w:spacing w:before="120"/>
      <w:jc w:val="center"/>
    </w:pPr>
    <w:rPr>
      <w:rFonts w:ascii="Arial Narrow" w:eastAsia="SimSun" w:hAnsi="Arial Narrow"/>
      <w:b/>
      <w:noProof/>
      <w:sz w:val="22"/>
      <w:lang w:val="en-CA"/>
    </w:rPr>
  </w:style>
  <w:style w:type="character" w:customStyle="1" w:styleId="BodyText3Char">
    <w:name w:val="Body Text 3 Char"/>
    <w:basedOn w:val="DefaultParagraphFont"/>
    <w:link w:val="BodyText3"/>
    <w:uiPriority w:val="99"/>
    <w:rsid w:val="005C5AAE"/>
    <w:rPr>
      <w:rFonts w:ascii="Arial Narrow" w:eastAsia="SimSun" w:hAnsi="Arial Narrow" w:cs="Times New Roman"/>
      <w:b/>
      <w:noProof/>
      <w:szCs w:val="20"/>
      <w:lang w:val="en-CA"/>
    </w:rPr>
  </w:style>
  <w:style w:type="paragraph" w:customStyle="1" w:styleId="CVBullet">
    <w:name w:val="CV Bullet"/>
    <w:basedOn w:val="Normal"/>
    <w:uiPriority w:val="99"/>
    <w:rsid w:val="005C5AAE"/>
    <w:pPr>
      <w:keepNext/>
      <w:numPr>
        <w:numId w:val="7"/>
      </w:numPr>
      <w:spacing w:after="80"/>
      <w:outlineLvl w:val="0"/>
    </w:pPr>
    <w:rPr>
      <w:rFonts w:eastAsia="SimSun"/>
      <w:sz w:val="20"/>
    </w:rPr>
  </w:style>
  <w:style w:type="paragraph" w:styleId="BodyTextIndent2">
    <w:name w:val="Body Text Indent 2"/>
    <w:basedOn w:val="Normal"/>
    <w:link w:val="BodyTextIndent2Char1"/>
    <w:uiPriority w:val="99"/>
    <w:rsid w:val="005C5AAE"/>
    <w:pPr>
      <w:ind w:left="720"/>
    </w:pPr>
    <w:rPr>
      <w:rFonts w:ascii="Arial Narrow" w:eastAsia="SimSun" w:hAnsi="Arial Narrow"/>
      <w:sz w:val="20"/>
      <w:lang w:eastAsia="en-CA"/>
    </w:rPr>
  </w:style>
  <w:style w:type="character" w:customStyle="1" w:styleId="BodyTextIndent2Char">
    <w:name w:val="Body Text Indent 2 Char"/>
    <w:basedOn w:val="DefaultParagraphFont"/>
    <w:uiPriority w:val="99"/>
    <w:rsid w:val="005C5AAE"/>
    <w:rPr>
      <w:rFonts w:ascii="Times New Roman" w:eastAsia="Times New Roman" w:hAnsi="Times New Roman" w:cs="Times New Roman"/>
      <w:sz w:val="24"/>
      <w:szCs w:val="20"/>
      <w:lang w:val="en-US"/>
    </w:rPr>
  </w:style>
  <w:style w:type="character" w:customStyle="1" w:styleId="BodyTextIndent2Char1">
    <w:name w:val="Body Text Indent 2 Char1"/>
    <w:link w:val="BodyTextIndent2"/>
    <w:uiPriority w:val="99"/>
    <w:locked/>
    <w:rsid w:val="005C5AAE"/>
    <w:rPr>
      <w:rFonts w:ascii="Arial Narrow" w:eastAsia="SimSun" w:hAnsi="Arial Narrow" w:cs="Times New Roman"/>
      <w:sz w:val="20"/>
      <w:szCs w:val="20"/>
      <w:lang w:eastAsia="en-CA"/>
    </w:rPr>
  </w:style>
  <w:style w:type="paragraph" w:customStyle="1" w:styleId="BULLET1">
    <w:name w:val="BULLET1"/>
    <w:basedOn w:val="Normal"/>
    <w:uiPriority w:val="99"/>
    <w:rsid w:val="005C5AAE"/>
    <w:pPr>
      <w:numPr>
        <w:numId w:val="8"/>
      </w:numPr>
      <w:suppressAutoHyphens/>
      <w:spacing w:after="120"/>
    </w:pPr>
    <w:rPr>
      <w:rFonts w:eastAsia="SimSun"/>
      <w:sz w:val="23"/>
      <w:szCs w:val="23"/>
    </w:rPr>
  </w:style>
  <w:style w:type="paragraph" w:customStyle="1" w:styleId="BodyText23">
    <w:name w:val="Body Text 23"/>
    <w:basedOn w:val="Normal"/>
    <w:uiPriority w:val="99"/>
    <w:rsid w:val="005C5AAE"/>
    <w:pPr>
      <w:tabs>
        <w:tab w:val="left" w:pos="547"/>
      </w:tabs>
    </w:pPr>
    <w:rPr>
      <w:rFonts w:eastAsia="SimSun"/>
      <w:sz w:val="22"/>
      <w:szCs w:val="22"/>
    </w:rPr>
  </w:style>
  <w:style w:type="paragraph" w:styleId="Subtitle">
    <w:name w:val="Subtitle"/>
    <w:basedOn w:val="Normal"/>
    <w:link w:val="SubtitleChar"/>
    <w:uiPriority w:val="99"/>
    <w:qFormat/>
    <w:rsid w:val="005C5AAE"/>
    <w:pPr>
      <w:jc w:val="center"/>
    </w:pPr>
    <w:rPr>
      <w:rFonts w:ascii="Cambria" w:eastAsia="SimSun" w:hAnsi="Cambria"/>
      <w:lang w:eastAsia="en-CA"/>
    </w:rPr>
  </w:style>
  <w:style w:type="character" w:customStyle="1" w:styleId="SubtitleChar">
    <w:name w:val="Subtitle Char"/>
    <w:basedOn w:val="DefaultParagraphFont"/>
    <w:link w:val="Subtitle"/>
    <w:uiPriority w:val="99"/>
    <w:rsid w:val="005C5AAE"/>
    <w:rPr>
      <w:rFonts w:ascii="Cambria" w:eastAsia="SimSun" w:hAnsi="Cambria" w:cs="Times New Roman"/>
      <w:sz w:val="24"/>
      <w:szCs w:val="20"/>
      <w:lang w:eastAsia="en-CA"/>
    </w:rPr>
  </w:style>
  <w:style w:type="paragraph" w:styleId="ListBullet2">
    <w:name w:val="List Bullet 2"/>
    <w:basedOn w:val="Normal"/>
    <w:uiPriority w:val="99"/>
    <w:rsid w:val="005C5AAE"/>
    <w:pPr>
      <w:numPr>
        <w:numId w:val="1"/>
      </w:numPr>
      <w:tabs>
        <w:tab w:val="clear" w:pos="360"/>
        <w:tab w:val="num" w:pos="720"/>
      </w:tabs>
      <w:ind w:left="720"/>
    </w:pPr>
    <w:rPr>
      <w:rFonts w:ascii="Arial Narrow" w:eastAsia="SimSun" w:hAnsi="Arial Narrow" w:cs="Arial Narrow"/>
      <w:sz w:val="22"/>
      <w:szCs w:val="22"/>
    </w:rPr>
  </w:style>
  <w:style w:type="paragraph" w:customStyle="1" w:styleId="ColorfulShading-Accent11">
    <w:name w:val="Colorful Shading - Accent 11"/>
    <w:hidden/>
    <w:uiPriority w:val="99"/>
    <w:semiHidden/>
    <w:rsid w:val="005C5AAE"/>
    <w:pPr>
      <w:spacing w:after="0" w:line="240" w:lineRule="auto"/>
    </w:pPr>
    <w:rPr>
      <w:rFonts w:ascii="Arial Narrow" w:eastAsia="SimSun" w:hAnsi="Arial Narrow" w:cs="Arial Narrow"/>
      <w:lang w:val="en-US"/>
    </w:rPr>
  </w:style>
  <w:style w:type="paragraph" w:customStyle="1" w:styleId="Default">
    <w:name w:val="Default"/>
    <w:rsid w:val="005C5AAE"/>
    <w:pPr>
      <w:autoSpaceDE w:val="0"/>
      <w:autoSpaceDN w:val="0"/>
      <w:adjustRightInd w:val="0"/>
      <w:spacing w:after="0" w:line="240" w:lineRule="auto"/>
    </w:pPr>
    <w:rPr>
      <w:rFonts w:ascii="Myriad Pro" w:eastAsia="MS Mincho" w:hAnsi="Myriad Pro" w:cs="Myriad Pro"/>
      <w:color w:val="000000"/>
      <w:sz w:val="24"/>
      <w:szCs w:val="24"/>
      <w:lang w:val="en-US" w:eastAsia="ja-JP"/>
    </w:rPr>
  </w:style>
  <w:style w:type="paragraph" w:customStyle="1" w:styleId="DecisionLevel">
    <w:name w:val="Decision Level"/>
    <w:basedOn w:val="Normal"/>
    <w:uiPriority w:val="99"/>
    <w:rsid w:val="005C5AAE"/>
    <w:pPr>
      <w:spacing w:before="360" w:after="240"/>
      <w:jc w:val="both"/>
    </w:pPr>
    <w:rPr>
      <w:rFonts w:eastAsia="SimSun"/>
      <w:b/>
      <w:bCs/>
      <w:u w:val="single"/>
    </w:rPr>
  </w:style>
  <w:style w:type="paragraph" w:customStyle="1" w:styleId="Text">
    <w:name w:val="Text"/>
    <w:basedOn w:val="Normal"/>
    <w:uiPriority w:val="99"/>
    <w:rsid w:val="005C5AAE"/>
    <w:pPr>
      <w:spacing w:before="240" w:line="252" w:lineRule="auto"/>
      <w:jc w:val="both"/>
    </w:pPr>
    <w:rPr>
      <w:rFonts w:eastAsia="SimSun"/>
      <w:sz w:val="22"/>
      <w:szCs w:val="22"/>
    </w:rPr>
  </w:style>
  <w:style w:type="paragraph" w:customStyle="1" w:styleId="sidetekst">
    <w:name w:val="sidetekst"/>
    <w:basedOn w:val="Normal"/>
    <w:uiPriority w:val="99"/>
    <w:rsid w:val="005C5AAE"/>
    <w:pPr>
      <w:framePr w:w="1985" w:hSpace="181" w:vSpace="181" w:wrap="auto" w:vAnchor="text" w:hAnchor="page" w:y="1"/>
    </w:pPr>
    <w:rPr>
      <w:rFonts w:ascii="Arial" w:eastAsia="SimSun" w:hAnsi="Arial" w:cs="Arial"/>
      <w:b/>
      <w:bCs/>
      <w:i/>
      <w:iCs/>
      <w:sz w:val="18"/>
      <w:szCs w:val="18"/>
    </w:rPr>
  </w:style>
  <w:style w:type="paragraph" w:customStyle="1" w:styleId="TextPIMSEntries">
    <w:name w:val="Text PIMS Entries"/>
    <w:basedOn w:val="Normal"/>
    <w:uiPriority w:val="99"/>
    <w:rsid w:val="005C5AAE"/>
    <w:pPr>
      <w:spacing w:after="120"/>
      <w:ind w:left="567"/>
      <w:jc w:val="both"/>
    </w:pPr>
    <w:rPr>
      <w:rFonts w:eastAsia="SimSun"/>
      <w:sz w:val="22"/>
      <w:szCs w:val="22"/>
    </w:rPr>
  </w:style>
  <w:style w:type="paragraph" w:customStyle="1" w:styleId="List1">
    <w:name w:val="List1"/>
    <w:basedOn w:val="Text"/>
    <w:uiPriority w:val="99"/>
    <w:rsid w:val="005C5AAE"/>
    <w:pPr>
      <w:numPr>
        <w:numId w:val="9"/>
      </w:numPr>
    </w:pPr>
  </w:style>
  <w:style w:type="paragraph" w:customStyle="1" w:styleId="Level">
    <w:name w:val="Level"/>
    <w:basedOn w:val="Text"/>
    <w:uiPriority w:val="99"/>
    <w:rsid w:val="005C5AAE"/>
    <w:pPr>
      <w:spacing w:before="120" w:after="120" w:line="240" w:lineRule="auto"/>
      <w:jc w:val="right"/>
    </w:pPr>
    <w:rPr>
      <w:b/>
      <w:bCs/>
    </w:rPr>
  </w:style>
  <w:style w:type="paragraph" w:customStyle="1" w:styleId="TextPIMSBullet">
    <w:name w:val="Text PIMS Bullet"/>
    <w:basedOn w:val="TextPIMSEntries"/>
    <w:uiPriority w:val="99"/>
    <w:rsid w:val="005C5AAE"/>
    <w:pPr>
      <w:numPr>
        <w:numId w:val="10"/>
      </w:numPr>
      <w:ind w:left="924" w:hanging="357"/>
      <w:jc w:val="left"/>
    </w:pPr>
  </w:style>
  <w:style w:type="paragraph" w:customStyle="1" w:styleId="PIMSEntries">
    <w:name w:val="PIMS Entries"/>
    <w:basedOn w:val="Text"/>
    <w:uiPriority w:val="99"/>
    <w:rsid w:val="005C5AAE"/>
    <w:pPr>
      <w:keepNext/>
      <w:spacing w:after="240"/>
    </w:pPr>
    <w:rPr>
      <w:b/>
      <w:bCs/>
      <w:i/>
      <w:iCs/>
      <w:u w:val="single"/>
    </w:rPr>
  </w:style>
  <w:style w:type="paragraph" w:customStyle="1" w:styleId="ClearanceLevel">
    <w:name w:val="Clearance Level"/>
    <w:basedOn w:val="Text"/>
    <w:next w:val="Text"/>
    <w:uiPriority w:val="99"/>
    <w:rsid w:val="005C5AAE"/>
    <w:pPr>
      <w:spacing w:before="120" w:after="120" w:line="240" w:lineRule="auto"/>
      <w:jc w:val="right"/>
    </w:pPr>
    <w:rPr>
      <w:i/>
      <w:iCs/>
    </w:rPr>
  </w:style>
  <w:style w:type="paragraph" w:customStyle="1" w:styleId="TextBullet">
    <w:name w:val="Text Bullet"/>
    <w:basedOn w:val="Text"/>
    <w:uiPriority w:val="99"/>
    <w:rsid w:val="005C5AAE"/>
    <w:pPr>
      <w:spacing w:before="120" w:after="120" w:line="240" w:lineRule="auto"/>
    </w:pPr>
  </w:style>
  <w:style w:type="paragraph" w:customStyle="1" w:styleId="Textbullets">
    <w:name w:val="Text bullets"/>
    <w:basedOn w:val="Text"/>
    <w:uiPriority w:val="99"/>
    <w:rsid w:val="005C5AAE"/>
    <w:pPr>
      <w:numPr>
        <w:numId w:val="11"/>
      </w:numPr>
      <w:spacing w:before="120" w:after="120" w:line="240" w:lineRule="auto"/>
    </w:pPr>
    <w:rPr>
      <w:sz w:val="24"/>
      <w:szCs w:val="24"/>
    </w:rPr>
  </w:style>
  <w:style w:type="paragraph" w:customStyle="1" w:styleId="Listdots">
    <w:name w:val="List (dots)"/>
    <w:basedOn w:val="Normal"/>
    <w:uiPriority w:val="99"/>
    <w:rsid w:val="005C5AAE"/>
    <w:pPr>
      <w:numPr>
        <w:numId w:val="12"/>
      </w:numPr>
      <w:jc w:val="both"/>
    </w:pPr>
    <w:rPr>
      <w:rFonts w:eastAsia="SimSun"/>
    </w:rPr>
  </w:style>
  <w:style w:type="paragraph" w:customStyle="1" w:styleId="OmniPage2">
    <w:name w:val="OmniPage #2"/>
    <w:basedOn w:val="Normal"/>
    <w:uiPriority w:val="99"/>
    <w:rsid w:val="005C5AAE"/>
    <w:pPr>
      <w:tabs>
        <w:tab w:val="left" w:pos="4245"/>
        <w:tab w:val="left" w:pos="8745"/>
        <w:tab w:val="right" w:pos="11152"/>
      </w:tabs>
      <w:spacing w:line="311" w:lineRule="exact"/>
      <w:ind w:left="52" w:right="2104"/>
    </w:pPr>
    <w:rPr>
      <w:rFonts w:eastAsia="SimSun"/>
      <w:sz w:val="20"/>
    </w:rPr>
  </w:style>
  <w:style w:type="paragraph" w:customStyle="1" w:styleId="OmniPage1">
    <w:name w:val="OmniPage #1"/>
    <w:basedOn w:val="Normal"/>
    <w:uiPriority w:val="99"/>
    <w:rsid w:val="005C5AAE"/>
    <w:pPr>
      <w:tabs>
        <w:tab w:val="left" w:pos="160"/>
        <w:tab w:val="left" w:pos="328"/>
        <w:tab w:val="left" w:pos="4585"/>
        <w:tab w:val="right" w:pos="8804"/>
      </w:tabs>
      <w:spacing w:line="308" w:lineRule="exact"/>
      <w:ind w:left="50" w:right="50"/>
    </w:pPr>
    <w:rPr>
      <w:rFonts w:eastAsia="SimSun"/>
      <w:sz w:val="20"/>
    </w:rPr>
  </w:style>
  <w:style w:type="paragraph" w:customStyle="1" w:styleId="BankNormal">
    <w:name w:val="BankNormal"/>
    <w:basedOn w:val="Normal"/>
    <w:uiPriority w:val="99"/>
    <w:rsid w:val="005C5AAE"/>
    <w:pPr>
      <w:spacing w:after="240"/>
    </w:pPr>
    <w:rPr>
      <w:rFonts w:eastAsia="SimSun"/>
    </w:rPr>
  </w:style>
  <w:style w:type="paragraph" w:customStyle="1" w:styleId="Outline">
    <w:name w:val="Outline"/>
    <w:basedOn w:val="Normal"/>
    <w:uiPriority w:val="99"/>
    <w:rsid w:val="005C5AAE"/>
    <w:pPr>
      <w:spacing w:before="240"/>
    </w:pPr>
    <w:rPr>
      <w:rFonts w:eastAsia="SimSun"/>
      <w:kern w:val="28"/>
    </w:rPr>
  </w:style>
  <w:style w:type="paragraph" w:customStyle="1" w:styleId="Outline1">
    <w:name w:val="Outline1"/>
    <w:basedOn w:val="Outline"/>
    <w:next w:val="Outline2"/>
    <w:uiPriority w:val="99"/>
    <w:rsid w:val="005C5AAE"/>
    <w:pPr>
      <w:keepNext/>
      <w:tabs>
        <w:tab w:val="num" w:pos="360"/>
      </w:tabs>
      <w:ind w:left="360" w:hanging="360"/>
    </w:pPr>
  </w:style>
  <w:style w:type="paragraph" w:customStyle="1" w:styleId="Outline2">
    <w:name w:val="Outline2"/>
    <w:basedOn w:val="Normal"/>
    <w:uiPriority w:val="99"/>
    <w:rsid w:val="005C5AAE"/>
    <w:pPr>
      <w:tabs>
        <w:tab w:val="num" w:pos="864"/>
      </w:tabs>
      <w:spacing w:before="240"/>
      <w:ind w:left="864" w:hanging="504"/>
    </w:pPr>
    <w:rPr>
      <w:rFonts w:eastAsia="SimSun"/>
      <w:kern w:val="28"/>
    </w:rPr>
  </w:style>
  <w:style w:type="paragraph" w:customStyle="1" w:styleId="Outline3">
    <w:name w:val="Outline3"/>
    <w:basedOn w:val="Normal"/>
    <w:uiPriority w:val="99"/>
    <w:rsid w:val="005C5AAE"/>
    <w:pPr>
      <w:tabs>
        <w:tab w:val="num" w:pos="1368"/>
      </w:tabs>
      <w:spacing w:before="240"/>
      <w:ind w:left="1368" w:hanging="504"/>
    </w:pPr>
    <w:rPr>
      <w:rFonts w:eastAsia="SimSun"/>
      <w:kern w:val="28"/>
    </w:rPr>
  </w:style>
  <w:style w:type="paragraph" w:styleId="BodyTextIndent3">
    <w:name w:val="Body Text Indent 3"/>
    <w:basedOn w:val="Normal"/>
    <w:link w:val="BodyTextIndent3Char"/>
    <w:uiPriority w:val="99"/>
    <w:rsid w:val="005C5AAE"/>
    <w:pPr>
      <w:ind w:left="720"/>
    </w:pPr>
    <w:rPr>
      <w:rFonts w:ascii="Arial Narrow" w:eastAsia="SimSun" w:hAnsi="Arial Narrow"/>
      <w:sz w:val="16"/>
      <w:lang w:eastAsia="en-CA"/>
    </w:rPr>
  </w:style>
  <w:style w:type="character" w:customStyle="1" w:styleId="BodyTextIndent3Char">
    <w:name w:val="Body Text Indent 3 Char"/>
    <w:basedOn w:val="DefaultParagraphFont"/>
    <w:link w:val="BodyTextIndent3"/>
    <w:uiPriority w:val="99"/>
    <w:rsid w:val="005C5AAE"/>
    <w:rPr>
      <w:rFonts w:ascii="Arial Narrow" w:eastAsia="SimSun" w:hAnsi="Arial Narrow" w:cs="Times New Roman"/>
      <w:sz w:val="16"/>
      <w:szCs w:val="20"/>
      <w:lang w:eastAsia="en-CA"/>
    </w:rPr>
  </w:style>
  <w:style w:type="paragraph" w:customStyle="1" w:styleId="Textoindependiente">
    <w:name w:val="Texto.independiente"/>
    <w:basedOn w:val="Normal"/>
    <w:uiPriority w:val="99"/>
    <w:rsid w:val="005C5AAE"/>
    <w:pPr>
      <w:spacing w:after="120"/>
    </w:pPr>
    <w:rPr>
      <w:rFonts w:eastAsia="SimSun"/>
      <w:lang w:val="da-DK"/>
    </w:rPr>
  </w:style>
  <w:style w:type="paragraph" w:styleId="Caption">
    <w:name w:val="caption"/>
    <w:aliases w:val="TOC Caption"/>
    <w:basedOn w:val="Normal"/>
    <w:next w:val="Normal"/>
    <w:link w:val="CaptionChar"/>
    <w:qFormat/>
    <w:rsid w:val="005C5AAE"/>
    <w:pPr>
      <w:framePr w:w="3941" w:h="4665" w:hRule="exact" w:hSpace="245" w:vSpace="245" w:wrap="auto" w:vAnchor="text" w:hAnchor="page" w:x="7316" w:y="592"/>
      <w:pBdr>
        <w:top w:val="single" w:sz="4" w:space="1" w:color="auto"/>
        <w:left w:val="single" w:sz="4" w:space="4" w:color="auto"/>
        <w:bottom w:val="single" w:sz="4" w:space="1" w:color="auto"/>
        <w:right w:val="single" w:sz="4" w:space="4" w:color="auto"/>
      </w:pBdr>
      <w:shd w:val="pct10" w:color="auto" w:fill="auto"/>
      <w:tabs>
        <w:tab w:val="right" w:pos="3060"/>
      </w:tabs>
    </w:pPr>
    <w:rPr>
      <w:rFonts w:ascii="Arial" w:eastAsia="SimSun" w:hAnsi="Arial" w:cs="Arial"/>
      <w:b/>
      <w:bCs/>
      <w:sz w:val="22"/>
      <w:szCs w:val="22"/>
    </w:rPr>
  </w:style>
  <w:style w:type="paragraph" w:styleId="CommentText">
    <w:name w:val="annotation text"/>
    <w:basedOn w:val="Normal"/>
    <w:link w:val="CommentTextChar1"/>
    <w:uiPriority w:val="99"/>
    <w:qFormat/>
    <w:rsid w:val="005C5AAE"/>
    <w:rPr>
      <w:rFonts w:eastAsia="SimSun"/>
      <w:noProof/>
      <w:sz w:val="20"/>
      <w:lang w:val="en-CA"/>
    </w:rPr>
  </w:style>
  <w:style w:type="character" w:customStyle="1" w:styleId="CommentTextChar">
    <w:name w:val="Comment Text Char"/>
    <w:basedOn w:val="DefaultParagraphFont"/>
    <w:uiPriority w:val="99"/>
    <w:rsid w:val="005C5AAE"/>
    <w:rPr>
      <w:rFonts w:ascii="Times New Roman" w:eastAsia="Times New Roman" w:hAnsi="Times New Roman" w:cs="Times New Roman"/>
      <w:sz w:val="20"/>
      <w:szCs w:val="20"/>
      <w:lang w:val="en-US"/>
    </w:rPr>
  </w:style>
  <w:style w:type="character" w:customStyle="1" w:styleId="CommentTextChar1">
    <w:name w:val="Comment Text Char1"/>
    <w:link w:val="CommentText"/>
    <w:locked/>
    <w:rsid w:val="005C5AAE"/>
    <w:rPr>
      <w:rFonts w:ascii="Times New Roman" w:eastAsia="SimSun" w:hAnsi="Times New Roman" w:cs="Times New Roman"/>
      <w:noProof/>
      <w:sz w:val="20"/>
      <w:szCs w:val="20"/>
      <w:lang w:val="en-CA"/>
    </w:rPr>
  </w:style>
  <w:style w:type="paragraph" w:customStyle="1" w:styleId="head1">
    <w:name w:val="head1"/>
    <w:uiPriority w:val="99"/>
    <w:rsid w:val="005C5AAE"/>
    <w:pPr>
      <w:widowControl w:val="0"/>
      <w:tabs>
        <w:tab w:val="left" w:pos="0"/>
        <w:tab w:val="left" w:pos="2160"/>
        <w:tab w:val="left" w:pos="2899"/>
        <w:tab w:val="left" w:pos="4680"/>
        <w:tab w:val="left" w:pos="8659"/>
        <w:tab w:val="left" w:pos="9360"/>
      </w:tabs>
      <w:suppressAutoHyphens/>
      <w:spacing w:after="0" w:line="240" w:lineRule="auto"/>
    </w:pPr>
    <w:rPr>
      <w:rFonts w:ascii="Times New Roman" w:eastAsia="SimSun" w:hAnsi="Times New Roman" w:cs="Times New Roman"/>
      <w:sz w:val="24"/>
      <w:szCs w:val="24"/>
      <w:lang w:val="en-US"/>
    </w:rPr>
  </w:style>
  <w:style w:type="paragraph" w:customStyle="1" w:styleId="Memoheading">
    <w:name w:val="Memo heading"/>
    <w:uiPriority w:val="99"/>
    <w:rsid w:val="005C5AAE"/>
    <w:pPr>
      <w:spacing w:after="0" w:line="240" w:lineRule="auto"/>
    </w:pPr>
    <w:rPr>
      <w:rFonts w:ascii="Times New Roman" w:eastAsia="SimSun" w:hAnsi="Times New Roman" w:cs="Times New Roman"/>
      <w:sz w:val="20"/>
      <w:szCs w:val="20"/>
    </w:rPr>
  </w:style>
  <w:style w:type="paragraph" w:customStyle="1" w:styleId="BodyText21">
    <w:name w:val="Body Text 21"/>
    <w:basedOn w:val="Normal"/>
    <w:uiPriority w:val="99"/>
    <w:rsid w:val="005C5AAE"/>
    <w:pPr>
      <w:spacing w:after="120"/>
      <w:ind w:left="397" w:hanging="397"/>
      <w:jc w:val="both"/>
    </w:pPr>
    <w:rPr>
      <w:rFonts w:ascii="Arial" w:eastAsia="SimSun" w:hAnsi="Arial" w:cs="Arial"/>
      <w:sz w:val="22"/>
      <w:szCs w:val="22"/>
    </w:rPr>
  </w:style>
  <w:style w:type="paragraph" w:customStyle="1" w:styleId="Marin">
    <w:name w:val="Marin"/>
    <w:basedOn w:val="Normal"/>
    <w:uiPriority w:val="99"/>
    <w:rsid w:val="005C5AAE"/>
    <w:pPr>
      <w:spacing w:after="120"/>
      <w:jc w:val="both"/>
    </w:pPr>
    <w:rPr>
      <w:rFonts w:ascii="Arial" w:eastAsia="SimSun" w:hAnsi="Arial" w:cs="Arial"/>
    </w:rPr>
  </w:style>
  <w:style w:type="paragraph" w:customStyle="1" w:styleId="Outline4">
    <w:name w:val="Outline4"/>
    <w:basedOn w:val="Normal"/>
    <w:uiPriority w:val="99"/>
    <w:rsid w:val="005C5AAE"/>
    <w:pPr>
      <w:numPr>
        <w:ilvl w:val="3"/>
        <w:numId w:val="13"/>
      </w:numPr>
      <w:tabs>
        <w:tab w:val="clear" w:pos="2304"/>
        <w:tab w:val="num" w:pos="1872"/>
      </w:tabs>
      <w:spacing w:before="240"/>
      <w:ind w:left="1872" w:hanging="504"/>
    </w:pPr>
    <w:rPr>
      <w:rFonts w:eastAsia="SimSun"/>
      <w:kern w:val="28"/>
    </w:rPr>
  </w:style>
  <w:style w:type="paragraph" w:customStyle="1" w:styleId="outlinebullet">
    <w:name w:val="outlinebullet"/>
    <w:basedOn w:val="Normal"/>
    <w:uiPriority w:val="99"/>
    <w:rsid w:val="005C5AAE"/>
    <w:pPr>
      <w:numPr>
        <w:numId w:val="14"/>
      </w:numPr>
      <w:tabs>
        <w:tab w:val="clear" w:pos="360"/>
        <w:tab w:val="left" w:pos="1440"/>
      </w:tabs>
      <w:spacing w:before="120"/>
      <w:ind w:left="1440" w:hanging="450"/>
    </w:pPr>
    <w:rPr>
      <w:rFonts w:eastAsia="SimSun"/>
    </w:rPr>
  </w:style>
  <w:style w:type="paragraph" w:styleId="NormalWeb">
    <w:name w:val="Normal (Web)"/>
    <w:basedOn w:val="Normal"/>
    <w:link w:val="NormalWebChar"/>
    <w:uiPriority w:val="99"/>
    <w:rsid w:val="005C5AAE"/>
    <w:pPr>
      <w:spacing w:before="100" w:after="100"/>
    </w:pPr>
    <w:rPr>
      <w:rFonts w:eastAsia="SimSun"/>
    </w:rPr>
  </w:style>
  <w:style w:type="paragraph" w:customStyle="1" w:styleId="AnnexTitle">
    <w:name w:val="Annex Title"/>
    <w:basedOn w:val="Normal"/>
    <w:uiPriority w:val="99"/>
    <w:rsid w:val="005C5AAE"/>
    <w:pPr>
      <w:jc w:val="center"/>
    </w:pPr>
    <w:rPr>
      <w:rFonts w:eastAsia="SimSun"/>
      <w:b/>
      <w:bCs/>
    </w:rPr>
  </w:style>
  <w:style w:type="character" w:customStyle="1" w:styleId="i">
    <w:name w:val="i"/>
    <w:aliases w:val="ii,iii"/>
    <w:uiPriority w:val="99"/>
    <w:rsid w:val="005C5AAE"/>
    <w:rPr>
      <w:rFonts w:ascii="Times New Roman" w:hAnsi="Times New Roman"/>
      <w:sz w:val="24"/>
      <w:lang w:val="en-US"/>
    </w:rPr>
  </w:style>
  <w:style w:type="character" w:customStyle="1" w:styleId="a123">
    <w:name w:val="a1.2.3"/>
    <w:uiPriority w:val="99"/>
    <w:rsid w:val="005C5AAE"/>
  </w:style>
  <w:style w:type="character" w:customStyle="1" w:styleId="iiiiii">
    <w:name w:val="i.ii.iii"/>
    <w:uiPriority w:val="99"/>
    <w:rsid w:val="005C5AAE"/>
  </w:style>
  <w:style w:type="character" w:customStyle="1" w:styleId="a">
    <w:name w:val="_a"/>
    <w:uiPriority w:val="99"/>
    <w:rsid w:val="005C5AAE"/>
  </w:style>
  <w:style w:type="paragraph" w:customStyle="1" w:styleId="05">
    <w:name w:val="05"/>
    <w:basedOn w:val="Normal"/>
    <w:uiPriority w:val="99"/>
    <w:rsid w:val="005C5AAE"/>
    <w:pPr>
      <w:ind w:left="300" w:right="4" w:hanging="300"/>
      <w:jc w:val="both"/>
    </w:pPr>
    <w:rPr>
      <w:rFonts w:ascii="Times" w:eastAsia="SimSun" w:hAnsi="Times" w:cs="Times"/>
      <w:lang w:val="fr-FR"/>
    </w:rPr>
  </w:style>
  <w:style w:type="paragraph" w:customStyle="1" w:styleId="8">
    <w:name w:val="????????? 8"/>
    <w:basedOn w:val="a0"/>
    <w:next w:val="a0"/>
    <w:uiPriority w:val="99"/>
    <w:rsid w:val="005C5AAE"/>
    <w:pPr>
      <w:keepNext/>
    </w:pPr>
    <w:rPr>
      <w:b/>
      <w:bCs/>
      <w:sz w:val="24"/>
      <w:szCs w:val="24"/>
    </w:rPr>
  </w:style>
  <w:style w:type="paragraph" w:customStyle="1" w:styleId="a0">
    <w:name w:val="???????"/>
    <w:uiPriority w:val="99"/>
    <w:rsid w:val="005C5AAE"/>
    <w:pPr>
      <w:widowControl w:val="0"/>
      <w:spacing w:after="0" w:line="240" w:lineRule="auto"/>
    </w:pPr>
    <w:rPr>
      <w:rFonts w:ascii="Times New Roman" w:eastAsia="SimSun" w:hAnsi="Times New Roman" w:cs="Times New Roman"/>
      <w:sz w:val="20"/>
      <w:szCs w:val="20"/>
      <w:lang w:val="ru-RU"/>
    </w:rPr>
  </w:style>
  <w:style w:type="paragraph" w:customStyle="1" w:styleId="1">
    <w:name w:val="???????? ?????1"/>
    <w:basedOn w:val="a0"/>
    <w:uiPriority w:val="99"/>
    <w:rsid w:val="005C5AAE"/>
    <w:pPr>
      <w:spacing w:before="120" w:after="120"/>
      <w:jc w:val="both"/>
    </w:pPr>
    <w:rPr>
      <w:sz w:val="24"/>
      <w:szCs w:val="24"/>
    </w:rPr>
  </w:style>
  <w:style w:type="paragraph" w:customStyle="1" w:styleId="2">
    <w:name w:val="???????? ????? ? ???????? 2"/>
    <w:basedOn w:val="a0"/>
    <w:uiPriority w:val="99"/>
    <w:rsid w:val="005C5AAE"/>
    <w:pPr>
      <w:ind w:left="360"/>
      <w:jc w:val="both"/>
    </w:pPr>
    <w:rPr>
      <w:sz w:val="24"/>
      <w:szCs w:val="24"/>
    </w:rPr>
  </w:style>
  <w:style w:type="paragraph" w:customStyle="1" w:styleId="f4">
    <w:name w:val="f4"/>
    <w:uiPriority w:val="99"/>
    <w:rsid w:val="005C5AAE"/>
    <w:pPr>
      <w:widowControl w:val="0"/>
      <w:spacing w:after="0" w:line="240" w:lineRule="auto"/>
    </w:pPr>
    <w:rPr>
      <w:rFonts w:ascii="CG Times" w:eastAsia="SimSun" w:hAnsi="CG Times" w:cs="CG Times"/>
      <w:lang w:val="en-AU"/>
    </w:rPr>
  </w:style>
  <w:style w:type="paragraph" w:customStyle="1" w:styleId="ListBullets">
    <w:name w:val="List Bullets"/>
    <w:basedOn w:val="Normal"/>
    <w:uiPriority w:val="99"/>
    <w:rsid w:val="005C5AAE"/>
    <w:pPr>
      <w:numPr>
        <w:numId w:val="15"/>
      </w:numPr>
    </w:pPr>
    <w:rPr>
      <w:rFonts w:eastAsia="SimSun"/>
    </w:rPr>
  </w:style>
  <w:style w:type="paragraph" w:customStyle="1" w:styleId="TableBullets">
    <w:name w:val="Table Bullets"/>
    <w:basedOn w:val="ListBullets"/>
    <w:autoRedefine/>
    <w:uiPriority w:val="99"/>
    <w:rsid w:val="005C5AAE"/>
    <w:pPr>
      <w:numPr>
        <w:numId w:val="16"/>
      </w:numPr>
      <w:tabs>
        <w:tab w:val="clear" w:pos="360"/>
        <w:tab w:val="num" w:pos="644"/>
        <w:tab w:val="num" w:pos="720"/>
      </w:tabs>
      <w:ind w:left="720" w:hanging="720"/>
    </w:pPr>
  </w:style>
  <w:style w:type="paragraph" w:customStyle="1" w:styleId="TableSub-Title">
    <w:name w:val="Table Sub-Title"/>
    <w:basedOn w:val="Normal"/>
    <w:uiPriority w:val="99"/>
    <w:rsid w:val="005C5AAE"/>
    <w:pPr>
      <w:ind w:left="360" w:hanging="360"/>
    </w:pPr>
    <w:rPr>
      <w:rFonts w:eastAsia="SimSun"/>
      <w:b/>
      <w:bCs/>
    </w:rPr>
  </w:style>
  <w:style w:type="paragraph" w:customStyle="1" w:styleId="TableTitle">
    <w:name w:val="Table Title"/>
    <w:basedOn w:val="Normal"/>
    <w:uiPriority w:val="99"/>
    <w:rsid w:val="005C5AAE"/>
    <w:pPr>
      <w:spacing w:before="120" w:after="120"/>
      <w:jc w:val="center"/>
    </w:pPr>
    <w:rPr>
      <w:rFonts w:eastAsia="SimSun"/>
      <w:b/>
      <w:bCs/>
    </w:rPr>
  </w:style>
  <w:style w:type="paragraph" w:customStyle="1" w:styleId="TableGridRight">
    <w:name w:val="Table Grid Right"/>
    <w:basedOn w:val="Normal"/>
    <w:uiPriority w:val="99"/>
    <w:rsid w:val="005C5AAE"/>
    <w:pPr>
      <w:jc w:val="right"/>
    </w:pPr>
    <w:rPr>
      <w:rFonts w:eastAsia="SimSun"/>
    </w:rPr>
  </w:style>
  <w:style w:type="paragraph" w:customStyle="1" w:styleId="FootnoteReference1">
    <w:name w:val="Footnote Reference1"/>
    <w:basedOn w:val="Normal"/>
    <w:uiPriority w:val="99"/>
    <w:rsid w:val="005C5AAE"/>
    <w:rPr>
      <w:rFonts w:ascii="Times" w:eastAsia="SimSun" w:hAnsi="Times" w:cs="Times"/>
      <w:position w:val="7"/>
      <w:sz w:val="22"/>
      <w:szCs w:val="22"/>
      <w:lang w:val="en-CA"/>
    </w:rPr>
  </w:style>
  <w:style w:type="paragraph" w:customStyle="1" w:styleId="TableHeaderPage">
    <w:name w:val="Table Header Page"/>
    <w:basedOn w:val="Normal"/>
    <w:uiPriority w:val="99"/>
    <w:rsid w:val="005C5AAE"/>
    <w:pPr>
      <w:spacing w:before="60" w:after="60"/>
    </w:pPr>
    <w:rPr>
      <w:rFonts w:eastAsia="SimSun"/>
      <w:b/>
      <w:bCs/>
      <w:sz w:val="20"/>
    </w:rPr>
  </w:style>
  <w:style w:type="paragraph" w:customStyle="1" w:styleId="Tahoma">
    <w:name w:val="Tahoma"/>
    <w:basedOn w:val="Normal"/>
    <w:uiPriority w:val="99"/>
    <w:rsid w:val="005C5AAE"/>
    <w:pPr>
      <w:spacing w:after="120"/>
      <w:jc w:val="both"/>
    </w:pPr>
    <w:rPr>
      <w:rFonts w:ascii="Tahoma" w:eastAsia="SimSun" w:hAnsi="Tahoma" w:cs="Tahoma"/>
      <w:sz w:val="20"/>
      <w:lang w:val="hr-HR"/>
    </w:rPr>
  </w:style>
  <w:style w:type="paragraph" w:customStyle="1" w:styleId="head01">
    <w:name w:val="head01"/>
    <w:uiPriority w:val="99"/>
    <w:rsid w:val="005C5AAE"/>
    <w:pPr>
      <w:spacing w:after="240" w:line="240" w:lineRule="auto"/>
      <w:jc w:val="center"/>
    </w:pPr>
    <w:rPr>
      <w:rFonts w:ascii="CG Times (W1)" w:eastAsia="SimSun" w:hAnsi="CG Times (W1)" w:cs="CG Times (W1)"/>
      <w:b/>
      <w:bCs/>
      <w:caps/>
      <w:sz w:val="28"/>
      <w:szCs w:val="28"/>
      <w:lang w:val="en-US"/>
    </w:rPr>
  </w:style>
  <w:style w:type="paragraph" w:customStyle="1" w:styleId="xl43">
    <w:name w:val="xl43"/>
    <w:basedOn w:val="Normal"/>
    <w:uiPriority w:val="99"/>
    <w:rsid w:val="005C5AAE"/>
    <w:pPr>
      <w:pBdr>
        <w:left w:val="single" w:sz="8" w:space="0" w:color="auto"/>
        <w:bottom w:val="single" w:sz="4" w:space="0" w:color="auto"/>
        <w:right w:val="single" w:sz="4" w:space="0" w:color="auto"/>
      </w:pBdr>
      <w:spacing w:before="100" w:after="100"/>
    </w:pPr>
    <w:rPr>
      <w:rFonts w:eastAsia="SimSun"/>
    </w:rPr>
  </w:style>
  <w:style w:type="character" w:styleId="CommentReference">
    <w:name w:val="annotation reference"/>
    <w:basedOn w:val="DefaultParagraphFont"/>
    <w:uiPriority w:val="99"/>
    <w:rsid w:val="005C5AAE"/>
    <w:rPr>
      <w:rFonts w:cs="Times New Roman"/>
      <w:sz w:val="16"/>
    </w:rPr>
  </w:style>
  <w:style w:type="paragraph" w:customStyle="1" w:styleId="NormalbulletsChar">
    <w:name w:val="Normal bullets Char"/>
    <w:basedOn w:val="Normal"/>
    <w:uiPriority w:val="99"/>
    <w:rsid w:val="005C5AAE"/>
    <w:pPr>
      <w:numPr>
        <w:numId w:val="17"/>
      </w:numPr>
    </w:pPr>
    <w:rPr>
      <w:rFonts w:ascii="Arial" w:eastAsia="SimSun" w:hAnsi="Arial" w:cs="Arial"/>
    </w:rPr>
  </w:style>
  <w:style w:type="paragraph" w:styleId="CommentSubject">
    <w:name w:val="annotation subject"/>
    <w:basedOn w:val="CommentText"/>
    <w:next w:val="CommentText"/>
    <w:link w:val="CommentSubjectChar"/>
    <w:uiPriority w:val="99"/>
    <w:rsid w:val="005C5AAE"/>
    <w:rPr>
      <w:rFonts w:ascii="Arial Narrow" w:hAnsi="Arial Narrow"/>
      <w:b/>
      <w:lang w:val="en-GB"/>
    </w:rPr>
  </w:style>
  <w:style w:type="character" w:customStyle="1" w:styleId="CommentSubjectChar">
    <w:name w:val="Comment Subject Char"/>
    <w:basedOn w:val="CommentTextChar"/>
    <w:link w:val="CommentSubject"/>
    <w:uiPriority w:val="99"/>
    <w:rsid w:val="005C5AAE"/>
    <w:rPr>
      <w:rFonts w:ascii="Arial Narrow" w:eastAsia="SimSun" w:hAnsi="Arial Narrow" w:cs="Times New Roman"/>
      <w:b/>
      <w:noProof/>
      <w:sz w:val="20"/>
      <w:szCs w:val="20"/>
      <w:lang w:val="en-US"/>
    </w:rPr>
  </w:style>
  <w:style w:type="paragraph" w:customStyle="1" w:styleId="Sub-Para1underX">
    <w:name w:val="Sub-Para 1 under X."/>
    <w:basedOn w:val="Normal"/>
    <w:uiPriority w:val="99"/>
    <w:rsid w:val="005C5AAE"/>
    <w:pPr>
      <w:numPr>
        <w:numId w:val="18"/>
      </w:numPr>
    </w:pPr>
    <w:rPr>
      <w:rFonts w:ascii="Arial" w:eastAsia="SimSun" w:hAnsi="Arial" w:cs="Arial"/>
      <w:sz w:val="20"/>
    </w:rPr>
  </w:style>
  <w:style w:type="character" w:customStyle="1" w:styleId="CharChar">
    <w:name w:val="Char Char"/>
    <w:uiPriority w:val="99"/>
    <w:rsid w:val="005C5AAE"/>
    <w:rPr>
      <w:sz w:val="24"/>
      <w:lang w:val="en-US" w:eastAsia="en-US"/>
    </w:rPr>
  </w:style>
  <w:style w:type="character" w:styleId="Strong">
    <w:name w:val="Strong"/>
    <w:basedOn w:val="DefaultParagraphFont"/>
    <w:uiPriority w:val="22"/>
    <w:qFormat/>
    <w:rsid w:val="005C5AAE"/>
    <w:rPr>
      <w:rFonts w:cs="Times New Roman"/>
      <w:b/>
    </w:rPr>
  </w:style>
  <w:style w:type="paragraph" w:styleId="ListBullet5">
    <w:name w:val="List Bullet 5"/>
    <w:basedOn w:val="Normal"/>
    <w:autoRedefine/>
    <w:uiPriority w:val="99"/>
    <w:rsid w:val="005C5AAE"/>
    <w:pPr>
      <w:numPr>
        <w:numId w:val="2"/>
      </w:numPr>
      <w:tabs>
        <w:tab w:val="num" w:pos="1440"/>
        <w:tab w:val="num" w:pos="1800"/>
      </w:tabs>
      <w:ind w:left="1800"/>
      <w:jc w:val="both"/>
    </w:pPr>
    <w:rPr>
      <w:rFonts w:eastAsia="SimSun"/>
    </w:rPr>
  </w:style>
  <w:style w:type="paragraph" w:customStyle="1" w:styleId="noel">
    <w:name w:val="noel"/>
    <w:basedOn w:val="Heading2"/>
    <w:uiPriority w:val="99"/>
    <w:rsid w:val="005C5AAE"/>
    <w:pPr>
      <w:keepLines w:val="0"/>
      <w:spacing w:before="120" w:after="120"/>
    </w:pPr>
    <w:rPr>
      <w:rFonts w:ascii="Times New Roman" w:eastAsia="SimSun" w:hAnsi="Times New Roman" w:cs="Times New Roman"/>
      <w:smallCaps/>
      <w:color w:val="auto"/>
      <w:spacing w:val="6"/>
      <w:sz w:val="23"/>
      <w:szCs w:val="23"/>
    </w:rPr>
  </w:style>
  <w:style w:type="paragraph" w:customStyle="1" w:styleId="nomal">
    <w:name w:val="nomal"/>
    <w:basedOn w:val="noel"/>
    <w:uiPriority w:val="99"/>
    <w:rsid w:val="005C5AAE"/>
    <w:pPr>
      <w:keepNext w:val="0"/>
      <w:outlineLvl w:val="9"/>
    </w:pPr>
    <w:rPr>
      <w:smallCaps w:val="0"/>
      <w:spacing w:val="0"/>
    </w:rPr>
  </w:style>
  <w:style w:type="paragraph" w:customStyle="1" w:styleId="StyleBulletBold">
    <w:name w:val="Style Bullet + Bold"/>
    <w:basedOn w:val="Normal"/>
    <w:uiPriority w:val="99"/>
    <w:rsid w:val="005C5AAE"/>
    <w:pPr>
      <w:tabs>
        <w:tab w:val="num" w:pos="360"/>
      </w:tabs>
      <w:ind w:left="360" w:hanging="360"/>
    </w:pPr>
    <w:rPr>
      <w:rFonts w:eastAsia="SimSun"/>
      <w:lang w:eastAsia="fr-FR"/>
    </w:rPr>
  </w:style>
  <w:style w:type="paragraph" w:customStyle="1" w:styleId="BalloonText1">
    <w:name w:val="Balloon Text1"/>
    <w:basedOn w:val="Normal"/>
    <w:uiPriority w:val="99"/>
    <w:semiHidden/>
    <w:rsid w:val="005C5AAE"/>
    <w:rPr>
      <w:rFonts w:ascii="Arial Narrow" w:eastAsia="SimSun" w:hAnsi="Arial Narrow" w:cs="Arial Narrow"/>
      <w:sz w:val="16"/>
      <w:szCs w:val="16"/>
      <w:lang w:val="en-CA"/>
    </w:rPr>
  </w:style>
  <w:style w:type="paragraph" w:customStyle="1" w:styleId="CommentSubject1">
    <w:name w:val="Comment Subject1"/>
    <w:basedOn w:val="CommentText"/>
    <w:next w:val="CommentText"/>
    <w:uiPriority w:val="99"/>
    <w:semiHidden/>
    <w:rsid w:val="005C5AAE"/>
    <w:rPr>
      <w:b/>
      <w:bCs/>
    </w:rPr>
  </w:style>
  <w:style w:type="paragraph" w:customStyle="1" w:styleId="TableContents">
    <w:name w:val="Table Contents"/>
    <w:basedOn w:val="BodyText"/>
    <w:uiPriority w:val="99"/>
    <w:rsid w:val="005C5AAE"/>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rPr>
      <w:rFonts w:ascii="Book Antiqua" w:eastAsia="SimSun" w:hAnsi="Book Antiqua" w:cs="Book Antiqua"/>
      <w:i/>
      <w:iCs/>
      <w:sz w:val="20"/>
      <w:lang w:val="en-CA" w:eastAsia="en-US"/>
    </w:rPr>
  </w:style>
  <w:style w:type="paragraph" w:customStyle="1" w:styleId="TableHeading">
    <w:name w:val="Table Heading"/>
    <w:basedOn w:val="TableContents"/>
    <w:uiPriority w:val="99"/>
    <w:rsid w:val="005C5AAE"/>
    <w:pPr>
      <w:jc w:val="center"/>
    </w:pPr>
    <w:rPr>
      <w:b/>
      <w:bCs/>
    </w:rPr>
  </w:style>
  <w:style w:type="paragraph" w:styleId="ListNumber">
    <w:name w:val="List Number"/>
    <w:basedOn w:val="Normal"/>
    <w:uiPriority w:val="99"/>
    <w:rsid w:val="005C5AAE"/>
    <w:pPr>
      <w:tabs>
        <w:tab w:val="num" w:pos="1440"/>
      </w:tabs>
      <w:ind w:left="360" w:hanging="360"/>
    </w:pPr>
    <w:rPr>
      <w:rFonts w:ascii="Arial" w:eastAsia="SimSun" w:hAnsi="Arial" w:cs="Arial"/>
      <w:sz w:val="22"/>
      <w:szCs w:val="22"/>
      <w:lang w:val="ru-RU" w:eastAsia="ru-RU"/>
    </w:rPr>
  </w:style>
  <w:style w:type="character" w:customStyle="1" w:styleId="WW8Num35z0">
    <w:name w:val="WW8Num35z0"/>
    <w:uiPriority w:val="99"/>
    <w:rsid w:val="005C5AAE"/>
    <w:rPr>
      <w:rFonts w:ascii="Symbol" w:hAnsi="Symbol"/>
    </w:rPr>
  </w:style>
  <w:style w:type="paragraph" w:styleId="Signature">
    <w:name w:val="Signature"/>
    <w:basedOn w:val="Normal"/>
    <w:link w:val="SignatureChar"/>
    <w:uiPriority w:val="99"/>
    <w:rsid w:val="005C5AAE"/>
    <w:pPr>
      <w:suppressAutoHyphens/>
      <w:jc w:val="both"/>
    </w:pPr>
    <w:rPr>
      <w:rFonts w:ascii="Arial Narrow" w:eastAsia="SimSun" w:hAnsi="Arial Narrow"/>
      <w:sz w:val="20"/>
      <w:lang w:eastAsia="en-CA"/>
    </w:rPr>
  </w:style>
  <w:style w:type="character" w:customStyle="1" w:styleId="SignatureChar">
    <w:name w:val="Signature Char"/>
    <w:basedOn w:val="DefaultParagraphFont"/>
    <w:link w:val="Signature"/>
    <w:uiPriority w:val="99"/>
    <w:rsid w:val="005C5AAE"/>
    <w:rPr>
      <w:rFonts w:ascii="Arial Narrow" w:eastAsia="SimSun" w:hAnsi="Arial Narrow" w:cs="Times New Roman"/>
      <w:sz w:val="20"/>
      <w:szCs w:val="20"/>
      <w:lang w:eastAsia="en-CA"/>
    </w:rPr>
  </w:style>
  <w:style w:type="paragraph" w:styleId="HTMLPreformatted">
    <w:name w:val="HTML Preformatted"/>
    <w:basedOn w:val="Normal"/>
    <w:link w:val="HTMLPreformattedChar"/>
    <w:uiPriority w:val="99"/>
    <w:rsid w:val="005C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lang w:eastAsia="en-CA"/>
    </w:rPr>
  </w:style>
  <w:style w:type="character" w:customStyle="1" w:styleId="HTMLPreformattedChar">
    <w:name w:val="HTML Preformatted Char"/>
    <w:basedOn w:val="DefaultParagraphFont"/>
    <w:link w:val="HTMLPreformatted"/>
    <w:uiPriority w:val="99"/>
    <w:rsid w:val="005C5AAE"/>
    <w:rPr>
      <w:rFonts w:ascii="Courier New" w:eastAsia="SimSun" w:hAnsi="Courier New" w:cs="Times New Roman"/>
      <w:sz w:val="20"/>
      <w:szCs w:val="20"/>
      <w:lang w:eastAsia="en-CA"/>
    </w:rPr>
  </w:style>
  <w:style w:type="paragraph" w:customStyle="1" w:styleId="bodytext1">
    <w:name w:val="bodytext1"/>
    <w:basedOn w:val="Normal"/>
    <w:uiPriority w:val="99"/>
    <w:rsid w:val="005C5AAE"/>
    <w:pPr>
      <w:spacing w:after="60"/>
    </w:pPr>
    <w:rPr>
      <w:rFonts w:eastAsia="SimSun"/>
      <w:color w:val="5E5E5E"/>
      <w:lang w:val="en-CA"/>
    </w:rPr>
  </w:style>
  <w:style w:type="paragraph" w:customStyle="1" w:styleId="CharChar1CharCharCharCharCharCharCharChar">
    <w:name w:val="Char Char1 Char Char Char Char Char Char Char Char"/>
    <w:basedOn w:val="Normal"/>
    <w:uiPriority w:val="99"/>
    <w:rsid w:val="005C5AAE"/>
    <w:pPr>
      <w:jc w:val="both"/>
    </w:pPr>
    <w:rPr>
      <w:rFonts w:eastAsia="SimSun"/>
      <w:kern w:val="2"/>
      <w:sz w:val="32"/>
      <w:szCs w:val="32"/>
      <w:lang w:eastAsia="zh-CN"/>
    </w:rPr>
  </w:style>
  <w:style w:type="paragraph" w:customStyle="1" w:styleId="CharCharCharChar">
    <w:name w:val="Char Char Char Char"/>
    <w:basedOn w:val="Normal"/>
    <w:uiPriority w:val="99"/>
    <w:rsid w:val="005C5AAE"/>
    <w:pPr>
      <w:jc w:val="both"/>
    </w:pPr>
    <w:rPr>
      <w:rFonts w:eastAsia="SimSun"/>
      <w:kern w:val="2"/>
      <w:sz w:val="32"/>
      <w:szCs w:val="32"/>
      <w:lang w:eastAsia="zh-CN"/>
    </w:rPr>
  </w:style>
  <w:style w:type="character" w:customStyle="1" w:styleId="shorttext">
    <w:name w:val="short_text"/>
    <w:uiPriority w:val="99"/>
    <w:rsid w:val="005C5AAE"/>
  </w:style>
  <w:style w:type="paragraph" w:customStyle="1" w:styleId="CharCharCharCharCharChar">
    <w:name w:val="Char Char Char Char Char Char"/>
    <w:basedOn w:val="Normal"/>
    <w:uiPriority w:val="99"/>
    <w:rsid w:val="005C5AAE"/>
    <w:pPr>
      <w:jc w:val="both"/>
    </w:pPr>
    <w:rPr>
      <w:rFonts w:eastAsia="SimSun"/>
      <w:kern w:val="2"/>
      <w:sz w:val="32"/>
      <w:szCs w:val="32"/>
      <w:lang w:eastAsia="zh-CN"/>
    </w:rPr>
  </w:style>
  <w:style w:type="paragraph" w:customStyle="1" w:styleId="bodycopy">
    <w:name w:val="bodycopy"/>
    <w:basedOn w:val="Normal"/>
    <w:uiPriority w:val="99"/>
    <w:rsid w:val="005C5AAE"/>
    <w:pPr>
      <w:spacing w:before="100" w:beforeAutospacing="1" w:after="100" w:afterAutospacing="1"/>
      <w:jc w:val="both"/>
    </w:pPr>
    <w:rPr>
      <w:rFonts w:ascii="Arial" w:eastAsia="SimSun" w:hAnsi="Arial" w:cs="Arial"/>
      <w:sz w:val="21"/>
      <w:szCs w:val="21"/>
    </w:rPr>
  </w:style>
  <w:style w:type="paragraph" w:customStyle="1" w:styleId="style18">
    <w:name w:val="style18"/>
    <w:basedOn w:val="Normal"/>
    <w:uiPriority w:val="99"/>
    <w:rsid w:val="005C5AAE"/>
    <w:pPr>
      <w:spacing w:before="100" w:beforeAutospacing="1" w:after="100" w:afterAutospacing="1"/>
      <w:jc w:val="both"/>
    </w:pPr>
    <w:rPr>
      <w:rFonts w:ascii="Arial Unicode MS" w:eastAsia="SimSun" w:hAnsi="Arial Unicode MS" w:cs="Arial Unicode MS"/>
      <w:color w:val="000000"/>
    </w:rPr>
  </w:style>
  <w:style w:type="character" w:customStyle="1" w:styleId="highlightedsearchterm">
    <w:name w:val="highlightedsearchterm"/>
    <w:uiPriority w:val="99"/>
    <w:rsid w:val="005C5AAE"/>
  </w:style>
  <w:style w:type="character" w:customStyle="1" w:styleId="shorttext1">
    <w:name w:val="short_text1"/>
    <w:uiPriority w:val="99"/>
    <w:rsid w:val="005C5AAE"/>
    <w:rPr>
      <w:sz w:val="29"/>
    </w:rPr>
  </w:style>
  <w:style w:type="character" w:customStyle="1" w:styleId="mediumtext1">
    <w:name w:val="medium_text1"/>
    <w:uiPriority w:val="99"/>
    <w:rsid w:val="005C5AAE"/>
    <w:rPr>
      <w:sz w:val="24"/>
    </w:rPr>
  </w:style>
  <w:style w:type="character" w:customStyle="1" w:styleId="NormalWebChar">
    <w:name w:val="Normal (Web) Char"/>
    <w:link w:val="NormalWeb"/>
    <w:uiPriority w:val="99"/>
    <w:locked/>
    <w:rsid w:val="005C5AAE"/>
    <w:rPr>
      <w:rFonts w:ascii="Times New Roman" w:eastAsia="SimSun" w:hAnsi="Times New Roman" w:cs="Times New Roman"/>
      <w:sz w:val="24"/>
      <w:szCs w:val="20"/>
    </w:rPr>
  </w:style>
  <w:style w:type="paragraph" w:customStyle="1" w:styleId="yiv639124904msobodytext">
    <w:name w:val="yiv639124904msobodytext"/>
    <w:basedOn w:val="Normal"/>
    <w:uiPriority w:val="99"/>
    <w:rsid w:val="005C5AAE"/>
    <w:pPr>
      <w:spacing w:before="100" w:beforeAutospacing="1" w:after="100" w:afterAutospacing="1"/>
    </w:pPr>
    <w:rPr>
      <w:rFonts w:eastAsia="Batang"/>
      <w:lang w:eastAsia="ko-KR"/>
    </w:rPr>
  </w:style>
  <w:style w:type="paragraph" w:customStyle="1" w:styleId="yiv639124904msonormal">
    <w:name w:val="yiv639124904msonormal"/>
    <w:basedOn w:val="Normal"/>
    <w:uiPriority w:val="99"/>
    <w:rsid w:val="005C5AAE"/>
    <w:pPr>
      <w:spacing w:before="100" w:beforeAutospacing="1" w:after="100" w:afterAutospacing="1"/>
    </w:pPr>
    <w:rPr>
      <w:rFonts w:eastAsia="Batang"/>
      <w:lang w:eastAsia="ko-KR"/>
    </w:rPr>
  </w:style>
  <w:style w:type="character" w:customStyle="1" w:styleId="yiv639124904msofootnotereference">
    <w:name w:val="yiv639124904msofootnotereference"/>
    <w:uiPriority w:val="99"/>
    <w:rsid w:val="005C5AAE"/>
  </w:style>
  <w:style w:type="paragraph" w:customStyle="1" w:styleId="Ecotext">
    <w:name w:val="Eco text"/>
    <w:link w:val="EcotextCar"/>
    <w:uiPriority w:val="99"/>
    <w:rsid w:val="005C5AAE"/>
    <w:pPr>
      <w:spacing w:before="180" w:after="180" w:line="288" w:lineRule="auto"/>
      <w:jc w:val="both"/>
    </w:pPr>
    <w:rPr>
      <w:rFonts w:ascii="Arial" w:eastAsia="SimSun" w:hAnsi="Arial" w:cs="Times New Roman"/>
      <w:lang w:val="fr-CA" w:eastAsia="fr-FR"/>
    </w:rPr>
  </w:style>
  <w:style w:type="character" w:customStyle="1" w:styleId="EcotextCar">
    <w:name w:val="Eco text Car"/>
    <w:link w:val="Ecotext"/>
    <w:uiPriority w:val="99"/>
    <w:locked/>
    <w:rsid w:val="005C5AAE"/>
    <w:rPr>
      <w:rFonts w:ascii="Arial" w:eastAsia="SimSun" w:hAnsi="Arial" w:cs="Times New Roman"/>
      <w:lang w:val="fr-CA" w:eastAsia="fr-FR"/>
    </w:rPr>
  </w:style>
  <w:style w:type="paragraph" w:customStyle="1" w:styleId="BlockQuotation">
    <w:name w:val="Block Quotation"/>
    <w:basedOn w:val="Normal"/>
    <w:uiPriority w:val="99"/>
    <w:semiHidden/>
    <w:rsid w:val="005C5AAE"/>
    <w:pPr>
      <w:tabs>
        <w:tab w:val="left" w:pos="720"/>
        <w:tab w:val="left" w:pos="1080"/>
        <w:tab w:val="left" w:pos="126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ind w:left="1080" w:right="-1080" w:hanging="720"/>
      <w:textAlignment w:val="baseline"/>
    </w:pPr>
    <w:rPr>
      <w:rFonts w:ascii="Times" w:eastAsia="SimSun" w:hAnsi="Times" w:cs="Times"/>
      <w:lang w:eastAsia="ja-JP"/>
    </w:rPr>
  </w:style>
  <w:style w:type="character" w:styleId="HTMLTypewriter">
    <w:name w:val="HTML Typewriter"/>
    <w:basedOn w:val="DefaultParagraphFont"/>
    <w:uiPriority w:val="99"/>
    <w:rsid w:val="005C5AAE"/>
    <w:rPr>
      <w:rFonts w:ascii="Courier New" w:hAnsi="Courier New" w:cs="Times New Roman"/>
      <w:sz w:val="20"/>
    </w:rPr>
  </w:style>
  <w:style w:type="paragraph" w:styleId="Index3">
    <w:name w:val="index 3"/>
    <w:basedOn w:val="Normal"/>
    <w:next w:val="Normal"/>
    <w:autoRedefine/>
    <w:uiPriority w:val="99"/>
    <w:rsid w:val="005C5AAE"/>
    <w:pPr>
      <w:ind w:left="720" w:hanging="240"/>
    </w:pPr>
    <w:rPr>
      <w:rFonts w:ascii="Arial" w:eastAsia="SimSun" w:hAnsi="Arial" w:cs="Arial"/>
      <w:sz w:val="20"/>
    </w:rPr>
  </w:style>
  <w:style w:type="paragraph" w:customStyle="1" w:styleId="Heading41">
    <w:name w:val="Heading 41"/>
    <w:basedOn w:val="Heading4"/>
    <w:uiPriority w:val="99"/>
    <w:semiHidden/>
    <w:rsid w:val="005C5AAE"/>
    <w:pPr>
      <w:tabs>
        <w:tab w:val="clear" w:pos="360"/>
      </w:tabs>
      <w:spacing w:before="120"/>
      <w:ind w:left="567"/>
      <w:jc w:val="left"/>
    </w:pPr>
    <w:rPr>
      <w:rFonts w:ascii="Arial" w:hAnsi="Arial" w:cs="Arial"/>
      <w:i w:val="0"/>
      <w:iCs w:val="0"/>
      <w:sz w:val="20"/>
      <w:szCs w:val="20"/>
    </w:rPr>
  </w:style>
  <w:style w:type="paragraph" w:customStyle="1" w:styleId="romanbullets">
    <w:name w:val="roman bullets"/>
    <w:basedOn w:val="Normal"/>
    <w:uiPriority w:val="99"/>
    <w:semiHidden/>
    <w:rsid w:val="005C5AAE"/>
    <w:pPr>
      <w:numPr>
        <w:numId w:val="19"/>
      </w:numPr>
    </w:pPr>
    <w:rPr>
      <w:rFonts w:ascii="Arial" w:eastAsia="SimSun" w:hAnsi="Arial" w:cs="Arial"/>
      <w:sz w:val="20"/>
    </w:rPr>
  </w:style>
  <w:style w:type="paragraph" w:customStyle="1" w:styleId="ColorfulList-Accent11">
    <w:name w:val="Colorful List - Accent 11"/>
    <w:basedOn w:val="Normal"/>
    <w:link w:val="ColorfulList-Accent1Char"/>
    <w:uiPriority w:val="34"/>
    <w:qFormat/>
    <w:rsid w:val="005C5AAE"/>
    <w:pPr>
      <w:ind w:left="720"/>
    </w:pPr>
    <w:rPr>
      <w:rFonts w:ascii=".VnTime" w:eastAsia="SimSun" w:hAnsi=".VnTime"/>
      <w:sz w:val="28"/>
      <w:lang w:eastAsia="en-CA"/>
    </w:rPr>
  </w:style>
  <w:style w:type="character" w:customStyle="1" w:styleId="apple-style-span">
    <w:name w:val="apple-style-span"/>
    <w:uiPriority w:val="99"/>
    <w:rsid w:val="005C5AAE"/>
  </w:style>
  <w:style w:type="paragraph" w:customStyle="1" w:styleId="Body">
    <w:name w:val="Body"/>
    <w:basedOn w:val="Normal"/>
    <w:uiPriority w:val="99"/>
    <w:rsid w:val="005C5AAE"/>
    <w:pPr>
      <w:spacing w:after="120"/>
    </w:pPr>
    <w:rPr>
      <w:rFonts w:ascii="CG Times" w:eastAsia="SimSun" w:hAnsi="CG Times" w:cs="CG Times"/>
      <w:sz w:val="23"/>
      <w:szCs w:val="23"/>
    </w:rPr>
  </w:style>
  <w:style w:type="paragraph" w:customStyle="1" w:styleId="MediumGrid21">
    <w:name w:val="Medium Grid 21"/>
    <w:basedOn w:val="Default"/>
    <w:next w:val="Default"/>
    <w:uiPriority w:val="1"/>
    <w:qFormat/>
    <w:rsid w:val="005C5AAE"/>
    <w:rPr>
      <w:rFonts w:ascii="Arial" w:eastAsia="SimSun" w:hAnsi="Arial" w:cs="Arial"/>
      <w:color w:val="auto"/>
      <w:lang w:eastAsia="en-US"/>
    </w:rPr>
  </w:style>
  <w:style w:type="character" w:customStyle="1" w:styleId="ssens">
    <w:name w:val="ssens"/>
    <w:uiPriority w:val="99"/>
    <w:rsid w:val="005C5AAE"/>
  </w:style>
  <w:style w:type="paragraph" w:customStyle="1" w:styleId="CharCharCharCharCharCharCharCharCharCharCharCharCharCharCharCharCharChar">
    <w:name w:val="Char Char Char Char Char Char Char Char Char Char Char Char Char Char Char Char Char Char"/>
    <w:basedOn w:val="Normal"/>
    <w:autoRedefine/>
    <w:uiPriority w:val="99"/>
    <w:rsid w:val="005C5AAE"/>
    <w:pPr>
      <w:autoSpaceDE w:val="0"/>
      <w:autoSpaceDN w:val="0"/>
      <w:adjustRightInd w:val="0"/>
    </w:pPr>
    <w:rPr>
      <w:rFonts w:ascii="Arial" w:eastAsia="SimSun" w:hAnsi="Arial" w:cs="Arial"/>
      <w:sz w:val="20"/>
      <w:lang w:val="en-ZA" w:eastAsia="en-ZA"/>
    </w:rPr>
  </w:style>
  <w:style w:type="paragraph" w:customStyle="1" w:styleId="Arial">
    <w:name w:val="Arial"/>
    <w:basedOn w:val="Normal"/>
    <w:link w:val="ArialChar"/>
    <w:uiPriority w:val="99"/>
    <w:rsid w:val="005C5AAE"/>
    <w:pPr>
      <w:framePr w:w="4861" w:h="9178" w:hRule="exact" w:hSpace="180" w:wrap="auto" w:vAnchor="text" w:hAnchor="page" w:x="1441" w:y="256"/>
      <w:autoSpaceDE w:val="0"/>
      <w:autoSpaceDN w:val="0"/>
      <w:adjustRightInd w:val="0"/>
    </w:pPr>
    <w:rPr>
      <w:rFonts w:eastAsia="SimSun"/>
      <w:color w:val="000000"/>
    </w:rPr>
  </w:style>
  <w:style w:type="character" w:customStyle="1" w:styleId="ArialChar">
    <w:name w:val="Arial Char"/>
    <w:link w:val="Arial"/>
    <w:uiPriority w:val="99"/>
    <w:locked/>
    <w:rsid w:val="005C5AAE"/>
    <w:rPr>
      <w:rFonts w:ascii="Times New Roman" w:eastAsia="SimSun" w:hAnsi="Times New Roman" w:cs="Times New Roman"/>
      <w:color w:val="000000"/>
      <w:sz w:val="24"/>
      <w:szCs w:val="20"/>
      <w:lang w:eastAsia="en-GB"/>
    </w:rPr>
  </w:style>
  <w:style w:type="paragraph" w:styleId="NormalIndent">
    <w:name w:val="Normal Indent"/>
    <w:basedOn w:val="Normal"/>
    <w:uiPriority w:val="99"/>
    <w:rsid w:val="005C5AAE"/>
    <w:pPr>
      <w:ind w:left="720"/>
    </w:pPr>
    <w:rPr>
      <w:rFonts w:ascii="Arial Narrow" w:eastAsia="SimSun" w:hAnsi="Arial Narrow" w:cs="Arial Narrow"/>
      <w:sz w:val="22"/>
      <w:szCs w:val="22"/>
    </w:rPr>
  </w:style>
  <w:style w:type="character" w:customStyle="1" w:styleId="CharChar25">
    <w:name w:val="Char Char25"/>
    <w:uiPriority w:val="99"/>
    <w:locked/>
    <w:rsid w:val="005C5AAE"/>
    <w:rPr>
      <w:rFonts w:ascii="Arial" w:hAnsi="Arial"/>
      <w:b/>
      <w:sz w:val="28"/>
      <w:lang w:val="en-GB"/>
    </w:rPr>
  </w:style>
  <w:style w:type="character" w:customStyle="1" w:styleId="CharChar24">
    <w:name w:val="Char Char24"/>
    <w:uiPriority w:val="99"/>
    <w:locked/>
    <w:rsid w:val="005C5AAE"/>
    <w:rPr>
      <w:rFonts w:ascii="Arial Narrow" w:hAnsi="Arial Narrow"/>
      <w:b/>
      <w:sz w:val="22"/>
      <w:lang w:val="en-GB"/>
    </w:rPr>
  </w:style>
  <w:style w:type="character" w:customStyle="1" w:styleId="CharChar23">
    <w:name w:val="Char Char23"/>
    <w:uiPriority w:val="99"/>
    <w:locked/>
    <w:rsid w:val="005C5AAE"/>
    <w:rPr>
      <w:rFonts w:ascii="Arial Narrow" w:eastAsia="SimSun" w:hAnsi="Arial Narrow"/>
      <w:b/>
      <w:i/>
      <w:sz w:val="22"/>
      <w:lang w:val="en-GB" w:eastAsia="en-US"/>
    </w:rPr>
  </w:style>
  <w:style w:type="character" w:customStyle="1" w:styleId="CharChar22">
    <w:name w:val="Char Char22"/>
    <w:uiPriority w:val="99"/>
    <w:locked/>
    <w:rsid w:val="005C5AAE"/>
    <w:rPr>
      <w:rFonts w:ascii="Arial" w:eastAsia="SimSun" w:hAnsi="Arial"/>
      <w:sz w:val="22"/>
      <w:lang w:val="en-GB" w:eastAsia="en-US"/>
    </w:rPr>
  </w:style>
  <w:style w:type="character" w:customStyle="1" w:styleId="CharChar21">
    <w:name w:val="Char Char21"/>
    <w:uiPriority w:val="99"/>
    <w:locked/>
    <w:rsid w:val="005C5AAE"/>
    <w:rPr>
      <w:rFonts w:ascii="Arial" w:eastAsia="SimSun" w:hAnsi="Arial"/>
      <w:i/>
      <w:sz w:val="22"/>
      <w:lang w:val="en-GB" w:eastAsia="en-US"/>
    </w:rPr>
  </w:style>
  <w:style w:type="character" w:customStyle="1" w:styleId="CharChar20">
    <w:name w:val="Char Char20"/>
    <w:uiPriority w:val="99"/>
    <w:locked/>
    <w:rsid w:val="005C5AAE"/>
    <w:rPr>
      <w:rFonts w:ascii="Arial" w:eastAsia="SimSun" w:hAnsi="Arial"/>
      <w:sz w:val="22"/>
      <w:lang w:val="en-GB" w:eastAsia="en-US"/>
    </w:rPr>
  </w:style>
  <w:style w:type="character" w:customStyle="1" w:styleId="CharChar19">
    <w:name w:val="Char Char19"/>
    <w:uiPriority w:val="99"/>
    <w:locked/>
    <w:rsid w:val="005C5AAE"/>
    <w:rPr>
      <w:rFonts w:ascii="Arial" w:eastAsia="SimSun" w:hAnsi="Arial"/>
      <w:i/>
      <w:sz w:val="22"/>
      <w:lang w:val="en-GB" w:eastAsia="en-US"/>
    </w:rPr>
  </w:style>
  <w:style w:type="character" w:customStyle="1" w:styleId="CharChar18">
    <w:name w:val="Char Char18"/>
    <w:uiPriority w:val="99"/>
    <w:locked/>
    <w:rsid w:val="005C5AAE"/>
    <w:rPr>
      <w:rFonts w:ascii="Arial" w:eastAsia="SimSun" w:hAnsi="Arial"/>
      <w:i/>
      <w:sz w:val="18"/>
      <w:lang w:val="en-GB" w:eastAsia="en-US"/>
    </w:rPr>
  </w:style>
  <w:style w:type="character" w:customStyle="1" w:styleId="CharChar16">
    <w:name w:val="Char Char16"/>
    <w:uiPriority w:val="99"/>
    <w:locked/>
    <w:rsid w:val="005C5AAE"/>
    <w:rPr>
      <w:rFonts w:ascii="Arial Narrow" w:eastAsia="SimSun" w:hAnsi="Arial Narrow"/>
      <w:sz w:val="24"/>
      <w:lang w:val="en-US" w:eastAsia="en-US"/>
    </w:rPr>
  </w:style>
  <w:style w:type="character" w:customStyle="1" w:styleId="CharChar15">
    <w:name w:val="Char Char15"/>
    <w:uiPriority w:val="99"/>
    <w:semiHidden/>
    <w:locked/>
    <w:rsid w:val="005C5AAE"/>
    <w:rPr>
      <w:rFonts w:ascii="Arial Narrow" w:hAnsi="Arial Narrow"/>
      <w:lang w:val="en-GB"/>
    </w:rPr>
  </w:style>
  <w:style w:type="character" w:customStyle="1" w:styleId="CharChar14">
    <w:name w:val="Char Char14"/>
    <w:uiPriority w:val="99"/>
    <w:semiHidden/>
    <w:locked/>
    <w:rsid w:val="005C5AAE"/>
    <w:rPr>
      <w:rFonts w:ascii="Arial" w:hAnsi="Arial"/>
      <w:lang w:val="en-US" w:eastAsia="en-US"/>
    </w:rPr>
  </w:style>
  <w:style w:type="character" w:customStyle="1" w:styleId="CharChar13">
    <w:name w:val="Char Char13"/>
    <w:uiPriority w:val="99"/>
    <w:semiHidden/>
    <w:locked/>
    <w:rsid w:val="005C5AAE"/>
    <w:rPr>
      <w:rFonts w:ascii="Courier New" w:hAnsi="Courier New"/>
      <w:sz w:val="20"/>
      <w:lang w:val="en-GB"/>
    </w:rPr>
  </w:style>
  <w:style w:type="character" w:customStyle="1" w:styleId="CharChar12">
    <w:name w:val="Char Char12"/>
    <w:uiPriority w:val="99"/>
    <w:semiHidden/>
    <w:locked/>
    <w:rsid w:val="005C5AAE"/>
    <w:rPr>
      <w:rFonts w:ascii="Arial Narrow" w:hAnsi="Arial Narrow"/>
      <w:lang w:val="en-GB"/>
    </w:rPr>
  </w:style>
  <w:style w:type="character" w:customStyle="1" w:styleId="BodyTextCharCharChar">
    <w:name w:val="Body Text Char Char Char"/>
    <w:uiPriority w:val="99"/>
    <w:locked/>
    <w:rsid w:val="005C5AAE"/>
    <w:rPr>
      <w:lang w:val="en-US" w:eastAsia="en-US"/>
    </w:rPr>
  </w:style>
  <w:style w:type="character" w:customStyle="1" w:styleId="CharChar11">
    <w:name w:val="Char Char11"/>
    <w:uiPriority w:val="99"/>
    <w:semiHidden/>
    <w:locked/>
    <w:rsid w:val="005C5AAE"/>
    <w:rPr>
      <w:rFonts w:ascii="Arial Narrow" w:hAnsi="Arial Narrow"/>
      <w:lang w:val="en-GB"/>
    </w:rPr>
  </w:style>
  <w:style w:type="character" w:customStyle="1" w:styleId="CharChar10">
    <w:name w:val="Char Char10"/>
    <w:uiPriority w:val="99"/>
    <w:locked/>
    <w:rsid w:val="005C5AAE"/>
    <w:rPr>
      <w:rFonts w:ascii="Cambria" w:hAnsi="Cambria"/>
      <w:b/>
      <w:kern w:val="28"/>
      <w:sz w:val="32"/>
      <w:lang w:val="en-GB"/>
    </w:rPr>
  </w:style>
  <w:style w:type="character" w:customStyle="1" w:styleId="CharChar9">
    <w:name w:val="Char Char9"/>
    <w:uiPriority w:val="99"/>
    <w:semiHidden/>
    <w:locked/>
    <w:rsid w:val="005C5AAE"/>
    <w:rPr>
      <w:sz w:val="2"/>
      <w:lang w:val="en-GB"/>
    </w:rPr>
  </w:style>
  <w:style w:type="character" w:customStyle="1" w:styleId="CharChar8">
    <w:name w:val="Char Char8"/>
    <w:uiPriority w:val="99"/>
    <w:locked/>
    <w:rsid w:val="005C5AAE"/>
    <w:rPr>
      <w:rFonts w:ascii="Arial Narrow" w:eastAsia="SimSun" w:hAnsi="Arial Narrow"/>
      <w:b/>
      <w:noProof/>
      <w:sz w:val="22"/>
      <w:lang w:val="en-CA" w:eastAsia="en-US"/>
    </w:rPr>
  </w:style>
  <w:style w:type="character" w:customStyle="1" w:styleId="CharChar7">
    <w:name w:val="Char Char7"/>
    <w:uiPriority w:val="99"/>
    <w:semiHidden/>
    <w:locked/>
    <w:rsid w:val="005C5AAE"/>
    <w:rPr>
      <w:rFonts w:ascii="Arial Narrow" w:hAnsi="Arial Narrow"/>
      <w:lang w:val="en-GB"/>
    </w:rPr>
  </w:style>
  <w:style w:type="character" w:customStyle="1" w:styleId="CharChar6">
    <w:name w:val="Char Char6"/>
    <w:uiPriority w:val="99"/>
    <w:locked/>
    <w:rsid w:val="005C5AAE"/>
    <w:rPr>
      <w:rFonts w:ascii="Cambria" w:hAnsi="Cambria"/>
      <w:sz w:val="24"/>
      <w:lang w:val="en-GB"/>
    </w:rPr>
  </w:style>
  <w:style w:type="character" w:customStyle="1" w:styleId="CharChar17">
    <w:name w:val="Char Char17"/>
    <w:uiPriority w:val="99"/>
    <w:semiHidden/>
    <w:locked/>
    <w:rsid w:val="005C5AAE"/>
    <w:rPr>
      <w:sz w:val="2"/>
      <w:lang w:val="en-GB"/>
    </w:rPr>
  </w:style>
  <w:style w:type="character" w:customStyle="1" w:styleId="CharChar5">
    <w:name w:val="Char Char5"/>
    <w:uiPriority w:val="99"/>
    <w:semiHidden/>
    <w:locked/>
    <w:rsid w:val="005C5AAE"/>
    <w:rPr>
      <w:rFonts w:ascii="Arial Narrow" w:hAnsi="Arial Narrow"/>
      <w:sz w:val="16"/>
      <w:lang w:val="en-GB"/>
    </w:rPr>
  </w:style>
  <w:style w:type="character" w:customStyle="1" w:styleId="CharChar4">
    <w:name w:val="Char Char4"/>
    <w:uiPriority w:val="99"/>
    <w:locked/>
    <w:rsid w:val="005C5AAE"/>
    <w:rPr>
      <w:noProof/>
      <w:lang w:val="en-CA" w:eastAsia="en-US"/>
    </w:rPr>
  </w:style>
  <w:style w:type="character" w:customStyle="1" w:styleId="CharChar2">
    <w:name w:val="Char Char2"/>
    <w:uiPriority w:val="99"/>
    <w:semiHidden/>
    <w:locked/>
    <w:rsid w:val="005C5AAE"/>
    <w:rPr>
      <w:rFonts w:ascii="Arial Narrow" w:hAnsi="Arial Narrow"/>
      <w:b/>
      <w:noProof/>
      <w:sz w:val="20"/>
      <w:lang w:val="en-GB" w:eastAsia="en-US"/>
    </w:rPr>
  </w:style>
  <w:style w:type="character" w:customStyle="1" w:styleId="EndnoteTextChar">
    <w:name w:val="Endnote Text Char"/>
    <w:uiPriority w:val="99"/>
    <w:semiHidden/>
    <w:locked/>
    <w:rsid w:val="005C5AAE"/>
    <w:rPr>
      <w:rFonts w:ascii="Arial Narrow" w:hAnsi="Arial Narrow"/>
      <w:lang w:val="en-GB"/>
    </w:rPr>
  </w:style>
  <w:style w:type="character" w:customStyle="1" w:styleId="CharChar1">
    <w:name w:val="Char Char1"/>
    <w:uiPriority w:val="99"/>
    <w:semiHidden/>
    <w:locked/>
    <w:rsid w:val="005C5AAE"/>
    <w:rPr>
      <w:rFonts w:ascii="Courier New" w:hAnsi="Courier New"/>
      <w:sz w:val="20"/>
      <w:lang w:val="en-GB"/>
    </w:rPr>
  </w:style>
  <w:style w:type="character" w:customStyle="1" w:styleId="CharChar3">
    <w:name w:val="Char Char3"/>
    <w:uiPriority w:val="99"/>
    <w:locked/>
    <w:rsid w:val="005C5AAE"/>
    <w:rPr>
      <w:sz w:val="24"/>
      <w:lang w:val="en-GB" w:eastAsia="en-US"/>
    </w:rPr>
  </w:style>
  <w:style w:type="paragraph" w:customStyle="1" w:styleId="head2">
    <w:name w:val="head2"/>
    <w:basedOn w:val="Normal"/>
    <w:uiPriority w:val="99"/>
    <w:rsid w:val="005C5AAE"/>
    <w:pPr>
      <w:spacing w:before="100" w:beforeAutospacing="1" w:after="100" w:afterAutospacing="1"/>
    </w:pPr>
    <w:rPr>
      <w:rFonts w:ascii="Arial" w:eastAsia="SimSun" w:hAnsi="Arial" w:cs="Arial"/>
      <w:b/>
      <w:bCs/>
      <w:color w:val="666666"/>
      <w:sz w:val="25"/>
      <w:szCs w:val="25"/>
    </w:rPr>
  </w:style>
  <w:style w:type="paragraph" w:customStyle="1" w:styleId="Heading51">
    <w:name w:val="Heading 51"/>
    <w:basedOn w:val="Normal"/>
    <w:next w:val="Normal"/>
    <w:uiPriority w:val="9"/>
    <w:qFormat/>
    <w:rsid w:val="005C5AAE"/>
    <w:pPr>
      <w:pBdr>
        <w:bottom w:val="single" w:sz="6" w:space="1" w:color="4F81BD"/>
      </w:pBdr>
      <w:spacing w:before="300" w:line="276" w:lineRule="auto"/>
      <w:outlineLvl w:val="4"/>
    </w:pPr>
    <w:rPr>
      <w:rFonts w:ascii="Calibri" w:eastAsia="SimSun" w:hAnsi="Calibri"/>
      <w:b/>
      <w:caps/>
      <w:spacing w:val="10"/>
      <w:sz w:val="22"/>
      <w:szCs w:val="22"/>
    </w:rPr>
  </w:style>
  <w:style w:type="character" w:customStyle="1" w:styleId="ColorfulList-Accent1Char">
    <w:name w:val="Colorful List - Accent 1 Char"/>
    <w:link w:val="ColorfulList-Accent11"/>
    <w:uiPriority w:val="99"/>
    <w:locked/>
    <w:rsid w:val="005C5AAE"/>
    <w:rPr>
      <w:rFonts w:ascii=".VnTime" w:eastAsia="SimSun" w:hAnsi=".VnTime" w:cs="Times New Roman"/>
      <w:sz w:val="28"/>
      <w:szCs w:val="20"/>
      <w:lang w:eastAsia="en-CA"/>
    </w:rPr>
  </w:style>
  <w:style w:type="paragraph" w:customStyle="1" w:styleId="Heading31">
    <w:name w:val="Heading 31"/>
    <w:basedOn w:val="Heading51"/>
    <w:next w:val="Normal"/>
    <w:uiPriority w:val="9"/>
    <w:qFormat/>
    <w:rsid w:val="005C5AAE"/>
  </w:style>
  <w:style w:type="character" w:customStyle="1" w:styleId="FootnoteTextChar3">
    <w:name w:val="Footnote Text Char3"/>
    <w:aliases w:val="single space Char1,Footnote Text Char Char Char Char Char1,Footnote Text Char Char Char2,Footnote Text Char2 Char1,Footnote Text Char1 Char1 Char1,Footnote Text Char Char Char Char2,Footnote Text Char2 Char Char Char Char1,f Char1"/>
    <w:uiPriority w:val="99"/>
    <w:locked/>
    <w:rsid w:val="005C5AAE"/>
    <w:rPr>
      <w:rFonts w:eastAsia="Times New Roman"/>
      <w:sz w:val="20"/>
    </w:rPr>
  </w:style>
  <w:style w:type="paragraph" w:customStyle="1" w:styleId="Normalbullet0">
    <w:name w:val="Normal bullet"/>
    <w:basedOn w:val="Normal"/>
    <w:link w:val="NormalbulletChar"/>
    <w:qFormat/>
    <w:rsid w:val="005C5AAE"/>
    <w:pPr>
      <w:spacing w:after="200" w:line="276" w:lineRule="auto"/>
    </w:pPr>
    <w:rPr>
      <w:rFonts w:ascii="Calibri" w:eastAsia="SimSun" w:hAnsi="Calibri"/>
      <w:sz w:val="22"/>
    </w:rPr>
  </w:style>
  <w:style w:type="character" w:customStyle="1" w:styleId="NormalbulletChar">
    <w:name w:val="Normal bullet Char"/>
    <w:link w:val="Normalbullet0"/>
    <w:locked/>
    <w:rsid w:val="005C5AAE"/>
    <w:rPr>
      <w:rFonts w:ascii="Calibri" w:eastAsia="SimSun" w:hAnsi="Calibri" w:cs="Times New Roman"/>
      <w:szCs w:val="20"/>
      <w:lang w:val="en-US"/>
    </w:rPr>
  </w:style>
  <w:style w:type="paragraph" w:styleId="BodyTextFirstIndent">
    <w:name w:val="Body Text First Indent"/>
    <w:basedOn w:val="BodyText"/>
    <w:link w:val="BodyTextFirstIndentChar"/>
    <w:rsid w:val="005C5AAE"/>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firstLine="210"/>
      <w:jc w:val="left"/>
    </w:pPr>
    <w:rPr>
      <w:rFonts w:ascii="Arial Narrow" w:eastAsia="SimSun" w:hAnsi="Arial Narrow" w:cs="Arial Narrow"/>
      <w:sz w:val="22"/>
      <w:szCs w:val="22"/>
      <w:lang w:eastAsia="en-US"/>
    </w:rPr>
  </w:style>
  <w:style w:type="character" w:customStyle="1" w:styleId="BodyTextFirstIndentChar">
    <w:name w:val="Body Text First Indent Char"/>
    <w:basedOn w:val="BodyTextChar"/>
    <w:link w:val="BodyTextFirstIndent"/>
    <w:rsid w:val="005C5AAE"/>
    <w:rPr>
      <w:rFonts w:ascii="Arial Narrow" w:eastAsia="SimSun" w:hAnsi="Arial Narrow" w:cs="Arial Narrow"/>
      <w:sz w:val="24"/>
      <w:szCs w:val="20"/>
      <w:lang w:eastAsia="en-GB"/>
    </w:rPr>
  </w:style>
  <w:style w:type="character" w:customStyle="1" w:styleId="BodyTextChar2">
    <w:name w:val="Body Text Char2"/>
    <w:aliases w:val="Body Text Char Char1"/>
    <w:uiPriority w:val="99"/>
    <w:locked/>
    <w:rsid w:val="005C5AAE"/>
    <w:rPr>
      <w:lang w:val="en-US" w:eastAsia="en-US"/>
    </w:rPr>
  </w:style>
  <w:style w:type="paragraph" w:styleId="EndnoteText">
    <w:name w:val="endnote text"/>
    <w:basedOn w:val="Normal"/>
    <w:link w:val="EndnoteTextChar1"/>
    <w:uiPriority w:val="99"/>
    <w:rsid w:val="005C5AAE"/>
    <w:rPr>
      <w:rFonts w:ascii="Arial Narrow" w:eastAsia="SimSun" w:hAnsi="Arial Narrow"/>
      <w:sz w:val="20"/>
      <w:lang w:eastAsia="en-CA"/>
    </w:rPr>
  </w:style>
  <w:style w:type="character" w:customStyle="1" w:styleId="EndnoteTextChar1">
    <w:name w:val="Endnote Text Char1"/>
    <w:basedOn w:val="DefaultParagraphFont"/>
    <w:link w:val="EndnoteText"/>
    <w:uiPriority w:val="99"/>
    <w:rsid w:val="005C5AAE"/>
    <w:rPr>
      <w:rFonts w:ascii="Arial Narrow" w:eastAsia="SimSun" w:hAnsi="Arial Narrow" w:cs="Times New Roman"/>
      <w:sz w:val="20"/>
      <w:szCs w:val="20"/>
      <w:lang w:eastAsia="en-CA"/>
    </w:rPr>
  </w:style>
  <w:style w:type="character" w:styleId="EndnoteReference">
    <w:name w:val="endnote reference"/>
    <w:basedOn w:val="DefaultParagraphFont"/>
    <w:uiPriority w:val="99"/>
    <w:rsid w:val="005C5AAE"/>
    <w:rPr>
      <w:rFonts w:cs="Times New Roman"/>
      <w:vertAlign w:val="superscript"/>
    </w:rPr>
  </w:style>
  <w:style w:type="paragraph" w:customStyle="1" w:styleId="font6">
    <w:name w:val="font6"/>
    <w:basedOn w:val="Normal"/>
    <w:rsid w:val="005C5AAE"/>
    <w:pPr>
      <w:autoSpaceDE w:val="0"/>
      <w:autoSpaceDN w:val="0"/>
      <w:adjustRightInd w:val="0"/>
      <w:spacing w:before="100" w:after="100"/>
      <w:ind w:right="108"/>
    </w:pPr>
    <w:rPr>
      <w:rFonts w:ascii="Arial" w:eastAsia="SimSun" w:hAnsi="Arial"/>
      <w:sz w:val="20"/>
      <w:lang w:val="es-ES"/>
    </w:rPr>
  </w:style>
  <w:style w:type="paragraph" w:customStyle="1" w:styleId="TableinArialNarrow">
    <w:name w:val="Table in Arial Narrow"/>
    <w:basedOn w:val="Normal"/>
    <w:uiPriority w:val="99"/>
    <w:rsid w:val="005C5AAE"/>
    <w:pPr>
      <w:tabs>
        <w:tab w:val="left" w:pos="425"/>
        <w:tab w:val="left" w:pos="567"/>
        <w:tab w:val="left" w:pos="709"/>
      </w:tabs>
      <w:snapToGrid w:val="0"/>
      <w:spacing w:before="40" w:after="20"/>
      <w:ind w:left="28" w:right="28"/>
    </w:pPr>
    <w:rPr>
      <w:rFonts w:ascii="Arial Narrow" w:eastAsia="SimSun" w:hAnsi="Arial Narrow"/>
      <w:sz w:val="20"/>
    </w:rPr>
  </w:style>
  <w:style w:type="paragraph" w:customStyle="1" w:styleId="ListParagraph1">
    <w:name w:val="List Paragraph1"/>
    <w:aliases w:val="Bullets"/>
    <w:basedOn w:val="Normal"/>
    <w:uiPriority w:val="99"/>
    <w:qFormat/>
    <w:rsid w:val="005C5AAE"/>
    <w:pPr>
      <w:bidi/>
      <w:spacing w:before="120" w:line="360" w:lineRule="auto"/>
      <w:ind w:left="720" w:hanging="357"/>
      <w:contextualSpacing/>
    </w:pPr>
    <w:rPr>
      <w:rFonts w:ascii="Calibri" w:eastAsia="SimSun" w:hAnsi="Calibri" w:cs="Arial"/>
      <w:sz w:val="22"/>
      <w:szCs w:val="22"/>
      <w:lang w:bidi="he-IL"/>
    </w:rPr>
  </w:style>
  <w:style w:type="table" w:styleId="TableList3">
    <w:name w:val="Table List 3"/>
    <w:basedOn w:val="TableNormal"/>
    <w:uiPriority w:val="99"/>
    <w:rsid w:val="005C5AAE"/>
    <w:pPr>
      <w:spacing w:after="0" w:line="240" w:lineRule="auto"/>
    </w:pPr>
    <w:rPr>
      <w:rFonts w:ascii="Times New Roman" w:eastAsia="SimSun" w:hAnsi="Times New Roman" w:cs="Times New Roman"/>
      <w:sz w:val="20"/>
      <w:szCs w:val="20"/>
      <w:lang w:val="en-CA" w:eastAsia="en-C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yiv3409539797msolistparagraph">
    <w:name w:val="yiv3409539797msolistparagraph"/>
    <w:basedOn w:val="Normal"/>
    <w:uiPriority w:val="99"/>
    <w:rsid w:val="005C5AAE"/>
    <w:pPr>
      <w:spacing w:before="100" w:beforeAutospacing="1" w:after="100" w:afterAutospacing="1"/>
    </w:pPr>
    <w:rPr>
      <w:rFonts w:eastAsia="SimSun"/>
    </w:rPr>
  </w:style>
  <w:style w:type="paragraph" w:customStyle="1" w:styleId="yiv3409539797msonormal">
    <w:name w:val="yiv3409539797msonormal"/>
    <w:basedOn w:val="Normal"/>
    <w:uiPriority w:val="99"/>
    <w:rsid w:val="005C5AAE"/>
    <w:pPr>
      <w:spacing w:before="100" w:beforeAutospacing="1" w:after="100" w:afterAutospacing="1"/>
    </w:pPr>
    <w:rPr>
      <w:rFonts w:eastAsia="SimSun"/>
    </w:rPr>
  </w:style>
  <w:style w:type="paragraph" w:customStyle="1" w:styleId="Address">
    <w:name w:val="Address"/>
    <w:basedOn w:val="Normal"/>
    <w:uiPriority w:val="99"/>
    <w:rsid w:val="005C5AAE"/>
    <w:rPr>
      <w:rFonts w:eastAsia="SimSun"/>
      <w:lang w:val="fr-FR"/>
    </w:rPr>
  </w:style>
  <w:style w:type="paragraph" w:customStyle="1" w:styleId="xl66">
    <w:name w:val="xl66"/>
    <w:basedOn w:val="Normal"/>
    <w:rsid w:val="005C5AAE"/>
    <w:pPr>
      <w:pBdr>
        <w:top w:val="single" w:sz="4" w:space="0" w:color="auto"/>
        <w:left w:val="single" w:sz="4" w:space="0" w:color="auto"/>
        <w:bottom w:val="single" w:sz="4" w:space="0" w:color="auto"/>
      </w:pBdr>
      <w:spacing w:before="100" w:beforeAutospacing="1" w:after="100" w:afterAutospacing="1"/>
      <w:jc w:val="center"/>
    </w:pPr>
    <w:rPr>
      <w:rFonts w:ascii="Myriad Pro" w:eastAsia="SimSun" w:hAnsi="Myriad Pro"/>
      <w:b/>
      <w:bCs/>
      <w:sz w:val="16"/>
      <w:szCs w:val="16"/>
      <w:lang w:val="mk-MK" w:eastAsia="mk-MK"/>
    </w:rPr>
  </w:style>
  <w:style w:type="paragraph" w:styleId="Revision">
    <w:name w:val="Revision"/>
    <w:hidden/>
    <w:uiPriority w:val="99"/>
    <w:semiHidden/>
    <w:rsid w:val="005C5AAE"/>
    <w:pPr>
      <w:spacing w:after="0" w:line="240" w:lineRule="auto"/>
    </w:pPr>
    <w:rPr>
      <w:rFonts w:ascii="Arial Narrow" w:eastAsia="SimSun" w:hAnsi="Arial Narrow" w:cs="Arial Narrow"/>
    </w:rPr>
  </w:style>
  <w:style w:type="character" w:styleId="Emphasis">
    <w:name w:val="Emphasis"/>
    <w:basedOn w:val="DefaultParagraphFont"/>
    <w:uiPriority w:val="99"/>
    <w:qFormat/>
    <w:rsid w:val="005C5AAE"/>
    <w:rPr>
      <w:rFonts w:cs="Times New Roman"/>
      <w:b/>
      <w:bCs/>
    </w:rPr>
  </w:style>
  <w:style w:type="character" w:customStyle="1" w:styleId="st1">
    <w:name w:val="st1"/>
    <w:basedOn w:val="DefaultParagraphFont"/>
    <w:uiPriority w:val="99"/>
    <w:rsid w:val="005C5AAE"/>
    <w:rPr>
      <w:rFonts w:cs="Times New Roman"/>
    </w:rPr>
  </w:style>
  <w:style w:type="character" w:customStyle="1" w:styleId="FootnoteTextChar2Char">
    <w:name w:val="Footnote Text Char2 Char"/>
    <w:aliases w:val="Footnote Text Char1 Char1 Char,Footnote Text Char Char Char Char1,Footnote Text Char1 Char"/>
    <w:basedOn w:val="DefaultParagraphFont"/>
    <w:uiPriority w:val="99"/>
    <w:rsid w:val="005C5AAE"/>
    <w:rPr>
      <w:lang w:val="en-US" w:eastAsia="en-US"/>
    </w:rPr>
  </w:style>
  <w:style w:type="table" w:customStyle="1" w:styleId="TableGrid1">
    <w:name w:val="Table Grid1"/>
    <w:basedOn w:val="TableNormal"/>
    <w:next w:val="TableGrid"/>
    <w:uiPriority w:val="59"/>
    <w:rsid w:val="005C5AA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text">
    <w:name w:val="PN_text"/>
    <w:basedOn w:val="Normal"/>
    <w:uiPriority w:val="99"/>
    <w:qFormat/>
    <w:rsid w:val="005C5AAE"/>
    <w:pPr>
      <w:spacing w:before="200" w:after="200" w:line="276" w:lineRule="auto"/>
      <w:ind w:left="567"/>
      <w:jc w:val="both"/>
    </w:pPr>
    <w:rPr>
      <w:rFonts w:cs="Arial"/>
      <w:sz w:val="22"/>
      <w:szCs w:val="22"/>
    </w:rPr>
  </w:style>
  <w:style w:type="paragraph" w:customStyle="1" w:styleId="PNbullet">
    <w:name w:val="PN_bullet"/>
    <w:basedOn w:val="PNtext"/>
    <w:uiPriority w:val="99"/>
    <w:qFormat/>
    <w:rsid w:val="005C5AAE"/>
    <w:pPr>
      <w:numPr>
        <w:numId w:val="20"/>
      </w:numPr>
      <w:contextualSpacing/>
    </w:pPr>
  </w:style>
  <w:style w:type="paragraph" w:customStyle="1" w:styleId="PNtabletext">
    <w:name w:val="PN_tabletext"/>
    <w:basedOn w:val="PNtext"/>
    <w:uiPriority w:val="99"/>
    <w:qFormat/>
    <w:rsid w:val="005C5AAE"/>
    <w:pPr>
      <w:spacing w:before="60" w:after="60"/>
      <w:ind w:left="0"/>
    </w:pPr>
  </w:style>
  <w:style w:type="paragraph" w:styleId="NoSpacing">
    <w:name w:val="No Spacing"/>
    <w:link w:val="NoSpacingChar"/>
    <w:uiPriority w:val="1"/>
    <w:qFormat/>
    <w:rsid w:val="005C5AAE"/>
    <w:pPr>
      <w:spacing w:after="0" w:line="240" w:lineRule="auto"/>
    </w:pPr>
    <w:rPr>
      <w:rFonts w:ascii="Calibri" w:eastAsia="Calibri" w:hAnsi="Calibri" w:cs="Times New Roman"/>
      <w:lang w:val="en-US"/>
    </w:rPr>
  </w:style>
  <w:style w:type="paragraph" w:customStyle="1" w:styleId="Heading11">
    <w:name w:val="Heading 11"/>
    <w:basedOn w:val="Normal"/>
    <w:next w:val="Normal"/>
    <w:uiPriority w:val="9"/>
    <w:qFormat/>
    <w:rsid w:val="005C5AAE"/>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Calibri" w:hAnsi="Calibri"/>
      <w:b/>
      <w:bCs/>
      <w:caps/>
      <w:color w:val="FFFFFF"/>
      <w:spacing w:val="15"/>
      <w:sz w:val="20"/>
    </w:rPr>
  </w:style>
  <w:style w:type="paragraph" w:customStyle="1" w:styleId="10">
    <w:name w:val="Без интервала1"/>
    <w:uiPriority w:val="99"/>
    <w:qFormat/>
    <w:rsid w:val="005C5AAE"/>
    <w:pPr>
      <w:spacing w:after="0" w:line="240" w:lineRule="auto"/>
    </w:pPr>
    <w:rPr>
      <w:rFonts w:ascii="Times New Roman" w:eastAsia="Times New Roman" w:hAnsi="Times New Roman" w:cs="Times New Roman"/>
      <w:lang w:val="ru-RU"/>
    </w:rPr>
  </w:style>
  <w:style w:type="character" w:customStyle="1" w:styleId="NoSpacingChar">
    <w:name w:val="No Spacing Char"/>
    <w:basedOn w:val="DefaultParagraphFont"/>
    <w:link w:val="NoSpacing"/>
    <w:uiPriority w:val="1"/>
    <w:rsid w:val="005C5AAE"/>
    <w:rPr>
      <w:rFonts w:ascii="Calibri" w:eastAsia="Calibri" w:hAnsi="Calibri" w:cs="Times New Roman"/>
      <w:lang w:val="en-US"/>
    </w:rPr>
  </w:style>
  <w:style w:type="table" w:customStyle="1" w:styleId="TableGrid2">
    <w:name w:val="Table Grid2"/>
    <w:basedOn w:val="TableNormal"/>
    <w:next w:val="TableGrid"/>
    <w:uiPriority w:val="99"/>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5C5AAE"/>
    <w:pPr>
      <w:spacing w:after="0" w:line="240" w:lineRule="auto"/>
    </w:pPr>
    <w:rPr>
      <w:rFonts w:eastAsiaTheme="minorEastAsia"/>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TableList31">
    <w:name w:val="Table List 31"/>
    <w:basedOn w:val="TableNormal"/>
    <w:next w:val="TableList3"/>
    <w:uiPriority w:val="99"/>
    <w:locked/>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Grid11">
    <w:name w:val="Table Grid11"/>
    <w:basedOn w:val="TableNormal"/>
    <w:next w:val="TableGrid"/>
    <w:uiPriority w:val="59"/>
    <w:rsid w:val="005C5AAE"/>
    <w:pPr>
      <w:spacing w:after="0" w:line="240" w:lineRule="auto"/>
      <w:ind w:left="357" w:hanging="357"/>
      <w:jc w:val="center"/>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5AAE"/>
    <w:pPr>
      <w:spacing w:after="0" w:line="240" w:lineRule="auto"/>
      <w:ind w:left="357" w:hanging="357"/>
      <w:jc w:val="center"/>
    </w:pPr>
    <w:rPr>
      <w:rFonts w:eastAsiaTheme="minorEastAsia"/>
      <w:lang w:val="en-AU" w:eastAsia="en-AU"/>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5C5AAE"/>
    <w:pPr>
      <w:spacing w:after="0"/>
      <w:ind w:left="5" w:hanging="357"/>
      <w:jc w:val="center"/>
    </w:pPr>
    <w:rPr>
      <w:rFonts w:ascii="Times New Roman" w:eastAsia="Times New Roman" w:hAnsi="Times New Roman" w:cs="Times New Roman"/>
      <w:color w:val="000000"/>
      <w:sz w:val="20"/>
      <w:lang w:val="en-AU" w:eastAsia="en-AU"/>
    </w:rPr>
  </w:style>
  <w:style w:type="character" w:customStyle="1" w:styleId="footnotedescriptionChar">
    <w:name w:val="footnote description Char"/>
    <w:link w:val="footnotedescription"/>
    <w:rsid w:val="005C5AAE"/>
    <w:rPr>
      <w:rFonts w:ascii="Times New Roman" w:eastAsia="Times New Roman" w:hAnsi="Times New Roman" w:cs="Times New Roman"/>
      <w:color w:val="000000"/>
      <w:sz w:val="20"/>
      <w:lang w:val="en-AU" w:eastAsia="en-AU"/>
    </w:rPr>
  </w:style>
  <w:style w:type="character" w:customStyle="1" w:styleId="footnotemark">
    <w:name w:val="footnote mark"/>
    <w:hidden/>
    <w:rsid w:val="005C5AAE"/>
    <w:rPr>
      <w:rFonts w:ascii="Times New Roman" w:eastAsia="Times New Roman" w:hAnsi="Times New Roman" w:cs="Times New Roman"/>
      <w:color w:val="000000"/>
      <w:sz w:val="20"/>
      <w:vertAlign w:val="superscript"/>
    </w:rPr>
  </w:style>
  <w:style w:type="paragraph" w:customStyle="1" w:styleId="bullet">
    <w:name w:val="bullet"/>
    <w:basedOn w:val="BodyText"/>
    <w:uiPriority w:val="99"/>
    <w:rsid w:val="005C5AAE"/>
    <w:pPr>
      <w:numPr>
        <w:numId w:val="21"/>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357" w:hanging="357"/>
    </w:pPr>
    <w:rPr>
      <w:rFonts w:ascii="Arial" w:hAnsi="Arial"/>
      <w:sz w:val="22"/>
      <w:lang w:eastAsia="en-US"/>
    </w:rPr>
  </w:style>
  <w:style w:type="character" w:customStyle="1" w:styleId="Heading1Char1">
    <w:name w:val="Heading 1 Char1"/>
    <w:aliases w:val="normal Char1,Section Char1,Section Heading Char1,Article Heading Char1,HEADING 1 Char1,App1 Char1,EASI 1 Char1,Hoofdstuk Char1,Heading 1-nonum Char1,H1 Char1,1 Char1,h1 Char1,Header 1 Char1,heading Char1,Chapter Headline Char1,II+ Char"/>
    <w:basedOn w:val="DefaultParagraphFont"/>
    <w:uiPriority w:val="9"/>
    <w:rsid w:val="005C5AAE"/>
    <w:rPr>
      <w:rFonts w:asciiTheme="majorHAnsi" w:eastAsiaTheme="majorEastAsia" w:hAnsiTheme="majorHAnsi" w:cstheme="majorBidi"/>
      <w:color w:val="2F5496" w:themeColor="accent1" w:themeShade="BF"/>
      <w:sz w:val="32"/>
      <w:szCs w:val="32"/>
      <w:lang w:val="en-GB" w:eastAsia="en-US"/>
    </w:rPr>
  </w:style>
  <w:style w:type="character" w:customStyle="1" w:styleId="Geneva9CharChar1">
    <w:name w:val="Geneva 9 Char Char1"/>
    <w:aliases w:val="Font: Geneva 9 Char Char1,Boston 10 Char Char1,f Char Char1,otnote Text Char Char1,Footnote Char Char1,ft Char Char1,single space Char Char1,Footnote Text Char Char Char Char Char Char1,footnote text Char Char"/>
    <w:basedOn w:val="DefaultParagraphFont"/>
    <w:semiHidden/>
    <w:rsid w:val="005C5AAE"/>
    <w:rPr>
      <w:rFonts w:ascii="Arial Narrow" w:hAnsi="Arial Narrow" w:cs="Arial Narrow"/>
      <w:sz w:val="20"/>
      <w:szCs w:val="20"/>
      <w:lang w:val="en-GB" w:eastAsia="en-US"/>
    </w:rPr>
  </w:style>
  <w:style w:type="table" w:customStyle="1" w:styleId="TableList311">
    <w:name w:val="Table List 311"/>
    <w:basedOn w:val="TableNormal"/>
    <w:next w:val="TableList3"/>
    <w:uiPriority w:val="99"/>
    <w:semiHidden/>
    <w:unhideWhenUsed/>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LightGrid-Accent51">
    <w:name w:val="Light Grid - Accent 51"/>
    <w:basedOn w:val="TableNormal"/>
    <w:next w:val="LightGrid-Accent5"/>
    <w:uiPriority w:val="62"/>
    <w:unhideWhenUsed/>
    <w:rsid w:val="005C5AAE"/>
    <w:pPr>
      <w:spacing w:after="0" w:line="240" w:lineRule="auto"/>
    </w:pPr>
    <w:rPr>
      <w:rFonts w:ascii="Calibri" w:eastAsia="Times New Roman" w:hAnsi="Calibri" w:cs="Times New Roman"/>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SymbolMT" w:eastAsia="Times New Roman" w:hAnsi="SymbolMT" w:cs="Times New Roman"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SymbolMT" w:eastAsia="Times New Roman" w:hAnsi="SymbolMT" w:cs="Times New Roman"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SymbolMT" w:eastAsia="Times New Roman" w:hAnsi="SymbolMT" w:cs="Times New Roman" w:hint="default"/>
        <w:b/>
        <w:bCs/>
      </w:rPr>
    </w:tblStylePr>
    <w:tblStylePr w:type="lastCol">
      <w:rPr>
        <w:rFonts w:ascii="SymbolMT" w:eastAsia="Times New Roman" w:hAnsi="SymbolMT" w:cs="Times New Roman"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TableGrid10">
    <w:name w:val="TableGrid1"/>
    <w:rsid w:val="005C5AAE"/>
    <w:pPr>
      <w:spacing w:after="0" w:line="240" w:lineRule="auto"/>
      <w:ind w:left="357" w:hanging="357"/>
      <w:jc w:val="center"/>
    </w:pPr>
    <w:rPr>
      <w:rFonts w:ascii="Calibri" w:eastAsia="Times New Roman" w:hAnsi="Calibri" w:cs="Times New Roman"/>
      <w:lang w:val="en-AU" w:eastAsia="en-AU"/>
    </w:rPr>
    <w:tblPr>
      <w:tblCellMar>
        <w:top w:w="0" w:type="dxa"/>
        <w:left w:w="0" w:type="dxa"/>
        <w:bottom w:w="0" w:type="dxa"/>
        <w:right w:w="0" w:type="dxa"/>
      </w:tblCellMar>
    </w:tblPr>
  </w:style>
  <w:style w:type="table" w:customStyle="1" w:styleId="TableGrid3">
    <w:name w:val="Table Grid3"/>
    <w:basedOn w:val="TableNormal"/>
    <w:next w:val="TableGrid"/>
    <w:uiPriority w:val="39"/>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5C5AAE"/>
    <w:pPr>
      <w:spacing w:after="0" w:line="240" w:lineRule="auto"/>
      <w:ind w:left="357" w:hanging="357"/>
      <w:jc w:val="center"/>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5AAE"/>
    <w:pPr>
      <w:ind w:left="103"/>
    </w:pPr>
    <w:rPr>
      <w:rFonts w:ascii="Calibri" w:eastAsia="Calibri" w:hAnsi="Calibri" w:cs="Calibri"/>
      <w:sz w:val="22"/>
      <w:szCs w:val="22"/>
    </w:rPr>
  </w:style>
  <w:style w:type="paragraph" w:customStyle="1" w:styleId="Heading21">
    <w:name w:val="Heading 21"/>
    <w:basedOn w:val="Normal"/>
    <w:next w:val="Normal"/>
    <w:autoRedefine/>
    <w:qFormat/>
    <w:rsid w:val="00171D5F"/>
    <w:pPr>
      <w:keepNext/>
      <w:numPr>
        <w:numId w:val="23"/>
      </w:numPr>
      <w:tabs>
        <w:tab w:val="left" w:pos="720"/>
      </w:tabs>
      <w:spacing w:before="120" w:after="120"/>
      <w:jc w:val="both"/>
      <w:outlineLvl w:val="1"/>
    </w:pPr>
    <w:rPr>
      <w:rFonts w:ascii="Cambria" w:eastAsia="SimSun" w:hAnsi="Cambria" w:cs="Arial"/>
      <w:b/>
      <w:bCs/>
      <w:color w:val="4472C4" w:themeColor="accent1"/>
      <w:sz w:val="32"/>
      <w:szCs w:val="32"/>
    </w:rPr>
  </w:style>
  <w:style w:type="table" w:customStyle="1" w:styleId="LightGrid-Accent511">
    <w:name w:val="Light Grid - Accent 511"/>
    <w:basedOn w:val="TableNormal"/>
    <w:next w:val="LightGrid-Accent5"/>
    <w:uiPriority w:val="62"/>
    <w:semiHidden/>
    <w:unhideWhenUsed/>
    <w:rsid w:val="005C5AAE"/>
    <w:pPr>
      <w:spacing w:after="0" w:line="240" w:lineRule="auto"/>
    </w:pPr>
    <w:rPr>
      <w:rFonts w:ascii="Calibri" w:eastAsia="Times New Roman" w:hAnsi="Calibri"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SymbolMT" w:eastAsia="Times New Roman" w:hAnsi="SymbolM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SymbolMT" w:eastAsia="Times New Roman" w:hAnsi="SymbolM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mbolMT" w:eastAsia="Times New Roman" w:hAnsi="SymbolMT" w:cs="Times New Roman" w:hint="default"/>
        <w:b/>
        <w:bCs/>
      </w:rPr>
    </w:tblStylePr>
    <w:tblStylePr w:type="lastCol">
      <w:rPr>
        <w:rFonts w:ascii="SymbolMT" w:eastAsia="Times New Roman" w:hAnsi="SymbolM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Heading2Char1">
    <w:name w:val="Heading 2 Char1"/>
    <w:basedOn w:val="DefaultParagraphFont"/>
    <w:semiHidden/>
    <w:rsid w:val="005C5AAE"/>
    <w:rPr>
      <w:rFonts w:asciiTheme="majorHAnsi" w:eastAsiaTheme="majorEastAsia" w:hAnsiTheme="majorHAnsi" w:cstheme="majorBidi"/>
      <w:color w:val="2F5496" w:themeColor="accent1" w:themeShade="BF"/>
      <w:sz w:val="26"/>
      <w:szCs w:val="26"/>
    </w:rPr>
  </w:style>
  <w:style w:type="table" w:customStyle="1" w:styleId="TableGrid20">
    <w:name w:val="TableGrid2"/>
    <w:rsid w:val="005C5AAE"/>
    <w:pPr>
      <w:spacing w:after="0" w:line="240" w:lineRule="auto"/>
      <w:ind w:left="357" w:hanging="357"/>
      <w:jc w:val="center"/>
    </w:pPr>
    <w:rPr>
      <w:rFonts w:ascii="Calibri" w:eastAsia="Times New Roman" w:hAnsi="Calibri" w:cs="Times New Roman"/>
      <w:lang w:val="en-AU" w:eastAsia="en-AU"/>
    </w:rPr>
    <w:tblPr>
      <w:tblCellMar>
        <w:top w:w="0" w:type="dxa"/>
        <w:left w:w="0" w:type="dxa"/>
        <w:bottom w:w="0" w:type="dxa"/>
        <w:right w:w="0" w:type="dxa"/>
      </w:tblCellMar>
    </w:tblPr>
  </w:style>
  <w:style w:type="table" w:customStyle="1" w:styleId="LightGrid-Accent52">
    <w:name w:val="Light Grid - Accent 52"/>
    <w:basedOn w:val="TableNormal"/>
    <w:next w:val="LightGrid-Accent5"/>
    <w:uiPriority w:val="62"/>
    <w:rsid w:val="005C5AAE"/>
    <w:pPr>
      <w:spacing w:after="0" w:line="240" w:lineRule="auto"/>
    </w:pPr>
    <w:rPr>
      <w:rFonts w:ascii="Calibri" w:eastAsia="Times New Roman" w:hAnsi="Calibri"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mbolMT" w:eastAsia="Times New Roman" w:hAnsi="SymbolM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mbolMT" w:eastAsia="Times New Roman" w:hAnsi="SymbolM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mbolMT" w:eastAsia="Times New Roman" w:hAnsi="SymbolMT" w:cs="Times New Roman"/>
        <w:b/>
        <w:bCs/>
      </w:rPr>
    </w:tblStylePr>
    <w:tblStylePr w:type="lastCol">
      <w:rPr>
        <w:rFonts w:ascii="SymbolMT" w:eastAsia="Times New Roman" w:hAnsi="SymbolM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12">
    <w:name w:val="Light Grid - Accent 512"/>
    <w:basedOn w:val="TableNormal"/>
    <w:next w:val="LightGrid-Accent5"/>
    <w:uiPriority w:val="62"/>
    <w:semiHidden/>
    <w:unhideWhenUsed/>
    <w:rsid w:val="005C5AAE"/>
    <w:pPr>
      <w:spacing w:after="0" w:line="240" w:lineRule="auto"/>
    </w:pPr>
    <w:rPr>
      <w:rFonts w:ascii="Calibri" w:eastAsia="Times New Roman" w:hAnsi="Calibri"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SymbolMT" w:eastAsia="Times New Roman" w:hAnsi="SymbolM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SymbolMT" w:eastAsia="Times New Roman" w:hAnsi="SymbolM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mbolMT" w:eastAsia="Times New Roman" w:hAnsi="SymbolMT" w:cs="Times New Roman" w:hint="default"/>
        <w:b/>
        <w:bCs/>
      </w:rPr>
    </w:tblStylePr>
    <w:tblStylePr w:type="lastCol">
      <w:rPr>
        <w:rFonts w:ascii="SymbolMT" w:eastAsia="Times New Roman" w:hAnsi="SymbolM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m2774024185329148481m-3536077785126600388m8553678494102252884msolistparagraph">
    <w:name w:val="m_2774024185329148481m_-3536077785126600388m8553678494102252884msolistparagraph"/>
    <w:basedOn w:val="Normal"/>
    <w:rsid w:val="005C5AAE"/>
    <w:pPr>
      <w:spacing w:before="100" w:beforeAutospacing="1" w:after="100" w:afterAutospacing="1"/>
    </w:pPr>
    <w:rPr>
      <w:rFonts w:eastAsiaTheme="minorHAnsi"/>
      <w:lang w:val="en-CA" w:eastAsia="en-CA"/>
    </w:rPr>
  </w:style>
  <w:style w:type="character" w:styleId="IntenseEmphasis">
    <w:name w:val="Intense Emphasis"/>
    <w:basedOn w:val="DefaultParagraphFont"/>
    <w:uiPriority w:val="21"/>
    <w:qFormat/>
    <w:rsid w:val="005C5AAE"/>
    <w:rPr>
      <w:b/>
      <w:bCs/>
      <w:i/>
      <w:iCs/>
      <w:color w:val="4472C4" w:themeColor="accent1"/>
    </w:rPr>
  </w:style>
  <w:style w:type="paragraph" w:styleId="TOCHeading">
    <w:name w:val="TOC Heading"/>
    <w:basedOn w:val="Heading1"/>
    <w:next w:val="Normal"/>
    <w:uiPriority w:val="39"/>
    <w:unhideWhenUsed/>
    <w:qFormat/>
    <w:rsid w:val="005C5AAE"/>
    <w:pPr>
      <w:outlineLvl w:val="9"/>
    </w:pPr>
  </w:style>
  <w:style w:type="table" w:customStyle="1" w:styleId="TableGrid6">
    <w:name w:val="Table Grid6"/>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C5AAE"/>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DefaultParagraphFont"/>
    <w:uiPriority w:val="99"/>
    <w:semiHidden/>
    <w:unhideWhenUsed/>
    <w:rsid w:val="005C5AAE"/>
    <w:rPr>
      <w:color w:val="605E5C"/>
      <w:shd w:val="clear" w:color="auto" w:fill="E1DFDD"/>
    </w:rPr>
  </w:style>
  <w:style w:type="character" w:customStyle="1" w:styleId="UnresolvedMention1">
    <w:name w:val="Unresolved Mention1"/>
    <w:basedOn w:val="DefaultParagraphFont"/>
    <w:uiPriority w:val="99"/>
    <w:semiHidden/>
    <w:unhideWhenUsed/>
    <w:rsid w:val="005C5AAE"/>
    <w:rPr>
      <w:color w:val="605E5C"/>
      <w:shd w:val="clear" w:color="auto" w:fill="E1DFDD"/>
    </w:rPr>
  </w:style>
  <w:style w:type="paragraph" w:customStyle="1" w:styleId="Question">
    <w:name w:val="Question"/>
    <w:basedOn w:val="Normal"/>
    <w:next w:val="Normal"/>
    <w:rsid w:val="00C34427"/>
    <w:pPr>
      <w:spacing w:before="40"/>
    </w:pPr>
    <w:rPr>
      <w:rFonts w:ascii="Arial" w:hAnsi="Arial"/>
      <w:sz w:val="12"/>
    </w:rPr>
  </w:style>
  <w:style w:type="paragraph" w:customStyle="1" w:styleId="normalbullet">
    <w:name w:val="normal bullet"/>
    <w:basedOn w:val="Normal"/>
    <w:link w:val="normalbulletChar0"/>
    <w:qFormat/>
    <w:rsid w:val="00C34427"/>
    <w:pPr>
      <w:numPr>
        <w:numId w:val="22"/>
      </w:numPr>
      <w:spacing w:before="60" w:after="60"/>
    </w:pPr>
    <w:rPr>
      <w:rFonts w:ascii="Calibri" w:hAnsi="Calibri"/>
      <w:sz w:val="20"/>
      <w:lang w:bidi="en-US"/>
    </w:rPr>
  </w:style>
  <w:style w:type="character" w:customStyle="1" w:styleId="normalbulletChar0">
    <w:name w:val="normal bullet Char"/>
    <w:basedOn w:val="DefaultParagraphFont"/>
    <w:link w:val="normalbullet"/>
    <w:rsid w:val="00C34427"/>
    <w:rPr>
      <w:rFonts w:ascii="Calibri" w:eastAsia="Times New Roman" w:hAnsi="Calibri" w:cs="Times New Roman"/>
      <w:sz w:val="20"/>
      <w:szCs w:val="24"/>
      <w:lang w:eastAsia="en-GB" w:bidi="en-US"/>
    </w:rPr>
  </w:style>
  <w:style w:type="character" w:customStyle="1" w:styleId="CaptionChar">
    <w:name w:val="Caption Char"/>
    <w:aliases w:val="TOC Caption Char"/>
    <w:link w:val="Caption"/>
    <w:rsid w:val="009541D5"/>
    <w:rPr>
      <w:rFonts w:ascii="Arial" w:eastAsia="SimSun" w:hAnsi="Arial" w:cs="Arial"/>
      <w:b/>
      <w:bCs/>
      <w:shd w:val="pct10" w:color="auto" w:fill="auto"/>
    </w:rPr>
  </w:style>
  <w:style w:type="table" w:customStyle="1" w:styleId="TableGrid9">
    <w:name w:val="Table Grid9"/>
    <w:basedOn w:val="TableNormal"/>
    <w:next w:val="TableGrid"/>
    <w:uiPriority w:val="39"/>
    <w:rsid w:val="007C4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192986588msonormal">
    <w:name w:val="yiv1192986588msonormal"/>
    <w:basedOn w:val="Normal"/>
    <w:rsid w:val="00937EA5"/>
    <w:pPr>
      <w:spacing w:before="100" w:beforeAutospacing="1" w:after="100" w:afterAutospacing="1"/>
    </w:pPr>
  </w:style>
  <w:style w:type="table" w:customStyle="1" w:styleId="TableGrid100">
    <w:name w:val="Table Grid10"/>
    <w:basedOn w:val="TableNormal"/>
    <w:next w:val="TableGrid"/>
    <w:uiPriority w:val="39"/>
    <w:rsid w:val="005D3E6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F79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D5124E"/>
    <w:pPr>
      <w:widowControl w:val="0"/>
    </w:pPr>
    <w:rPr>
      <w:rFonts w:ascii="Helvetica" w:eastAsiaTheme="minorEastAsia" w:hAnsi="Helvetica" w:cs="Helvetica"/>
      <w:color w:val="auto"/>
      <w:lang w:eastAsia="en-US"/>
    </w:rPr>
  </w:style>
  <w:style w:type="paragraph" w:customStyle="1" w:styleId="CM6">
    <w:name w:val="CM6"/>
    <w:basedOn w:val="Default"/>
    <w:next w:val="Default"/>
    <w:uiPriority w:val="99"/>
    <w:rsid w:val="00D5124E"/>
    <w:pPr>
      <w:widowControl w:val="0"/>
    </w:pPr>
    <w:rPr>
      <w:rFonts w:ascii="Helvetica" w:eastAsiaTheme="minorEastAsia" w:hAnsi="Helvetica" w:cs="Helvetica"/>
      <w:color w:val="auto"/>
      <w:lang w:eastAsia="en-US"/>
    </w:rPr>
  </w:style>
  <w:style w:type="character" w:customStyle="1" w:styleId="spelle">
    <w:name w:val="spelle"/>
    <w:basedOn w:val="DefaultParagraphFont"/>
    <w:rsid w:val="00D5124E"/>
  </w:style>
  <w:style w:type="paragraph" w:customStyle="1" w:styleId="intropara">
    <w:name w:val="* intro para"/>
    <w:basedOn w:val="Normal"/>
    <w:rsid w:val="00D5124E"/>
    <w:pPr>
      <w:suppressAutoHyphens/>
      <w:autoSpaceDE w:val="0"/>
      <w:autoSpaceDN w:val="0"/>
      <w:adjustRightInd w:val="0"/>
      <w:spacing w:after="113" w:line="340" w:lineRule="atLeast"/>
    </w:pPr>
    <w:rPr>
      <w:rFonts w:ascii="OfficinaSans-Book" w:hAnsi="OfficinaSans-Book"/>
      <w:color w:val="000000"/>
      <w:sz w:val="26"/>
      <w:szCs w:val="26"/>
    </w:rPr>
  </w:style>
  <w:style w:type="paragraph" w:customStyle="1" w:styleId="bodybullet">
    <w:name w:val="body bullet"/>
    <w:basedOn w:val="Normal"/>
    <w:uiPriority w:val="99"/>
    <w:rsid w:val="00D5124E"/>
    <w:pPr>
      <w:numPr>
        <w:numId w:val="24"/>
      </w:numPr>
      <w:spacing w:after="60"/>
    </w:pPr>
    <w:rPr>
      <w:rFonts w:ascii="Cambria" w:hAnsi="Cambria"/>
      <w:sz w:val="22"/>
    </w:rPr>
  </w:style>
  <w:style w:type="character" w:customStyle="1" w:styleId="A1">
    <w:name w:val="A1"/>
    <w:uiPriority w:val="99"/>
    <w:rsid w:val="00D5124E"/>
    <w:rPr>
      <w:color w:val="000000"/>
      <w:sz w:val="20"/>
      <w:szCs w:val="20"/>
    </w:rPr>
  </w:style>
  <w:style w:type="character" w:customStyle="1" w:styleId="baec5a81-e4d6-4674-97f3-e9220f0136c1">
    <w:name w:val="baec5a81-e4d6-4674-97f3-e9220f0136c1"/>
    <w:basedOn w:val="DefaultParagraphFont"/>
    <w:rsid w:val="00D5124E"/>
  </w:style>
  <w:style w:type="character" w:customStyle="1" w:styleId="UnresolvedMention2">
    <w:name w:val="Unresolved Mention2"/>
    <w:basedOn w:val="DefaultParagraphFont"/>
    <w:uiPriority w:val="99"/>
    <w:semiHidden/>
    <w:unhideWhenUsed/>
    <w:rsid w:val="00D5124E"/>
    <w:rPr>
      <w:color w:val="605E5C"/>
      <w:shd w:val="clear" w:color="auto" w:fill="E1DFDD"/>
    </w:rPr>
  </w:style>
  <w:style w:type="paragraph" w:customStyle="1" w:styleId="p28">
    <w:name w:val="p28"/>
    <w:basedOn w:val="Normal"/>
    <w:rsid w:val="00D5124E"/>
    <w:pPr>
      <w:tabs>
        <w:tab w:val="left" w:pos="680"/>
        <w:tab w:val="left" w:pos="1060"/>
      </w:tabs>
      <w:spacing w:line="240" w:lineRule="atLeast"/>
      <w:ind w:left="432" w:hanging="288"/>
    </w:pPr>
    <w:rPr>
      <w:snapToGrid w:val="0"/>
    </w:rPr>
  </w:style>
  <w:style w:type="paragraph" w:customStyle="1" w:styleId="GEFFieldtoFillout">
    <w:name w:val="GEF Field to Fill out"/>
    <w:basedOn w:val="Normal"/>
    <w:link w:val="GEFFieldtoFilloutChar"/>
    <w:qFormat/>
    <w:rsid w:val="00D5124E"/>
    <w:pPr>
      <w:ind w:left="-720"/>
    </w:pPr>
    <w:rPr>
      <w:color w:val="000000"/>
      <w:sz w:val="22"/>
      <w:szCs w:val="22"/>
    </w:rPr>
  </w:style>
  <w:style w:type="character" w:customStyle="1" w:styleId="GEFFieldtoFilloutChar">
    <w:name w:val="GEF Field to Fill out Char"/>
    <w:link w:val="GEFFieldtoFillout"/>
    <w:rsid w:val="00D5124E"/>
    <w:rPr>
      <w:rFonts w:ascii="Times New Roman" w:eastAsia="Times New Roman" w:hAnsi="Times New Roman" w:cs="Times New Roman"/>
      <w:color w:val="000000"/>
      <w:lang w:val="en-US"/>
    </w:rPr>
  </w:style>
  <w:style w:type="table" w:customStyle="1" w:styleId="TableGrid14">
    <w:name w:val="Table Grid14"/>
    <w:basedOn w:val="TableNormal"/>
    <w:next w:val="TableGrid"/>
    <w:uiPriority w:val="39"/>
    <w:rsid w:val="00D455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E249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54CD"/>
    <w:rPr>
      <w:color w:val="605E5C"/>
      <w:shd w:val="clear" w:color="auto" w:fill="E1DFDD"/>
    </w:rPr>
  </w:style>
  <w:style w:type="table" w:styleId="ListTable3-Accent1">
    <w:name w:val="List Table 3 Accent 1"/>
    <w:basedOn w:val="TableNormal"/>
    <w:uiPriority w:val="48"/>
    <w:rsid w:val="00C7351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677E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E854C0"/>
    <w:pPr>
      <w:spacing w:before="100" w:beforeAutospacing="1" w:after="100" w:afterAutospacing="1"/>
    </w:pPr>
  </w:style>
  <w:style w:type="paragraph" w:customStyle="1" w:styleId="font5">
    <w:name w:val="font5"/>
    <w:basedOn w:val="Normal"/>
    <w:rsid w:val="00E854C0"/>
    <w:pPr>
      <w:spacing w:before="100" w:beforeAutospacing="1" w:after="100" w:afterAutospacing="1"/>
    </w:pPr>
    <w:rPr>
      <w:rFonts w:ascii="Cambria" w:hAnsi="Cambria"/>
      <w:sz w:val="20"/>
      <w:szCs w:val="20"/>
    </w:rPr>
  </w:style>
  <w:style w:type="paragraph" w:customStyle="1" w:styleId="xl63">
    <w:name w:val="xl63"/>
    <w:basedOn w:val="Normal"/>
    <w:rsid w:val="00E854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sz w:val="20"/>
      <w:szCs w:val="20"/>
    </w:rPr>
  </w:style>
  <w:style w:type="paragraph" w:customStyle="1" w:styleId="xl64">
    <w:name w:val="xl64"/>
    <w:basedOn w:val="Normal"/>
    <w:rsid w:val="00E854C0"/>
    <w:pPr>
      <w:spacing w:before="100" w:beforeAutospacing="1" w:after="100" w:afterAutospacing="1"/>
    </w:pPr>
    <w:rPr>
      <w:b/>
      <w:bCs/>
    </w:rPr>
  </w:style>
  <w:style w:type="paragraph" w:customStyle="1" w:styleId="xl65">
    <w:name w:val="xl65"/>
    <w:basedOn w:val="Normal"/>
    <w:rsid w:val="00E854C0"/>
    <w:pPr>
      <w:spacing w:before="100" w:beforeAutospacing="1" w:after="100" w:afterAutospacing="1"/>
    </w:pPr>
  </w:style>
  <w:style w:type="paragraph" w:customStyle="1" w:styleId="xl67">
    <w:name w:val="xl67"/>
    <w:basedOn w:val="Normal"/>
    <w:rsid w:val="00E854C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sz w:val="20"/>
      <w:szCs w:val="20"/>
    </w:rPr>
  </w:style>
  <w:style w:type="paragraph" w:customStyle="1" w:styleId="xl68">
    <w:name w:val="xl68"/>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69">
    <w:name w:val="xl69"/>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70">
    <w:name w:val="xl70"/>
    <w:basedOn w:val="Normal"/>
    <w:rsid w:val="00E854C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71">
    <w:name w:val="xl71"/>
    <w:basedOn w:val="Normal"/>
    <w:rsid w:val="00E854C0"/>
    <w:pPr>
      <w:spacing w:before="100" w:beforeAutospacing="1" w:after="100" w:afterAutospacing="1"/>
    </w:pPr>
  </w:style>
  <w:style w:type="paragraph" w:customStyle="1" w:styleId="xl72">
    <w:name w:val="xl72"/>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3">
    <w:name w:val="xl73"/>
    <w:basedOn w:val="Normal"/>
    <w:rsid w:val="00E854C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74">
    <w:name w:val="xl74"/>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76">
    <w:name w:val="xl76"/>
    <w:basedOn w:val="Normal"/>
    <w:rsid w:val="00E854C0"/>
    <w:pPr>
      <w:spacing w:before="100" w:beforeAutospacing="1" w:after="100" w:afterAutospacing="1"/>
    </w:pPr>
    <w:rPr>
      <w:b/>
      <w:bCs/>
    </w:rPr>
  </w:style>
  <w:style w:type="paragraph" w:customStyle="1" w:styleId="xl77">
    <w:name w:val="xl77"/>
    <w:basedOn w:val="Normal"/>
    <w:rsid w:val="00E854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E854C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9">
    <w:name w:val="xl79"/>
    <w:basedOn w:val="Normal"/>
    <w:rsid w:val="00E854C0"/>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Normal"/>
    <w:rsid w:val="00E854C0"/>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Normal"/>
    <w:rsid w:val="00E854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82">
    <w:name w:val="xl82"/>
    <w:basedOn w:val="Normal"/>
    <w:rsid w:val="00E854C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mbria" w:hAnsi="Cambria"/>
      <w:b/>
      <w:bCs/>
      <w:color w:val="000000"/>
      <w:sz w:val="20"/>
      <w:szCs w:val="20"/>
    </w:rPr>
  </w:style>
  <w:style w:type="paragraph" w:customStyle="1" w:styleId="xl83">
    <w:name w:val="xl83"/>
    <w:basedOn w:val="Normal"/>
    <w:rsid w:val="00E854C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4">
    <w:name w:val="xl84"/>
    <w:basedOn w:val="Normal"/>
    <w:rsid w:val="00E854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85">
    <w:name w:val="xl85"/>
    <w:basedOn w:val="Normal"/>
    <w:rsid w:val="00E854C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character" w:customStyle="1" w:styleId="apple-converted-space">
    <w:name w:val="apple-converted-space"/>
    <w:basedOn w:val="DefaultParagraphFont"/>
    <w:rsid w:val="007F1DA2"/>
  </w:style>
  <w:style w:type="paragraph" w:customStyle="1" w:styleId="pf0">
    <w:name w:val="pf0"/>
    <w:basedOn w:val="Normal"/>
    <w:rsid w:val="006307F9"/>
    <w:pPr>
      <w:spacing w:before="100" w:beforeAutospacing="1" w:after="100" w:afterAutospacing="1"/>
    </w:pPr>
    <w:rPr>
      <w:lang w:val="en-US" w:eastAsia="en-US"/>
    </w:rPr>
  </w:style>
  <w:style w:type="character" w:customStyle="1" w:styleId="cf01">
    <w:name w:val="cf01"/>
    <w:basedOn w:val="DefaultParagraphFont"/>
    <w:rsid w:val="006307F9"/>
    <w:rPr>
      <w:rFonts w:ascii="Segoe UI" w:hAnsi="Segoe UI" w:cs="Segoe UI" w:hint="default"/>
      <w:sz w:val="18"/>
      <w:szCs w:val="18"/>
    </w:rPr>
  </w:style>
  <w:style w:type="character" w:customStyle="1" w:styleId="cf11">
    <w:name w:val="cf11"/>
    <w:basedOn w:val="DefaultParagraphFont"/>
    <w:rsid w:val="00447E56"/>
    <w:rPr>
      <w:rFonts w:ascii="Segoe UI" w:hAnsi="Segoe UI" w:cs="Segoe UI" w:hint="default"/>
      <w:sz w:val="18"/>
      <w:szCs w:val="18"/>
    </w:rPr>
  </w:style>
  <w:style w:type="table" w:styleId="GridTable6Colorful-Accent1">
    <w:name w:val="Grid Table 6 Colorful Accent 1"/>
    <w:basedOn w:val="TableNormal"/>
    <w:uiPriority w:val="51"/>
    <w:rsid w:val="0005031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1">
    <w:name w:val="List Table 1 Light Accent 1"/>
    <w:basedOn w:val="TableNormal"/>
    <w:uiPriority w:val="46"/>
    <w:rsid w:val="005B04D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ontactInfo">
    <w:name w:val="Contact Info"/>
    <w:basedOn w:val="Normal"/>
    <w:uiPriority w:val="4"/>
    <w:qFormat/>
    <w:rsid w:val="009322C2"/>
    <w:pPr>
      <w:spacing w:line="264" w:lineRule="auto"/>
      <w:jc w:val="center"/>
    </w:pPr>
    <w:rPr>
      <w:rFonts w:asciiTheme="minorHAnsi" w:eastAsiaTheme="minorHAnsi" w:hAnsiTheme="minorHAnsi" w:cstheme="minorBidi"/>
      <w:color w:val="595959" w:themeColor="text1" w:themeTint="A6"/>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474">
      <w:bodyDiv w:val="1"/>
      <w:marLeft w:val="0"/>
      <w:marRight w:val="0"/>
      <w:marTop w:val="0"/>
      <w:marBottom w:val="0"/>
      <w:divBdr>
        <w:top w:val="none" w:sz="0" w:space="0" w:color="auto"/>
        <w:left w:val="none" w:sz="0" w:space="0" w:color="auto"/>
        <w:bottom w:val="none" w:sz="0" w:space="0" w:color="auto"/>
        <w:right w:val="none" w:sz="0" w:space="0" w:color="auto"/>
      </w:divBdr>
    </w:div>
    <w:div w:id="51586635">
      <w:bodyDiv w:val="1"/>
      <w:marLeft w:val="0"/>
      <w:marRight w:val="0"/>
      <w:marTop w:val="0"/>
      <w:marBottom w:val="0"/>
      <w:divBdr>
        <w:top w:val="none" w:sz="0" w:space="0" w:color="auto"/>
        <w:left w:val="none" w:sz="0" w:space="0" w:color="auto"/>
        <w:bottom w:val="none" w:sz="0" w:space="0" w:color="auto"/>
        <w:right w:val="none" w:sz="0" w:space="0" w:color="auto"/>
      </w:divBdr>
    </w:div>
    <w:div w:id="76486282">
      <w:bodyDiv w:val="1"/>
      <w:marLeft w:val="0"/>
      <w:marRight w:val="0"/>
      <w:marTop w:val="0"/>
      <w:marBottom w:val="0"/>
      <w:divBdr>
        <w:top w:val="none" w:sz="0" w:space="0" w:color="auto"/>
        <w:left w:val="none" w:sz="0" w:space="0" w:color="auto"/>
        <w:bottom w:val="none" w:sz="0" w:space="0" w:color="auto"/>
        <w:right w:val="none" w:sz="0" w:space="0" w:color="auto"/>
      </w:divBdr>
    </w:div>
    <w:div w:id="114950562">
      <w:bodyDiv w:val="1"/>
      <w:marLeft w:val="0"/>
      <w:marRight w:val="0"/>
      <w:marTop w:val="0"/>
      <w:marBottom w:val="0"/>
      <w:divBdr>
        <w:top w:val="none" w:sz="0" w:space="0" w:color="auto"/>
        <w:left w:val="none" w:sz="0" w:space="0" w:color="auto"/>
        <w:bottom w:val="none" w:sz="0" w:space="0" w:color="auto"/>
        <w:right w:val="none" w:sz="0" w:space="0" w:color="auto"/>
      </w:divBdr>
    </w:div>
    <w:div w:id="116727292">
      <w:bodyDiv w:val="1"/>
      <w:marLeft w:val="0"/>
      <w:marRight w:val="0"/>
      <w:marTop w:val="0"/>
      <w:marBottom w:val="0"/>
      <w:divBdr>
        <w:top w:val="none" w:sz="0" w:space="0" w:color="auto"/>
        <w:left w:val="none" w:sz="0" w:space="0" w:color="auto"/>
        <w:bottom w:val="none" w:sz="0" w:space="0" w:color="auto"/>
        <w:right w:val="none" w:sz="0" w:space="0" w:color="auto"/>
      </w:divBdr>
    </w:div>
    <w:div w:id="164059299">
      <w:bodyDiv w:val="1"/>
      <w:marLeft w:val="0"/>
      <w:marRight w:val="0"/>
      <w:marTop w:val="0"/>
      <w:marBottom w:val="0"/>
      <w:divBdr>
        <w:top w:val="none" w:sz="0" w:space="0" w:color="auto"/>
        <w:left w:val="none" w:sz="0" w:space="0" w:color="auto"/>
        <w:bottom w:val="none" w:sz="0" w:space="0" w:color="auto"/>
        <w:right w:val="none" w:sz="0" w:space="0" w:color="auto"/>
      </w:divBdr>
    </w:div>
    <w:div w:id="235021681">
      <w:bodyDiv w:val="1"/>
      <w:marLeft w:val="0"/>
      <w:marRight w:val="0"/>
      <w:marTop w:val="0"/>
      <w:marBottom w:val="0"/>
      <w:divBdr>
        <w:top w:val="none" w:sz="0" w:space="0" w:color="auto"/>
        <w:left w:val="none" w:sz="0" w:space="0" w:color="auto"/>
        <w:bottom w:val="none" w:sz="0" w:space="0" w:color="auto"/>
        <w:right w:val="none" w:sz="0" w:space="0" w:color="auto"/>
      </w:divBdr>
    </w:div>
    <w:div w:id="236207050">
      <w:bodyDiv w:val="1"/>
      <w:marLeft w:val="0"/>
      <w:marRight w:val="0"/>
      <w:marTop w:val="0"/>
      <w:marBottom w:val="0"/>
      <w:divBdr>
        <w:top w:val="none" w:sz="0" w:space="0" w:color="auto"/>
        <w:left w:val="none" w:sz="0" w:space="0" w:color="auto"/>
        <w:bottom w:val="none" w:sz="0" w:space="0" w:color="auto"/>
        <w:right w:val="none" w:sz="0" w:space="0" w:color="auto"/>
      </w:divBdr>
      <w:divsChild>
        <w:div w:id="137646369">
          <w:marLeft w:val="0"/>
          <w:marRight w:val="0"/>
          <w:marTop w:val="0"/>
          <w:marBottom w:val="0"/>
          <w:divBdr>
            <w:top w:val="none" w:sz="0" w:space="0" w:color="auto"/>
            <w:left w:val="none" w:sz="0" w:space="0" w:color="auto"/>
            <w:bottom w:val="none" w:sz="0" w:space="0" w:color="auto"/>
            <w:right w:val="none" w:sz="0" w:space="0" w:color="auto"/>
          </w:divBdr>
          <w:divsChild>
            <w:div w:id="666590358">
              <w:marLeft w:val="0"/>
              <w:marRight w:val="0"/>
              <w:marTop w:val="0"/>
              <w:marBottom w:val="0"/>
              <w:divBdr>
                <w:top w:val="none" w:sz="0" w:space="0" w:color="auto"/>
                <w:left w:val="none" w:sz="0" w:space="0" w:color="auto"/>
                <w:bottom w:val="none" w:sz="0" w:space="0" w:color="auto"/>
                <w:right w:val="none" w:sz="0" w:space="0" w:color="auto"/>
              </w:divBdr>
              <w:divsChild>
                <w:div w:id="4461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1805">
      <w:bodyDiv w:val="1"/>
      <w:marLeft w:val="0"/>
      <w:marRight w:val="0"/>
      <w:marTop w:val="0"/>
      <w:marBottom w:val="0"/>
      <w:divBdr>
        <w:top w:val="none" w:sz="0" w:space="0" w:color="auto"/>
        <w:left w:val="none" w:sz="0" w:space="0" w:color="auto"/>
        <w:bottom w:val="none" w:sz="0" w:space="0" w:color="auto"/>
        <w:right w:val="none" w:sz="0" w:space="0" w:color="auto"/>
      </w:divBdr>
    </w:div>
    <w:div w:id="270433171">
      <w:bodyDiv w:val="1"/>
      <w:marLeft w:val="0"/>
      <w:marRight w:val="0"/>
      <w:marTop w:val="0"/>
      <w:marBottom w:val="0"/>
      <w:divBdr>
        <w:top w:val="none" w:sz="0" w:space="0" w:color="auto"/>
        <w:left w:val="none" w:sz="0" w:space="0" w:color="auto"/>
        <w:bottom w:val="none" w:sz="0" w:space="0" w:color="auto"/>
        <w:right w:val="none" w:sz="0" w:space="0" w:color="auto"/>
      </w:divBdr>
    </w:div>
    <w:div w:id="320080937">
      <w:bodyDiv w:val="1"/>
      <w:marLeft w:val="0"/>
      <w:marRight w:val="0"/>
      <w:marTop w:val="0"/>
      <w:marBottom w:val="0"/>
      <w:divBdr>
        <w:top w:val="none" w:sz="0" w:space="0" w:color="auto"/>
        <w:left w:val="none" w:sz="0" w:space="0" w:color="auto"/>
        <w:bottom w:val="none" w:sz="0" w:space="0" w:color="auto"/>
        <w:right w:val="none" w:sz="0" w:space="0" w:color="auto"/>
      </w:divBdr>
    </w:div>
    <w:div w:id="337999153">
      <w:bodyDiv w:val="1"/>
      <w:marLeft w:val="0"/>
      <w:marRight w:val="0"/>
      <w:marTop w:val="0"/>
      <w:marBottom w:val="0"/>
      <w:divBdr>
        <w:top w:val="none" w:sz="0" w:space="0" w:color="auto"/>
        <w:left w:val="none" w:sz="0" w:space="0" w:color="auto"/>
        <w:bottom w:val="none" w:sz="0" w:space="0" w:color="auto"/>
        <w:right w:val="none" w:sz="0" w:space="0" w:color="auto"/>
      </w:divBdr>
      <w:divsChild>
        <w:div w:id="468012108">
          <w:marLeft w:val="360"/>
          <w:marRight w:val="0"/>
          <w:marTop w:val="200"/>
          <w:marBottom w:val="0"/>
          <w:divBdr>
            <w:top w:val="none" w:sz="0" w:space="0" w:color="auto"/>
            <w:left w:val="none" w:sz="0" w:space="0" w:color="auto"/>
            <w:bottom w:val="none" w:sz="0" w:space="0" w:color="auto"/>
            <w:right w:val="none" w:sz="0" w:space="0" w:color="auto"/>
          </w:divBdr>
        </w:div>
        <w:div w:id="1382679966">
          <w:marLeft w:val="360"/>
          <w:marRight w:val="0"/>
          <w:marTop w:val="200"/>
          <w:marBottom w:val="0"/>
          <w:divBdr>
            <w:top w:val="none" w:sz="0" w:space="0" w:color="auto"/>
            <w:left w:val="none" w:sz="0" w:space="0" w:color="auto"/>
            <w:bottom w:val="none" w:sz="0" w:space="0" w:color="auto"/>
            <w:right w:val="none" w:sz="0" w:space="0" w:color="auto"/>
          </w:divBdr>
        </w:div>
        <w:div w:id="1809542195">
          <w:marLeft w:val="360"/>
          <w:marRight w:val="0"/>
          <w:marTop w:val="200"/>
          <w:marBottom w:val="0"/>
          <w:divBdr>
            <w:top w:val="none" w:sz="0" w:space="0" w:color="auto"/>
            <w:left w:val="none" w:sz="0" w:space="0" w:color="auto"/>
            <w:bottom w:val="none" w:sz="0" w:space="0" w:color="auto"/>
            <w:right w:val="none" w:sz="0" w:space="0" w:color="auto"/>
          </w:divBdr>
        </w:div>
      </w:divsChild>
    </w:div>
    <w:div w:id="360788511">
      <w:bodyDiv w:val="1"/>
      <w:marLeft w:val="0"/>
      <w:marRight w:val="0"/>
      <w:marTop w:val="0"/>
      <w:marBottom w:val="0"/>
      <w:divBdr>
        <w:top w:val="none" w:sz="0" w:space="0" w:color="auto"/>
        <w:left w:val="none" w:sz="0" w:space="0" w:color="auto"/>
        <w:bottom w:val="none" w:sz="0" w:space="0" w:color="auto"/>
        <w:right w:val="none" w:sz="0" w:space="0" w:color="auto"/>
      </w:divBdr>
    </w:div>
    <w:div w:id="389810257">
      <w:bodyDiv w:val="1"/>
      <w:marLeft w:val="0"/>
      <w:marRight w:val="0"/>
      <w:marTop w:val="0"/>
      <w:marBottom w:val="0"/>
      <w:divBdr>
        <w:top w:val="none" w:sz="0" w:space="0" w:color="auto"/>
        <w:left w:val="none" w:sz="0" w:space="0" w:color="auto"/>
        <w:bottom w:val="none" w:sz="0" w:space="0" w:color="auto"/>
        <w:right w:val="none" w:sz="0" w:space="0" w:color="auto"/>
      </w:divBdr>
    </w:div>
    <w:div w:id="398941060">
      <w:bodyDiv w:val="1"/>
      <w:marLeft w:val="0"/>
      <w:marRight w:val="0"/>
      <w:marTop w:val="0"/>
      <w:marBottom w:val="0"/>
      <w:divBdr>
        <w:top w:val="none" w:sz="0" w:space="0" w:color="auto"/>
        <w:left w:val="none" w:sz="0" w:space="0" w:color="auto"/>
        <w:bottom w:val="none" w:sz="0" w:space="0" w:color="auto"/>
        <w:right w:val="none" w:sz="0" w:space="0" w:color="auto"/>
      </w:divBdr>
    </w:div>
    <w:div w:id="456264304">
      <w:bodyDiv w:val="1"/>
      <w:marLeft w:val="0"/>
      <w:marRight w:val="0"/>
      <w:marTop w:val="0"/>
      <w:marBottom w:val="0"/>
      <w:divBdr>
        <w:top w:val="none" w:sz="0" w:space="0" w:color="auto"/>
        <w:left w:val="none" w:sz="0" w:space="0" w:color="auto"/>
        <w:bottom w:val="none" w:sz="0" w:space="0" w:color="auto"/>
        <w:right w:val="none" w:sz="0" w:space="0" w:color="auto"/>
      </w:divBdr>
    </w:div>
    <w:div w:id="563414363">
      <w:bodyDiv w:val="1"/>
      <w:marLeft w:val="0"/>
      <w:marRight w:val="0"/>
      <w:marTop w:val="0"/>
      <w:marBottom w:val="0"/>
      <w:divBdr>
        <w:top w:val="none" w:sz="0" w:space="0" w:color="auto"/>
        <w:left w:val="none" w:sz="0" w:space="0" w:color="auto"/>
        <w:bottom w:val="none" w:sz="0" w:space="0" w:color="auto"/>
        <w:right w:val="none" w:sz="0" w:space="0" w:color="auto"/>
      </w:divBdr>
    </w:div>
    <w:div w:id="591856751">
      <w:bodyDiv w:val="1"/>
      <w:marLeft w:val="0"/>
      <w:marRight w:val="0"/>
      <w:marTop w:val="0"/>
      <w:marBottom w:val="0"/>
      <w:divBdr>
        <w:top w:val="none" w:sz="0" w:space="0" w:color="auto"/>
        <w:left w:val="none" w:sz="0" w:space="0" w:color="auto"/>
        <w:bottom w:val="none" w:sz="0" w:space="0" w:color="auto"/>
        <w:right w:val="none" w:sz="0" w:space="0" w:color="auto"/>
      </w:divBdr>
    </w:div>
    <w:div w:id="616446877">
      <w:bodyDiv w:val="1"/>
      <w:marLeft w:val="0"/>
      <w:marRight w:val="0"/>
      <w:marTop w:val="0"/>
      <w:marBottom w:val="0"/>
      <w:divBdr>
        <w:top w:val="none" w:sz="0" w:space="0" w:color="auto"/>
        <w:left w:val="none" w:sz="0" w:space="0" w:color="auto"/>
        <w:bottom w:val="none" w:sz="0" w:space="0" w:color="auto"/>
        <w:right w:val="none" w:sz="0" w:space="0" w:color="auto"/>
      </w:divBdr>
    </w:div>
    <w:div w:id="723524535">
      <w:bodyDiv w:val="1"/>
      <w:marLeft w:val="0"/>
      <w:marRight w:val="0"/>
      <w:marTop w:val="0"/>
      <w:marBottom w:val="0"/>
      <w:divBdr>
        <w:top w:val="none" w:sz="0" w:space="0" w:color="auto"/>
        <w:left w:val="none" w:sz="0" w:space="0" w:color="auto"/>
        <w:bottom w:val="none" w:sz="0" w:space="0" w:color="auto"/>
        <w:right w:val="none" w:sz="0" w:space="0" w:color="auto"/>
      </w:divBdr>
    </w:div>
    <w:div w:id="790170522">
      <w:bodyDiv w:val="1"/>
      <w:marLeft w:val="0"/>
      <w:marRight w:val="0"/>
      <w:marTop w:val="0"/>
      <w:marBottom w:val="0"/>
      <w:divBdr>
        <w:top w:val="none" w:sz="0" w:space="0" w:color="auto"/>
        <w:left w:val="none" w:sz="0" w:space="0" w:color="auto"/>
        <w:bottom w:val="none" w:sz="0" w:space="0" w:color="auto"/>
        <w:right w:val="none" w:sz="0" w:space="0" w:color="auto"/>
      </w:divBdr>
    </w:div>
    <w:div w:id="809906150">
      <w:bodyDiv w:val="1"/>
      <w:marLeft w:val="0"/>
      <w:marRight w:val="0"/>
      <w:marTop w:val="0"/>
      <w:marBottom w:val="0"/>
      <w:divBdr>
        <w:top w:val="none" w:sz="0" w:space="0" w:color="auto"/>
        <w:left w:val="none" w:sz="0" w:space="0" w:color="auto"/>
        <w:bottom w:val="none" w:sz="0" w:space="0" w:color="auto"/>
        <w:right w:val="none" w:sz="0" w:space="0" w:color="auto"/>
      </w:divBdr>
    </w:div>
    <w:div w:id="862206592">
      <w:bodyDiv w:val="1"/>
      <w:marLeft w:val="0"/>
      <w:marRight w:val="0"/>
      <w:marTop w:val="0"/>
      <w:marBottom w:val="0"/>
      <w:divBdr>
        <w:top w:val="none" w:sz="0" w:space="0" w:color="auto"/>
        <w:left w:val="none" w:sz="0" w:space="0" w:color="auto"/>
        <w:bottom w:val="none" w:sz="0" w:space="0" w:color="auto"/>
        <w:right w:val="none" w:sz="0" w:space="0" w:color="auto"/>
      </w:divBdr>
    </w:div>
    <w:div w:id="924453897">
      <w:bodyDiv w:val="1"/>
      <w:marLeft w:val="0"/>
      <w:marRight w:val="0"/>
      <w:marTop w:val="0"/>
      <w:marBottom w:val="0"/>
      <w:divBdr>
        <w:top w:val="none" w:sz="0" w:space="0" w:color="auto"/>
        <w:left w:val="none" w:sz="0" w:space="0" w:color="auto"/>
        <w:bottom w:val="none" w:sz="0" w:space="0" w:color="auto"/>
        <w:right w:val="none" w:sz="0" w:space="0" w:color="auto"/>
      </w:divBdr>
    </w:div>
    <w:div w:id="940842629">
      <w:bodyDiv w:val="1"/>
      <w:marLeft w:val="0"/>
      <w:marRight w:val="0"/>
      <w:marTop w:val="0"/>
      <w:marBottom w:val="0"/>
      <w:divBdr>
        <w:top w:val="none" w:sz="0" w:space="0" w:color="auto"/>
        <w:left w:val="none" w:sz="0" w:space="0" w:color="auto"/>
        <w:bottom w:val="none" w:sz="0" w:space="0" w:color="auto"/>
        <w:right w:val="none" w:sz="0" w:space="0" w:color="auto"/>
      </w:divBdr>
      <w:divsChild>
        <w:div w:id="712073431">
          <w:marLeft w:val="0"/>
          <w:marRight w:val="0"/>
          <w:marTop w:val="0"/>
          <w:marBottom w:val="0"/>
          <w:divBdr>
            <w:top w:val="none" w:sz="0" w:space="0" w:color="auto"/>
            <w:left w:val="none" w:sz="0" w:space="0" w:color="auto"/>
            <w:bottom w:val="none" w:sz="0" w:space="0" w:color="auto"/>
            <w:right w:val="none" w:sz="0" w:space="0" w:color="auto"/>
          </w:divBdr>
          <w:divsChild>
            <w:div w:id="144905842">
              <w:marLeft w:val="0"/>
              <w:marRight w:val="0"/>
              <w:marTop w:val="0"/>
              <w:marBottom w:val="0"/>
              <w:divBdr>
                <w:top w:val="none" w:sz="0" w:space="0" w:color="auto"/>
                <w:left w:val="none" w:sz="0" w:space="0" w:color="auto"/>
                <w:bottom w:val="none" w:sz="0" w:space="0" w:color="auto"/>
                <w:right w:val="none" w:sz="0" w:space="0" w:color="auto"/>
              </w:divBdr>
              <w:divsChild>
                <w:div w:id="746805501">
                  <w:marLeft w:val="0"/>
                  <w:marRight w:val="0"/>
                  <w:marTop w:val="0"/>
                  <w:marBottom w:val="0"/>
                  <w:divBdr>
                    <w:top w:val="none" w:sz="0" w:space="0" w:color="auto"/>
                    <w:left w:val="none" w:sz="0" w:space="0" w:color="auto"/>
                    <w:bottom w:val="none" w:sz="0" w:space="0" w:color="auto"/>
                    <w:right w:val="none" w:sz="0" w:space="0" w:color="auto"/>
                  </w:divBdr>
                  <w:divsChild>
                    <w:div w:id="86390509">
                      <w:marLeft w:val="0"/>
                      <w:marRight w:val="0"/>
                      <w:marTop w:val="0"/>
                      <w:marBottom w:val="0"/>
                      <w:divBdr>
                        <w:top w:val="none" w:sz="0" w:space="0" w:color="auto"/>
                        <w:left w:val="none" w:sz="0" w:space="0" w:color="auto"/>
                        <w:bottom w:val="none" w:sz="0" w:space="0" w:color="auto"/>
                        <w:right w:val="none" w:sz="0" w:space="0" w:color="auto"/>
                      </w:divBdr>
                      <w:divsChild>
                        <w:div w:id="12010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55236">
      <w:bodyDiv w:val="1"/>
      <w:marLeft w:val="0"/>
      <w:marRight w:val="0"/>
      <w:marTop w:val="0"/>
      <w:marBottom w:val="0"/>
      <w:divBdr>
        <w:top w:val="none" w:sz="0" w:space="0" w:color="auto"/>
        <w:left w:val="none" w:sz="0" w:space="0" w:color="auto"/>
        <w:bottom w:val="none" w:sz="0" w:space="0" w:color="auto"/>
        <w:right w:val="none" w:sz="0" w:space="0" w:color="auto"/>
      </w:divBdr>
    </w:div>
    <w:div w:id="975142393">
      <w:bodyDiv w:val="1"/>
      <w:marLeft w:val="0"/>
      <w:marRight w:val="0"/>
      <w:marTop w:val="0"/>
      <w:marBottom w:val="0"/>
      <w:divBdr>
        <w:top w:val="none" w:sz="0" w:space="0" w:color="auto"/>
        <w:left w:val="none" w:sz="0" w:space="0" w:color="auto"/>
        <w:bottom w:val="none" w:sz="0" w:space="0" w:color="auto"/>
        <w:right w:val="none" w:sz="0" w:space="0" w:color="auto"/>
      </w:divBdr>
      <w:divsChild>
        <w:div w:id="1597446537">
          <w:marLeft w:val="360"/>
          <w:marRight w:val="0"/>
          <w:marTop w:val="200"/>
          <w:marBottom w:val="0"/>
          <w:divBdr>
            <w:top w:val="none" w:sz="0" w:space="0" w:color="auto"/>
            <w:left w:val="none" w:sz="0" w:space="0" w:color="auto"/>
            <w:bottom w:val="none" w:sz="0" w:space="0" w:color="auto"/>
            <w:right w:val="none" w:sz="0" w:space="0" w:color="auto"/>
          </w:divBdr>
        </w:div>
        <w:div w:id="612442570">
          <w:marLeft w:val="360"/>
          <w:marRight w:val="0"/>
          <w:marTop w:val="200"/>
          <w:marBottom w:val="0"/>
          <w:divBdr>
            <w:top w:val="none" w:sz="0" w:space="0" w:color="auto"/>
            <w:left w:val="none" w:sz="0" w:space="0" w:color="auto"/>
            <w:bottom w:val="none" w:sz="0" w:space="0" w:color="auto"/>
            <w:right w:val="none" w:sz="0" w:space="0" w:color="auto"/>
          </w:divBdr>
        </w:div>
        <w:div w:id="1558081559">
          <w:marLeft w:val="360"/>
          <w:marRight w:val="0"/>
          <w:marTop w:val="200"/>
          <w:marBottom w:val="0"/>
          <w:divBdr>
            <w:top w:val="none" w:sz="0" w:space="0" w:color="auto"/>
            <w:left w:val="none" w:sz="0" w:space="0" w:color="auto"/>
            <w:bottom w:val="none" w:sz="0" w:space="0" w:color="auto"/>
            <w:right w:val="none" w:sz="0" w:space="0" w:color="auto"/>
          </w:divBdr>
        </w:div>
      </w:divsChild>
    </w:div>
    <w:div w:id="988828823">
      <w:bodyDiv w:val="1"/>
      <w:marLeft w:val="0"/>
      <w:marRight w:val="0"/>
      <w:marTop w:val="0"/>
      <w:marBottom w:val="0"/>
      <w:divBdr>
        <w:top w:val="none" w:sz="0" w:space="0" w:color="auto"/>
        <w:left w:val="none" w:sz="0" w:space="0" w:color="auto"/>
        <w:bottom w:val="none" w:sz="0" w:space="0" w:color="auto"/>
        <w:right w:val="none" w:sz="0" w:space="0" w:color="auto"/>
      </w:divBdr>
    </w:div>
    <w:div w:id="1009798588">
      <w:bodyDiv w:val="1"/>
      <w:marLeft w:val="0"/>
      <w:marRight w:val="0"/>
      <w:marTop w:val="0"/>
      <w:marBottom w:val="0"/>
      <w:divBdr>
        <w:top w:val="none" w:sz="0" w:space="0" w:color="auto"/>
        <w:left w:val="none" w:sz="0" w:space="0" w:color="auto"/>
        <w:bottom w:val="none" w:sz="0" w:space="0" w:color="auto"/>
        <w:right w:val="none" w:sz="0" w:space="0" w:color="auto"/>
      </w:divBdr>
    </w:div>
    <w:div w:id="1019162624">
      <w:bodyDiv w:val="1"/>
      <w:marLeft w:val="0"/>
      <w:marRight w:val="0"/>
      <w:marTop w:val="0"/>
      <w:marBottom w:val="0"/>
      <w:divBdr>
        <w:top w:val="none" w:sz="0" w:space="0" w:color="auto"/>
        <w:left w:val="none" w:sz="0" w:space="0" w:color="auto"/>
        <w:bottom w:val="none" w:sz="0" w:space="0" w:color="auto"/>
        <w:right w:val="none" w:sz="0" w:space="0" w:color="auto"/>
      </w:divBdr>
      <w:divsChild>
        <w:div w:id="321859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694165">
              <w:marLeft w:val="0"/>
              <w:marRight w:val="0"/>
              <w:marTop w:val="0"/>
              <w:marBottom w:val="0"/>
              <w:divBdr>
                <w:top w:val="none" w:sz="0" w:space="0" w:color="auto"/>
                <w:left w:val="none" w:sz="0" w:space="0" w:color="auto"/>
                <w:bottom w:val="none" w:sz="0" w:space="0" w:color="auto"/>
                <w:right w:val="none" w:sz="0" w:space="0" w:color="auto"/>
              </w:divBdr>
              <w:divsChild>
                <w:div w:id="2088258985">
                  <w:marLeft w:val="0"/>
                  <w:marRight w:val="0"/>
                  <w:marTop w:val="0"/>
                  <w:marBottom w:val="0"/>
                  <w:divBdr>
                    <w:top w:val="none" w:sz="0" w:space="0" w:color="auto"/>
                    <w:left w:val="none" w:sz="0" w:space="0" w:color="auto"/>
                    <w:bottom w:val="none" w:sz="0" w:space="0" w:color="auto"/>
                    <w:right w:val="none" w:sz="0" w:space="0" w:color="auto"/>
                  </w:divBdr>
                  <w:divsChild>
                    <w:div w:id="1643001122">
                      <w:marLeft w:val="0"/>
                      <w:marRight w:val="0"/>
                      <w:marTop w:val="0"/>
                      <w:marBottom w:val="0"/>
                      <w:divBdr>
                        <w:top w:val="none" w:sz="0" w:space="0" w:color="auto"/>
                        <w:left w:val="none" w:sz="0" w:space="0" w:color="auto"/>
                        <w:bottom w:val="none" w:sz="0" w:space="0" w:color="auto"/>
                        <w:right w:val="none" w:sz="0" w:space="0" w:color="auto"/>
                      </w:divBdr>
                      <w:divsChild>
                        <w:div w:id="1084424611">
                          <w:marLeft w:val="0"/>
                          <w:marRight w:val="0"/>
                          <w:marTop w:val="0"/>
                          <w:marBottom w:val="0"/>
                          <w:divBdr>
                            <w:top w:val="none" w:sz="0" w:space="0" w:color="auto"/>
                            <w:left w:val="none" w:sz="0" w:space="0" w:color="auto"/>
                            <w:bottom w:val="none" w:sz="0" w:space="0" w:color="auto"/>
                            <w:right w:val="none" w:sz="0" w:space="0" w:color="auto"/>
                          </w:divBdr>
                          <w:divsChild>
                            <w:div w:id="876745324">
                              <w:marLeft w:val="0"/>
                              <w:marRight w:val="0"/>
                              <w:marTop w:val="0"/>
                              <w:marBottom w:val="0"/>
                              <w:divBdr>
                                <w:top w:val="none" w:sz="0" w:space="0" w:color="auto"/>
                                <w:left w:val="none" w:sz="0" w:space="0" w:color="auto"/>
                                <w:bottom w:val="none" w:sz="0" w:space="0" w:color="auto"/>
                                <w:right w:val="none" w:sz="0" w:space="0" w:color="auto"/>
                              </w:divBdr>
                              <w:divsChild>
                                <w:div w:id="1928493713">
                                  <w:marLeft w:val="0"/>
                                  <w:marRight w:val="0"/>
                                  <w:marTop w:val="0"/>
                                  <w:marBottom w:val="0"/>
                                  <w:divBdr>
                                    <w:top w:val="none" w:sz="0" w:space="0" w:color="auto"/>
                                    <w:left w:val="none" w:sz="0" w:space="0" w:color="auto"/>
                                    <w:bottom w:val="none" w:sz="0" w:space="0" w:color="auto"/>
                                    <w:right w:val="none" w:sz="0" w:space="0" w:color="auto"/>
                                  </w:divBdr>
                                  <w:divsChild>
                                    <w:div w:id="1469586363">
                                      <w:marLeft w:val="0"/>
                                      <w:marRight w:val="0"/>
                                      <w:marTop w:val="0"/>
                                      <w:marBottom w:val="0"/>
                                      <w:divBdr>
                                        <w:top w:val="none" w:sz="0" w:space="0" w:color="auto"/>
                                        <w:left w:val="none" w:sz="0" w:space="0" w:color="auto"/>
                                        <w:bottom w:val="none" w:sz="0" w:space="0" w:color="auto"/>
                                        <w:right w:val="none" w:sz="0" w:space="0" w:color="auto"/>
                                      </w:divBdr>
                                      <w:divsChild>
                                        <w:div w:id="2131976541">
                                          <w:marLeft w:val="0"/>
                                          <w:marRight w:val="0"/>
                                          <w:marTop w:val="0"/>
                                          <w:marBottom w:val="0"/>
                                          <w:divBdr>
                                            <w:top w:val="none" w:sz="0" w:space="0" w:color="auto"/>
                                            <w:left w:val="none" w:sz="0" w:space="0" w:color="auto"/>
                                            <w:bottom w:val="none" w:sz="0" w:space="0" w:color="auto"/>
                                            <w:right w:val="none" w:sz="0" w:space="0" w:color="auto"/>
                                          </w:divBdr>
                                          <w:divsChild>
                                            <w:div w:id="8815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558558">
      <w:bodyDiv w:val="1"/>
      <w:marLeft w:val="0"/>
      <w:marRight w:val="0"/>
      <w:marTop w:val="0"/>
      <w:marBottom w:val="0"/>
      <w:divBdr>
        <w:top w:val="none" w:sz="0" w:space="0" w:color="auto"/>
        <w:left w:val="none" w:sz="0" w:space="0" w:color="auto"/>
        <w:bottom w:val="none" w:sz="0" w:space="0" w:color="auto"/>
        <w:right w:val="none" w:sz="0" w:space="0" w:color="auto"/>
      </w:divBdr>
    </w:div>
    <w:div w:id="1024212850">
      <w:bodyDiv w:val="1"/>
      <w:marLeft w:val="0"/>
      <w:marRight w:val="0"/>
      <w:marTop w:val="0"/>
      <w:marBottom w:val="0"/>
      <w:divBdr>
        <w:top w:val="none" w:sz="0" w:space="0" w:color="auto"/>
        <w:left w:val="none" w:sz="0" w:space="0" w:color="auto"/>
        <w:bottom w:val="none" w:sz="0" w:space="0" w:color="auto"/>
        <w:right w:val="none" w:sz="0" w:space="0" w:color="auto"/>
      </w:divBdr>
    </w:div>
    <w:div w:id="1051340810">
      <w:bodyDiv w:val="1"/>
      <w:marLeft w:val="0"/>
      <w:marRight w:val="0"/>
      <w:marTop w:val="0"/>
      <w:marBottom w:val="0"/>
      <w:divBdr>
        <w:top w:val="none" w:sz="0" w:space="0" w:color="auto"/>
        <w:left w:val="none" w:sz="0" w:space="0" w:color="auto"/>
        <w:bottom w:val="none" w:sz="0" w:space="0" w:color="auto"/>
        <w:right w:val="none" w:sz="0" w:space="0" w:color="auto"/>
      </w:divBdr>
    </w:div>
    <w:div w:id="1097477738">
      <w:bodyDiv w:val="1"/>
      <w:marLeft w:val="0"/>
      <w:marRight w:val="0"/>
      <w:marTop w:val="0"/>
      <w:marBottom w:val="0"/>
      <w:divBdr>
        <w:top w:val="none" w:sz="0" w:space="0" w:color="auto"/>
        <w:left w:val="none" w:sz="0" w:space="0" w:color="auto"/>
        <w:bottom w:val="none" w:sz="0" w:space="0" w:color="auto"/>
        <w:right w:val="none" w:sz="0" w:space="0" w:color="auto"/>
      </w:divBdr>
    </w:div>
    <w:div w:id="1119648536">
      <w:bodyDiv w:val="1"/>
      <w:marLeft w:val="0"/>
      <w:marRight w:val="0"/>
      <w:marTop w:val="0"/>
      <w:marBottom w:val="0"/>
      <w:divBdr>
        <w:top w:val="none" w:sz="0" w:space="0" w:color="auto"/>
        <w:left w:val="none" w:sz="0" w:space="0" w:color="auto"/>
        <w:bottom w:val="none" w:sz="0" w:space="0" w:color="auto"/>
        <w:right w:val="none" w:sz="0" w:space="0" w:color="auto"/>
      </w:divBdr>
    </w:div>
    <w:div w:id="1137144627">
      <w:bodyDiv w:val="1"/>
      <w:marLeft w:val="0"/>
      <w:marRight w:val="0"/>
      <w:marTop w:val="0"/>
      <w:marBottom w:val="0"/>
      <w:divBdr>
        <w:top w:val="none" w:sz="0" w:space="0" w:color="auto"/>
        <w:left w:val="none" w:sz="0" w:space="0" w:color="auto"/>
        <w:bottom w:val="none" w:sz="0" w:space="0" w:color="auto"/>
        <w:right w:val="none" w:sz="0" w:space="0" w:color="auto"/>
      </w:divBdr>
    </w:div>
    <w:div w:id="1154756602">
      <w:bodyDiv w:val="1"/>
      <w:marLeft w:val="0"/>
      <w:marRight w:val="0"/>
      <w:marTop w:val="0"/>
      <w:marBottom w:val="0"/>
      <w:divBdr>
        <w:top w:val="none" w:sz="0" w:space="0" w:color="auto"/>
        <w:left w:val="none" w:sz="0" w:space="0" w:color="auto"/>
        <w:bottom w:val="none" w:sz="0" w:space="0" w:color="auto"/>
        <w:right w:val="none" w:sz="0" w:space="0" w:color="auto"/>
      </w:divBdr>
    </w:div>
    <w:div w:id="1157725812">
      <w:bodyDiv w:val="1"/>
      <w:marLeft w:val="0"/>
      <w:marRight w:val="0"/>
      <w:marTop w:val="0"/>
      <w:marBottom w:val="0"/>
      <w:divBdr>
        <w:top w:val="none" w:sz="0" w:space="0" w:color="auto"/>
        <w:left w:val="none" w:sz="0" w:space="0" w:color="auto"/>
        <w:bottom w:val="none" w:sz="0" w:space="0" w:color="auto"/>
        <w:right w:val="none" w:sz="0" w:space="0" w:color="auto"/>
      </w:divBdr>
    </w:div>
    <w:div w:id="1221288446">
      <w:bodyDiv w:val="1"/>
      <w:marLeft w:val="0"/>
      <w:marRight w:val="0"/>
      <w:marTop w:val="0"/>
      <w:marBottom w:val="0"/>
      <w:divBdr>
        <w:top w:val="none" w:sz="0" w:space="0" w:color="auto"/>
        <w:left w:val="none" w:sz="0" w:space="0" w:color="auto"/>
        <w:bottom w:val="none" w:sz="0" w:space="0" w:color="auto"/>
        <w:right w:val="none" w:sz="0" w:space="0" w:color="auto"/>
      </w:divBdr>
    </w:div>
    <w:div w:id="1227452356">
      <w:bodyDiv w:val="1"/>
      <w:marLeft w:val="0"/>
      <w:marRight w:val="0"/>
      <w:marTop w:val="0"/>
      <w:marBottom w:val="0"/>
      <w:divBdr>
        <w:top w:val="none" w:sz="0" w:space="0" w:color="auto"/>
        <w:left w:val="none" w:sz="0" w:space="0" w:color="auto"/>
        <w:bottom w:val="none" w:sz="0" w:space="0" w:color="auto"/>
        <w:right w:val="none" w:sz="0" w:space="0" w:color="auto"/>
      </w:divBdr>
    </w:div>
    <w:div w:id="1288312200">
      <w:bodyDiv w:val="1"/>
      <w:marLeft w:val="0"/>
      <w:marRight w:val="0"/>
      <w:marTop w:val="0"/>
      <w:marBottom w:val="0"/>
      <w:divBdr>
        <w:top w:val="none" w:sz="0" w:space="0" w:color="auto"/>
        <w:left w:val="none" w:sz="0" w:space="0" w:color="auto"/>
        <w:bottom w:val="none" w:sz="0" w:space="0" w:color="auto"/>
        <w:right w:val="none" w:sz="0" w:space="0" w:color="auto"/>
      </w:divBdr>
    </w:div>
    <w:div w:id="1297418943">
      <w:bodyDiv w:val="1"/>
      <w:marLeft w:val="0"/>
      <w:marRight w:val="0"/>
      <w:marTop w:val="0"/>
      <w:marBottom w:val="0"/>
      <w:divBdr>
        <w:top w:val="none" w:sz="0" w:space="0" w:color="auto"/>
        <w:left w:val="none" w:sz="0" w:space="0" w:color="auto"/>
        <w:bottom w:val="none" w:sz="0" w:space="0" w:color="auto"/>
        <w:right w:val="none" w:sz="0" w:space="0" w:color="auto"/>
      </w:divBdr>
    </w:div>
    <w:div w:id="1299871019">
      <w:bodyDiv w:val="1"/>
      <w:marLeft w:val="0"/>
      <w:marRight w:val="0"/>
      <w:marTop w:val="0"/>
      <w:marBottom w:val="0"/>
      <w:divBdr>
        <w:top w:val="none" w:sz="0" w:space="0" w:color="auto"/>
        <w:left w:val="none" w:sz="0" w:space="0" w:color="auto"/>
        <w:bottom w:val="none" w:sz="0" w:space="0" w:color="auto"/>
        <w:right w:val="none" w:sz="0" w:space="0" w:color="auto"/>
      </w:divBdr>
    </w:div>
    <w:div w:id="1302539880">
      <w:bodyDiv w:val="1"/>
      <w:marLeft w:val="0"/>
      <w:marRight w:val="0"/>
      <w:marTop w:val="0"/>
      <w:marBottom w:val="0"/>
      <w:divBdr>
        <w:top w:val="none" w:sz="0" w:space="0" w:color="auto"/>
        <w:left w:val="none" w:sz="0" w:space="0" w:color="auto"/>
        <w:bottom w:val="none" w:sz="0" w:space="0" w:color="auto"/>
        <w:right w:val="none" w:sz="0" w:space="0" w:color="auto"/>
      </w:divBdr>
    </w:div>
    <w:div w:id="1313287856">
      <w:bodyDiv w:val="1"/>
      <w:marLeft w:val="0"/>
      <w:marRight w:val="0"/>
      <w:marTop w:val="0"/>
      <w:marBottom w:val="0"/>
      <w:divBdr>
        <w:top w:val="none" w:sz="0" w:space="0" w:color="auto"/>
        <w:left w:val="none" w:sz="0" w:space="0" w:color="auto"/>
        <w:bottom w:val="none" w:sz="0" w:space="0" w:color="auto"/>
        <w:right w:val="none" w:sz="0" w:space="0" w:color="auto"/>
      </w:divBdr>
    </w:div>
    <w:div w:id="1473600366">
      <w:bodyDiv w:val="1"/>
      <w:marLeft w:val="0"/>
      <w:marRight w:val="0"/>
      <w:marTop w:val="0"/>
      <w:marBottom w:val="0"/>
      <w:divBdr>
        <w:top w:val="none" w:sz="0" w:space="0" w:color="auto"/>
        <w:left w:val="none" w:sz="0" w:space="0" w:color="auto"/>
        <w:bottom w:val="none" w:sz="0" w:space="0" w:color="auto"/>
        <w:right w:val="none" w:sz="0" w:space="0" w:color="auto"/>
      </w:divBdr>
    </w:div>
    <w:div w:id="1552425351">
      <w:bodyDiv w:val="1"/>
      <w:marLeft w:val="0"/>
      <w:marRight w:val="0"/>
      <w:marTop w:val="0"/>
      <w:marBottom w:val="0"/>
      <w:divBdr>
        <w:top w:val="none" w:sz="0" w:space="0" w:color="auto"/>
        <w:left w:val="none" w:sz="0" w:space="0" w:color="auto"/>
        <w:bottom w:val="none" w:sz="0" w:space="0" w:color="auto"/>
        <w:right w:val="none" w:sz="0" w:space="0" w:color="auto"/>
      </w:divBdr>
    </w:div>
    <w:div w:id="1556743208">
      <w:bodyDiv w:val="1"/>
      <w:marLeft w:val="0"/>
      <w:marRight w:val="0"/>
      <w:marTop w:val="0"/>
      <w:marBottom w:val="0"/>
      <w:divBdr>
        <w:top w:val="none" w:sz="0" w:space="0" w:color="auto"/>
        <w:left w:val="none" w:sz="0" w:space="0" w:color="auto"/>
        <w:bottom w:val="none" w:sz="0" w:space="0" w:color="auto"/>
        <w:right w:val="none" w:sz="0" w:space="0" w:color="auto"/>
      </w:divBdr>
    </w:div>
    <w:div w:id="1633903733">
      <w:bodyDiv w:val="1"/>
      <w:marLeft w:val="0"/>
      <w:marRight w:val="0"/>
      <w:marTop w:val="0"/>
      <w:marBottom w:val="0"/>
      <w:divBdr>
        <w:top w:val="none" w:sz="0" w:space="0" w:color="auto"/>
        <w:left w:val="none" w:sz="0" w:space="0" w:color="auto"/>
        <w:bottom w:val="none" w:sz="0" w:space="0" w:color="auto"/>
        <w:right w:val="none" w:sz="0" w:space="0" w:color="auto"/>
      </w:divBdr>
    </w:div>
    <w:div w:id="1637223618">
      <w:bodyDiv w:val="1"/>
      <w:marLeft w:val="0"/>
      <w:marRight w:val="0"/>
      <w:marTop w:val="0"/>
      <w:marBottom w:val="0"/>
      <w:divBdr>
        <w:top w:val="none" w:sz="0" w:space="0" w:color="auto"/>
        <w:left w:val="none" w:sz="0" w:space="0" w:color="auto"/>
        <w:bottom w:val="none" w:sz="0" w:space="0" w:color="auto"/>
        <w:right w:val="none" w:sz="0" w:space="0" w:color="auto"/>
      </w:divBdr>
      <w:divsChild>
        <w:div w:id="1519658232">
          <w:marLeft w:val="0"/>
          <w:marRight w:val="0"/>
          <w:marTop w:val="0"/>
          <w:marBottom w:val="0"/>
          <w:divBdr>
            <w:top w:val="none" w:sz="0" w:space="0" w:color="auto"/>
            <w:left w:val="none" w:sz="0" w:space="0" w:color="auto"/>
            <w:bottom w:val="none" w:sz="0" w:space="0" w:color="auto"/>
            <w:right w:val="none" w:sz="0" w:space="0" w:color="auto"/>
          </w:divBdr>
          <w:divsChild>
            <w:div w:id="341855450">
              <w:marLeft w:val="0"/>
              <w:marRight w:val="0"/>
              <w:marTop w:val="0"/>
              <w:marBottom w:val="0"/>
              <w:divBdr>
                <w:top w:val="none" w:sz="0" w:space="0" w:color="auto"/>
                <w:left w:val="none" w:sz="0" w:space="0" w:color="auto"/>
                <w:bottom w:val="none" w:sz="0" w:space="0" w:color="auto"/>
                <w:right w:val="none" w:sz="0" w:space="0" w:color="auto"/>
              </w:divBdr>
              <w:divsChild>
                <w:div w:id="158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5211">
      <w:bodyDiv w:val="1"/>
      <w:marLeft w:val="0"/>
      <w:marRight w:val="0"/>
      <w:marTop w:val="0"/>
      <w:marBottom w:val="0"/>
      <w:divBdr>
        <w:top w:val="none" w:sz="0" w:space="0" w:color="auto"/>
        <w:left w:val="none" w:sz="0" w:space="0" w:color="auto"/>
        <w:bottom w:val="none" w:sz="0" w:space="0" w:color="auto"/>
        <w:right w:val="none" w:sz="0" w:space="0" w:color="auto"/>
      </w:divBdr>
    </w:div>
    <w:div w:id="1810903212">
      <w:bodyDiv w:val="1"/>
      <w:marLeft w:val="0"/>
      <w:marRight w:val="0"/>
      <w:marTop w:val="0"/>
      <w:marBottom w:val="0"/>
      <w:divBdr>
        <w:top w:val="none" w:sz="0" w:space="0" w:color="auto"/>
        <w:left w:val="none" w:sz="0" w:space="0" w:color="auto"/>
        <w:bottom w:val="none" w:sz="0" w:space="0" w:color="auto"/>
        <w:right w:val="none" w:sz="0" w:space="0" w:color="auto"/>
      </w:divBdr>
    </w:div>
    <w:div w:id="1814637250">
      <w:bodyDiv w:val="1"/>
      <w:marLeft w:val="0"/>
      <w:marRight w:val="0"/>
      <w:marTop w:val="0"/>
      <w:marBottom w:val="0"/>
      <w:divBdr>
        <w:top w:val="none" w:sz="0" w:space="0" w:color="auto"/>
        <w:left w:val="none" w:sz="0" w:space="0" w:color="auto"/>
        <w:bottom w:val="none" w:sz="0" w:space="0" w:color="auto"/>
        <w:right w:val="none" w:sz="0" w:space="0" w:color="auto"/>
      </w:divBdr>
    </w:div>
    <w:div w:id="1831215093">
      <w:bodyDiv w:val="1"/>
      <w:marLeft w:val="0"/>
      <w:marRight w:val="0"/>
      <w:marTop w:val="0"/>
      <w:marBottom w:val="0"/>
      <w:divBdr>
        <w:top w:val="none" w:sz="0" w:space="0" w:color="auto"/>
        <w:left w:val="none" w:sz="0" w:space="0" w:color="auto"/>
        <w:bottom w:val="none" w:sz="0" w:space="0" w:color="auto"/>
        <w:right w:val="none" w:sz="0" w:space="0" w:color="auto"/>
      </w:divBdr>
      <w:divsChild>
        <w:div w:id="337579413">
          <w:marLeft w:val="360"/>
          <w:marRight w:val="0"/>
          <w:marTop w:val="200"/>
          <w:marBottom w:val="0"/>
          <w:divBdr>
            <w:top w:val="none" w:sz="0" w:space="0" w:color="auto"/>
            <w:left w:val="none" w:sz="0" w:space="0" w:color="auto"/>
            <w:bottom w:val="none" w:sz="0" w:space="0" w:color="auto"/>
            <w:right w:val="none" w:sz="0" w:space="0" w:color="auto"/>
          </w:divBdr>
        </w:div>
        <w:div w:id="1261989972">
          <w:marLeft w:val="360"/>
          <w:marRight w:val="0"/>
          <w:marTop w:val="200"/>
          <w:marBottom w:val="0"/>
          <w:divBdr>
            <w:top w:val="none" w:sz="0" w:space="0" w:color="auto"/>
            <w:left w:val="none" w:sz="0" w:space="0" w:color="auto"/>
            <w:bottom w:val="none" w:sz="0" w:space="0" w:color="auto"/>
            <w:right w:val="none" w:sz="0" w:space="0" w:color="auto"/>
          </w:divBdr>
        </w:div>
        <w:div w:id="511913718">
          <w:marLeft w:val="360"/>
          <w:marRight w:val="0"/>
          <w:marTop w:val="200"/>
          <w:marBottom w:val="0"/>
          <w:divBdr>
            <w:top w:val="none" w:sz="0" w:space="0" w:color="auto"/>
            <w:left w:val="none" w:sz="0" w:space="0" w:color="auto"/>
            <w:bottom w:val="none" w:sz="0" w:space="0" w:color="auto"/>
            <w:right w:val="none" w:sz="0" w:space="0" w:color="auto"/>
          </w:divBdr>
        </w:div>
        <w:div w:id="1419449892">
          <w:marLeft w:val="360"/>
          <w:marRight w:val="0"/>
          <w:marTop w:val="200"/>
          <w:marBottom w:val="0"/>
          <w:divBdr>
            <w:top w:val="none" w:sz="0" w:space="0" w:color="auto"/>
            <w:left w:val="none" w:sz="0" w:space="0" w:color="auto"/>
            <w:bottom w:val="none" w:sz="0" w:space="0" w:color="auto"/>
            <w:right w:val="none" w:sz="0" w:space="0" w:color="auto"/>
          </w:divBdr>
        </w:div>
      </w:divsChild>
    </w:div>
    <w:div w:id="1917519602">
      <w:bodyDiv w:val="1"/>
      <w:marLeft w:val="0"/>
      <w:marRight w:val="0"/>
      <w:marTop w:val="0"/>
      <w:marBottom w:val="0"/>
      <w:divBdr>
        <w:top w:val="none" w:sz="0" w:space="0" w:color="auto"/>
        <w:left w:val="none" w:sz="0" w:space="0" w:color="auto"/>
        <w:bottom w:val="none" w:sz="0" w:space="0" w:color="auto"/>
        <w:right w:val="none" w:sz="0" w:space="0" w:color="auto"/>
      </w:divBdr>
    </w:div>
    <w:div w:id="1929000590">
      <w:bodyDiv w:val="1"/>
      <w:marLeft w:val="0"/>
      <w:marRight w:val="0"/>
      <w:marTop w:val="0"/>
      <w:marBottom w:val="0"/>
      <w:divBdr>
        <w:top w:val="none" w:sz="0" w:space="0" w:color="auto"/>
        <w:left w:val="none" w:sz="0" w:space="0" w:color="auto"/>
        <w:bottom w:val="none" w:sz="0" w:space="0" w:color="auto"/>
        <w:right w:val="none" w:sz="0" w:space="0" w:color="auto"/>
      </w:divBdr>
    </w:div>
    <w:div w:id="1932473680">
      <w:bodyDiv w:val="1"/>
      <w:marLeft w:val="0"/>
      <w:marRight w:val="0"/>
      <w:marTop w:val="0"/>
      <w:marBottom w:val="0"/>
      <w:divBdr>
        <w:top w:val="none" w:sz="0" w:space="0" w:color="auto"/>
        <w:left w:val="none" w:sz="0" w:space="0" w:color="auto"/>
        <w:bottom w:val="none" w:sz="0" w:space="0" w:color="auto"/>
        <w:right w:val="none" w:sz="0" w:space="0" w:color="auto"/>
      </w:divBdr>
      <w:divsChild>
        <w:div w:id="893464419">
          <w:marLeft w:val="360"/>
          <w:marRight w:val="0"/>
          <w:marTop w:val="200"/>
          <w:marBottom w:val="0"/>
          <w:divBdr>
            <w:top w:val="none" w:sz="0" w:space="0" w:color="auto"/>
            <w:left w:val="none" w:sz="0" w:space="0" w:color="auto"/>
            <w:bottom w:val="none" w:sz="0" w:space="0" w:color="auto"/>
            <w:right w:val="none" w:sz="0" w:space="0" w:color="auto"/>
          </w:divBdr>
        </w:div>
        <w:div w:id="324826797">
          <w:marLeft w:val="360"/>
          <w:marRight w:val="0"/>
          <w:marTop w:val="200"/>
          <w:marBottom w:val="0"/>
          <w:divBdr>
            <w:top w:val="none" w:sz="0" w:space="0" w:color="auto"/>
            <w:left w:val="none" w:sz="0" w:space="0" w:color="auto"/>
            <w:bottom w:val="none" w:sz="0" w:space="0" w:color="auto"/>
            <w:right w:val="none" w:sz="0" w:space="0" w:color="auto"/>
          </w:divBdr>
        </w:div>
      </w:divsChild>
    </w:div>
    <w:div w:id="1935671907">
      <w:bodyDiv w:val="1"/>
      <w:marLeft w:val="0"/>
      <w:marRight w:val="0"/>
      <w:marTop w:val="0"/>
      <w:marBottom w:val="0"/>
      <w:divBdr>
        <w:top w:val="none" w:sz="0" w:space="0" w:color="auto"/>
        <w:left w:val="none" w:sz="0" w:space="0" w:color="auto"/>
        <w:bottom w:val="none" w:sz="0" w:space="0" w:color="auto"/>
        <w:right w:val="none" w:sz="0" w:space="0" w:color="auto"/>
      </w:divBdr>
      <w:divsChild>
        <w:div w:id="1692025232">
          <w:marLeft w:val="360"/>
          <w:marRight w:val="0"/>
          <w:marTop w:val="200"/>
          <w:marBottom w:val="0"/>
          <w:divBdr>
            <w:top w:val="none" w:sz="0" w:space="0" w:color="auto"/>
            <w:left w:val="none" w:sz="0" w:space="0" w:color="auto"/>
            <w:bottom w:val="none" w:sz="0" w:space="0" w:color="auto"/>
            <w:right w:val="none" w:sz="0" w:space="0" w:color="auto"/>
          </w:divBdr>
        </w:div>
        <w:div w:id="1217933653">
          <w:marLeft w:val="360"/>
          <w:marRight w:val="0"/>
          <w:marTop w:val="200"/>
          <w:marBottom w:val="0"/>
          <w:divBdr>
            <w:top w:val="none" w:sz="0" w:space="0" w:color="auto"/>
            <w:left w:val="none" w:sz="0" w:space="0" w:color="auto"/>
            <w:bottom w:val="none" w:sz="0" w:space="0" w:color="auto"/>
            <w:right w:val="none" w:sz="0" w:space="0" w:color="auto"/>
          </w:divBdr>
        </w:div>
        <w:div w:id="1657953557">
          <w:marLeft w:val="360"/>
          <w:marRight w:val="0"/>
          <w:marTop w:val="200"/>
          <w:marBottom w:val="0"/>
          <w:divBdr>
            <w:top w:val="none" w:sz="0" w:space="0" w:color="auto"/>
            <w:left w:val="none" w:sz="0" w:space="0" w:color="auto"/>
            <w:bottom w:val="none" w:sz="0" w:space="0" w:color="auto"/>
            <w:right w:val="none" w:sz="0" w:space="0" w:color="auto"/>
          </w:divBdr>
        </w:div>
        <w:div w:id="1758818255">
          <w:marLeft w:val="360"/>
          <w:marRight w:val="0"/>
          <w:marTop w:val="200"/>
          <w:marBottom w:val="0"/>
          <w:divBdr>
            <w:top w:val="none" w:sz="0" w:space="0" w:color="auto"/>
            <w:left w:val="none" w:sz="0" w:space="0" w:color="auto"/>
            <w:bottom w:val="none" w:sz="0" w:space="0" w:color="auto"/>
            <w:right w:val="none" w:sz="0" w:space="0" w:color="auto"/>
          </w:divBdr>
        </w:div>
      </w:divsChild>
    </w:div>
    <w:div w:id="1953318754">
      <w:bodyDiv w:val="1"/>
      <w:marLeft w:val="0"/>
      <w:marRight w:val="0"/>
      <w:marTop w:val="0"/>
      <w:marBottom w:val="0"/>
      <w:divBdr>
        <w:top w:val="none" w:sz="0" w:space="0" w:color="auto"/>
        <w:left w:val="none" w:sz="0" w:space="0" w:color="auto"/>
        <w:bottom w:val="none" w:sz="0" w:space="0" w:color="auto"/>
        <w:right w:val="none" w:sz="0" w:space="0" w:color="auto"/>
      </w:divBdr>
      <w:divsChild>
        <w:div w:id="958024906">
          <w:marLeft w:val="360"/>
          <w:marRight w:val="0"/>
          <w:marTop w:val="200"/>
          <w:marBottom w:val="0"/>
          <w:divBdr>
            <w:top w:val="none" w:sz="0" w:space="0" w:color="auto"/>
            <w:left w:val="none" w:sz="0" w:space="0" w:color="auto"/>
            <w:bottom w:val="none" w:sz="0" w:space="0" w:color="auto"/>
            <w:right w:val="none" w:sz="0" w:space="0" w:color="auto"/>
          </w:divBdr>
        </w:div>
        <w:div w:id="1157261265">
          <w:marLeft w:val="360"/>
          <w:marRight w:val="0"/>
          <w:marTop w:val="200"/>
          <w:marBottom w:val="0"/>
          <w:divBdr>
            <w:top w:val="none" w:sz="0" w:space="0" w:color="auto"/>
            <w:left w:val="none" w:sz="0" w:space="0" w:color="auto"/>
            <w:bottom w:val="none" w:sz="0" w:space="0" w:color="auto"/>
            <w:right w:val="none" w:sz="0" w:space="0" w:color="auto"/>
          </w:divBdr>
        </w:div>
        <w:div w:id="1135677844">
          <w:marLeft w:val="360"/>
          <w:marRight w:val="0"/>
          <w:marTop w:val="200"/>
          <w:marBottom w:val="0"/>
          <w:divBdr>
            <w:top w:val="none" w:sz="0" w:space="0" w:color="auto"/>
            <w:left w:val="none" w:sz="0" w:space="0" w:color="auto"/>
            <w:bottom w:val="none" w:sz="0" w:space="0" w:color="auto"/>
            <w:right w:val="none" w:sz="0" w:space="0" w:color="auto"/>
          </w:divBdr>
        </w:div>
      </w:divsChild>
    </w:div>
    <w:div w:id="1959951902">
      <w:bodyDiv w:val="1"/>
      <w:marLeft w:val="0"/>
      <w:marRight w:val="0"/>
      <w:marTop w:val="0"/>
      <w:marBottom w:val="0"/>
      <w:divBdr>
        <w:top w:val="none" w:sz="0" w:space="0" w:color="auto"/>
        <w:left w:val="none" w:sz="0" w:space="0" w:color="auto"/>
        <w:bottom w:val="none" w:sz="0" w:space="0" w:color="auto"/>
        <w:right w:val="none" w:sz="0" w:space="0" w:color="auto"/>
      </w:divBdr>
    </w:div>
    <w:div w:id="2056464902">
      <w:bodyDiv w:val="1"/>
      <w:marLeft w:val="0"/>
      <w:marRight w:val="0"/>
      <w:marTop w:val="0"/>
      <w:marBottom w:val="0"/>
      <w:divBdr>
        <w:top w:val="none" w:sz="0" w:space="0" w:color="auto"/>
        <w:left w:val="none" w:sz="0" w:space="0" w:color="auto"/>
        <w:bottom w:val="none" w:sz="0" w:space="0" w:color="auto"/>
        <w:right w:val="none" w:sz="0" w:space="0" w:color="auto"/>
      </w:divBdr>
    </w:div>
    <w:div w:id="2068529492">
      <w:bodyDiv w:val="1"/>
      <w:marLeft w:val="0"/>
      <w:marRight w:val="0"/>
      <w:marTop w:val="0"/>
      <w:marBottom w:val="0"/>
      <w:divBdr>
        <w:top w:val="none" w:sz="0" w:space="0" w:color="auto"/>
        <w:left w:val="none" w:sz="0" w:space="0" w:color="auto"/>
        <w:bottom w:val="none" w:sz="0" w:space="0" w:color="auto"/>
        <w:right w:val="none" w:sz="0" w:space="0" w:color="auto"/>
      </w:divBdr>
    </w:div>
    <w:div w:id="2068794375">
      <w:bodyDiv w:val="1"/>
      <w:marLeft w:val="0"/>
      <w:marRight w:val="0"/>
      <w:marTop w:val="0"/>
      <w:marBottom w:val="0"/>
      <w:divBdr>
        <w:top w:val="none" w:sz="0" w:space="0" w:color="auto"/>
        <w:left w:val="none" w:sz="0" w:space="0" w:color="auto"/>
        <w:bottom w:val="none" w:sz="0" w:space="0" w:color="auto"/>
        <w:right w:val="none" w:sz="0" w:space="0" w:color="auto"/>
      </w:divBdr>
    </w:div>
    <w:div w:id="2114474048">
      <w:bodyDiv w:val="1"/>
      <w:marLeft w:val="0"/>
      <w:marRight w:val="0"/>
      <w:marTop w:val="0"/>
      <w:marBottom w:val="0"/>
      <w:divBdr>
        <w:top w:val="none" w:sz="0" w:space="0" w:color="auto"/>
        <w:left w:val="none" w:sz="0" w:space="0" w:color="auto"/>
        <w:bottom w:val="none" w:sz="0" w:space="0" w:color="auto"/>
        <w:right w:val="none" w:sz="0" w:space="0" w:color="auto"/>
      </w:divBdr>
      <w:divsChild>
        <w:div w:id="969476083">
          <w:marLeft w:val="0"/>
          <w:marRight w:val="0"/>
          <w:marTop w:val="0"/>
          <w:marBottom w:val="0"/>
          <w:divBdr>
            <w:top w:val="single" w:sz="6" w:space="8" w:color="CFCFCF"/>
            <w:left w:val="single" w:sz="6" w:space="8" w:color="CFCFCF"/>
            <w:bottom w:val="single" w:sz="6" w:space="8" w:color="CFCFCF"/>
            <w:right w:val="single" w:sz="6" w:space="8" w:color="CFCFCF"/>
          </w:divBdr>
          <w:divsChild>
            <w:div w:id="200679578">
              <w:marLeft w:val="0"/>
              <w:marRight w:val="0"/>
              <w:marTop w:val="0"/>
              <w:marBottom w:val="0"/>
              <w:divBdr>
                <w:top w:val="none" w:sz="0" w:space="0" w:color="auto"/>
                <w:left w:val="none" w:sz="0" w:space="0" w:color="auto"/>
                <w:bottom w:val="none" w:sz="0" w:space="0" w:color="auto"/>
                <w:right w:val="none" w:sz="0" w:space="0" w:color="auto"/>
              </w:divBdr>
              <w:divsChild>
                <w:div w:id="307561679">
                  <w:marLeft w:val="0"/>
                  <w:marRight w:val="0"/>
                  <w:marTop w:val="0"/>
                  <w:marBottom w:val="0"/>
                  <w:divBdr>
                    <w:top w:val="none" w:sz="0" w:space="0" w:color="auto"/>
                    <w:left w:val="none" w:sz="0" w:space="0" w:color="auto"/>
                    <w:bottom w:val="none" w:sz="0" w:space="0" w:color="auto"/>
                    <w:right w:val="none" w:sz="0" w:space="0" w:color="auto"/>
                  </w:divBdr>
                  <w:divsChild>
                    <w:div w:id="5682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9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header" Target="header5.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7A70-F1CA-4105-8BB9-D4D33352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25034</Words>
  <Characters>142694</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Magoga</dc:creator>
  <cp:keywords/>
  <dc:description/>
  <cp:lastModifiedBy>Sami Bushi</cp:lastModifiedBy>
  <cp:revision>50</cp:revision>
  <dcterms:created xsi:type="dcterms:W3CDTF">2022-08-16T11:18:00Z</dcterms:created>
  <dcterms:modified xsi:type="dcterms:W3CDTF">2022-09-05T08:21:00Z</dcterms:modified>
  <cp:category/>
</cp:coreProperties>
</file>