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BA1B" w14:textId="77777777" w:rsidR="00BD5C33" w:rsidRPr="00F47B19" w:rsidRDefault="00BD5C33" w:rsidP="00F2200D">
      <w:pPr>
        <w:pBdr>
          <w:top w:val="nil"/>
          <w:left w:val="nil"/>
          <w:bottom w:val="nil"/>
          <w:right w:val="nil"/>
          <w:between w:val="nil"/>
        </w:pBdr>
        <w:spacing w:line="276" w:lineRule="auto"/>
        <w:jc w:val="both"/>
        <w:rPr>
          <w:rFonts w:eastAsia="Arial"/>
          <w:sz w:val="22"/>
          <w:szCs w:val="22"/>
        </w:rPr>
      </w:pPr>
    </w:p>
    <w:tbl>
      <w:tblPr>
        <w:tblStyle w:val="a"/>
        <w:tblW w:w="9918"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458"/>
        <w:gridCol w:w="8460"/>
      </w:tblGrid>
      <w:tr w:rsidR="008B2D8E" w:rsidRPr="00F47B19" w14:paraId="1FDFD239" w14:textId="77777777">
        <w:tc>
          <w:tcPr>
            <w:tcW w:w="1458" w:type="dxa"/>
            <w:shd w:val="clear" w:color="auto" w:fill="FFFFFF"/>
            <w:vAlign w:val="center"/>
          </w:tcPr>
          <w:p w14:paraId="218A970B" w14:textId="77777777" w:rsidR="00BD5C33" w:rsidRPr="00F47B19" w:rsidRDefault="008E7560" w:rsidP="00F2200D">
            <w:pPr>
              <w:jc w:val="both"/>
              <w:rPr>
                <w:b/>
                <w:sz w:val="22"/>
                <w:szCs w:val="22"/>
              </w:rPr>
            </w:pPr>
            <w:bookmarkStart w:id="0" w:name="_gjdgxs" w:colFirst="0" w:colLast="0"/>
            <w:bookmarkEnd w:id="0"/>
            <w:r w:rsidRPr="00F47B19">
              <w:rPr>
                <w:noProof/>
                <w:sz w:val="22"/>
                <w:szCs w:val="22"/>
              </w:rPr>
              <w:drawing>
                <wp:inline distT="0" distB="0" distL="114300" distR="114300" wp14:anchorId="3A795406" wp14:editId="5B99466A">
                  <wp:extent cx="690880" cy="5314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90880" cy="531495"/>
                          </a:xfrm>
                          <a:prstGeom prst="rect">
                            <a:avLst/>
                          </a:prstGeom>
                          <a:ln/>
                        </pic:spPr>
                      </pic:pic>
                    </a:graphicData>
                  </a:graphic>
                </wp:inline>
              </w:drawing>
            </w:r>
          </w:p>
        </w:tc>
        <w:tc>
          <w:tcPr>
            <w:tcW w:w="8460" w:type="dxa"/>
            <w:shd w:val="clear" w:color="auto" w:fill="FFFFFF"/>
          </w:tcPr>
          <w:p w14:paraId="5CD156F0" w14:textId="77777777" w:rsidR="00BD5C33" w:rsidRPr="00F47B19" w:rsidRDefault="00BD5C33" w:rsidP="00F2200D">
            <w:pPr>
              <w:jc w:val="both"/>
              <w:rPr>
                <w:b/>
                <w:sz w:val="22"/>
                <w:szCs w:val="22"/>
              </w:rPr>
            </w:pPr>
          </w:p>
          <w:p w14:paraId="66011C23" w14:textId="77777777" w:rsidR="00BD5C33" w:rsidRPr="00F47B19" w:rsidRDefault="008E7560" w:rsidP="00F2200D">
            <w:pPr>
              <w:jc w:val="both"/>
              <w:rPr>
                <w:b/>
              </w:rPr>
            </w:pPr>
            <w:r w:rsidRPr="00F47B19">
              <w:rPr>
                <w:b/>
              </w:rPr>
              <w:t>UNITED NATIONS DEVELOPMENT PROGRAMME</w:t>
            </w:r>
          </w:p>
          <w:p w14:paraId="53A15A95" w14:textId="69382C6A" w:rsidR="00BD5C33" w:rsidRPr="00F47B19" w:rsidRDefault="00E45525" w:rsidP="00F2200D">
            <w:pPr>
              <w:jc w:val="both"/>
              <w:rPr>
                <w:b/>
              </w:rPr>
            </w:pPr>
            <w:r w:rsidRPr="00F47B19">
              <w:rPr>
                <w:b/>
              </w:rPr>
              <w:t>Libya</w:t>
            </w:r>
          </w:p>
          <w:p w14:paraId="701CE73C" w14:textId="77777777" w:rsidR="00BD5C33" w:rsidRPr="00F47B19" w:rsidRDefault="00BD5C33" w:rsidP="00F2200D">
            <w:pPr>
              <w:jc w:val="both"/>
              <w:rPr>
                <w:sz w:val="22"/>
                <w:szCs w:val="22"/>
              </w:rPr>
            </w:pPr>
          </w:p>
        </w:tc>
      </w:tr>
    </w:tbl>
    <w:p w14:paraId="68909E0F" w14:textId="77777777" w:rsidR="00BD5C33" w:rsidRPr="00F47B19" w:rsidRDefault="00BD5C33" w:rsidP="00F2200D">
      <w:pPr>
        <w:jc w:val="both"/>
        <w:rPr>
          <w:rFonts w:eastAsia="Calibri"/>
          <w:b/>
          <w:sz w:val="22"/>
          <w:szCs w:val="22"/>
        </w:rPr>
      </w:pPr>
    </w:p>
    <w:p w14:paraId="0F0C9EFC" w14:textId="17C9C79C" w:rsidR="00BD5C33" w:rsidRPr="00F47B19" w:rsidRDefault="008E7560" w:rsidP="00F2200D">
      <w:pPr>
        <w:jc w:val="center"/>
        <w:rPr>
          <w:rFonts w:eastAsia="Calibri"/>
          <w:b/>
          <w:sz w:val="36"/>
          <w:szCs w:val="36"/>
        </w:rPr>
      </w:pPr>
      <w:r w:rsidRPr="00F47B19">
        <w:rPr>
          <w:rFonts w:eastAsia="Calibri"/>
          <w:b/>
          <w:sz w:val="36"/>
          <w:szCs w:val="36"/>
        </w:rPr>
        <w:t>Terms of Reference (TORs)</w:t>
      </w:r>
    </w:p>
    <w:p w14:paraId="723BF4D9" w14:textId="77777777" w:rsidR="00BD5C33" w:rsidRPr="00F47B19" w:rsidRDefault="008E7560" w:rsidP="00F2200D">
      <w:pPr>
        <w:jc w:val="both"/>
        <w:rPr>
          <w:rFonts w:eastAsia="Calibri"/>
          <w:b/>
        </w:rPr>
      </w:pPr>
      <w:r w:rsidRPr="00F47B19">
        <w:rPr>
          <w:rFonts w:eastAsia="Calibri"/>
          <w:b/>
        </w:rPr>
        <w:t xml:space="preserve"> </w:t>
      </w:r>
    </w:p>
    <w:p w14:paraId="2D72886F" w14:textId="77777777" w:rsidR="00F47B19" w:rsidRDefault="00462470" w:rsidP="003F32CB">
      <w:pPr>
        <w:jc w:val="center"/>
        <w:rPr>
          <w:rFonts w:eastAsia="Calibri"/>
          <w:b/>
        </w:rPr>
      </w:pPr>
      <w:r w:rsidRPr="00F47B19">
        <w:rPr>
          <w:rFonts w:eastAsia="Calibri"/>
          <w:b/>
        </w:rPr>
        <w:t>Individual Consultant (International)</w:t>
      </w:r>
    </w:p>
    <w:p w14:paraId="4BA74C4F" w14:textId="7FCE6E83" w:rsidR="00462470" w:rsidRPr="00F47B19" w:rsidRDefault="00462470" w:rsidP="003F32CB">
      <w:pPr>
        <w:jc w:val="center"/>
        <w:rPr>
          <w:rFonts w:eastAsia="Calibri"/>
          <w:b/>
        </w:rPr>
      </w:pPr>
      <w:r w:rsidRPr="00F47B19">
        <w:rPr>
          <w:rFonts w:eastAsia="Calibri"/>
          <w:b/>
        </w:rPr>
        <w:t xml:space="preserve"> </w:t>
      </w:r>
    </w:p>
    <w:p w14:paraId="4A2AD096" w14:textId="6F87E69F" w:rsidR="003F32CB" w:rsidRPr="00F47B19" w:rsidRDefault="00E23762" w:rsidP="003F32CB">
      <w:pPr>
        <w:jc w:val="center"/>
        <w:rPr>
          <w:rFonts w:eastAsia="Calibri"/>
          <w:b/>
          <w:sz w:val="36"/>
          <w:szCs w:val="36"/>
        </w:rPr>
      </w:pPr>
      <w:r w:rsidRPr="00F47B19">
        <w:rPr>
          <w:rFonts w:eastAsia="Calibri"/>
          <w:b/>
          <w:sz w:val="36"/>
          <w:szCs w:val="36"/>
        </w:rPr>
        <w:t>Evaluation</w:t>
      </w:r>
      <w:r w:rsidR="003F32CB" w:rsidRPr="00F47B19">
        <w:rPr>
          <w:rFonts w:eastAsia="Calibri"/>
          <w:b/>
          <w:sz w:val="36"/>
          <w:szCs w:val="36"/>
        </w:rPr>
        <w:t xml:space="preserve"> Consultant</w:t>
      </w:r>
    </w:p>
    <w:p w14:paraId="39F40DD1" w14:textId="2003BB07" w:rsidR="00BD5C33" w:rsidRPr="00F47B19" w:rsidRDefault="008E7560" w:rsidP="00F2200D">
      <w:pPr>
        <w:jc w:val="both"/>
      </w:pPr>
      <w:r w:rsidRPr="00F47B19">
        <w:t xml:space="preserve">                                  </w:t>
      </w:r>
    </w:p>
    <w:p w14:paraId="61547429" w14:textId="79D0ACB0" w:rsidR="001E4C7A" w:rsidRPr="00F47B19" w:rsidRDefault="001E4C7A" w:rsidP="001E4C7A">
      <w:pPr>
        <w:pStyle w:val="NoSpacing"/>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Office: </w:t>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t xml:space="preserve">UNDP Libya  </w:t>
      </w:r>
    </w:p>
    <w:p w14:paraId="7FF9268D" w14:textId="5A1E1397" w:rsidR="001E4C7A" w:rsidRPr="00F47B19" w:rsidRDefault="001E4C7A" w:rsidP="001E4C7A">
      <w:pPr>
        <w:ind w:left="3600" w:hanging="3600"/>
      </w:pPr>
      <w:r w:rsidRPr="00F47B19">
        <w:t xml:space="preserve">Description of the assignment: </w:t>
      </w:r>
      <w:r w:rsidRPr="00F47B19">
        <w:tab/>
      </w:r>
      <w:r w:rsidR="00BA139F" w:rsidRPr="00F47B19">
        <w:t xml:space="preserve">Interim </w:t>
      </w:r>
      <w:r w:rsidR="00FD49D0" w:rsidRPr="00F47B19">
        <w:t>E</w:t>
      </w:r>
      <w:r w:rsidR="00190462" w:rsidRPr="00F47B19">
        <w:t xml:space="preserve">valuation </w:t>
      </w:r>
      <w:r w:rsidRPr="00F47B19">
        <w:t>of “Promoting Elections for the People of Libya (PEPOL)” Project</w:t>
      </w:r>
    </w:p>
    <w:p w14:paraId="1448F160" w14:textId="557DD6AB" w:rsidR="001E4C7A" w:rsidRPr="00F47B19" w:rsidRDefault="001E4C7A" w:rsidP="001E4C7A">
      <w:r w:rsidRPr="00F47B19">
        <w:t xml:space="preserve">Project name: </w:t>
      </w:r>
      <w:r w:rsidRPr="00F47B19">
        <w:tab/>
      </w:r>
      <w:r w:rsidRPr="00F47B19">
        <w:tab/>
      </w:r>
      <w:r w:rsidRPr="00F47B19">
        <w:tab/>
      </w:r>
      <w:r w:rsidRPr="00F47B19">
        <w:tab/>
      </w:r>
      <w:r w:rsidRPr="00E62D4B">
        <w:rPr>
          <w:b/>
          <w:bCs/>
        </w:rPr>
        <w:t>Promoting Elections for the People of Libya (PEPOL)</w:t>
      </w:r>
      <w:r w:rsidRPr="00F47B19">
        <w:t xml:space="preserve">  </w:t>
      </w:r>
    </w:p>
    <w:p w14:paraId="4D60B6FB" w14:textId="77777777" w:rsidR="001E4C7A" w:rsidRPr="00F47B19" w:rsidRDefault="001E4C7A" w:rsidP="001E4C7A">
      <w:pPr>
        <w:pStyle w:val="NoSpacing"/>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Type of Appointment: </w:t>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t>Individual Consultant (International)</w:t>
      </w:r>
    </w:p>
    <w:p w14:paraId="1258A37D" w14:textId="23ADB19B" w:rsidR="001E4C7A" w:rsidRPr="00F47B19" w:rsidRDefault="001E4C7A" w:rsidP="001E4C7A">
      <w:pPr>
        <w:pStyle w:val="NoSpacing"/>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Duty Station: </w:t>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t>Home-based</w:t>
      </w:r>
      <w:r w:rsidR="00362818" w:rsidRPr="00F47B19">
        <w:rPr>
          <w:rFonts w:ascii="Times New Roman" w:eastAsia="Times New Roman" w:hAnsi="Times New Roman" w:cs="Times New Roman"/>
          <w:sz w:val="24"/>
          <w:szCs w:val="24"/>
        </w:rPr>
        <w:t xml:space="preserve"> (with one possible mission to Tripoli) </w:t>
      </w:r>
    </w:p>
    <w:p w14:paraId="6D849FE4" w14:textId="53C6CD0F" w:rsidR="001E4C7A" w:rsidRPr="00F47B19" w:rsidRDefault="001E4C7A" w:rsidP="001E4C7A">
      <w:pPr>
        <w:pStyle w:val="NoSpacing"/>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Period of assignment/services:</w:t>
      </w:r>
      <w:r w:rsidRPr="00F47B19">
        <w:rPr>
          <w:rFonts w:ascii="Times New Roman" w:eastAsia="Times New Roman" w:hAnsi="Times New Roman" w:cs="Times New Roman"/>
          <w:sz w:val="24"/>
          <w:szCs w:val="24"/>
        </w:rPr>
        <w:tab/>
      </w:r>
      <w:r w:rsidR="00F06FB3" w:rsidRPr="00F47B19">
        <w:rPr>
          <w:rFonts w:ascii="Times New Roman" w:eastAsia="Times New Roman" w:hAnsi="Times New Roman" w:cs="Times New Roman"/>
          <w:sz w:val="24"/>
          <w:szCs w:val="24"/>
        </w:rPr>
        <w:t xml:space="preserve">45 </w:t>
      </w:r>
      <w:r w:rsidRPr="00F47B19">
        <w:rPr>
          <w:rFonts w:ascii="Times New Roman" w:eastAsia="Times New Roman" w:hAnsi="Times New Roman" w:cs="Times New Roman"/>
          <w:sz w:val="24"/>
          <w:szCs w:val="24"/>
        </w:rPr>
        <w:t>working days</w:t>
      </w:r>
      <w:r w:rsidR="00EB679B" w:rsidRPr="00F47B19">
        <w:rPr>
          <w:rFonts w:ascii="Times New Roman" w:eastAsia="Times New Roman" w:hAnsi="Times New Roman" w:cs="Times New Roman"/>
          <w:sz w:val="24"/>
          <w:szCs w:val="24"/>
        </w:rPr>
        <w:t xml:space="preserve"> within the spread over period from </w:t>
      </w:r>
    </w:p>
    <w:p w14:paraId="799562F2" w14:textId="0CB5A7CC" w:rsidR="00EB679B" w:rsidRPr="00F47B19" w:rsidRDefault="00EB679B" w:rsidP="001E4C7A">
      <w:pPr>
        <w:pStyle w:val="NoSpacing"/>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00582548" w:rsidRPr="00F47B19">
        <w:rPr>
          <w:rFonts w:ascii="Times New Roman" w:eastAsia="Times New Roman" w:hAnsi="Times New Roman" w:cs="Times New Roman"/>
          <w:sz w:val="24"/>
          <w:szCs w:val="24"/>
        </w:rPr>
        <w:t>1 September to 31 October</w:t>
      </w:r>
      <w:r w:rsidRPr="00F47B19">
        <w:rPr>
          <w:rFonts w:ascii="Times New Roman" w:eastAsia="Times New Roman" w:hAnsi="Times New Roman" w:cs="Times New Roman"/>
          <w:sz w:val="24"/>
          <w:szCs w:val="24"/>
        </w:rPr>
        <w:t xml:space="preserve"> 2022</w:t>
      </w:r>
    </w:p>
    <w:p w14:paraId="13F6D17C" w14:textId="172D60E3" w:rsidR="001E4C7A" w:rsidRPr="00F47B19" w:rsidRDefault="001E4C7A" w:rsidP="001E4C7A">
      <w:pPr>
        <w:pStyle w:val="NoSpacing"/>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Payment arrangements:</w:t>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t>Lump Sum (payment linked to deliverables)</w:t>
      </w:r>
    </w:p>
    <w:p w14:paraId="7ECF4BFF" w14:textId="2FF2ED70" w:rsidR="001E4C7A" w:rsidRPr="00F47B19" w:rsidRDefault="001E4C7A" w:rsidP="001E4C7A">
      <w:pPr>
        <w:pStyle w:val="NoSpacing"/>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Expected start date</w:t>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r>
      <w:r w:rsidRPr="00F47B19">
        <w:rPr>
          <w:rFonts w:ascii="Times New Roman" w:eastAsia="Times New Roman" w:hAnsi="Times New Roman" w:cs="Times New Roman"/>
          <w:sz w:val="24"/>
          <w:szCs w:val="24"/>
        </w:rPr>
        <w:tab/>
        <w:t xml:space="preserve">01 </w:t>
      </w:r>
      <w:r w:rsidR="00582548" w:rsidRPr="00F47B19">
        <w:rPr>
          <w:rFonts w:ascii="Times New Roman" w:eastAsia="Times New Roman" w:hAnsi="Times New Roman" w:cs="Times New Roman"/>
          <w:sz w:val="24"/>
          <w:szCs w:val="24"/>
        </w:rPr>
        <w:t xml:space="preserve">September </w:t>
      </w:r>
      <w:r w:rsidRPr="00F47B19">
        <w:rPr>
          <w:rFonts w:ascii="Times New Roman" w:eastAsia="Times New Roman" w:hAnsi="Times New Roman" w:cs="Times New Roman"/>
          <w:sz w:val="24"/>
          <w:szCs w:val="24"/>
        </w:rPr>
        <w:t xml:space="preserve">2022 </w:t>
      </w:r>
    </w:p>
    <w:p w14:paraId="68ACBD66" w14:textId="77777777" w:rsidR="00BD5C33" w:rsidRPr="00F47B19" w:rsidRDefault="00BD5C33" w:rsidP="00F2200D">
      <w:pPr>
        <w:pStyle w:val="Heading5"/>
        <w:jc w:val="both"/>
        <w:rPr>
          <w:rFonts w:ascii="Times New Roman" w:eastAsia="Calibri" w:hAnsi="Times New Roman" w:cs="Times New Roman"/>
          <w:b/>
          <w:color w:val="auto"/>
          <w:sz w:val="24"/>
          <w:szCs w:val="24"/>
        </w:rPr>
      </w:pPr>
    </w:p>
    <w:p w14:paraId="45EAE405" w14:textId="7727EDBB" w:rsidR="00BD5C33" w:rsidRPr="00F47B19" w:rsidRDefault="0042697B" w:rsidP="0042697B">
      <w:pPr>
        <w:pStyle w:val="Heading5"/>
        <w:numPr>
          <w:ilvl w:val="0"/>
          <w:numId w:val="19"/>
        </w:numPr>
        <w:jc w:val="both"/>
        <w:rPr>
          <w:rFonts w:ascii="Times New Roman" w:eastAsia="Calibri" w:hAnsi="Times New Roman" w:cs="Times New Roman"/>
          <w:color w:val="auto"/>
          <w:sz w:val="24"/>
          <w:szCs w:val="24"/>
        </w:rPr>
      </w:pPr>
      <w:r w:rsidRPr="00F47B19">
        <w:rPr>
          <w:rFonts w:ascii="Times New Roman" w:eastAsia="Calibri" w:hAnsi="Times New Roman" w:cs="Times New Roman"/>
          <w:b/>
          <w:color w:val="auto"/>
          <w:sz w:val="24"/>
          <w:szCs w:val="24"/>
        </w:rPr>
        <w:t>Background and context</w:t>
      </w:r>
    </w:p>
    <w:p w14:paraId="12CA005E" w14:textId="32E0AF25" w:rsidR="00BD5C33" w:rsidRPr="00F47B19" w:rsidRDefault="00BD5C33" w:rsidP="00F2200D">
      <w:pPr>
        <w:jc w:val="both"/>
        <w:rPr>
          <w:rFonts w:eastAsia="Calibri"/>
        </w:rPr>
      </w:pPr>
    </w:p>
    <w:p w14:paraId="4D55D36A" w14:textId="4A1BD862" w:rsidR="00F934F8" w:rsidRPr="00F47B19" w:rsidRDefault="00F934F8" w:rsidP="00B52135">
      <w:pPr>
        <w:autoSpaceDE w:val="0"/>
        <w:autoSpaceDN w:val="0"/>
        <w:adjustRightInd w:val="0"/>
        <w:jc w:val="both"/>
        <w:rPr>
          <w:rFonts w:eastAsiaTheme="minorHAnsi"/>
          <w:bCs/>
          <w:szCs w:val="22"/>
        </w:rPr>
      </w:pPr>
      <w:r w:rsidRPr="00F47B19">
        <w:rPr>
          <w:rFonts w:eastAsiaTheme="minorHAnsi"/>
          <w:bCs/>
          <w:szCs w:val="22"/>
        </w:rPr>
        <w:t xml:space="preserve">UNDP has been operating in Libya for many years. The UNDP Libya Country Programme Document (CPD) lays out structure and programme with three programmatic pillars – Governance, Environment and Energy, and Local Peacebuilding, Resilience and Livelihoods. Elections is a core element under the Governance Pillar, with focus on combatting political and administrative fragility through enhancing accountability, effectiveness, and gender responsiveness of governance mechanisms. </w:t>
      </w:r>
    </w:p>
    <w:p w14:paraId="2948FBE6" w14:textId="77777777" w:rsidR="00F47B19" w:rsidRPr="00F47B19" w:rsidRDefault="00F47B19" w:rsidP="00B52135">
      <w:pPr>
        <w:autoSpaceDE w:val="0"/>
        <w:autoSpaceDN w:val="0"/>
        <w:adjustRightInd w:val="0"/>
        <w:jc w:val="both"/>
        <w:rPr>
          <w:rFonts w:eastAsiaTheme="minorHAnsi"/>
          <w:bCs/>
          <w:szCs w:val="22"/>
        </w:rPr>
      </w:pPr>
    </w:p>
    <w:p w14:paraId="6BDBD47E" w14:textId="495AE0C4" w:rsidR="00F934F8" w:rsidRPr="00F47B19" w:rsidRDefault="00F934F8" w:rsidP="00B52135">
      <w:pPr>
        <w:autoSpaceDE w:val="0"/>
        <w:autoSpaceDN w:val="0"/>
        <w:adjustRightInd w:val="0"/>
        <w:jc w:val="both"/>
        <w:rPr>
          <w:rFonts w:eastAsiaTheme="minorHAnsi"/>
          <w:bCs/>
          <w:szCs w:val="22"/>
        </w:rPr>
      </w:pPr>
      <w:r w:rsidRPr="00F47B19">
        <w:rPr>
          <w:rFonts w:eastAsiaTheme="minorHAnsi"/>
          <w:bCs/>
          <w:szCs w:val="22"/>
        </w:rPr>
        <w:t xml:space="preserve">Aligned with </w:t>
      </w:r>
      <w:r w:rsidR="005676D1" w:rsidRPr="00F47B19">
        <w:rPr>
          <w:rFonts w:eastAsiaTheme="minorHAnsi"/>
          <w:bCs/>
          <w:szCs w:val="22"/>
        </w:rPr>
        <w:t xml:space="preserve">Sustainable Development Goals, the </w:t>
      </w:r>
      <w:r w:rsidRPr="00F47B19">
        <w:rPr>
          <w:rFonts w:eastAsiaTheme="minorHAnsi"/>
          <w:bCs/>
          <w:szCs w:val="22"/>
        </w:rPr>
        <w:t>Cooperation Framework Outcome</w:t>
      </w:r>
      <w:r w:rsidR="005676D1" w:rsidRPr="00F47B19">
        <w:rPr>
          <w:rFonts w:eastAsiaTheme="minorHAnsi"/>
          <w:bCs/>
          <w:szCs w:val="22"/>
        </w:rPr>
        <w:t>,</w:t>
      </w:r>
      <w:r w:rsidRPr="00F47B19">
        <w:rPr>
          <w:rFonts w:eastAsiaTheme="minorHAnsi"/>
          <w:bCs/>
          <w:szCs w:val="22"/>
        </w:rPr>
        <w:t xml:space="preserve"> and UNDP’s Strategic Plan 2022-2025, UNDP </w:t>
      </w:r>
      <w:r w:rsidR="005676D1" w:rsidRPr="00F47B19">
        <w:rPr>
          <w:rFonts w:eastAsiaTheme="minorHAnsi"/>
          <w:bCs/>
          <w:szCs w:val="22"/>
        </w:rPr>
        <w:t xml:space="preserve">Libya </w:t>
      </w:r>
      <w:r w:rsidRPr="00F47B19">
        <w:rPr>
          <w:rFonts w:eastAsiaTheme="minorHAnsi"/>
          <w:bCs/>
          <w:szCs w:val="22"/>
        </w:rPr>
        <w:t xml:space="preserve">supports </w:t>
      </w:r>
      <w:r w:rsidR="005676D1" w:rsidRPr="00F47B19">
        <w:rPr>
          <w:rFonts w:eastAsiaTheme="minorHAnsi"/>
          <w:bCs/>
          <w:szCs w:val="22"/>
        </w:rPr>
        <w:t xml:space="preserve">through the Governance Pillar </w:t>
      </w:r>
      <w:r w:rsidRPr="00F47B19">
        <w:rPr>
          <w:rFonts w:eastAsiaTheme="minorHAnsi"/>
          <w:bCs/>
          <w:szCs w:val="22"/>
        </w:rPr>
        <w:t xml:space="preserve">political reforms and transformational change favoring democratic, gender-responsive governance, evidence-based planning and inclusive political processes through strengthening capacities of State and non-State actors, supporting the transition to constitutional democracy, ensuring a coherent functioning of government institutions, and women’s political empowerment. UNDP upscales its effort to address the root causes of the increasing risks of excluding women and youth in state building processes, through sustainable solutions. This includes capacity development of those institutions entrusted to conduct free, fair, and transparent national and local elections, enhance the participation of women and youth in national and local elections and strengthening oversight while reducing hate speech and disinformation. </w:t>
      </w:r>
    </w:p>
    <w:p w14:paraId="31924D8A" w14:textId="77777777" w:rsidR="00F934F8" w:rsidRPr="00F47B19" w:rsidRDefault="00F934F8" w:rsidP="00B52135">
      <w:pPr>
        <w:autoSpaceDE w:val="0"/>
        <w:autoSpaceDN w:val="0"/>
        <w:adjustRightInd w:val="0"/>
        <w:jc w:val="both"/>
        <w:rPr>
          <w:rFonts w:eastAsiaTheme="minorHAnsi"/>
          <w:bCs/>
          <w:szCs w:val="22"/>
        </w:rPr>
      </w:pPr>
    </w:p>
    <w:p w14:paraId="25FD5C91" w14:textId="728D8B90" w:rsidR="00BD0008" w:rsidRPr="00F47B19" w:rsidRDefault="00BA139F" w:rsidP="00F90653">
      <w:pPr>
        <w:autoSpaceDE w:val="0"/>
        <w:autoSpaceDN w:val="0"/>
        <w:adjustRightInd w:val="0"/>
        <w:jc w:val="both"/>
        <w:rPr>
          <w:rFonts w:eastAsiaTheme="minorHAnsi"/>
          <w:bCs/>
          <w:szCs w:val="22"/>
        </w:rPr>
      </w:pPr>
      <w:r w:rsidRPr="00F47B19">
        <w:rPr>
          <w:rFonts w:eastAsiaTheme="minorHAnsi"/>
          <w:bCs/>
          <w:szCs w:val="22"/>
        </w:rPr>
        <w:t xml:space="preserve">The High National Election Commission (HNEC) is the mandated institution in Libya to conduct </w:t>
      </w:r>
      <w:r w:rsidRPr="00F47B19">
        <w:rPr>
          <w:rFonts w:eastAsiaTheme="minorHAnsi"/>
          <w:bCs/>
          <w:szCs w:val="22"/>
        </w:rPr>
        <w:lastRenderedPageBreak/>
        <w:t>national elections. The HNEC successfully organized three elections in the period 2012-2014. During this period, the United Nations provided technical support to HNEC through the UNDP Libya Electoral Assistance Project (LEAP) (2012-2015). At the request of HNEC in 2017 provide the necessary assistance for the subsequent electoral cycle,</w:t>
      </w:r>
      <w:r w:rsidR="00B52135" w:rsidRPr="00F47B19">
        <w:rPr>
          <w:rFonts w:eastAsiaTheme="minorHAnsi"/>
          <w:bCs/>
          <w:szCs w:val="22"/>
        </w:rPr>
        <w:t xml:space="preserve"> </w:t>
      </w:r>
      <w:r w:rsidR="00BD0008" w:rsidRPr="00F47B19">
        <w:rPr>
          <w:rFonts w:eastAsiaTheme="minorHAnsi"/>
          <w:bCs/>
          <w:szCs w:val="22"/>
        </w:rPr>
        <w:t>an electoral Needs Assessment Mission</w:t>
      </w:r>
      <w:r w:rsidR="000D4F4A" w:rsidRPr="00F47B19">
        <w:rPr>
          <w:rFonts w:eastAsiaTheme="minorHAnsi"/>
          <w:bCs/>
          <w:szCs w:val="22"/>
        </w:rPr>
        <w:t xml:space="preserve"> (NAM) comprising</w:t>
      </w:r>
      <w:r w:rsidR="00BD0008" w:rsidRPr="00F47B19">
        <w:rPr>
          <w:rFonts w:eastAsiaTheme="minorHAnsi"/>
          <w:bCs/>
          <w:szCs w:val="22"/>
        </w:rPr>
        <w:t xml:space="preserve"> </w:t>
      </w:r>
      <w:r w:rsidR="000D4F4A" w:rsidRPr="00F47B19">
        <w:rPr>
          <w:rFonts w:eastAsiaTheme="minorHAnsi"/>
          <w:bCs/>
          <w:szCs w:val="22"/>
        </w:rPr>
        <w:t xml:space="preserve">the UN Electoral Affairs Division (EAD) and UNDP assessed in the second half of </w:t>
      </w:r>
      <w:r w:rsidR="00BD0008" w:rsidRPr="00F47B19">
        <w:rPr>
          <w:rFonts w:eastAsiaTheme="minorHAnsi"/>
          <w:bCs/>
          <w:szCs w:val="22"/>
        </w:rPr>
        <w:t xml:space="preserve">2017 the </w:t>
      </w:r>
      <w:r w:rsidR="000D4F4A" w:rsidRPr="00F47B19">
        <w:rPr>
          <w:rFonts w:eastAsiaTheme="minorHAnsi"/>
          <w:bCs/>
          <w:szCs w:val="22"/>
        </w:rPr>
        <w:t xml:space="preserve">parameters for </w:t>
      </w:r>
      <w:r w:rsidR="00BD0008" w:rsidRPr="00F47B19">
        <w:rPr>
          <w:rFonts w:eastAsiaTheme="minorHAnsi"/>
          <w:bCs/>
          <w:szCs w:val="22"/>
        </w:rPr>
        <w:t xml:space="preserve">continued United Nations </w:t>
      </w:r>
      <w:r w:rsidR="000D4F4A" w:rsidRPr="00F47B19">
        <w:rPr>
          <w:rFonts w:eastAsiaTheme="minorHAnsi"/>
          <w:bCs/>
          <w:szCs w:val="22"/>
        </w:rPr>
        <w:t xml:space="preserve">electoral </w:t>
      </w:r>
      <w:r w:rsidR="00BD0008" w:rsidRPr="00F47B19">
        <w:rPr>
          <w:rFonts w:eastAsiaTheme="minorHAnsi"/>
          <w:bCs/>
          <w:szCs w:val="22"/>
        </w:rPr>
        <w:t xml:space="preserve">technical assistance. </w:t>
      </w:r>
      <w:r w:rsidR="00190462" w:rsidRPr="00F47B19">
        <w:rPr>
          <w:rFonts w:eastAsiaTheme="minorHAnsi"/>
          <w:bCs/>
          <w:szCs w:val="22"/>
        </w:rPr>
        <w:t>The High National Elections Commission (</w:t>
      </w:r>
      <w:r w:rsidR="00BD0008" w:rsidRPr="00F47B19">
        <w:rPr>
          <w:rFonts w:eastAsiaTheme="minorHAnsi"/>
          <w:bCs/>
          <w:szCs w:val="22"/>
        </w:rPr>
        <w:t>HNEC</w:t>
      </w:r>
      <w:r w:rsidR="00190462" w:rsidRPr="00F47B19">
        <w:rPr>
          <w:rFonts w:eastAsiaTheme="minorHAnsi"/>
          <w:bCs/>
          <w:szCs w:val="22"/>
        </w:rPr>
        <w:t>)</w:t>
      </w:r>
      <w:r w:rsidR="00BD0008" w:rsidRPr="00F47B19">
        <w:rPr>
          <w:rFonts w:eastAsiaTheme="minorHAnsi"/>
          <w:bCs/>
          <w:szCs w:val="22"/>
        </w:rPr>
        <w:t xml:space="preserve"> request included assistance in the areas</w:t>
      </w:r>
      <w:r w:rsidR="000D4F4A" w:rsidRPr="00F47B19">
        <w:rPr>
          <w:rFonts w:eastAsiaTheme="minorHAnsi"/>
          <w:bCs/>
          <w:szCs w:val="22"/>
        </w:rPr>
        <w:t xml:space="preserve"> such as</w:t>
      </w:r>
      <w:r w:rsidR="00BD0008" w:rsidRPr="00F47B19">
        <w:rPr>
          <w:rFonts w:eastAsiaTheme="minorHAnsi"/>
          <w:bCs/>
          <w:szCs w:val="22"/>
        </w:rPr>
        <w:t xml:space="preserve"> voter registration, </w:t>
      </w:r>
      <w:r w:rsidR="000D4F4A" w:rsidRPr="00F47B19">
        <w:rPr>
          <w:rFonts w:eastAsiaTheme="minorHAnsi"/>
          <w:bCs/>
          <w:szCs w:val="22"/>
        </w:rPr>
        <w:t>electoral operations, training</w:t>
      </w:r>
      <w:r w:rsidR="00190462" w:rsidRPr="00F47B19">
        <w:rPr>
          <w:rFonts w:eastAsiaTheme="minorHAnsi"/>
          <w:bCs/>
          <w:szCs w:val="22"/>
        </w:rPr>
        <w:t xml:space="preserve"> of</w:t>
      </w:r>
      <w:r w:rsidR="000D4F4A" w:rsidRPr="00F47B19">
        <w:rPr>
          <w:rFonts w:eastAsiaTheme="minorHAnsi"/>
          <w:bCs/>
          <w:szCs w:val="22"/>
        </w:rPr>
        <w:t xml:space="preserve"> HNEC staff to manage electoral processes, </w:t>
      </w:r>
      <w:r w:rsidR="00BD0008" w:rsidRPr="00F47B19">
        <w:rPr>
          <w:rFonts w:eastAsiaTheme="minorHAnsi"/>
          <w:bCs/>
          <w:szCs w:val="22"/>
        </w:rPr>
        <w:t>procurement of electoral materials</w:t>
      </w:r>
      <w:r w:rsidR="000D4F4A" w:rsidRPr="00F47B19">
        <w:rPr>
          <w:rFonts w:eastAsiaTheme="minorHAnsi"/>
          <w:bCs/>
          <w:szCs w:val="22"/>
        </w:rPr>
        <w:t>,</w:t>
      </w:r>
      <w:r w:rsidR="00BD0008" w:rsidRPr="00F47B19">
        <w:rPr>
          <w:rFonts w:eastAsiaTheme="minorHAnsi"/>
          <w:bCs/>
          <w:szCs w:val="22"/>
        </w:rPr>
        <w:t xml:space="preserve"> supporting electoral field offices</w:t>
      </w:r>
      <w:r w:rsidR="000D4F4A" w:rsidRPr="00F47B19">
        <w:rPr>
          <w:rFonts w:eastAsiaTheme="minorHAnsi"/>
          <w:bCs/>
          <w:szCs w:val="22"/>
        </w:rPr>
        <w:t xml:space="preserve">, </w:t>
      </w:r>
      <w:r w:rsidR="00BD0008" w:rsidRPr="00F47B19">
        <w:rPr>
          <w:rFonts w:eastAsiaTheme="minorHAnsi"/>
          <w:bCs/>
          <w:szCs w:val="22"/>
        </w:rPr>
        <w:t xml:space="preserve">promoting the participation of women, </w:t>
      </w:r>
      <w:proofErr w:type="gramStart"/>
      <w:r w:rsidR="00BD0008" w:rsidRPr="00F47B19">
        <w:rPr>
          <w:rFonts w:eastAsiaTheme="minorHAnsi"/>
          <w:bCs/>
          <w:szCs w:val="22"/>
        </w:rPr>
        <w:t>youth</w:t>
      </w:r>
      <w:proofErr w:type="gramEnd"/>
      <w:r w:rsidR="00BD0008" w:rsidRPr="00F47B19">
        <w:rPr>
          <w:rFonts w:eastAsiaTheme="minorHAnsi"/>
          <w:bCs/>
          <w:szCs w:val="22"/>
        </w:rPr>
        <w:t xml:space="preserve"> and persons with disabilities</w:t>
      </w:r>
      <w:r w:rsidR="00190462" w:rsidRPr="00F47B19">
        <w:rPr>
          <w:rFonts w:eastAsiaTheme="minorHAnsi"/>
          <w:bCs/>
          <w:szCs w:val="22"/>
        </w:rPr>
        <w:t>,</w:t>
      </w:r>
      <w:r w:rsidR="00BD0008" w:rsidRPr="00F47B19">
        <w:rPr>
          <w:rFonts w:eastAsiaTheme="minorHAnsi"/>
          <w:bCs/>
          <w:szCs w:val="22"/>
        </w:rPr>
        <w:t xml:space="preserve"> supporting the use of technology in all electoral phases</w:t>
      </w:r>
      <w:r w:rsidR="000D4F4A" w:rsidRPr="00F47B19">
        <w:rPr>
          <w:rFonts w:eastAsiaTheme="minorHAnsi"/>
          <w:bCs/>
          <w:szCs w:val="22"/>
        </w:rPr>
        <w:t>, civic and voter education as well communication and public outreach</w:t>
      </w:r>
      <w:r w:rsidR="00BD0008" w:rsidRPr="00F47B19">
        <w:rPr>
          <w:rFonts w:eastAsiaTheme="minorHAnsi"/>
          <w:bCs/>
          <w:szCs w:val="22"/>
        </w:rPr>
        <w:t xml:space="preserve">. The HNEC also requested the United Nations to play a more active leadership role in the coordination of electoral assistance, in accordance with the </w:t>
      </w:r>
      <w:r w:rsidRPr="00F47B19">
        <w:rPr>
          <w:rFonts w:eastAsiaTheme="minorHAnsi"/>
          <w:bCs/>
          <w:szCs w:val="22"/>
        </w:rPr>
        <w:t xml:space="preserve">mandate and goals of UNDP and the </w:t>
      </w:r>
      <w:r w:rsidR="00BD0008" w:rsidRPr="00F47B19">
        <w:rPr>
          <w:rFonts w:eastAsiaTheme="minorHAnsi"/>
          <w:bCs/>
          <w:szCs w:val="22"/>
        </w:rPr>
        <w:t xml:space="preserve">United Nations </w:t>
      </w:r>
      <w:r w:rsidRPr="00F47B19">
        <w:rPr>
          <w:rFonts w:eastAsiaTheme="minorHAnsi"/>
          <w:bCs/>
          <w:szCs w:val="22"/>
        </w:rPr>
        <w:t>Mission (UNSMIL)</w:t>
      </w:r>
      <w:r w:rsidR="00BD0008" w:rsidRPr="00F47B19">
        <w:rPr>
          <w:rFonts w:eastAsiaTheme="minorHAnsi"/>
          <w:bCs/>
          <w:szCs w:val="22"/>
        </w:rPr>
        <w:t>, and in close coordination with the HNEC.</w:t>
      </w:r>
    </w:p>
    <w:p w14:paraId="03D4EF49" w14:textId="77777777" w:rsidR="00BD0008" w:rsidRPr="00F47B19" w:rsidRDefault="00BD0008" w:rsidP="00F90653">
      <w:pPr>
        <w:autoSpaceDE w:val="0"/>
        <w:autoSpaceDN w:val="0"/>
        <w:adjustRightInd w:val="0"/>
        <w:jc w:val="both"/>
        <w:rPr>
          <w:rFonts w:eastAsiaTheme="minorHAnsi"/>
          <w:bCs/>
          <w:szCs w:val="22"/>
        </w:rPr>
      </w:pPr>
      <w:r w:rsidRPr="00F47B19">
        <w:rPr>
          <w:rFonts w:eastAsiaTheme="minorHAnsi"/>
          <w:bCs/>
          <w:szCs w:val="22"/>
        </w:rPr>
        <w:tab/>
      </w:r>
    </w:p>
    <w:p w14:paraId="0E72D72F" w14:textId="5AFDF603" w:rsidR="001E4C7A" w:rsidRPr="00F47B19" w:rsidRDefault="00BD0008" w:rsidP="008B2D8E">
      <w:pPr>
        <w:autoSpaceDE w:val="0"/>
        <w:autoSpaceDN w:val="0"/>
        <w:adjustRightInd w:val="0"/>
        <w:jc w:val="both"/>
        <w:rPr>
          <w:rFonts w:eastAsiaTheme="minorHAnsi"/>
          <w:bCs/>
          <w:szCs w:val="22"/>
        </w:rPr>
      </w:pPr>
      <w:r w:rsidRPr="00F47B19">
        <w:rPr>
          <w:rFonts w:eastAsiaTheme="minorHAnsi"/>
          <w:bCs/>
          <w:szCs w:val="22"/>
        </w:rPr>
        <w:t>Based on the recommendations of the NAM, th</w:t>
      </w:r>
      <w:r w:rsidR="000D4F4A" w:rsidRPr="00F47B19">
        <w:rPr>
          <w:rFonts w:eastAsiaTheme="minorHAnsi"/>
          <w:bCs/>
          <w:szCs w:val="22"/>
        </w:rPr>
        <w:t>e</w:t>
      </w:r>
      <w:r w:rsidRPr="00F47B19">
        <w:rPr>
          <w:rFonts w:eastAsiaTheme="minorHAnsi"/>
          <w:bCs/>
          <w:szCs w:val="22"/>
        </w:rPr>
        <w:t xml:space="preserve"> UNDP electoral support </w:t>
      </w:r>
      <w:r w:rsidR="000D4F4A" w:rsidRPr="00F47B19">
        <w:rPr>
          <w:rFonts w:eastAsiaTheme="minorHAnsi"/>
          <w:bCs/>
          <w:szCs w:val="22"/>
        </w:rPr>
        <w:t xml:space="preserve">project ‘Promoting Elections for the PEPOL of Libya’ (PEPOL) was developed and signed in late 2017 </w:t>
      </w:r>
      <w:r w:rsidRPr="00F47B19">
        <w:rPr>
          <w:rFonts w:eastAsiaTheme="minorHAnsi"/>
          <w:bCs/>
          <w:szCs w:val="22"/>
        </w:rPr>
        <w:t xml:space="preserve">in close consultation with HNEC to respond to the current needs of HNEC and other electoral stakeholders. </w:t>
      </w:r>
      <w:r w:rsidR="001E4C7A" w:rsidRPr="00F47B19">
        <w:rPr>
          <w:rFonts w:eastAsiaTheme="minorHAnsi"/>
          <w:bCs/>
          <w:szCs w:val="22"/>
        </w:rPr>
        <w:t>With</w:t>
      </w:r>
      <w:r w:rsidR="00BC5C26" w:rsidRPr="00F47B19">
        <w:rPr>
          <w:rFonts w:eastAsiaTheme="minorHAnsi"/>
          <w:bCs/>
          <w:szCs w:val="22"/>
        </w:rPr>
        <w:t xml:space="preserve"> </w:t>
      </w:r>
      <w:r w:rsidR="001E4C7A" w:rsidRPr="00F47B19">
        <w:rPr>
          <w:rFonts w:eastAsiaTheme="minorHAnsi"/>
          <w:bCs/>
          <w:szCs w:val="22"/>
        </w:rPr>
        <w:t xml:space="preserve">an overall goal of developing High National Elections Commission (HNEC) capacity to prepare for and administer inclusive and credible balloting events, UNDP’s electoral assistance project for national elections is jointly implemented by the UNDP/ UNSMIL integrated electoral support team (UNEST). The project is designed in the spirit of cooperation, national </w:t>
      </w:r>
      <w:proofErr w:type="gramStart"/>
      <w:r w:rsidR="001E4C7A" w:rsidRPr="00F47B19">
        <w:rPr>
          <w:rFonts w:eastAsiaTheme="minorHAnsi"/>
          <w:bCs/>
          <w:szCs w:val="22"/>
        </w:rPr>
        <w:t>interest</w:t>
      </w:r>
      <w:proofErr w:type="gramEnd"/>
      <w:r w:rsidR="001E4C7A" w:rsidRPr="00F47B19">
        <w:rPr>
          <w:rFonts w:eastAsiaTheme="minorHAnsi"/>
          <w:bCs/>
          <w:szCs w:val="22"/>
        </w:rPr>
        <w:t xml:space="preserve"> and ownership, and is to be implemented with HNEC as the co-chair of the project board which approves all project workplans. The project seeks to achieve four key outputs.</w:t>
      </w:r>
    </w:p>
    <w:p w14:paraId="66B5E5B0" w14:textId="77777777" w:rsidR="001E4C7A" w:rsidRPr="00F47B19" w:rsidRDefault="001E4C7A" w:rsidP="008B2D8E">
      <w:pPr>
        <w:autoSpaceDE w:val="0"/>
        <w:autoSpaceDN w:val="0"/>
        <w:adjustRightInd w:val="0"/>
        <w:ind w:left="-30"/>
        <w:jc w:val="both"/>
        <w:rPr>
          <w:rFonts w:eastAsiaTheme="minorHAnsi"/>
          <w:bCs/>
          <w:szCs w:val="22"/>
        </w:rPr>
      </w:pPr>
    </w:p>
    <w:p w14:paraId="6B3972F1" w14:textId="77777777" w:rsidR="001E4C7A" w:rsidRPr="00F47B19" w:rsidRDefault="001E4C7A" w:rsidP="008B2D8E">
      <w:pPr>
        <w:pStyle w:val="ListParagraph"/>
        <w:widowControl/>
        <w:numPr>
          <w:ilvl w:val="0"/>
          <w:numId w:val="14"/>
        </w:numPr>
        <w:autoSpaceDE w:val="0"/>
        <w:autoSpaceDN w:val="0"/>
        <w:adjustRightInd w:val="0"/>
        <w:contextualSpacing w:val="0"/>
        <w:jc w:val="both"/>
        <w:rPr>
          <w:rFonts w:eastAsiaTheme="minorHAnsi"/>
          <w:b/>
          <w:bCs/>
          <w:szCs w:val="22"/>
        </w:rPr>
      </w:pPr>
      <w:r w:rsidRPr="00F47B19">
        <w:rPr>
          <w:rFonts w:eastAsiaTheme="minorHAnsi"/>
          <w:b/>
          <w:bCs/>
          <w:szCs w:val="22"/>
        </w:rPr>
        <w:t xml:space="preserve">Output 1: </w:t>
      </w:r>
      <w:r w:rsidRPr="00F47B19">
        <w:rPr>
          <w:rFonts w:eastAsiaTheme="minorHAnsi"/>
          <w:bCs/>
          <w:szCs w:val="22"/>
        </w:rPr>
        <w:t>Support HNEC in the planning, preparation and conduct of national and local elections and out of country voting.</w:t>
      </w:r>
    </w:p>
    <w:p w14:paraId="15FB77DF" w14:textId="77777777" w:rsidR="001E4C7A" w:rsidRPr="00F47B19" w:rsidRDefault="001E4C7A" w:rsidP="008B2D8E">
      <w:pPr>
        <w:pStyle w:val="ListParagraph"/>
        <w:widowControl/>
        <w:numPr>
          <w:ilvl w:val="0"/>
          <w:numId w:val="14"/>
        </w:numPr>
        <w:autoSpaceDE w:val="0"/>
        <w:autoSpaceDN w:val="0"/>
        <w:adjustRightInd w:val="0"/>
        <w:contextualSpacing w:val="0"/>
        <w:jc w:val="both"/>
        <w:rPr>
          <w:rFonts w:eastAsiaTheme="minorHAnsi"/>
          <w:b/>
          <w:bCs/>
          <w:szCs w:val="22"/>
        </w:rPr>
      </w:pPr>
      <w:r w:rsidRPr="00F47B19">
        <w:rPr>
          <w:rFonts w:eastAsiaTheme="minorHAnsi"/>
          <w:b/>
          <w:bCs/>
          <w:szCs w:val="22"/>
        </w:rPr>
        <w:t xml:space="preserve">Output 2: </w:t>
      </w:r>
      <w:r w:rsidRPr="00F47B19">
        <w:rPr>
          <w:rFonts w:eastAsiaTheme="minorHAnsi"/>
          <w:bCs/>
          <w:szCs w:val="22"/>
        </w:rPr>
        <w:t>Develop HNEC institutional and staff capacities and raise awareness on the requirements of electoral processes that are transparent, credible and promote inclusive participation.</w:t>
      </w:r>
      <w:r w:rsidRPr="00F47B19">
        <w:rPr>
          <w:rFonts w:eastAsiaTheme="minorHAnsi"/>
          <w:b/>
          <w:bCs/>
          <w:szCs w:val="22"/>
        </w:rPr>
        <w:t xml:space="preserve">   </w:t>
      </w:r>
    </w:p>
    <w:p w14:paraId="6B326446" w14:textId="77777777" w:rsidR="001E4C7A" w:rsidRPr="00F47B19" w:rsidRDefault="001E4C7A" w:rsidP="008B2D8E">
      <w:pPr>
        <w:pStyle w:val="ListParagraph"/>
        <w:widowControl/>
        <w:numPr>
          <w:ilvl w:val="0"/>
          <w:numId w:val="14"/>
        </w:numPr>
        <w:autoSpaceDE w:val="0"/>
        <w:autoSpaceDN w:val="0"/>
        <w:adjustRightInd w:val="0"/>
        <w:contextualSpacing w:val="0"/>
        <w:jc w:val="both"/>
        <w:rPr>
          <w:rFonts w:eastAsiaTheme="minorHAnsi"/>
          <w:bCs/>
          <w:szCs w:val="22"/>
        </w:rPr>
      </w:pPr>
      <w:r w:rsidRPr="00F47B19">
        <w:rPr>
          <w:rFonts w:eastAsiaTheme="minorHAnsi"/>
          <w:b/>
          <w:bCs/>
          <w:szCs w:val="22"/>
        </w:rPr>
        <w:t xml:space="preserve">Output 3: </w:t>
      </w:r>
      <w:r w:rsidRPr="00F47B19">
        <w:rPr>
          <w:rFonts w:eastAsiaTheme="minorHAnsi"/>
          <w:bCs/>
          <w:szCs w:val="22"/>
        </w:rPr>
        <w:t xml:space="preserve">Promote public participation in electoral processes, targeting vulnerable groups with activities that enable them to exercise their right to vote. </w:t>
      </w:r>
    </w:p>
    <w:p w14:paraId="073DCF76" w14:textId="77777777" w:rsidR="001E4C7A" w:rsidRPr="00F47B19" w:rsidRDefault="001E4C7A" w:rsidP="008B2D8E">
      <w:pPr>
        <w:pStyle w:val="ListParagraph"/>
        <w:widowControl/>
        <w:numPr>
          <w:ilvl w:val="0"/>
          <w:numId w:val="14"/>
        </w:numPr>
        <w:autoSpaceDE w:val="0"/>
        <w:autoSpaceDN w:val="0"/>
        <w:adjustRightInd w:val="0"/>
        <w:contextualSpacing w:val="0"/>
        <w:jc w:val="both"/>
        <w:rPr>
          <w:rFonts w:eastAsiaTheme="minorHAnsi"/>
          <w:bCs/>
          <w:szCs w:val="22"/>
        </w:rPr>
      </w:pPr>
      <w:r w:rsidRPr="00F47B19">
        <w:rPr>
          <w:rFonts w:eastAsiaTheme="minorHAnsi"/>
          <w:b/>
          <w:bCs/>
          <w:szCs w:val="22"/>
        </w:rPr>
        <w:t>Output 4</w:t>
      </w:r>
      <w:r w:rsidRPr="00F47B19">
        <w:rPr>
          <w:rFonts w:eastAsiaTheme="minorHAnsi"/>
          <w:bCs/>
          <w:szCs w:val="22"/>
        </w:rPr>
        <w:t>: Raising the electoral awareness of local partners, enabling them to perform their role effectively in the electoral process and contribute to a peaceful electoral environment.</w:t>
      </w:r>
    </w:p>
    <w:p w14:paraId="11C9170E" w14:textId="77777777" w:rsidR="001E4C7A" w:rsidRPr="00F47B19" w:rsidRDefault="001E4C7A" w:rsidP="008B2D8E">
      <w:pPr>
        <w:autoSpaceDE w:val="0"/>
        <w:autoSpaceDN w:val="0"/>
        <w:adjustRightInd w:val="0"/>
        <w:jc w:val="both"/>
        <w:rPr>
          <w:rFonts w:eastAsiaTheme="minorHAnsi"/>
          <w:bCs/>
          <w:szCs w:val="22"/>
        </w:rPr>
      </w:pPr>
    </w:p>
    <w:p w14:paraId="74032EF4" w14:textId="1178C773" w:rsidR="00F934F8" w:rsidRPr="00F47B19" w:rsidRDefault="00F90653" w:rsidP="008B2D8E">
      <w:pPr>
        <w:autoSpaceDE w:val="0"/>
        <w:autoSpaceDN w:val="0"/>
        <w:adjustRightInd w:val="0"/>
        <w:jc w:val="both"/>
        <w:rPr>
          <w:rFonts w:eastAsiaTheme="minorHAnsi"/>
          <w:bCs/>
          <w:szCs w:val="22"/>
        </w:rPr>
      </w:pPr>
      <w:r w:rsidRPr="00F47B19">
        <w:rPr>
          <w:rFonts w:eastAsiaTheme="minorHAnsi"/>
          <w:bCs/>
          <w:szCs w:val="22"/>
        </w:rPr>
        <w:t xml:space="preserve">The call for a possible constitutional referendum in 2018 brought the urgent imminence of the Project to the forefront upon its commencement on 1 January 2018. However, the worsening security situation, including the hideous terrorist attack that destroyed HNEC’s headquarters in May 2018, as well as the dividing political context, halted the debate on a constitutional referendum and shifted the focus of the project to ensure HNEC’s fast institutional recovery in a safer and more secured environment. The political divide in Libya and the deteriorating security situation, plus the outbreak of covid-19, affected the initial three-year implementation timeline of the Project (2018-2020). After the signing of the ceasefire agreement in October 2020 and the Political Roadmap agreed in November 2020 by the Libyan Political Dialogue Forum (LPDF), which stipulated holding of parliamentary and presidential elections on 24 December 2021, PEPOL project was subsequently extended by the Board until 31 December 2022. Likewise, at the </w:t>
      </w:r>
      <w:r w:rsidRPr="00F47B19">
        <w:rPr>
          <w:rFonts w:eastAsiaTheme="minorHAnsi"/>
          <w:bCs/>
          <w:szCs w:val="22"/>
        </w:rPr>
        <w:lastRenderedPageBreak/>
        <w:t>request of HNEC, also the UN Under-Secretary General of the Department of Peace and Political Affairs (DPPA) and the Director, Electoral Assistance Division (EAD) approved the extension of the UNDP electoral support project (PEPOL) until 31 December 2022 under the approved parameters of the 2017 NAM. As eventually the 24 December 2021 elections had to be postponed by HNEC, due to an unconducive electoral landscape until a new political agreement and legal framework for elections and/or a referendum is in place, it is expected that the UN electoral assistance to Libya will be extended for a next period to ensure the country’s readiness and capacity to hold elections.</w:t>
      </w:r>
    </w:p>
    <w:p w14:paraId="6188500E" w14:textId="77777777" w:rsidR="00F90653" w:rsidRPr="00F47B19" w:rsidRDefault="00F90653" w:rsidP="008B2D8E">
      <w:pPr>
        <w:autoSpaceDE w:val="0"/>
        <w:autoSpaceDN w:val="0"/>
        <w:adjustRightInd w:val="0"/>
        <w:jc w:val="both"/>
        <w:rPr>
          <w:rFonts w:eastAsiaTheme="minorHAnsi"/>
          <w:bCs/>
          <w:szCs w:val="22"/>
        </w:rPr>
      </w:pPr>
    </w:p>
    <w:p w14:paraId="170F74B9" w14:textId="1A1C8FC9" w:rsidR="00F934F8" w:rsidRPr="00F47B19" w:rsidRDefault="005676D1" w:rsidP="008B2D8E">
      <w:pPr>
        <w:autoSpaceDE w:val="0"/>
        <w:autoSpaceDN w:val="0"/>
        <w:adjustRightInd w:val="0"/>
        <w:jc w:val="both"/>
        <w:rPr>
          <w:rFonts w:eastAsiaTheme="minorHAnsi"/>
          <w:bCs/>
          <w:szCs w:val="22"/>
        </w:rPr>
      </w:pPr>
      <w:r w:rsidRPr="00F47B19">
        <w:rPr>
          <w:rFonts w:eastAsiaTheme="minorHAnsi"/>
          <w:bCs/>
          <w:szCs w:val="22"/>
        </w:rPr>
        <w:t xml:space="preserve">The impact of </w:t>
      </w:r>
      <w:r w:rsidR="00F934F8" w:rsidRPr="00F47B19">
        <w:rPr>
          <w:rFonts w:eastAsiaTheme="minorHAnsi"/>
          <w:bCs/>
          <w:szCs w:val="22"/>
        </w:rPr>
        <w:t xml:space="preserve">PEPOL </w:t>
      </w:r>
      <w:r w:rsidRPr="00F47B19">
        <w:rPr>
          <w:rFonts w:eastAsiaTheme="minorHAnsi"/>
          <w:bCs/>
          <w:szCs w:val="22"/>
        </w:rPr>
        <w:t xml:space="preserve">project </w:t>
      </w:r>
      <w:r w:rsidR="00F934F8" w:rsidRPr="00F47B19">
        <w:rPr>
          <w:rFonts w:eastAsiaTheme="minorHAnsi"/>
          <w:bCs/>
          <w:szCs w:val="22"/>
        </w:rPr>
        <w:t>contributes to the S</w:t>
      </w:r>
      <w:r w:rsidRPr="00F47B19">
        <w:rPr>
          <w:rFonts w:eastAsiaTheme="minorHAnsi"/>
          <w:bCs/>
          <w:szCs w:val="22"/>
        </w:rPr>
        <w:t>D</w:t>
      </w:r>
      <w:r w:rsidR="00F934F8" w:rsidRPr="00F47B19">
        <w:rPr>
          <w:rFonts w:eastAsiaTheme="minorHAnsi"/>
          <w:bCs/>
          <w:szCs w:val="22"/>
        </w:rPr>
        <w:t>G 5 and 16</w:t>
      </w:r>
      <w:r w:rsidRPr="00F47B19">
        <w:rPr>
          <w:rStyle w:val="FootnoteReference"/>
          <w:rFonts w:eastAsiaTheme="minorHAnsi"/>
          <w:bCs/>
          <w:szCs w:val="22"/>
        </w:rPr>
        <w:footnoteReference w:id="1"/>
      </w:r>
      <w:r w:rsidRPr="00F47B19">
        <w:rPr>
          <w:rFonts w:eastAsiaTheme="minorHAnsi"/>
          <w:bCs/>
          <w:szCs w:val="22"/>
        </w:rPr>
        <w:t>. As per the cooperation framework outcome involved UNDP#1.1: By 2025, Libyan citizens, particularly youth and women, are better able to exercise their rights and obligations in an inclusive, stable, democratic, and reconciled society, underpinned by responsive, transparent, accountable, and unified public institutions</w:t>
      </w:r>
    </w:p>
    <w:p w14:paraId="142C9C3F" w14:textId="77777777" w:rsidR="001E4C7A" w:rsidRPr="00F47B19" w:rsidRDefault="001E4C7A" w:rsidP="008B2D8E">
      <w:pPr>
        <w:jc w:val="both"/>
        <w:rPr>
          <w:rFonts w:eastAsia="Calibri"/>
        </w:rPr>
      </w:pPr>
    </w:p>
    <w:p w14:paraId="6C66372D" w14:textId="0DD5FFDC" w:rsidR="00E875CF" w:rsidRPr="00F47B19" w:rsidRDefault="0053438C" w:rsidP="008B2D8E">
      <w:pPr>
        <w:jc w:val="both"/>
      </w:pPr>
      <w:r w:rsidRPr="00F47B19">
        <w:t xml:space="preserve">Against this background, </w:t>
      </w:r>
      <w:r w:rsidR="00E875CF" w:rsidRPr="00F47B19">
        <w:t>UNDP intends to hire an individual consultant to undertake an evaluation of the project</w:t>
      </w:r>
      <w:r w:rsidR="00F70799" w:rsidRPr="00F47B19">
        <w:t xml:space="preserve">. </w:t>
      </w:r>
      <w:r w:rsidR="00E875CF" w:rsidRPr="00F47B19">
        <w:t xml:space="preserve">The objective of the evaluation is to assess the impact of the project so far (results, achievements, constraints), to provide information on the effectiveness, relevance and value added of the support provided to </w:t>
      </w:r>
      <w:r w:rsidR="001E4C7A" w:rsidRPr="00F47B19">
        <w:t>HNEC</w:t>
      </w:r>
      <w:r w:rsidR="00E875CF" w:rsidRPr="00F47B19">
        <w:t xml:space="preserve"> since </w:t>
      </w:r>
      <w:r w:rsidR="00BC5C26" w:rsidRPr="00F47B19">
        <w:t>January 2018</w:t>
      </w:r>
      <w:r w:rsidR="00E875CF" w:rsidRPr="00F47B19">
        <w:t xml:space="preserve">, and to receive recommendations for the design of a follow up project for the </w:t>
      </w:r>
      <w:r w:rsidR="00BC5C26" w:rsidRPr="00F47B19">
        <w:t xml:space="preserve">next </w:t>
      </w:r>
      <w:r w:rsidR="00E875CF" w:rsidRPr="00F47B19">
        <w:t xml:space="preserve">period. The evaluation will also provide project donors with an assessment of the use of their resources. </w:t>
      </w:r>
    </w:p>
    <w:p w14:paraId="5D97848C" w14:textId="77777777" w:rsidR="00C475A1" w:rsidRPr="00F47B19" w:rsidRDefault="00C475A1" w:rsidP="00E875CF">
      <w:pPr>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055"/>
        <w:gridCol w:w="3147"/>
        <w:gridCol w:w="3148"/>
      </w:tblGrid>
      <w:tr w:rsidR="008B2D8E" w:rsidRPr="00F47B19" w14:paraId="3901B9B3" w14:textId="77777777" w:rsidTr="009A3739">
        <w:trPr>
          <w:trHeight w:val="681"/>
        </w:trPr>
        <w:tc>
          <w:tcPr>
            <w:tcW w:w="9350" w:type="dxa"/>
            <w:gridSpan w:val="3"/>
            <w:shd w:val="clear" w:color="auto" w:fill="C6D9F1" w:themeFill="text2" w:themeFillTint="33"/>
            <w:tcMar>
              <w:top w:w="29" w:type="dxa"/>
              <w:left w:w="115" w:type="dxa"/>
              <w:bottom w:w="29" w:type="dxa"/>
              <w:right w:w="115" w:type="dxa"/>
            </w:tcMar>
            <w:vAlign w:val="center"/>
          </w:tcPr>
          <w:p w14:paraId="1B4B762F" w14:textId="77777777" w:rsidR="009A3739" w:rsidRPr="00F47B19" w:rsidRDefault="009A3739" w:rsidP="00AE3938">
            <w:pPr>
              <w:jc w:val="center"/>
              <w:rPr>
                <w:rFonts w:ascii="Times New Roman" w:hAnsi="Times New Roman" w:cs="Times New Roman"/>
                <w:b/>
                <w:sz w:val="20"/>
                <w:szCs w:val="20"/>
              </w:rPr>
            </w:pPr>
            <w:r w:rsidRPr="00F47B19">
              <w:rPr>
                <w:rFonts w:ascii="Times New Roman" w:hAnsi="Times New Roman" w:cs="Times New Roman"/>
                <w:b/>
                <w:sz w:val="20"/>
                <w:szCs w:val="20"/>
              </w:rPr>
              <w:t>PROJECT/OUTCOME INFORMATION</w:t>
            </w:r>
          </w:p>
        </w:tc>
      </w:tr>
      <w:tr w:rsidR="008B2D8E" w:rsidRPr="00F47B19" w14:paraId="5CB0513B"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123DCC97"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Project/outcome title</w:t>
            </w:r>
          </w:p>
        </w:tc>
        <w:tc>
          <w:tcPr>
            <w:tcW w:w="6295" w:type="dxa"/>
            <w:gridSpan w:val="2"/>
            <w:shd w:val="clear" w:color="auto" w:fill="DBE5F1" w:themeFill="accent1" w:themeFillTint="33"/>
            <w:tcMar>
              <w:top w:w="29" w:type="dxa"/>
              <w:left w:w="115" w:type="dxa"/>
              <w:bottom w:w="29" w:type="dxa"/>
              <w:right w:w="115" w:type="dxa"/>
            </w:tcMar>
          </w:tcPr>
          <w:p w14:paraId="67DE780C" w14:textId="3053FC6D" w:rsidR="009A3739" w:rsidRPr="00F47B19" w:rsidRDefault="009A3739" w:rsidP="009A3739">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Promoting Elections for the People of Libya (PEPOL)</w:t>
            </w:r>
          </w:p>
        </w:tc>
      </w:tr>
      <w:tr w:rsidR="008B2D8E" w:rsidRPr="00F47B19" w14:paraId="43F6DE2D"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73291B59"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Atlas ID</w:t>
            </w:r>
          </w:p>
        </w:tc>
        <w:tc>
          <w:tcPr>
            <w:tcW w:w="6295" w:type="dxa"/>
            <w:gridSpan w:val="2"/>
            <w:shd w:val="clear" w:color="auto" w:fill="DBE5F1" w:themeFill="accent1" w:themeFillTint="33"/>
            <w:tcMar>
              <w:top w:w="29" w:type="dxa"/>
              <w:left w:w="115" w:type="dxa"/>
              <w:bottom w:w="29" w:type="dxa"/>
              <w:right w:w="115" w:type="dxa"/>
            </w:tcMar>
          </w:tcPr>
          <w:p w14:paraId="0B0B1A26" w14:textId="6BC3A3F1" w:rsidR="009A3739" w:rsidRPr="00F47B19" w:rsidRDefault="009A3739" w:rsidP="009A3739">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Award/ Project ID 00101893, Output ID 00104140</w:t>
            </w:r>
          </w:p>
        </w:tc>
      </w:tr>
      <w:tr w:rsidR="008B2D8E" w:rsidRPr="00F47B19" w14:paraId="01F482BD"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70B62AED"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Corporate outcome and output </w:t>
            </w:r>
          </w:p>
        </w:tc>
        <w:tc>
          <w:tcPr>
            <w:tcW w:w="6295" w:type="dxa"/>
            <w:gridSpan w:val="2"/>
            <w:shd w:val="clear" w:color="auto" w:fill="DBE5F1" w:themeFill="accent1" w:themeFillTint="33"/>
            <w:tcMar>
              <w:top w:w="29" w:type="dxa"/>
              <w:left w:w="115" w:type="dxa"/>
              <w:bottom w:w="29" w:type="dxa"/>
              <w:right w:w="115" w:type="dxa"/>
            </w:tcMar>
          </w:tcPr>
          <w:p w14:paraId="1799CA59" w14:textId="14A43C88" w:rsidR="009A3739" w:rsidRPr="00F47B19" w:rsidRDefault="009A3739" w:rsidP="008B2D8E">
            <w:pPr>
              <w:jc w:val="both"/>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UNSF outcome involving UNDP No. 3: By 2022, relevant Libyan institutions improved their capacity to design, develop and implement social policies that focus on quality social services delivery for all women and girls, </w:t>
            </w:r>
            <w:proofErr w:type="gramStart"/>
            <w:r w:rsidRPr="00F47B19">
              <w:rPr>
                <w:rFonts w:ascii="Times New Roman" w:eastAsia="Times New Roman" w:hAnsi="Times New Roman" w:cs="Times New Roman"/>
                <w:sz w:val="24"/>
                <w:szCs w:val="24"/>
              </w:rPr>
              <w:t>men</w:t>
            </w:r>
            <w:proofErr w:type="gramEnd"/>
            <w:r w:rsidRPr="00F47B19">
              <w:rPr>
                <w:rFonts w:ascii="Times New Roman" w:eastAsia="Times New Roman" w:hAnsi="Times New Roman" w:cs="Times New Roman"/>
                <w:sz w:val="24"/>
                <w:szCs w:val="24"/>
              </w:rPr>
              <w:t xml:space="preserve"> and boys (including vulnerable groups, migrants and refugees) in Libya towards enhancing human security and reducing inequalities.  </w:t>
            </w:r>
          </w:p>
        </w:tc>
      </w:tr>
      <w:tr w:rsidR="008B2D8E" w:rsidRPr="00F47B19" w14:paraId="550203B1"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1C484E4D"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Country</w:t>
            </w:r>
          </w:p>
        </w:tc>
        <w:tc>
          <w:tcPr>
            <w:tcW w:w="6295" w:type="dxa"/>
            <w:gridSpan w:val="2"/>
            <w:shd w:val="clear" w:color="auto" w:fill="DBE5F1" w:themeFill="accent1" w:themeFillTint="33"/>
            <w:tcMar>
              <w:top w:w="29" w:type="dxa"/>
              <w:left w:w="115" w:type="dxa"/>
              <w:bottom w:w="29" w:type="dxa"/>
              <w:right w:w="115" w:type="dxa"/>
            </w:tcMar>
          </w:tcPr>
          <w:p w14:paraId="1CF097F3" w14:textId="7262352E" w:rsidR="009A3739" w:rsidRPr="00F47B19" w:rsidRDefault="009A3739" w:rsidP="009A3739">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Libya </w:t>
            </w:r>
          </w:p>
        </w:tc>
      </w:tr>
      <w:tr w:rsidR="008B2D8E" w:rsidRPr="00F47B19" w14:paraId="7E269CF8"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495482E7"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Region</w:t>
            </w:r>
          </w:p>
        </w:tc>
        <w:tc>
          <w:tcPr>
            <w:tcW w:w="6295" w:type="dxa"/>
            <w:gridSpan w:val="2"/>
            <w:shd w:val="clear" w:color="auto" w:fill="DBE5F1" w:themeFill="accent1" w:themeFillTint="33"/>
            <w:tcMar>
              <w:top w:w="29" w:type="dxa"/>
              <w:left w:w="115" w:type="dxa"/>
              <w:bottom w:w="29" w:type="dxa"/>
              <w:right w:w="115" w:type="dxa"/>
            </w:tcMar>
          </w:tcPr>
          <w:p w14:paraId="4A2EBD72" w14:textId="76971E44" w:rsidR="009A3739" w:rsidRPr="00F47B19" w:rsidRDefault="009A3739" w:rsidP="009A3739">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RBAS </w:t>
            </w:r>
          </w:p>
        </w:tc>
      </w:tr>
      <w:tr w:rsidR="008B2D8E" w:rsidRPr="00F47B19" w14:paraId="4D3E9984"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2A60DF24"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Date project document signed</w:t>
            </w:r>
          </w:p>
        </w:tc>
        <w:tc>
          <w:tcPr>
            <w:tcW w:w="6295" w:type="dxa"/>
            <w:gridSpan w:val="2"/>
            <w:shd w:val="clear" w:color="auto" w:fill="DBE5F1" w:themeFill="accent1" w:themeFillTint="33"/>
            <w:tcMar>
              <w:top w:w="29" w:type="dxa"/>
              <w:left w:w="115" w:type="dxa"/>
              <w:bottom w:w="29" w:type="dxa"/>
              <w:right w:w="115" w:type="dxa"/>
            </w:tcMar>
          </w:tcPr>
          <w:p w14:paraId="615D2418" w14:textId="74AEF52B" w:rsidR="009A3739" w:rsidRPr="00F47B19" w:rsidRDefault="00A47717" w:rsidP="00A47717">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23 November 2017</w:t>
            </w:r>
          </w:p>
        </w:tc>
      </w:tr>
      <w:tr w:rsidR="008B2D8E" w:rsidRPr="00F47B19" w14:paraId="66DE4A8A" w14:textId="77777777" w:rsidTr="009A3739">
        <w:trPr>
          <w:trHeight w:val="288"/>
        </w:trPr>
        <w:tc>
          <w:tcPr>
            <w:tcW w:w="3055" w:type="dxa"/>
            <w:vMerge w:val="restart"/>
            <w:shd w:val="clear" w:color="auto" w:fill="DBE5F1" w:themeFill="accent1" w:themeFillTint="33"/>
            <w:tcMar>
              <w:top w:w="29" w:type="dxa"/>
              <w:left w:w="115" w:type="dxa"/>
              <w:bottom w:w="29" w:type="dxa"/>
              <w:right w:w="115" w:type="dxa"/>
            </w:tcMar>
            <w:vAlign w:val="center"/>
          </w:tcPr>
          <w:p w14:paraId="75942CE6"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Project dates</w:t>
            </w:r>
          </w:p>
        </w:tc>
        <w:tc>
          <w:tcPr>
            <w:tcW w:w="3147" w:type="dxa"/>
            <w:shd w:val="clear" w:color="auto" w:fill="DBE5F1" w:themeFill="accent1" w:themeFillTint="33"/>
            <w:tcMar>
              <w:top w:w="29" w:type="dxa"/>
              <w:left w:w="115" w:type="dxa"/>
              <w:bottom w:w="29" w:type="dxa"/>
              <w:right w:w="115" w:type="dxa"/>
            </w:tcMar>
          </w:tcPr>
          <w:p w14:paraId="508B6C7D" w14:textId="77777777" w:rsidR="009A3739" w:rsidRPr="00F47B19" w:rsidRDefault="009A3739" w:rsidP="00AE3938">
            <w:pPr>
              <w:jc w:val="cente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Start</w:t>
            </w:r>
          </w:p>
        </w:tc>
        <w:tc>
          <w:tcPr>
            <w:tcW w:w="3148" w:type="dxa"/>
            <w:shd w:val="clear" w:color="auto" w:fill="DBE5F1" w:themeFill="accent1" w:themeFillTint="33"/>
            <w:tcMar>
              <w:top w:w="29" w:type="dxa"/>
              <w:left w:w="115" w:type="dxa"/>
              <w:bottom w:w="29" w:type="dxa"/>
              <w:right w:w="115" w:type="dxa"/>
            </w:tcMar>
          </w:tcPr>
          <w:p w14:paraId="0FCDD7D9" w14:textId="77777777" w:rsidR="009A3739" w:rsidRPr="00F47B19" w:rsidRDefault="009A3739" w:rsidP="00AE3938">
            <w:pPr>
              <w:jc w:val="cente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Planned end</w:t>
            </w:r>
          </w:p>
        </w:tc>
      </w:tr>
      <w:tr w:rsidR="008B2D8E" w:rsidRPr="00F47B19" w14:paraId="0138AD07" w14:textId="77777777" w:rsidTr="009A3739">
        <w:trPr>
          <w:trHeight w:val="288"/>
        </w:trPr>
        <w:tc>
          <w:tcPr>
            <w:tcW w:w="3055" w:type="dxa"/>
            <w:vMerge/>
            <w:shd w:val="clear" w:color="auto" w:fill="DBE5F1" w:themeFill="accent1" w:themeFillTint="33"/>
            <w:tcMar>
              <w:top w:w="29" w:type="dxa"/>
              <w:left w:w="115" w:type="dxa"/>
              <w:bottom w:w="29" w:type="dxa"/>
              <w:right w:w="115" w:type="dxa"/>
            </w:tcMar>
          </w:tcPr>
          <w:p w14:paraId="78DE7E80" w14:textId="77777777" w:rsidR="009A3739" w:rsidRPr="00F47B19" w:rsidRDefault="009A3739" w:rsidP="00AE3938">
            <w:pPr>
              <w:rPr>
                <w:rFonts w:ascii="Times New Roman" w:eastAsia="Times New Roman" w:hAnsi="Times New Roman" w:cs="Times New Roman"/>
                <w:sz w:val="24"/>
                <w:szCs w:val="24"/>
              </w:rPr>
            </w:pPr>
          </w:p>
        </w:tc>
        <w:tc>
          <w:tcPr>
            <w:tcW w:w="3147" w:type="dxa"/>
            <w:shd w:val="clear" w:color="auto" w:fill="DBE5F1" w:themeFill="accent1" w:themeFillTint="33"/>
            <w:tcMar>
              <w:top w:w="29" w:type="dxa"/>
              <w:left w:w="115" w:type="dxa"/>
              <w:bottom w:w="29" w:type="dxa"/>
              <w:right w:w="115" w:type="dxa"/>
            </w:tcMar>
          </w:tcPr>
          <w:p w14:paraId="0AA7E3B2" w14:textId="5FE9F35E" w:rsidR="009A3739" w:rsidRPr="00F47B19" w:rsidRDefault="00F06FB3" w:rsidP="00AE3938">
            <w:pPr>
              <w:jc w:val="cente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1 January</w:t>
            </w:r>
            <w:r w:rsidR="00A47717" w:rsidRPr="00F47B19">
              <w:rPr>
                <w:rFonts w:ascii="Times New Roman" w:eastAsia="Times New Roman" w:hAnsi="Times New Roman" w:cs="Times New Roman"/>
                <w:sz w:val="24"/>
                <w:szCs w:val="24"/>
              </w:rPr>
              <w:t xml:space="preserve"> 201</w:t>
            </w:r>
            <w:r w:rsidR="00BC5C26" w:rsidRPr="00F47B19">
              <w:rPr>
                <w:rFonts w:ascii="Times New Roman" w:eastAsia="Times New Roman" w:hAnsi="Times New Roman" w:cs="Times New Roman"/>
                <w:sz w:val="24"/>
                <w:szCs w:val="24"/>
              </w:rPr>
              <w:t>8</w:t>
            </w:r>
          </w:p>
        </w:tc>
        <w:tc>
          <w:tcPr>
            <w:tcW w:w="3148" w:type="dxa"/>
            <w:shd w:val="clear" w:color="auto" w:fill="DBE5F1" w:themeFill="accent1" w:themeFillTint="33"/>
            <w:tcMar>
              <w:top w:w="29" w:type="dxa"/>
              <w:left w:w="115" w:type="dxa"/>
              <w:bottom w:w="29" w:type="dxa"/>
              <w:right w:w="115" w:type="dxa"/>
            </w:tcMar>
          </w:tcPr>
          <w:p w14:paraId="65D6EC6B" w14:textId="2ACEF4D7" w:rsidR="009A3739" w:rsidRPr="00F47B19" w:rsidRDefault="00A47717" w:rsidP="00AE3938">
            <w:pPr>
              <w:jc w:val="cente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31 December 2022</w:t>
            </w:r>
          </w:p>
        </w:tc>
      </w:tr>
      <w:tr w:rsidR="008B2D8E" w:rsidRPr="00F47B19" w14:paraId="6638676C"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76528516"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Project budget</w:t>
            </w:r>
          </w:p>
        </w:tc>
        <w:tc>
          <w:tcPr>
            <w:tcW w:w="6295" w:type="dxa"/>
            <w:gridSpan w:val="2"/>
            <w:shd w:val="clear" w:color="auto" w:fill="DBE5F1" w:themeFill="accent1" w:themeFillTint="33"/>
            <w:tcMar>
              <w:top w:w="29" w:type="dxa"/>
              <w:left w:w="115" w:type="dxa"/>
              <w:bottom w:w="29" w:type="dxa"/>
              <w:right w:w="115" w:type="dxa"/>
            </w:tcMar>
          </w:tcPr>
          <w:p w14:paraId="56C888E4" w14:textId="2E2DECD8" w:rsidR="009A3739" w:rsidRPr="00F47B19" w:rsidRDefault="0069579E" w:rsidP="0069579E">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USD 57,664,047</w:t>
            </w:r>
          </w:p>
        </w:tc>
      </w:tr>
      <w:tr w:rsidR="008B2D8E" w:rsidRPr="00F47B19" w14:paraId="184004C0"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1CE476D9"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Project expenditure at the time of evaluation</w:t>
            </w:r>
          </w:p>
        </w:tc>
        <w:tc>
          <w:tcPr>
            <w:tcW w:w="6295" w:type="dxa"/>
            <w:gridSpan w:val="2"/>
            <w:shd w:val="clear" w:color="auto" w:fill="DBE5F1" w:themeFill="accent1" w:themeFillTint="33"/>
            <w:tcMar>
              <w:top w:w="29" w:type="dxa"/>
              <w:left w:w="115" w:type="dxa"/>
              <w:bottom w:w="29" w:type="dxa"/>
              <w:right w:w="115" w:type="dxa"/>
            </w:tcMar>
          </w:tcPr>
          <w:p w14:paraId="03B029CB" w14:textId="4CCD7B1B" w:rsidR="009A3739" w:rsidRPr="00F47B19" w:rsidRDefault="007A7118" w:rsidP="007A711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USD 19,561,004</w:t>
            </w:r>
          </w:p>
        </w:tc>
      </w:tr>
      <w:tr w:rsidR="008B2D8E" w:rsidRPr="00F47B19" w14:paraId="10CB0A23"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6B02EF79"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Funding source</w:t>
            </w:r>
          </w:p>
        </w:tc>
        <w:tc>
          <w:tcPr>
            <w:tcW w:w="6295" w:type="dxa"/>
            <w:gridSpan w:val="2"/>
            <w:shd w:val="clear" w:color="auto" w:fill="DBE5F1" w:themeFill="accent1" w:themeFillTint="33"/>
            <w:tcMar>
              <w:top w:w="29" w:type="dxa"/>
              <w:left w:w="115" w:type="dxa"/>
              <w:bottom w:w="29" w:type="dxa"/>
              <w:right w:w="115" w:type="dxa"/>
            </w:tcMar>
          </w:tcPr>
          <w:p w14:paraId="6AA9D7DC" w14:textId="4ED9868F" w:rsidR="009A3739" w:rsidRPr="00F47B19" w:rsidRDefault="00BC5C26" w:rsidP="0069579E">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Canada, the Czech Republic, the </w:t>
            </w:r>
            <w:r w:rsidR="007A7118" w:rsidRPr="00F47B19">
              <w:rPr>
                <w:rFonts w:ascii="Times New Roman" w:eastAsia="Times New Roman" w:hAnsi="Times New Roman" w:cs="Times New Roman"/>
                <w:sz w:val="24"/>
                <w:szCs w:val="24"/>
              </w:rPr>
              <w:t xml:space="preserve">EU, </w:t>
            </w:r>
            <w:r w:rsidRPr="00F47B19">
              <w:rPr>
                <w:rFonts w:ascii="Times New Roman" w:eastAsia="Times New Roman" w:hAnsi="Times New Roman" w:cs="Times New Roman"/>
                <w:sz w:val="24"/>
                <w:szCs w:val="24"/>
              </w:rPr>
              <w:t xml:space="preserve">France, Germany, </w:t>
            </w:r>
            <w:r w:rsidR="007A7118" w:rsidRPr="00F47B19">
              <w:rPr>
                <w:rFonts w:ascii="Times New Roman" w:eastAsia="Times New Roman" w:hAnsi="Times New Roman" w:cs="Times New Roman"/>
                <w:sz w:val="24"/>
                <w:szCs w:val="24"/>
              </w:rPr>
              <w:t xml:space="preserve">Italy, </w:t>
            </w:r>
            <w:r w:rsidRPr="00F47B19">
              <w:rPr>
                <w:rFonts w:ascii="Times New Roman" w:eastAsia="Times New Roman" w:hAnsi="Times New Roman" w:cs="Times New Roman"/>
                <w:sz w:val="24"/>
                <w:szCs w:val="24"/>
              </w:rPr>
              <w:t xml:space="preserve">Japan, the </w:t>
            </w:r>
            <w:r w:rsidR="007A7118" w:rsidRPr="00F47B19">
              <w:rPr>
                <w:rFonts w:ascii="Times New Roman" w:eastAsia="Times New Roman" w:hAnsi="Times New Roman" w:cs="Times New Roman"/>
                <w:sz w:val="24"/>
                <w:szCs w:val="24"/>
              </w:rPr>
              <w:t xml:space="preserve">Netherlands, </w:t>
            </w:r>
            <w:r w:rsidRPr="00F47B19">
              <w:rPr>
                <w:rFonts w:ascii="Times New Roman" w:eastAsia="Times New Roman" w:hAnsi="Times New Roman" w:cs="Times New Roman"/>
                <w:sz w:val="24"/>
                <w:szCs w:val="24"/>
              </w:rPr>
              <w:t xml:space="preserve">Spain, </w:t>
            </w:r>
            <w:r w:rsidR="00152572" w:rsidRPr="00F47B19">
              <w:rPr>
                <w:rFonts w:ascii="Times New Roman" w:eastAsia="Times New Roman" w:hAnsi="Times New Roman" w:cs="Times New Roman"/>
                <w:sz w:val="24"/>
                <w:szCs w:val="24"/>
              </w:rPr>
              <w:t xml:space="preserve">Switzerland, </w:t>
            </w:r>
            <w:r w:rsidRPr="00F47B19">
              <w:rPr>
                <w:rFonts w:ascii="Times New Roman" w:eastAsia="Times New Roman" w:hAnsi="Times New Roman" w:cs="Times New Roman"/>
                <w:sz w:val="24"/>
                <w:szCs w:val="24"/>
              </w:rPr>
              <w:t xml:space="preserve">and the United Kingdom </w:t>
            </w:r>
            <w:r w:rsidR="00AB45C0" w:rsidRPr="00F47B19">
              <w:rPr>
                <w:rFonts w:ascii="Times New Roman" w:eastAsia="Times New Roman" w:hAnsi="Times New Roman" w:cs="Times New Roman"/>
                <w:sz w:val="24"/>
                <w:szCs w:val="24"/>
              </w:rPr>
              <w:t xml:space="preserve">and </w:t>
            </w:r>
            <w:r w:rsidRPr="00F47B19">
              <w:rPr>
                <w:rFonts w:ascii="Times New Roman" w:eastAsia="Times New Roman" w:hAnsi="Times New Roman" w:cs="Times New Roman"/>
                <w:sz w:val="24"/>
                <w:szCs w:val="24"/>
              </w:rPr>
              <w:t>the</w:t>
            </w:r>
            <w:r w:rsidR="00152572" w:rsidRPr="00F47B19">
              <w:rPr>
                <w:rFonts w:ascii="Times New Roman" w:eastAsia="Times New Roman" w:hAnsi="Times New Roman" w:cs="Times New Roman"/>
                <w:sz w:val="24"/>
                <w:szCs w:val="24"/>
              </w:rPr>
              <w:t xml:space="preserve"> Govt of Libya (HNEC) </w:t>
            </w:r>
            <w:r w:rsidRPr="00F47B19">
              <w:rPr>
                <w:rFonts w:ascii="Times New Roman" w:eastAsia="Times New Roman" w:hAnsi="Times New Roman" w:cs="Times New Roman"/>
                <w:sz w:val="24"/>
                <w:szCs w:val="24"/>
              </w:rPr>
              <w:t>(commitment)</w:t>
            </w:r>
          </w:p>
        </w:tc>
      </w:tr>
      <w:tr w:rsidR="008B2D8E" w:rsidRPr="00F47B19" w14:paraId="08B002E6"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585093D1" w14:textId="77777777" w:rsidR="009A3739" w:rsidRPr="00F47B19" w:rsidRDefault="009A3739" w:rsidP="00AE3938">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Implementing party</w:t>
            </w:r>
            <w:r w:rsidRPr="00F47B19">
              <w:rPr>
                <w:rFonts w:ascii="Times New Roman" w:eastAsia="Times New Roman" w:hAnsi="Times New Roman" w:cs="Times New Roman"/>
                <w:sz w:val="24"/>
                <w:szCs w:val="24"/>
              </w:rPr>
              <w:footnoteReference w:id="2"/>
            </w:r>
          </w:p>
        </w:tc>
        <w:tc>
          <w:tcPr>
            <w:tcW w:w="6295" w:type="dxa"/>
            <w:gridSpan w:val="2"/>
            <w:shd w:val="clear" w:color="auto" w:fill="DBE5F1" w:themeFill="accent1" w:themeFillTint="33"/>
            <w:tcMar>
              <w:top w:w="29" w:type="dxa"/>
              <w:left w:w="115" w:type="dxa"/>
              <w:bottom w:w="29" w:type="dxa"/>
              <w:right w:w="115" w:type="dxa"/>
            </w:tcMar>
          </w:tcPr>
          <w:p w14:paraId="26438E1F" w14:textId="265F59B0" w:rsidR="009A3739" w:rsidRPr="00F47B19" w:rsidRDefault="0069579E" w:rsidP="0069579E">
            <w:pPr>
              <w:rPr>
                <w:rFonts w:ascii="Times New Roman" w:eastAsia="Times New Roman" w:hAnsi="Times New Roman" w:cs="Times New Roman"/>
                <w:sz w:val="24"/>
                <w:szCs w:val="24"/>
              </w:rPr>
            </w:pPr>
            <w:r w:rsidRPr="00F47B19">
              <w:rPr>
                <w:rFonts w:ascii="Times New Roman" w:eastAsia="Times New Roman" w:hAnsi="Times New Roman" w:cs="Times New Roman"/>
                <w:sz w:val="24"/>
                <w:szCs w:val="24"/>
              </w:rPr>
              <w:t xml:space="preserve">UNDP Libya </w:t>
            </w:r>
          </w:p>
        </w:tc>
      </w:tr>
      <w:tr w:rsidR="008B2D8E" w:rsidRPr="00F47B19" w14:paraId="4DE2B826" w14:textId="77777777" w:rsidTr="009A3739">
        <w:trPr>
          <w:trHeight w:val="288"/>
        </w:trPr>
        <w:tc>
          <w:tcPr>
            <w:tcW w:w="3055" w:type="dxa"/>
            <w:shd w:val="clear" w:color="auto" w:fill="DBE5F1" w:themeFill="accent1" w:themeFillTint="33"/>
            <w:tcMar>
              <w:top w:w="29" w:type="dxa"/>
              <w:left w:w="115" w:type="dxa"/>
              <w:bottom w:w="29" w:type="dxa"/>
              <w:right w:w="115" w:type="dxa"/>
            </w:tcMar>
          </w:tcPr>
          <w:p w14:paraId="7CB1A5EB" w14:textId="74DC5952" w:rsidR="00BC5C26" w:rsidRPr="00F47B19" w:rsidRDefault="00BC5C26" w:rsidP="00AE3938">
            <w:pPr>
              <w:rPr>
                <w:rFonts w:ascii="Times New Roman" w:hAnsi="Times New Roman" w:cs="Times New Roman"/>
              </w:rPr>
            </w:pPr>
            <w:r w:rsidRPr="00F47B19">
              <w:rPr>
                <w:rFonts w:ascii="Times New Roman" w:hAnsi="Times New Roman" w:cs="Times New Roman"/>
              </w:rPr>
              <w:t>Beneficiary</w:t>
            </w:r>
          </w:p>
        </w:tc>
        <w:tc>
          <w:tcPr>
            <w:tcW w:w="6295" w:type="dxa"/>
            <w:gridSpan w:val="2"/>
            <w:shd w:val="clear" w:color="auto" w:fill="DBE5F1" w:themeFill="accent1" w:themeFillTint="33"/>
            <w:tcMar>
              <w:top w:w="29" w:type="dxa"/>
              <w:left w:w="115" w:type="dxa"/>
              <w:bottom w:w="29" w:type="dxa"/>
              <w:right w:w="115" w:type="dxa"/>
            </w:tcMar>
          </w:tcPr>
          <w:p w14:paraId="1255A518" w14:textId="77777777" w:rsidR="00BC5C26" w:rsidRPr="00F47B19" w:rsidRDefault="00BC5C26" w:rsidP="0069579E">
            <w:pPr>
              <w:rPr>
                <w:rFonts w:ascii="Times New Roman" w:hAnsi="Times New Roman" w:cs="Times New Roman"/>
              </w:rPr>
            </w:pPr>
            <w:r w:rsidRPr="00F47B19">
              <w:rPr>
                <w:rFonts w:ascii="Times New Roman" w:hAnsi="Times New Roman" w:cs="Times New Roman"/>
              </w:rPr>
              <w:t>High National Elections Commission (HNEC)</w:t>
            </w:r>
          </w:p>
          <w:p w14:paraId="531FF955" w14:textId="77777777" w:rsidR="00F90653" w:rsidRPr="00F47B19" w:rsidRDefault="00F90653" w:rsidP="0069579E">
            <w:pPr>
              <w:rPr>
                <w:rFonts w:ascii="Times New Roman" w:hAnsi="Times New Roman" w:cs="Times New Roman"/>
              </w:rPr>
            </w:pPr>
            <w:r w:rsidRPr="00F47B19">
              <w:rPr>
                <w:rFonts w:ascii="Times New Roman" w:hAnsi="Times New Roman" w:cs="Times New Roman"/>
              </w:rPr>
              <w:t>Libyan electorate / voters</w:t>
            </w:r>
          </w:p>
          <w:p w14:paraId="46372DBE" w14:textId="3C80B269" w:rsidR="00F90653" w:rsidRPr="00F47B19" w:rsidRDefault="00F90653" w:rsidP="0069579E">
            <w:pPr>
              <w:rPr>
                <w:rFonts w:ascii="Times New Roman" w:hAnsi="Times New Roman" w:cs="Times New Roman"/>
              </w:rPr>
            </w:pPr>
            <w:r w:rsidRPr="00F47B19">
              <w:rPr>
                <w:rFonts w:ascii="Times New Roman" w:hAnsi="Times New Roman" w:cs="Times New Roman"/>
              </w:rPr>
              <w:t>Women participating in electoral processes</w:t>
            </w:r>
          </w:p>
        </w:tc>
      </w:tr>
    </w:tbl>
    <w:p w14:paraId="15849669" w14:textId="77777777" w:rsidR="00607338" w:rsidRPr="00F47B19" w:rsidRDefault="00607338" w:rsidP="00E875CF">
      <w:pPr>
        <w:jc w:val="both"/>
      </w:pPr>
    </w:p>
    <w:p w14:paraId="6A7CCC78" w14:textId="46D22F5E" w:rsidR="00BD5C33" w:rsidRPr="00F47B19" w:rsidRDefault="00152572" w:rsidP="00152572">
      <w:pPr>
        <w:pStyle w:val="Heading5"/>
        <w:numPr>
          <w:ilvl w:val="0"/>
          <w:numId w:val="19"/>
        </w:numPr>
        <w:jc w:val="both"/>
        <w:rPr>
          <w:rFonts w:ascii="Times New Roman" w:eastAsia="Calibri" w:hAnsi="Times New Roman" w:cs="Times New Roman"/>
          <w:b/>
          <w:color w:val="auto"/>
          <w:sz w:val="24"/>
          <w:szCs w:val="24"/>
        </w:rPr>
      </w:pPr>
      <w:r w:rsidRPr="00F47B19">
        <w:rPr>
          <w:rFonts w:ascii="Times New Roman" w:eastAsia="Calibri" w:hAnsi="Times New Roman" w:cs="Times New Roman"/>
          <w:b/>
          <w:color w:val="auto"/>
          <w:sz w:val="24"/>
          <w:szCs w:val="24"/>
        </w:rPr>
        <w:t xml:space="preserve">Evaluation purpose, </w:t>
      </w:r>
      <w:proofErr w:type="gramStart"/>
      <w:r w:rsidRPr="00F47B19">
        <w:rPr>
          <w:rFonts w:ascii="Times New Roman" w:eastAsia="Calibri" w:hAnsi="Times New Roman" w:cs="Times New Roman"/>
          <w:b/>
          <w:color w:val="auto"/>
          <w:sz w:val="24"/>
          <w:szCs w:val="24"/>
        </w:rPr>
        <w:t>scope</w:t>
      </w:r>
      <w:proofErr w:type="gramEnd"/>
      <w:r w:rsidRPr="00F47B19">
        <w:rPr>
          <w:rFonts w:ascii="Times New Roman" w:eastAsia="Calibri" w:hAnsi="Times New Roman" w:cs="Times New Roman"/>
          <w:b/>
          <w:color w:val="auto"/>
          <w:sz w:val="24"/>
          <w:szCs w:val="24"/>
        </w:rPr>
        <w:t xml:space="preserve"> and objectives: </w:t>
      </w:r>
    </w:p>
    <w:p w14:paraId="142D8DD3" w14:textId="77777777" w:rsidR="00D77CE4" w:rsidRPr="00F47B19" w:rsidRDefault="00D77CE4" w:rsidP="00D77CE4">
      <w:pPr>
        <w:rPr>
          <w:rFonts w:eastAsia="Calibri"/>
        </w:rPr>
      </w:pPr>
    </w:p>
    <w:p w14:paraId="74F4D8AB" w14:textId="29F503E5" w:rsidR="00477DC4" w:rsidRPr="00F47B19" w:rsidRDefault="0024265D" w:rsidP="008B1A45">
      <w:pPr>
        <w:pStyle w:val="Default"/>
        <w:jc w:val="both"/>
        <w:rPr>
          <w:color w:val="auto"/>
        </w:rPr>
      </w:pPr>
      <w:r w:rsidRPr="00F47B19">
        <w:rPr>
          <w:color w:val="auto"/>
          <w:shd w:val="clear" w:color="auto" w:fill="FDFFFF"/>
          <w:lang w:bidi="he-IL"/>
        </w:rPr>
        <w:t>The evaluation c</w:t>
      </w:r>
      <w:r w:rsidR="00477DC4" w:rsidRPr="00F47B19">
        <w:rPr>
          <w:color w:val="auto"/>
          <w:shd w:val="clear" w:color="auto" w:fill="FDFFFF"/>
          <w:lang w:bidi="he-IL"/>
        </w:rPr>
        <w:t xml:space="preserve">onsultant will conduct an independent </w:t>
      </w:r>
      <w:r w:rsidR="00BC5C26" w:rsidRPr="00F47B19">
        <w:rPr>
          <w:color w:val="auto"/>
          <w:shd w:val="clear" w:color="auto" w:fill="FDFFFF"/>
          <w:lang w:bidi="he-IL"/>
        </w:rPr>
        <w:t xml:space="preserve">interim </w:t>
      </w:r>
      <w:r w:rsidR="00477DC4" w:rsidRPr="00F47B19">
        <w:rPr>
          <w:color w:val="auto"/>
          <w:shd w:val="clear" w:color="auto" w:fill="FDFFFF"/>
          <w:lang w:bidi="he-IL"/>
        </w:rPr>
        <w:t xml:space="preserve">evaluation exercise </w:t>
      </w:r>
      <w:r w:rsidR="00565DD1" w:rsidRPr="00F47B19">
        <w:rPr>
          <w:color w:val="auto"/>
          <w:shd w:val="clear" w:color="auto" w:fill="FDFFFF"/>
          <w:lang w:bidi="he-IL"/>
        </w:rPr>
        <w:t>of the “</w:t>
      </w:r>
      <w:r w:rsidR="00086FE2" w:rsidRPr="00F47B19">
        <w:rPr>
          <w:rFonts w:eastAsia="Times New Roman"/>
          <w:color w:val="auto"/>
        </w:rPr>
        <w:t>Promoting Elections for the People of Libya (PEPOL)</w:t>
      </w:r>
      <w:r w:rsidR="00565DD1" w:rsidRPr="00F47B19">
        <w:rPr>
          <w:color w:val="auto"/>
          <w:shd w:val="clear" w:color="auto" w:fill="FDFFFF"/>
          <w:lang w:bidi="he-IL"/>
        </w:rPr>
        <w:t xml:space="preserve">” </w:t>
      </w:r>
      <w:proofErr w:type="gramStart"/>
      <w:r w:rsidR="00565DD1" w:rsidRPr="00F47B19">
        <w:rPr>
          <w:color w:val="auto"/>
          <w:shd w:val="clear" w:color="auto" w:fill="FDFFFF"/>
          <w:lang w:bidi="he-IL"/>
        </w:rPr>
        <w:t>with regard to</w:t>
      </w:r>
      <w:proofErr w:type="gramEnd"/>
      <w:r w:rsidR="00565DD1" w:rsidRPr="00F47B19">
        <w:rPr>
          <w:color w:val="auto"/>
          <w:shd w:val="clear" w:color="auto" w:fill="FDFFFF"/>
          <w:lang w:bidi="he-IL"/>
        </w:rPr>
        <w:t xml:space="preserve"> its support to the </w:t>
      </w:r>
      <w:r w:rsidR="00086FE2" w:rsidRPr="00F47B19">
        <w:rPr>
          <w:color w:val="auto"/>
          <w:shd w:val="clear" w:color="auto" w:fill="FDFFFF"/>
          <w:lang w:bidi="he-IL"/>
        </w:rPr>
        <w:t>HNEC</w:t>
      </w:r>
      <w:r w:rsidR="00565DD1" w:rsidRPr="00F47B19">
        <w:rPr>
          <w:color w:val="auto"/>
          <w:shd w:val="clear" w:color="auto" w:fill="FDFFFF"/>
          <w:lang w:bidi="he-IL"/>
        </w:rPr>
        <w:t xml:space="preserve"> </w:t>
      </w:r>
      <w:r w:rsidR="00477DC4" w:rsidRPr="00F47B19">
        <w:rPr>
          <w:color w:val="auto"/>
          <w:shd w:val="clear" w:color="auto" w:fill="FDFFFF"/>
          <w:lang w:bidi="he-IL"/>
        </w:rPr>
        <w:t>in collaboration with the key stakeholders (</w:t>
      </w:r>
      <w:r w:rsidR="00765C90" w:rsidRPr="00F47B19">
        <w:rPr>
          <w:color w:val="auto"/>
          <w:shd w:val="clear" w:color="auto" w:fill="FDFFFF"/>
          <w:lang w:bidi="he-IL"/>
        </w:rPr>
        <w:t xml:space="preserve">UNDP, </w:t>
      </w:r>
      <w:r w:rsidR="00EB4CF7" w:rsidRPr="00F47B19">
        <w:rPr>
          <w:color w:val="auto"/>
          <w:shd w:val="clear" w:color="auto" w:fill="FDFFFF"/>
          <w:lang w:bidi="he-IL"/>
        </w:rPr>
        <w:t>HNEC</w:t>
      </w:r>
      <w:r w:rsidR="00477DC4" w:rsidRPr="00F47B19">
        <w:rPr>
          <w:color w:val="auto"/>
          <w:shd w:val="clear" w:color="auto" w:fill="FDFFFF"/>
          <w:lang w:bidi="he-IL"/>
        </w:rPr>
        <w:t xml:space="preserve">, </w:t>
      </w:r>
      <w:r w:rsidR="00EB4CF7" w:rsidRPr="00F47B19">
        <w:rPr>
          <w:color w:val="auto"/>
          <w:shd w:val="clear" w:color="auto" w:fill="FDFFFF"/>
          <w:lang w:bidi="he-IL"/>
        </w:rPr>
        <w:t>UNSMIL</w:t>
      </w:r>
      <w:r w:rsidR="00477DC4" w:rsidRPr="00F47B19">
        <w:rPr>
          <w:color w:val="auto"/>
          <w:shd w:val="clear" w:color="auto" w:fill="FDFFFF"/>
          <w:lang w:bidi="he-IL"/>
        </w:rPr>
        <w:t xml:space="preserve"> and donors). </w:t>
      </w:r>
      <w:r w:rsidR="00F90653" w:rsidRPr="00F47B19">
        <w:rPr>
          <w:color w:val="auto"/>
          <w:shd w:val="clear" w:color="auto" w:fill="FDFFFF"/>
          <w:lang w:bidi="he-IL"/>
        </w:rPr>
        <w:t>As HNEC is a national institution, the impact of PEPOL project is for the entire electorate in all of Libya.</w:t>
      </w:r>
    </w:p>
    <w:p w14:paraId="702910E7" w14:textId="77777777" w:rsidR="00477DC4" w:rsidRPr="00F47B19" w:rsidRDefault="00477DC4" w:rsidP="00477DC4">
      <w:pPr>
        <w:pStyle w:val="Default"/>
        <w:jc w:val="both"/>
        <w:rPr>
          <w:color w:val="auto"/>
          <w:shd w:val="clear" w:color="auto" w:fill="FDFFFF"/>
          <w:lang w:bidi="he-IL"/>
        </w:rPr>
      </w:pPr>
    </w:p>
    <w:p w14:paraId="44BA9821" w14:textId="77777777" w:rsidR="00066AE5" w:rsidRPr="00F47B19" w:rsidRDefault="00477DC4" w:rsidP="00477DC4">
      <w:pPr>
        <w:pStyle w:val="Default"/>
        <w:spacing w:before="120"/>
        <w:jc w:val="both"/>
        <w:rPr>
          <w:b/>
          <w:color w:val="auto"/>
          <w:shd w:val="clear" w:color="auto" w:fill="FDFFFF"/>
          <w:lang w:bidi="he-IL"/>
        </w:rPr>
      </w:pPr>
      <w:r w:rsidRPr="00F47B19">
        <w:rPr>
          <w:b/>
          <w:color w:val="auto"/>
          <w:shd w:val="clear" w:color="auto" w:fill="FDFFFF"/>
          <w:lang w:bidi="he-IL"/>
        </w:rPr>
        <w:t>Purpose</w:t>
      </w:r>
    </w:p>
    <w:p w14:paraId="0C16E976" w14:textId="040842F2" w:rsidR="00887401" w:rsidRPr="00F47B19" w:rsidRDefault="00066AE5" w:rsidP="00477DC4">
      <w:pPr>
        <w:pStyle w:val="Default"/>
        <w:spacing w:before="120"/>
        <w:jc w:val="both"/>
        <w:rPr>
          <w:color w:val="auto"/>
        </w:rPr>
      </w:pPr>
      <w:r w:rsidRPr="00F47B19">
        <w:rPr>
          <w:color w:val="auto"/>
        </w:rPr>
        <w:t xml:space="preserve">The project has been implemented from </w:t>
      </w:r>
      <w:r w:rsidR="00BC5C26" w:rsidRPr="00F47B19">
        <w:rPr>
          <w:color w:val="auto"/>
        </w:rPr>
        <w:t>January 2018</w:t>
      </w:r>
      <w:r w:rsidR="00256A37" w:rsidRPr="00F47B19">
        <w:rPr>
          <w:color w:val="auto"/>
        </w:rPr>
        <w:t xml:space="preserve"> to the present</w:t>
      </w:r>
      <w:r w:rsidRPr="00F47B19">
        <w:rPr>
          <w:color w:val="auto"/>
        </w:rPr>
        <w:t xml:space="preserve"> and the evaluation will focus on the entire implementation period</w:t>
      </w:r>
      <w:r w:rsidR="00BC5C26" w:rsidRPr="00F47B19">
        <w:rPr>
          <w:color w:val="auto"/>
        </w:rPr>
        <w:t xml:space="preserve"> to date</w:t>
      </w:r>
      <w:r w:rsidRPr="00F47B19">
        <w:rPr>
          <w:color w:val="auto"/>
        </w:rPr>
        <w:t>. UNDP commissions evaluations to capture and demonstrate evaluative evidence of its contributions to development results. This evaluation is carried out under the UNDP Evaluation Policy</w:t>
      </w:r>
      <w:r w:rsidRPr="00F47B19">
        <w:rPr>
          <w:rStyle w:val="FootnoteReference"/>
          <w:color w:val="auto"/>
        </w:rPr>
        <w:footnoteReference w:id="3"/>
      </w:r>
      <w:r w:rsidRPr="00F47B19">
        <w:rPr>
          <w:color w:val="auto"/>
        </w:rPr>
        <w:t xml:space="preserve"> and the UNDP </w:t>
      </w:r>
      <w:r w:rsidR="004C766F" w:rsidRPr="00F47B19">
        <w:rPr>
          <w:color w:val="auto"/>
        </w:rPr>
        <w:t>evaluation guidelines</w:t>
      </w:r>
      <w:r w:rsidRPr="00F47B19">
        <w:rPr>
          <w:rStyle w:val="FootnoteReference"/>
          <w:color w:val="auto"/>
        </w:rPr>
        <w:footnoteReference w:id="4"/>
      </w:r>
      <w:r w:rsidR="0024265D" w:rsidRPr="00F47B19">
        <w:rPr>
          <w:color w:val="auto"/>
        </w:rPr>
        <w:t>.</w:t>
      </w:r>
      <w:r w:rsidRPr="00F47B19">
        <w:rPr>
          <w:color w:val="auto"/>
        </w:rPr>
        <w:t xml:space="preserve"> </w:t>
      </w:r>
      <w:r w:rsidR="00B35B93" w:rsidRPr="00F47B19">
        <w:rPr>
          <w:color w:val="auto"/>
        </w:rPr>
        <w:t xml:space="preserve"> </w:t>
      </w:r>
      <w:r w:rsidRPr="00F47B19">
        <w:rPr>
          <w:color w:val="auto"/>
        </w:rPr>
        <w:t xml:space="preserve">The purpose of the evaluation is to provide UNDP, project partners and stakeholders with an overall independent assessment of the performance of the electoral support project. This will </w:t>
      </w:r>
      <w:r w:rsidR="0024265D" w:rsidRPr="00F47B19">
        <w:rPr>
          <w:color w:val="auto"/>
        </w:rPr>
        <w:t xml:space="preserve">provide </w:t>
      </w:r>
      <w:r w:rsidRPr="00F47B19">
        <w:rPr>
          <w:color w:val="auto"/>
        </w:rPr>
        <w:t xml:space="preserve">evaluative evidence of the relevance, effectiveness, </w:t>
      </w:r>
      <w:proofErr w:type="gramStart"/>
      <w:r w:rsidRPr="00F47B19">
        <w:rPr>
          <w:color w:val="auto"/>
        </w:rPr>
        <w:t>efficiency</w:t>
      </w:r>
      <w:proofErr w:type="gramEnd"/>
      <w:r w:rsidRPr="00F47B19">
        <w:rPr>
          <w:color w:val="auto"/>
        </w:rPr>
        <w:t xml:space="preserve"> and sustainability of current programm</w:t>
      </w:r>
      <w:r w:rsidR="005171B1" w:rsidRPr="00F47B19">
        <w:rPr>
          <w:color w:val="auto"/>
        </w:rPr>
        <w:t>e</w:t>
      </w:r>
      <w:r w:rsidRPr="00F47B19">
        <w:rPr>
          <w:color w:val="auto"/>
        </w:rPr>
        <w:t xml:space="preserve">, which can be used by UNDP and its partners to strengthen existing </w:t>
      </w:r>
      <w:proofErr w:type="spellStart"/>
      <w:r w:rsidRPr="00F47B19">
        <w:rPr>
          <w:color w:val="auto"/>
        </w:rPr>
        <w:t>programmes</w:t>
      </w:r>
      <w:proofErr w:type="spellEnd"/>
      <w:r w:rsidRPr="00F47B19">
        <w:rPr>
          <w:color w:val="auto"/>
        </w:rPr>
        <w:t xml:space="preserve"> and to set the stage for new initiatives. The evaluation serves an important accountability function, providing national stakeholders and partners in </w:t>
      </w:r>
      <w:r w:rsidR="00E45525" w:rsidRPr="00F47B19">
        <w:rPr>
          <w:color w:val="auto"/>
        </w:rPr>
        <w:t>Libya</w:t>
      </w:r>
      <w:r w:rsidRPr="00F47B19">
        <w:rPr>
          <w:color w:val="auto"/>
        </w:rPr>
        <w:t xml:space="preserve"> with an impartial</w:t>
      </w:r>
      <w:r w:rsidR="00B45D4C" w:rsidRPr="00F47B19">
        <w:rPr>
          <w:color w:val="auto"/>
        </w:rPr>
        <w:t xml:space="preserve"> assessment of the results of UNDP governance support in line with national priorities, corporate </w:t>
      </w:r>
      <w:proofErr w:type="gramStart"/>
      <w:r w:rsidR="00B45D4C" w:rsidRPr="00F47B19">
        <w:rPr>
          <w:color w:val="auto"/>
        </w:rPr>
        <w:t>strategies</w:t>
      </w:r>
      <w:proofErr w:type="gramEnd"/>
      <w:r w:rsidR="00B45D4C" w:rsidRPr="00F47B19">
        <w:rPr>
          <w:color w:val="auto"/>
        </w:rPr>
        <w:t xml:space="preserve"> and UN electoral assistance policies.</w:t>
      </w:r>
    </w:p>
    <w:p w14:paraId="58436C3A" w14:textId="77777777" w:rsidR="00887401" w:rsidRPr="00F47B19" w:rsidRDefault="00887401" w:rsidP="00477DC4">
      <w:pPr>
        <w:pStyle w:val="Default"/>
        <w:spacing w:before="120"/>
        <w:jc w:val="both"/>
        <w:rPr>
          <w:color w:val="auto"/>
        </w:rPr>
      </w:pPr>
    </w:p>
    <w:p w14:paraId="2F92DC52" w14:textId="602413F7" w:rsidR="00887401" w:rsidRPr="00F47B19" w:rsidRDefault="00887401" w:rsidP="00887401">
      <w:pPr>
        <w:adjustRightInd w:val="0"/>
        <w:jc w:val="both"/>
        <w:rPr>
          <w:rFonts w:eastAsia="Calibri"/>
          <w:lang w:eastAsia="en-US"/>
        </w:rPr>
      </w:pPr>
      <w:r w:rsidRPr="00F47B19">
        <w:rPr>
          <w:rFonts w:eastAsia="Calibri"/>
          <w:lang w:eastAsia="en-US"/>
        </w:rPr>
        <w:t xml:space="preserve">In assessing the degree to which the project met its intended outcomes and results, the </w:t>
      </w:r>
      <w:r w:rsidR="00BC5C26" w:rsidRPr="00F47B19">
        <w:rPr>
          <w:rFonts w:eastAsia="Calibri"/>
          <w:lang w:eastAsia="en-US"/>
        </w:rPr>
        <w:t xml:space="preserve">interim </w:t>
      </w:r>
      <w:r w:rsidRPr="00F47B19">
        <w:rPr>
          <w:rFonts w:eastAsia="Calibri"/>
          <w:lang w:eastAsia="en-US"/>
        </w:rPr>
        <w:t>evaluation will provide key lessons about successful implementation approaches and operational practices, as well as highlight areas where the project performed less effectively than anticipated</w:t>
      </w:r>
      <w:r w:rsidR="00BC5C26" w:rsidRPr="00F47B19">
        <w:rPr>
          <w:rFonts w:eastAsia="Calibri"/>
          <w:lang w:eastAsia="en-US"/>
        </w:rPr>
        <w:t xml:space="preserve"> and/or in which other areas the project could potentially expand into to reach its objectives</w:t>
      </w:r>
      <w:r w:rsidRPr="00F47B19">
        <w:rPr>
          <w:rFonts w:eastAsia="Calibri"/>
          <w:lang w:eastAsia="en-US"/>
        </w:rPr>
        <w:t>.</w:t>
      </w:r>
    </w:p>
    <w:p w14:paraId="026209A5" w14:textId="3ECBE812" w:rsidR="00887401" w:rsidRPr="00F47B19" w:rsidRDefault="00887401" w:rsidP="00D474A5">
      <w:pPr>
        <w:adjustRightInd w:val="0"/>
        <w:jc w:val="both"/>
        <w:rPr>
          <w:rFonts w:eastAsia="Calibri"/>
          <w:lang w:eastAsia="en-US"/>
        </w:rPr>
      </w:pPr>
      <w:r w:rsidRPr="00F47B19">
        <w:rPr>
          <w:rFonts w:eastAsia="Calibri"/>
          <w:lang w:eastAsia="en-US"/>
        </w:rPr>
        <w:t xml:space="preserve"> </w:t>
      </w:r>
    </w:p>
    <w:p w14:paraId="4D0DC019" w14:textId="0AAACDAF" w:rsidR="00887401" w:rsidRPr="00F47B19" w:rsidRDefault="00887401" w:rsidP="00D474A5">
      <w:pPr>
        <w:adjustRightInd w:val="0"/>
        <w:jc w:val="both"/>
      </w:pPr>
      <w:r w:rsidRPr="00F47B19">
        <w:rPr>
          <w:rFonts w:eastAsia="Calibri"/>
          <w:lang w:eastAsia="en-US"/>
        </w:rPr>
        <w:t xml:space="preserve">The results of the </w:t>
      </w:r>
      <w:r w:rsidR="00BC5C26" w:rsidRPr="00F47B19">
        <w:rPr>
          <w:rFonts w:eastAsia="Calibri"/>
          <w:lang w:eastAsia="en-US"/>
        </w:rPr>
        <w:t xml:space="preserve">interim </w:t>
      </w:r>
      <w:r w:rsidRPr="00F47B19">
        <w:rPr>
          <w:rFonts w:eastAsia="Calibri"/>
          <w:lang w:eastAsia="en-US"/>
        </w:rPr>
        <w:t>evaluation will draw lessons that will inform</w:t>
      </w:r>
      <w:r w:rsidR="00E45525" w:rsidRPr="00F47B19">
        <w:rPr>
          <w:rFonts w:eastAsia="Calibri"/>
          <w:lang w:eastAsia="en-US"/>
        </w:rPr>
        <w:t>, HNEC</w:t>
      </w:r>
      <w:r w:rsidRPr="00F47B19">
        <w:rPr>
          <w:rFonts w:eastAsia="Calibri"/>
          <w:lang w:eastAsia="en-US"/>
        </w:rPr>
        <w:t xml:space="preserve">, donors, UNDP </w:t>
      </w:r>
      <w:r w:rsidRPr="00F47B19">
        <w:rPr>
          <w:rFonts w:eastAsia="Calibri"/>
          <w:lang w:eastAsia="en-US"/>
        </w:rPr>
        <w:lastRenderedPageBreak/>
        <w:t>and UN</w:t>
      </w:r>
      <w:r w:rsidR="00E45525" w:rsidRPr="00F47B19">
        <w:rPr>
          <w:rFonts w:eastAsia="Calibri"/>
          <w:lang w:eastAsia="en-US"/>
        </w:rPr>
        <w:t>SMIL</w:t>
      </w:r>
      <w:r w:rsidRPr="00F47B19">
        <w:rPr>
          <w:rFonts w:eastAsia="Calibri"/>
          <w:lang w:eastAsia="en-US"/>
        </w:rPr>
        <w:t xml:space="preserve"> as the key stakeholders </w:t>
      </w:r>
      <w:r w:rsidR="004840B2" w:rsidRPr="00F47B19">
        <w:rPr>
          <w:rFonts w:eastAsia="Calibri"/>
          <w:lang w:eastAsia="en-US"/>
        </w:rPr>
        <w:t>on the performance of the project</w:t>
      </w:r>
      <w:r w:rsidRPr="00F47B19">
        <w:rPr>
          <w:rFonts w:eastAsia="Calibri"/>
          <w:lang w:eastAsia="en-US"/>
        </w:rPr>
        <w:t>. The evaluation will generate knowledge from the implementation of the project and reflect on</w:t>
      </w:r>
      <w:r w:rsidRPr="00F47B19">
        <w:t xml:space="preserve"> </w:t>
      </w:r>
      <w:r w:rsidRPr="00F47B19">
        <w:rPr>
          <w:rFonts w:eastAsia="Calibri"/>
          <w:lang w:eastAsia="en-US"/>
        </w:rPr>
        <w:t>challenges</w:t>
      </w:r>
      <w:r w:rsidR="001B4B3D" w:rsidRPr="00F47B19">
        <w:rPr>
          <w:rFonts w:eastAsia="Calibri"/>
          <w:lang w:eastAsia="en-US"/>
        </w:rPr>
        <w:t xml:space="preserve"> and</w:t>
      </w:r>
      <w:r w:rsidRPr="00F47B19">
        <w:rPr>
          <w:rFonts w:eastAsia="Calibri"/>
          <w:lang w:eastAsia="en-US"/>
        </w:rPr>
        <w:t xml:space="preserve"> lessons learnt. I</w:t>
      </w:r>
      <w:r w:rsidR="004840B2" w:rsidRPr="00F47B19">
        <w:rPr>
          <w:rFonts w:eastAsia="Calibri"/>
          <w:lang w:eastAsia="en-US"/>
        </w:rPr>
        <w:t>n line with the parameters set by the NAM, i</w:t>
      </w:r>
      <w:r w:rsidRPr="00F47B19">
        <w:rPr>
          <w:rFonts w:eastAsia="Calibri"/>
          <w:lang w:eastAsia="en-US"/>
        </w:rPr>
        <w:t xml:space="preserve">t will also propose actionable recommendations for future programming related to </w:t>
      </w:r>
      <w:r w:rsidR="001B4B3D" w:rsidRPr="00F47B19">
        <w:rPr>
          <w:rFonts w:eastAsia="Calibri"/>
          <w:lang w:eastAsia="en-US"/>
        </w:rPr>
        <w:t>the</w:t>
      </w:r>
      <w:r w:rsidRPr="00F47B19">
        <w:rPr>
          <w:rFonts w:eastAsia="Calibri"/>
          <w:lang w:eastAsia="en-US"/>
        </w:rPr>
        <w:t xml:space="preserve"> next phase of the electoral support project. </w:t>
      </w:r>
    </w:p>
    <w:p w14:paraId="04FD3EE2" w14:textId="0C78315E" w:rsidR="00887401" w:rsidRPr="00F47B19" w:rsidRDefault="00887401" w:rsidP="00477DC4">
      <w:pPr>
        <w:pStyle w:val="Default"/>
        <w:spacing w:before="120"/>
        <w:jc w:val="both"/>
        <w:rPr>
          <w:b/>
          <w:color w:val="auto"/>
          <w:shd w:val="clear" w:color="auto" w:fill="FDFFFF"/>
          <w:lang w:bidi="he-IL"/>
        </w:rPr>
      </w:pPr>
    </w:p>
    <w:p w14:paraId="047D7B93" w14:textId="4B8D1DBC" w:rsidR="006D15E2" w:rsidRPr="00F47B19" w:rsidRDefault="006D15E2" w:rsidP="006D15E2">
      <w:pPr>
        <w:adjustRightInd w:val="0"/>
        <w:jc w:val="both"/>
      </w:pPr>
      <w:r w:rsidRPr="00F47B19">
        <w:t xml:space="preserve">The </w:t>
      </w:r>
      <w:r w:rsidR="004840B2" w:rsidRPr="00F47B19">
        <w:t xml:space="preserve">interim </w:t>
      </w:r>
      <w:r w:rsidRPr="00F47B19">
        <w:t>evaluation will specifically focus on the following:</w:t>
      </w:r>
    </w:p>
    <w:p w14:paraId="5CFA7078" w14:textId="77777777" w:rsidR="006D15E2" w:rsidRPr="00F47B19" w:rsidRDefault="006D15E2" w:rsidP="006D15E2">
      <w:pPr>
        <w:pStyle w:val="NoSpacing"/>
        <w:jc w:val="both"/>
        <w:rPr>
          <w:rFonts w:ascii="Times New Roman" w:eastAsiaTheme="minorHAnsi" w:hAnsi="Times New Roman" w:cs="Times New Roman"/>
          <w:b/>
          <w:bCs/>
          <w:sz w:val="24"/>
          <w:szCs w:val="24"/>
          <w:lang w:eastAsia="en-US"/>
        </w:rPr>
      </w:pPr>
    </w:p>
    <w:p w14:paraId="0EB9A308" w14:textId="77777777" w:rsidR="006D15E2" w:rsidRPr="00F47B19" w:rsidRDefault="006D15E2" w:rsidP="00E2185D">
      <w:pPr>
        <w:pStyle w:val="ListParagraph"/>
        <w:numPr>
          <w:ilvl w:val="0"/>
          <w:numId w:val="5"/>
        </w:numPr>
        <w:autoSpaceDE w:val="0"/>
        <w:autoSpaceDN w:val="0"/>
        <w:adjustRightInd w:val="0"/>
        <w:jc w:val="both"/>
      </w:pPr>
      <w:r w:rsidRPr="00F47B19">
        <w:t>An in‐depth review of implementation of various project outcomes and outputs outlined in the project document with a view to identifying the level of achievement as well as an analysis of factors in case the set benchmarks were not fulfilled.</w:t>
      </w:r>
    </w:p>
    <w:p w14:paraId="02B031EB" w14:textId="29B1286B" w:rsidR="006D15E2" w:rsidRPr="00F47B19" w:rsidRDefault="006D15E2" w:rsidP="00E2185D">
      <w:pPr>
        <w:pStyle w:val="ListParagraph"/>
        <w:numPr>
          <w:ilvl w:val="0"/>
          <w:numId w:val="5"/>
        </w:numPr>
        <w:autoSpaceDE w:val="0"/>
        <w:autoSpaceDN w:val="0"/>
        <w:adjustRightInd w:val="0"/>
        <w:jc w:val="both"/>
      </w:pPr>
      <w:r w:rsidRPr="00F47B19">
        <w:t>Review the exten</w:t>
      </w:r>
      <w:r w:rsidR="00D97423" w:rsidRPr="00F47B19">
        <w:t>t</w:t>
      </w:r>
      <w:r w:rsidRPr="00F47B19">
        <w:t xml:space="preserve"> by which the project has contributed to gender equality and women’s empowerment and other cross-cutting issues addressed during project planning and implementation. </w:t>
      </w:r>
    </w:p>
    <w:p w14:paraId="3C77A6D7" w14:textId="77777777" w:rsidR="006D15E2" w:rsidRPr="00F47B19" w:rsidRDefault="006D15E2" w:rsidP="00E2185D">
      <w:pPr>
        <w:pStyle w:val="ListParagraph"/>
        <w:numPr>
          <w:ilvl w:val="0"/>
          <w:numId w:val="5"/>
        </w:numPr>
        <w:autoSpaceDE w:val="0"/>
        <w:autoSpaceDN w:val="0"/>
        <w:adjustRightInd w:val="0"/>
        <w:jc w:val="both"/>
      </w:pPr>
      <w:r w:rsidRPr="00F47B19">
        <w:t xml:space="preserve">Assess the quality of partnerships, national ownership, and sustainability vis‐à‐vis the strategy in the project document, identify if they were gaps and document a lesson for future referencing. </w:t>
      </w:r>
    </w:p>
    <w:p w14:paraId="55484EDD" w14:textId="77777777" w:rsidR="006D15E2" w:rsidRPr="00F47B19" w:rsidRDefault="006D15E2" w:rsidP="00E2185D">
      <w:pPr>
        <w:pStyle w:val="ListParagraph"/>
        <w:numPr>
          <w:ilvl w:val="0"/>
          <w:numId w:val="5"/>
        </w:numPr>
        <w:autoSpaceDE w:val="0"/>
        <w:autoSpaceDN w:val="0"/>
        <w:adjustRightInd w:val="0"/>
        <w:jc w:val="both"/>
      </w:pPr>
      <w:r w:rsidRPr="00F47B19">
        <w:t>Extent of intended and unintended changes in development (condition/outcome) between the completion of outputs and achievement of impacts</w:t>
      </w:r>
    </w:p>
    <w:p w14:paraId="52064D13" w14:textId="5362A7B1" w:rsidR="006D15E2" w:rsidRPr="00F47B19" w:rsidRDefault="006D15E2" w:rsidP="00E2185D">
      <w:pPr>
        <w:pStyle w:val="ListParagraph"/>
        <w:numPr>
          <w:ilvl w:val="0"/>
          <w:numId w:val="5"/>
        </w:numPr>
        <w:autoSpaceDE w:val="0"/>
        <w:autoSpaceDN w:val="0"/>
        <w:adjustRightInd w:val="0"/>
        <w:jc w:val="both"/>
      </w:pPr>
      <w:r w:rsidRPr="00F47B19">
        <w:t xml:space="preserve">Review the oversight, reporting and monitoring structures designed to support the project strategies </w:t>
      </w:r>
    </w:p>
    <w:p w14:paraId="56C7B51B" w14:textId="3E5B216C" w:rsidR="006D15E2" w:rsidRPr="00F47B19" w:rsidRDefault="006D15E2" w:rsidP="00E2185D">
      <w:pPr>
        <w:pStyle w:val="ListParagraph"/>
        <w:numPr>
          <w:ilvl w:val="0"/>
          <w:numId w:val="5"/>
        </w:numPr>
        <w:autoSpaceDE w:val="0"/>
        <w:autoSpaceDN w:val="0"/>
        <w:adjustRightInd w:val="0"/>
        <w:jc w:val="both"/>
      </w:pPr>
      <w:r w:rsidRPr="00F47B19">
        <w:t xml:space="preserve">Extract the lessons learned and best practices that can be considered in planning and design of </w:t>
      </w:r>
      <w:r w:rsidR="004840B2" w:rsidRPr="00F47B19">
        <w:t xml:space="preserve">an amended </w:t>
      </w:r>
      <w:r w:rsidR="00B52135" w:rsidRPr="00F47B19">
        <w:t>future phase</w:t>
      </w:r>
      <w:r w:rsidRPr="00F47B19">
        <w:t xml:space="preserve"> and recommendations that can be applied </w:t>
      </w:r>
      <w:r w:rsidR="00F91CFC" w:rsidRPr="00F47B19">
        <w:t xml:space="preserve">in </w:t>
      </w:r>
      <w:r w:rsidRPr="00F47B19">
        <w:t>projects with the same nature.</w:t>
      </w:r>
    </w:p>
    <w:p w14:paraId="467BB988" w14:textId="77777777" w:rsidR="006D15E2" w:rsidRPr="00F47B19" w:rsidRDefault="006D15E2" w:rsidP="006D15E2">
      <w:pPr>
        <w:pStyle w:val="ListParagraph"/>
        <w:adjustRightInd w:val="0"/>
        <w:ind w:left="1440"/>
        <w:jc w:val="both"/>
      </w:pPr>
    </w:p>
    <w:p w14:paraId="13895F64" w14:textId="3F0853D3" w:rsidR="006D15E2" w:rsidRPr="00F47B19" w:rsidRDefault="006D15E2" w:rsidP="009558B4">
      <w:pPr>
        <w:pStyle w:val="ListParagraph"/>
        <w:numPr>
          <w:ilvl w:val="0"/>
          <w:numId w:val="19"/>
        </w:numPr>
        <w:adjustRightInd w:val="0"/>
        <w:jc w:val="both"/>
        <w:rPr>
          <w:b/>
        </w:rPr>
      </w:pPr>
      <w:r w:rsidRPr="00F47B19">
        <w:rPr>
          <w:b/>
        </w:rPr>
        <w:t xml:space="preserve">Evaluation criteria and key </w:t>
      </w:r>
      <w:r w:rsidR="009558B4" w:rsidRPr="00F47B19">
        <w:rPr>
          <w:b/>
        </w:rPr>
        <w:t xml:space="preserve">guiding </w:t>
      </w:r>
      <w:r w:rsidRPr="00F47B19">
        <w:rPr>
          <w:b/>
        </w:rPr>
        <w:t>questions</w:t>
      </w:r>
    </w:p>
    <w:p w14:paraId="181D2FA9" w14:textId="77777777" w:rsidR="006D15E2" w:rsidRPr="00F47B19" w:rsidRDefault="006D15E2" w:rsidP="006D15E2">
      <w:pPr>
        <w:adjustRightInd w:val="0"/>
        <w:ind w:firstLine="720"/>
        <w:jc w:val="both"/>
        <w:rPr>
          <w:b/>
        </w:rPr>
      </w:pPr>
    </w:p>
    <w:p w14:paraId="41F492B1" w14:textId="09C9C213" w:rsidR="004840B2" w:rsidRPr="00F47B19" w:rsidRDefault="004840B2" w:rsidP="00D77CE4">
      <w:pPr>
        <w:adjustRightInd w:val="0"/>
        <w:jc w:val="both"/>
      </w:pPr>
      <w:r w:rsidRPr="00F47B19">
        <w:t xml:space="preserve">The interim evaluation of PEPOL Project will focus on the programmatic aspects of the project and its implementation against the set objectives. The interim evaluation of PEPOL is not expected to assess the political context nor the electoral </w:t>
      </w:r>
      <w:r w:rsidR="00AB45C0" w:rsidRPr="00F47B19">
        <w:t>landscape but</w:t>
      </w:r>
      <w:r w:rsidRPr="00F47B19">
        <w:t xml:space="preserve"> will review the Project’s performance within the current context in Libya, the parameters set by the NAM and as defined in the Project Document.</w:t>
      </w:r>
    </w:p>
    <w:p w14:paraId="1545F1B6" w14:textId="77777777" w:rsidR="004840B2" w:rsidRPr="00F47B19" w:rsidRDefault="004840B2" w:rsidP="00D77CE4">
      <w:pPr>
        <w:adjustRightInd w:val="0"/>
        <w:jc w:val="both"/>
      </w:pPr>
    </w:p>
    <w:p w14:paraId="32BA1FF1" w14:textId="1E9A1B05" w:rsidR="006D15E2" w:rsidRPr="00F47B19" w:rsidRDefault="006D15E2" w:rsidP="00D77CE4">
      <w:pPr>
        <w:adjustRightInd w:val="0"/>
        <w:jc w:val="both"/>
      </w:pPr>
      <w:r w:rsidRPr="00F47B19">
        <w:t xml:space="preserve">The evaluation questions are based on the </w:t>
      </w:r>
      <w:r w:rsidR="00AB45C0" w:rsidRPr="00F47B19">
        <w:t>Organization</w:t>
      </w:r>
      <w:r w:rsidR="000E3D41" w:rsidRPr="00F47B19">
        <w:t xml:space="preserve"> for Economic Co-operation and Development (OECD)</w:t>
      </w:r>
      <w:r w:rsidR="009830A9" w:rsidRPr="00F47B19">
        <w:t xml:space="preserve">, </w:t>
      </w:r>
      <w:r w:rsidR="000E3D41" w:rsidRPr="00F47B19">
        <w:t xml:space="preserve">Development Assistance Committee’s (DAC) </w:t>
      </w:r>
      <w:r w:rsidRPr="00F47B19">
        <w:t>evaluation criteria, which have been adapted to the context. The following key questions will guide the end of project evaluation:</w:t>
      </w:r>
    </w:p>
    <w:p w14:paraId="29682736" w14:textId="19FC0A15" w:rsidR="006D15E2" w:rsidRPr="00F47B19" w:rsidRDefault="006D15E2" w:rsidP="00E2185D">
      <w:pPr>
        <w:pStyle w:val="ListParagraph"/>
        <w:numPr>
          <w:ilvl w:val="0"/>
          <w:numId w:val="6"/>
        </w:numPr>
        <w:tabs>
          <w:tab w:val="left" w:pos="1010"/>
        </w:tabs>
        <w:autoSpaceDE w:val="0"/>
        <w:autoSpaceDN w:val="0"/>
        <w:spacing w:before="179"/>
        <w:jc w:val="both"/>
        <w:rPr>
          <w:b/>
        </w:rPr>
      </w:pPr>
      <w:r w:rsidRPr="00F47B19">
        <w:rPr>
          <w:b/>
        </w:rPr>
        <w:t>Relevance</w:t>
      </w:r>
    </w:p>
    <w:p w14:paraId="3863C0AD" w14:textId="77777777" w:rsidR="001D1C72" w:rsidRPr="00F47B19" w:rsidRDefault="001D1C72" w:rsidP="009A4D02">
      <w:pPr>
        <w:adjustRightInd w:val="0"/>
        <w:jc w:val="both"/>
      </w:pPr>
    </w:p>
    <w:p w14:paraId="65E38D21" w14:textId="77777777" w:rsidR="001D1C72" w:rsidRPr="00F47B19" w:rsidRDefault="001D1C72" w:rsidP="009A4D02">
      <w:pPr>
        <w:pStyle w:val="ListParagraph"/>
        <w:numPr>
          <w:ilvl w:val="0"/>
          <w:numId w:val="11"/>
        </w:numPr>
        <w:adjustRightInd w:val="0"/>
        <w:jc w:val="both"/>
      </w:pPr>
      <w:r w:rsidRPr="00F47B19">
        <w:t xml:space="preserve">To what extent was the project in line with the national development priorities, the country </w:t>
      </w:r>
      <w:proofErr w:type="spellStart"/>
      <w:r w:rsidRPr="00F47B19">
        <w:t>programme’s</w:t>
      </w:r>
      <w:proofErr w:type="spellEnd"/>
      <w:r w:rsidRPr="00F47B19">
        <w:t xml:space="preserve"> outputs and outcomes, the UNDP Strategic </w:t>
      </w:r>
      <w:proofErr w:type="gramStart"/>
      <w:r w:rsidRPr="00F47B19">
        <w:t>Plan</w:t>
      </w:r>
      <w:proofErr w:type="gramEnd"/>
      <w:r w:rsidRPr="00F47B19">
        <w:t xml:space="preserve"> and the SDGs? </w:t>
      </w:r>
    </w:p>
    <w:p w14:paraId="424E6E1E" w14:textId="43992FCB" w:rsidR="001D1C72" w:rsidRPr="00F47B19" w:rsidRDefault="001D1C72" w:rsidP="009A4D02">
      <w:pPr>
        <w:pStyle w:val="ListParagraph"/>
        <w:numPr>
          <w:ilvl w:val="0"/>
          <w:numId w:val="11"/>
        </w:numPr>
        <w:adjustRightInd w:val="0"/>
        <w:jc w:val="both"/>
      </w:pPr>
      <w:r w:rsidRPr="00F47B19">
        <w:t xml:space="preserve">To what extent does the project contribute to gender equality, the empowerment of women and the human rights-based approach? </w:t>
      </w:r>
    </w:p>
    <w:p w14:paraId="52B900D3" w14:textId="1A4AF186" w:rsidR="001D1C72" w:rsidRPr="00F47B19" w:rsidRDefault="001D1C72" w:rsidP="009A4D02">
      <w:pPr>
        <w:pStyle w:val="ListParagraph"/>
        <w:numPr>
          <w:ilvl w:val="0"/>
          <w:numId w:val="11"/>
        </w:numPr>
        <w:adjustRightInd w:val="0"/>
        <w:jc w:val="both"/>
      </w:pPr>
      <w:r w:rsidRPr="00F47B19">
        <w:t xml:space="preserve">To what extent has the project been appropriately responsive to political, legal, economic, institutional, etc., changes in the country? </w:t>
      </w:r>
    </w:p>
    <w:p w14:paraId="4820650A" w14:textId="77777777" w:rsidR="000C37C2" w:rsidRPr="00F47B19" w:rsidRDefault="000C37C2" w:rsidP="000C37C2">
      <w:pPr>
        <w:pStyle w:val="ListParagraph"/>
        <w:widowControl/>
        <w:autoSpaceDE w:val="0"/>
        <w:autoSpaceDN w:val="0"/>
        <w:adjustRightInd w:val="0"/>
        <w:jc w:val="both"/>
        <w:rPr>
          <w:sz w:val="22"/>
          <w:szCs w:val="22"/>
        </w:rPr>
      </w:pPr>
    </w:p>
    <w:p w14:paraId="0DB2F24F" w14:textId="77777777" w:rsidR="003B47D0" w:rsidRPr="00F47B19" w:rsidRDefault="003B47D0" w:rsidP="003B47D0">
      <w:pPr>
        <w:pStyle w:val="ListParagraph"/>
        <w:numPr>
          <w:ilvl w:val="0"/>
          <w:numId w:val="6"/>
        </w:numPr>
        <w:tabs>
          <w:tab w:val="left" w:pos="1541"/>
        </w:tabs>
        <w:spacing w:before="1"/>
        <w:jc w:val="both"/>
      </w:pPr>
      <w:r w:rsidRPr="00F47B19">
        <w:rPr>
          <w:b/>
          <w:bCs/>
        </w:rPr>
        <w:lastRenderedPageBreak/>
        <w:t>Coherence</w:t>
      </w:r>
    </w:p>
    <w:p w14:paraId="2506821D" w14:textId="77777777" w:rsidR="003B47D0" w:rsidRPr="00F47B19" w:rsidRDefault="003B47D0" w:rsidP="003B47D0">
      <w:pPr>
        <w:pStyle w:val="ListParagraph"/>
        <w:numPr>
          <w:ilvl w:val="0"/>
          <w:numId w:val="13"/>
        </w:numPr>
        <w:tabs>
          <w:tab w:val="left" w:pos="1541"/>
        </w:tabs>
        <w:spacing w:before="1"/>
      </w:pPr>
      <w:r w:rsidRPr="00F47B19">
        <w:t xml:space="preserve">To what extent did the project contribute to the country programme outcomes and outputs, the SDGs, the UNDP Strategic </w:t>
      </w:r>
      <w:proofErr w:type="gramStart"/>
      <w:r w:rsidRPr="00F47B19">
        <w:t>Plan</w:t>
      </w:r>
      <w:proofErr w:type="gramEnd"/>
      <w:r w:rsidRPr="00F47B19">
        <w:t xml:space="preserve"> and national development priorities? </w:t>
      </w:r>
    </w:p>
    <w:p w14:paraId="05BA5BF8" w14:textId="77777777" w:rsidR="003B47D0" w:rsidRPr="00F47B19" w:rsidRDefault="003B47D0" w:rsidP="003B47D0">
      <w:pPr>
        <w:pStyle w:val="ListParagraph"/>
        <w:numPr>
          <w:ilvl w:val="0"/>
          <w:numId w:val="12"/>
        </w:numPr>
        <w:tabs>
          <w:tab w:val="left" w:pos="1541"/>
        </w:tabs>
        <w:spacing w:before="1"/>
        <w:jc w:val="both"/>
      </w:pPr>
      <w:r w:rsidRPr="00F47B19">
        <w:t>How well does the intervention fit?</w:t>
      </w:r>
    </w:p>
    <w:p w14:paraId="5966ECDE" w14:textId="77777777" w:rsidR="003B47D0" w:rsidRPr="00F47B19" w:rsidRDefault="003B47D0" w:rsidP="003B47D0">
      <w:pPr>
        <w:pStyle w:val="ListParagraph"/>
        <w:numPr>
          <w:ilvl w:val="0"/>
          <w:numId w:val="12"/>
        </w:numPr>
        <w:tabs>
          <w:tab w:val="left" w:pos="1541"/>
        </w:tabs>
        <w:spacing w:before="1"/>
        <w:jc w:val="both"/>
      </w:pPr>
      <w:r w:rsidRPr="00F47B19">
        <w:t>How compatible was the project to other interventions in the country?</w:t>
      </w:r>
    </w:p>
    <w:p w14:paraId="5C99EE31" w14:textId="77777777" w:rsidR="003B47D0" w:rsidRPr="00F47B19" w:rsidRDefault="003B47D0" w:rsidP="003B47D0">
      <w:pPr>
        <w:pStyle w:val="ListParagraph"/>
        <w:numPr>
          <w:ilvl w:val="0"/>
          <w:numId w:val="12"/>
        </w:numPr>
        <w:tabs>
          <w:tab w:val="left" w:pos="1541"/>
        </w:tabs>
        <w:spacing w:before="1"/>
        <w:jc w:val="both"/>
      </w:pPr>
      <w:r w:rsidRPr="00F47B19">
        <w:t>To what extent did the intervention support or undermine policies?</w:t>
      </w:r>
    </w:p>
    <w:p w14:paraId="1853BD12" w14:textId="58C2C9EC" w:rsidR="003B47D0" w:rsidRPr="00F47B19" w:rsidRDefault="003B47D0" w:rsidP="003B47D0">
      <w:pPr>
        <w:pStyle w:val="ListParagraph"/>
        <w:numPr>
          <w:ilvl w:val="0"/>
          <w:numId w:val="12"/>
        </w:numPr>
        <w:tabs>
          <w:tab w:val="left" w:pos="1541"/>
        </w:tabs>
        <w:spacing w:before="1"/>
        <w:jc w:val="both"/>
      </w:pPr>
      <w:r w:rsidRPr="00F47B19">
        <w:t xml:space="preserve">What synergies or interlinkages benefitted from this project </w:t>
      </w:r>
      <w:r w:rsidR="00F506DC" w:rsidRPr="00F47B19">
        <w:t>within UNDP</w:t>
      </w:r>
      <w:r w:rsidRPr="00F47B19">
        <w:t xml:space="preserve"> and externally? This includes complementarity, harmonization and co-ordination with others, and the extent to which the intervention is adding value while avoiding duplication of effort.</w:t>
      </w:r>
    </w:p>
    <w:p w14:paraId="6C7427B0" w14:textId="77777777" w:rsidR="006D15E2" w:rsidRPr="00F47B19" w:rsidRDefault="006D15E2" w:rsidP="006D15E2">
      <w:pPr>
        <w:pStyle w:val="ListParagraph"/>
        <w:tabs>
          <w:tab w:val="left" w:pos="1541"/>
        </w:tabs>
        <w:spacing w:before="1"/>
        <w:jc w:val="both"/>
      </w:pPr>
    </w:p>
    <w:p w14:paraId="3F23788F" w14:textId="77777777" w:rsidR="006D15E2" w:rsidRPr="00F47B19" w:rsidRDefault="006D15E2" w:rsidP="00E2185D">
      <w:pPr>
        <w:pStyle w:val="ListParagraph"/>
        <w:numPr>
          <w:ilvl w:val="0"/>
          <w:numId w:val="6"/>
        </w:numPr>
        <w:tabs>
          <w:tab w:val="left" w:pos="1010"/>
        </w:tabs>
        <w:autoSpaceDE w:val="0"/>
        <w:autoSpaceDN w:val="0"/>
        <w:spacing w:before="179"/>
        <w:jc w:val="both"/>
        <w:rPr>
          <w:b/>
        </w:rPr>
      </w:pPr>
      <w:r w:rsidRPr="00F47B19">
        <w:rPr>
          <w:b/>
        </w:rPr>
        <w:t>Effectiveness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5"/>
      </w:tblGrid>
      <w:tr w:rsidR="008B2D8E" w:rsidRPr="00F47B19" w14:paraId="0ECED647" w14:textId="77777777">
        <w:trPr>
          <w:trHeight w:val="2833"/>
        </w:trPr>
        <w:tc>
          <w:tcPr>
            <w:tcW w:w="9425" w:type="dxa"/>
          </w:tcPr>
          <w:p w14:paraId="5A5B8594" w14:textId="77777777" w:rsidR="00275EA2" w:rsidRPr="00F47B19" w:rsidRDefault="00275EA2">
            <w:pPr>
              <w:pStyle w:val="Default"/>
              <w:rPr>
                <w:color w:val="auto"/>
              </w:rPr>
            </w:pPr>
          </w:p>
          <w:p w14:paraId="6810C2AF" w14:textId="600AE0FE" w:rsidR="00275EA2" w:rsidRPr="00F47B19" w:rsidRDefault="00275EA2" w:rsidP="009A4D02">
            <w:pPr>
              <w:pStyle w:val="ListParagraph"/>
              <w:numPr>
                <w:ilvl w:val="0"/>
                <w:numId w:val="11"/>
              </w:numPr>
              <w:adjustRightInd w:val="0"/>
              <w:jc w:val="both"/>
            </w:pPr>
            <w:r w:rsidRPr="00F47B19">
              <w:t xml:space="preserve">To what extent were the project outputs achieved? </w:t>
            </w:r>
          </w:p>
          <w:p w14:paraId="6609B07A" w14:textId="1B27ACDB" w:rsidR="00275EA2" w:rsidRPr="00F47B19" w:rsidRDefault="00275EA2" w:rsidP="009A4D02">
            <w:pPr>
              <w:pStyle w:val="ListParagraph"/>
              <w:numPr>
                <w:ilvl w:val="0"/>
                <w:numId w:val="11"/>
              </w:numPr>
              <w:adjustRightInd w:val="0"/>
              <w:jc w:val="both"/>
            </w:pPr>
            <w:r w:rsidRPr="00F47B19">
              <w:t xml:space="preserve">What factors have contributed to achieving or not achieving intended country programme outputs and outcomes? </w:t>
            </w:r>
          </w:p>
          <w:p w14:paraId="1CC430A8" w14:textId="6F84DDBC" w:rsidR="00275EA2" w:rsidRPr="00F47B19" w:rsidRDefault="00275EA2" w:rsidP="009A4D02">
            <w:pPr>
              <w:pStyle w:val="ListParagraph"/>
              <w:numPr>
                <w:ilvl w:val="0"/>
                <w:numId w:val="11"/>
              </w:numPr>
              <w:adjustRightInd w:val="0"/>
              <w:jc w:val="both"/>
            </w:pPr>
            <w:r w:rsidRPr="00F47B19">
              <w:t xml:space="preserve">To what extent has the UNDP partnership strategy been appropriate and effective? </w:t>
            </w:r>
          </w:p>
          <w:p w14:paraId="2D8B6BEF" w14:textId="1D4E75BD" w:rsidR="00275EA2" w:rsidRPr="00F47B19" w:rsidRDefault="00275EA2" w:rsidP="009A4D02">
            <w:pPr>
              <w:pStyle w:val="ListParagraph"/>
              <w:numPr>
                <w:ilvl w:val="0"/>
                <w:numId w:val="11"/>
              </w:numPr>
              <w:adjustRightInd w:val="0"/>
              <w:jc w:val="both"/>
            </w:pPr>
            <w:r w:rsidRPr="00F47B19">
              <w:t xml:space="preserve">What factors contributed to effectiveness or ineffectiveness? </w:t>
            </w:r>
          </w:p>
          <w:p w14:paraId="58B86D90" w14:textId="4A3CB6DC" w:rsidR="00275EA2" w:rsidRPr="00F47B19" w:rsidRDefault="00275EA2" w:rsidP="009A4D02">
            <w:pPr>
              <w:pStyle w:val="ListParagraph"/>
              <w:numPr>
                <w:ilvl w:val="0"/>
                <w:numId w:val="11"/>
              </w:numPr>
              <w:adjustRightInd w:val="0"/>
              <w:jc w:val="both"/>
            </w:pPr>
            <w:r w:rsidRPr="00F47B19">
              <w:t xml:space="preserve">In which areas does the project have the greatest achievements? Why and what have been the supporting factors? How can the project build on or expand these achievements? </w:t>
            </w:r>
          </w:p>
          <w:p w14:paraId="365020EE" w14:textId="2F2E2E62" w:rsidR="00275EA2" w:rsidRPr="00F47B19" w:rsidRDefault="00275EA2" w:rsidP="009A4D02">
            <w:pPr>
              <w:pStyle w:val="ListParagraph"/>
              <w:numPr>
                <w:ilvl w:val="0"/>
                <w:numId w:val="11"/>
              </w:numPr>
              <w:adjustRightInd w:val="0"/>
              <w:jc w:val="both"/>
            </w:pPr>
            <w:r w:rsidRPr="00F47B19">
              <w:t xml:space="preserve">In which areas does the project have the fewest achievements? What have been the constraining factors and why? How can or could they be overcome? </w:t>
            </w:r>
          </w:p>
          <w:p w14:paraId="3B0C085A" w14:textId="7C56EA21" w:rsidR="00275EA2" w:rsidRPr="00F47B19" w:rsidRDefault="00275EA2" w:rsidP="009A4D02">
            <w:pPr>
              <w:pStyle w:val="ListParagraph"/>
              <w:numPr>
                <w:ilvl w:val="0"/>
                <w:numId w:val="11"/>
              </w:numPr>
              <w:adjustRightInd w:val="0"/>
              <w:jc w:val="both"/>
            </w:pPr>
            <w:r w:rsidRPr="00F47B19">
              <w:t xml:space="preserve">What, if any, alternative strategies would have been more effective in achieving the project’s objectives? </w:t>
            </w:r>
          </w:p>
          <w:p w14:paraId="57A93FE2" w14:textId="7AE6B495" w:rsidR="00275EA2" w:rsidRPr="00F47B19" w:rsidRDefault="00275EA2" w:rsidP="009A4D02">
            <w:pPr>
              <w:pStyle w:val="ListParagraph"/>
              <w:numPr>
                <w:ilvl w:val="0"/>
                <w:numId w:val="11"/>
              </w:numPr>
              <w:adjustRightInd w:val="0"/>
              <w:jc w:val="both"/>
            </w:pPr>
            <w:r w:rsidRPr="00F47B19">
              <w:t xml:space="preserve">Are the projects objectives and outputs clear, </w:t>
            </w:r>
            <w:proofErr w:type="gramStart"/>
            <w:r w:rsidRPr="00F47B19">
              <w:t>practical</w:t>
            </w:r>
            <w:proofErr w:type="gramEnd"/>
            <w:r w:rsidRPr="00F47B19">
              <w:t xml:space="preserve"> and feasible within its frame? </w:t>
            </w:r>
          </w:p>
          <w:p w14:paraId="13049D1E" w14:textId="52D60D8E" w:rsidR="00275EA2" w:rsidRPr="00F47B19" w:rsidRDefault="00275EA2" w:rsidP="009A4D02">
            <w:pPr>
              <w:pStyle w:val="ListParagraph"/>
              <w:numPr>
                <w:ilvl w:val="0"/>
                <w:numId w:val="11"/>
              </w:numPr>
              <w:adjustRightInd w:val="0"/>
              <w:jc w:val="both"/>
            </w:pPr>
            <w:r w:rsidRPr="00F47B19">
              <w:t xml:space="preserve">To what extent have stakeholders been involved in project implementation? </w:t>
            </w:r>
          </w:p>
          <w:p w14:paraId="330C3D79" w14:textId="4C57562A" w:rsidR="00275EA2" w:rsidRPr="00F47B19" w:rsidRDefault="00275EA2" w:rsidP="009A4D02">
            <w:pPr>
              <w:pStyle w:val="ListParagraph"/>
              <w:numPr>
                <w:ilvl w:val="0"/>
                <w:numId w:val="11"/>
              </w:numPr>
              <w:adjustRightInd w:val="0"/>
              <w:jc w:val="both"/>
            </w:pPr>
            <w:r w:rsidRPr="00F47B19">
              <w:t xml:space="preserve">To what extent are project management and implementation participatory and is this participation contributing towards achievement of the project objectives? </w:t>
            </w:r>
          </w:p>
          <w:p w14:paraId="779F1FEC" w14:textId="5FF4EC56" w:rsidR="00275EA2" w:rsidRPr="00F47B19" w:rsidRDefault="00275EA2" w:rsidP="009A4D02">
            <w:pPr>
              <w:pStyle w:val="ListParagraph"/>
              <w:numPr>
                <w:ilvl w:val="0"/>
                <w:numId w:val="11"/>
              </w:numPr>
              <w:adjustRightInd w:val="0"/>
              <w:jc w:val="both"/>
            </w:pPr>
            <w:r w:rsidRPr="00F47B19">
              <w:t xml:space="preserve">To what extent has the project been appropriately responsive to the needs of the national constituents and changing partner priorities? </w:t>
            </w:r>
          </w:p>
          <w:p w14:paraId="2E98A030" w14:textId="043D1E14" w:rsidR="00275EA2" w:rsidRPr="00F47B19" w:rsidRDefault="00275EA2" w:rsidP="009A4D02">
            <w:pPr>
              <w:pStyle w:val="ListParagraph"/>
              <w:numPr>
                <w:ilvl w:val="0"/>
                <w:numId w:val="11"/>
              </w:numPr>
              <w:adjustRightInd w:val="0"/>
              <w:jc w:val="both"/>
            </w:pPr>
            <w:r w:rsidRPr="00F47B19">
              <w:t xml:space="preserve">To what extent has the project contributed to gender equality, the empowerment of women and the realization of human rights? </w:t>
            </w:r>
          </w:p>
          <w:p w14:paraId="30462A3B" w14:textId="77777777" w:rsidR="00275EA2" w:rsidRPr="00F47B19" w:rsidRDefault="00275EA2">
            <w:pPr>
              <w:pStyle w:val="Default"/>
              <w:rPr>
                <w:color w:val="auto"/>
                <w:sz w:val="22"/>
                <w:szCs w:val="22"/>
              </w:rPr>
            </w:pPr>
          </w:p>
        </w:tc>
      </w:tr>
    </w:tbl>
    <w:p w14:paraId="5CEDD493" w14:textId="3E8AA66E" w:rsidR="006D15E2" w:rsidRPr="00F47B19" w:rsidRDefault="00275EA2" w:rsidP="00E2185D">
      <w:pPr>
        <w:pStyle w:val="ListParagraph"/>
        <w:numPr>
          <w:ilvl w:val="0"/>
          <w:numId w:val="6"/>
        </w:numPr>
        <w:tabs>
          <w:tab w:val="left" w:pos="1010"/>
        </w:tabs>
        <w:autoSpaceDE w:val="0"/>
        <w:autoSpaceDN w:val="0"/>
        <w:spacing w:before="179"/>
        <w:jc w:val="both"/>
        <w:rPr>
          <w:b/>
        </w:rPr>
      </w:pPr>
      <w:r w:rsidRPr="00F47B19" w:rsidDel="00275EA2">
        <w:t xml:space="preserve"> </w:t>
      </w:r>
      <w:r w:rsidR="006D15E2" w:rsidRPr="00F47B19">
        <w:rPr>
          <w:b/>
        </w:rPr>
        <w:t>Efficiency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5"/>
      </w:tblGrid>
      <w:tr w:rsidR="008B2D8E" w:rsidRPr="00F47B19" w14:paraId="3CF7C374" w14:textId="77777777">
        <w:trPr>
          <w:trHeight w:val="954"/>
        </w:trPr>
        <w:tc>
          <w:tcPr>
            <w:tcW w:w="9425" w:type="dxa"/>
          </w:tcPr>
          <w:p w14:paraId="01179FE8" w14:textId="77777777" w:rsidR="00840E19" w:rsidRPr="00F47B19" w:rsidRDefault="00840E19">
            <w:pPr>
              <w:pStyle w:val="Default"/>
              <w:rPr>
                <w:color w:val="auto"/>
              </w:rPr>
            </w:pPr>
          </w:p>
          <w:p w14:paraId="025E470D" w14:textId="77777777" w:rsidR="00840E19" w:rsidRPr="00F47B19" w:rsidRDefault="00840E19" w:rsidP="009A4D02">
            <w:pPr>
              <w:pStyle w:val="ListParagraph"/>
              <w:numPr>
                <w:ilvl w:val="0"/>
                <w:numId w:val="11"/>
              </w:numPr>
              <w:adjustRightInd w:val="0"/>
              <w:jc w:val="both"/>
            </w:pPr>
            <w:r w:rsidRPr="00F47B19">
              <w:t xml:space="preserve">To what extent was the project management structure as outlined in the project document efficient in generating the expected results? </w:t>
            </w:r>
          </w:p>
          <w:p w14:paraId="75D860F0" w14:textId="7159BFD0" w:rsidR="00840E19" w:rsidRPr="00F47B19" w:rsidRDefault="00840E19" w:rsidP="009A4D02">
            <w:pPr>
              <w:pStyle w:val="ListParagraph"/>
              <w:numPr>
                <w:ilvl w:val="0"/>
                <w:numId w:val="11"/>
              </w:numPr>
              <w:adjustRightInd w:val="0"/>
              <w:jc w:val="both"/>
            </w:pPr>
            <w:r w:rsidRPr="00F47B19">
              <w:t xml:space="preserve">To what extent have the UNDP project implementation strategy and execution been efficient and cost-effective? </w:t>
            </w:r>
          </w:p>
          <w:p w14:paraId="090BCAC4" w14:textId="6AB5749D" w:rsidR="00840E19" w:rsidRPr="00F47B19" w:rsidRDefault="00840E19" w:rsidP="009A4D02">
            <w:pPr>
              <w:pStyle w:val="ListParagraph"/>
              <w:numPr>
                <w:ilvl w:val="0"/>
                <w:numId w:val="11"/>
              </w:numPr>
              <w:adjustRightInd w:val="0"/>
              <w:jc w:val="both"/>
            </w:pPr>
            <w:r w:rsidRPr="00F47B19">
              <w:t xml:space="preserve">To what extent has there been an economical use of financial and human resources? Have resources (funds, human resources, time, expertise, etc.) been allocated strategically to achieve outcomes? </w:t>
            </w:r>
          </w:p>
          <w:p w14:paraId="132796F7" w14:textId="77777777" w:rsidR="00F51049" w:rsidRPr="00F47B19" w:rsidRDefault="00F51049" w:rsidP="009A4D02">
            <w:pPr>
              <w:pStyle w:val="ListParagraph"/>
              <w:numPr>
                <w:ilvl w:val="0"/>
                <w:numId w:val="11"/>
              </w:numPr>
              <w:adjustRightInd w:val="0"/>
              <w:jc w:val="both"/>
            </w:pPr>
          </w:p>
          <w:p w14:paraId="70D7362D" w14:textId="5035E709" w:rsidR="00F51049" w:rsidRPr="00F47B19" w:rsidRDefault="00F51049" w:rsidP="009A4D02">
            <w:pPr>
              <w:pStyle w:val="ListParagraph"/>
              <w:numPr>
                <w:ilvl w:val="0"/>
                <w:numId w:val="11"/>
              </w:numPr>
              <w:adjustRightInd w:val="0"/>
              <w:jc w:val="both"/>
            </w:pPr>
            <w:r w:rsidRPr="00F47B19">
              <w:t xml:space="preserve">To what extent have resources been used efficiently? Have activities supporting the strategy been cost-effective? </w:t>
            </w:r>
          </w:p>
          <w:p w14:paraId="0B466240" w14:textId="790BD225" w:rsidR="00F51049" w:rsidRPr="00F47B19" w:rsidRDefault="00F51049" w:rsidP="009A4D02">
            <w:pPr>
              <w:pStyle w:val="ListParagraph"/>
              <w:numPr>
                <w:ilvl w:val="0"/>
                <w:numId w:val="11"/>
              </w:numPr>
              <w:adjustRightInd w:val="0"/>
              <w:jc w:val="both"/>
            </w:pPr>
            <w:r w:rsidRPr="00F47B19">
              <w:lastRenderedPageBreak/>
              <w:t xml:space="preserve">To what extent have project funds and activities been delivered in a timely manner? </w:t>
            </w:r>
          </w:p>
          <w:p w14:paraId="246E77D4" w14:textId="302C722E" w:rsidR="00840E19" w:rsidRPr="00F47B19" w:rsidRDefault="00F51049" w:rsidP="006447CC">
            <w:pPr>
              <w:pStyle w:val="ListParagraph"/>
              <w:numPr>
                <w:ilvl w:val="0"/>
                <w:numId w:val="11"/>
              </w:numPr>
              <w:adjustRightInd w:val="0"/>
              <w:jc w:val="both"/>
            </w:pPr>
            <w:r w:rsidRPr="00F47B19">
              <w:t xml:space="preserve">To what extent do the M&amp;E systems utilized by UNDP ensure effective and efficient project management? </w:t>
            </w:r>
          </w:p>
        </w:tc>
      </w:tr>
    </w:tbl>
    <w:p w14:paraId="5D1823E3" w14:textId="02094330" w:rsidR="006D15E2" w:rsidRPr="00F47B19" w:rsidRDefault="00840E19" w:rsidP="00E2185D">
      <w:pPr>
        <w:pStyle w:val="ListParagraph"/>
        <w:numPr>
          <w:ilvl w:val="0"/>
          <w:numId w:val="6"/>
        </w:numPr>
        <w:tabs>
          <w:tab w:val="left" w:pos="1010"/>
        </w:tabs>
        <w:autoSpaceDE w:val="0"/>
        <w:autoSpaceDN w:val="0"/>
        <w:spacing w:before="179"/>
        <w:jc w:val="both"/>
        <w:rPr>
          <w:b/>
        </w:rPr>
      </w:pPr>
      <w:r w:rsidRPr="00F47B19" w:rsidDel="00840E19">
        <w:lastRenderedPageBreak/>
        <w:t xml:space="preserve"> </w:t>
      </w:r>
      <w:r w:rsidR="006D15E2" w:rsidRPr="00F47B19">
        <w:rPr>
          <w:b/>
        </w:rPr>
        <w:t xml:space="preserve">Sustainability </w:t>
      </w:r>
    </w:p>
    <w:p w14:paraId="13D7A4AA" w14:textId="77777777" w:rsidR="00F51049" w:rsidRPr="00F47B19" w:rsidRDefault="00F51049" w:rsidP="00F51049">
      <w:pPr>
        <w:widowControl/>
        <w:autoSpaceDE w:val="0"/>
        <w:autoSpaceDN w:val="0"/>
        <w:adjustRightInd w:val="0"/>
        <w:jc w:val="both"/>
      </w:pPr>
    </w:p>
    <w:p w14:paraId="52D4D0D1" w14:textId="77777777" w:rsidR="00F51049" w:rsidRPr="00F47B19" w:rsidRDefault="00F51049" w:rsidP="009A4D02">
      <w:pPr>
        <w:pStyle w:val="ListParagraph"/>
        <w:numPr>
          <w:ilvl w:val="0"/>
          <w:numId w:val="11"/>
        </w:numPr>
        <w:adjustRightInd w:val="0"/>
        <w:jc w:val="both"/>
      </w:pPr>
      <w:r w:rsidRPr="00F47B19">
        <w:t xml:space="preserve">Are there any financial risks that may jeopardize the sustainability of project outputs? </w:t>
      </w:r>
    </w:p>
    <w:p w14:paraId="495BD192" w14:textId="6254D474" w:rsidR="00F51049" w:rsidRPr="00F47B19" w:rsidRDefault="00F51049" w:rsidP="009A4D02">
      <w:pPr>
        <w:pStyle w:val="ListParagraph"/>
        <w:numPr>
          <w:ilvl w:val="0"/>
          <w:numId w:val="11"/>
        </w:numPr>
        <w:adjustRightInd w:val="0"/>
        <w:jc w:val="both"/>
      </w:pPr>
      <w:r w:rsidRPr="00F47B19">
        <w:t xml:space="preserve">To what extent will financial and economic resources be available to sustain the benefits achieved by the project? </w:t>
      </w:r>
    </w:p>
    <w:p w14:paraId="62839A3D" w14:textId="132B53FF" w:rsidR="00F51049" w:rsidRPr="00F47B19" w:rsidRDefault="00F51049" w:rsidP="009A4D02">
      <w:pPr>
        <w:pStyle w:val="ListParagraph"/>
        <w:numPr>
          <w:ilvl w:val="0"/>
          <w:numId w:val="11"/>
        </w:numPr>
        <w:adjustRightInd w:val="0"/>
        <w:jc w:val="both"/>
      </w:pPr>
      <w:r w:rsidRPr="00F47B19">
        <w:t xml:space="preserve">Are there any social or political risks that may jeopardize sustainability of project outputs and the project’s contributions to country programme outputs and outcomes? </w:t>
      </w:r>
    </w:p>
    <w:p w14:paraId="6DC10BF2" w14:textId="437BE465" w:rsidR="00F51049" w:rsidRPr="00F47B19" w:rsidRDefault="00F51049" w:rsidP="009A4D02">
      <w:pPr>
        <w:pStyle w:val="ListParagraph"/>
        <w:numPr>
          <w:ilvl w:val="0"/>
          <w:numId w:val="11"/>
        </w:numPr>
        <w:adjustRightInd w:val="0"/>
        <w:jc w:val="both"/>
      </w:pPr>
      <w:r w:rsidRPr="00F47B19">
        <w:t xml:space="preserve">Do the legal frameworks, policies and governance structures and processes within which the project operates pose risks that may jeopardize sustainability of project benefits? </w:t>
      </w:r>
    </w:p>
    <w:p w14:paraId="21F4316F" w14:textId="19879953" w:rsidR="00F51049" w:rsidRPr="00F47B19" w:rsidRDefault="00F51049" w:rsidP="009A4D02">
      <w:pPr>
        <w:pStyle w:val="ListParagraph"/>
        <w:numPr>
          <w:ilvl w:val="0"/>
          <w:numId w:val="11"/>
        </w:numPr>
        <w:adjustRightInd w:val="0"/>
        <w:jc w:val="both"/>
      </w:pPr>
      <w:r w:rsidRPr="00F47B19">
        <w:t xml:space="preserve">To what extent did UNDP actions pose an environmental threat to the sustainability of project outputs? </w:t>
      </w:r>
    </w:p>
    <w:p w14:paraId="3019462B" w14:textId="69BE5EDC" w:rsidR="00F51049" w:rsidRPr="00F47B19" w:rsidRDefault="00F51049" w:rsidP="009A4D02">
      <w:pPr>
        <w:pStyle w:val="ListParagraph"/>
        <w:numPr>
          <w:ilvl w:val="0"/>
          <w:numId w:val="11"/>
        </w:numPr>
        <w:adjustRightInd w:val="0"/>
        <w:jc w:val="both"/>
      </w:pPr>
      <w:r w:rsidRPr="00F47B19">
        <w:t xml:space="preserve">What is the risk that the level of stakeholders’ ownership will be sufficient to allow for the project benefits to be sustained? </w:t>
      </w:r>
    </w:p>
    <w:p w14:paraId="54A5A71A" w14:textId="5FB8E103" w:rsidR="00F51049" w:rsidRPr="00F47B19" w:rsidRDefault="00F51049" w:rsidP="009A4D02">
      <w:pPr>
        <w:pStyle w:val="ListParagraph"/>
        <w:numPr>
          <w:ilvl w:val="0"/>
          <w:numId w:val="11"/>
        </w:numPr>
        <w:adjustRightInd w:val="0"/>
        <w:jc w:val="both"/>
      </w:pPr>
      <w:r w:rsidRPr="00F47B19">
        <w:t xml:space="preserve">To what extent do mechanisms, procedures and policies exist to allow primary stakeholders to carry forward the results attained on gender equality, empowerment of women, human </w:t>
      </w:r>
      <w:proofErr w:type="gramStart"/>
      <w:r w:rsidRPr="00F47B19">
        <w:t>rights</w:t>
      </w:r>
      <w:proofErr w:type="gramEnd"/>
      <w:r w:rsidRPr="00F47B19">
        <w:t xml:space="preserve"> and human development? </w:t>
      </w:r>
    </w:p>
    <w:p w14:paraId="72087539" w14:textId="7D790BD1" w:rsidR="00F51049" w:rsidRPr="00F47B19" w:rsidRDefault="00F51049" w:rsidP="009A4D02">
      <w:pPr>
        <w:pStyle w:val="ListParagraph"/>
        <w:numPr>
          <w:ilvl w:val="0"/>
          <w:numId w:val="11"/>
        </w:numPr>
        <w:adjustRightInd w:val="0"/>
        <w:jc w:val="both"/>
      </w:pPr>
      <w:r w:rsidRPr="00F47B19">
        <w:t xml:space="preserve">To what extent do stakeholders support the project’s long-term objectives? </w:t>
      </w:r>
    </w:p>
    <w:p w14:paraId="4985F14F" w14:textId="39932F61" w:rsidR="00F51049" w:rsidRPr="00F47B19" w:rsidRDefault="00F51049" w:rsidP="009A4D02">
      <w:pPr>
        <w:pStyle w:val="ListParagraph"/>
        <w:numPr>
          <w:ilvl w:val="0"/>
          <w:numId w:val="11"/>
        </w:numPr>
        <w:adjustRightInd w:val="0"/>
        <w:jc w:val="both"/>
      </w:pPr>
      <w:r w:rsidRPr="00F47B19">
        <w:t xml:space="preserve">To what extent are lessons learned being documented by the project team on a continual basis and shared with appropriate parties who could learn from the project? </w:t>
      </w:r>
    </w:p>
    <w:p w14:paraId="3287493A" w14:textId="5DE55AC1" w:rsidR="00F51049" w:rsidRPr="00F47B19" w:rsidRDefault="00F51049" w:rsidP="009A4D02">
      <w:pPr>
        <w:pStyle w:val="ListParagraph"/>
        <w:numPr>
          <w:ilvl w:val="0"/>
          <w:numId w:val="11"/>
        </w:numPr>
        <w:adjustRightInd w:val="0"/>
        <w:jc w:val="both"/>
      </w:pPr>
      <w:r w:rsidRPr="00F47B19">
        <w:t xml:space="preserve">To what extent do UNDP interventions have well-designed and well-planned exit strategies? </w:t>
      </w:r>
    </w:p>
    <w:p w14:paraId="09EBB4EE" w14:textId="22BCC3D7" w:rsidR="00F51049" w:rsidRPr="00F47B19" w:rsidRDefault="00F51049" w:rsidP="009A4D02">
      <w:pPr>
        <w:pStyle w:val="ListParagraph"/>
        <w:numPr>
          <w:ilvl w:val="0"/>
          <w:numId w:val="11"/>
        </w:numPr>
        <w:adjustRightInd w:val="0"/>
        <w:jc w:val="both"/>
      </w:pPr>
      <w:r w:rsidRPr="00F47B19">
        <w:t xml:space="preserve">What could be done to strengthen exit strategies and sustainability? </w:t>
      </w:r>
    </w:p>
    <w:p w14:paraId="36EF15AB" w14:textId="77777777" w:rsidR="006D15E2" w:rsidRPr="00F47B19" w:rsidRDefault="006D15E2" w:rsidP="00E604C5">
      <w:pPr>
        <w:pStyle w:val="ListParagraph"/>
        <w:tabs>
          <w:tab w:val="left" w:pos="1541"/>
        </w:tabs>
        <w:autoSpaceDE w:val="0"/>
        <w:autoSpaceDN w:val="0"/>
        <w:spacing w:before="8" w:line="252" w:lineRule="auto"/>
        <w:ind w:left="1540" w:right="177"/>
        <w:contextualSpacing w:val="0"/>
        <w:jc w:val="both"/>
      </w:pPr>
    </w:p>
    <w:p w14:paraId="0D1F1472" w14:textId="77777777" w:rsidR="006D15E2" w:rsidRPr="00F47B19" w:rsidRDefault="006D15E2" w:rsidP="00E2185D">
      <w:pPr>
        <w:pStyle w:val="ListParagraph"/>
        <w:numPr>
          <w:ilvl w:val="0"/>
          <w:numId w:val="6"/>
        </w:numPr>
        <w:tabs>
          <w:tab w:val="left" w:pos="1010"/>
        </w:tabs>
        <w:autoSpaceDE w:val="0"/>
        <w:autoSpaceDN w:val="0"/>
        <w:spacing w:before="179"/>
        <w:jc w:val="both"/>
        <w:rPr>
          <w:b/>
        </w:rPr>
      </w:pPr>
      <w:r w:rsidRPr="00F47B19">
        <w:rPr>
          <w:b/>
        </w:rPr>
        <w:t xml:space="preserve">Impact </w:t>
      </w:r>
    </w:p>
    <w:p w14:paraId="7C600C49" w14:textId="2EEF2FBF" w:rsidR="006D15E2" w:rsidRPr="00F47B19" w:rsidRDefault="006D15E2" w:rsidP="00E2185D">
      <w:pPr>
        <w:pStyle w:val="ListParagraph"/>
        <w:numPr>
          <w:ilvl w:val="0"/>
          <w:numId w:val="7"/>
        </w:numPr>
        <w:autoSpaceDE w:val="0"/>
        <w:autoSpaceDN w:val="0"/>
        <w:spacing w:before="9" w:line="247" w:lineRule="auto"/>
        <w:ind w:right="184"/>
        <w:jc w:val="both"/>
      </w:pPr>
      <w:r w:rsidRPr="00F47B19">
        <w:t xml:space="preserve">Evaluate the extent to which the project generated positive or negative, intended, and unintended effects on its wider peacebuilding and </w:t>
      </w:r>
      <w:r w:rsidR="00CC329D" w:rsidRPr="00F47B19">
        <w:t>democratic governance</w:t>
      </w:r>
      <w:r w:rsidRPr="00F47B19">
        <w:t xml:space="preserve"> and its contribution towards the wider objectives outlined in the project document.</w:t>
      </w:r>
    </w:p>
    <w:p w14:paraId="25A51791" w14:textId="29357041" w:rsidR="00012D54" w:rsidRPr="00F47B19" w:rsidRDefault="00012D54" w:rsidP="00012D54">
      <w:pPr>
        <w:pStyle w:val="ListParagraph"/>
        <w:widowControl/>
        <w:numPr>
          <w:ilvl w:val="0"/>
          <w:numId w:val="7"/>
        </w:numPr>
        <w:spacing w:after="160" w:line="259" w:lineRule="auto"/>
        <w:jc w:val="both"/>
      </w:pPr>
      <w:r w:rsidRPr="00F47B19">
        <w:t>What are the key lessons derived from the rich experience provided by the project and that can be used by the evaluation users (</w:t>
      </w:r>
      <w:r w:rsidR="008475B2" w:rsidRPr="00F47B19">
        <w:t>UNDP, HNEC, UNSMIL and donors</w:t>
      </w:r>
      <w:r w:rsidRPr="00F47B19">
        <w:t>) to enhance decision making and programming?</w:t>
      </w:r>
    </w:p>
    <w:p w14:paraId="0BC4598A" w14:textId="3A37B262" w:rsidR="006D15E2" w:rsidRPr="00F47B19" w:rsidRDefault="006D15E2" w:rsidP="006447CC">
      <w:pPr>
        <w:adjustRightInd w:val="0"/>
        <w:jc w:val="both"/>
        <w:rPr>
          <w:b/>
        </w:rPr>
      </w:pPr>
    </w:p>
    <w:p w14:paraId="747996C3" w14:textId="77777777" w:rsidR="006B1E55" w:rsidRPr="00F47B19" w:rsidRDefault="006B1E55" w:rsidP="006B1E55">
      <w:pPr>
        <w:jc w:val="both"/>
        <w:rPr>
          <w:b/>
          <w:bCs/>
        </w:rPr>
      </w:pPr>
      <w:r w:rsidRPr="00F47B19">
        <w:rPr>
          <w:b/>
          <w:bCs/>
        </w:rPr>
        <w:t>Cross-cutting issues</w:t>
      </w:r>
    </w:p>
    <w:p w14:paraId="7799B58A" w14:textId="77777777" w:rsidR="006B1E55" w:rsidRPr="00F47B19" w:rsidRDefault="006B1E55" w:rsidP="006B1E55">
      <w:pPr>
        <w:jc w:val="both"/>
        <w:rPr>
          <w:b/>
          <w:bCs/>
        </w:rPr>
      </w:pPr>
    </w:p>
    <w:p w14:paraId="5E7F4675" w14:textId="77777777" w:rsidR="001677DB" w:rsidRPr="00F47B19" w:rsidRDefault="001677DB" w:rsidP="001677DB">
      <w:pPr>
        <w:jc w:val="both"/>
      </w:pPr>
      <w:r w:rsidRPr="00F47B19">
        <w:rPr>
          <w:rStyle w:val="fontstyle21"/>
          <w:rFonts w:ascii="Times New Roman" w:hAnsi="Times New Roman" w:cs="Times New Roman"/>
          <w:color w:val="auto"/>
        </w:rPr>
        <w:t>Cross cutting issues, including gender, conflict sensitivity, human rights, disability, and ‘leave no one behind’ will be considered evaluation questions as well the</w:t>
      </w:r>
      <w:r w:rsidRPr="00F47B19">
        <w:t xml:space="preserve"> </w:t>
      </w:r>
      <w:r w:rsidRPr="00F47B19">
        <w:rPr>
          <w:rStyle w:val="fontstyle21"/>
          <w:rFonts w:ascii="Times New Roman" w:hAnsi="Times New Roman" w:cs="Times New Roman"/>
          <w:color w:val="auto"/>
        </w:rPr>
        <w:t>evaluation process. Gender analysis, including gender disaggregated data need to be incorporated in the</w:t>
      </w:r>
      <w:r w:rsidRPr="00F47B19">
        <w:t xml:space="preserve"> </w:t>
      </w:r>
      <w:r w:rsidRPr="00F47B19">
        <w:rPr>
          <w:rStyle w:val="fontstyle21"/>
          <w:rFonts w:ascii="Times New Roman" w:hAnsi="Times New Roman" w:cs="Times New Roman"/>
          <w:color w:val="auto"/>
        </w:rPr>
        <w:t>evaluation.</w:t>
      </w:r>
    </w:p>
    <w:p w14:paraId="53BED67C" w14:textId="77777777" w:rsidR="001677DB" w:rsidRPr="00F47B19" w:rsidRDefault="001677DB" w:rsidP="001677DB">
      <w:pPr>
        <w:jc w:val="both"/>
      </w:pPr>
    </w:p>
    <w:p w14:paraId="5B374709" w14:textId="77777777" w:rsidR="001677DB" w:rsidRPr="00F47B19" w:rsidRDefault="001677DB" w:rsidP="001677DB">
      <w:pPr>
        <w:jc w:val="both"/>
        <w:rPr>
          <w:rStyle w:val="fontstyle01"/>
          <w:rFonts w:ascii="Times New Roman" w:hAnsi="Times New Roman"/>
          <w:color w:val="auto"/>
        </w:rPr>
      </w:pPr>
      <w:r w:rsidRPr="00F47B19">
        <w:rPr>
          <w:b/>
          <w:bCs/>
        </w:rPr>
        <w:t>Gender Equality and Women’s Empowerment</w:t>
      </w:r>
    </w:p>
    <w:p w14:paraId="72AD0500" w14:textId="77777777" w:rsidR="001677DB" w:rsidRPr="00F47B19" w:rsidRDefault="001677DB" w:rsidP="001677DB">
      <w:pPr>
        <w:jc w:val="both"/>
        <w:rPr>
          <w:rStyle w:val="fontstyle01"/>
          <w:rFonts w:ascii="Times New Roman" w:hAnsi="Times New Roman"/>
          <w:color w:val="auto"/>
        </w:rPr>
      </w:pPr>
    </w:p>
    <w:p w14:paraId="72A5BDF1" w14:textId="77777777" w:rsidR="001677DB" w:rsidRPr="00F47B19" w:rsidRDefault="001677DB" w:rsidP="001677DB">
      <w:pPr>
        <w:pStyle w:val="ListParagraph"/>
        <w:widowControl/>
        <w:numPr>
          <w:ilvl w:val="0"/>
          <w:numId w:val="21"/>
        </w:numPr>
        <w:contextualSpacing w:val="0"/>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t>To what extent have gender equality and the empowerment of women been addressed in the</w:t>
      </w:r>
      <w:r w:rsidRPr="00F47B19">
        <w:t xml:space="preserve"> </w:t>
      </w:r>
      <w:r w:rsidRPr="00F47B19">
        <w:rPr>
          <w:rStyle w:val="fontstyle21"/>
          <w:rFonts w:ascii="Times New Roman" w:hAnsi="Times New Roman" w:cs="Times New Roman"/>
          <w:color w:val="auto"/>
        </w:rPr>
        <w:t xml:space="preserve">design, </w:t>
      </w:r>
      <w:proofErr w:type="gramStart"/>
      <w:r w:rsidRPr="00F47B19">
        <w:rPr>
          <w:rStyle w:val="fontstyle21"/>
          <w:rFonts w:ascii="Times New Roman" w:hAnsi="Times New Roman" w:cs="Times New Roman"/>
          <w:color w:val="auto"/>
        </w:rPr>
        <w:t>implementation</w:t>
      </w:r>
      <w:proofErr w:type="gramEnd"/>
      <w:r w:rsidRPr="00F47B19">
        <w:rPr>
          <w:rStyle w:val="fontstyle21"/>
          <w:rFonts w:ascii="Times New Roman" w:hAnsi="Times New Roman" w:cs="Times New Roman"/>
          <w:color w:val="auto"/>
        </w:rPr>
        <w:t xml:space="preserve"> and monitoring of the project?</w:t>
      </w:r>
    </w:p>
    <w:p w14:paraId="5B74CAF3" w14:textId="77777777" w:rsidR="001677DB" w:rsidRPr="00F47B19" w:rsidRDefault="001677DB" w:rsidP="001677DB">
      <w:pPr>
        <w:pStyle w:val="ListParagraph"/>
        <w:widowControl/>
        <w:numPr>
          <w:ilvl w:val="0"/>
          <w:numId w:val="21"/>
        </w:numPr>
        <w:contextualSpacing w:val="0"/>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lastRenderedPageBreak/>
        <w:t xml:space="preserve">To what extent did the project implement its Gender Action Plan? </w:t>
      </w:r>
    </w:p>
    <w:p w14:paraId="2A9AA49F" w14:textId="77777777" w:rsidR="001677DB" w:rsidRPr="00F47B19" w:rsidRDefault="001677DB" w:rsidP="001677DB">
      <w:pPr>
        <w:pStyle w:val="ListParagraph"/>
        <w:widowControl/>
        <w:numPr>
          <w:ilvl w:val="0"/>
          <w:numId w:val="21"/>
        </w:numPr>
        <w:contextualSpacing w:val="0"/>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t>To what extent has the project promoted positive changes in gender equality and the</w:t>
      </w:r>
      <w:r w:rsidRPr="00F47B19">
        <w:br/>
      </w:r>
      <w:r w:rsidRPr="00F47B19">
        <w:rPr>
          <w:rStyle w:val="fontstyle21"/>
          <w:rFonts w:ascii="Times New Roman" w:hAnsi="Times New Roman" w:cs="Times New Roman"/>
          <w:color w:val="auto"/>
        </w:rPr>
        <w:t>empowerment of women? Were there any unintended effects?</w:t>
      </w:r>
    </w:p>
    <w:p w14:paraId="09AA2129" w14:textId="77777777" w:rsidR="001677DB" w:rsidRPr="00F47B19" w:rsidRDefault="001677DB" w:rsidP="001677DB">
      <w:pPr>
        <w:pStyle w:val="ListParagraph"/>
        <w:widowControl/>
        <w:numPr>
          <w:ilvl w:val="0"/>
          <w:numId w:val="21"/>
        </w:numPr>
        <w:contextualSpacing w:val="0"/>
        <w:jc w:val="both"/>
      </w:pPr>
      <w:r w:rsidRPr="00F47B19">
        <w:t>To what extent were the resources used to address inequalities in general, and gender issues in particular?</w:t>
      </w:r>
    </w:p>
    <w:p w14:paraId="5EC6DA9D" w14:textId="77777777" w:rsidR="001677DB" w:rsidRPr="00F47B19" w:rsidRDefault="001677DB" w:rsidP="001677DB">
      <w:pPr>
        <w:jc w:val="both"/>
        <w:rPr>
          <w:rStyle w:val="fontstyle21"/>
          <w:rFonts w:ascii="Times New Roman" w:hAnsi="Times New Roman" w:cs="Times New Roman"/>
          <w:color w:val="auto"/>
        </w:rPr>
      </w:pPr>
    </w:p>
    <w:p w14:paraId="0DBDA622" w14:textId="77777777" w:rsidR="001677DB" w:rsidRPr="00F47B19" w:rsidRDefault="001677DB" w:rsidP="001677DB">
      <w:pPr>
        <w:jc w:val="both"/>
        <w:rPr>
          <w:b/>
          <w:bCs/>
        </w:rPr>
      </w:pPr>
      <w:r w:rsidRPr="00F47B19">
        <w:rPr>
          <w:b/>
          <w:bCs/>
        </w:rPr>
        <w:t>Conflict Sensitivity</w:t>
      </w:r>
    </w:p>
    <w:p w14:paraId="3F9B2BCF" w14:textId="77777777" w:rsidR="001677DB" w:rsidRPr="00F47B19" w:rsidRDefault="001677DB" w:rsidP="001677DB">
      <w:pPr>
        <w:pStyle w:val="ListParagraph"/>
        <w:widowControl/>
        <w:numPr>
          <w:ilvl w:val="0"/>
          <w:numId w:val="21"/>
        </w:numPr>
        <w:jc w:val="both"/>
      </w:pPr>
      <w:r w:rsidRPr="00F47B19">
        <w:t>To what extent did UNDP adopt a conflict-sensitive approach to this intervention?</w:t>
      </w:r>
    </w:p>
    <w:p w14:paraId="3EEC8CA6" w14:textId="77777777" w:rsidR="001677DB" w:rsidRPr="00F47B19" w:rsidRDefault="001677DB" w:rsidP="001677DB">
      <w:pPr>
        <w:pStyle w:val="ListParagraph"/>
        <w:widowControl/>
        <w:numPr>
          <w:ilvl w:val="0"/>
          <w:numId w:val="21"/>
        </w:numPr>
        <w:jc w:val="both"/>
      </w:pPr>
      <w:r w:rsidRPr="00F47B19">
        <w:t xml:space="preserve">Were there any unintended [positive or negative] effects on the peace and conflict context in areas of intervention </w:t>
      </w:r>
      <w:proofErr w:type="gramStart"/>
      <w:r w:rsidRPr="00F47B19">
        <w:t>as a result of</w:t>
      </w:r>
      <w:proofErr w:type="gramEnd"/>
      <w:r w:rsidRPr="00F47B19">
        <w:t xml:space="preserve"> this project?</w:t>
      </w:r>
    </w:p>
    <w:p w14:paraId="13DC9E17" w14:textId="77777777" w:rsidR="001677DB" w:rsidRPr="00F47B19" w:rsidRDefault="001677DB" w:rsidP="001677DB">
      <w:pPr>
        <w:pStyle w:val="ListParagraph"/>
        <w:widowControl/>
        <w:numPr>
          <w:ilvl w:val="0"/>
          <w:numId w:val="21"/>
        </w:numPr>
        <w:jc w:val="both"/>
      </w:pPr>
      <w:r w:rsidRPr="00F47B19">
        <w:t xml:space="preserve">To what extent is the project perceived to benefit one group over another (and reinforcing lines of division)? </w:t>
      </w:r>
    </w:p>
    <w:p w14:paraId="11A98D68" w14:textId="77777777" w:rsidR="001677DB" w:rsidRPr="00F47B19" w:rsidRDefault="001677DB" w:rsidP="001677DB">
      <w:pPr>
        <w:pStyle w:val="ListParagraph"/>
        <w:widowControl/>
        <w:numPr>
          <w:ilvl w:val="0"/>
          <w:numId w:val="21"/>
        </w:numPr>
        <w:jc w:val="both"/>
        <w:rPr>
          <w:rStyle w:val="fontstyle21"/>
          <w:rFonts w:ascii="Times New Roman" w:hAnsi="Times New Roman" w:cs="Times New Roman"/>
          <w:color w:val="auto"/>
        </w:rPr>
      </w:pPr>
      <w:r w:rsidRPr="00F47B19">
        <w:t xml:space="preserve">How are UNDP hiring, partnership, and procurement practices perceived by different groups in the areas of intervention? Are they disproportionately benefitting/ </w:t>
      </w:r>
      <w:proofErr w:type="spellStart"/>
      <w:r w:rsidRPr="00F47B19">
        <w:t>favouring</w:t>
      </w:r>
      <w:proofErr w:type="spellEnd"/>
      <w:r w:rsidRPr="00F47B19">
        <w:t xml:space="preserve"> one group over another?</w:t>
      </w:r>
    </w:p>
    <w:p w14:paraId="30A29956" w14:textId="77777777" w:rsidR="001677DB" w:rsidRPr="00F47B19" w:rsidRDefault="001677DB" w:rsidP="001677DB">
      <w:pPr>
        <w:jc w:val="both"/>
      </w:pPr>
    </w:p>
    <w:p w14:paraId="68E147D0" w14:textId="77777777" w:rsidR="001677DB" w:rsidRPr="00F47B19" w:rsidRDefault="001677DB" w:rsidP="001677DB">
      <w:pPr>
        <w:jc w:val="both"/>
        <w:rPr>
          <w:b/>
          <w:bCs/>
        </w:rPr>
      </w:pPr>
      <w:r w:rsidRPr="00F47B19">
        <w:rPr>
          <w:b/>
          <w:bCs/>
        </w:rPr>
        <w:t>Disability</w:t>
      </w:r>
    </w:p>
    <w:p w14:paraId="258CF305" w14:textId="77777777" w:rsidR="001677DB" w:rsidRPr="00F47B19" w:rsidRDefault="001677DB" w:rsidP="001677DB">
      <w:pPr>
        <w:jc w:val="both"/>
      </w:pPr>
    </w:p>
    <w:p w14:paraId="2B53D558" w14:textId="77777777" w:rsidR="001677DB" w:rsidRPr="00F47B19" w:rsidRDefault="001677DB" w:rsidP="001677DB">
      <w:pPr>
        <w:pStyle w:val="ListParagraph"/>
        <w:widowControl/>
        <w:numPr>
          <w:ilvl w:val="0"/>
          <w:numId w:val="21"/>
        </w:numPr>
        <w:jc w:val="both"/>
        <w:rPr>
          <w:rStyle w:val="fontstyle21"/>
          <w:rFonts w:ascii="Times New Roman" w:hAnsi="Times New Roman" w:cs="Times New Roman"/>
          <w:color w:val="auto"/>
        </w:rPr>
      </w:pPr>
      <w:r w:rsidRPr="00F47B19">
        <w:t>To what extent did UNDP consider the needs of people living with disabilities within the project design and implementation?</w:t>
      </w:r>
    </w:p>
    <w:p w14:paraId="4A2C523B" w14:textId="77777777" w:rsidR="001677DB" w:rsidRPr="00F47B19" w:rsidRDefault="001677DB" w:rsidP="001677DB">
      <w:pPr>
        <w:pStyle w:val="ListParagraph"/>
        <w:widowControl/>
        <w:numPr>
          <w:ilvl w:val="0"/>
          <w:numId w:val="21"/>
        </w:numPr>
        <w:spacing w:after="160"/>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t>What proportion of the beneficiaries of a programme were persons with disabilities?</w:t>
      </w:r>
    </w:p>
    <w:p w14:paraId="215B834B" w14:textId="77777777" w:rsidR="001677DB" w:rsidRPr="00F47B19" w:rsidRDefault="001677DB" w:rsidP="001677DB">
      <w:pPr>
        <w:pStyle w:val="ListParagraph"/>
        <w:widowControl/>
        <w:numPr>
          <w:ilvl w:val="0"/>
          <w:numId w:val="21"/>
        </w:numPr>
        <w:spacing w:after="160"/>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t xml:space="preserve">What barriers did persons with disabilities face? Was a twin-track approach adopted? </w:t>
      </w:r>
      <w:r w:rsidRPr="00F47B19">
        <w:rPr>
          <w:rStyle w:val="fontstyle21"/>
          <w:rFonts w:ascii="Times New Roman" w:hAnsi="Times New Roman" w:cs="Times New Roman"/>
          <w:color w:val="auto"/>
        </w:rPr>
        <w:footnoteReference w:id="5"/>
      </w:r>
    </w:p>
    <w:p w14:paraId="4EC89043" w14:textId="77777777" w:rsidR="001677DB" w:rsidRPr="00F47B19" w:rsidRDefault="001677DB" w:rsidP="001677DB">
      <w:pPr>
        <w:jc w:val="both"/>
        <w:rPr>
          <w:b/>
          <w:bCs/>
        </w:rPr>
      </w:pPr>
      <w:r w:rsidRPr="00F47B19">
        <w:rPr>
          <w:b/>
          <w:bCs/>
        </w:rPr>
        <w:t>Human rights and ‘Leave No One Behind’</w:t>
      </w:r>
    </w:p>
    <w:p w14:paraId="7F534722" w14:textId="77777777" w:rsidR="001677DB" w:rsidRPr="00F47B19" w:rsidRDefault="001677DB" w:rsidP="001677DB">
      <w:pPr>
        <w:jc w:val="both"/>
        <w:rPr>
          <w:rStyle w:val="fontstyle01"/>
          <w:rFonts w:ascii="Times New Roman" w:hAnsi="Times New Roman"/>
          <w:color w:val="auto"/>
        </w:rPr>
      </w:pPr>
    </w:p>
    <w:p w14:paraId="38DCD9AA" w14:textId="77777777" w:rsidR="001677DB" w:rsidRPr="00F47B19" w:rsidRDefault="001677DB" w:rsidP="001677DB">
      <w:pPr>
        <w:pStyle w:val="ListParagraph"/>
        <w:widowControl/>
        <w:numPr>
          <w:ilvl w:val="0"/>
          <w:numId w:val="21"/>
        </w:numPr>
        <w:contextualSpacing w:val="0"/>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t xml:space="preserve">To what extent have the research and monitoring been inclusive in terms of capturing the situation of the most vulnerable and marginalized part of the Libya population? </w:t>
      </w:r>
    </w:p>
    <w:p w14:paraId="0B972168" w14:textId="77777777" w:rsidR="001677DB" w:rsidRPr="00F47B19" w:rsidRDefault="001677DB" w:rsidP="001677DB">
      <w:pPr>
        <w:pStyle w:val="ListParagraph"/>
        <w:widowControl/>
        <w:numPr>
          <w:ilvl w:val="0"/>
          <w:numId w:val="21"/>
        </w:numPr>
        <w:contextualSpacing w:val="0"/>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t>To what extent has Libya civil society and youth engagement been able to include and reach the most vulnerable and marginalized part of the Libya population</w:t>
      </w:r>
    </w:p>
    <w:p w14:paraId="3FE953AB" w14:textId="77777777" w:rsidR="001677DB" w:rsidRPr="00F47B19" w:rsidRDefault="001677DB" w:rsidP="001677DB">
      <w:pPr>
        <w:pStyle w:val="ListParagraph"/>
        <w:widowControl/>
        <w:numPr>
          <w:ilvl w:val="0"/>
          <w:numId w:val="21"/>
        </w:numPr>
        <w:jc w:val="both"/>
        <w:rPr>
          <w:rStyle w:val="fontstyle21"/>
          <w:rFonts w:ascii="Times New Roman" w:hAnsi="Times New Roman" w:cs="Times New Roman"/>
          <w:color w:val="auto"/>
        </w:rPr>
      </w:pPr>
      <w:r w:rsidRPr="00F47B19">
        <w:rPr>
          <w:rStyle w:val="fontstyle21"/>
          <w:rFonts w:ascii="Times New Roman" w:hAnsi="Times New Roman" w:cs="Times New Roman"/>
          <w:color w:val="auto"/>
        </w:rPr>
        <w:t>To what extent have disadvantaged and marginalized groups (indigenous populations, unemployed or underemployed/ poor, Libyans with undetermined legal status, etc.) benefitted from this intervention?</w:t>
      </w:r>
    </w:p>
    <w:p w14:paraId="05C3292E" w14:textId="31EC7BF3" w:rsidR="006B1E55" w:rsidRPr="00F47B19" w:rsidRDefault="006B1E55" w:rsidP="006B1E55">
      <w:pPr>
        <w:adjustRightInd w:val="0"/>
        <w:ind w:firstLine="720"/>
        <w:jc w:val="both"/>
        <w:rPr>
          <w:b/>
        </w:rPr>
      </w:pPr>
      <w:r w:rsidRPr="00F47B19">
        <w:br/>
      </w:r>
    </w:p>
    <w:p w14:paraId="06ABB0EB" w14:textId="3EEB9EAC" w:rsidR="006D15E2" w:rsidRPr="00F47B19" w:rsidRDefault="006D15E2" w:rsidP="00A1326D">
      <w:pPr>
        <w:pStyle w:val="ListParagraph"/>
        <w:numPr>
          <w:ilvl w:val="0"/>
          <w:numId w:val="19"/>
        </w:numPr>
        <w:adjustRightInd w:val="0"/>
        <w:jc w:val="both"/>
        <w:rPr>
          <w:b/>
          <w:bCs/>
        </w:rPr>
      </w:pPr>
      <w:r w:rsidRPr="00F47B19">
        <w:rPr>
          <w:b/>
        </w:rPr>
        <w:t>Methodology</w:t>
      </w:r>
      <w:r w:rsidRPr="00F47B19">
        <w:rPr>
          <w:b/>
          <w:bCs/>
        </w:rPr>
        <w:t xml:space="preserve"> </w:t>
      </w:r>
    </w:p>
    <w:p w14:paraId="03AEDA2D" w14:textId="77777777" w:rsidR="006D15E2" w:rsidRPr="00F47B19" w:rsidRDefault="006D15E2" w:rsidP="006D15E2">
      <w:pPr>
        <w:pStyle w:val="ListParagraph"/>
        <w:tabs>
          <w:tab w:val="left" w:pos="1540"/>
          <w:tab w:val="left" w:pos="1541"/>
        </w:tabs>
        <w:spacing w:before="13"/>
        <w:jc w:val="both"/>
      </w:pPr>
    </w:p>
    <w:p w14:paraId="65DA5AF9" w14:textId="77777777" w:rsidR="006D54B4" w:rsidRPr="00F47B19" w:rsidRDefault="006D54B4" w:rsidP="006D54B4">
      <w:pPr>
        <w:spacing w:line="276" w:lineRule="auto"/>
        <w:jc w:val="both"/>
        <w:rPr>
          <w:bCs/>
        </w:rPr>
      </w:pPr>
      <w:r w:rsidRPr="00F47B19">
        <w:t xml:space="preserve">Based on UNDP guidelines for evaluations, and in consultation with UNDP Libya CO, the evaluation will be inclusive and participatory, involving all principal stakeholders into the analysis. The evaluator is expected to ensure close engagement with the evaluation manager and project staff throughout the process. The evaluation will consider the social, political, security and economic context which affects the overall performance of the project.  </w:t>
      </w:r>
      <w:r w:rsidRPr="00F47B19">
        <w:rPr>
          <w:bCs/>
        </w:rPr>
        <w:t xml:space="preserve">All evaluation products are expected to address gender, conflict sensitivity, </w:t>
      </w:r>
      <w:proofErr w:type="gramStart"/>
      <w:r w:rsidRPr="00F47B19">
        <w:rPr>
          <w:bCs/>
        </w:rPr>
        <w:t>disability</w:t>
      </w:r>
      <w:proofErr w:type="gramEnd"/>
      <w:r w:rsidRPr="00F47B19">
        <w:rPr>
          <w:bCs/>
        </w:rPr>
        <w:t xml:space="preserve"> and human right issues.</w:t>
      </w:r>
    </w:p>
    <w:p w14:paraId="765BC31D" w14:textId="77777777" w:rsidR="006D54B4" w:rsidRPr="00F47B19" w:rsidRDefault="006D54B4" w:rsidP="00E604C5">
      <w:pPr>
        <w:adjustRightInd w:val="0"/>
        <w:jc w:val="both"/>
      </w:pPr>
    </w:p>
    <w:p w14:paraId="65F4A9AA" w14:textId="125F8AC8" w:rsidR="006D15E2" w:rsidRPr="00F47B19" w:rsidRDefault="006D15E2" w:rsidP="00E604C5">
      <w:pPr>
        <w:adjustRightInd w:val="0"/>
        <w:jc w:val="both"/>
      </w:pPr>
      <w:r w:rsidRPr="00F47B19">
        <w:t xml:space="preserve">The </w:t>
      </w:r>
      <w:r w:rsidR="00CC329D" w:rsidRPr="00F47B19">
        <w:t>p</w:t>
      </w:r>
      <w:r w:rsidRPr="00F47B19">
        <w:t xml:space="preserve">roject </w:t>
      </w:r>
      <w:r w:rsidR="00CC329D" w:rsidRPr="00F47B19">
        <w:t>e</w:t>
      </w:r>
      <w:r w:rsidRPr="00F47B19">
        <w:t xml:space="preserve">valuation will be conducted by an independent evaluator procured by UNDP under </w:t>
      </w:r>
      <w:r w:rsidRPr="00F47B19">
        <w:lastRenderedPageBreak/>
        <w:t>a</w:t>
      </w:r>
      <w:r w:rsidR="007206DA" w:rsidRPr="00F47B19">
        <w:t>n individual</w:t>
      </w:r>
      <w:r w:rsidRPr="00F47B19">
        <w:t xml:space="preserve"> consultancy contract. The Project Evaluation </w:t>
      </w:r>
      <w:r w:rsidR="002F2DFB" w:rsidRPr="00F47B19">
        <w:t xml:space="preserve">Reference group </w:t>
      </w:r>
      <w:r w:rsidRPr="00F47B19">
        <w:t xml:space="preserve">including project stakeholders (executive, supplier, and beneficiary) shall guide and oversee the overall direction of the consultancy. The evaluation must provide evidence‐based information that is credible, reliable, and useful. The evaluation will provide quantitative and qualitative data through </w:t>
      </w:r>
      <w:r w:rsidR="008B05EC" w:rsidRPr="00F47B19">
        <w:t xml:space="preserve">but not limited to </w:t>
      </w:r>
      <w:r w:rsidRPr="00F47B19">
        <w:t>the following methods:</w:t>
      </w:r>
    </w:p>
    <w:p w14:paraId="738FF38A" w14:textId="77777777" w:rsidR="006D54B4" w:rsidRPr="00F47B19" w:rsidRDefault="006D54B4" w:rsidP="006D54B4">
      <w:pPr>
        <w:spacing w:line="276" w:lineRule="auto"/>
        <w:jc w:val="both"/>
      </w:pPr>
    </w:p>
    <w:p w14:paraId="747EF76E" w14:textId="6B2D2D6B" w:rsidR="006D54B4" w:rsidRPr="00F47B19" w:rsidRDefault="006D54B4" w:rsidP="006D54B4">
      <w:pPr>
        <w:jc w:val="both"/>
        <w:rPr>
          <w:lang w:val="en-CA"/>
        </w:rPr>
      </w:pPr>
      <w:r w:rsidRPr="00F47B19">
        <w:rPr>
          <w:lang w:val="en-CA"/>
        </w:rPr>
        <w:t xml:space="preserve">The evaluator and will engage a </w:t>
      </w:r>
      <w:r w:rsidR="004840B2" w:rsidRPr="00F47B19">
        <w:rPr>
          <w:lang w:val="en-CA"/>
        </w:rPr>
        <w:t xml:space="preserve">relevant </w:t>
      </w:r>
      <w:r w:rsidRPr="00F47B19">
        <w:rPr>
          <w:lang w:val="en-CA"/>
        </w:rPr>
        <w:t xml:space="preserve">stakeholders and beneficiaries where interventions or advisory support were provided. The evaluation is expected to take a </w:t>
      </w:r>
      <w:r w:rsidRPr="00F47B19">
        <w:rPr>
          <w:b/>
          <w:bCs/>
          <w:lang w:val="en-CA"/>
        </w:rPr>
        <w:t>“theory of change’’ (TOC) approach</w:t>
      </w:r>
      <w:r w:rsidRPr="00F47B19">
        <w:rPr>
          <w:lang w:val="en-CA"/>
        </w:rPr>
        <w:t xml:space="preserve"> to determining causal links between the interventions that the project has supported and observed progress</w:t>
      </w:r>
      <w:r w:rsidR="00697104" w:rsidRPr="00F47B19">
        <w:rPr>
          <w:lang w:val="en-CA"/>
        </w:rPr>
        <w:t xml:space="preserve">. </w:t>
      </w:r>
    </w:p>
    <w:p w14:paraId="0DAEC89F" w14:textId="77777777" w:rsidR="00697104" w:rsidRPr="00F47B19" w:rsidRDefault="00697104" w:rsidP="006D54B4">
      <w:pPr>
        <w:jc w:val="both"/>
        <w:rPr>
          <w:lang w:val="en-CA"/>
        </w:rPr>
      </w:pPr>
    </w:p>
    <w:p w14:paraId="45E7325E" w14:textId="77777777" w:rsidR="006D54B4" w:rsidRPr="00F47B19" w:rsidRDefault="006D54B4" w:rsidP="006D54B4">
      <w:pPr>
        <w:spacing w:line="276" w:lineRule="auto"/>
        <w:jc w:val="both"/>
      </w:pPr>
      <w:r w:rsidRPr="00F47B19">
        <w:rPr>
          <w:lang w:val="en-CA"/>
        </w:rPr>
        <w:t>Evidence obtained and used to assess the results of the support should be triangulated from a variety of sources, including verifiable data on indicator achievement, existing reports, and technical papers, stakeholder interviews, and other means as far as the current situation allows.</w:t>
      </w:r>
      <w:r w:rsidRPr="00F47B19">
        <w:t xml:space="preserve"> During this exercise, the evaluation team is expected to apply the following approaches for data collection and analysis, which include a combination of both qualitative and quantitative methods:</w:t>
      </w:r>
    </w:p>
    <w:p w14:paraId="51842048" w14:textId="77777777" w:rsidR="006D54B4" w:rsidRPr="00F47B19" w:rsidRDefault="006D54B4" w:rsidP="006D54B4">
      <w:pPr>
        <w:spacing w:line="276" w:lineRule="auto"/>
        <w:jc w:val="both"/>
      </w:pPr>
    </w:p>
    <w:p w14:paraId="55036AE2" w14:textId="77777777" w:rsidR="00B04E45" w:rsidRPr="00F47B19" w:rsidRDefault="006D54B4" w:rsidP="00B04E45">
      <w:pPr>
        <w:pStyle w:val="ListParagraph"/>
        <w:widowControl/>
        <w:numPr>
          <w:ilvl w:val="0"/>
          <w:numId w:val="43"/>
        </w:numPr>
        <w:ind w:left="630"/>
        <w:jc w:val="both"/>
        <w:rPr>
          <w:sz w:val="21"/>
          <w:szCs w:val="21"/>
        </w:rPr>
      </w:pPr>
      <w:r w:rsidRPr="00F47B19">
        <w:rPr>
          <w:b/>
          <w:bCs/>
        </w:rPr>
        <w:t xml:space="preserve">Desk review of relevant documents </w:t>
      </w:r>
      <w:r w:rsidRPr="00F47B19">
        <w:t xml:space="preserve">(including project documents, donor reports with project amendments made, project quality assurance reports, annual workplans, financial </w:t>
      </w:r>
      <w:r w:rsidR="00692AB8" w:rsidRPr="00F47B19">
        <w:t>reports</w:t>
      </w:r>
      <w:r w:rsidR="00B04E45" w:rsidRPr="00F47B19">
        <w:t xml:space="preserve"> and </w:t>
      </w:r>
      <w:r w:rsidR="00B04E45" w:rsidRPr="00F47B19">
        <w:rPr>
          <w:sz w:val="21"/>
          <w:szCs w:val="21"/>
        </w:rPr>
        <w:t>including funding data required for the funding analysis as per the evaluation questions.</w:t>
      </w:r>
    </w:p>
    <w:p w14:paraId="54D745B8" w14:textId="7F283A50" w:rsidR="006D54B4" w:rsidRPr="00F47B19" w:rsidRDefault="00692AB8" w:rsidP="00B04E45">
      <w:pPr>
        <w:pStyle w:val="ListParagraph"/>
        <w:widowControl/>
        <w:spacing w:line="276" w:lineRule="auto"/>
        <w:jc w:val="both"/>
      </w:pPr>
      <w:r w:rsidRPr="00F47B19">
        <w:t>, etc.</w:t>
      </w:r>
      <w:r w:rsidR="006D54B4" w:rsidRPr="00F47B19">
        <w:t>)</w:t>
      </w:r>
    </w:p>
    <w:p w14:paraId="619A7C55" w14:textId="17E0F6AC" w:rsidR="006D54B4" w:rsidRPr="00F47B19" w:rsidRDefault="006D54B4" w:rsidP="006D54B4">
      <w:pPr>
        <w:pStyle w:val="ListParagraph"/>
        <w:widowControl/>
        <w:numPr>
          <w:ilvl w:val="0"/>
          <w:numId w:val="22"/>
        </w:numPr>
        <w:spacing w:line="276" w:lineRule="auto"/>
        <w:jc w:val="both"/>
      </w:pPr>
      <w:r w:rsidRPr="00F47B19">
        <w:rPr>
          <w:b/>
          <w:bCs/>
        </w:rPr>
        <w:t>Interviews and meetings</w:t>
      </w:r>
      <w:r w:rsidRPr="00F47B19">
        <w:t xml:space="preserve"> with current and former (men and women) </w:t>
      </w:r>
      <w:r w:rsidR="004840B2" w:rsidRPr="00F47B19">
        <w:t xml:space="preserve">UNEST team members, UNDP and UNSMIL staff, </w:t>
      </w:r>
      <w:r w:rsidRPr="00F47B19">
        <w:t xml:space="preserve">and key stakeholders </w:t>
      </w:r>
      <w:r w:rsidR="004840B2" w:rsidRPr="00F47B19">
        <w:t>including donors and the High National Elections Commission (HNEC) (Commissioner and staff):</w:t>
      </w:r>
    </w:p>
    <w:p w14:paraId="7EA0B692" w14:textId="0C0B13F0" w:rsidR="006D54B4" w:rsidRPr="00F47B19" w:rsidRDefault="006D54B4" w:rsidP="006D54B4">
      <w:pPr>
        <w:pStyle w:val="ListParagraph"/>
        <w:widowControl/>
        <w:numPr>
          <w:ilvl w:val="1"/>
          <w:numId w:val="22"/>
        </w:numPr>
        <w:spacing w:line="276" w:lineRule="auto"/>
        <w:jc w:val="both"/>
      </w:pPr>
      <w:r w:rsidRPr="00F47B19">
        <w:rPr>
          <w:b/>
          <w:bCs/>
        </w:rPr>
        <w:t xml:space="preserve">Semi-structured key informant interviews </w:t>
      </w:r>
      <w:r w:rsidRPr="00F47B19">
        <w:t>designed for different categories of stakeholders</w:t>
      </w:r>
      <w:r w:rsidRPr="00F47B19">
        <w:rPr>
          <w:b/>
          <w:bCs/>
        </w:rPr>
        <w:t xml:space="preserve"> </w:t>
      </w:r>
      <w:r w:rsidRPr="00F47B19">
        <w:t>(UNDP Libya staff, government and civil society partners, beneficiaries)</w:t>
      </w:r>
      <w:r w:rsidRPr="00F47B19">
        <w:rPr>
          <w:b/>
          <w:bCs/>
        </w:rPr>
        <w:t xml:space="preserve"> </w:t>
      </w:r>
      <w:r w:rsidR="006D2896" w:rsidRPr="00F47B19">
        <w:rPr>
          <w:b/>
          <w:bCs/>
        </w:rPr>
        <w:t xml:space="preserve">(men and women) </w:t>
      </w:r>
      <w:r w:rsidRPr="00F47B19">
        <w:rPr>
          <w:bCs/>
        </w:rPr>
        <w:t>based on the key guiding evaluation questions</w:t>
      </w:r>
      <w:r w:rsidRPr="00F47B19">
        <w:t xml:space="preserve"> around relevance, coherence, effectiveness, efficiency, sustainability, and impact. </w:t>
      </w:r>
    </w:p>
    <w:p w14:paraId="7688FC3E" w14:textId="77777777" w:rsidR="006D54B4" w:rsidRPr="00F47B19" w:rsidRDefault="006D54B4" w:rsidP="006D54B4">
      <w:pPr>
        <w:pStyle w:val="ListParagraph"/>
        <w:widowControl/>
        <w:numPr>
          <w:ilvl w:val="1"/>
          <w:numId w:val="22"/>
        </w:numPr>
        <w:spacing w:line="276" w:lineRule="auto"/>
        <w:jc w:val="both"/>
      </w:pPr>
      <w:r w:rsidRPr="00F47B19">
        <w:t>F</w:t>
      </w:r>
      <w:r w:rsidRPr="00F47B19">
        <w:rPr>
          <w:bCs/>
        </w:rPr>
        <w:t>ocus group discussions (if feasible)</w:t>
      </w:r>
      <w:r w:rsidRPr="00F47B19">
        <w:t xml:space="preserve"> with male and female beneficiaries and stakeholders.</w:t>
      </w:r>
    </w:p>
    <w:p w14:paraId="0041C473" w14:textId="77777777" w:rsidR="006D54B4" w:rsidRPr="00F47B19" w:rsidRDefault="006D54B4" w:rsidP="006D54B4">
      <w:pPr>
        <w:pStyle w:val="ListParagraph"/>
        <w:widowControl/>
        <w:numPr>
          <w:ilvl w:val="0"/>
          <w:numId w:val="22"/>
        </w:numPr>
        <w:spacing w:line="276" w:lineRule="auto"/>
        <w:jc w:val="both"/>
        <w:rPr>
          <w:bCs/>
        </w:rPr>
      </w:pPr>
      <w:r w:rsidRPr="00F47B19">
        <w:rPr>
          <w:b/>
          <w:bCs/>
        </w:rPr>
        <w:t>Surveys and questionnaires</w:t>
      </w:r>
      <w:r w:rsidRPr="00F47B19">
        <w:t xml:space="preserve"> including participants in development </w:t>
      </w:r>
      <w:proofErr w:type="spellStart"/>
      <w:r w:rsidRPr="00F47B19">
        <w:t>programmes</w:t>
      </w:r>
      <w:proofErr w:type="spellEnd"/>
      <w:r w:rsidRPr="00F47B19">
        <w:t xml:space="preserve">, partners, and other stakeholders.  </w:t>
      </w:r>
    </w:p>
    <w:p w14:paraId="761A0EDF" w14:textId="77777777" w:rsidR="006D54B4" w:rsidRPr="00F47B19" w:rsidRDefault="006D54B4" w:rsidP="006D54B4">
      <w:pPr>
        <w:pStyle w:val="ListParagraph"/>
        <w:spacing w:line="276" w:lineRule="auto"/>
        <w:jc w:val="both"/>
        <w:rPr>
          <w:bCs/>
          <w:highlight w:val="magenta"/>
        </w:rPr>
      </w:pPr>
    </w:p>
    <w:p w14:paraId="60B96976" w14:textId="19599358" w:rsidR="006D54B4" w:rsidRPr="00F47B19" w:rsidRDefault="006D54B4" w:rsidP="006D54B4">
      <w:pPr>
        <w:pStyle w:val="BodyText"/>
        <w:widowControl/>
        <w:numPr>
          <w:ilvl w:val="0"/>
          <w:numId w:val="23"/>
        </w:numPr>
        <w:autoSpaceDE/>
        <w:autoSpaceDN/>
        <w:spacing w:line="276" w:lineRule="auto"/>
        <w:ind w:right="200"/>
        <w:jc w:val="both"/>
        <w:rPr>
          <w:b/>
          <w:bCs/>
        </w:rPr>
      </w:pPr>
      <w:r w:rsidRPr="00F47B19">
        <w:rPr>
          <w:b/>
          <w:bCs/>
        </w:rPr>
        <w:t>Data review and analysis</w:t>
      </w:r>
      <w:r w:rsidRPr="00F47B19">
        <w:t xml:space="preserve"> of monitoring and other data sources and </w:t>
      </w:r>
      <w:proofErr w:type="gramStart"/>
      <w:r w:rsidRPr="00F47B19">
        <w:t>methods .</w:t>
      </w:r>
      <w:proofErr w:type="gramEnd"/>
      <w:r w:rsidRPr="00F47B19">
        <w:t xml:space="preserve"> Evidence</w:t>
      </w:r>
      <w:r w:rsidRPr="00F47B19">
        <w:rPr>
          <w:spacing w:val="-15"/>
        </w:rPr>
        <w:t xml:space="preserve"> </w:t>
      </w:r>
      <w:r w:rsidRPr="00F47B19">
        <w:t>will</w:t>
      </w:r>
      <w:r w:rsidRPr="00F47B19">
        <w:rPr>
          <w:spacing w:val="-13"/>
        </w:rPr>
        <w:t xml:space="preserve"> </w:t>
      </w:r>
      <w:r w:rsidRPr="00F47B19">
        <w:t>be</w:t>
      </w:r>
      <w:r w:rsidRPr="00F47B19">
        <w:rPr>
          <w:spacing w:val="-12"/>
        </w:rPr>
        <w:t xml:space="preserve"> </w:t>
      </w:r>
      <w:r w:rsidRPr="00F47B19">
        <w:t>provided</w:t>
      </w:r>
      <w:r w:rsidRPr="00F47B19">
        <w:rPr>
          <w:spacing w:val="-13"/>
        </w:rPr>
        <w:t xml:space="preserve"> </w:t>
      </w:r>
      <w:r w:rsidRPr="00F47B19">
        <w:t>for</w:t>
      </w:r>
      <w:r w:rsidRPr="00F47B19">
        <w:rPr>
          <w:spacing w:val="-13"/>
        </w:rPr>
        <w:t xml:space="preserve"> </w:t>
      </w:r>
      <w:r w:rsidRPr="00F47B19">
        <w:t>every</w:t>
      </w:r>
      <w:r w:rsidRPr="00F47B19">
        <w:rPr>
          <w:spacing w:val="-12"/>
        </w:rPr>
        <w:t xml:space="preserve"> </w:t>
      </w:r>
      <w:r w:rsidRPr="00F47B19">
        <w:t>claim</w:t>
      </w:r>
      <w:r w:rsidRPr="00F47B19">
        <w:rPr>
          <w:spacing w:val="-15"/>
        </w:rPr>
        <w:t xml:space="preserve"> </w:t>
      </w:r>
      <w:r w:rsidRPr="00F47B19">
        <w:t>generated</w:t>
      </w:r>
      <w:r w:rsidRPr="00F47B19">
        <w:rPr>
          <w:spacing w:val="-13"/>
        </w:rPr>
        <w:t xml:space="preserve"> </w:t>
      </w:r>
      <w:r w:rsidRPr="00F47B19">
        <w:t>by</w:t>
      </w:r>
      <w:r w:rsidRPr="00F47B19">
        <w:rPr>
          <w:spacing w:val="-13"/>
        </w:rPr>
        <w:t xml:space="preserve"> </w:t>
      </w:r>
      <w:r w:rsidRPr="00F47B19">
        <w:t>the</w:t>
      </w:r>
      <w:r w:rsidRPr="00F47B19">
        <w:rPr>
          <w:spacing w:val="-15"/>
        </w:rPr>
        <w:t xml:space="preserve"> </w:t>
      </w:r>
      <w:r w:rsidRPr="00F47B19">
        <w:t>evaluation</w:t>
      </w:r>
      <w:r w:rsidRPr="00F47B19">
        <w:rPr>
          <w:spacing w:val="-14"/>
        </w:rPr>
        <w:t xml:space="preserve"> </w:t>
      </w:r>
      <w:r w:rsidRPr="00F47B19">
        <w:t>and</w:t>
      </w:r>
      <w:r w:rsidRPr="00F47B19">
        <w:rPr>
          <w:spacing w:val="-14"/>
        </w:rPr>
        <w:t xml:space="preserve"> </w:t>
      </w:r>
      <w:r w:rsidRPr="00F47B19">
        <w:t>data</w:t>
      </w:r>
      <w:r w:rsidRPr="00F47B19">
        <w:rPr>
          <w:spacing w:val="-13"/>
        </w:rPr>
        <w:t xml:space="preserve"> </w:t>
      </w:r>
      <w:r w:rsidRPr="00F47B19">
        <w:t>will</w:t>
      </w:r>
      <w:r w:rsidRPr="00F47B19">
        <w:rPr>
          <w:spacing w:val="-13"/>
        </w:rPr>
        <w:t xml:space="preserve"> </w:t>
      </w:r>
      <w:r w:rsidRPr="00F47B19">
        <w:t>be</w:t>
      </w:r>
      <w:r w:rsidRPr="00F47B19">
        <w:rPr>
          <w:spacing w:val="-12"/>
        </w:rPr>
        <w:t xml:space="preserve"> </w:t>
      </w:r>
      <w:r w:rsidRPr="00F47B19">
        <w:t>triangulated</w:t>
      </w:r>
      <w:r w:rsidRPr="00F47B19">
        <w:rPr>
          <w:spacing w:val="-15"/>
        </w:rPr>
        <w:t xml:space="preserve"> </w:t>
      </w:r>
      <w:r w:rsidRPr="00F47B19">
        <w:t>to</w:t>
      </w:r>
      <w:r w:rsidRPr="00F47B19">
        <w:rPr>
          <w:spacing w:val="-12"/>
        </w:rPr>
        <w:t xml:space="preserve"> </w:t>
      </w:r>
      <w:r w:rsidRPr="00F47B19">
        <w:t xml:space="preserve">ensure validity. An evaluation matrix or other methods </w:t>
      </w:r>
      <w:r w:rsidR="00204D2F" w:rsidRPr="00F47B19">
        <w:t xml:space="preserve">need </w:t>
      </w:r>
      <w:r w:rsidRPr="00F47B19">
        <w:t>be used to map the data and triangulate the available evidence.</w:t>
      </w:r>
    </w:p>
    <w:p w14:paraId="440FC409" w14:textId="77777777" w:rsidR="006D54B4" w:rsidRPr="00F47B19" w:rsidRDefault="006D54B4" w:rsidP="006D54B4">
      <w:pPr>
        <w:spacing w:line="276" w:lineRule="auto"/>
        <w:jc w:val="both"/>
      </w:pPr>
    </w:p>
    <w:p w14:paraId="2BE063E3" w14:textId="146EFA60" w:rsidR="006D54B4" w:rsidRPr="00F47B19" w:rsidRDefault="006D54B4" w:rsidP="006D54B4">
      <w:pPr>
        <w:spacing w:line="276" w:lineRule="auto"/>
        <w:jc w:val="both"/>
      </w:pPr>
      <w:r w:rsidRPr="00F47B19">
        <w:t>The proposed approach and methodology should be considered as flexible guidelines rather than final requirements. The evaluator</w:t>
      </w:r>
      <w:r w:rsidR="009028EC" w:rsidRPr="00F47B19">
        <w:t xml:space="preserve"> </w:t>
      </w:r>
      <w:r w:rsidRPr="00F47B19">
        <w:t xml:space="preserve">will have an opportunity to make their </w:t>
      </w:r>
      <w:r w:rsidR="00CF5FC5" w:rsidRPr="00F47B19">
        <w:t xml:space="preserve">innovative </w:t>
      </w:r>
      <w:r w:rsidRPr="00F47B19">
        <w:t xml:space="preserve">inputs and propose changes in the evaluation design—with the final methodological approach to be clearly outlined in the inception report and fully discussed and agreed between UNDP, key </w:t>
      </w:r>
      <w:proofErr w:type="gramStart"/>
      <w:r w:rsidRPr="00F47B19">
        <w:t>stakeholders</w:t>
      </w:r>
      <w:proofErr w:type="gramEnd"/>
      <w:r w:rsidRPr="00F47B19">
        <w:t xml:space="preserve"> </w:t>
      </w:r>
      <w:r w:rsidRPr="00F47B19">
        <w:lastRenderedPageBreak/>
        <w:t>and the evaluators.</w:t>
      </w:r>
    </w:p>
    <w:p w14:paraId="0087EDD3" w14:textId="77777777" w:rsidR="006447CC" w:rsidRPr="00F47B19" w:rsidRDefault="006447CC" w:rsidP="006D54B4">
      <w:pPr>
        <w:spacing w:line="276" w:lineRule="auto"/>
        <w:jc w:val="both"/>
      </w:pPr>
    </w:p>
    <w:p w14:paraId="7E12ED5B" w14:textId="77777777" w:rsidR="00346D97" w:rsidRPr="00F47B19" w:rsidRDefault="00346D97" w:rsidP="00346D97">
      <w:pPr>
        <w:spacing w:line="276" w:lineRule="auto"/>
        <w:jc w:val="both"/>
        <w:rPr>
          <w:bCs/>
        </w:rPr>
      </w:pPr>
      <w:r w:rsidRPr="00F47B19">
        <w:rPr>
          <w:bCs/>
        </w:rPr>
        <w:t>The evaluation methodology needs to employ a gender sensitive approach and inclusion principle and this needs to be elaborated in the evaluation report including how data-collection and analysis methods integrated gender considerations, use of disaggregated data and outreach to diverse stakeholders’ groups. All evaluation products need to have a gender lens.</w:t>
      </w:r>
    </w:p>
    <w:p w14:paraId="5A64D467" w14:textId="3728C434" w:rsidR="006D54B4" w:rsidRPr="00F47B19" w:rsidRDefault="00346D97" w:rsidP="00346D97">
      <w:pPr>
        <w:spacing w:line="276" w:lineRule="auto"/>
        <w:jc w:val="both"/>
        <w:rPr>
          <w:bCs/>
        </w:rPr>
      </w:pPr>
      <w:r w:rsidRPr="00F47B19">
        <w:rPr>
          <w:bCs/>
        </w:rPr>
        <w:t>The findings of the evaluation should lead to the elaboration of specific, practical, achievable recommendations that should be directed to the intended users.</w:t>
      </w:r>
    </w:p>
    <w:p w14:paraId="6935648F" w14:textId="32BBD69A" w:rsidR="006D54B4" w:rsidRPr="00F47B19" w:rsidRDefault="00BD5147" w:rsidP="006D54B4">
      <w:pPr>
        <w:pStyle w:val="BodyText"/>
        <w:spacing w:line="276" w:lineRule="auto"/>
        <w:ind w:right="201"/>
        <w:jc w:val="both"/>
        <w:rPr>
          <w:b/>
          <w:bCs/>
        </w:rPr>
      </w:pPr>
      <w:r w:rsidRPr="00F47B19">
        <w:t xml:space="preserve">Due to possible travel restrictions and challenges because of security concerns and taking into account uncertainties related to the pandemic, the majority of work will be done remotely using different mediums (Zoom, WhatsApp, Microsoft teams, etc.) to conduct the evaluation. </w:t>
      </w:r>
      <w:r w:rsidR="006D54B4" w:rsidRPr="00F47B19">
        <w:t>—</w:t>
      </w:r>
      <w:r w:rsidR="000C03CD" w:rsidRPr="00F47B19">
        <w:t xml:space="preserve">As </w:t>
      </w:r>
      <w:r w:rsidR="006D54B4" w:rsidRPr="00F47B19">
        <w:t>such, the evaluation will be primarily home-based</w:t>
      </w:r>
      <w:r w:rsidR="000C03CD" w:rsidRPr="00F47B19">
        <w:t xml:space="preserve"> with possible one mission to Tripoli</w:t>
      </w:r>
      <w:r w:rsidR="006D54B4" w:rsidRPr="00F47B19">
        <w:t>. If possible, the Consultant will conduct a field visit to Libya to conduct in-person KIIs and/or FGDs—however these will be limited in number to conform with country restrictions on public meetings and gatherings. As such, the Consultant is expected to speak</w:t>
      </w:r>
      <w:r w:rsidR="00B955CC" w:rsidRPr="00F47B19">
        <w:t xml:space="preserve"> English</w:t>
      </w:r>
      <w:r w:rsidR="006D54B4" w:rsidRPr="00F47B19">
        <w:t>, in addition to having extensive experience in conducting remote evaluations.</w:t>
      </w:r>
      <w:r w:rsidR="00B955CC" w:rsidRPr="00F47B19">
        <w:t xml:space="preserve"> </w:t>
      </w:r>
    </w:p>
    <w:p w14:paraId="4656D97E" w14:textId="77777777" w:rsidR="00BD5C33" w:rsidRPr="00F47B19" w:rsidRDefault="00BD5C33" w:rsidP="00F2200D">
      <w:pPr>
        <w:tabs>
          <w:tab w:val="left" w:pos="1418"/>
        </w:tabs>
        <w:jc w:val="both"/>
        <w:rPr>
          <w:rFonts w:eastAsia="Calibri"/>
        </w:rPr>
      </w:pPr>
    </w:p>
    <w:p w14:paraId="6F6EFA4F" w14:textId="423679DC" w:rsidR="00E604C5" w:rsidRPr="00F47B19" w:rsidRDefault="00D7532C" w:rsidP="00152572">
      <w:pPr>
        <w:pStyle w:val="Heading5"/>
        <w:numPr>
          <w:ilvl w:val="0"/>
          <w:numId w:val="19"/>
        </w:numPr>
        <w:jc w:val="both"/>
        <w:rPr>
          <w:rFonts w:ascii="Times New Roman" w:eastAsia="Calibri" w:hAnsi="Times New Roman" w:cs="Times New Roman"/>
          <w:b/>
          <w:color w:val="auto"/>
          <w:sz w:val="24"/>
          <w:szCs w:val="24"/>
        </w:rPr>
      </w:pPr>
      <w:r w:rsidRPr="00F47B19">
        <w:rPr>
          <w:rFonts w:ascii="Times New Roman" w:eastAsia="Calibri" w:hAnsi="Times New Roman" w:cs="Times New Roman"/>
          <w:b/>
          <w:color w:val="auto"/>
          <w:sz w:val="24"/>
          <w:szCs w:val="24"/>
        </w:rPr>
        <w:t>Evaluation products (d</w:t>
      </w:r>
      <w:r w:rsidR="008E7560" w:rsidRPr="00F47B19">
        <w:rPr>
          <w:rFonts w:ascii="Times New Roman" w:eastAsia="Calibri" w:hAnsi="Times New Roman" w:cs="Times New Roman"/>
          <w:b/>
          <w:color w:val="auto"/>
          <w:sz w:val="24"/>
          <w:szCs w:val="24"/>
        </w:rPr>
        <w:t>eliverables</w:t>
      </w:r>
      <w:r w:rsidRPr="00F47B19">
        <w:rPr>
          <w:rFonts w:ascii="Times New Roman" w:eastAsia="Calibri" w:hAnsi="Times New Roman" w:cs="Times New Roman"/>
          <w:b/>
          <w:color w:val="auto"/>
          <w:sz w:val="24"/>
          <w:szCs w:val="24"/>
        </w:rPr>
        <w:t>)</w:t>
      </w:r>
      <w:r w:rsidR="008E7560" w:rsidRPr="00F47B19">
        <w:rPr>
          <w:rFonts w:ascii="Times New Roman" w:eastAsia="Calibri" w:hAnsi="Times New Roman" w:cs="Times New Roman"/>
          <w:b/>
          <w:color w:val="auto"/>
          <w:sz w:val="24"/>
          <w:szCs w:val="24"/>
        </w:rPr>
        <w:t xml:space="preserve"> </w:t>
      </w:r>
    </w:p>
    <w:p w14:paraId="5B8B7086" w14:textId="77777777" w:rsidR="00E604C5" w:rsidRPr="00F47B19" w:rsidRDefault="00E604C5" w:rsidP="00E604C5">
      <w:pPr>
        <w:pStyle w:val="Heading5"/>
        <w:ind w:left="210"/>
        <w:jc w:val="both"/>
        <w:rPr>
          <w:rFonts w:ascii="Times New Roman" w:eastAsia="Calibri" w:hAnsi="Times New Roman" w:cs="Times New Roman"/>
          <w:b/>
          <w:color w:val="auto"/>
          <w:sz w:val="24"/>
          <w:szCs w:val="24"/>
        </w:rPr>
      </w:pPr>
    </w:p>
    <w:p w14:paraId="51A44524" w14:textId="77777777" w:rsidR="00D7532C" w:rsidRPr="00F47B19" w:rsidRDefault="00B849AA" w:rsidP="00E604C5">
      <w:pPr>
        <w:pStyle w:val="Heading5"/>
        <w:ind w:left="210"/>
        <w:jc w:val="both"/>
        <w:rPr>
          <w:rFonts w:ascii="Times New Roman" w:eastAsia="Times New Roman" w:hAnsi="Times New Roman" w:cs="Times New Roman"/>
          <w:color w:val="auto"/>
          <w:sz w:val="24"/>
          <w:szCs w:val="24"/>
        </w:rPr>
      </w:pPr>
      <w:r w:rsidRPr="00F47B19">
        <w:rPr>
          <w:rFonts w:ascii="Times New Roman" w:eastAsia="Times New Roman" w:hAnsi="Times New Roman" w:cs="Times New Roman"/>
          <w:color w:val="auto"/>
          <w:sz w:val="24"/>
          <w:szCs w:val="24"/>
        </w:rPr>
        <w:t xml:space="preserve">The following deliverables are expected: </w:t>
      </w:r>
    </w:p>
    <w:p w14:paraId="18277DC0" w14:textId="77777777" w:rsidR="00D7532C" w:rsidRPr="00F47B19" w:rsidRDefault="00D7532C" w:rsidP="00D7532C">
      <w:pPr>
        <w:pStyle w:val="Default"/>
        <w:rPr>
          <w:rFonts w:eastAsia="Times New Roman"/>
          <w:color w:val="auto"/>
          <w:lang w:eastAsia="zh-CN"/>
        </w:rPr>
      </w:pPr>
    </w:p>
    <w:p w14:paraId="3E0FE8D2" w14:textId="6B24A7A9" w:rsidR="00D7532C" w:rsidRPr="00F47B19" w:rsidRDefault="00D7532C" w:rsidP="004353E4">
      <w:pPr>
        <w:pStyle w:val="ListParagraph"/>
        <w:widowControl/>
        <w:numPr>
          <w:ilvl w:val="0"/>
          <w:numId w:val="36"/>
        </w:numPr>
        <w:autoSpaceDE w:val="0"/>
        <w:autoSpaceDN w:val="0"/>
        <w:adjustRightInd w:val="0"/>
        <w:jc w:val="both"/>
      </w:pPr>
      <w:r w:rsidRPr="00F47B19">
        <w:rPr>
          <w:b/>
          <w:bCs/>
        </w:rPr>
        <w:t>Evaluation inception report (10-15 pages).</w:t>
      </w:r>
      <w:r w:rsidRPr="00F47B19">
        <w:rPr>
          <w:b/>
          <w:bCs/>
          <w:sz w:val="22"/>
          <w:szCs w:val="22"/>
        </w:rPr>
        <w:t xml:space="preserve"> </w:t>
      </w:r>
      <w:r w:rsidRPr="00F47B19">
        <w:t xml:space="preserve">The inception report should be carried out following and based on preliminary discussions with UNDP </w:t>
      </w:r>
      <w:r w:rsidR="00D566FF" w:rsidRPr="00F47B19">
        <w:t>Senior</w:t>
      </w:r>
      <w:r w:rsidR="00B955CC" w:rsidRPr="00F47B19">
        <w:t xml:space="preserve">. Management, UNDP </w:t>
      </w:r>
      <w:r w:rsidR="004B26A8" w:rsidRPr="00F47B19">
        <w:t xml:space="preserve">Management Support </w:t>
      </w:r>
      <w:r w:rsidR="00ED4B06" w:rsidRPr="00F47B19">
        <w:t>Unit (</w:t>
      </w:r>
      <w:r w:rsidR="004B26A8" w:rsidRPr="00F47B19">
        <w:t>MSU</w:t>
      </w:r>
      <w:r w:rsidR="00ED4B06" w:rsidRPr="00F47B19">
        <w:t>), UN</w:t>
      </w:r>
      <w:r w:rsidR="004B26A8" w:rsidRPr="00F47B19">
        <w:t>EST</w:t>
      </w:r>
      <w:r w:rsidR="00B955CC" w:rsidRPr="00F47B19">
        <w:t xml:space="preserve"> (UNDP&amp;UNMSIL)</w:t>
      </w:r>
      <w:r w:rsidR="00ED4B06" w:rsidRPr="00F47B19">
        <w:t>, UNS</w:t>
      </w:r>
      <w:r w:rsidR="004B26A8" w:rsidRPr="00F47B19">
        <w:t>MIL</w:t>
      </w:r>
      <w:r w:rsidR="00B955CC" w:rsidRPr="00F47B19">
        <w:t xml:space="preserve"> </w:t>
      </w:r>
      <w:r w:rsidR="00ED4B06" w:rsidRPr="00F47B19">
        <w:t>(</w:t>
      </w:r>
      <w:r w:rsidR="00B955CC" w:rsidRPr="00F47B19">
        <w:t>Sr. Management</w:t>
      </w:r>
      <w:r w:rsidR="00ED4B06" w:rsidRPr="00F47B19">
        <w:t xml:space="preserve">), </w:t>
      </w:r>
      <w:r w:rsidR="004B26A8" w:rsidRPr="00F47B19">
        <w:t>HNEC</w:t>
      </w:r>
      <w:r w:rsidR="00ED4B06" w:rsidRPr="00F47B19">
        <w:t xml:space="preserve"> and donors </w:t>
      </w:r>
      <w:r w:rsidRPr="00F47B19">
        <w:t>after the desk review, and should be produced before the evaluation starts (before any formal evaluation interviews, survey distribution or field visits).</w:t>
      </w:r>
      <w:r w:rsidR="00697104" w:rsidRPr="00F47B19">
        <w:t xml:space="preserve"> The report should include all the requirements in the standard template of the inception reports.</w:t>
      </w:r>
    </w:p>
    <w:p w14:paraId="53AB365E" w14:textId="034DDA83" w:rsidR="00ED4B06" w:rsidRPr="00F47B19" w:rsidRDefault="00D7532C" w:rsidP="004353E4">
      <w:pPr>
        <w:pStyle w:val="ListParagraph"/>
        <w:widowControl/>
        <w:numPr>
          <w:ilvl w:val="0"/>
          <w:numId w:val="36"/>
        </w:numPr>
        <w:autoSpaceDE w:val="0"/>
        <w:autoSpaceDN w:val="0"/>
        <w:adjustRightInd w:val="0"/>
        <w:jc w:val="both"/>
      </w:pPr>
      <w:r w:rsidRPr="00F47B19">
        <w:rPr>
          <w:b/>
          <w:bCs/>
        </w:rPr>
        <w:t>Evaluation debriefings.</w:t>
      </w:r>
      <w:r w:rsidRPr="00F47B19">
        <w:rPr>
          <w:b/>
          <w:bCs/>
          <w:sz w:val="22"/>
          <w:szCs w:val="22"/>
        </w:rPr>
        <w:t xml:space="preserve"> </w:t>
      </w:r>
      <w:r w:rsidRPr="00F47B19">
        <w:t xml:space="preserve">Immediately following an evaluation, </w:t>
      </w:r>
      <w:r w:rsidR="00ED4B06" w:rsidRPr="00F47B19">
        <w:t>the evaluator will provide a debriefing to the same stakeholders</w:t>
      </w:r>
      <w:r w:rsidR="00B955CC" w:rsidRPr="00F47B19">
        <w:t xml:space="preserve"> and </w:t>
      </w:r>
      <w:proofErr w:type="gramStart"/>
      <w:r w:rsidR="00B955CC" w:rsidRPr="00F47B19">
        <w:t>in particular to</w:t>
      </w:r>
      <w:proofErr w:type="gramEnd"/>
      <w:r w:rsidR="00B955CC" w:rsidRPr="00F47B19">
        <w:t xml:space="preserve"> a ‘reference group’</w:t>
      </w:r>
      <w:r w:rsidR="00ED4B06" w:rsidRPr="00F47B19">
        <w:t>, focusing on the main results and recommendations of the evaluation</w:t>
      </w:r>
      <w:r w:rsidR="00B955CC" w:rsidRPr="00F47B19">
        <w:t>.</w:t>
      </w:r>
      <w:r w:rsidR="00ED4B06" w:rsidRPr="00F47B19">
        <w:t xml:space="preserve"> </w:t>
      </w:r>
      <w:r w:rsidR="00B955CC" w:rsidRPr="00F47B19">
        <w:t>The Evaluation Consultant will report to the Evaluation reference group composed of UNEST (UNDP and UNSMIL/electoral), HNEC, and a member of other UNDP programme and projects who will support the evaluation and give comments and direction at key stages in the evaluation process. An evaluation reference group ensures transparency in the evaluation process and strengthens the credibility of the evaluation results.</w:t>
      </w:r>
    </w:p>
    <w:p w14:paraId="1DCC64CB" w14:textId="1D3C98AB" w:rsidR="00D7532C" w:rsidRPr="00F47B19" w:rsidRDefault="00D7532C" w:rsidP="004353E4">
      <w:pPr>
        <w:pStyle w:val="ListParagraph"/>
        <w:widowControl/>
        <w:numPr>
          <w:ilvl w:val="0"/>
          <w:numId w:val="36"/>
        </w:numPr>
        <w:autoSpaceDE w:val="0"/>
        <w:autoSpaceDN w:val="0"/>
        <w:adjustRightInd w:val="0"/>
        <w:jc w:val="both"/>
      </w:pPr>
      <w:r w:rsidRPr="00F47B19">
        <w:rPr>
          <w:b/>
          <w:bCs/>
        </w:rPr>
        <w:t>Draft evaluation report</w:t>
      </w:r>
      <w:r w:rsidRPr="00F47B19">
        <w:t xml:space="preserve"> (</w:t>
      </w:r>
      <w:r w:rsidR="00ED4B06" w:rsidRPr="00F47B19">
        <w:t>40 to 60 pages including executive summary</w:t>
      </w:r>
      <w:r w:rsidRPr="00F47B19">
        <w:t xml:space="preserve">). The </w:t>
      </w:r>
      <w:r w:rsidR="00A55EC9" w:rsidRPr="00F47B19">
        <w:t xml:space="preserve">evaluation manager, the reference group, UNDP, </w:t>
      </w:r>
      <w:r w:rsidRPr="00F47B19">
        <w:t xml:space="preserve">and key stakeholders in the evaluation should review the draft evaluation report and provide an amalgamated set of comments to the evaluator within </w:t>
      </w:r>
      <w:r w:rsidR="00A55EC9" w:rsidRPr="00F47B19">
        <w:t>one week</w:t>
      </w:r>
      <w:r w:rsidRPr="00F47B19">
        <w:t>, addressing the content required and quality criteria</w:t>
      </w:r>
      <w:r w:rsidR="00ED4B06" w:rsidRPr="00F47B19">
        <w:t>.</w:t>
      </w:r>
    </w:p>
    <w:p w14:paraId="45438894" w14:textId="69E85AFC" w:rsidR="00D7532C" w:rsidRPr="00F47B19" w:rsidRDefault="00D7532C" w:rsidP="004353E4">
      <w:pPr>
        <w:pStyle w:val="ListParagraph"/>
        <w:widowControl/>
        <w:numPr>
          <w:ilvl w:val="0"/>
          <w:numId w:val="36"/>
        </w:numPr>
        <w:autoSpaceDE w:val="0"/>
        <w:autoSpaceDN w:val="0"/>
        <w:adjustRightInd w:val="0"/>
        <w:jc w:val="both"/>
      </w:pPr>
      <w:r w:rsidRPr="00F47B19">
        <w:rPr>
          <w:b/>
          <w:bCs/>
        </w:rPr>
        <w:t>Evaluation report audit trail.</w:t>
      </w:r>
      <w:r w:rsidRPr="00F47B19">
        <w:t xml:space="preserve"> </w:t>
      </w:r>
      <w:r w:rsidR="006A5732" w:rsidRPr="00F47B19">
        <w:t>The</w:t>
      </w:r>
      <w:r w:rsidR="00B955CC" w:rsidRPr="00F47B19">
        <w:t xml:space="preserve"> ‘reference group’ as well as UNDP</w:t>
      </w:r>
      <w:r w:rsidR="006A5732" w:rsidRPr="00F47B19">
        <w:t xml:space="preserve"> programme unit and key stakeholders in the evaluation should review the draft evaluation report and provide an amalgamated set of comments to the evaluator within an agreed </w:t>
      </w:r>
      <w:proofErr w:type="gramStart"/>
      <w:r w:rsidR="006A5732" w:rsidRPr="00F47B19">
        <w:t>period of time</w:t>
      </w:r>
      <w:proofErr w:type="gramEnd"/>
      <w:r w:rsidR="006A5732" w:rsidRPr="00F47B19">
        <w:t xml:space="preserve">, as outlined in these guidelines. </w:t>
      </w:r>
      <w:r w:rsidRPr="00F47B19">
        <w:t xml:space="preserve">Comments and changes by the evaluator in response to the </w:t>
      </w:r>
      <w:r w:rsidRPr="00F47B19">
        <w:lastRenderedPageBreak/>
        <w:t xml:space="preserve">draft report should be retained by the evaluator to show how they have addressed comments. </w:t>
      </w:r>
    </w:p>
    <w:p w14:paraId="4ADB5E85" w14:textId="0AC6A433" w:rsidR="00D7532C" w:rsidRPr="00F47B19" w:rsidRDefault="00D7532C" w:rsidP="004353E4">
      <w:pPr>
        <w:pStyle w:val="ListParagraph"/>
        <w:widowControl/>
        <w:numPr>
          <w:ilvl w:val="0"/>
          <w:numId w:val="36"/>
        </w:numPr>
        <w:autoSpaceDE w:val="0"/>
        <w:autoSpaceDN w:val="0"/>
        <w:adjustRightInd w:val="0"/>
        <w:jc w:val="both"/>
      </w:pPr>
      <w:r w:rsidRPr="00F47B19">
        <w:rPr>
          <w:b/>
          <w:bCs/>
        </w:rPr>
        <w:t>Final evaluation report.</w:t>
      </w:r>
      <w:r w:rsidRPr="00F47B19">
        <w:rPr>
          <w:b/>
          <w:bCs/>
          <w:sz w:val="22"/>
          <w:szCs w:val="22"/>
        </w:rPr>
        <w:t xml:space="preserve"> </w:t>
      </w:r>
      <w:r w:rsidR="00A55EC9" w:rsidRPr="00F47B19">
        <w:t xml:space="preserve">The evaluator will send the final evaluation report to </w:t>
      </w:r>
      <w:r w:rsidR="00B955CC" w:rsidRPr="00F47B19">
        <w:t xml:space="preserve">UNDP. </w:t>
      </w:r>
    </w:p>
    <w:p w14:paraId="25E655AF" w14:textId="4369F2F3" w:rsidR="00D7532C" w:rsidRPr="00F47B19" w:rsidRDefault="00D7532C" w:rsidP="004353E4">
      <w:pPr>
        <w:pStyle w:val="ListParagraph"/>
        <w:widowControl/>
        <w:numPr>
          <w:ilvl w:val="0"/>
          <w:numId w:val="36"/>
        </w:numPr>
        <w:autoSpaceDE w:val="0"/>
        <w:autoSpaceDN w:val="0"/>
        <w:adjustRightInd w:val="0"/>
        <w:jc w:val="both"/>
      </w:pPr>
      <w:r w:rsidRPr="00F47B19">
        <w:rPr>
          <w:b/>
          <w:bCs/>
        </w:rPr>
        <w:t xml:space="preserve">Presentations </w:t>
      </w:r>
      <w:r w:rsidRPr="00F47B19">
        <w:rPr>
          <w:b/>
          <w:bCs/>
          <w:sz w:val="22"/>
          <w:szCs w:val="22"/>
        </w:rPr>
        <w:t xml:space="preserve">to </w:t>
      </w:r>
      <w:r w:rsidR="00A55EC9" w:rsidRPr="00F47B19">
        <w:t xml:space="preserve">the evaluation manager, the reference group, UNDP, </w:t>
      </w:r>
      <w:r w:rsidR="00901D47" w:rsidRPr="00F47B19">
        <w:t>UNSMIL</w:t>
      </w:r>
      <w:r w:rsidR="00A55EC9" w:rsidRPr="00F47B19">
        <w:t xml:space="preserve">, </w:t>
      </w:r>
      <w:r w:rsidR="00901D47" w:rsidRPr="00F47B19">
        <w:t xml:space="preserve">HNEC, </w:t>
      </w:r>
      <w:r w:rsidR="00A55EC9" w:rsidRPr="00F47B19">
        <w:t xml:space="preserve">donors and other key stakeholders. </w:t>
      </w:r>
    </w:p>
    <w:p w14:paraId="4520441C" w14:textId="77777777" w:rsidR="00A65829" w:rsidRPr="00F47B19" w:rsidRDefault="006A5732" w:rsidP="004353E4">
      <w:pPr>
        <w:pStyle w:val="ListParagraph"/>
        <w:widowControl/>
        <w:numPr>
          <w:ilvl w:val="0"/>
          <w:numId w:val="36"/>
        </w:numPr>
        <w:spacing w:line="276" w:lineRule="auto"/>
        <w:jc w:val="both"/>
      </w:pPr>
      <w:r w:rsidRPr="00F47B19">
        <w:rPr>
          <w:b/>
          <w:bCs/>
        </w:rPr>
        <w:t xml:space="preserve">Evaluation brief and other knowledge products </w:t>
      </w:r>
      <w:r w:rsidRPr="00F47B19">
        <w:t>or participation in knowledge-sharing events, if rele</w:t>
      </w:r>
      <w:r w:rsidR="00A65829" w:rsidRPr="00F47B19">
        <w:t>vant to maximize us</w:t>
      </w:r>
      <w:r w:rsidR="004353E4" w:rsidRPr="00F47B19">
        <w:t xml:space="preserve">e. </w:t>
      </w:r>
    </w:p>
    <w:p w14:paraId="61E41BC6" w14:textId="77777777" w:rsidR="004353E4" w:rsidRPr="00F47B19" w:rsidRDefault="004353E4" w:rsidP="004353E4">
      <w:pPr>
        <w:widowControl/>
        <w:spacing w:line="276" w:lineRule="auto"/>
        <w:jc w:val="both"/>
      </w:pPr>
    </w:p>
    <w:p w14:paraId="12A4E97B" w14:textId="79BB6CEC" w:rsidR="004353E4" w:rsidRPr="00F47B19" w:rsidRDefault="003914A7" w:rsidP="006447CC">
      <w:pPr>
        <w:jc w:val="both"/>
      </w:pPr>
      <w:r w:rsidRPr="00F47B19">
        <w:t xml:space="preserve">The minimum content that needs to be included in the inception and evaluation reports is provided in the annex section. The reports should address all the quality criteria mentioned in the UNDP Evaluation Guidelines. </w:t>
      </w:r>
    </w:p>
    <w:p w14:paraId="4DC06F25" w14:textId="77777777" w:rsidR="004353E4" w:rsidRPr="00F47B19" w:rsidRDefault="004353E4" w:rsidP="004353E4">
      <w:pPr>
        <w:widowControl/>
        <w:spacing w:line="276" w:lineRule="auto"/>
        <w:jc w:val="both"/>
      </w:pPr>
    </w:p>
    <w:p w14:paraId="49B17CBE" w14:textId="7DFA7A43" w:rsidR="00CC3B99" w:rsidRPr="00F47B19" w:rsidRDefault="00CC3B99" w:rsidP="004353E4">
      <w:pPr>
        <w:pStyle w:val="ListParagraph"/>
        <w:numPr>
          <w:ilvl w:val="0"/>
          <w:numId w:val="19"/>
        </w:numPr>
        <w:adjustRightInd w:val="0"/>
        <w:jc w:val="both"/>
        <w:rPr>
          <w:b/>
        </w:rPr>
      </w:pPr>
      <w:r w:rsidRPr="00F47B19">
        <w:rPr>
          <w:b/>
        </w:rPr>
        <w:t>Evaluation team composition and required competencies</w:t>
      </w:r>
    </w:p>
    <w:p w14:paraId="390B5460" w14:textId="77777777" w:rsidR="00CC3B99" w:rsidRPr="00F47B19" w:rsidRDefault="00CC3B99" w:rsidP="00CC3B99">
      <w:pPr>
        <w:pStyle w:val="BodyText"/>
        <w:jc w:val="both"/>
        <w:rPr>
          <w:b/>
        </w:rPr>
      </w:pPr>
    </w:p>
    <w:p w14:paraId="327EFCF8" w14:textId="77977216" w:rsidR="006A5732" w:rsidRPr="00F47B19" w:rsidRDefault="00CC3B99" w:rsidP="00944400">
      <w:pPr>
        <w:pStyle w:val="BodyText"/>
        <w:ind w:right="180"/>
        <w:jc w:val="both"/>
      </w:pPr>
      <w:r w:rsidRPr="00F47B19">
        <w:t xml:space="preserve">The evaluation will be carried out by an international expert who will be responsible and accountable for all the deliverables. </w:t>
      </w:r>
      <w:r w:rsidR="006A5732" w:rsidRPr="00F47B19">
        <w:t xml:space="preserve">He/she/they must have extensive experience in strategic programming of development assistance, preferably in the monitoring and evaluation of UNDP development, stabilization, and/or peacebuilding projects in fragile environments. Substantial experience with conducting remote evaluations, including within the context of COVID-19, is also required. Specific knowledge of the Libyan context is considered a strong asset. </w:t>
      </w:r>
    </w:p>
    <w:p w14:paraId="4E2C48B3" w14:textId="77777777" w:rsidR="00CC3B99" w:rsidRPr="00F47B19" w:rsidRDefault="00CC3B99" w:rsidP="00CC3B99">
      <w:pPr>
        <w:pStyle w:val="BodyText"/>
        <w:spacing w:before="10"/>
        <w:jc w:val="both"/>
      </w:pPr>
    </w:p>
    <w:p w14:paraId="13EDE189" w14:textId="3E375862" w:rsidR="00CC3B99" w:rsidRPr="00F47B19" w:rsidRDefault="00CC3B99" w:rsidP="00F34C52">
      <w:pPr>
        <w:pStyle w:val="ListParagraph"/>
        <w:numPr>
          <w:ilvl w:val="0"/>
          <w:numId w:val="19"/>
        </w:numPr>
        <w:adjustRightInd w:val="0"/>
        <w:jc w:val="both"/>
        <w:rPr>
          <w:b/>
        </w:rPr>
      </w:pPr>
      <w:r w:rsidRPr="00F47B19">
        <w:rPr>
          <w:b/>
        </w:rPr>
        <w:t>Evaluation ethics</w:t>
      </w:r>
    </w:p>
    <w:p w14:paraId="27F1FB78" w14:textId="77777777" w:rsidR="00CC3B99" w:rsidRPr="00F47B19" w:rsidRDefault="00CC3B99" w:rsidP="00CC3B99">
      <w:pPr>
        <w:pStyle w:val="BodyText"/>
        <w:ind w:left="720" w:right="177"/>
        <w:jc w:val="both"/>
      </w:pPr>
    </w:p>
    <w:p w14:paraId="0948F500" w14:textId="7F081E89" w:rsidR="00CC3B99" w:rsidRPr="00F47B19" w:rsidRDefault="00CC3B99" w:rsidP="00E604C5">
      <w:pPr>
        <w:pStyle w:val="BodyText"/>
        <w:ind w:right="177"/>
        <w:jc w:val="both"/>
      </w:pPr>
      <w:r w:rsidRPr="00F47B19">
        <w:t xml:space="preserve">Evaluation consultant will be held to the highest ethical standards and are required to sign a code of conduct upon acceptance of the assignment. UNDP evaluations are conducted in accordance with the principles outlined in the United Nations Evaluation Group (UNEG) 'Ethical Guidelines for Evaluations'. </w:t>
      </w:r>
      <w:r w:rsidRPr="00F47B19">
        <w:rPr>
          <w:vertAlign w:val="superscript"/>
        </w:rPr>
        <w:footnoteReference w:id="6"/>
      </w:r>
      <w:r w:rsidRPr="00F47B19">
        <w:t xml:space="preserve">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w:t>
      </w:r>
    </w:p>
    <w:p w14:paraId="4EEBC2A3" w14:textId="77777777" w:rsidR="00CC3B99" w:rsidRPr="00F47B19" w:rsidRDefault="00CC3B99" w:rsidP="00CC3B99">
      <w:pPr>
        <w:pStyle w:val="BodyText"/>
        <w:ind w:left="720" w:right="177"/>
        <w:jc w:val="both"/>
      </w:pPr>
    </w:p>
    <w:p w14:paraId="4596C58D" w14:textId="363AAE7E" w:rsidR="00CC3B99" w:rsidRPr="00F47B19" w:rsidRDefault="00CC3B99" w:rsidP="00E604C5">
      <w:pPr>
        <w:pStyle w:val="BodyText"/>
        <w:ind w:right="177"/>
        <w:jc w:val="both"/>
      </w:pPr>
      <w:r w:rsidRPr="00F47B19">
        <w:t xml:space="preserve">The information knowledge and data gathered in the evaluation process must also be solely used for the evaluation and not for other uses with the express authorization of UNDP and partners. The evaluators must be free and clear of perceived conflict of interest and interested consultants will not be considered if they were directly or substantively as an employee or consultant in the formulation of UNDP strategies and </w:t>
      </w:r>
      <w:proofErr w:type="spellStart"/>
      <w:r w:rsidRPr="00F47B19">
        <w:t>programmes</w:t>
      </w:r>
      <w:proofErr w:type="spellEnd"/>
      <w:r w:rsidRPr="00F47B19">
        <w:t xml:space="preserve">. In this regard each of the consultant </w:t>
      </w:r>
      <w:r w:rsidR="004353E4" w:rsidRPr="00F47B19">
        <w:t>is mandatory</w:t>
      </w:r>
      <w:r w:rsidRPr="00F47B19">
        <w:t xml:space="preserve"> to sign a code of conduct and an agreement before they start working with UNDP.</w:t>
      </w:r>
    </w:p>
    <w:p w14:paraId="05743112" w14:textId="77777777" w:rsidR="00BD5C33" w:rsidRPr="00F47B19" w:rsidRDefault="00BD5C33" w:rsidP="00F2200D">
      <w:pPr>
        <w:jc w:val="both"/>
        <w:rPr>
          <w:rFonts w:eastAsia="Calibri"/>
        </w:rPr>
      </w:pPr>
      <w:bookmarkStart w:id="1" w:name="_30j0zll" w:colFirst="0" w:colLast="0"/>
      <w:bookmarkStart w:id="2" w:name="_1fob9te" w:colFirst="0" w:colLast="0"/>
      <w:bookmarkEnd w:id="1"/>
      <w:bookmarkEnd w:id="2"/>
    </w:p>
    <w:p w14:paraId="558B37BC" w14:textId="21C96264" w:rsidR="00BD5C33" w:rsidRPr="00F47B19" w:rsidRDefault="008E7560" w:rsidP="00E8639E">
      <w:pPr>
        <w:pStyle w:val="ListParagraph"/>
        <w:numPr>
          <w:ilvl w:val="0"/>
          <w:numId w:val="19"/>
        </w:numPr>
        <w:tabs>
          <w:tab w:val="left" w:pos="450"/>
        </w:tabs>
        <w:jc w:val="both"/>
        <w:rPr>
          <w:rFonts w:eastAsia="Calibri"/>
          <w:b/>
        </w:rPr>
      </w:pPr>
      <w:r w:rsidRPr="00F47B19">
        <w:rPr>
          <w:rFonts w:eastAsia="Calibri"/>
          <w:b/>
        </w:rPr>
        <w:t>I</w:t>
      </w:r>
      <w:r w:rsidR="00E8639E" w:rsidRPr="00F47B19">
        <w:rPr>
          <w:rFonts w:eastAsia="Calibri"/>
          <w:b/>
        </w:rPr>
        <w:t>mplementation</w:t>
      </w:r>
      <w:r w:rsidRPr="00F47B19">
        <w:rPr>
          <w:rFonts w:eastAsia="Calibri"/>
          <w:b/>
        </w:rPr>
        <w:t xml:space="preserve"> Arrangement</w:t>
      </w:r>
    </w:p>
    <w:p w14:paraId="35994270" w14:textId="77777777" w:rsidR="005B375E" w:rsidRPr="00F47B19" w:rsidRDefault="005B375E" w:rsidP="00F2200D">
      <w:pPr>
        <w:widowControl/>
        <w:jc w:val="both"/>
        <w:rPr>
          <w:rFonts w:eastAsia="Calibri"/>
        </w:rPr>
      </w:pPr>
    </w:p>
    <w:p w14:paraId="10D6E0EA" w14:textId="77777777" w:rsidR="00C83005" w:rsidRPr="00F47B19" w:rsidRDefault="00C83005" w:rsidP="00C83005">
      <w:pPr>
        <w:spacing w:line="276" w:lineRule="auto"/>
        <w:jc w:val="both"/>
      </w:pPr>
      <w:r w:rsidRPr="00F47B19">
        <w:t xml:space="preserve">An international consultant will perform the following </w:t>
      </w:r>
      <w:r w:rsidRPr="00F47B19">
        <w:rPr>
          <w:b/>
          <w:bCs/>
        </w:rPr>
        <w:t>tasks</w:t>
      </w:r>
      <w:r w:rsidRPr="00F47B19">
        <w:t>:</w:t>
      </w:r>
    </w:p>
    <w:p w14:paraId="1E7F2EE7" w14:textId="77777777" w:rsidR="00C83005" w:rsidRPr="00F47B19" w:rsidRDefault="00C83005" w:rsidP="00C83005">
      <w:pPr>
        <w:widowControl/>
        <w:numPr>
          <w:ilvl w:val="0"/>
          <w:numId w:val="30"/>
        </w:numPr>
        <w:spacing w:line="276" w:lineRule="auto"/>
        <w:jc w:val="both"/>
      </w:pPr>
      <w:r w:rsidRPr="00F47B19">
        <w:t xml:space="preserve">Lead the entire evaluation process, including communicating all required information </w:t>
      </w:r>
    </w:p>
    <w:p w14:paraId="103708BF" w14:textId="77777777" w:rsidR="00C83005" w:rsidRPr="00F47B19" w:rsidRDefault="00C83005" w:rsidP="00C83005">
      <w:pPr>
        <w:widowControl/>
        <w:numPr>
          <w:ilvl w:val="0"/>
          <w:numId w:val="30"/>
        </w:numPr>
        <w:spacing w:line="276" w:lineRule="auto"/>
        <w:jc w:val="both"/>
      </w:pPr>
      <w:r w:rsidRPr="00F47B19">
        <w:lastRenderedPageBreak/>
        <w:t>Design the detailed evaluation scope and methodology (including the methods for data collection and analysis) for the report.</w:t>
      </w:r>
    </w:p>
    <w:p w14:paraId="2A573D09" w14:textId="77777777" w:rsidR="00C83005" w:rsidRPr="00F47B19" w:rsidRDefault="00C83005" w:rsidP="00C83005">
      <w:pPr>
        <w:widowControl/>
        <w:numPr>
          <w:ilvl w:val="0"/>
          <w:numId w:val="30"/>
        </w:numPr>
        <w:spacing w:line="276" w:lineRule="auto"/>
        <w:jc w:val="both"/>
      </w:pPr>
      <w:r w:rsidRPr="00F47B19">
        <w:t>Finalize the research design and questions based on the feedback and complete inception report</w:t>
      </w:r>
    </w:p>
    <w:p w14:paraId="6FCD5E34" w14:textId="77777777" w:rsidR="00C83005" w:rsidRPr="00F47B19" w:rsidRDefault="00C83005" w:rsidP="00C83005">
      <w:pPr>
        <w:widowControl/>
        <w:numPr>
          <w:ilvl w:val="0"/>
          <w:numId w:val="30"/>
        </w:numPr>
        <w:spacing w:line="276" w:lineRule="auto"/>
        <w:jc w:val="both"/>
      </w:pPr>
      <w:r w:rsidRPr="00F47B19">
        <w:t>Develop data collection tools and conduct of data gathering activities: desk review, Key Informant Interviews (KIIs), focus group discussions etc.</w:t>
      </w:r>
    </w:p>
    <w:p w14:paraId="34A3EC39" w14:textId="77777777" w:rsidR="00C83005" w:rsidRPr="00F47B19" w:rsidRDefault="00C83005" w:rsidP="00C83005">
      <w:pPr>
        <w:widowControl/>
        <w:numPr>
          <w:ilvl w:val="0"/>
          <w:numId w:val="30"/>
        </w:numPr>
        <w:spacing w:line="276" w:lineRule="auto"/>
        <w:jc w:val="both"/>
      </w:pPr>
      <w:r w:rsidRPr="00F47B19">
        <w:t xml:space="preserve">Data analysis, draft and final report preparation, </w:t>
      </w:r>
      <w:proofErr w:type="gramStart"/>
      <w:r w:rsidRPr="00F47B19">
        <w:t>consolidation</w:t>
      </w:r>
      <w:proofErr w:type="gramEnd"/>
      <w:r w:rsidRPr="00F47B19">
        <w:t xml:space="preserve"> and submission, and presenting the findings</w:t>
      </w:r>
    </w:p>
    <w:p w14:paraId="0FAA1FF3" w14:textId="77777777" w:rsidR="00C83005" w:rsidRPr="00F47B19" w:rsidRDefault="00C83005" w:rsidP="00C83005">
      <w:pPr>
        <w:widowControl/>
        <w:numPr>
          <w:ilvl w:val="0"/>
          <w:numId w:val="30"/>
        </w:numPr>
        <w:spacing w:line="276" w:lineRule="auto"/>
        <w:jc w:val="both"/>
      </w:pPr>
      <w:r w:rsidRPr="00F47B19">
        <w:t xml:space="preserve">Provide UNDP with data collection tools in advance for UNDP feedback to ensure realistic application in the field.  </w:t>
      </w:r>
    </w:p>
    <w:p w14:paraId="0C986D92" w14:textId="77777777" w:rsidR="00C83005" w:rsidRPr="00F47B19" w:rsidRDefault="00C83005" w:rsidP="00C83005">
      <w:pPr>
        <w:widowControl/>
        <w:numPr>
          <w:ilvl w:val="0"/>
          <w:numId w:val="30"/>
        </w:numPr>
        <w:spacing w:line="276" w:lineRule="auto"/>
        <w:jc w:val="both"/>
      </w:pPr>
      <w:r w:rsidRPr="00F47B19">
        <w:t xml:space="preserve">Submit draft evaluation report </w:t>
      </w:r>
    </w:p>
    <w:p w14:paraId="4EB027AB" w14:textId="77777777" w:rsidR="00C83005" w:rsidRPr="00F47B19" w:rsidRDefault="00C83005" w:rsidP="00C83005">
      <w:pPr>
        <w:widowControl/>
        <w:numPr>
          <w:ilvl w:val="0"/>
          <w:numId w:val="30"/>
        </w:numPr>
        <w:spacing w:line="276" w:lineRule="auto"/>
        <w:jc w:val="both"/>
      </w:pPr>
      <w:r w:rsidRPr="00F47B19">
        <w:t xml:space="preserve">Ensure UNDP feedback on inception and draft evaluation reports is considered in final versions, always under the basis of an independent evaluation. </w:t>
      </w:r>
    </w:p>
    <w:p w14:paraId="56EEBCB6" w14:textId="77777777" w:rsidR="00C83005" w:rsidRPr="00F47B19" w:rsidRDefault="00C83005" w:rsidP="00C83005">
      <w:pPr>
        <w:widowControl/>
        <w:numPr>
          <w:ilvl w:val="0"/>
          <w:numId w:val="30"/>
        </w:numPr>
        <w:spacing w:line="276" w:lineRule="auto"/>
        <w:jc w:val="both"/>
      </w:pPr>
      <w:r w:rsidRPr="00F47B19">
        <w:t>Finalize the whole evaluation report and engage in debriefing with UNDP.</w:t>
      </w:r>
    </w:p>
    <w:p w14:paraId="1FCA7A0C" w14:textId="77777777" w:rsidR="00C83005" w:rsidRPr="00F47B19" w:rsidRDefault="00C83005" w:rsidP="00C83005">
      <w:pPr>
        <w:widowControl/>
        <w:numPr>
          <w:ilvl w:val="0"/>
          <w:numId w:val="30"/>
        </w:numPr>
        <w:spacing w:line="276" w:lineRule="auto"/>
        <w:jc w:val="both"/>
      </w:pPr>
      <w:r w:rsidRPr="00F47B19">
        <w:t>Submit final evaluation report revised</w:t>
      </w:r>
    </w:p>
    <w:p w14:paraId="35B8CF5D" w14:textId="77777777" w:rsidR="00C83005" w:rsidRPr="00F47B19" w:rsidRDefault="00C83005" w:rsidP="00C83005">
      <w:pPr>
        <w:widowControl/>
        <w:numPr>
          <w:ilvl w:val="0"/>
          <w:numId w:val="30"/>
        </w:numPr>
        <w:spacing w:line="276" w:lineRule="auto"/>
        <w:jc w:val="both"/>
      </w:pPr>
      <w:r w:rsidRPr="00F47B19">
        <w:t>Conduct a final presentation of evaluation findings to UNDP and other stakeholders, including the donor</w:t>
      </w:r>
    </w:p>
    <w:p w14:paraId="0DF7F4AF" w14:textId="77777777" w:rsidR="00C83005" w:rsidRPr="00F47B19" w:rsidRDefault="00C83005" w:rsidP="00C83005">
      <w:pPr>
        <w:widowControl/>
        <w:numPr>
          <w:ilvl w:val="0"/>
          <w:numId w:val="30"/>
        </w:numPr>
        <w:spacing w:line="276" w:lineRule="auto"/>
        <w:jc w:val="both"/>
      </w:pPr>
      <w:r w:rsidRPr="00F47B19">
        <w:t>Have/bring their laptops, and other relevant software/equipment</w:t>
      </w:r>
    </w:p>
    <w:p w14:paraId="540107EF" w14:textId="77777777" w:rsidR="00C83005" w:rsidRPr="00F47B19" w:rsidRDefault="00C83005" w:rsidP="00020278">
      <w:pPr>
        <w:pStyle w:val="Default"/>
        <w:rPr>
          <w:color w:val="auto"/>
        </w:rPr>
      </w:pPr>
    </w:p>
    <w:p w14:paraId="6D4B5B32" w14:textId="0444EC85" w:rsidR="00C83005" w:rsidRPr="00F47B19" w:rsidRDefault="00C83005" w:rsidP="00C83005">
      <w:pPr>
        <w:jc w:val="both"/>
        <w:rPr>
          <w:b/>
          <w:bCs/>
          <w:lang w:val="en-CA"/>
        </w:rPr>
      </w:pPr>
      <w:r w:rsidRPr="00F47B19">
        <w:rPr>
          <w:b/>
          <w:bCs/>
          <w:lang w:val="en-CA"/>
        </w:rPr>
        <w:t xml:space="preserve">UNDP </w:t>
      </w:r>
      <w:r w:rsidRPr="00F47B19">
        <w:rPr>
          <w:rFonts w:eastAsia="Calibri"/>
          <w:b/>
          <w:bCs/>
        </w:rPr>
        <w:t>PEPOL</w:t>
      </w:r>
      <w:r w:rsidR="00901D47" w:rsidRPr="00F47B19">
        <w:rPr>
          <w:rFonts w:eastAsia="Calibri"/>
          <w:b/>
          <w:bCs/>
        </w:rPr>
        <w:t xml:space="preserve"> and UNEST</w:t>
      </w:r>
      <w:r w:rsidRPr="00F47B19">
        <w:rPr>
          <w:rFonts w:eastAsia="Calibri"/>
          <w:b/>
          <w:bCs/>
        </w:rPr>
        <w:t xml:space="preserve"> project team </w:t>
      </w:r>
      <w:r w:rsidRPr="00F47B19">
        <w:rPr>
          <w:b/>
          <w:bCs/>
          <w:lang w:val="en-CA"/>
        </w:rPr>
        <w:t xml:space="preserve">will: </w:t>
      </w:r>
    </w:p>
    <w:p w14:paraId="63326E80" w14:textId="77777777" w:rsidR="004353E4" w:rsidRPr="00F47B19" w:rsidRDefault="004353E4" w:rsidP="00C83005">
      <w:pPr>
        <w:jc w:val="both"/>
        <w:rPr>
          <w:lang w:val="en-CA"/>
        </w:rPr>
      </w:pPr>
    </w:p>
    <w:p w14:paraId="7EF66BCC" w14:textId="77777777" w:rsidR="00C83005" w:rsidRPr="00F47B19" w:rsidRDefault="00C83005" w:rsidP="00C83005">
      <w:pPr>
        <w:pStyle w:val="ListParagraph"/>
        <w:widowControl/>
        <w:numPr>
          <w:ilvl w:val="0"/>
          <w:numId w:val="31"/>
        </w:numPr>
        <w:spacing w:after="200" w:line="276" w:lineRule="auto"/>
        <w:jc w:val="both"/>
        <w:rPr>
          <w:lang w:val="en-CA"/>
        </w:rPr>
      </w:pPr>
      <w:r w:rsidRPr="00F47B19">
        <w:rPr>
          <w:lang w:val="en-CA"/>
        </w:rPr>
        <w:t xml:space="preserve">Provide the evaluator with appropriate support (in those situations that are beyond the evaluator’s control) to ensure that the objective of the evaluation is achieved with reasonable efficiency and </w:t>
      </w:r>
      <w:proofErr w:type="gramStart"/>
      <w:r w:rsidRPr="00F47B19">
        <w:rPr>
          <w:lang w:val="en-CA"/>
        </w:rPr>
        <w:t>effectiveness;</w:t>
      </w:r>
      <w:proofErr w:type="gramEnd"/>
      <w:r w:rsidRPr="00F47B19">
        <w:rPr>
          <w:lang w:val="en-CA"/>
        </w:rPr>
        <w:t xml:space="preserve"> </w:t>
      </w:r>
    </w:p>
    <w:p w14:paraId="4E925AD5" w14:textId="77777777" w:rsidR="00C83005" w:rsidRPr="00F47B19" w:rsidRDefault="00C83005" w:rsidP="00C83005">
      <w:pPr>
        <w:pStyle w:val="ListParagraph"/>
        <w:widowControl/>
        <w:numPr>
          <w:ilvl w:val="0"/>
          <w:numId w:val="31"/>
        </w:numPr>
        <w:spacing w:after="200" w:line="276" w:lineRule="auto"/>
        <w:jc w:val="both"/>
        <w:rPr>
          <w:lang w:val="en-CA"/>
        </w:rPr>
      </w:pPr>
      <w:r w:rsidRPr="00F47B19">
        <w:rPr>
          <w:lang w:val="en-CA"/>
        </w:rPr>
        <w:t xml:space="preserve">Project Team will ensure that relevant documents are available to the consultants upon the commencement of their </w:t>
      </w:r>
      <w:proofErr w:type="gramStart"/>
      <w:r w:rsidRPr="00F47B19">
        <w:rPr>
          <w:lang w:val="en-CA"/>
        </w:rPr>
        <w:t>tasks;</w:t>
      </w:r>
      <w:proofErr w:type="gramEnd"/>
      <w:r w:rsidRPr="00F47B19">
        <w:rPr>
          <w:lang w:val="en-CA"/>
        </w:rPr>
        <w:t xml:space="preserve">  </w:t>
      </w:r>
    </w:p>
    <w:p w14:paraId="5FB3829B" w14:textId="77777777" w:rsidR="00C83005" w:rsidRPr="00F47B19" w:rsidRDefault="00C83005" w:rsidP="00C83005">
      <w:pPr>
        <w:pStyle w:val="ListParagraph"/>
        <w:widowControl/>
        <w:numPr>
          <w:ilvl w:val="0"/>
          <w:numId w:val="31"/>
        </w:numPr>
        <w:spacing w:after="200" w:line="276" w:lineRule="auto"/>
        <w:jc w:val="both"/>
        <w:rPr>
          <w:lang w:val="en-CA"/>
        </w:rPr>
      </w:pPr>
      <w:r w:rsidRPr="00F47B19">
        <w:rPr>
          <w:lang w:val="en-CA"/>
        </w:rPr>
        <w:t xml:space="preserve">Project Team will coordinate and inform government counterparts, partners and other related stakeholders as needed </w:t>
      </w:r>
    </w:p>
    <w:p w14:paraId="04A65D5D" w14:textId="77777777" w:rsidR="00C83005" w:rsidRPr="00F47B19" w:rsidRDefault="00C83005" w:rsidP="00C83005">
      <w:pPr>
        <w:pStyle w:val="ListParagraph"/>
        <w:widowControl/>
        <w:numPr>
          <w:ilvl w:val="0"/>
          <w:numId w:val="31"/>
        </w:numPr>
        <w:spacing w:after="200" w:line="276" w:lineRule="auto"/>
        <w:jc w:val="both"/>
        <w:rPr>
          <w:lang w:val="en-CA"/>
        </w:rPr>
      </w:pPr>
      <w:r w:rsidRPr="00F47B19">
        <w:rPr>
          <w:lang w:val="en-CA"/>
        </w:rPr>
        <w:t xml:space="preserve">Support to identify key stakeholders to be interviewed as part of the </w:t>
      </w:r>
      <w:proofErr w:type="gramStart"/>
      <w:r w:rsidRPr="00F47B19">
        <w:rPr>
          <w:lang w:val="en-CA"/>
        </w:rPr>
        <w:t>assessment;</w:t>
      </w:r>
      <w:proofErr w:type="gramEnd"/>
      <w:r w:rsidRPr="00F47B19">
        <w:rPr>
          <w:lang w:val="en-CA"/>
        </w:rPr>
        <w:t xml:space="preserve"> </w:t>
      </w:r>
    </w:p>
    <w:p w14:paraId="7D585F38" w14:textId="77777777" w:rsidR="00C83005" w:rsidRPr="00F47B19" w:rsidRDefault="00C83005" w:rsidP="00C83005">
      <w:pPr>
        <w:pStyle w:val="ListParagraph"/>
        <w:widowControl/>
        <w:numPr>
          <w:ilvl w:val="0"/>
          <w:numId w:val="31"/>
        </w:numPr>
        <w:spacing w:after="200" w:line="276" w:lineRule="auto"/>
        <w:jc w:val="both"/>
        <w:rPr>
          <w:lang w:val="en-CA"/>
        </w:rPr>
      </w:pPr>
      <w:r w:rsidRPr="00F47B19">
        <w:rPr>
          <w:lang w:val="en-CA"/>
        </w:rPr>
        <w:t xml:space="preserve"> Help in liaising with partners; and </w:t>
      </w:r>
    </w:p>
    <w:p w14:paraId="4249EE84" w14:textId="77777777" w:rsidR="00C83005" w:rsidRPr="00F47B19" w:rsidRDefault="00C83005" w:rsidP="00C83005">
      <w:pPr>
        <w:pStyle w:val="ListParagraph"/>
        <w:widowControl/>
        <w:numPr>
          <w:ilvl w:val="0"/>
          <w:numId w:val="31"/>
        </w:numPr>
        <w:spacing w:after="200" w:line="276" w:lineRule="auto"/>
        <w:jc w:val="both"/>
        <w:rPr>
          <w:lang w:val="en-CA"/>
        </w:rPr>
      </w:pPr>
      <w:r w:rsidRPr="00F47B19">
        <w:rPr>
          <w:lang w:val="en-CA"/>
        </w:rPr>
        <w:t xml:space="preserve">Organize inception meetings between the selected evaluator, </w:t>
      </w:r>
      <w:proofErr w:type="gramStart"/>
      <w:r w:rsidRPr="00F47B19">
        <w:rPr>
          <w:lang w:val="en-CA"/>
        </w:rPr>
        <w:t>partners</w:t>
      </w:r>
      <w:proofErr w:type="gramEnd"/>
      <w:r w:rsidRPr="00F47B19">
        <w:rPr>
          <w:lang w:val="en-CA"/>
        </w:rPr>
        <w:t xml:space="preserve"> and stakeholders prior to the scheduled start of the evaluation assignment. </w:t>
      </w:r>
    </w:p>
    <w:p w14:paraId="57D0C0FD" w14:textId="1F6FA158" w:rsidR="00020278" w:rsidRPr="00F47B19" w:rsidRDefault="00CC3B99" w:rsidP="00020278">
      <w:pPr>
        <w:pStyle w:val="Default"/>
        <w:rPr>
          <w:rFonts w:eastAsia="Times New Roman"/>
          <w:color w:val="auto"/>
          <w:sz w:val="22"/>
          <w:szCs w:val="22"/>
          <w:lang w:eastAsia="zh-CN"/>
        </w:rPr>
      </w:pPr>
      <w:r w:rsidRPr="00F47B19">
        <w:rPr>
          <w:color w:val="auto"/>
        </w:rPr>
        <w:t xml:space="preserve">The Evaluation Consultant will report to the Evaluation </w:t>
      </w:r>
      <w:r w:rsidR="00CE3C21" w:rsidRPr="00F47B19">
        <w:rPr>
          <w:color w:val="auto"/>
        </w:rPr>
        <w:t xml:space="preserve">reference group </w:t>
      </w:r>
      <w:r w:rsidR="00020278" w:rsidRPr="00F47B19">
        <w:rPr>
          <w:color w:val="auto"/>
        </w:rPr>
        <w:t>composed of U</w:t>
      </w:r>
      <w:r w:rsidR="00617B4F" w:rsidRPr="00F47B19">
        <w:rPr>
          <w:color w:val="auto"/>
        </w:rPr>
        <w:t>NEST</w:t>
      </w:r>
      <w:r w:rsidR="00020278" w:rsidRPr="00F47B19">
        <w:rPr>
          <w:color w:val="auto"/>
        </w:rPr>
        <w:t xml:space="preserve">, </w:t>
      </w:r>
      <w:r w:rsidR="00617B4F" w:rsidRPr="00F47B19">
        <w:rPr>
          <w:color w:val="auto"/>
        </w:rPr>
        <w:t>HNEC</w:t>
      </w:r>
      <w:r w:rsidR="00020278" w:rsidRPr="00F47B19">
        <w:rPr>
          <w:color w:val="auto"/>
        </w:rPr>
        <w:t xml:space="preserve">, </w:t>
      </w:r>
      <w:r w:rsidR="00901D47" w:rsidRPr="00F47B19">
        <w:rPr>
          <w:color w:val="auto"/>
        </w:rPr>
        <w:t>a</w:t>
      </w:r>
      <w:r w:rsidR="00020278" w:rsidRPr="00F47B19">
        <w:rPr>
          <w:color w:val="auto"/>
        </w:rPr>
        <w:t xml:space="preserve"> member of other UNDP programme and projects who will support the evaluation and give comments and direction at key stages in the evaluation process. An</w:t>
      </w:r>
      <w:r w:rsidR="00617B4F" w:rsidRPr="00F47B19">
        <w:rPr>
          <w:color w:val="auto"/>
        </w:rPr>
        <w:t xml:space="preserve"> </w:t>
      </w:r>
      <w:r w:rsidR="00020278" w:rsidRPr="00F47B19">
        <w:rPr>
          <w:color w:val="auto"/>
        </w:rPr>
        <w:t>evaluation reference group ensures transparency in the evaluation process and strengthens the credibility of the evaluation results.</w:t>
      </w:r>
      <w:r w:rsidR="00020278" w:rsidRPr="00F47B19">
        <w:rPr>
          <w:rFonts w:eastAsia="Times New Roman"/>
          <w:color w:val="auto"/>
          <w:sz w:val="22"/>
          <w:szCs w:val="22"/>
          <w:lang w:eastAsia="zh-CN"/>
        </w:rPr>
        <w:t xml:space="preserve"> </w:t>
      </w:r>
    </w:p>
    <w:p w14:paraId="7A6416DA" w14:textId="7A7E8802" w:rsidR="00E87B3C" w:rsidRPr="00F47B19" w:rsidRDefault="00E87B3C" w:rsidP="00CC3B99">
      <w:pPr>
        <w:pStyle w:val="BodyText"/>
        <w:spacing w:line="259" w:lineRule="auto"/>
        <w:ind w:right="175"/>
        <w:jc w:val="both"/>
      </w:pPr>
    </w:p>
    <w:p w14:paraId="3C94C5CF" w14:textId="4F488D00" w:rsidR="00CC3B99" w:rsidRPr="00F47B19" w:rsidRDefault="00CC3B99" w:rsidP="00CC3B99">
      <w:pPr>
        <w:pStyle w:val="BodyText"/>
        <w:spacing w:line="259" w:lineRule="auto"/>
        <w:ind w:right="175"/>
        <w:jc w:val="both"/>
      </w:pPr>
      <w:r w:rsidRPr="00F47B19">
        <w:t>The UNDP Monitoring and Evaluation Specialist in</w:t>
      </w:r>
      <w:r w:rsidR="00BA47BC" w:rsidRPr="00F47B19">
        <w:t xml:space="preserve"> </w:t>
      </w:r>
      <w:r w:rsidRPr="00F47B19">
        <w:t xml:space="preserve">UNDP </w:t>
      </w:r>
      <w:r w:rsidR="00617B4F" w:rsidRPr="00F47B19">
        <w:t xml:space="preserve">Management Support Unit </w:t>
      </w:r>
      <w:proofErr w:type="gramStart"/>
      <w:r w:rsidR="00617B4F" w:rsidRPr="00F47B19">
        <w:t>( MSU</w:t>
      </w:r>
      <w:proofErr w:type="gramEnd"/>
      <w:r w:rsidR="00617B4F" w:rsidRPr="00F47B19">
        <w:t xml:space="preserve">) </w:t>
      </w:r>
      <w:r w:rsidRPr="00F47B19">
        <w:t xml:space="preserve">will </w:t>
      </w:r>
      <w:r w:rsidR="00E87B3C" w:rsidRPr="00F47B19">
        <w:t>act as Evaluation Manager. He</w:t>
      </w:r>
      <w:r w:rsidR="00617B4F" w:rsidRPr="00F47B19">
        <w:t>/ or She</w:t>
      </w:r>
      <w:r w:rsidR="00E87B3C" w:rsidRPr="00F47B19">
        <w:t xml:space="preserve"> will be responsible for the oversight of the whole </w:t>
      </w:r>
      <w:r w:rsidR="00E87B3C" w:rsidRPr="00F47B19">
        <w:lastRenderedPageBreak/>
        <w:t xml:space="preserve">evaluation process and will </w:t>
      </w:r>
      <w:r w:rsidRPr="00F47B19">
        <w:t>provide technical guidance and ensure the independence of the evaluation process, and that policy is followed.</w:t>
      </w:r>
    </w:p>
    <w:p w14:paraId="4DD41774" w14:textId="77777777" w:rsidR="00BD5C33" w:rsidRPr="00F47B19" w:rsidRDefault="00BD5C33" w:rsidP="00F2200D">
      <w:pPr>
        <w:jc w:val="both"/>
        <w:rPr>
          <w:rFonts w:eastAsia="Calibri"/>
          <w:b/>
        </w:rPr>
      </w:pPr>
    </w:p>
    <w:p w14:paraId="5C949135" w14:textId="48EAA169" w:rsidR="00BD5C33" w:rsidRPr="00F47B19" w:rsidRDefault="00E8639E" w:rsidP="00E8639E">
      <w:pPr>
        <w:pStyle w:val="ListParagraph"/>
        <w:numPr>
          <w:ilvl w:val="0"/>
          <w:numId w:val="19"/>
        </w:numPr>
        <w:tabs>
          <w:tab w:val="left" w:pos="450"/>
        </w:tabs>
        <w:jc w:val="both"/>
        <w:rPr>
          <w:rFonts w:eastAsia="Calibri"/>
          <w:b/>
        </w:rPr>
      </w:pPr>
      <w:r w:rsidRPr="00F47B19">
        <w:rPr>
          <w:rFonts w:eastAsia="Calibri"/>
          <w:b/>
        </w:rPr>
        <w:t xml:space="preserve">Time frame for the evaluation process </w:t>
      </w:r>
    </w:p>
    <w:p w14:paraId="4A9396D0" w14:textId="77777777" w:rsidR="00BD5C33" w:rsidRPr="00F47B19" w:rsidRDefault="00BD5C33" w:rsidP="00F2200D">
      <w:pPr>
        <w:ind w:left="1134" w:hanging="425"/>
        <w:jc w:val="both"/>
        <w:rPr>
          <w:rFonts w:eastAsia="Calibri"/>
        </w:rPr>
      </w:pPr>
    </w:p>
    <w:p w14:paraId="2C3B1373" w14:textId="033E7C92" w:rsidR="00CC3B99" w:rsidRPr="00F47B19" w:rsidRDefault="00CC3B99" w:rsidP="00CC3B99">
      <w:pPr>
        <w:pStyle w:val="BodyText"/>
        <w:spacing w:before="6"/>
        <w:jc w:val="both"/>
      </w:pPr>
      <w:r w:rsidRPr="00F47B19">
        <w:t xml:space="preserve">The evaluation is expected to </w:t>
      </w:r>
      <w:r w:rsidR="003B3086" w:rsidRPr="00F47B19">
        <w:t>start on</w:t>
      </w:r>
      <w:r w:rsidR="00617B4F" w:rsidRPr="00F47B19">
        <w:t xml:space="preserve"> 01 </w:t>
      </w:r>
      <w:r w:rsidR="00901D47" w:rsidRPr="00F47B19">
        <w:t xml:space="preserve">September </w:t>
      </w:r>
      <w:r w:rsidR="00617B4F" w:rsidRPr="00F47B19">
        <w:t xml:space="preserve">2022 </w:t>
      </w:r>
      <w:r w:rsidRPr="00F47B19">
        <w:t xml:space="preserve">for an estimated duration of </w:t>
      </w:r>
      <w:r w:rsidR="00901D47" w:rsidRPr="00F47B19">
        <w:t>4</w:t>
      </w:r>
      <w:r w:rsidRPr="00F47B19">
        <w:t xml:space="preserve">5 working days. During </w:t>
      </w:r>
      <w:r w:rsidR="003B3086" w:rsidRPr="00F47B19">
        <w:t>this period</w:t>
      </w:r>
      <w:r w:rsidRPr="00F47B19">
        <w:t xml:space="preserve"> the consultant will carry out desk reviews, field work including focus group discussions, interviews, consultations, and report writing.</w:t>
      </w:r>
    </w:p>
    <w:p w14:paraId="2427FFEE" w14:textId="4BD27CF5" w:rsidR="00C8468A" w:rsidRPr="00F47B19" w:rsidRDefault="00C8468A" w:rsidP="00F2200D">
      <w:pPr>
        <w:jc w:val="both"/>
        <w:rPr>
          <w:rFonts w:eastAsia="Calibri"/>
        </w:rPr>
      </w:pPr>
    </w:p>
    <w:tbl>
      <w:tblPr>
        <w:tblStyle w:val="TableGrid1"/>
        <w:tblW w:w="10440" w:type="dxa"/>
        <w:tblInd w:w="-590" w:type="dxa"/>
        <w:tblLook w:val="04A0" w:firstRow="1" w:lastRow="0" w:firstColumn="1" w:lastColumn="0" w:noHBand="0" w:noVBand="1"/>
      </w:tblPr>
      <w:tblGrid>
        <w:gridCol w:w="5793"/>
        <w:gridCol w:w="1767"/>
        <w:gridCol w:w="1440"/>
        <w:gridCol w:w="1440"/>
      </w:tblGrid>
      <w:tr w:rsidR="008B2D8E" w:rsidRPr="00F47B19" w14:paraId="6CEA483A" w14:textId="77777777" w:rsidTr="003B3086">
        <w:trPr>
          <w:trHeight w:val="259"/>
        </w:trPr>
        <w:tc>
          <w:tcPr>
            <w:tcW w:w="5793" w:type="dxa"/>
            <w:shd w:val="clear" w:color="auto" w:fill="DBE5F1" w:themeFill="accent1" w:themeFillTint="33"/>
          </w:tcPr>
          <w:p w14:paraId="110D457B" w14:textId="77777777" w:rsidR="00C83005" w:rsidRPr="00F47B19" w:rsidRDefault="00C83005" w:rsidP="00235784">
            <w:pPr>
              <w:spacing w:line="276" w:lineRule="auto"/>
              <w:jc w:val="both"/>
              <w:rPr>
                <w:rFonts w:ascii="Times New Roman" w:hAnsi="Times New Roman" w:cs="Times New Roman"/>
                <w:b/>
                <w:bCs/>
                <w:sz w:val="24"/>
                <w:szCs w:val="24"/>
              </w:rPr>
            </w:pPr>
            <w:r w:rsidRPr="00F47B19">
              <w:rPr>
                <w:rFonts w:ascii="Times New Roman" w:hAnsi="Times New Roman" w:cs="Times New Roman"/>
                <w:b/>
                <w:bCs/>
                <w:sz w:val="24"/>
                <w:szCs w:val="24"/>
              </w:rPr>
              <w:t>Activity</w:t>
            </w:r>
          </w:p>
        </w:tc>
        <w:tc>
          <w:tcPr>
            <w:tcW w:w="1767" w:type="dxa"/>
            <w:shd w:val="clear" w:color="auto" w:fill="DBE5F1" w:themeFill="accent1" w:themeFillTint="33"/>
          </w:tcPr>
          <w:p w14:paraId="452F291E" w14:textId="77777777" w:rsidR="00C83005" w:rsidRPr="00F47B19" w:rsidRDefault="00C83005" w:rsidP="00235784">
            <w:pPr>
              <w:spacing w:line="276" w:lineRule="auto"/>
              <w:jc w:val="both"/>
              <w:rPr>
                <w:rFonts w:ascii="Times New Roman" w:hAnsi="Times New Roman" w:cs="Times New Roman"/>
                <w:b/>
                <w:bCs/>
                <w:sz w:val="24"/>
                <w:szCs w:val="24"/>
              </w:rPr>
            </w:pPr>
            <w:r w:rsidRPr="00F47B19">
              <w:rPr>
                <w:rFonts w:ascii="Times New Roman" w:hAnsi="Times New Roman" w:cs="Times New Roman"/>
                <w:b/>
                <w:bCs/>
                <w:sz w:val="24"/>
                <w:szCs w:val="24"/>
              </w:rPr>
              <w:t>Deliverables</w:t>
            </w:r>
          </w:p>
        </w:tc>
        <w:tc>
          <w:tcPr>
            <w:tcW w:w="1440" w:type="dxa"/>
            <w:shd w:val="clear" w:color="auto" w:fill="DBE5F1" w:themeFill="accent1" w:themeFillTint="33"/>
          </w:tcPr>
          <w:p w14:paraId="3D494EE6" w14:textId="77777777" w:rsidR="00C83005" w:rsidRPr="00F47B19" w:rsidRDefault="00C83005" w:rsidP="00235784">
            <w:pPr>
              <w:spacing w:line="276" w:lineRule="auto"/>
              <w:jc w:val="both"/>
              <w:rPr>
                <w:rFonts w:ascii="Times New Roman" w:hAnsi="Times New Roman" w:cs="Times New Roman"/>
                <w:b/>
                <w:bCs/>
                <w:sz w:val="24"/>
                <w:szCs w:val="24"/>
              </w:rPr>
            </w:pPr>
            <w:r w:rsidRPr="00F47B19">
              <w:rPr>
                <w:rFonts w:ascii="Times New Roman" w:hAnsi="Times New Roman" w:cs="Times New Roman"/>
                <w:b/>
                <w:bCs/>
                <w:sz w:val="24"/>
                <w:szCs w:val="24"/>
              </w:rPr>
              <w:t xml:space="preserve">Time frame </w:t>
            </w:r>
          </w:p>
        </w:tc>
        <w:tc>
          <w:tcPr>
            <w:tcW w:w="1440" w:type="dxa"/>
            <w:shd w:val="clear" w:color="auto" w:fill="DBE5F1" w:themeFill="accent1" w:themeFillTint="33"/>
          </w:tcPr>
          <w:p w14:paraId="40648FB7" w14:textId="77777777" w:rsidR="00C83005" w:rsidRPr="00F47B19" w:rsidRDefault="00C83005" w:rsidP="00235784">
            <w:pPr>
              <w:spacing w:line="276" w:lineRule="auto"/>
              <w:jc w:val="both"/>
              <w:rPr>
                <w:rFonts w:ascii="Times New Roman" w:hAnsi="Times New Roman" w:cs="Times New Roman"/>
                <w:b/>
                <w:bCs/>
                <w:sz w:val="24"/>
                <w:szCs w:val="24"/>
              </w:rPr>
            </w:pPr>
            <w:r w:rsidRPr="00F47B19">
              <w:rPr>
                <w:rFonts w:ascii="Times New Roman" w:hAnsi="Times New Roman" w:cs="Times New Roman"/>
                <w:b/>
                <w:bCs/>
                <w:sz w:val="24"/>
                <w:szCs w:val="24"/>
              </w:rPr>
              <w:t>Payment</w:t>
            </w:r>
          </w:p>
        </w:tc>
      </w:tr>
      <w:tr w:rsidR="008B2D8E" w:rsidRPr="00F47B19" w14:paraId="040DB51C" w14:textId="77777777" w:rsidTr="00235784">
        <w:trPr>
          <w:trHeight w:val="20"/>
        </w:trPr>
        <w:tc>
          <w:tcPr>
            <w:tcW w:w="5793" w:type="dxa"/>
          </w:tcPr>
          <w:p w14:paraId="72E1D6B9"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Desk review, Evaluation design, methodology and updated workplan including the list of stakeholders to be interviewed</w:t>
            </w:r>
          </w:p>
          <w:p w14:paraId="5CF76892" w14:textId="77777777" w:rsidR="00C83005" w:rsidRPr="00F47B19" w:rsidRDefault="00C83005" w:rsidP="00235784">
            <w:pPr>
              <w:spacing w:line="276" w:lineRule="auto"/>
              <w:contextualSpacing/>
              <w:jc w:val="both"/>
              <w:rPr>
                <w:rFonts w:ascii="Times New Roman" w:hAnsi="Times New Roman" w:cs="Times New Roman"/>
                <w:sz w:val="24"/>
                <w:szCs w:val="24"/>
              </w:rPr>
            </w:pPr>
          </w:p>
          <w:p w14:paraId="1A73A280"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Inception report on proposed evaluation methodology, work plan and proposed structure of the report.</w:t>
            </w:r>
          </w:p>
        </w:tc>
        <w:tc>
          <w:tcPr>
            <w:tcW w:w="1767" w:type="dxa"/>
            <w:vMerge w:val="restart"/>
          </w:tcPr>
          <w:p w14:paraId="612DCCD5"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 xml:space="preserve">Inception Report </w:t>
            </w:r>
          </w:p>
        </w:tc>
        <w:tc>
          <w:tcPr>
            <w:tcW w:w="1440" w:type="dxa"/>
          </w:tcPr>
          <w:p w14:paraId="3517FA65" w14:textId="2FD62EF8" w:rsidR="00C83005" w:rsidRPr="00F47B19" w:rsidRDefault="005A510C"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7</w:t>
            </w:r>
            <w:r w:rsidR="00C83005" w:rsidRPr="00F47B19">
              <w:rPr>
                <w:rFonts w:ascii="Times New Roman" w:hAnsi="Times New Roman" w:cs="Times New Roman"/>
                <w:sz w:val="24"/>
                <w:szCs w:val="24"/>
              </w:rPr>
              <w:t xml:space="preserve"> days</w:t>
            </w:r>
          </w:p>
        </w:tc>
        <w:tc>
          <w:tcPr>
            <w:tcW w:w="1440" w:type="dxa"/>
            <w:vMerge w:val="restart"/>
          </w:tcPr>
          <w:p w14:paraId="73EDC78F"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20%</w:t>
            </w:r>
          </w:p>
        </w:tc>
      </w:tr>
      <w:tr w:rsidR="008B2D8E" w:rsidRPr="00F47B19" w14:paraId="3299BC88" w14:textId="77777777" w:rsidTr="00235784">
        <w:trPr>
          <w:trHeight w:val="20"/>
        </w:trPr>
        <w:tc>
          <w:tcPr>
            <w:tcW w:w="5793" w:type="dxa"/>
          </w:tcPr>
          <w:p w14:paraId="1CE9A5E7"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Briefing to UNDP on inception report for agreeing methodology</w:t>
            </w:r>
          </w:p>
        </w:tc>
        <w:tc>
          <w:tcPr>
            <w:tcW w:w="1767" w:type="dxa"/>
            <w:vMerge/>
          </w:tcPr>
          <w:p w14:paraId="4A8E4145" w14:textId="77777777" w:rsidR="00C83005" w:rsidRPr="00F47B19" w:rsidRDefault="00C83005" w:rsidP="00235784">
            <w:pPr>
              <w:spacing w:line="276" w:lineRule="auto"/>
              <w:contextualSpacing/>
              <w:jc w:val="both"/>
              <w:rPr>
                <w:rFonts w:ascii="Times New Roman" w:hAnsi="Times New Roman" w:cs="Times New Roman"/>
                <w:sz w:val="24"/>
                <w:szCs w:val="24"/>
              </w:rPr>
            </w:pPr>
          </w:p>
        </w:tc>
        <w:tc>
          <w:tcPr>
            <w:tcW w:w="1440" w:type="dxa"/>
          </w:tcPr>
          <w:p w14:paraId="4E6AD04D"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1 day</w:t>
            </w:r>
          </w:p>
        </w:tc>
        <w:tc>
          <w:tcPr>
            <w:tcW w:w="1440" w:type="dxa"/>
            <w:vMerge/>
          </w:tcPr>
          <w:p w14:paraId="72C60AD0" w14:textId="77777777" w:rsidR="00C83005" w:rsidRPr="00F47B19" w:rsidRDefault="00C83005" w:rsidP="00235784">
            <w:pPr>
              <w:spacing w:line="276" w:lineRule="auto"/>
              <w:contextualSpacing/>
              <w:jc w:val="both"/>
              <w:rPr>
                <w:rFonts w:ascii="Times New Roman" w:hAnsi="Times New Roman" w:cs="Times New Roman"/>
                <w:sz w:val="24"/>
                <w:szCs w:val="24"/>
              </w:rPr>
            </w:pPr>
          </w:p>
        </w:tc>
      </w:tr>
      <w:tr w:rsidR="00362818" w:rsidRPr="00F47B19" w14:paraId="076E4E32" w14:textId="77777777" w:rsidTr="00CF3B6C">
        <w:trPr>
          <w:trHeight w:val="20"/>
        </w:trPr>
        <w:tc>
          <w:tcPr>
            <w:tcW w:w="10440" w:type="dxa"/>
            <w:gridSpan w:val="4"/>
          </w:tcPr>
          <w:p w14:paraId="57057535" w14:textId="76A5F271" w:rsidR="00362818" w:rsidRPr="00F47B19" w:rsidRDefault="00362818" w:rsidP="00235784">
            <w:pPr>
              <w:spacing w:line="276" w:lineRule="auto"/>
              <w:contextualSpacing/>
              <w:jc w:val="both"/>
              <w:rPr>
                <w:rFonts w:ascii="Times New Roman" w:hAnsi="Times New Roman" w:cs="Times New Roman"/>
              </w:rPr>
            </w:pPr>
            <w:r w:rsidRPr="00F47B19">
              <w:rPr>
                <w:rFonts w:ascii="Times New Roman" w:hAnsi="Times New Roman" w:cs="Times New Roman"/>
                <w:sz w:val="21"/>
                <w:szCs w:val="21"/>
              </w:rPr>
              <w:t>Comments and approval of the inception report by Evaluation manager and reference group, project team within one week of the submission of the inception report</w:t>
            </w:r>
          </w:p>
        </w:tc>
      </w:tr>
      <w:tr w:rsidR="008B2D8E" w:rsidRPr="00F47B19" w14:paraId="5E9CFFC4" w14:textId="77777777" w:rsidTr="00235784">
        <w:trPr>
          <w:trHeight w:val="746"/>
        </w:trPr>
        <w:tc>
          <w:tcPr>
            <w:tcW w:w="5793" w:type="dxa"/>
          </w:tcPr>
          <w:p w14:paraId="4EE287B2"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Desk review of existing documents, interviews, and preparation of guidance for national consultant</w:t>
            </w:r>
          </w:p>
          <w:p w14:paraId="637C8CC8"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Data collection and interviews in the country</w:t>
            </w:r>
          </w:p>
        </w:tc>
        <w:tc>
          <w:tcPr>
            <w:tcW w:w="1767" w:type="dxa"/>
            <w:vMerge w:val="restart"/>
          </w:tcPr>
          <w:p w14:paraId="3C31BBAF" w14:textId="77777777" w:rsidR="00C83005" w:rsidRPr="00F47B19" w:rsidRDefault="00C83005" w:rsidP="00235784">
            <w:pPr>
              <w:autoSpaceDE w:val="0"/>
              <w:autoSpaceDN w:val="0"/>
              <w:adjustRightInd w:val="0"/>
              <w:spacing w:line="276" w:lineRule="auto"/>
              <w:jc w:val="both"/>
              <w:rPr>
                <w:rFonts w:ascii="Times New Roman" w:hAnsi="Times New Roman" w:cs="Times New Roman"/>
                <w:sz w:val="24"/>
                <w:szCs w:val="24"/>
              </w:rPr>
            </w:pPr>
            <w:r w:rsidRPr="00F47B19">
              <w:rPr>
                <w:rFonts w:ascii="Times New Roman" w:hAnsi="Times New Roman" w:cs="Times New Roman"/>
                <w:sz w:val="24"/>
                <w:szCs w:val="24"/>
              </w:rPr>
              <w:t xml:space="preserve">Draft Report </w:t>
            </w:r>
          </w:p>
        </w:tc>
        <w:tc>
          <w:tcPr>
            <w:tcW w:w="1440" w:type="dxa"/>
          </w:tcPr>
          <w:p w14:paraId="5AF9F90C" w14:textId="40B5B8B0" w:rsidR="00C83005" w:rsidRPr="00F47B19" w:rsidRDefault="00C83005" w:rsidP="00235784">
            <w:pPr>
              <w:autoSpaceDE w:val="0"/>
              <w:autoSpaceDN w:val="0"/>
              <w:adjustRightInd w:val="0"/>
              <w:spacing w:line="276" w:lineRule="auto"/>
              <w:jc w:val="both"/>
              <w:rPr>
                <w:rFonts w:ascii="Times New Roman" w:hAnsi="Times New Roman" w:cs="Times New Roman"/>
                <w:sz w:val="24"/>
                <w:szCs w:val="24"/>
              </w:rPr>
            </w:pPr>
            <w:r w:rsidRPr="00F47B19">
              <w:rPr>
                <w:rFonts w:ascii="Times New Roman" w:hAnsi="Times New Roman" w:cs="Times New Roman"/>
                <w:sz w:val="24"/>
                <w:szCs w:val="24"/>
              </w:rPr>
              <w:t>10 days</w:t>
            </w:r>
          </w:p>
        </w:tc>
        <w:tc>
          <w:tcPr>
            <w:tcW w:w="1440" w:type="dxa"/>
            <w:vMerge w:val="restart"/>
          </w:tcPr>
          <w:p w14:paraId="42D41E58" w14:textId="0BF0405E" w:rsidR="00C83005" w:rsidRPr="00F47B19" w:rsidRDefault="00901D47" w:rsidP="00235784">
            <w:pPr>
              <w:autoSpaceDE w:val="0"/>
              <w:autoSpaceDN w:val="0"/>
              <w:adjustRightInd w:val="0"/>
              <w:spacing w:line="276" w:lineRule="auto"/>
              <w:jc w:val="both"/>
              <w:rPr>
                <w:rFonts w:ascii="Times New Roman" w:hAnsi="Times New Roman" w:cs="Times New Roman"/>
                <w:sz w:val="24"/>
                <w:szCs w:val="24"/>
              </w:rPr>
            </w:pPr>
            <w:r w:rsidRPr="00F47B19">
              <w:rPr>
                <w:rFonts w:ascii="Times New Roman" w:hAnsi="Times New Roman" w:cs="Times New Roman"/>
                <w:sz w:val="24"/>
                <w:szCs w:val="24"/>
              </w:rPr>
              <w:t>5</w:t>
            </w:r>
            <w:r w:rsidR="00C83005" w:rsidRPr="00F47B19">
              <w:rPr>
                <w:rFonts w:ascii="Times New Roman" w:hAnsi="Times New Roman" w:cs="Times New Roman"/>
                <w:sz w:val="24"/>
                <w:szCs w:val="24"/>
              </w:rPr>
              <w:t>0%</w:t>
            </w:r>
          </w:p>
        </w:tc>
      </w:tr>
      <w:tr w:rsidR="008B2D8E" w:rsidRPr="00F47B19" w14:paraId="05818640" w14:textId="77777777" w:rsidTr="00235784">
        <w:trPr>
          <w:trHeight w:val="746"/>
        </w:trPr>
        <w:tc>
          <w:tcPr>
            <w:tcW w:w="5793" w:type="dxa"/>
          </w:tcPr>
          <w:p w14:paraId="2384B138" w14:textId="409A8874" w:rsidR="00901D47" w:rsidRPr="00F47B19" w:rsidRDefault="00901D47" w:rsidP="00235784">
            <w:pPr>
              <w:spacing w:line="276" w:lineRule="auto"/>
              <w:contextualSpacing/>
              <w:jc w:val="both"/>
              <w:rPr>
                <w:rFonts w:ascii="Times New Roman" w:hAnsi="Times New Roman" w:cs="Times New Roman"/>
              </w:rPr>
            </w:pPr>
            <w:r w:rsidRPr="00F47B19">
              <w:rPr>
                <w:rFonts w:ascii="Times New Roman" w:hAnsi="Times New Roman" w:cs="Times New Roman"/>
              </w:rPr>
              <w:t>Field visit (Tripoli, Libya) – in-person stakeholder meetings</w:t>
            </w:r>
          </w:p>
        </w:tc>
        <w:tc>
          <w:tcPr>
            <w:tcW w:w="1767" w:type="dxa"/>
            <w:vMerge/>
          </w:tcPr>
          <w:p w14:paraId="348F718F" w14:textId="77777777" w:rsidR="00901D47" w:rsidRPr="00F47B19" w:rsidRDefault="00901D47" w:rsidP="00235784">
            <w:pPr>
              <w:autoSpaceDE w:val="0"/>
              <w:autoSpaceDN w:val="0"/>
              <w:adjustRightInd w:val="0"/>
              <w:spacing w:line="276" w:lineRule="auto"/>
              <w:jc w:val="both"/>
              <w:rPr>
                <w:rFonts w:ascii="Times New Roman" w:hAnsi="Times New Roman" w:cs="Times New Roman"/>
              </w:rPr>
            </w:pPr>
          </w:p>
        </w:tc>
        <w:tc>
          <w:tcPr>
            <w:tcW w:w="1440" w:type="dxa"/>
          </w:tcPr>
          <w:p w14:paraId="7E0447F9" w14:textId="7D4E7DD1" w:rsidR="00901D47" w:rsidRPr="00F47B19" w:rsidRDefault="00901D47" w:rsidP="00235784">
            <w:pPr>
              <w:autoSpaceDE w:val="0"/>
              <w:autoSpaceDN w:val="0"/>
              <w:adjustRightInd w:val="0"/>
              <w:spacing w:line="276" w:lineRule="auto"/>
              <w:jc w:val="both"/>
              <w:rPr>
                <w:rFonts w:ascii="Times New Roman" w:hAnsi="Times New Roman" w:cs="Times New Roman"/>
              </w:rPr>
            </w:pPr>
            <w:r w:rsidRPr="00F47B19">
              <w:rPr>
                <w:rFonts w:ascii="Times New Roman" w:hAnsi="Times New Roman" w:cs="Times New Roman"/>
              </w:rPr>
              <w:t>6 days</w:t>
            </w:r>
          </w:p>
        </w:tc>
        <w:tc>
          <w:tcPr>
            <w:tcW w:w="1440" w:type="dxa"/>
            <w:vMerge/>
          </w:tcPr>
          <w:p w14:paraId="054A112C" w14:textId="77777777" w:rsidR="00901D47" w:rsidRPr="00F47B19" w:rsidRDefault="00901D47" w:rsidP="00235784">
            <w:pPr>
              <w:autoSpaceDE w:val="0"/>
              <w:autoSpaceDN w:val="0"/>
              <w:adjustRightInd w:val="0"/>
              <w:spacing w:line="276" w:lineRule="auto"/>
              <w:jc w:val="both"/>
              <w:rPr>
                <w:rFonts w:ascii="Times New Roman" w:hAnsi="Times New Roman" w:cs="Times New Roman"/>
              </w:rPr>
            </w:pPr>
          </w:p>
        </w:tc>
      </w:tr>
      <w:tr w:rsidR="008B2D8E" w:rsidRPr="00F47B19" w14:paraId="7F89A6B6" w14:textId="77777777" w:rsidTr="00235784">
        <w:trPr>
          <w:trHeight w:val="20"/>
        </w:trPr>
        <w:tc>
          <w:tcPr>
            <w:tcW w:w="5793" w:type="dxa"/>
          </w:tcPr>
          <w:p w14:paraId="480CEE53" w14:textId="4350BB65"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 xml:space="preserve">Draft evaluation report </w:t>
            </w:r>
            <w:r w:rsidR="00DD6647" w:rsidRPr="00F47B19">
              <w:rPr>
                <w:rFonts w:ascii="Times New Roman" w:hAnsi="Times New Roman" w:cs="Times New Roman"/>
                <w:sz w:val="24"/>
                <w:szCs w:val="24"/>
              </w:rPr>
              <w:t>50 pages maximum excluding annexes), executive summary (4-5 pages)</w:t>
            </w:r>
          </w:p>
        </w:tc>
        <w:tc>
          <w:tcPr>
            <w:tcW w:w="1767" w:type="dxa"/>
            <w:vMerge/>
          </w:tcPr>
          <w:p w14:paraId="331FC41D" w14:textId="77777777" w:rsidR="00C83005" w:rsidRPr="00F47B19" w:rsidRDefault="00C83005" w:rsidP="00235784">
            <w:pPr>
              <w:autoSpaceDE w:val="0"/>
              <w:autoSpaceDN w:val="0"/>
              <w:adjustRightInd w:val="0"/>
              <w:spacing w:line="276" w:lineRule="auto"/>
              <w:jc w:val="both"/>
              <w:rPr>
                <w:rFonts w:ascii="Times New Roman" w:hAnsi="Times New Roman" w:cs="Times New Roman"/>
                <w:sz w:val="24"/>
                <w:szCs w:val="24"/>
              </w:rPr>
            </w:pPr>
          </w:p>
        </w:tc>
        <w:tc>
          <w:tcPr>
            <w:tcW w:w="1440" w:type="dxa"/>
          </w:tcPr>
          <w:p w14:paraId="64B35DD5" w14:textId="1AE21278" w:rsidR="00C83005" w:rsidRPr="00F47B19" w:rsidRDefault="00901D47" w:rsidP="00235784">
            <w:pPr>
              <w:autoSpaceDE w:val="0"/>
              <w:autoSpaceDN w:val="0"/>
              <w:adjustRightInd w:val="0"/>
              <w:spacing w:line="276" w:lineRule="auto"/>
              <w:jc w:val="both"/>
              <w:rPr>
                <w:rFonts w:ascii="Times New Roman" w:hAnsi="Times New Roman" w:cs="Times New Roman"/>
                <w:sz w:val="24"/>
                <w:szCs w:val="24"/>
              </w:rPr>
            </w:pPr>
            <w:r w:rsidRPr="00F47B19">
              <w:rPr>
                <w:rFonts w:ascii="Times New Roman" w:hAnsi="Times New Roman" w:cs="Times New Roman"/>
                <w:sz w:val="24"/>
                <w:szCs w:val="24"/>
              </w:rPr>
              <w:t>10</w:t>
            </w:r>
            <w:r w:rsidR="00C83005" w:rsidRPr="00F47B19">
              <w:rPr>
                <w:rFonts w:ascii="Times New Roman" w:hAnsi="Times New Roman" w:cs="Times New Roman"/>
                <w:sz w:val="24"/>
                <w:szCs w:val="24"/>
              </w:rPr>
              <w:t xml:space="preserve"> days</w:t>
            </w:r>
          </w:p>
        </w:tc>
        <w:tc>
          <w:tcPr>
            <w:tcW w:w="1440" w:type="dxa"/>
            <w:vMerge/>
          </w:tcPr>
          <w:p w14:paraId="5023914A" w14:textId="77777777" w:rsidR="00C83005" w:rsidRPr="00F47B19" w:rsidRDefault="00C83005" w:rsidP="00235784">
            <w:pPr>
              <w:autoSpaceDE w:val="0"/>
              <w:autoSpaceDN w:val="0"/>
              <w:adjustRightInd w:val="0"/>
              <w:spacing w:line="276" w:lineRule="auto"/>
              <w:jc w:val="both"/>
              <w:rPr>
                <w:rFonts w:ascii="Times New Roman" w:hAnsi="Times New Roman" w:cs="Times New Roman"/>
                <w:sz w:val="24"/>
                <w:szCs w:val="24"/>
              </w:rPr>
            </w:pPr>
          </w:p>
        </w:tc>
      </w:tr>
      <w:tr w:rsidR="008B2D8E" w:rsidRPr="00F47B19" w14:paraId="22DCD274" w14:textId="77777777" w:rsidTr="00235784">
        <w:trPr>
          <w:trHeight w:val="20"/>
        </w:trPr>
        <w:tc>
          <w:tcPr>
            <w:tcW w:w="5793" w:type="dxa"/>
          </w:tcPr>
          <w:p w14:paraId="5ECD845C"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 xml:space="preserve">Debriefing with UNDP </w:t>
            </w:r>
          </w:p>
        </w:tc>
        <w:tc>
          <w:tcPr>
            <w:tcW w:w="1767" w:type="dxa"/>
            <w:vMerge/>
          </w:tcPr>
          <w:p w14:paraId="0D5B9B29" w14:textId="77777777" w:rsidR="00C83005" w:rsidRPr="00F47B19" w:rsidRDefault="00C83005" w:rsidP="00235784">
            <w:pPr>
              <w:spacing w:line="276" w:lineRule="auto"/>
              <w:contextualSpacing/>
              <w:jc w:val="both"/>
              <w:rPr>
                <w:rFonts w:ascii="Times New Roman" w:hAnsi="Times New Roman" w:cs="Times New Roman"/>
                <w:sz w:val="24"/>
                <w:szCs w:val="24"/>
              </w:rPr>
            </w:pPr>
          </w:p>
        </w:tc>
        <w:tc>
          <w:tcPr>
            <w:tcW w:w="1440" w:type="dxa"/>
          </w:tcPr>
          <w:p w14:paraId="0E5C304A"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 xml:space="preserve">1 day </w:t>
            </w:r>
          </w:p>
        </w:tc>
        <w:tc>
          <w:tcPr>
            <w:tcW w:w="1440" w:type="dxa"/>
            <w:vMerge/>
          </w:tcPr>
          <w:p w14:paraId="01B549CC" w14:textId="77777777" w:rsidR="00C83005" w:rsidRPr="00F47B19" w:rsidRDefault="00C83005" w:rsidP="00235784">
            <w:pPr>
              <w:spacing w:line="276" w:lineRule="auto"/>
              <w:contextualSpacing/>
              <w:jc w:val="both"/>
              <w:rPr>
                <w:rFonts w:ascii="Times New Roman" w:hAnsi="Times New Roman" w:cs="Times New Roman"/>
                <w:sz w:val="24"/>
                <w:szCs w:val="24"/>
              </w:rPr>
            </w:pPr>
          </w:p>
        </w:tc>
      </w:tr>
      <w:tr w:rsidR="008B2D8E" w:rsidRPr="00F47B19" w14:paraId="36F3494C" w14:textId="77777777" w:rsidTr="00235784">
        <w:trPr>
          <w:trHeight w:val="20"/>
        </w:trPr>
        <w:tc>
          <w:tcPr>
            <w:tcW w:w="5793" w:type="dxa"/>
          </w:tcPr>
          <w:p w14:paraId="0C828097"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Stakeholder meeting and review of the draft report</w:t>
            </w:r>
          </w:p>
        </w:tc>
        <w:tc>
          <w:tcPr>
            <w:tcW w:w="1767" w:type="dxa"/>
          </w:tcPr>
          <w:p w14:paraId="058BE02C" w14:textId="77777777" w:rsidR="00C83005" w:rsidRPr="00F47B19" w:rsidRDefault="00C83005" w:rsidP="00235784">
            <w:pPr>
              <w:spacing w:line="276" w:lineRule="auto"/>
              <w:contextualSpacing/>
              <w:jc w:val="both"/>
              <w:rPr>
                <w:rFonts w:ascii="Times New Roman" w:hAnsi="Times New Roman" w:cs="Times New Roman"/>
                <w:sz w:val="24"/>
                <w:szCs w:val="24"/>
              </w:rPr>
            </w:pPr>
          </w:p>
        </w:tc>
        <w:tc>
          <w:tcPr>
            <w:tcW w:w="1440" w:type="dxa"/>
          </w:tcPr>
          <w:p w14:paraId="6223BE1E"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1 day</w:t>
            </w:r>
          </w:p>
        </w:tc>
        <w:tc>
          <w:tcPr>
            <w:tcW w:w="1440" w:type="dxa"/>
            <w:vMerge/>
          </w:tcPr>
          <w:p w14:paraId="10415F57" w14:textId="77777777" w:rsidR="00C83005" w:rsidRPr="00F47B19" w:rsidRDefault="00C83005" w:rsidP="00235784">
            <w:pPr>
              <w:spacing w:line="276" w:lineRule="auto"/>
              <w:contextualSpacing/>
              <w:jc w:val="both"/>
              <w:rPr>
                <w:rFonts w:ascii="Times New Roman" w:hAnsi="Times New Roman" w:cs="Times New Roman"/>
                <w:sz w:val="24"/>
                <w:szCs w:val="24"/>
              </w:rPr>
            </w:pPr>
          </w:p>
        </w:tc>
      </w:tr>
      <w:tr w:rsidR="008B2D8E" w:rsidRPr="00F47B19" w14:paraId="0C05D9F1" w14:textId="77777777" w:rsidTr="00235784">
        <w:trPr>
          <w:trHeight w:val="20"/>
        </w:trPr>
        <w:tc>
          <w:tcPr>
            <w:tcW w:w="5793" w:type="dxa"/>
          </w:tcPr>
          <w:p w14:paraId="2E4FC765" w14:textId="0903B92E"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Finalization of the evaluation report (incorporating comments received on the drafts) and the set of recommendations</w:t>
            </w:r>
            <w:r w:rsidR="00F9640E" w:rsidRPr="00F47B19">
              <w:rPr>
                <w:rFonts w:ascii="Times New Roman" w:hAnsi="Times New Roman" w:cs="Times New Roman"/>
                <w:sz w:val="24"/>
                <w:szCs w:val="24"/>
              </w:rPr>
              <w:t xml:space="preserve"> and the evaluation brief</w:t>
            </w:r>
          </w:p>
        </w:tc>
        <w:tc>
          <w:tcPr>
            <w:tcW w:w="1767" w:type="dxa"/>
            <w:vMerge w:val="restart"/>
          </w:tcPr>
          <w:p w14:paraId="45A13EEA" w14:textId="77777777" w:rsidR="00C83005" w:rsidRPr="00F47B19" w:rsidRDefault="00C83005" w:rsidP="00235784">
            <w:pPr>
              <w:autoSpaceDE w:val="0"/>
              <w:autoSpaceDN w:val="0"/>
              <w:adjustRightInd w:val="0"/>
              <w:spacing w:line="276" w:lineRule="auto"/>
              <w:jc w:val="both"/>
              <w:rPr>
                <w:rFonts w:ascii="Times New Roman" w:hAnsi="Times New Roman" w:cs="Times New Roman"/>
                <w:sz w:val="24"/>
                <w:szCs w:val="24"/>
              </w:rPr>
            </w:pPr>
            <w:r w:rsidRPr="00F47B19">
              <w:rPr>
                <w:rFonts w:ascii="Times New Roman" w:hAnsi="Times New Roman" w:cs="Times New Roman"/>
                <w:sz w:val="24"/>
                <w:szCs w:val="24"/>
              </w:rPr>
              <w:t xml:space="preserve">Final Report </w:t>
            </w:r>
          </w:p>
        </w:tc>
        <w:tc>
          <w:tcPr>
            <w:tcW w:w="1440" w:type="dxa"/>
          </w:tcPr>
          <w:p w14:paraId="55F76CF3" w14:textId="6DEB4189" w:rsidR="00C83005" w:rsidRPr="00F47B19" w:rsidRDefault="00901D47" w:rsidP="00235784">
            <w:pPr>
              <w:autoSpaceDE w:val="0"/>
              <w:autoSpaceDN w:val="0"/>
              <w:adjustRightInd w:val="0"/>
              <w:spacing w:line="276" w:lineRule="auto"/>
              <w:jc w:val="both"/>
              <w:rPr>
                <w:rFonts w:ascii="Times New Roman" w:hAnsi="Times New Roman" w:cs="Times New Roman"/>
                <w:sz w:val="24"/>
                <w:szCs w:val="24"/>
              </w:rPr>
            </w:pPr>
            <w:r w:rsidRPr="00F47B19">
              <w:rPr>
                <w:rFonts w:ascii="Times New Roman" w:hAnsi="Times New Roman" w:cs="Times New Roman"/>
                <w:sz w:val="24"/>
                <w:szCs w:val="24"/>
              </w:rPr>
              <w:t>8</w:t>
            </w:r>
            <w:r w:rsidR="00C83005" w:rsidRPr="00F47B19">
              <w:rPr>
                <w:rFonts w:ascii="Times New Roman" w:hAnsi="Times New Roman" w:cs="Times New Roman"/>
                <w:sz w:val="24"/>
                <w:szCs w:val="24"/>
              </w:rPr>
              <w:t xml:space="preserve"> days </w:t>
            </w:r>
          </w:p>
        </w:tc>
        <w:tc>
          <w:tcPr>
            <w:tcW w:w="1440" w:type="dxa"/>
            <w:vMerge w:val="restart"/>
          </w:tcPr>
          <w:p w14:paraId="101B8D3B" w14:textId="753E0A98" w:rsidR="00C83005" w:rsidRPr="00F47B19" w:rsidRDefault="00901D47" w:rsidP="00235784">
            <w:pPr>
              <w:autoSpaceDE w:val="0"/>
              <w:autoSpaceDN w:val="0"/>
              <w:adjustRightInd w:val="0"/>
              <w:spacing w:line="276" w:lineRule="auto"/>
              <w:jc w:val="both"/>
              <w:rPr>
                <w:rFonts w:ascii="Times New Roman" w:hAnsi="Times New Roman" w:cs="Times New Roman"/>
                <w:sz w:val="24"/>
                <w:szCs w:val="24"/>
              </w:rPr>
            </w:pPr>
            <w:r w:rsidRPr="00F47B19">
              <w:rPr>
                <w:rFonts w:ascii="Times New Roman" w:hAnsi="Times New Roman" w:cs="Times New Roman"/>
                <w:sz w:val="24"/>
                <w:szCs w:val="24"/>
              </w:rPr>
              <w:t>3</w:t>
            </w:r>
            <w:r w:rsidR="00C83005" w:rsidRPr="00F47B19">
              <w:rPr>
                <w:rFonts w:ascii="Times New Roman" w:hAnsi="Times New Roman" w:cs="Times New Roman"/>
                <w:sz w:val="24"/>
                <w:szCs w:val="24"/>
              </w:rPr>
              <w:t>0%</w:t>
            </w:r>
          </w:p>
        </w:tc>
      </w:tr>
      <w:tr w:rsidR="008B2D8E" w:rsidRPr="00F47B19" w14:paraId="31604635" w14:textId="77777777" w:rsidTr="00235784">
        <w:trPr>
          <w:trHeight w:val="20"/>
        </w:trPr>
        <w:tc>
          <w:tcPr>
            <w:tcW w:w="5793" w:type="dxa"/>
          </w:tcPr>
          <w:p w14:paraId="5786AD4B" w14:textId="4CEC33A4"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 xml:space="preserve">Presentation to PEPOL </w:t>
            </w:r>
          </w:p>
        </w:tc>
        <w:tc>
          <w:tcPr>
            <w:tcW w:w="1767" w:type="dxa"/>
            <w:vMerge/>
          </w:tcPr>
          <w:p w14:paraId="64B2FFAB" w14:textId="77777777" w:rsidR="00C83005" w:rsidRPr="00F47B19" w:rsidRDefault="00C83005" w:rsidP="00235784">
            <w:pPr>
              <w:spacing w:line="276" w:lineRule="auto"/>
              <w:contextualSpacing/>
              <w:jc w:val="both"/>
              <w:rPr>
                <w:rFonts w:ascii="Times New Roman" w:hAnsi="Times New Roman" w:cs="Times New Roman"/>
                <w:sz w:val="24"/>
                <w:szCs w:val="24"/>
              </w:rPr>
            </w:pPr>
          </w:p>
        </w:tc>
        <w:tc>
          <w:tcPr>
            <w:tcW w:w="1440" w:type="dxa"/>
          </w:tcPr>
          <w:p w14:paraId="420732C4" w14:textId="77777777" w:rsidR="00C83005" w:rsidRPr="00F47B19" w:rsidRDefault="00C83005" w:rsidP="00235784">
            <w:pPr>
              <w:spacing w:line="276" w:lineRule="auto"/>
              <w:contextualSpacing/>
              <w:jc w:val="both"/>
              <w:rPr>
                <w:rFonts w:ascii="Times New Roman" w:hAnsi="Times New Roman" w:cs="Times New Roman"/>
                <w:sz w:val="24"/>
                <w:szCs w:val="24"/>
              </w:rPr>
            </w:pPr>
            <w:r w:rsidRPr="00F47B19">
              <w:rPr>
                <w:rFonts w:ascii="Times New Roman" w:hAnsi="Times New Roman" w:cs="Times New Roman"/>
                <w:sz w:val="24"/>
                <w:szCs w:val="24"/>
              </w:rPr>
              <w:t>1 day</w:t>
            </w:r>
          </w:p>
        </w:tc>
        <w:tc>
          <w:tcPr>
            <w:tcW w:w="1440" w:type="dxa"/>
            <w:vMerge/>
          </w:tcPr>
          <w:p w14:paraId="29335568" w14:textId="77777777" w:rsidR="00C83005" w:rsidRPr="00F47B19" w:rsidRDefault="00C83005" w:rsidP="00235784">
            <w:pPr>
              <w:spacing w:line="276" w:lineRule="auto"/>
              <w:contextualSpacing/>
              <w:jc w:val="both"/>
              <w:rPr>
                <w:rFonts w:ascii="Times New Roman" w:hAnsi="Times New Roman" w:cs="Times New Roman"/>
                <w:sz w:val="24"/>
                <w:szCs w:val="24"/>
              </w:rPr>
            </w:pPr>
          </w:p>
        </w:tc>
      </w:tr>
      <w:tr w:rsidR="008B2D8E" w:rsidRPr="00F47B19" w14:paraId="2A470836" w14:textId="77777777" w:rsidTr="00235784">
        <w:trPr>
          <w:trHeight w:val="134"/>
        </w:trPr>
        <w:tc>
          <w:tcPr>
            <w:tcW w:w="5793" w:type="dxa"/>
          </w:tcPr>
          <w:p w14:paraId="55722769" w14:textId="77777777" w:rsidR="00C83005" w:rsidRPr="00F47B19" w:rsidRDefault="00C83005" w:rsidP="00235784">
            <w:pPr>
              <w:spacing w:line="276" w:lineRule="auto"/>
              <w:contextualSpacing/>
              <w:jc w:val="both"/>
              <w:rPr>
                <w:rFonts w:ascii="Times New Roman" w:hAnsi="Times New Roman" w:cs="Times New Roman"/>
                <w:b/>
                <w:bCs/>
                <w:sz w:val="24"/>
                <w:szCs w:val="24"/>
              </w:rPr>
            </w:pPr>
            <w:r w:rsidRPr="00F47B19">
              <w:rPr>
                <w:rFonts w:ascii="Times New Roman" w:hAnsi="Times New Roman" w:cs="Times New Roman"/>
                <w:b/>
                <w:bCs/>
                <w:sz w:val="24"/>
                <w:szCs w:val="24"/>
              </w:rPr>
              <w:t xml:space="preserve">Total number of working days  </w:t>
            </w:r>
          </w:p>
        </w:tc>
        <w:tc>
          <w:tcPr>
            <w:tcW w:w="1767" w:type="dxa"/>
          </w:tcPr>
          <w:p w14:paraId="175EBDEA" w14:textId="77777777" w:rsidR="00C83005" w:rsidRPr="00F47B19" w:rsidRDefault="00C83005" w:rsidP="00235784">
            <w:pPr>
              <w:spacing w:line="276" w:lineRule="auto"/>
              <w:contextualSpacing/>
              <w:jc w:val="both"/>
              <w:rPr>
                <w:rFonts w:ascii="Times New Roman" w:hAnsi="Times New Roman" w:cs="Times New Roman"/>
                <w:b/>
                <w:bCs/>
                <w:sz w:val="24"/>
                <w:szCs w:val="24"/>
              </w:rPr>
            </w:pPr>
          </w:p>
        </w:tc>
        <w:tc>
          <w:tcPr>
            <w:tcW w:w="1440" w:type="dxa"/>
          </w:tcPr>
          <w:p w14:paraId="28A87A86" w14:textId="682963B9" w:rsidR="00C83005" w:rsidRPr="00F47B19" w:rsidRDefault="00901D47" w:rsidP="00235784">
            <w:pPr>
              <w:spacing w:line="276" w:lineRule="auto"/>
              <w:contextualSpacing/>
              <w:jc w:val="both"/>
              <w:rPr>
                <w:rFonts w:ascii="Times New Roman" w:hAnsi="Times New Roman" w:cs="Times New Roman"/>
                <w:b/>
                <w:bCs/>
                <w:sz w:val="24"/>
                <w:szCs w:val="24"/>
              </w:rPr>
            </w:pPr>
            <w:r w:rsidRPr="00F47B19">
              <w:rPr>
                <w:rFonts w:ascii="Times New Roman" w:hAnsi="Times New Roman" w:cs="Times New Roman"/>
                <w:b/>
                <w:bCs/>
                <w:sz w:val="24"/>
                <w:szCs w:val="24"/>
              </w:rPr>
              <w:t>4</w:t>
            </w:r>
            <w:r w:rsidR="00C83005" w:rsidRPr="00F47B19">
              <w:rPr>
                <w:rFonts w:ascii="Times New Roman" w:hAnsi="Times New Roman" w:cs="Times New Roman"/>
                <w:b/>
                <w:bCs/>
                <w:sz w:val="24"/>
                <w:szCs w:val="24"/>
              </w:rPr>
              <w:t>5 days</w:t>
            </w:r>
          </w:p>
        </w:tc>
        <w:tc>
          <w:tcPr>
            <w:tcW w:w="1440" w:type="dxa"/>
          </w:tcPr>
          <w:p w14:paraId="62712937" w14:textId="77777777" w:rsidR="00C83005" w:rsidRPr="00F47B19" w:rsidRDefault="00C83005" w:rsidP="00235784">
            <w:pPr>
              <w:spacing w:line="276" w:lineRule="auto"/>
              <w:contextualSpacing/>
              <w:jc w:val="both"/>
              <w:rPr>
                <w:rFonts w:ascii="Times New Roman" w:hAnsi="Times New Roman" w:cs="Times New Roman"/>
                <w:b/>
                <w:bCs/>
                <w:sz w:val="24"/>
                <w:szCs w:val="24"/>
              </w:rPr>
            </w:pPr>
          </w:p>
        </w:tc>
      </w:tr>
    </w:tbl>
    <w:p w14:paraId="6510B352" w14:textId="77777777" w:rsidR="00C83005" w:rsidRPr="00F47B19" w:rsidRDefault="00C83005" w:rsidP="00F2200D">
      <w:pPr>
        <w:jc w:val="both"/>
        <w:rPr>
          <w:rFonts w:eastAsia="Calibri"/>
        </w:rPr>
      </w:pPr>
    </w:p>
    <w:p w14:paraId="44A3EFBB" w14:textId="0F83CC39" w:rsidR="00BD5C33" w:rsidRPr="00F47B19" w:rsidRDefault="008E7560" w:rsidP="00E8639E">
      <w:pPr>
        <w:pStyle w:val="ListParagraph"/>
        <w:numPr>
          <w:ilvl w:val="0"/>
          <w:numId w:val="19"/>
        </w:numPr>
        <w:tabs>
          <w:tab w:val="left" w:pos="450"/>
        </w:tabs>
        <w:jc w:val="both"/>
        <w:rPr>
          <w:rFonts w:eastAsia="Calibri"/>
          <w:b/>
        </w:rPr>
      </w:pPr>
      <w:r w:rsidRPr="00F47B19">
        <w:rPr>
          <w:rFonts w:eastAsia="Calibri"/>
          <w:b/>
        </w:rPr>
        <w:t>Duty Station</w:t>
      </w:r>
    </w:p>
    <w:p w14:paraId="638DCED0" w14:textId="77777777" w:rsidR="00600C58" w:rsidRPr="00F47B19" w:rsidRDefault="00600C58" w:rsidP="007A4C28">
      <w:pPr>
        <w:tabs>
          <w:tab w:val="left" w:pos="450"/>
        </w:tabs>
        <w:ind w:left="450" w:hanging="450"/>
        <w:jc w:val="both"/>
        <w:rPr>
          <w:rFonts w:eastAsia="Calibri"/>
          <w:b/>
        </w:rPr>
      </w:pPr>
    </w:p>
    <w:p w14:paraId="460DD5B3" w14:textId="264E9F8F" w:rsidR="00BD5C33" w:rsidRPr="00F47B19" w:rsidRDefault="00292E4B" w:rsidP="00F2200D">
      <w:pPr>
        <w:jc w:val="both"/>
        <w:rPr>
          <w:rFonts w:eastAsia="Calibri"/>
        </w:rPr>
      </w:pPr>
      <w:r w:rsidRPr="00F47B19">
        <w:rPr>
          <w:rFonts w:eastAsia="Calibri"/>
        </w:rPr>
        <w:t xml:space="preserve">The consultancy will be </w:t>
      </w:r>
      <w:r w:rsidR="00C8468A" w:rsidRPr="00F47B19">
        <w:rPr>
          <w:rFonts w:eastAsia="Calibri"/>
        </w:rPr>
        <w:t>home-based,</w:t>
      </w:r>
      <w:r w:rsidRPr="00F47B19">
        <w:rPr>
          <w:rFonts w:eastAsia="Calibri"/>
        </w:rPr>
        <w:t xml:space="preserve"> </w:t>
      </w:r>
      <w:r w:rsidR="006C2C4D" w:rsidRPr="00F47B19">
        <w:rPr>
          <w:rFonts w:eastAsia="Calibri"/>
        </w:rPr>
        <w:t xml:space="preserve">plus the possibility of one mission in Libya (Tripoli) (approximately </w:t>
      </w:r>
      <w:r w:rsidR="00423EEE" w:rsidRPr="00F47B19">
        <w:rPr>
          <w:rFonts w:eastAsia="Calibri"/>
        </w:rPr>
        <w:t xml:space="preserve">6 </w:t>
      </w:r>
      <w:r w:rsidR="006C2C4D" w:rsidRPr="00F47B19">
        <w:rPr>
          <w:rFonts w:eastAsia="Calibri"/>
        </w:rPr>
        <w:t xml:space="preserve">days). The </w:t>
      </w:r>
      <w:r w:rsidRPr="00F47B19">
        <w:rPr>
          <w:rFonts w:eastAsia="Calibri"/>
        </w:rPr>
        <w:t>consultant shall set-up a schedule to engage with the project team through video conferencing or other remote communication tools.</w:t>
      </w:r>
    </w:p>
    <w:p w14:paraId="6C80EFA8" w14:textId="77777777" w:rsidR="006447CC" w:rsidRPr="00F47B19" w:rsidRDefault="006447CC" w:rsidP="00F2200D">
      <w:pPr>
        <w:jc w:val="both"/>
        <w:rPr>
          <w:rFonts w:eastAsia="Calibri"/>
        </w:rPr>
      </w:pPr>
    </w:p>
    <w:p w14:paraId="12FE2E1B" w14:textId="77777777" w:rsidR="00292E4B" w:rsidRPr="00F47B19" w:rsidRDefault="00292E4B" w:rsidP="00F2200D">
      <w:pPr>
        <w:jc w:val="both"/>
        <w:rPr>
          <w:rFonts w:eastAsia="Calibri"/>
        </w:rPr>
      </w:pPr>
    </w:p>
    <w:p w14:paraId="1BCC0241" w14:textId="09FFA94B" w:rsidR="00BD5C33" w:rsidRPr="00F47B19" w:rsidRDefault="008E7560" w:rsidP="00E8639E">
      <w:pPr>
        <w:pStyle w:val="ListParagraph"/>
        <w:numPr>
          <w:ilvl w:val="0"/>
          <w:numId w:val="19"/>
        </w:numPr>
        <w:tabs>
          <w:tab w:val="left" w:pos="450"/>
        </w:tabs>
        <w:jc w:val="both"/>
        <w:rPr>
          <w:rFonts w:eastAsia="Calibri"/>
          <w:b/>
        </w:rPr>
      </w:pPr>
      <w:r w:rsidRPr="00F47B19">
        <w:rPr>
          <w:rFonts w:eastAsia="Calibri"/>
          <w:b/>
        </w:rPr>
        <w:lastRenderedPageBreak/>
        <w:t>Qualifications of the Successful Individual Contractor</w:t>
      </w:r>
    </w:p>
    <w:p w14:paraId="7C7F435D" w14:textId="77777777" w:rsidR="00BD5C33" w:rsidRPr="00F47B19" w:rsidRDefault="00BD5C33" w:rsidP="00F2200D">
      <w:pPr>
        <w:jc w:val="both"/>
        <w:rPr>
          <w:rFonts w:eastAsia="Calibri"/>
        </w:rPr>
      </w:pPr>
    </w:p>
    <w:p w14:paraId="2CAB5B5B" w14:textId="28304182" w:rsidR="007A4C28" w:rsidRPr="00F47B19" w:rsidRDefault="008E7560" w:rsidP="007A4C28">
      <w:pPr>
        <w:spacing w:line="288" w:lineRule="auto"/>
        <w:jc w:val="both"/>
        <w:rPr>
          <w:rFonts w:eastAsia="Calibri"/>
          <w:b/>
        </w:rPr>
      </w:pPr>
      <w:r w:rsidRPr="00F47B19">
        <w:rPr>
          <w:rFonts w:eastAsia="Calibri"/>
          <w:b/>
        </w:rPr>
        <w:t>Academic Qualifications:</w:t>
      </w:r>
    </w:p>
    <w:p w14:paraId="507A302C" w14:textId="77777777" w:rsidR="00A25D2D" w:rsidRPr="00F47B19" w:rsidRDefault="00993897" w:rsidP="000401E2">
      <w:pPr>
        <w:jc w:val="both"/>
        <w:rPr>
          <w:lang w:val="en-AU"/>
        </w:rPr>
      </w:pPr>
      <w:r w:rsidRPr="00F47B19">
        <w:rPr>
          <w:shd w:val="clear" w:color="auto" w:fill="FDFFFF"/>
          <w:lang w:bidi="he-IL"/>
        </w:rPr>
        <w:t>Master’s degree in governance, political science or law, legislative studies, related fields, such as conflict studies, peace building, human rights,</w:t>
      </w:r>
      <w:r w:rsidR="00A25D2D" w:rsidRPr="00F47B19">
        <w:rPr>
          <w:shd w:val="clear" w:color="auto" w:fill="FDFFFF"/>
          <w:lang w:bidi="he-IL"/>
        </w:rPr>
        <w:t xml:space="preserve"> </w:t>
      </w:r>
      <w:r w:rsidR="00A25D2D" w:rsidRPr="00F47B19">
        <w:rPr>
          <w:lang w:val="en-AU"/>
        </w:rPr>
        <w:t>or other related field combined with capacity building work and institutional needs assessment.</w:t>
      </w:r>
    </w:p>
    <w:p w14:paraId="25BFEDD8" w14:textId="7648E35D" w:rsidR="00993897" w:rsidRPr="00F47B19" w:rsidRDefault="00993897" w:rsidP="00993897">
      <w:pPr>
        <w:widowControl/>
        <w:jc w:val="both"/>
        <w:rPr>
          <w:shd w:val="clear" w:color="auto" w:fill="FDFFFF"/>
          <w:lang w:bidi="he-IL"/>
        </w:rPr>
      </w:pPr>
      <w:r w:rsidRPr="00F47B19">
        <w:rPr>
          <w:shd w:val="clear" w:color="auto" w:fill="FDFFFF"/>
          <w:lang w:bidi="he-IL"/>
        </w:rPr>
        <w:t xml:space="preserve"> </w:t>
      </w:r>
    </w:p>
    <w:p w14:paraId="72856729" w14:textId="7CEA8722" w:rsidR="00A25D2D" w:rsidRPr="00F47B19" w:rsidRDefault="008E7560" w:rsidP="00E604C5">
      <w:pPr>
        <w:spacing w:after="120" w:line="288" w:lineRule="auto"/>
        <w:jc w:val="both"/>
        <w:rPr>
          <w:rFonts w:eastAsia="Calibri"/>
          <w:b/>
        </w:rPr>
      </w:pPr>
      <w:r w:rsidRPr="00F47B19">
        <w:rPr>
          <w:rFonts w:eastAsia="Calibri"/>
          <w:b/>
        </w:rPr>
        <w:t>Experience:</w:t>
      </w:r>
    </w:p>
    <w:p w14:paraId="780D0D1A" w14:textId="3769D7B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At least 10 years of professional experience in areas of Results-Based Programme Evaluation and Quality Assurance. A strong record in designing and leading assessments/evaluations.</w:t>
      </w:r>
    </w:p>
    <w:p w14:paraId="27BC9AFA" w14:textId="5C652B47" w:rsidR="00A25D2D" w:rsidRPr="00F47B19" w:rsidRDefault="00A25D2D" w:rsidP="00E2185D">
      <w:pPr>
        <w:pStyle w:val="FootnoteTex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009"/>
        </w:tabs>
        <w:autoSpaceDE w:val="0"/>
        <w:autoSpaceDN w:val="0"/>
        <w:ind w:right="170"/>
        <w:jc w:val="both"/>
        <w:rPr>
          <w:rFonts w:ascii="Times New Roman" w:eastAsia="Times New Roman" w:hAnsi="Times New Roman" w:cs="Times New Roman"/>
          <w:color w:val="auto"/>
          <w:sz w:val="24"/>
          <w:szCs w:val="24"/>
          <w:bdr w:val="none" w:sz="0" w:space="0" w:color="auto"/>
          <w:shd w:val="clear" w:color="auto" w:fill="FDFFFF"/>
          <w:lang w:eastAsia="zh-CN" w:bidi="he-IL"/>
        </w:rPr>
      </w:pPr>
      <w:r w:rsidRPr="00F47B19">
        <w:rPr>
          <w:rFonts w:ascii="Times New Roman" w:hAnsi="Times New Roman" w:cs="Times New Roman"/>
          <w:color w:val="auto"/>
          <w:sz w:val="24"/>
          <w:szCs w:val="24"/>
        </w:rPr>
        <w:t>Proven experience in conducting evaluations at programme and/or outcome levels in related fields with international organizations or UNDP projects; previous experience in undertaking evaluations of government executed projects</w:t>
      </w:r>
      <w:proofErr w:type="gramStart"/>
      <w:r w:rsidRPr="00F47B19">
        <w:rPr>
          <w:rFonts w:ascii="Times New Roman" w:hAnsi="Times New Roman" w:cs="Times New Roman"/>
          <w:color w:val="auto"/>
          <w:sz w:val="24"/>
          <w:szCs w:val="24"/>
        </w:rPr>
        <w:t>, in particular, for</w:t>
      </w:r>
      <w:proofErr w:type="gramEnd"/>
      <w:r w:rsidRPr="00F47B19">
        <w:rPr>
          <w:rFonts w:ascii="Times New Roman" w:hAnsi="Times New Roman" w:cs="Times New Roman"/>
          <w:color w:val="auto"/>
          <w:sz w:val="24"/>
          <w:szCs w:val="24"/>
        </w:rPr>
        <w:t xml:space="preserve"> electoral assistance projects.</w:t>
      </w:r>
    </w:p>
    <w:p w14:paraId="09923E78"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 xml:space="preserve">Technical expertise, including working experience in developing countries, in the field of governance including both local and international, public administration, conflict management and peacebuilding </w:t>
      </w:r>
    </w:p>
    <w:p w14:paraId="4A73264F"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Extensive conceptual and methodological skills and experience in applying qualitative and quantitative research/ evaluation methods.</w:t>
      </w:r>
    </w:p>
    <w:p w14:paraId="3E917EB0"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Experience in gender analysis and mainstreaming in evaluation or research activities</w:t>
      </w:r>
    </w:p>
    <w:p w14:paraId="6EB6058B"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Excellent analytical and drafting skills; and IT literate, especially in Microsoft Package</w:t>
      </w:r>
    </w:p>
    <w:p w14:paraId="060B3C18" w14:textId="71C3003B" w:rsidR="00A25D2D" w:rsidRPr="00F47B19" w:rsidRDefault="00A25D2D" w:rsidP="00E2185D">
      <w:pPr>
        <w:pStyle w:val="ListParagraph"/>
        <w:numPr>
          <w:ilvl w:val="0"/>
          <w:numId w:val="2"/>
        </w:numPr>
        <w:tabs>
          <w:tab w:val="left" w:pos="1009"/>
        </w:tabs>
        <w:autoSpaceDE w:val="0"/>
        <w:autoSpaceDN w:val="0"/>
        <w:ind w:right="171"/>
        <w:contextualSpacing w:val="0"/>
        <w:jc w:val="both"/>
        <w:rPr>
          <w:rFonts w:eastAsiaTheme="minorEastAsia"/>
        </w:rPr>
      </w:pPr>
      <w:r w:rsidRPr="00F47B19">
        <w:t xml:space="preserve">Experience </w:t>
      </w:r>
      <w:r w:rsidRPr="00F47B19">
        <w:rPr>
          <w:rFonts w:eastAsiaTheme="minorEastAsia"/>
        </w:rPr>
        <w:t xml:space="preserve">of programme formulation, </w:t>
      </w:r>
      <w:proofErr w:type="gramStart"/>
      <w:r w:rsidRPr="00F47B19">
        <w:rPr>
          <w:rFonts w:eastAsiaTheme="minorEastAsia"/>
        </w:rPr>
        <w:t>monitoring</w:t>
      </w:r>
      <w:proofErr w:type="gramEnd"/>
      <w:r w:rsidRPr="00F47B19">
        <w:rPr>
          <w:rFonts w:eastAsiaTheme="minorEastAsia"/>
        </w:rPr>
        <w:t xml:space="preserve"> and evaluation</w:t>
      </w:r>
    </w:p>
    <w:p w14:paraId="665E5370" w14:textId="27B436A2" w:rsidR="00CC6749" w:rsidRPr="00F47B19" w:rsidRDefault="00CC6749" w:rsidP="00CC6749">
      <w:pPr>
        <w:pStyle w:val="ListParagraph"/>
        <w:widowControl/>
        <w:numPr>
          <w:ilvl w:val="0"/>
          <w:numId w:val="2"/>
        </w:numPr>
        <w:autoSpaceDE w:val="0"/>
        <w:autoSpaceDN w:val="0"/>
        <w:adjustRightInd w:val="0"/>
        <w:spacing w:line="276" w:lineRule="auto"/>
        <w:jc w:val="both"/>
        <w:rPr>
          <w:rFonts w:eastAsiaTheme="minorEastAsia"/>
        </w:rPr>
      </w:pPr>
      <w:r w:rsidRPr="00F47B19">
        <w:rPr>
          <w:rFonts w:eastAsiaTheme="minorEastAsia"/>
        </w:rPr>
        <w:t>Proven experience in conducting remote evaluations and using technology (Zoom, Skype, Kobo, etc</w:t>
      </w:r>
      <w:r w:rsidR="00944B1F" w:rsidRPr="00F47B19">
        <w:rPr>
          <w:rFonts w:eastAsiaTheme="minorEastAsia"/>
        </w:rPr>
        <w:t>.</w:t>
      </w:r>
      <w:r w:rsidRPr="00F47B19">
        <w:rPr>
          <w:rFonts w:eastAsiaTheme="minorEastAsia"/>
        </w:rPr>
        <w:t>) to effectively do so, including within the context of COVID-19</w:t>
      </w:r>
    </w:p>
    <w:p w14:paraId="4BB3D1D8" w14:textId="77777777" w:rsidR="00CC6749" w:rsidRPr="00F47B19" w:rsidRDefault="00CC6749" w:rsidP="00CC6749">
      <w:pPr>
        <w:pStyle w:val="ListParagraph"/>
        <w:widowControl/>
        <w:numPr>
          <w:ilvl w:val="0"/>
          <w:numId w:val="2"/>
        </w:numPr>
        <w:autoSpaceDE w:val="0"/>
        <w:autoSpaceDN w:val="0"/>
        <w:adjustRightInd w:val="0"/>
        <w:spacing w:line="276" w:lineRule="auto"/>
        <w:jc w:val="both"/>
      </w:pPr>
      <w:r w:rsidRPr="00F47B19">
        <w:t xml:space="preserve">Demonstrated experience in in designing and leading participatory and gender-sensitive evaluations of relevant development, stabilization, governance, and/ or peacebuilding projects/ </w:t>
      </w:r>
      <w:proofErr w:type="spellStart"/>
      <w:r w:rsidRPr="00F47B19">
        <w:t>programmes</w:t>
      </w:r>
      <w:proofErr w:type="spellEnd"/>
      <w:r w:rsidRPr="00F47B19">
        <w:t>, which engage with different stakeholders</w:t>
      </w:r>
    </w:p>
    <w:p w14:paraId="4C86235C" w14:textId="77777777" w:rsidR="00CC6749" w:rsidRPr="00F47B19" w:rsidRDefault="00CC6749" w:rsidP="00CC6749">
      <w:pPr>
        <w:pStyle w:val="ListParagraph"/>
        <w:widowControl/>
        <w:numPr>
          <w:ilvl w:val="0"/>
          <w:numId w:val="2"/>
        </w:numPr>
        <w:autoSpaceDE w:val="0"/>
        <w:autoSpaceDN w:val="0"/>
        <w:adjustRightInd w:val="0"/>
        <w:spacing w:line="276" w:lineRule="auto"/>
        <w:jc w:val="both"/>
      </w:pPr>
      <w:r w:rsidRPr="00F47B19">
        <w:t>Experience/ knowledge of the UNDP Evaluation Policy, UNDP Results-Based Evaluation Policies and Procedures, and UNDP DIM/ NIM Guidelines and procedures</w:t>
      </w:r>
    </w:p>
    <w:p w14:paraId="51075CBC" w14:textId="77777777" w:rsidR="00CC6749" w:rsidRPr="00F47B19" w:rsidRDefault="00CC6749" w:rsidP="00CC6749">
      <w:pPr>
        <w:pStyle w:val="ListParagraph"/>
        <w:widowControl/>
        <w:numPr>
          <w:ilvl w:val="0"/>
          <w:numId w:val="2"/>
        </w:numPr>
        <w:autoSpaceDE w:val="0"/>
        <w:autoSpaceDN w:val="0"/>
        <w:adjustRightInd w:val="0"/>
        <w:spacing w:line="276" w:lineRule="auto"/>
        <w:jc w:val="both"/>
      </w:pPr>
      <w:r w:rsidRPr="00F47B19">
        <w:rPr>
          <w:bCs/>
        </w:rPr>
        <w:t xml:space="preserve">Thorough understanding of key elements of result-based management </w:t>
      </w:r>
    </w:p>
    <w:p w14:paraId="227D69BF" w14:textId="58712399" w:rsidR="00CC6749" w:rsidRPr="00F47B19" w:rsidRDefault="00CC6749" w:rsidP="00CC6749">
      <w:pPr>
        <w:pStyle w:val="ListParagraph"/>
        <w:widowControl/>
        <w:numPr>
          <w:ilvl w:val="0"/>
          <w:numId w:val="2"/>
        </w:numPr>
        <w:autoSpaceDE w:val="0"/>
        <w:autoSpaceDN w:val="0"/>
        <w:adjustRightInd w:val="0"/>
        <w:spacing w:line="276" w:lineRule="auto"/>
        <w:jc w:val="both"/>
      </w:pPr>
      <w:r w:rsidRPr="00F47B19">
        <w:t xml:space="preserve">In-depth understanding of development and peacebuilding issues in “in-conflict” and post-conflict context and/or countries in transition </w:t>
      </w:r>
    </w:p>
    <w:p w14:paraId="60ECCF2B" w14:textId="70444C2A" w:rsidR="00CC6749" w:rsidRPr="00F47B19" w:rsidRDefault="00CC6749" w:rsidP="00CC6749">
      <w:pPr>
        <w:widowControl/>
        <w:numPr>
          <w:ilvl w:val="0"/>
          <w:numId w:val="2"/>
        </w:numPr>
        <w:autoSpaceDE w:val="0"/>
        <w:autoSpaceDN w:val="0"/>
        <w:adjustRightInd w:val="0"/>
        <w:spacing w:line="276" w:lineRule="auto"/>
        <w:contextualSpacing/>
        <w:jc w:val="both"/>
      </w:pPr>
      <w:r w:rsidRPr="00F47B19">
        <w:t>Proven experience in conducting evaluations and in using a mix of evaluations tools and in applying a variety of mixed-methods evaluation approaches (including the Theory of Change-based, Utilization-focused, Participatory, and Gender and Equity-based evaluations)</w:t>
      </w:r>
    </w:p>
    <w:p w14:paraId="14A118AA" w14:textId="10DF4AF7" w:rsidR="00CC6749" w:rsidRPr="00F47B19" w:rsidRDefault="00CC6749" w:rsidP="00CC6749">
      <w:pPr>
        <w:pStyle w:val="Default"/>
        <w:numPr>
          <w:ilvl w:val="0"/>
          <w:numId w:val="2"/>
        </w:numPr>
        <w:spacing w:line="276" w:lineRule="auto"/>
        <w:jc w:val="both"/>
        <w:rPr>
          <w:bCs/>
          <w:color w:val="auto"/>
        </w:rPr>
      </w:pPr>
      <w:r w:rsidRPr="00F47B19">
        <w:rPr>
          <w:b/>
          <w:color w:val="auto"/>
        </w:rPr>
        <w:t>Fluency</w:t>
      </w:r>
      <w:r w:rsidRPr="00F47B19">
        <w:rPr>
          <w:bCs/>
          <w:color w:val="auto"/>
        </w:rPr>
        <w:t xml:space="preserve"> in spoken and written English</w:t>
      </w:r>
      <w:r w:rsidR="00901D47" w:rsidRPr="00F47B19">
        <w:rPr>
          <w:bCs/>
          <w:color w:val="auto"/>
        </w:rPr>
        <w:t xml:space="preserve">. </w:t>
      </w:r>
    </w:p>
    <w:p w14:paraId="20C8DBDD" w14:textId="77777777" w:rsidR="000401E2" w:rsidRPr="00F47B19" w:rsidRDefault="000401E2" w:rsidP="00944B1F">
      <w:pPr>
        <w:jc w:val="both"/>
        <w:rPr>
          <w:shd w:val="clear" w:color="auto" w:fill="FDFFFF"/>
          <w:lang w:bidi="he-IL"/>
        </w:rPr>
      </w:pPr>
    </w:p>
    <w:p w14:paraId="2EE44805" w14:textId="47A0B3FA" w:rsidR="00A25D2D" w:rsidRPr="00F47B19" w:rsidRDefault="00A25D2D" w:rsidP="00A25D2D">
      <w:pPr>
        <w:ind w:left="720"/>
        <w:jc w:val="both"/>
        <w:rPr>
          <w:rStyle w:val="Strong"/>
          <w:lang w:val="en-GB"/>
        </w:rPr>
      </w:pPr>
      <w:r w:rsidRPr="00F47B19">
        <w:rPr>
          <w:rStyle w:val="Strong"/>
          <w:lang w:val="en-GB"/>
        </w:rPr>
        <w:t>Corporate Competencies:</w:t>
      </w:r>
    </w:p>
    <w:p w14:paraId="7B255077" w14:textId="77777777" w:rsidR="00944B1F" w:rsidRPr="00F47B19" w:rsidRDefault="00944B1F" w:rsidP="00A25D2D">
      <w:pPr>
        <w:ind w:left="720"/>
        <w:jc w:val="both"/>
      </w:pPr>
    </w:p>
    <w:p w14:paraId="06ABA7E2"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Demonstrates integrity by modelling the UNs values and ethical standards.</w:t>
      </w:r>
    </w:p>
    <w:p w14:paraId="02544832"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lastRenderedPageBreak/>
        <w:t xml:space="preserve">Demonstrates professional competence and is conscientious and efficient in meeting commitments, observing </w:t>
      </w:r>
      <w:proofErr w:type="gramStart"/>
      <w:r w:rsidRPr="00F47B19">
        <w:rPr>
          <w:rFonts w:ascii="Times New Roman" w:hAnsi="Times New Roman" w:cs="Times New Roman"/>
          <w:sz w:val="24"/>
          <w:szCs w:val="24"/>
        </w:rPr>
        <w:t>deadlines</w:t>
      </w:r>
      <w:proofErr w:type="gramEnd"/>
      <w:r w:rsidRPr="00F47B19">
        <w:rPr>
          <w:rFonts w:ascii="Times New Roman" w:hAnsi="Times New Roman" w:cs="Times New Roman"/>
          <w:sz w:val="24"/>
          <w:szCs w:val="24"/>
        </w:rPr>
        <w:t xml:space="preserve"> and achieving results.</w:t>
      </w:r>
    </w:p>
    <w:p w14:paraId="76625764"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 xml:space="preserve">Promotes the vision, </w:t>
      </w:r>
      <w:proofErr w:type="gramStart"/>
      <w:r w:rsidRPr="00F47B19">
        <w:rPr>
          <w:rFonts w:ascii="Times New Roman" w:hAnsi="Times New Roman" w:cs="Times New Roman"/>
          <w:sz w:val="24"/>
          <w:szCs w:val="24"/>
        </w:rPr>
        <w:t>mission</w:t>
      </w:r>
      <w:proofErr w:type="gramEnd"/>
      <w:r w:rsidRPr="00F47B19">
        <w:rPr>
          <w:rFonts w:ascii="Times New Roman" w:hAnsi="Times New Roman" w:cs="Times New Roman"/>
          <w:sz w:val="24"/>
          <w:szCs w:val="24"/>
        </w:rPr>
        <w:t xml:space="preserve"> and strategic goals of the UN/UNDP</w:t>
      </w:r>
    </w:p>
    <w:p w14:paraId="35BF7E22" w14:textId="586C9234"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Displays cultural, gender, religion, race, nationality and age sensitivity and adaptability with a demonstrated ability to work in a multidisciplinary team.</w:t>
      </w:r>
    </w:p>
    <w:p w14:paraId="0E56B100" w14:textId="77777777" w:rsidR="00A25D2D" w:rsidRPr="00F47B19" w:rsidRDefault="00A25D2D" w:rsidP="00A25D2D">
      <w:pPr>
        <w:ind w:left="720"/>
        <w:rPr>
          <w:rFonts w:eastAsia="Calibri"/>
          <w:b/>
          <w:lang w:val="en-ZA"/>
        </w:rPr>
      </w:pPr>
    </w:p>
    <w:p w14:paraId="2ED10DE4" w14:textId="6A5A7BED" w:rsidR="00A25D2D" w:rsidRPr="00F47B19" w:rsidRDefault="00A25D2D" w:rsidP="00A25D2D">
      <w:pPr>
        <w:ind w:left="720"/>
        <w:rPr>
          <w:rFonts w:eastAsia="Calibri"/>
          <w:b/>
          <w:lang w:val="en-ZA"/>
        </w:rPr>
      </w:pPr>
      <w:r w:rsidRPr="00F47B19">
        <w:rPr>
          <w:rFonts w:eastAsia="Calibri"/>
          <w:b/>
          <w:lang w:val="en-ZA"/>
        </w:rPr>
        <w:t>Functional Competencies:</w:t>
      </w:r>
    </w:p>
    <w:p w14:paraId="2C511AF3" w14:textId="77777777" w:rsidR="00E604C5" w:rsidRPr="00F47B19" w:rsidRDefault="00E604C5" w:rsidP="00A25D2D">
      <w:pPr>
        <w:ind w:left="720"/>
        <w:rPr>
          <w:rFonts w:eastAsia="Calibri"/>
          <w:b/>
          <w:lang w:val="en-ZA"/>
        </w:rPr>
      </w:pPr>
    </w:p>
    <w:p w14:paraId="3D8A0918"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 xml:space="preserve">Familiarity with the UN System and mandates, </w:t>
      </w:r>
    </w:p>
    <w:p w14:paraId="738BA246"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 xml:space="preserve">Ability to work with minimal supervision, taking own initiative and control to implement tasks </w:t>
      </w:r>
    </w:p>
    <w:p w14:paraId="4EDD5F59"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 xml:space="preserve">Knowledge of issues concerning institutional/capacity assessment and organization development, </w:t>
      </w:r>
    </w:p>
    <w:p w14:paraId="1D9FC65B"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Thorough knowledge of results-based management and strategic planning processes.</w:t>
      </w:r>
    </w:p>
    <w:p w14:paraId="15894F8D"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 xml:space="preserve">Excellent communication skills (written and spoken English); good presentation skills (good public speaker); Excellent interpersonal skills and the ability to communicate with policy makers and counterparts. </w:t>
      </w:r>
    </w:p>
    <w:p w14:paraId="4FBD9A6E" w14:textId="7777777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Ability to deal with multi-stakeholder groups.</w:t>
      </w:r>
    </w:p>
    <w:p w14:paraId="37DA4F5E" w14:textId="11A71C27" w:rsidR="00A25D2D" w:rsidRPr="00F47B19" w:rsidRDefault="00A25D2D"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Strong interpersonal and managerial skills, ability to work with people from different backgrounds and evidence of delivering good quality assessment and research products in a timely manner</w:t>
      </w:r>
      <w:r w:rsidR="00B57234" w:rsidRPr="00F47B19">
        <w:rPr>
          <w:rFonts w:ascii="Times New Roman" w:hAnsi="Times New Roman" w:cs="Times New Roman"/>
          <w:sz w:val="24"/>
          <w:szCs w:val="24"/>
        </w:rPr>
        <w:t>.</w:t>
      </w:r>
    </w:p>
    <w:p w14:paraId="65A0086F" w14:textId="77777777" w:rsidR="00EF20E6" w:rsidRPr="00F47B19" w:rsidRDefault="00EF20E6" w:rsidP="00EF20E6">
      <w:pPr>
        <w:pStyle w:val="Heading2"/>
        <w:spacing w:line="276" w:lineRule="auto"/>
        <w:jc w:val="both"/>
        <w:rPr>
          <w:rFonts w:ascii="Times New Roman" w:hAnsi="Times New Roman" w:cs="Times New Roman"/>
          <w:b/>
          <w:bCs/>
          <w:color w:val="auto"/>
          <w:sz w:val="20"/>
          <w:szCs w:val="20"/>
        </w:rPr>
      </w:pPr>
      <w:r w:rsidRPr="00F47B19">
        <w:rPr>
          <w:rFonts w:ascii="Times New Roman" w:hAnsi="Times New Roman" w:cs="Times New Roman"/>
          <w:b/>
          <w:bCs/>
          <w:color w:val="auto"/>
          <w:sz w:val="20"/>
          <w:szCs w:val="20"/>
        </w:rPr>
        <w:t>IV. Documents to be included When Submitting the Proposals</w:t>
      </w:r>
    </w:p>
    <w:p w14:paraId="47706968" w14:textId="77777777" w:rsidR="00EF20E6" w:rsidRPr="00F47B19" w:rsidRDefault="00EF20E6" w:rsidP="00EF20E6">
      <w:pPr>
        <w:contextualSpacing/>
        <w:jc w:val="both"/>
        <w:rPr>
          <w:sz w:val="20"/>
          <w:szCs w:val="20"/>
        </w:rPr>
      </w:pPr>
    </w:p>
    <w:p w14:paraId="3E88A7E1" w14:textId="77777777" w:rsidR="00EF20E6" w:rsidRPr="00F47B19" w:rsidRDefault="00EF20E6" w:rsidP="00EF20E6">
      <w:pPr>
        <w:ind w:left="360"/>
        <w:jc w:val="both"/>
        <w:rPr>
          <w:rFonts w:eastAsiaTheme="minorEastAsia"/>
        </w:rPr>
      </w:pPr>
      <w:r w:rsidRPr="00F47B19">
        <w:rPr>
          <w:rFonts w:eastAsiaTheme="minorEastAsia"/>
        </w:rPr>
        <w:t>Interested individual consultants must submit the following documents/information to demonstrate their qualifications:</w:t>
      </w:r>
    </w:p>
    <w:p w14:paraId="1B9D2833" w14:textId="77777777" w:rsidR="00EF20E6" w:rsidRPr="00F47B19" w:rsidRDefault="00EF20E6" w:rsidP="00EF20E6">
      <w:pPr>
        <w:widowControl/>
        <w:numPr>
          <w:ilvl w:val="0"/>
          <w:numId w:val="46"/>
        </w:numPr>
        <w:ind w:left="720"/>
        <w:jc w:val="both"/>
        <w:rPr>
          <w:rFonts w:eastAsiaTheme="minorEastAsia"/>
        </w:rPr>
      </w:pPr>
      <w:r w:rsidRPr="00F47B19">
        <w:rPr>
          <w:rFonts w:eastAsiaTheme="minorEastAsia"/>
          <w:b/>
          <w:bCs/>
        </w:rPr>
        <w:t>Letter of interest</w:t>
      </w:r>
      <w:r w:rsidRPr="00F47B19">
        <w:rPr>
          <w:rFonts w:eastAsiaTheme="minorEastAsia"/>
        </w:rPr>
        <w:t xml:space="preserve"> and availability using the standard template. </w:t>
      </w:r>
    </w:p>
    <w:p w14:paraId="771BEE9C" w14:textId="77777777" w:rsidR="00EF20E6" w:rsidRPr="00F47B19" w:rsidRDefault="00EF20E6" w:rsidP="00EF20E6">
      <w:pPr>
        <w:widowControl/>
        <w:numPr>
          <w:ilvl w:val="0"/>
          <w:numId w:val="46"/>
        </w:numPr>
        <w:ind w:left="720"/>
        <w:jc w:val="both"/>
        <w:rPr>
          <w:rFonts w:eastAsiaTheme="minorEastAsia"/>
        </w:rPr>
      </w:pPr>
      <w:r w:rsidRPr="00F47B19">
        <w:rPr>
          <w:rFonts w:eastAsiaTheme="minorEastAsia"/>
          <w:b/>
          <w:bCs/>
        </w:rPr>
        <w:t>Cover letter</w:t>
      </w:r>
      <w:r w:rsidRPr="00F47B19">
        <w:rPr>
          <w:rFonts w:eastAsiaTheme="minorEastAsia"/>
        </w:rPr>
        <w:t xml:space="preserve"> explaining why you are the most suitable candidate for the advertised position and a brief methodology on how you will approach and conduct the work (if applicable). </w:t>
      </w:r>
    </w:p>
    <w:p w14:paraId="059DDED2" w14:textId="77777777" w:rsidR="00EF20E6" w:rsidRPr="00F47B19" w:rsidRDefault="00EF20E6" w:rsidP="00EF20E6">
      <w:pPr>
        <w:widowControl/>
        <w:numPr>
          <w:ilvl w:val="0"/>
          <w:numId w:val="46"/>
        </w:numPr>
        <w:ind w:left="720"/>
        <w:jc w:val="both"/>
        <w:rPr>
          <w:rFonts w:eastAsiaTheme="minorEastAsia"/>
          <w:b/>
          <w:bCs/>
        </w:rPr>
      </w:pPr>
      <w:r w:rsidRPr="00F47B19">
        <w:rPr>
          <w:rFonts w:eastAsiaTheme="minorEastAsia"/>
          <w:b/>
          <w:bCs/>
        </w:rPr>
        <w:t>Technical Proposal:</w:t>
      </w:r>
    </w:p>
    <w:p w14:paraId="1479D36B" w14:textId="77777777" w:rsidR="00EF20E6" w:rsidRPr="00F47B19" w:rsidRDefault="00EF20E6" w:rsidP="00F47B19">
      <w:pPr>
        <w:widowControl/>
        <w:numPr>
          <w:ilvl w:val="0"/>
          <w:numId w:val="48"/>
        </w:numPr>
        <w:jc w:val="both"/>
        <w:rPr>
          <w:rFonts w:eastAsiaTheme="minorEastAsia"/>
        </w:rPr>
      </w:pPr>
      <w:r w:rsidRPr="00F47B19">
        <w:rPr>
          <w:rFonts w:eastAsiaTheme="minorEastAsia"/>
        </w:rPr>
        <w:t>Provide a brief methodology on how they will approach and conduct the work</w:t>
      </w:r>
    </w:p>
    <w:p w14:paraId="20B05B08" w14:textId="77777777" w:rsidR="00EF20E6" w:rsidRPr="00F47B19" w:rsidRDefault="00EF20E6" w:rsidP="00F47B19">
      <w:pPr>
        <w:widowControl/>
        <w:numPr>
          <w:ilvl w:val="0"/>
          <w:numId w:val="48"/>
        </w:numPr>
        <w:jc w:val="both"/>
        <w:rPr>
          <w:rFonts w:eastAsiaTheme="minorEastAsia"/>
        </w:rPr>
      </w:pPr>
      <w:r w:rsidRPr="00F47B19">
        <w:rPr>
          <w:rFonts w:eastAsiaTheme="minorEastAsia"/>
        </w:rPr>
        <w:t>Confirmation of availability to provide services within the stipulated timeframe</w:t>
      </w:r>
    </w:p>
    <w:p w14:paraId="28A10D5C" w14:textId="77777777" w:rsidR="00EF20E6" w:rsidRPr="00F47B19" w:rsidRDefault="00EF20E6" w:rsidP="00EF20E6">
      <w:pPr>
        <w:widowControl/>
        <w:numPr>
          <w:ilvl w:val="0"/>
          <w:numId w:val="46"/>
        </w:numPr>
        <w:ind w:left="720"/>
        <w:jc w:val="both"/>
        <w:rPr>
          <w:rFonts w:eastAsiaTheme="minorEastAsia"/>
          <w:b/>
          <w:bCs/>
        </w:rPr>
      </w:pPr>
      <w:r w:rsidRPr="00F47B19">
        <w:rPr>
          <w:rFonts w:eastAsiaTheme="minorEastAsia"/>
          <w:b/>
          <w:bCs/>
        </w:rPr>
        <w:t xml:space="preserve">Financial proposal </w:t>
      </w:r>
    </w:p>
    <w:p w14:paraId="458A58E4" w14:textId="77777777" w:rsidR="00EF20E6" w:rsidRPr="00F47B19" w:rsidRDefault="00EF20E6" w:rsidP="00EF20E6">
      <w:pPr>
        <w:ind w:left="720"/>
        <w:jc w:val="both"/>
        <w:rPr>
          <w:rFonts w:eastAsiaTheme="minorEastAsia"/>
        </w:rPr>
      </w:pPr>
      <w:r w:rsidRPr="00F47B19">
        <w:rPr>
          <w:rFonts w:eastAsiaTheme="minorEastAsia"/>
        </w:rPr>
        <w:t>The financial proposal shall specify a total lump sum amount, and payment terms around specific and measurable (qualitative and quantitative) deliverables (</w:t>
      </w:r>
      <w:proofErr w:type="gramStart"/>
      <w:r w:rsidRPr="00F47B19">
        <w:rPr>
          <w:rFonts w:eastAsiaTheme="minorEastAsia"/>
        </w:rPr>
        <w:t>i.e.</w:t>
      </w:r>
      <w:proofErr w:type="gramEnd"/>
      <w:r w:rsidRPr="00F47B19">
        <w:rPr>
          <w:rFonts w:eastAsiaTheme="minorEastAsia"/>
        </w:rPr>
        <w:t xml:space="preserve"> whether payments fall in instalments or upon completion of the entire contract). Payments are based upon delivery of the services specified in the TOR. </w:t>
      </w:r>
      <w:proofErr w:type="gramStart"/>
      <w:r w:rsidRPr="00F47B19">
        <w:rPr>
          <w:rFonts w:eastAsiaTheme="minorEastAsia"/>
        </w:rPr>
        <w:t>In order to</w:t>
      </w:r>
      <w:proofErr w:type="gramEnd"/>
      <w:r w:rsidRPr="00F47B19">
        <w:rPr>
          <w:rFonts w:eastAsiaTheme="minorEastAsia"/>
        </w:rPr>
        <w:t xml:space="preserve"> assist the requesting unit in the comparison of financial proposals, the financial proposal will include a breakdown of this lump sum amount. </w:t>
      </w:r>
    </w:p>
    <w:p w14:paraId="6780EDD4" w14:textId="77777777" w:rsidR="00EF20E6" w:rsidRPr="00F47B19" w:rsidRDefault="00EF20E6" w:rsidP="00EF20E6">
      <w:pPr>
        <w:ind w:left="720"/>
        <w:jc w:val="both"/>
        <w:rPr>
          <w:rFonts w:eastAsiaTheme="minorEastAsia"/>
        </w:rPr>
      </w:pPr>
    </w:p>
    <w:p w14:paraId="5830D766" w14:textId="0FCA25C4" w:rsidR="00EF20E6" w:rsidRPr="00F47B19" w:rsidRDefault="00EF20E6" w:rsidP="00EF20E6">
      <w:pPr>
        <w:ind w:left="720"/>
        <w:jc w:val="both"/>
        <w:rPr>
          <w:rFonts w:eastAsiaTheme="minorEastAsia"/>
        </w:rPr>
      </w:pPr>
      <w:r w:rsidRPr="00F47B19">
        <w:rPr>
          <w:rFonts w:eastAsiaTheme="minorEastAsia"/>
        </w:rPr>
        <w:t>The Consultant will be responsible for all personal administrative expenses associated with undertaking this assignment.</w:t>
      </w:r>
    </w:p>
    <w:p w14:paraId="64C447C8" w14:textId="77777777" w:rsidR="00EF20E6" w:rsidRPr="00F47B19" w:rsidRDefault="00EF20E6" w:rsidP="00EF20E6">
      <w:pPr>
        <w:ind w:left="720"/>
        <w:jc w:val="both"/>
        <w:rPr>
          <w:rFonts w:eastAsiaTheme="minorEastAsia"/>
        </w:rPr>
      </w:pPr>
    </w:p>
    <w:p w14:paraId="5902BACB" w14:textId="77777777" w:rsidR="00EF20E6" w:rsidRPr="00F47B19" w:rsidRDefault="00EF20E6" w:rsidP="00EF20E6">
      <w:pPr>
        <w:widowControl/>
        <w:numPr>
          <w:ilvl w:val="0"/>
          <w:numId w:val="46"/>
        </w:numPr>
        <w:ind w:left="720"/>
        <w:jc w:val="both"/>
        <w:rPr>
          <w:rFonts w:eastAsiaTheme="minorEastAsia"/>
        </w:rPr>
      </w:pPr>
      <w:r w:rsidRPr="00F47B19">
        <w:rPr>
          <w:rFonts w:eastAsiaTheme="minorEastAsia"/>
        </w:rPr>
        <w:t>Personal CV including experience in similar activities and at least 3 references.</w:t>
      </w:r>
    </w:p>
    <w:p w14:paraId="58C4D03E" w14:textId="77777777" w:rsidR="00EF20E6" w:rsidRPr="00F47B19" w:rsidRDefault="00EF20E6" w:rsidP="00EF20E6">
      <w:pPr>
        <w:ind w:left="720"/>
        <w:jc w:val="both"/>
        <w:rPr>
          <w:b/>
          <w:bCs/>
          <w:sz w:val="20"/>
          <w:szCs w:val="20"/>
          <w:lang w:val="en-GB"/>
        </w:rPr>
      </w:pPr>
    </w:p>
    <w:p w14:paraId="1175B3D7" w14:textId="77777777" w:rsidR="00EF20E6" w:rsidRPr="00F47B19" w:rsidRDefault="00EF20E6" w:rsidP="00EF20E6">
      <w:pPr>
        <w:pStyle w:val="Heading2"/>
        <w:numPr>
          <w:ilvl w:val="0"/>
          <w:numId w:val="44"/>
        </w:numPr>
        <w:spacing w:line="276" w:lineRule="auto"/>
        <w:jc w:val="both"/>
        <w:rPr>
          <w:rFonts w:ascii="Times New Roman" w:hAnsi="Times New Roman" w:cs="Times New Roman"/>
          <w:b/>
          <w:bCs/>
          <w:color w:val="auto"/>
          <w:sz w:val="20"/>
          <w:szCs w:val="20"/>
        </w:rPr>
      </w:pPr>
      <w:r w:rsidRPr="00F47B19">
        <w:rPr>
          <w:rFonts w:ascii="Times New Roman" w:hAnsi="Times New Roman" w:cs="Times New Roman"/>
          <w:b/>
          <w:bCs/>
          <w:color w:val="auto"/>
          <w:sz w:val="20"/>
          <w:szCs w:val="20"/>
        </w:rPr>
        <w:lastRenderedPageBreak/>
        <w:t>EVALUATION</w:t>
      </w:r>
    </w:p>
    <w:p w14:paraId="6B81065C" w14:textId="77777777" w:rsidR="00EF20E6" w:rsidRPr="00F47B19" w:rsidRDefault="00EF20E6" w:rsidP="00EF20E6">
      <w:pPr>
        <w:autoSpaceDE w:val="0"/>
        <w:autoSpaceDN w:val="0"/>
        <w:adjustRightInd w:val="0"/>
        <w:ind w:left="360"/>
        <w:jc w:val="both"/>
        <w:rPr>
          <w:rFonts w:eastAsiaTheme="minorEastAsia"/>
        </w:rPr>
      </w:pPr>
      <w:r w:rsidRPr="00F47B19">
        <w:rPr>
          <w:rFonts w:eastAsiaTheme="minorEastAsia"/>
        </w:rPr>
        <w:t>Individual consultants will be evaluated based on the following methodologies:</w:t>
      </w:r>
    </w:p>
    <w:p w14:paraId="4FDDEDA8" w14:textId="77777777" w:rsidR="00EF20E6" w:rsidRPr="00F47B19" w:rsidRDefault="00EF20E6" w:rsidP="00EF20E6">
      <w:pPr>
        <w:pStyle w:val="ListParagraph"/>
        <w:widowControl/>
        <w:numPr>
          <w:ilvl w:val="0"/>
          <w:numId w:val="47"/>
        </w:numPr>
        <w:ind w:left="720"/>
        <w:contextualSpacing w:val="0"/>
        <w:jc w:val="both"/>
        <w:rPr>
          <w:rFonts w:eastAsiaTheme="minorEastAsia"/>
        </w:rPr>
      </w:pPr>
      <w:r w:rsidRPr="00F47B19">
        <w:rPr>
          <w:rFonts w:eastAsiaTheme="minorEastAsia"/>
        </w:rPr>
        <w:t>Only those applications which are responsive and compliant will be evaluated.</w:t>
      </w:r>
    </w:p>
    <w:p w14:paraId="0FF33826" w14:textId="77777777" w:rsidR="00EF20E6" w:rsidRPr="00F47B19" w:rsidRDefault="00EF20E6" w:rsidP="00EF20E6">
      <w:pPr>
        <w:pStyle w:val="ListParagraph"/>
        <w:widowControl/>
        <w:numPr>
          <w:ilvl w:val="0"/>
          <w:numId w:val="47"/>
        </w:numPr>
        <w:ind w:left="720"/>
        <w:contextualSpacing w:val="0"/>
        <w:jc w:val="both"/>
        <w:rPr>
          <w:rFonts w:eastAsiaTheme="minorEastAsia"/>
        </w:rPr>
      </w:pPr>
      <w:r w:rsidRPr="00F47B19">
        <w:rPr>
          <w:rFonts w:eastAsiaTheme="minorEastAsia"/>
        </w:rPr>
        <w:t>Offers will be evaluated according to the Combined Scoring method – where the technical criteria will be weighted at 70% and the financial offer will be weighted at 30%.</w:t>
      </w:r>
    </w:p>
    <w:p w14:paraId="00BDD5C9" w14:textId="77777777" w:rsidR="00EF20E6" w:rsidRPr="00F47B19" w:rsidRDefault="00EF20E6" w:rsidP="00EF20E6">
      <w:pPr>
        <w:pStyle w:val="ListParagraph"/>
        <w:widowControl/>
        <w:numPr>
          <w:ilvl w:val="0"/>
          <w:numId w:val="47"/>
        </w:numPr>
        <w:ind w:left="720"/>
        <w:contextualSpacing w:val="0"/>
        <w:jc w:val="both"/>
        <w:rPr>
          <w:rFonts w:eastAsiaTheme="minorEastAsia"/>
        </w:rPr>
      </w:pPr>
      <w:r w:rsidRPr="00F47B19">
        <w:rPr>
          <w:rFonts w:eastAsiaTheme="minorEastAsia"/>
        </w:rPr>
        <w:t>Only candidates obtaining a minimum of 49 points (70% of the total technical points) would be considered for the Financial Evaluation.</w:t>
      </w:r>
    </w:p>
    <w:p w14:paraId="0DBF3A8B" w14:textId="77777777" w:rsidR="00EF20E6" w:rsidRPr="00F47B19" w:rsidRDefault="00EF20E6" w:rsidP="00EF20E6">
      <w:pPr>
        <w:pStyle w:val="ListParagraph"/>
        <w:widowControl/>
        <w:numPr>
          <w:ilvl w:val="0"/>
          <w:numId w:val="47"/>
        </w:numPr>
        <w:ind w:left="720"/>
        <w:contextualSpacing w:val="0"/>
        <w:jc w:val="both"/>
        <w:rPr>
          <w:rFonts w:eastAsiaTheme="minorEastAsia"/>
        </w:rPr>
      </w:pPr>
      <w:r w:rsidRPr="00F47B19">
        <w:rPr>
          <w:rFonts w:eastAsiaTheme="minorEastAsia"/>
        </w:rPr>
        <w:t>The financial proposal shall specify an all-inclusive lumpsum payment linked to deliverables.</w:t>
      </w:r>
    </w:p>
    <w:p w14:paraId="7C3594A6" w14:textId="77777777" w:rsidR="00EF20E6" w:rsidRPr="00F47B19" w:rsidRDefault="00EF20E6" w:rsidP="00EF20E6">
      <w:pPr>
        <w:pStyle w:val="ListParagraph"/>
        <w:widowControl/>
        <w:numPr>
          <w:ilvl w:val="0"/>
          <w:numId w:val="47"/>
        </w:numPr>
        <w:ind w:left="720"/>
        <w:contextualSpacing w:val="0"/>
        <w:jc w:val="both"/>
        <w:rPr>
          <w:rFonts w:eastAsiaTheme="minorEastAsia"/>
        </w:rPr>
      </w:pPr>
      <w:r w:rsidRPr="00F47B19">
        <w:rPr>
          <w:rFonts w:eastAsiaTheme="minorEastAsia"/>
        </w:rPr>
        <w:t>The top applicant with the Highest   Combined   Scores   and accepted UNDP’s General Terms and Conditions will be awarded the IC contract.</w:t>
      </w:r>
    </w:p>
    <w:p w14:paraId="2E94ABD0" w14:textId="77777777" w:rsidR="00EF20E6" w:rsidRPr="00F47B19" w:rsidRDefault="00EF20E6" w:rsidP="00EF20E6">
      <w:pPr>
        <w:ind w:left="-360"/>
        <w:jc w:val="both"/>
        <w:rPr>
          <w:b/>
          <w:bCs/>
          <w:sz w:val="20"/>
          <w:szCs w:val="20"/>
          <w:lang w:val="en-GB"/>
        </w:rPr>
      </w:pPr>
    </w:p>
    <w:p w14:paraId="18902467" w14:textId="77777777" w:rsidR="00EF20E6" w:rsidRPr="00F47B19" w:rsidRDefault="00EF20E6" w:rsidP="00F47B19">
      <w:pPr>
        <w:jc w:val="both"/>
        <w:rPr>
          <w:b/>
          <w:bCs/>
          <w:sz w:val="20"/>
          <w:szCs w:val="20"/>
          <w:lang w:val="en-GB"/>
        </w:rPr>
      </w:pPr>
    </w:p>
    <w:p w14:paraId="6CD15516" w14:textId="77777777" w:rsidR="00EF20E6" w:rsidRPr="00F47B19" w:rsidRDefault="00EF20E6" w:rsidP="00EF20E6">
      <w:pPr>
        <w:ind w:left="-360"/>
        <w:jc w:val="both"/>
        <w:rPr>
          <w:b/>
          <w:bCs/>
          <w:sz w:val="20"/>
          <w:szCs w:val="20"/>
          <w:lang w:val="en-GB"/>
        </w:rPr>
      </w:pPr>
    </w:p>
    <w:tbl>
      <w:tblPr>
        <w:tblStyle w:val="TableGrid"/>
        <w:tblW w:w="0" w:type="auto"/>
        <w:tblInd w:w="-431" w:type="dxa"/>
        <w:tblLook w:val="04A0" w:firstRow="1" w:lastRow="0" w:firstColumn="1" w:lastColumn="0" w:noHBand="0" w:noVBand="1"/>
      </w:tblPr>
      <w:tblGrid>
        <w:gridCol w:w="1456"/>
        <w:gridCol w:w="7197"/>
        <w:gridCol w:w="1128"/>
      </w:tblGrid>
      <w:tr w:rsidR="00EF20E6" w:rsidRPr="00F47B19" w14:paraId="425369B0" w14:textId="77777777" w:rsidTr="00F46B40">
        <w:tc>
          <w:tcPr>
            <w:tcW w:w="9781" w:type="dxa"/>
            <w:gridSpan w:val="3"/>
          </w:tcPr>
          <w:p w14:paraId="35BA2CBF" w14:textId="77777777" w:rsidR="00EF20E6" w:rsidRPr="00F47B19" w:rsidRDefault="00EF20E6" w:rsidP="00F46B40">
            <w:pPr>
              <w:pStyle w:val="Default"/>
              <w:jc w:val="both"/>
              <w:rPr>
                <w:rFonts w:ascii="Times New Roman" w:hAnsi="Times New Roman" w:cs="Times New Roman"/>
                <w:b/>
                <w:bCs/>
                <w:color w:val="auto"/>
                <w:sz w:val="20"/>
                <w:szCs w:val="20"/>
              </w:rPr>
            </w:pPr>
            <w:r w:rsidRPr="00F47B19">
              <w:rPr>
                <w:rFonts w:ascii="Times New Roman" w:hAnsi="Times New Roman" w:cs="Times New Roman"/>
                <w:b/>
                <w:color w:val="auto"/>
                <w:sz w:val="20"/>
                <w:szCs w:val="20"/>
              </w:rPr>
              <w:t>Evaluation criteria</w:t>
            </w:r>
          </w:p>
        </w:tc>
      </w:tr>
      <w:tr w:rsidR="00EF20E6" w:rsidRPr="00F47B19" w14:paraId="30499682" w14:textId="77777777" w:rsidTr="00F46B40">
        <w:tc>
          <w:tcPr>
            <w:tcW w:w="8648" w:type="dxa"/>
            <w:gridSpan w:val="2"/>
          </w:tcPr>
          <w:p w14:paraId="150A57A9" w14:textId="77777777" w:rsidR="00EF20E6" w:rsidRPr="00F47B19" w:rsidRDefault="00EF20E6" w:rsidP="00F46B40">
            <w:pPr>
              <w:autoSpaceDE w:val="0"/>
              <w:autoSpaceDN w:val="0"/>
              <w:adjustRightInd w:val="0"/>
              <w:jc w:val="both"/>
              <w:rPr>
                <w:rFonts w:ascii="Times New Roman" w:hAnsi="Times New Roman" w:cs="Times New Roman"/>
                <w:bCs/>
                <w:sz w:val="20"/>
                <w:szCs w:val="20"/>
              </w:rPr>
            </w:pPr>
            <w:r w:rsidRPr="00F47B19">
              <w:rPr>
                <w:rFonts w:ascii="Times New Roman" w:hAnsi="Times New Roman" w:cs="Times New Roman"/>
                <w:b/>
                <w:bCs/>
                <w:sz w:val="20"/>
                <w:szCs w:val="20"/>
              </w:rPr>
              <w:t>Technical Evaluation</w:t>
            </w:r>
          </w:p>
        </w:tc>
        <w:tc>
          <w:tcPr>
            <w:tcW w:w="1133" w:type="dxa"/>
          </w:tcPr>
          <w:p w14:paraId="48D1B640" w14:textId="77777777" w:rsidR="00EF20E6" w:rsidRPr="00F47B19" w:rsidRDefault="00EF20E6" w:rsidP="00F46B40">
            <w:pPr>
              <w:pStyle w:val="Default"/>
              <w:jc w:val="both"/>
              <w:rPr>
                <w:rFonts w:ascii="Times New Roman" w:hAnsi="Times New Roman" w:cs="Times New Roman"/>
                <w:color w:val="auto"/>
                <w:sz w:val="20"/>
                <w:szCs w:val="20"/>
              </w:rPr>
            </w:pPr>
            <w:r w:rsidRPr="00F47B19">
              <w:rPr>
                <w:rFonts w:ascii="Times New Roman" w:hAnsi="Times New Roman" w:cs="Times New Roman"/>
                <w:color w:val="auto"/>
                <w:sz w:val="20"/>
                <w:szCs w:val="20"/>
              </w:rPr>
              <w:t>70 POINTS</w:t>
            </w:r>
          </w:p>
        </w:tc>
      </w:tr>
      <w:tr w:rsidR="00EF20E6" w:rsidRPr="00F47B19" w14:paraId="4B87AB01" w14:textId="77777777" w:rsidTr="00F46B40">
        <w:tc>
          <w:tcPr>
            <w:tcW w:w="1281" w:type="dxa"/>
          </w:tcPr>
          <w:p w14:paraId="121FCA3A"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r w:rsidRPr="00F47B19">
              <w:rPr>
                <w:rFonts w:ascii="Times New Roman" w:eastAsiaTheme="minorEastAsia" w:hAnsi="Times New Roman" w:cs="Times New Roman"/>
                <w:color w:val="auto"/>
                <w:sz w:val="24"/>
                <w:szCs w:val="24"/>
                <w:lang w:eastAsia="zh-CN"/>
              </w:rPr>
              <w:t xml:space="preserve">Academic Requirement </w:t>
            </w:r>
          </w:p>
        </w:tc>
        <w:tc>
          <w:tcPr>
            <w:tcW w:w="7367" w:type="dxa"/>
          </w:tcPr>
          <w:p w14:paraId="689DD41B" w14:textId="235B0D38" w:rsidR="00EF20E6" w:rsidRPr="00F47B19" w:rsidRDefault="00EF20E6" w:rsidP="00F46B40">
            <w:pPr>
              <w:autoSpaceDE w:val="0"/>
              <w:autoSpaceDN w:val="0"/>
              <w:adjustRightInd w:val="0"/>
              <w:jc w:val="both"/>
              <w:rPr>
                <w:rFonts w:ascii="Times New Roman" w:hAnsi="Times New Roman" w:cs="Times New Roman"/>
                <w:sz w:val="24"/>
                <w:szCs w:val="24"/>
              </w:rPr>
            </w:pPr>
            <w:r w:rsidRPr="00F47B19">
              <w:rPr>
                <w:rFonts w:ascii="Times New Roman" w:hAnsi="Times New Roman" w:cs="Times New Roman"/>
                <w:sz w:val="24"/>
                <w:szCs w:val="24"/>
              </w:rPr>
              <w:t>Master’s degree in Development Studies, Governance, Elections, Peace and Conflict Studies, Gender, Public Policy and Management/ Administration, or any other relevant social science degree</w:t>
            </w:r>
          </w:p>
        </w:tc>
        <w:tc>
          <w:tcPr>
            <w:tcW w:w="1133" w:type="dxa"/>
          </w:tcPr>
          <w:p w14:paraId="09DF0320" w14:textId="77777777" w:rsidR="00EF20E6" w:rsidRPr="00F47B19" w:rsidRDefault="00EF20E6" w:rsidP="00F46B40">
            <w:pPr>
              <w:pStyle w:val="Default"/>
              <w:jc w:val="both"/>
              <w:rPr>
                <w:rFonts w:ascii="Times New Roman" w:hAnsi="Times New Roman" w:cs="Times New Roman"/>
                <w:color w:val="auto"/>
                <w:sz w:val="20"/>
                <w:szCs w:val="20"/>
              </w:rPr>
            </w:pPr>
            <w:r w:rsidRPr="00F47B19">
              <w:rPr>
                <w:rFonts w:ascii="Times New Roman" w:hAnsi="Times New Roman" w:cs="Times New Roman"/>
                <w:color w:val="auto"/>
                <w:sz w:val="20"/>
                <w:szCs w:val="20"/>
              </w:rPr>
              <w:t>10</w:t>
            </w:r>
          </w:p>
        </w:tc>
      </w:tr>
      <w:tr w:rsidR="00EF20E6" w:rsidRPr="00F47B19" w14:paraId="50F507F3" w14:textId="77777777" w:rsidTr="00F46B40">
        <w:tc>
          <w:tcPr>
            <w:tcW w:w="1281" w:type="dxa"/>
            <w:vMerge w:val="restart"/>
          </w:tcPr>
          <w:p w14:paraId="2EB83109"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r w:rsidRPr="00F47B19">
              <w:rPr>
                <w:rFonts w:ascii="Times New Roman" w:eastAsiaTheme="minorEastAsia" w:hAnsi="Times New Roman" w:cs="Times New Roman"/>
                <w:color w:val="auto"/>
                <w:sz w:val="24"/>
                <w:szCs w:val="24"/>
                <w:lang w:eastAsia="zh-CN"/>
              </w:rPr>
              <w:t xml:space="preserve">Experience </w:t>
            </w:r>
          </w:p>
        </w:tc>
        <w:tc>
          <w:tcPr>
            <w:tcW w:w="7367" w:type="dxa"/>
          </w:tcPr>
          <w:p w14:paraId="6B3E00C8" w14:textId="77777777" w:rsidR="00EF20E6" w:rsidRPr="00F47B19" w:rsidRDefault="00EF20E6" w:rsidP="00F46B40">
            <w:pPr>
              <w:autoSpaceDE w:val="0"/>
              <w:autoSpaceDN w:val="0"/>
              <w:adjustRightInd w:val="0"/>
              <w:jc w:val="both"/>
              <w:rPr>
                <w:rFonts w:ascii="Times New Roman" w:hAnsi="Times New Roman" w:cs="Times New Roman"/>
                <w:sz w:val="24"/>
                <w:szCs w:val="24"/>
              </w:rPr>
            </w:pPr>
            <w:r w:rsidRPr="00F47B19">
              <w:rPr>
                <w:rFonts w:ascii="Times New Roman" w:hAnsi="Times New Roman" w:cs="Times New Roman"/>
                <w:sz w:val="24"/>
                <w:szCs w:val="24"/>
              </w:rPr>
              <w:t>Extensive experience in programme /project evaluation, of which at least five years should be in conflict or post-conflict/ fragile or ‘in transition state contexts</w:t>
            </w:r>
          </w:p>
        </w:tc>
        <w:tc>
          <w:tcPr>
            <w:tcW w:w="1133" w:type="dxa"/>
          </w:tcPr>
          <w:p w14:paraId="44B0E2AE" w14:textId="77777777" w:rsidR="00EF20E6" w:rsidRPr="00F47B19" w:rsidRDefault="00EF20E6" w:rsidP="00F46B40">
            <w:pPr>
              <w:pStyle w:val="Default"/>
              <w:jc w:val="both"/>
              <w:rPr>
                <w:rFonts w:ascii="Times New Roman" w:hAnsi="Times New Roman" w:cs="Times New Roman"/>
                <w:color w:val="auto"/>
                <w:sz w:val="20"/>
                <w:szCs w:val="20"/>
              </w:rPr>
            </w:pPr>
            <w:r w:rsidRPr="00F47B19">
              <w:rPr>
                <w:rFonts w:ascii="Times New Roman" w:hAnsi="Times New Roman" w:cs="Times New Roman"/>
                <w:color w:val="auto"/>
                <w:sz w:val="20"/>
                <w:szCs w:val="20"/>
              </w:rPr>
              <w:t>10</w:t>
            </w:r>
          </w:p>
        </w:tc>
      </w:tr>
      <w:tr w:rsidR="00EF20E6" w:rsidRPr="00F47B19" w14:paraId="3DDF63BD" w14:textId="77777777" w:rsidTr="00F46B40">
        <w:tc>
          <w:tcPr>
            <w:tcW w:w="1281" w:type="dxa"/>
            <w:vMerge/>
          </w:tcPr>
          <w:p w14:paraId="633ECDD7"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p>
        </w:tc>
        <w:tc>
          <w:tcPr>
            <w:tcW w:w="7367" w:type="dxa"/>
          </w:tcPr>
          <w:p w14:paraId="7B6BA5C4" w14:textId="77777777" w:rsidR="00EF20E6" w:rsidRPr="00F47B19" w:rsidRDefault="00EF20E6" w:rsidP="00F46B40">
            <w:pPr>
              <w:jc w:val="both"/>
              <w:rPr>
                <w:rFonts w:ascii="Times New Roman" w:hAnsi="Times New Roman" w:cs="Times New Roman"/>
                <w:sz w:val="24"/>
                <w:szCs w:val="24"/>
              </w:rPr>
            </w:pPr>
            <w:r w:rsidRPr="00F47B19">
              <w:rPr>
                <w:rFonts w:ascii="Times New Roman" w:hAnsi="Times New Roman" w:cs="Times New Roman"/>
                <w:sz w:val="24"/>
                <w:szCs w:val="24"/>
              </w:rPr>
              <w:t>Good knowledge of the UNDP Evaluation Policy, experience applying UNDP Results Based Evaluation Policies and Procedures, good knowledge of the UNDP DIM/NIM Guidelines and Procedures, experience applying participatory, gender-sensitive, and mixed methods evaluation methods of relevant development, stabilization, governance and/or peacebuilding projects, experience conducting remote evaluations and using technology effectively to do so, demonstrable analytical skills</w:t>
            </w:r>
          </w:p>
        </w:tc>
        <w:tc>
          <w:tcPr>
            <w:tcW w:w="1133" w:type="dxa"/>
          </w:tcPr>
          <w:p w14:paraId="6BC34949" w14:textId="77777777" w:rsidR="00EF20E6" w:rsidRPr="00F47B19" w:rsidRDefault="00EF20E6" w:rsidP="00F46B40">
            <w:pPr>
              <w:pStyle w:val="Default"/>
              <w:jc w:val="both"/>
              <w:rPr>
                <w:rFonts w:ascii="Times New Roman" w:hAnsi="Times New Roman" w:cs="Times New Roman"/>
                <w:color w:val="auto"/>
                <w:sz w:val="20"/>
                <w:szCs w:val="20"/>
              </w:rPr>
            </w:pPr>
            <w:r w:rsidRPr="00F47B19">
              <w:rPr>
                <w:rFonts w:ascii="Times New Roman" w:hAnsi="Times New Roman" w:cs="Times New Roman"/>
                <w:color w:val="auto"/>
                <w:sz w:val="20"/>
                <w:szCs w:val="20"/>
              </w:rPr>
              <w:t>10</w:t>
            </w:r>
          </w:p>
        </w:tc>
      </w:tr>
      <w:tr w:rsidR="00EF20E6" w:rsidRPr="00F47B19" w14:paraId="44434174" w14:textId="77777777" w:rsidTr="00F46B40">
        <w:tc>
          <w:tcPr>
            <w:tcW w:w="1281" w:type="dxa"/>
            <w:vMerge/>
          </w:tcPr>
          <w:p w14:paraId="3E022AFE"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p>
        </w:tc>
        <w:tc>
          <w:tcPr>
            <w:tcW w:w="7367" w:type="dxa"/>
          </w:tcPr>
          <w:p w14:paraId="74382A3D"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r w:rsidRPr="00F47B19">
              <w:rPr>
                <w:rFonts w:ascii="Times New Roman" w:eastAsiaTheme="minorEastAsia" w:hAnsi="Times New Roman" w:cs="Times New Roman"/>
                <w:color w:val="auto"/>
                <w:sz w:val="24"/>
                <w:szCs w:val="24"/>
                <w:lang w:eastAsia="zh-CN"/>
              </w:rPr>
              <w:t>Adequate Methodology and work plan (Evaluation matrix, techniques for gathering and analyzing gender sensitive qualitative and quantitative data) (10 points)</w:t>
            </w:r>
          </w:p>
        </w:tc>
        <w:tc>
          <w:tcPr>
            <w:tcW w:w="1133" w:type="dxa"/>
          </w:tcPr>
          <w:p w14:paraId="29B94971" w14:textId="77777777" w:rsidR="00EF20E6" w:rsidRPr="00F47B19" w:rsidRDefault="00EF20E6" w:rsidP="00F46B40">
            <w:pPr>
              <w:pStyle w:val="Default"/>
              <w:jc w:val="both"/>
              <w:rPr>
                <w:rFonts w:ascii="Times New Roman" w:hAnsi="Times New Roman" w:cs="Times New Roman"/>
                <w:color w:val="auto"/>
                <w:sz w:val="20"/>
                <w:szCs w:val="20"/>
              </w:rPr>
            </w:pPr>
            <w:r w:rsidRPr="00F47B19">
              <w:rPr>
                <w:rFonts w:ascii="Times New Roman" w:hAnsi="Times New Roman" w:cs="Times New Roman"/>
                <w:color w:val="auto"/>
                <w:sz w:val="20"/>
                <w:szCs w:val="20"/>
              </w:rPr>
              <w:t>20</w:t>
            </w:r>
          </w:p>
        </w:tc>
      </w:tr>
      <w:tr w:rsidR="00EF20E6" w:rsidRPr="00F47B19" w14:paraId="31D1FA96" w14:textId="77777777" w:rsidTr="00F46B40">
        <w:tc>
          <w:tcPr>
            <w:tcW w:w="1281" w:type="dxa"/>
            <w:vMerge/>
          </w:tcPr>
          <w:p w14:paraId="6332CAF7"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p>
        </w:tc>
        <w:tc>
          <w:tcPr>
            <w:tcW w:w="7367" w:type="dxa"/>
          </w:tcPr>
          <w:p w14:paraId="2EA15F0A"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r w:rsidRPr="00F47B19">
              <w:rPr>
                <w:rFonts w:ascii="Times New Roman" w:eastAsiaTheme="minorEastAsia" w:hAnsi="Times New Roman" w:cs="Times New Roman"/>
                <w:color w:val="auto"/>
                <w:sz w:val="24"/>
                <w:szCs w:val="24"/>
                <w:lang w:eastAsia="zh-CN"/>
              </w:rPr>
              <w:t>Technical knowledge of development and peacebuilding, as well as cross-cutting issues (gender equality, conflict sensitivity, disability, human rights, etc.) in Libya or similar contexts</w:t>
            </w:r>
          </w:p>
        </w:tc>
        <w:tc>
          <w:tcPr>
            <w:tcW w:w="1133" w:type="dxa"/>
          </w:tcPr>
          <w:p w14:paraId="7FC7DF64" w14:textId="77777777" w:rsidR="00EF20E6" w:rsidRPr="00F47B19" w:rsidRDefault="00EF20E6" w:rsidP="00F46B40">
            <w:pPr>
              <w:pStyle w:val="Default"/>
              <w:jc w:val="both"/>
              <w:rPr>
                <w:rFonts w:ascii="Times New Roman" w:hAnsi="Times New Roman" w:cs="Times New Roman"/>
                <w:color w:val="auto"/>
                <w:sz w:val="20"/>
                <w:szCs w:val="20"/>
              </w:rPr>
            </w:pPr>
            <w:r w:rsidRPr="00F47B19">
              <w:rPr>
                <w:rFonts w:ascii="Times New Roman" w:hAnsi="Times New Roman" w:cs="Times New Roman"/>
                <w:color w:val="auto"/>
                <w:sz w:val="20"/>
                <w:szCs w:val="20"/>
              </w:rPr>
              <w:t>10</w:t>
            </w:r>
          </w:p>
        </w:tc>
      </w:tr>
      <w:tr w:rsidR="00EF20E6" w:rsidRPr="00F47B19" w14:paraId="4720FD9B" w14:textId="77777777" w:rsidTr="00F46B40">
        <w:tc>
          <w:tcPr>
            <w:tcW w:w="1281" w:type="dxa"/>
            <w:vMerge/>
          </w:tcPr>
          <w:p w14:paraId="5F871EB0" w14:textId="77777777" w:rsidR="00EF20E6" w:rsidRPr="00F47B19" w:rsidRDefault="00EF20E6" w:rsidP="00F46B40">
            <w:pPr>
              <w:pStyle w:val="Default"/>
              <w:jc w:val="both"/>
              <w:rPr>
                <w:rFonts w:ascii="Times New Roman" w:eastAsiaTheme="minorEastAsia" w:hAnsi="Times New Roman" w:cs="Times New Roman"/>
                <w:color w:val="auto"/>
                <w:sz w:val="24"/>
                <w:szCs w:val="24"/>
                <w:lang w:eastAsia="zh-CN"/>
              </w:rPr>
            </w:pPr>
          </w:p>
        </w:tc>
        <w:tc>
          <w:tcPr>
            <w:tcW w:w="7367" w:type="dxa"/>
          </w:tcPr>
          <w:p w14:paraId="5DB129BE" w14:textId="77777777" w:rsidR="00EF20E6" w:rsidRPr="00F47B19" w:rsidRDefault="00EF20E6" w:rsidP="00F46B40">
            <w:pPr>
              <w:jc w:val="both"/>
              <w:rPr>
                <w:rFonts w:ascii="Times New Roman" w:hAnsi="Times New Roman" w:cs="Times New Roman"/>
                <w:sz w:val="24"/>
                <w:szCs w:val="24"/>
              </w:rPr>
            </w:pPr>
            <w:r w:rsidRPr="00F47B19">
              <w:rPr>
                <w:rFonts w:ascii="Times New Roman" w:hAnsi="Times New Roman" w:cs="Times New Roman"/>
                <w:sz w:val="24"/>
                <w:szCs w:val="24"/>
              </w:rPr>
              <w:t>Excellent English writing and communication skills; (samples of reports)</w:t>
            </w:r>
          </w:p>
          <w:p w14:paraId="709B35C3" w14:textId="77777777" w:rsidR="00EF20E6" w:rsidRPr="00F47B19" w:rsidRDefault="00EF20E6" w:rsidP="00F46B40">
            <w:pPr>
              <w:jc w:val="both"/>
              <w:rPr>
                <w:rFonts w:ascii="Times New Roman" w:hAnsi="Times New Roman" w:cs="Times New Roman"/>
                <w:sz w:val="24"/>
                <w:szCs w:val="24"/>
              </w:rPr>
            </w:pPr>
          </w:p>
        </w:tc>
        <w:tc>
          <w:tcPr>
            <w:tcW w:w="1133" w:type="dxa"/>
          </w:tcPr>
          <w:p w14:paraId="0D6A6E95" w14:textId="77777777" w:rsidR="00EF20E6" w:rsidRPr="00F47B19" w:rsidRDefault="00EF20E6" w:rsidP="00F46B40">
            <w:pPr>
              <w:pStyle w:val="Default"/>
              <w:jc w:val="both"/>
              <w:rPr>
                <w:rFonts w:ascii="Times New Roman" w:hAnsi="Times New Roman" w:cs="Times New Roman"/>
                <w:color w:val="auto"/>
                <w:sz w:val="20"/>
                <w:szCs w:val="20"/>
              </w:rPr>
            </w:pPr>
            <w:r w:rsidRPr="00F47B19">
              <w:rPr>
                <w:rFonts w:ascii="Times New Roman" w:hAnsi="Times New Roman" w:cs="Times New Roman"/>
                <w:color w:val="auto"/>
                <w:sz w:val="20"/>
                <w:szCs w:val="20"/>
              </w:rPr>
              <w:t>10</w:t>
            </w:r>
          </w:p>
        </w:tc>
      </w:tr>
      <w:tr w:rsidR="00EF20E6" w:rsidRPr="00F47B19" w14:paraId="4AB447A1" w14:textId="77777777" w:rsidTr="00F46B40">
        <w:trPr>
          <w:trHeight w:val="71"/>
        </w:trPr>
        <w:tc>
          <w:tcPr>
            <w:tcW w:w="8648" w:type="dxa"/>
            <w:gridSpan w:val="2"/>
          </w:tcPr>
          <w:p w14:paraId="57ADF4FB" w14:textId="77777777" w:rsidR="00EF20E6" w:rsidRPr="00F47B19" w:rsidRDefault="00EF20E6" w:rsidP="00F46B40">
            <w:pPr>
              <w:pStyle w:val="Default"/>
              <w:jc w:val="both"/>
              <w:rPr>
                <w:rFonts w:ascii="Times New Roman" w:hAnsi="Times New Roman" w:cs="Times New Roman"/>
                <w:b/>
                <w:bCs/>
                <w:color w:val="auto"/>
                <w:sz w:val="20"/>
                <w:szCs w:val="20"/>
              </w:rPr>
            </w:pPr>
            <w:r w:rsidRPr="00F47B19">
              <w:rPr>
                <w:rFonts w:ascii="Times New Roman" w:hAnsi="Times New Roman" w:cs="Times New Roman"/>
                <w:b/>
                <w:bCs/>
                <w:color w:val="auto"/>
                <w:sz w:val="20"/>
                <w:szCs w:val="20"/>
              </w:rPr>
              <w:t xml:space="preserve">Financial Evaluation </w:t>
            </w:r>
          </w:p>
        </w:tc>
        <w:tc>
          <w:tcPr>
            <w:tcW w:w="1133" w:type="dxa"/>
          </w:tcPr>
          <w:p w14:paraId="479C1A93" w14:textId="77777777" w:rsidR="00EF20E6" w:rsidRPr="00F47B19" w:rsidRDefault="00EF20E6" w:rsidP="00F46B40">
            <w:pPr>
              <w:pStyle w:val="Default"/>
              <w:jc w:val="both"/>
              <w:rPr>
                <w:rFonts w:ascii="Times New Roman" w:hAnsi="Times New Roman" w:cs="Times New Roman"/>
                <w:b/>
                <w:bCs/>
                <w:color w:val="auto"/>
                <w:sz w:val="20"/>
                <w:szCs w:val="20"/>
              </w:rPr>
            </w:pPr>
            <w:r w:rsidRPr="00F47B19">
              <w:rPr>
                <w:rFonts w:ascii="Times New Roman" w:hAnsi="Times New Roman" w:cs="Times New Roman"/>
                <w:b/>
                <w:bCs/>
                <w:color w:val="auto"/>
                <w:sz w:val="20"/>
                <w:szCs w:val="20"/>
              </w:rPr>
              <w:t>30 POINTS</w:t>
            </w:r>
          </w:p>
        </w:tc>
      </w:tr>
      <w:tr w:rsidR="00EF20E6" w:rsidRPr="00F47B19" w14:paraId="789A04B5" w14:textId="77777777" w:rsidTr="00F46B40">
        <w:trPr>
          <w:trHeight w:val="71"/>
        </w:trPr>
        <w:tc>
          <w:tcPr>
            <w:tcW w:w="8648" w:type="dxa"/>
            <w:gridSpan w:val="2"/>
          </w:tcPr>
          <w:p w14:paraId="012CB73F" w14:textId="77777777" w:rsidR="00EF20E6" w:rsidRPr="00F47B19" w:rsidRDefault="00EF20E6" w:rsidP="00F46B40">
            <w:pPr>
              <w:tabs>
                <w:tab w:val="left" w:pos="820"/>
                <w:tab w:val="left" w:pos="821"/>
              </w:tabs>
              <w:autoSpaceDE w:val="0"/>
              <w:autoSpaceDN w:val="0"/>
              <w:spacing w:before="13"/>
              <w:jc w:val="both"/>
              <w:rPr>
                <w:rFonts w:ascii="Times New Roman" w:hAnsi="Times New Roman" w:cs="Times New Roman"/>
                <w:sz w:val="20"/>
                <w:szCs w:val="20"/>
              </w:rPr>
            </w:pPr>
            <w:r w:rsidRPr="00F47B19">
              <w:rPr>
                <w:rFonts w:ascii="Times New Roman" w:hAnsi="Times New Roman" w:cs="Times New Roman"/>
                <w:sz w:val="20"/>
                <w:szCs w:val="20"/>
              </w:rPr>
              <w:t>Candidates obtaining a minimum of 49 points over 70 points would be considered for the Financial Evaluation - 30 points</w:t>
            </w:r>
          </w:p>
          <w:p w14:paraId="2B7E9181" w14:textId="77777777" w:rsidR="00EF20E6" w:rsidRPr="00F47B19" w:rsidRDefault="00EF20E6" w:rsidP="00F46B40">
            <w:pPr>
              <w:tabs>
                <w:tab w:val="left" w:pos="820"/>
                <w:tab w:val="left" w:pos="821"/>
              </w:tabs>
              <w:autoSpaceDE w:val="0"/>
              <w:autoSpaceDN w:val="0"/>
              <w:spacing w:before="13"/>
              <w:jc w:val="both"/>
              <w:rPr>
                <w:rFonts w:ascii="Times New Roman" w:hAnsi="Times New Roman" w:cs="Times New Roman"/>
                <w:sz w:val="20"/>
                <w:szCs w:val="20"/>
              </w:rPr>
            </w:pPr>
          </w:p>
          <w:p w14:paraId="31A0BC62" w14:textId="25376102" w:rsidR="00EF20E6" w:rsidRPr="00F47B19" w:rsidRDefault="00F47B19" w:rsidP="00F46B40">
            <w:pPr>
              <w:tabs>
                <w:tab w:val="left" w:pos="820"/>
                <w:tab w:val="left" w:pos="821"/>
              </w:tabs>
              <w:autoSpaceDE w:val="0"/>
              <w:autoSpaceDN w:val="0"/>
              <w:spacing w:before="13"/>
              <w:jc w:val="both"/>
              <w:rPr>
                <w:rFonts w:ascii="Times New Roman" w:hAnsi="Times New Roman" w:cs="Times New Roman"/>
                <w:sz w:val="20"/>
                <w:szCs w:val="20"/>
              </w:rPr>
            </w:pPr>
            <w:r w:rsidRPr="00F47B1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FEB6F64" wp14:editId="0DD1276D">
                      <wp:simplePos x="0" y="0"/>
                      <wp:positionH relativeFrom="column">
                        <wp:posOffset>2449830</wp:posOffset>
                      </wp:positionH>
                      <wp:positionV relativeFrom="paragraph">
                        <wp:posOffset>233680</wp:posOffset>
                      </wp:positionV>
                      <wp:extent cx="1943100" cy="533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txbx>
                              <w:txbxContent>
                                <w:p w14:paraId="757F5CDD" w14:textId="77777777" w:rsidR="00EF20E6" w:rsidRDefault="00EF20E6" w:rsidP="00EF20E6">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321A8F82" w14:textId="77777777" w:rsidR="00EF20E6" w:rsidRDefault="00EF20E6" w:rsidP="00EF20E6">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B6F64" id="_x0000_t202" coordsize="21600,21600" o:spt="202" path="m,l,21600r21600,l21600,xe">
                      <v:stroke joinstyle="miter"/>
                      <v:path gradientshapeok="t" o:connecttype="rect"/>
                    </v:shapetype>
                    <v:shape id="Text Box 4" o:spid="_x0000_s1026" type="#_x0000_t202" style="position:absolute;left:0;text-align:left;margin-left:192.9pt;margin-top:18.4pt;width:15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">
                      <v:textbox>
                        <w:txbxContent>
                          <w:p w14:paraId="757F5CDD" w14:textId="77777777" w:rsidR="00EF20E6" w:rsidRDefault="00EF20E6" w:rsidP="00EF20E6">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321A8F82" w14:textId="77777777" w:rsidR="00EF20E6" w:rsidRDefault="00EF20E6" w:rsidP="00EF20E6">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v:textbox>
                    </v:shape>
                  </w:pict>
                </mc:Fallback>
              </mc:AlternateContent>
            </w:r>
            <w:r w:rsidR="00EF20E6" w:rsidRPr="00F47B19">
              <w:rPr>
                <w:rFonts w:ascii="Times New Roman" w:hAnsi="Times New Roman" w:cs="Times New Roman"/>
                <w:sz w:val="20"/>
                <w:szCs w:val="20"/>
              </w:rPr>
              <w:t xml:space="preserve">Lowest Price will be qualified with the maximum of 30 points. Higher prices will be qualified according to the following calculation: </w:t>
            </w:r>
          </w:p>
          <w:p w14:paraId="7E67DB9E" w14:textId="583931C6" w:rsidR="00EF20E6" w:rsidRPr="00F47B19" w:rsidRDefault="00EF20E6" w:rsidP="00F46B40">
            <w:pPr>
              <w:autoSpaceDE w:val="0"/>
              <w:autoSpaceDN w:val="0"/>
              <w:jc w:val="both"/>
              <w:rPr>
                <w:rFonts w:ascii="Times New Roman" w:hAnsi="Times New Roman" w:cs="Times New Roman"/>
                <w:sz w:val="20"/>
                <w:szCs w:val="20"/>
              </w:rPr>
            </w:pPr>
          </w:p>
          <w:p w14:paraId="7161470D" w14:textId="77777777" w:rsidR="00EF20E6" w:rsidRPr="00F47B19" w:rsidRDefault="00EF20E6" w:rsidP="00F46B40">
            <w:pPr>
              <w:autoSpaceDE w:val="0"/>
              <w:autoSpaceDN w:val="0"/>
              <w:jc w:val="both"/>
              <w:rPr>
                <w:rFonts w:ascii="Times New Roman" w:hAnsi="Times New Roman" w:cs="Times New Roman"/>
                <w:sz w:val="20"/>
                <w:szCs w:val="20"/>
              </w:rPr>
            </w:pPr>
          </w:p>
          <w:p w14:paraId="3BEFAFB0" w14:textId="77777777" w:rsidR="00EF20E6" w:rsidRPr="00F47B19" w:rsidRDefault="00EF20E6" w:rsidP="00F46B40">
            <w:pPr>
              <w:autoSpaceDE w:val="0"/>
              <w:autoSpaceDN w:val="0"/>
              <w:jc w:val="both"/>
              <w:rPr>
                <w:rFonts w:ascii="Times New Roman" w:hAnsi="Times New Roman" w:cs="Times New Roman"/>
                <w:sz w:val="20"/>
                <w:szCs w:val="20"/>
              </w:rPr>
            </w:pPr>
          </w:p>
          <w:p w14:paraId="7533D76A" w14:textId="77777777" w:rsidR="00EF20E6" w:rsidRPr="00F47B19" w:rsidRDefault="00EF20E6" w:rsidP="00F46B40">
            <w:pPr>
              <w:autoSpaceDE w:val="0"/>
              <w:autoSpaceDN w:val="0"/>
              <w:jc w:val="both"/>
              <w:rPr>
                <w:rFonts w:ascii="Times New Roman" w:hAnsi="Times New Roman" w:cs="Times New Roman"/>
                <w:sz w:val="20"/>
                <w:szCs w:val="20"/>
              </w:rPr>
            </w:pPr>
            <w:r w:rsidRPr="00F47B19">
              <w:rPr>
                <w:rFonts w:ascii="Times New Roman" w:hAnsi="Times New Roman" w:cs="Times New Roman"/>
                <w:sz w:val="20"/>
                <w:szCs w:val="20"/>
              </w:rPr>
              <w:lastRenderedPageBreak/>
              <w:t xml:space="preserve">FE = Financial Evaluation </w:t>
            </w:r>
          </w:p>
          <w:p w14:paraId="60DBED99" w14:textId="77777777" w:rsidR="00EF20E6" w:rsidRPr="00F47B19" w:rsidRDefault="00EF20E6" w:rsidP="00F46B40">
            <w:pPr>
              <w:autoSpaceDE w:val="0"/>
              <w:autoSpaceDN w:val="0"/>
              <w:jc w:val="both"/>
              <w:rPr>
                <w:rFonts w:ascii="Times New Roman" w:hAnsi="Times New Roman" w:cs="Times New Roman"/>
                <w:sz w:val="20"/>
                <w:szCs w:val="20"/>
              </w:rPr>
            </w:pPr>
            <w:r w:rsidRPr="00F47B19">
              <w:rPr>
                <w:rFonts w:ascii="Times New Roman" w:hAnsi="Times New Roman" w:cs="Times New Roman"/>
                <w:sz w:val="20"/>
                <w:szCs w:val="20"/>
              </w:rPr>
              <w:t xml:space="preserve">LFP = Lowest Financial Proposal </w:t>
            </w:r>
          </w:p>
          <w:p w14:paraId="7036FC97" w14:textId="77777777" w:rsidR="00EF20E6" w:rsidRPr="00F47B19" w:rsidRDefault="00EF20E6" w:rsidP="00F46B40">
            <w:pPr>
              <w:pStyle w:val="Default"/>
              <w:jc w:val="both"/>
              <w:rPr>
                <w:rFonts w:ascii="Times New Roman" w:hAnsi="Times New Roman" w:cs="Times New Roman"/>
                <w:color w:val="auto"/>
                <w:sz w:val="20"/>
                <w:szCs w:val="20"/>
              </w:rPr>
            </w:pPr>
            <w:proofErr w:type="spellStart"/>
            <w:r w:rsidRPr="00F47B19">
              <w:rPr>
                <w:rFonts w:ascii="Times New Roman" w:hAnsi="Times New Roman" w:cs="Times New Roman"/>
                <w:color w:val="auto"/>
                <w:sz w:val="20"/>
                <w:szCs w:val="20"/>
              </w:rPr>
              <w:t>FPi</w:t>
            </w:r>
            <w:proofErr w:type="spellEnd"/>
            <w:r w:rsidRPr="00F47B19">
              <w:rPr>
                <w:rFonts w:ascii="Times New Roman" w:hAnsi="Times New Roman" w:cs="Times New Roman"/>
                <w:color w:val="auto"/>
                <w:sz w:val="20"/>
                <w:szCs w:val="20"/>
              </w:rPr>
              <w:t xml:space="preserve"> = Financial Proposal of bidder i </w:t>
            </w:r>
          </w:p>
        </w:tc>
        <w:tc>
          <w:tcPr>
            <w:tcW w:w="1133" w:type="dxa"/>
          </w:tcPr>
          <w:p w14:paraId="08853049" w14:textId="77777777" w:rsidR="00EF20E6" w:rsidRPr="00F47B19" w:rsidRDefault="00EF20E6" w:rsidP="00F46B40">
            <w:pPr>
              <w:pStyle w:val="Default"/>
              <w:jc w:val="both"/>
              <w:rPr>
                <w:rFonts w:ascii="Times New Roman" w:hAnsi="Times New Roman" w:cs="Times New Roman"/>
                <w:b/>
                <w:bCs/>
                <w:color w:val="auto"/>
                <w:sz w:val="20"/>
                <w:szCs w:val="20"/>
              </w:rPr>
            </w:pPr>
          </w:p>
        </w:tc>
      </w:tr>
      <w:tr w:rsidR="00EF20E6" w:rsidRPr="00F47B19" w14:paraId="5F31ADF5" w14:textId="77777777" w:rsidTr="00F46B40">
        <w:trPr>
          <w:trHeight w:val="71"/>
        </w:trPr>
        <w:tc>
          <w:tcPr>
            <w:tcW w:w="8648" w:type="dxa"/>
            <w:gridSpan w:val="2"/>
          </w:tcPr>
          <w:p w14:paraId="47B389B1" w14:textId="77777777" w:rsidR="00EF20E6" w:rsidRPr="00F47B19" w:rsidRDefault="00EF20E6" w:rsidP="00F46B40">
            <w:pPr>
              <w:pStyle w:val="Default"/>
              <w:jc w:val="both"/>
              <w:rPr>
                <w:rFonts w:ascii="Times New Roman" w:hAnsi="Times New Roman" w:cs="Times New Roman"/>
                <w:b/>
                <w:bCs/>
                <w:color w:val="auto"/>
                <w:sz w:val="20"/>
                <w:szCs w:val="20"/>
              </w:rPr>
            </w:pPr>
            <w:r w:rsidRPr="00F47B19">
              <w:rPr>
                <w:rFonts w:ascii="Times New Roman" w:hAnsi="Times New Roman" w:cs="Times New Roman"/>
                <w:b/>
                <w:bCs/>
                <w:color w:val="auto"/>
                <w:sz w:val="20"/>
                <w:szCs w:val="20"/>
              </w:rPr>
              <w:t xml:space="preserve">Technical + Financial Evaluation </w:t>
            </w:r>
          </w:p>
        </w:tc>
        <w:tc>
          <w:tcPr>
            <w:tcW w:w="1133" w:type="dxa"/>
          </w:tcPr>
          <w:p w14:paraId="4DB6218B" w14:textId="77777777" w:rsidR="00EF20E6" w:rsidRPr="00F47B19" w:rsidRDefault="00EF20E6" w:rsidP="00F46B40">
            <w:pPr>
              <w:pStyle w:val="Default"/>
              <w:jc w:val="both"/>
              <w:rPr>
                <w:rFonts w:ascii="Times New Roman" w:hAnsi="Times New Roman" w:cs="Times New Roman"/>
                <w:b/>
                <w:bCs/>
                <w:color w:val="auto"/>
                <w:sz w:val="20"/>
                <w:szCs w:val="20"/>
              </w:rPr>
            </w:pPr>
            <w:r w:rsidRPr="00F47B19">
              <w:rPr>
                <w:rFonts w:ascii="Times New Roman" w:hAnsi="Times New Roman" w:cs="Times New Roman"/>
                <w:b/>
                <w:bCs/>
                <w:color w:val="auto"/>
                <w:sz w:val="20"/>
                <w:szCs w:val="20"/>
              </w:rPr>
              <w:t>MAX 100 POINTS</w:t>
            </w:r>
          </w:p>
        </w:tc>
      </w:tr>
    </w:tbl>
    <w:p w14:paraId="50C75E99" w14:textId="77777777" w:rsidR="00CC6749" w:rsidRPr="00F47B19" w:rsidRDefault="00CC6749" w:rsidP="00944B1F">
      <w:pPr>
        <w:spacing w:line="276" w:lineRule="auto"/>
        <w:jc w:val="both"/>
        <w:rPr>
          <w:b/>
          <w:bCs/>
        </w:rPr>
      </w:pPr>
    </w:p>
    <w:p w14:paraId="6AB77A20" w14:textId="3A78D7C7" w:rsidR="004567AB" w:rsidRPr="00F47B19" w:rsidRDefault="004567AB" w:rsidP="007A13F6">
      <w:pPr>
        <w:adjustRightInd w:val="0"/>
        <w:jc w:val="both"/>
        <w:rPr>
          <w:b/>
        </w:rPr>
      </w:pPr>
      <w:r w:rsidRPr="00F47B19">
        <w:rPr>
          <w:b/>
        </w:rPr>
        <w:t>TOR</w:t>
      </w:r>
      <w:r w:rsidR="007A13F6" w:rsidRPr="00F47B19">
        <w:rPr>
          <w:b/>
        </w:rPr>
        <w:t>s</w:t>
      </w:r>
      <w:r w:rsidRPr="00F47B19">
        <w:rPr>
          <w:b/>
        </w:rPr>
        <w:t xml:space="preserve"> Annexes</w:t>
      </w:r>
    </w:p>
    <w:p w14:paraId="4AE7D7DE" w14:textId="77777777" w:rsidR="007A13F6" w:rsidRPr="00F47B19" w:rsidRDefault="007A13F6" w:rsidP="00E604C5">
      <w:pPr>
        <w:adjustRightInd w:val="0"/>
        <w:jc w:val="both"/>
      </w:pPr>
    </w:p>
    <w:p w14:paraId="559C1117" w14:textId="2EC80801" w:rsidR="004567AB" w:rsidRPr="00F47B19" w:rsidRDefault="004567AB" w:rsidP="00E604C5">
      <w:pPr>
        <w:adjustRightInd w:val="0"/>
        <w:jc w:val="both"/>
      </w:pPr>
      <w:r w:rsidRPr="00F47B19">
        <w:t>These provide links to supporting background documents and more detailed guidelines on evaluation in UNDP:</w:t>
      </w:r>
    </w:p>
    <w:p w14:paraId="5F487A18" w14:textId="77777777" w:rsidR="004567AB" w:rsidRPr="00F47B19" w:rsidRDefault="004567AB" w:rsidP="004567AB">
      <w:pPr>
        <w:pStyle w:val="ListParagraph"/>
        <w:tabs>
          <w:tab w:val="left" w:pos="821"/>
        </w:tabs>
        <w:spacing w:before="94"/>
        <w:ind w:left="820" w:right="182"/>
        <w:jc w:val="both"/>
      </w:pPr>
    </w:p>
    <w:p w14:paraId="7A80C348" w14:textId="77777777" w:rsidR="004567AB" w:rsidRPr="00F47B19" w:rsidRDefault="004567AB"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Intervention results framework and theory of change.</w:t>
      </w:r>
    </w:p>
    <w:p w14:paraId="38D095D2" w14:textId="77777777" w:rsidR="004567AB" w:rsidRPr="00F47B19" w:rsidRDefault="004567AB"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Key stakeholders and partners.</w:t>
      </w:r>
    </w:p>
    <w:p w14:paraId="35106C16" w14:textId="77777777" w:rsidR="004567AB" w:rsidRPr="00F47B19" w:rsidRDefault="004567AB"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Documents to be reviewed and consulted.</w:t>
      </w:r>
    </w:p>
    <w:p w14:paraId="520F56D1" w14:textId="77777777" w:rsidR="004567AB" w:rsidRPr="00F47B19" w:rsidRDefault="004567AB"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Evaluation matrix template.</w:t>
      </w:r>
    </w:p>
    <w:p w14:paraId="31826D10" w14:textId="77777777" w:rsidR="004567AB" w:rsidRPr="00F47B19" w:rsidRDefault="004567AB"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Outline of the evaluation report format.</w:t>
      </w:r>
    </w:p>
    <w:p w14:paraId="739ED02F" w14:textId="77777777" w:rsidR="004567AB" w:rsidRPr="00F47B19" w:rsidRDefault="004567AB" w:rsidP="00E2185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Code of conduct forms.</w:t>
      </w:r>
    </w:p>
    <w:p w14:paraId="2EA57EF4" w14:textId="77777777" w:rsidR="004567AB" w:rsidRPr="00F47B19" w:rsidRDefault="004567AB" w:rsidP="004567AB">
      <w:pPr>
        <w:pStyle w:val="BodyText"/>
        <w:jc w:val="both"/>
      </w:pPr>
    </w:p>
    <w:p w14:paraId="1E04356D" w14:textId="77777777" w:rsidR="004567AB" w:rsidRPr="00F47B19" w:rsidRDefault="004567AB" w:rsidP="00E604C5">
      <w:pPr>
        <w:pStyle w:val="BodyText"/>
        <w:jc w:val="both"/>
      </w:pPr>
      <w:r w:rsidRPr="00F47B19">
        <w:t>All</w:t>
      </w:r>
      <w:r w:rsidRPr="00F47B19">
        <w:rPr>
          <w:spacing w:val="46"/>
        </w:rPr>
        <w:t xml:space="preserve"> </w:t>
      </w:r>
      <w:r w:rsidRPr="00F47B19">
        <w:t>relevant</w:t>
      </w:r>
      <w:r w:rsidRPr="00F47B19">
        <w:rPr>
          <w:spacing w:val="46"/>
        </w:rPr>
        <w:t xml:space="preserve"> </w:t>
      </w:r>
      <w:r w:rsidRPr="00F47B19">
        <w:t>documentation</w:t>
      </w:r>
      <w:r w:rsidRPr="00F47B19">
        <w:rPr>
          <w:spacing w:val="47"/>
        </w:rPr>
        <w:t xml:space="preserve"> </w:t>
      </w:r>
      <w:r w:rsidRPr="00F47B19">
        <w:t>and</w:t>
      </w:r>
      <w:r w:rsidRPr="00F47B19">
        <w:rPr>
          <w:spacing w:val="46"/>
        </w:rPr>
        <w:t xml:space="preserve"> </w:t>
      </w:r>
      <w:r w:rsidRPr="00F47B19">
        <w:t>literature</w:t>
      </w:r>
      <w:r w:rsidRPr="00F47B19">
        <w:rPr>
          <w:spacing w:val="46"/>
        </w:rPr>
        <w:t xml:space="preserve"> </w:t>
      </w:r>
      <w:r w:rsidRPr="00F47B19">
        <w:t>will</w:t>
      </w:r>
      <w:r w:rsidRPr="00F47B19">
        <w:rPr>
          <w:spacing w:val="46"/>
        </w:rPr>
        <w:t xml:space="preserve"> </w:t>
      </w:r>
      <w:r w:rsidRPr="00F47B19">
        <w:t>be</w:t>
      </w:r>
      <w:r w:rsidRPr="00F47B19">
        <w:rPr>
          <w:spacing w:val="44"/>
        </w:rPr>
        <w:t xml:space="preserve"> </w:t>
      </w:r>
      <w:r w:rsidRPr="00F47B19">
        <w:t>given</w:t>
      </w:r>
      <w:r w:rsidRPr="00F47B19">
        <w:rPr>
          <w:spacing w:val="47"/>
        </w:rPr>
        <w:t xml:space="preserve"> </w:t>
      </w:r>
      <w:r w:rsidRPr="00F47B19">
        <w:t>to</w:t>
      </w:r>
      <w:r w:rsidRPr="00F47B19">
        <w:rPr>
          <w:spacing w:val="46"/>
        </w:rPr>
        <w:t xml:space="preserve"> </w:t>
      </w:r>
      <w:r w:rsidRPr="00F47B19">
        <w:t>the</w:t>
      </w:r>
      <w:r w:rsidRPr="00F47B19">
        <w:rPr>
          <w:spacing w:val="46"/>
        </w:rPr>
        <w:t xml:space="preserve"> </w:t>
      </w:r>
      <w:r w:rsidRPr="00F47B19">
        <w:t>consultants</w:t>
      </w:r>
      <w:r w:rsidRPr="00F47B19">
        <w:rPr>
          <w:spacing w:val="46"/>
        </w:rPr>
        <w:t xml:space="preserve"> </w:t>
      </w:r>
      <w:r w:rsidRPr="00F47B19">
        <w:t>in</w:t>
      </w:r>
      <w:r w:rsidRPr="00F47B19">
        <w:rPr>
          <w:spacing w:val="46"/>
        </w:rPr>
        <w:t xml:space="preserve"> </w:t>
      </w:r>
      <w:r w:rsidRPr="00F47B19">
        <w:t>soft</w:t>
      </w:r>
      <w:r w:rsidRPr="00F47B19">
        <w:rPr>
          <w:spacing w:val="46"/>
        </w:rPr>
        <w:t xml:space="preserve"> </w:t>
      </w:r>
      <w:r w:rsidRPr="00F47B19">
        <w:t>copy</w:t>
      </w:r>
      <w:r w:rsidRPr="00F47B19">
        <w:rPr>
          <w:spacing w:val="46"/>
        </w:rPr>
        <w:t xml:space="preserve"> </w:t>
      </w:r>
      <w:r w:rsidRPr="00F47B19">
        <w:t>once</w:t>
      </w:r>
      <w:r w:rsidRPr="00F47B19">
        <w:rPr>
          <w:spacing w:val="46"/>
        </w:rPr>
        <w:t xml:space="preserve"> </w:t>
      </w:r>
      <w:r w:rsidRPr="00F47B19">
        <w:t>the</w:t>
      </w:r>
      <w:r w:rsidRPr="00F47B19">
        <w:rPr>
          <w:spacing w:val="-52"/>
        </w:rPr>
        <w:t xml:space="preserve"> </w:t>
      </w:r>
      <w:r w:rsidRPr="00F47B19">
        <w:t>evaluation</w:t>
      </w:r>
      <w:r w:rsidRPr="00F47B19">
        <w:rPr>
          <w:spacing w:val="-1"/>
        </w:rPr>
        <w:t xml:space="preserve"> </w:t>
      </w:r>
      <w:r w:rsidRPr="00F47B19">
        <w:t xml:space="preserve">begins, including the following: </w:t>
      </w:r>
    </w:p>
    <w:p w14:paraId="228267D2" w14:textId="6E5AB74B" w:rsidR="004567AB" w:rsidRPr="00F47B19" w:rsidRDefault="004567AB" w:rsidP="004567AB">
      <w:pPr>
        <w:pStyle w:val="BodyText"/>
        <w:spacing w:before="11"/>
        <w:jc w:val="both"/>
      </w:pPr>
    </w:p>
    <w:p w14:paraId="2F583EA4" w14:textId="7C6F0569" w:rsidR="007A13F6" w:rsidRPr="00F47B19" w:rsidRDefault="007A13F6" w:rsidP="007A13F6">
      <w:pPr>
        <w:jc w:val="both"/>
        <w:rPr>
          <w:b/>
          <w:bCs/>
        </w:rPr>
      </w:pPr>
      <w:r w:rsidRPr="00F47B19">
        <w:rPr>
          <w:b/>
          <w:bCs/>
        </w:rPr>
        <w:t xml:space="preserve">Annex 1: Documents as follows:  </w:t>
      </w:r>
    </w:p>
    <w:p w14:paraId="452FF363" w14:textId="77777777" w:rsidR="004567AB" w:rsidRPr="00F47B19" w:rsidRDefault="004567AB" w:rsidP="006C6394">
      <w:pPr>
        <w:adjustRightInd w:val="0"/>
        <w:jc w:val="both"/>
        <w:rPr>
          <w:b/>
        </w:rPr>
      </w:pPr>
    </w:p>
    <w:p w14:paraId="5B98E69E" w14:textId="3913A4B6" w:rsidR="004567AB" w:rsidRPr="00F47B19" w:rsidRDefault="00BE46F5"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 xml:space="preserve">Initial </w:t>
      </w:r>
      <w:r w:rsidR="004567AB" w:rsidRPr="00F47B19">
        <w:rPr>
          <w:rFonts w:ascii="Times New Roman" w:eastAsia="Times New Roman" w:hAnsi="Times New Roman" w:cs="Times New Roman"/>
          <w:sz w:val="24"/>
          <w:szCs w:val="24"/>
          <w:u w:color="000000"/>
          <w:lang w:eastAsia="en-US" w:bidi="en-US"/>
        </w:rPr>
        <w:t xml:space="preserve">Project Document </w:t>
      </w:r>
      <w:r w:rsidRPr="00F47B19">
        <w:rPr>
          <w:rFonts w:ascii="Times New Roman" w:eastAsia="Times New Roman" w:hAnsi="Times New Roman" w:cs="Times New Roman"/>
          <w:sz w:val="24"/>
          <w:szCs w:val="24"/>
          <w:u w:color="000000"/>
          <w:lang w:eastAsia="en-US" w:bidi="en-US"/>
        </w:rPr>
        <w:t xml:space="preserve">and amendments of project document </w:t>
      </w:r>
    </w:p>
    <w:p w14:paraId="41A2BDFF" w14:textId="633604E5" w:rsidR="005A510C" w:rsidRPr="00F47B19" w:rsidRDefault="005A510C"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 xml:space="preserve">Theory of Change </w:t>
      </w:r>
    </w:p>
    <w:p w14:paraId="2A66A7A6" w14:textId="3C2F3F87" w:rsidR="005A510C" w:rsidRPr="00F47B19" w:rsidRDefault="005A510C"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 xml:space="preserve">Results Resources Framework </w:t>
      </w:r>
    </w:p>
    <w:p w14:paraId="1E8D449A" w14:textId="34955F74" w:rsidR="00BE46F5" w:rsidRPr="00F47B19" w:rsidRDefault="00BE46F5"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AWPs for year 2018, 2019, 2020</w:t>
      </w:r>
      <w:r w:rsidR="00617B4F" w:rsidRPr="00F47B19">
        <w:rPr>
          <w:rFonts w:ascii="Times New Roman" w:eastAsia="Times New Roman" w:hAnsi="Times New Roman" w:cs="Times New Roman"/>
          <w:sz w:val="24"/>
          <w:szCs w:val="24"/>
          <w:u w:color="000000"/>
          <w:lang w:eastAsia="en-US" w:bidi="en-US"/>
        </w:rPr>
        <w:t xml:space="preserve">, </w:t>
      </w:r>
      <w:r w:rsidRPr="00F47B19">
        <w:rPr>
          <w:rFonts w:ascii="Times New Roman" w:eastAsia="Times New Roman" w:hAnsi="Times New Roman" w:cs="Times New Roman"/>
          <w:sz w:val="24"/>
          <w:szCs w:val="24"/>
          <w:u w:color="000000"/>
          <w:lang w:eastAsia="en-US" w:bidi="en-US"/>
        </w:rPr>
        <w:t>2021</w:t>
      </w:r>
      <w:r w:rsidR="00617B4F" w:rsidRPr="00F47B19">
        <w:rPr>
          <w:rFonts w:ascii="Times New Roman" w:eastAsia="Times New Roman" w:hAnsi="Times New Roman" w:cs="Times New Roman"/>
          <w:sz w:val="24"/>
          <w:szCs w:val="24"/>
          <w:u w:color="000000"/>
          <w:lang w:eastAsia="en-US" w:bidi="en-US"/>
        </w:rPr>
        <w:t xml:space="preserve"> and 2022</w:t>
      </w:r>
      <w:r w:rsidRPr="00F47B19">
        <w:rPr>
          <w:rFonts w:ascii="Times New Roman" w:eastAsia="Times New Roman" w:hAnsi="Times New Roman" w:cs="Times New Roman"/>
          <w:sz w:val="24"/>
          <w:szCs w:val="24"/>
          <w:u w:color="000000"/>
          <w:lang w:eastAsia="en-US" w:bidi="en-US"/>
        </w:rPr>
        <w:t xml:space="preserve"> </w:t>
      </w:r>
    </w:p>
    <w:p w14:paraId="13D42A72" w14:textId="0CBD0021" w:rsidR="004567AB" w:rsidRPr="00F47B19" w:rsidRDefault="004567AB"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 xml:space="preserve">Annual Progress reports </w:t>
      </w:r>
      <w:r w:rsidR="00BE46F5" w:rsidRPr="00F47B19">
        <w:rPr>
          <w:rFonts w:ascii="Times New Roman" w:eastAsia="Times New Roman" w:hAnsi="Times New Roman" w:cs="Times New Roman"/>
          <w:sz w:val="24"/>
          <w:szCs w:val="24"/>
          <w:u w:color="000000"/>
          <w:lang w:eastAsia="en-US" w:bidi="en-US"/>
        </w:rPr>
        <w:t>for year 2018, 2019</w:t>
      </w:r>
      <w:r w:rsidR="00617B4F" w:rsidRPr="00F47B19">
        <w:rPr>
          <w:rFonts w:ascii="Times New Roman" w:eastAsia="Times New Roman" w:hAnsi="Times New Roman" w:cs="Times New Roman"/>
          <w:sz w:val="24"/>
          <w:szCs w:val="24"/>
          <w:u w:color="000000"/>
          <w:lang w:eastAsia="en-US" w:bidi="en-US"/>
        </w:rPr>
        <w:t>,</w:t>
      </w:r>
      <w:r w:rsidR="00BE46F5" w:rsidRPr="00F47B19">
        <w:rPr>
          <w:rFonts w:ascii="Times New Roman" w:eastAsia="Times New Roman" w:hAnsi="Times New Roman" w:cs="Times New Roman"/>
          <w:sz w:val="24"/>
          <w:szCs w:val="24"/>
          <w:u w:color="000000"/>
          <w:lang w:eastAsia="en-US" w:bidi="en-US"/>
        </w:rPr>
        <w:t xml:space="preserve"> 2020</w:t>
      </w:r>
      <w:r w:rsidR="00617B4F" w:rsidRPr="00F47B19">
        <w:rPr>
          <w:rFonts w:ascii="Times New Roman" w:eastAsia="Times New Roman" w:hAnsi="Times New Roman" w:cs="Times New Roman"/>
          <w:sz w:val="24"/>
          <w:szCs w:val="24"/>
          <w:u w:color="000000"/>
          <w:lang w:eastAsia="en-US" w:bidi="en-US"/>
        </w:rPr>
        <w:t>, 2021</w:t>
      </w:r>
    </w:p>
    <w:p w14:paraId="21B8E114" w14:textId="63D528FB" w:rsidR="00BE46F5" w:rsidRPr="00F47B19" w:rsidRDefault="00BE46F5"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 xml:space="preserve">Audit Reports </w:t>
      </w:r>
    </w:p>
    <w:p w14:paraId="039214C1" w14:textId="7C4404A1" w:rsidR="00BE46F5" w:rsidRPr="00F47B19" w:rsidRDefault="00BE46F5"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Project board and donors meeting minutes</w:t>
      </w:r>
    </w:p>
    <w:p w14:paraId="506964B7" w14:textId="7E0DC7EE" w:rsidR="00BE46F5" w:rsidRPr="00F47B19" w:rsidRDefault="00617B4F"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Project</w:t>
      </w:r>
      <w:r w:rsidR="00BE46F5" w:rsidRPr="00F47B19">
        <w:rPr>
          <w:rFonts w:ascii="Times New Roman" w:eastAsia="Times New Roman" w:hAnsi="Times New Roman" w:cs="Times New Roman"/>
          <w:sz w:val="24"/>
          <w:szCs w:val="24"/>
          <w:u w:color="000000"/>
          <w:lang w:eastAsia="en-US" w:bidi="en-US"/>
        </w:rPr>
        <w:t xml:space="preserve"> newsletters for year 2018, 2019, 2020 and 2021</w:t>
      </w:r>
    </w:p>
    <w:p w14:paraId="6C6151D3" w14:textId="7C533A56" w:rsidR="004567AB" w:rsidRPr="00F47B19" w:rsidRDefault="004567AB" w:rsidP="00E2185D">
      <w:pPr>
        <w:pStyle w:val="NoSpacing"/>
        <w:numPr>
          <w:ilvl w:val="0"/>
          <w:numId w:val="2"/>
        </w:numPr>
        <w:jc w:val="both"/>
        <w:rPr>
          <w:rFonts w:ascii="Times New Roman" w:eastAsia="Times New Roman" w:hAnsi="Times New Roman" w:cs="Times New Roman"/>
          <w:sz w:val="24"/>
          <w:szCs w:val="24"/>
          <w:u w:color="000000"/>
          <w:lang w:eastAsia="en-US" w:bidi="en-US"/>
        </w:rPr>
      </w:pPr>
      <w:r w:rsidRPr="00F47B19">
        <w:rPr>
          <w:rFonts w:ascii="Times New Roman" w:eastAsia="Times New Roman" w:hAnsi="Times New Roman" w:cs="Times New Roman"/>
          <w:sz w:val="24"/>
          <w:szCs w:val="24"/>
          <w:u w:color="000000"/>
          <w:lang w:eastAsia="en-US" w:bidi="en-US"/>
        </w:rPr>
        <w:t>UNDP Evaluation Guidelines</w:t>
      </w:r>
      <w:r w:rsidR="00D25C18" w:rsidRPr="00F47B19">
        <w:rPr>
          <w:rFonts w:ascii="Times New Roman" w:eastAsia="Times New Roman" w:hAnsi="Times New Roman" w:cs="Times New Roman"/>
          <w:sz w:val="24"/>
          <w:szCs w:val="24"/>
          <w:u w:color="000000"/>
          <w:lang w:eastAsia="en-US" w:bidi="en-US"/>
        </w:rPr>
        <w:t>, Revised edition June 2021</w:t>
      </w:r>
      <w:r w:rsidRPr="00F47B19">
        <w:rPr>
          <w:rFonts w:ascii="Times New Roman" w:eastAsia="Times New Roman" w:hAnsi="Times New Roman" w:cs="Times New Roman"/>
          <w:sz w:val="24"/>
          <w:szCs w:val="24"/>
          <w:u w:color="000000"/>
          <w:lang w:eastAsia="en-US" w:bidi="en-US"/>
        </w:rPr>
        <w:t xml:space="preserve"> </w:t>
      </w:r>
    </w:p>
    <w:p w14:paraId="3D3B53BA" w14:textId="77777777" w:rsidR="005A510C" w:rsidRPr="00F47B19" w:rsidRDefault="005A510C" w:rsidP="005A510C">
      <w:pPr>
        <w:pStyle w:val="Default"/>
        <w:numPr>
          <w:ilvl w:val="0"/>
          <w:numId w:val="2"/>
        </w:numPr>
        <w:spacing w:line="276" w:lineRule="auto"/>
        <w:jc w:val="both"/>
        <w:rPr>
          <w:color w:val="auto"/>
        </w:rPr>
      </w:pPr>
      <w:r w:rsidRPr="00F47B19">
        <w:rPr>
          <w:color w:val="auto"/>
        </w:rPr>
        <w:t xml:space="preserve">Knowledge Products </w:t>
      </w:r>
    </w:p>
    <w:p w14:paraId="2807DCF7" w14:textId="77777777" w:rsidR="005A510C" w:rsidRPr="00F47B19" w:rsidRDefault="005A510C" w:rsidP="005A510C">
      <w:pPr>
        <w:pStyle w:val="Default"/>
        <w:numPr>
          <w:ilvl w:val="0"/>
          <w:numId w:val="2"/>
        </w:numPr>
        <w:spacing w:line="276" w:lineRule="auto"/>
        <w:jc w:val="both"/>
        <w:rPr>
          <w:color w:val="auto"/>
        </w:rPr>
      </w:pPr>
      <w:r w:rsidRPr="00F47B19">
        <w:rPr>
          <w:color w:val="auto"/>
        </w:rPr>
        <w:t>Country Programme Document</w:t>
      </w:r>
    </w:p>
    <w:p w14:paraId="50B4B3C4" w14:textId="77777777" w:rsidR="005A510C" w:rsidRPr="00F47B19" w:rsidRDefault="005A510C" w:rsidP="005A510C">
      <w:pPr>
        <w:pStyle w:val="Default"/>
        <w:numPr>
          <w:ilvl w:val="0"/>
          <w:numId w:val="2"/>
        </w:numPr>
        <w:spacing w:line="276" w:lineRule="auto"/>
        <w:jc w:val="both"/>
        <w:rPr>
          <w:color w:val="auto"/>
        </w:rPr>
      </w:pPr>
      <w:r w:rsidRPr="00F47B19">
        <w:rPr>
          <w:color w:val="auto"/>
        </w:rPr>
        <w:t>Inception Report Template</w:t>
      </w:r>
    </w:p>
    <w:p w14:paraId="3F613D58" w14:textId="77777777" w:rsidR="005A510C" w:rsidRPr="00F47B19" w:rsidRDefault="005A510C" w:rsidP="005A510C">
      <w:pPr>
        <w:pStyle w:val="Default"/>
        <w:numPr>
          <w:ilvl w:val="0"/>
          <w:numId w:val="2"/>
        </w:numPr>
        <w:spacing w:line="276" w:lineRule="auto"/>
        <w:jc w:val="both"/>
        <w:rPr>
          <w:color w:val="auto"/>
        </w:rPr>
      </w:pPr>
      <w:r w:rsidRPr="00F47B19">
        <w:rPr>
          <w:color w:val="auto"/>
        </w:rPr>
        <w:t xml:space="preserve">Key stakeholders and partners  </w:t>
      </w:r>
    </w:p>
    <w:p w14:paraId="05955377" w14:textId="77777777" w:rsidR="006C6394" w:rsidRPr="00F47B19" w:rsidRDefault="006C6394" w:rsidP="00D25C18">
      <w:pPr>
        <w:adjustRightInd w:val="0"/>
        <w:jc w:val="both"/>
        <w:rPr>
          <w:b/>
          <w:highlight w:val="yellow"/>
        </w:rPr>
      </w:pPr>
    </w:p>
    <w:p w14:paraId="4614B938" w14:textId="77777777" w:rsidR="00D25C18" w:rsidRPr="00F47B19" w:rsidRDefault="004567AB" w:rsidP="00E604C5">
      <w:pPr>
        <w:adjustRightInd w:val="0"/>
        <w:jc w:val="both"/>
        <w:rPr>
          <w:b/>
        </w:rPr>
      </w:pPr>
      <w:r w:rsidRPr="00F47B19">
        <w:rPr>
          <w:b/>
        </w:rPr>
        <w:t xml:space="preserve">List of stakeholders and relevant institutions </w:t>
      </w:r>
      <w:r w:rsidR="00373A2A" w:rsidRPr="00F47B19">
        <w:rPr>
          <w:b/>
        </w:rPr>
        <w:t>with contact details will be provided</w:t>
      </w:r>
    </w:p>
    <w:p w14:paraId="6DD140F1" w14:textId="065355F1" w:rsidR="004567AB" w:rsidRPr="00F47B19" w:rsidRDefault="00373A2A" w:rsidP="00E604C5">
      <w:pPr>
        <w:adjustRightInd w:val="0"/>
        <w:jc w:val="both"/>
        <w:rPr>
          <w:b/>
        </w:rPr>
      </w:pPr>
      <w:r w:rsidRPr="00F47B19">
        <w:rPr>
          <w:b/>
        </w:rPr>
        <w:t xml:space="preserve"> </w:t>
      </w:r>
    </w:p>
    <w:p w14:paraId="1632525D" w14:textId="0DE929C3" w:rsidR="004567AB" w:rsidRPr="00F47B19" w:rsidRDefault="00D25C18" w:rsidP="009D7E3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UNEST</w:t>
      </w:r>
      <w:r w:rsidR="00BE46F5" w:rsidRPr="00F47B19">
        <w:rPr>
          <w:rFonts w:ascii="Times New Roman" w:hAnsi="Times New Roman" w:cs="Times New Roman"/>
          <w:sz w:val="24"/>
          <w:szCs w:val="24"/>
        </w:rPr>
        <w:t xml:space="preserve"> (staff to be interview</w:t>
      </w:r>
      <w:r w:rsidR="001022CE" w:rsidRPr="00F47B19">
        <w:rPr>
          <w:rFonts w:ascii="Times New Roman" w:hAnsi="Times New Roman" w:cs="Times New Roman"/>
          <w:sz w:val="24"/>
          <w:szCs w:val="24"/>
        </w:rPr>
        <w:t>ed 15 approx.)</w:t>
      </w:r>
      <w:r w:rsidR="00BE46F5" w:rsidRPr="00F47B19">
        <w:rPr>
          <w:rFonts w:ascii="Times New Roman" w:hAnsi="Times New Roman" w:cs="Times New Roman"/>
          <w:sz w:val="24"/>
          <w:szCs w:val="24"/>
        </w:rPr>
        <w:t xml:space="preserve"> </w:t>
      </w:r>
    </w:p>
    <w:p w14:paraId="3C4D81B0" w14:textId="5F6EF9E7" w:rsidR="004567AB" w:rsidRPr="00F47B19" w:rsidRDefault="004567AB" w:rsidP="009D7E3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UNDP</w:t>
      </w:r>
      <w:r w:rsidR="001022CE" w:rsidRPr="00F47B19">
        <w:rPr>
          <w:rFonts w:ascii="Times New Roman" w:hAnsi="Times New Roman" w:cs="Times New Roman"/>
          <w:sz w:val="24"/>
          <w:szCs w:val="24"/>
        </w:rPr>
        <w:t xml:space="preserve"> (staff to be interviewed 8 approx.) </w:t>
      </w:r>
    </w:p>
    <w:p w14:paraId="680B3C02" w14:textId="226BC39B" w:rsidR="004567AB" w:rsidRPr="00F47B19" w:rsidRDefault="004567AB" w:rsidP="00BA47BC">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UNS</w:t>
      </w:r>
      <w:r w:rsidR="00D25C18" w:rsidRPr="00F47B19">
        <w:rPr>
          <w:rFonts w:ascii="Times New Roman" w:hAnsi="Times New Roman" w:cs="Times New Roman"/>
          <w:sz w:val="24"/>
          <w:szCs w:val="24"/>
        </w:rPr>
        <w:t xml:space="preserve">MIL </w:t>
      </w:r>
      <w:r w:rsidR="001022CE" w:rsidRPr="00F47B19">
        <w:rPr>
          <w:rFonts w:ascii="Times New Roman" w:hAnsi="Times New Roman" w:cs="Times New Roman"/>
          <w:sz w:val="24"/>
          <w:szCs w:val="24"/>
        </w:rPr>
        <w:t xml:space="preserve">(staff to be interviewed </w:t>
      </w:r>
      <w:r w:rsidR="00451A71" w:rsidRPr="00F47B19">
        <w:rPr>
          <w:rFonts w:ascii="Times New Roman" w:hAnsi="Times New Roman" w:cs="Times New Roman"/>
          <w:sz w:val="24"/>
          <w:szCs w:val="24"/>
        </w:rPr>
        <w:t>3</w:t>
      </w:r>
      <w:r w:rsidR="001022CE" w:rsidRPr="00F47B19">
        <w:rPr>
          <w:rFonts w:ascii="Times New Roman" w:hAnsi="Times New Roman" w:cs="Times New Roman"/>
          <w:sz w:val="24"/>
          <w:szCs w:val="24"/>
        </w:rPr>
        <w:t xml:space="preserve"> approx.) </w:t>
      </w:r>
    </w:p>
    <w:p w14:paraId="3244091B" w14:textId="77362468" w:rsidR="004567AB" w:rsidRPr="00F47B19" w:rsidRDefault="00470F62" w:rsidP="009D7E3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HNEC</w:t>
      </w:r>
      <w:r w:rsidR="001022CE" w:rsidRPr="00F47B19">
        <w:rPr>
          <w:rFonts w:ascii="Times New Roman" w:hAnsi="Times New Roman" w:cs="Times New Roman"/>
          <w:sz w:val="24"/>
          <w:szCs w:val="24"/>
        </w:rPr>
        <w:t xml:space="preserve"> (staff to be interviewed </w:t>
      </w:r>
      <w:r w:rsidRPr="00F47B19">
        <w:rPr>
          <w:rFonts w:ascii="Times New Roman" w:hAnsi="Times New Roman" w:cs="Times New Roman"/>
          <w:sz w:val="24"/>
          <w:szCs w:val="24"/>
        </w:rPr>
        <w:t xml:space="preserve">6 </w:t>
      </w:r>
      <w:r w:rsidR="001022CE" w:rsidRPr="00F47B19">
        <w:rPr>
          <w:rFonts w:ascii="Times New Roman" w:hAnsi="Times New Roman" w:cs="Times New Roman"/>
          <w:sz w:val="24"/>
          <w:szCs w:val="24"/>
        </w:rPr>
        <w:t>approx.)</w:t>
      </w:r>
    </w:p>
    <w:p w14:paraId="1AC73252" w14:textId="41A72A74" w:rsidR="004567AB" w:rsidRPr="00F47B19" w:rsidRDefault="00B57234" w:rsidP="009D7E3D">
      <w:pPr>
        <w:pStyle w:val="NoSpacing"/>
        <w:numPr>
          <w:ilvl w:val="0"/>
          <w:numId w:val="2"/>
        </w:numPr>
        <w:jc w:val="both"/>
        <w:rPr>
          <w:rFonts w:ascii="Times New Roman" w:hAnsi="Times New Roman" w:cs="Times New Roman"/>
          <w:sz w:val="24"/>
          <w:szCs w:val="24"/>
        </w:rPr>
      </w:pPr>
      <w:r w:rsidRPr="00F47B19">
        <w:rPr>
          <w:rFonts w:ascii="Times New Roman" w:hAnsi="Times New Roman" w:cs="Times New Roman"/>
          <w:sz w:val="24"/>
          <w:szCs w:val="24"/>
        </w:rPr>
        <w:t>D</w:t>
      </w:r>
      <w:r w:rsidR="00C2572D" w:rsidRPr="00F47B19">
        <w:rPr>
          <w:rFonts w:ascii="Times New Roman" w:hAnsi="Times New Roman" w:cs="Times New Roman"/>
          <w:sz w:val="24"/>
          <w:szCs w:val="24"/>
        </w:rPr>
        <w:t>ONORS</w:t>
      </w:r>
      <w:r w:rsidR="00451A71" w:rsidRPr="00F47B19">
        <w:rPr>
          <w:rFonts w:ascii="Times New Roman" w:hAnsi="Times New Roman" w:cs="Times New Roman"/>
          <w:sz w:val="24"/>
          <w:szCs w:val="24"/>
        </w:rPr>
        <w:t xml:space="preserve"> (staff to be interviewed </w:t>
      </w:r>
      <w:r w:rsidR="00876AD6" w:rsidRPr="00F47B19">
        <w:rPr>
          <w:rFonts w:ascii="Times New Roman" w:hAnsi="Times New Roman" w:cs="Times New Roman"/>
          <w:sz w:val="24"/>
          <w:szCs w:val="24"/>
        </w:rPr>
        <w:t xml:space="preserve">7 </w:t>
      </w:r>
      <w:r w:rsidR="00451A71" w:rsidRPr="00F47B19">
        <w:rPr>
          <w:rFonts w:ascii="Times New Roman" w:hAnsi="Times New Roman" w:cs="Times New Roman"/>
          <w:sz w:val="24"/>
          <w:szCs w:val="24"/>
        </w:rPr>
        <w:t>approx.)</w:t>
      </w:r>
    </w:p>
    <w:p w14:paraId="2C15BF21" w14:textId="77777777" w:rsidR="004567AB" w:rsidRPr="00F47B19" w:rsidRDefault="004567AB" w:rsidP="00E604C5">
      <w:pPr>
        <w:adjustRightInd w:val="0"/>
        <w:jc w:val="both"/>
        <w:rPr>
          <w:b/>
        </w:rPr>
      </w:pPr>
    </w:p>
    <w:p w14:paraId="36AF65B1" w14:textId="1A578339" w:rsidR="004567AB" w:rsidRPr="00F47B19" w:rsidRDefault="004567AB" w:rsidP="007A13F6">
      <w:pPr>
        <w:adjustRightInd w:val="0"/>
        <w:jc w:val="both"/>
        <w:rPr>
          <w:b/>
        </w:rPr>
      </w:pPr>
      <w:r w:rsidRPr="00F47B19">
        <w:rPr>
          <w:b/>
        </w:rPr>
        <w:lastRenderedPageBreak/>
        <w:t>UN System:</w:t>
      </w:r>
      <w:r w:rsidR="007A13F6" w:rsidRPr="00F47B19">
        <w:rPr>
          <w:b/>
        </w:rPr>
        <w:t xml:space="preserve"> </w:t>
      </w:r>
      <w:r w:rsidRPr="00F47B19">
        <w:t xml:space="preserve">UNDP Country Programme Document </w:t>
      </w:r>
    </w:p>
    <w:p w14:paraId="372E158A" w14:textId="77777777" w:rsidR="007A13F6" w:rsidRPr="00F47B19" w:rsidRDefault="007A13F6" w:rsidP="007A13F6">
      <w:pPr>
        <w:pStyle w:val="NoSpacing"/>
        <w:ind w:left="720"/>
        <w:jc w:val="both"/>
        <w:rPr>
          <w:rFonts w:ascii="Times New Roman" w:hAnsi="Times New Roman" w:cs="Times New Roman"/>
          <w:sz w:val="24"/>
          <w:szCs w:val="24"/>
        </w:rPr>
      </w:pPr>
    </w:p>
    <w:p w14:paraId="5DD472D5" w14:textId="6DA8FDDD" w:rsidR="005A510C" w:rsidRPr="00F47B19" w:rsidRDefault="00560DBA" w:rsidP="00944400">
      <w:pPr>
        <w:ind w:left="360"/>
        <w:jc w:val="both"/>
        <w:rPr>
          <w:b/>
          <w:bCs/>
        </w:rPr>
      </w:pPr>
      <w:r w:rsidRPr="00F47B19">
        <w:rPr>
          <w:b/>
          <w:bCs/>
        </w:rPr>
        <w:t xml:space="preserve">Annex 2: </w:t>
      </w:r>
      <w:r w:rsidR="005A510C" w:rsidRPr="00F47B19">
        <w:rPr>
          <w:b/>
        </w:rPr>
        <w:t xml:space="preserve">Recommended structure of </w:t>
      </w:r>
      <w:r w:rsidR="005A510C" w:rsidRPr="00F47B19">
        <w:rPr>
          <w:b/>
          <w:bCs/>
        </w:rPr>
        <w:t xml:space="preserve">Evaluation Report </w:t>
      </w:r>
    </w:p>
    <w:p w14:paraId="3A464373" w14:textId="77777777" w:rsidR="005A510C" w:rsidRPr="00F47B19" w:rsidRDefault="005A510C" w:rsidP="005A510C">
      <w:pPr>
        <w:pStyle w:val="Default"/>
        <w:spacing w:line="276" w:lineRule="auto"/>
        <w:jc w:val="both"/>
        <w:rPr>
          <w:color w:val="auto"/>
        </w:rPr>
      </w:pPr>
    </w:p>
    <w:p w14:paraId="34966619" w14:textId="614B9143" w:rsidR="005A510C" w:rsidRPr="00F47B19" w:rsidRDefault="005A510C" w:rsidP="009352DC">
      <w:pPr>
        <w:pStyle w:val="Default"/>
        <w:spacing w:line="276" w:lineRule="auto"/>
        <w:jc w:val="both"/>
        <w:rPr>
          <w:color w:val="auto"/>
        </w:rPr>
      </w:pPr>
      <w:r w:rsidRPr="00F47B19">
        <w:rPr>
          <w:color w:val="auto"/>
        </w:rPr>
        <w:t xml:space="preserve">The main final output of the evaluation will be an independent and comprehensive Evaluation report with annexes. The final report must include, but not necessarily be limited to, all the elements outlined in the quality criteria for evaluation reports. Follow the link: </w:t>
      </w:r>
      <w:hyperlink r:id="rId12" w:history="1">
        <w:r w:rsidRPr="00F47B19">
          <w:rPr>
            <w:rStyle w:val="Hyperlink"/>
            <w:rFonts w:eastAsiaTheme="majorEastAsia"/>
            <w:color w:val="auto"/>
          </w:rPr>
          <w:t>Evaluation report template and quality standards</w:t>
        </w:r>
      </w:hyperlink>
    </w:p>
    <w:p w14:paraId="3143890C" w14:textId="77777777" w:rsidR="005A510C" w:rsidRPr="00F47B19" w:rsidRDefault="005A510C" w:rsidP="005A510C">
      <w:pPr>
        <w:pStyle w:val="Default"/>
        <w:spacing w:line="276" w:lineRule="auto"/>
        <w:jc w:val="both"/>
        <w:rPr>
          <w:color w:val="auto"/>
        </w:rPr>
      </w:pPr>
    </w:p>
    <w:p w14:paraId="1632F23D" w14:textId="00FF05CC" w:rsidR="006F0CB2" w:rsidRPr="00F47B19" w:rsidRDefault="006F0CB2" w:rsidP="009352DC">
      <w:pPr>
        <w:jc w:val="both"/>
      </w:pPr>
      <w:r w:rsidRPr="00F47B19">
        <w:t xml:space="preserve">Standard outline for an evaluation report Annex </w:t>
      </w:r>
      <w:r w:rsidR="00DD6647" w:rsidRPr="00F47B19">
        <w:t>4</w:t>
      </w:r>
      <w:r w:rsidRPr="00F47B19">
        <w:t xml:space="preserve"> (of evaluation guideline) provides further information on the standard outline for the evaluation report. In brief, the minimum contents of an evaluation report include: </w:t>
      </w:r>
    </w:p>
    <w:p w14:paraId="528E11F0" w14:textId="77777777" w:rsidR="009352DC" w:rsidRPr="00F47B19" w:rsidRDefault="009352DC" w:rsidP="009352DC">
      <w:pPr>
        <w:jc w:val="both"/>
      </w:pPr>
    </w:p>
    <w:p w14:paraId="77120DEA" w14:textId="0D48ACED" w:rsidR="006F0CB2" w:rsidRPr="00F47B19" w:rsidRDefault="006F0CB2" w:rsidP="009352DC">
      <w:pPr>
        <w:pStyle w:val="ListParagraph"/>
        <w:numPr>
          <w:ilvl w:val="0"/>
          <w:numId w:val="40"/>
        </w:numPr>
        <w:jc w:val="both"/>
      </w:pPr>
      <w:r w:rsidRPr="00F47B19">
        <w:t xml:space="preserve">Title and opening pages with details of the project/ programme/ outcome being evaluated and the evaluation team. </w:t>
      </w:r>
    </w:p>
    <w:p w14:paraId="0A60DA7F" w14:textId="58CAB32C" w:rsidR="006F0CB2" w:rsidRPr="00F47B19" w:rsidRDefault="006F0CB2" w:rsidP="009352DC">
      <w:pPr>
        <w:pStyle w:val="ListParagraph"/>
        <w:numPr>
          <w:ilvl w:val="0"/>
          <w:numId w:val="40"/>
        </w:numPr>
        <w:jc w:val="both"/>
      </w:pPr>
      <w:r w:rsidRPr="00F47B19">
        <w:t xml:space="preserve">Project and evaluation details, including the project title, Atlas number, budgets and project dates and other key information. </w:t>
      </w:r>
    </w:p>
    <w:p w14:paraId="487A1AF4" w14:textId="4765F5F1" w:rsidR="006F0CB2" w:rsidRPr="00F47B19" w:rsidRDefault="006F0CB2" w:rsidP="009352DC">
      <w:pPr>
        <w:pStyle w:val="ListParagraph"/>
        <w:numPr>
          <w:ilvl w:val="0"/>
          <w:numId w:val="40"/>
        </w:numPr>
        <w:jc w:val="both"/>
      </w:pPr>
      <w:r w:rsidRPr="00F47B19">
        <w:t xml:space="preserve">Table of contents. </w:t>
      </w:r>
    </w:p>
    <w:p w14:paraId="6D2EC900" w14:textId="42CA779E" w:rsidR="006F0CB2" w:rsidRPr="00F47B19" w:rsidRDefault="006F0CB2" w:rsidP="009352DC">
      <w:pPr>
        <w:pStyle w:val="ListParagraph"/>
        <w:numPr>
          <w:ilvl w:val="0"/>
          <w:numId w:val="40"/>
        </w:numPr>
        <w:jc w:val="both"/>
      </w:pPr>
      <w:r w:rsidRPr="00F47B19">
        <w:t xml:space="preserve">List of acronyms and abbreviations. </w:t>
      </w:r>
    </w:p>
    <w:p w14:paraId="1A0D954D" w14:textId="77D1BBE4" w:rsidR="006F0CB2" w:rsidRPr="00F47B19" w:rsidRDefault="006F0CB2" w:rsidP="009352DC">
      <w:pPr>
        <w:pStyle w:val="ListParagraph"/>
        <w:numPr>
          <w:ilvl w:val="0"/>
          <w:numId w:val="40"/>
        </w:numPr>
        <w:jc w:val="both"/>
      </w:pPr>
      <w:r w:rsidRPr="00F47B19">
        <w:t xml:space="preserve">Executive summary, a stand-alone section of maximum four pages including the quality standards and assurance ratings. </w:t>
      </w:r>
    </w:p>
    <w:p w14:paraId="70E009C3" w14:textId="530FAC2A" w:rsidR="006F0CB2" w:rsidRPr="00F47B19" w:rsidRDefault="006F0CB2" w:rsidP="009352DC">
      <w:pPr>
        <w:pStyle w:val="ListParagraph"/>
        <w:numPr>
          <w:ilvl w:val="0"/>
          <w:numId w:val="40"/>
        </w:numPr>
        <w:jc w:val="both"/>
      </w:pPr>
      <w:r w:rsidRPr="00F47B19">
        <w:t xml:space="preserve">Introduction and overview, explaining what is being evaluated and why. </w:t>
      </w:r>
    </w:p>
    <w:p w14:paraId="3F821A32" w14:textId="0DF2D48C" w:rsidR="006F0CB2" w:rsidRPr="00F47B19" w:rsidRDefault="006F0CB2" w:rsidP="009352DC">
      <w:pPr>
        <w:pStyle w:val="ListParagraph"/>
        <w:numPr>
          <w:ilvl w:val="0"/>
          <w:numId w:val="40"/>
        </w:numPr>
        <w:jc w:val="both"/>
      </w:pPr>
      <w:r w:rsidRPr="00F47B19">
        <w:t xml:space="preserve">Description of the intervention being evaluated, providing the basis for readers to understand the design, general logic, results framework (theory of change) and other relevant information of the initiative being evaluated. </w:t>
      </w:r>
    </w:p>
    <w:p w14:paraId="746BE609" w14:textId="3F0D1184" w:rsidR="006F0CB2" w:rsidRPr="00F47B19" w:rsidRDefault="006F0CB2" w:rsidP="009352DC">
      <w:pPr>
        <w:pStyle w:val="ListParagraph"/>
        <w:numPr>
          <w:ilvl w:val="0"/>
          <w:numId w:val="40"/>
        </w:numPr>
        <w:jc w:val="both"/>
      </w:pPr>
      <w:r w:rsidRPr="00F47B19">
        <w:t xml:space="preserve">Evaluation scope and objectives, to provide a clear explanation of the evaluation scope, primary </w:t>
      </w:r>
      <w:proofErr w:type="gramStart"/>
      <w:r w:rsidRPr="00F47B19">
        <w:t>objectives</w:t>
      </w:r>
      <w:proofErr w:type="gramEnd"/>
      <w:r w:rsidRPr="00F47B19">
        <w:t xml:space="preserve"> and main questions. </w:t>
      </w:r>
    </w:p>
    <w:p w14:paraId="07A36B65" w14:textId="5D4821E7" w:rsidR="006F0CB2" w:rsidRPr="00F47B19" w:rsidRDefault="006F0CB2" w:rsidP="009352DC">
      <w:pPr>
        <w:pStyle w:val="ListParagraph"/>
        <w:numPr>
          <w:ilvl w:val="0"/>
          <w:numId w:val="40"/>
        </w:numPr>
        <w:jc w:val="both"/>
      </w:pPr>
      <w:r w:rsidRPr="00F47B19">
        <w:t xml:space="preserve">Evaluation approach and methods, describing in detail the selected methodological approaches and methods. </w:t>
      </w:r>
    </w:p>
    <w:p w14:paraId="2318A774" w14:textId="3759B636" w:rsidR="006F0CB2" w:rsidRPr="00F47B19" w:rsidRDefault="006F0CB2" w:rsidP="009352DC">
      <w:pPr>
        <w:pStyle w:val="ListParagraph"/>
        <w:numPr>
          <w:ilvl w:val="0"/>
          <w:numId w:val="40"/>
        </w:numPr>
        <w:jc w:val="both"/>
      </w:pPr>
      <w:r w:rsidRPr="00F47B19">
        <w:t xml:space="preserve">Data analysis, describing the procedures used to </w:t>
      </w:r>
      <w:proofErr w:type="spellStart"/>
      <w:r w:rsidRPr="00F47B19">
        <w:t>analyse</w:t>
      </w:r>
      <w:proofErr w:type="spellEnd"/>
      <w:r w:rsidRPr="00F47B19">
        <w:t xml:space="preserve"> the data collected to answer the evaluation questions. </w:t>
      </w:r>
    </w:p>
    <w:p w14:paraId="51EA666F" w14:textId="1E03B752" w:rsidR="006F0CB2" w:rsidRPr="00F47B19" w:rsidRDefault="006F0CB2" w:rsidP="009352DC">
      <w:pPr>
        <w:pStyle w:val="ListParagraph"/>
        <w:numPr>
          <w:ilvl w:val="0"/>
          <w:numId w:val="40"/>
        </w:numPr>
        <w:jc w:val="both"/>
      </w:pPr>
      <w:r w:rsidRPr="00F47B19">
        <w:t xml:space="preserve">Findings and conclusions, setting out the evaluation findings, based on analysis of the data collected, and the conclusions drawn from these findings. </w:t>
      </w:r>
    </w:p>
    <w:p w14:paraId="6345707F" w14:textId="2C1913C5" w:rsidR="006F0CB2" w:rsidRPr="00F47B19" w:rsidRDefault="006F0CB2" w:rsidP="009352DC">
      <w:pPr>
        <w:pStyle w:val="ListParagraph"/>
        <w:numPr>
          <w:ilvl w:val="0"/>
          <w:numId w:val="40"/>
        </w:numPr>
        <w:jc w:val="both"/>
      </w:pPr>
      <w:r w:rsidRPr="00F47B19">
        <w:t xml:space="preserve">Recommendations. The report should provide a reasonable number of practical, feasible recommendations directed to the intended users of the report about what actions to take or decisions to make. </w:t>
      </w:r>
    </w:p>
    <w:p w14:paraId="45733CC0" w14:textId="2C081039" w:rsidR="006F0CB2" w:rsidRPr="00F47B19" w:rsidRDefault="006F0CB2" w:rsidP="009352DC">
      <w:pPr>
        <w:pStyle w:val="ListParagraph"/>
        <w:numPr>
          <w:ilvl w:val="0"/>
          <w:numId w:val="40"/>
        </w:numPr>
        <w:jc w:val="both"/>
      </w:pPr>
      <w:r w:rsidRPr="00F47B19">
        <w:t xml:space="preserve">Lessons learned. As appropriate and when requested in the TOR, the report should include discussion of lessons learned from the evaluation of the intervention. </w:t>
      </w:r>
    </w:p>
    <w:p w14:paraId="380111C5" w14:textId="19B72178" w:rsidR="006F0CB2" w:rsidRPr="00F47B19" w:rsidRDefault="006F0CB2" w:rsidP="009352DC">
      <w:pPr>
        <w:pStyle w:val="ListParagraph"/>
        <w:numPr>
          <w:ilvl w:val="0"/>
          <w:numId w:val="40"/>
        </w:numPr>
        <w:jc w:val="both"/>
      </w:pPr>
      <w:r w:rsidRPr="00F47B19">
        <w:t xml:space="preserve">All findings, conclusions, </w:t>
      </w:r>
      <w:proofErr w:type="gramStart"/>
      <w:r w:rsidRPr="00F47B19">
        <w:t>recommendations</w:t>
      </w:r>
      <w:proofErr w:type="gramEnd"/>
      <w:r w:rsidRPr="00F47B19">
        <w:t xml:space="preserve"> and lessons learned need to consider gender equality and women’s empowerment, disability, and other cross-cutting issues. </w:t>
      </w:r>
    </w:p>
    <w:p w14:paraId="7B567AE2" w14:textId="4388E66C" w:rsidR="00DD6647" w:rsidRPr="00F47B19" w:rsidRDefault="006F0CB2" w:rsidP="009352DC">
      <w:pPr>
        <w:pStyle w:val="ListParagraph"/>
        <w:numPr>
          <w:ilvl w:val="0"/>
          <w:numId w:val="40"/>
        </w:numPr>
        <w:jc w:val="both"/>
      </w:pPr>
      <w:r w:rsidRPr="00F47B19">
        <w:t xml:space="preserve">Annexes. At a minimum these should include: </w:t>
      </w:r>
    </w:p>
    <w:p w14:paraId="20ED6CE4" w14:textId="77777777" w:rsidR="009352DC" w:rsidRPr="00F47B19" w:rsidRDefault="009352DC" w:rsidP="00560DBA">
      <w:pPr>
        <w:ind w:left="360"/>
        <w:jc w:val="both"/>
      </w:pPr>
    </w:p>
    <w:p w14:paraId="23F76E80" w14:textId="3DBF8D93" w:rsidR="00DD6647" w:rsidRPr="00F47B19" w:rsidRDefault="006F0CB2" w:rsidP="009352DC">
      <w:pPr>
        <w:pStyle w:val="ListParagraph"/>
        <w:numPr>
          <w:ilvl w:val="0"/>
          <w:numId w:val="41"/>
        </w:numPr>
        <w:jc w:val="both"/>
      </w:pPr>
      <w:r w:rsidRPr="00F47B19">
        <w:t xml:space="preserve">TOR for the evaluation. </w:t>
      </w:r>
    </w:p>
    <w:p w14:paraId="7CB08B61" w14:textId="60E0B3CF" w:rsidR="00DD6647" w:rsidRPr="00F47B19" w:rsidRDefault="006F0CB2" w:rsidP="009352DC">
      <w:pPr>
        <w:pStyle w:val="ListParagraph"/>
        <w:numPr>
          <w:ilvl w:val="0"/>
          <w:numId w:val="41"/>
        </w:numPr>
        <w:jc w:val="both"/>
      </w:pPr>
      <w:r w:rsidRPr="00F47B19">
        <w:t xml:space="preserve">Evaluation matrix and data collection instruments </w:t>
      </w:r>
    </w:p>
    <w:p w14:paraId="0A77E808" w14:textId="62600FDB" w:rsidR="00DD6647" w:rsidRPr="00F47B19" w:rsidRDefault="006F0CB2" w:rsidP="009352DC">
      <w:pPr>
        <w:pStyle w:val="ListParagraph"/>
        <w:numPr>
          <w:ilvl w:val="0"/>
          <w:numId w:val="41"/>
        </w:numPr>
        <w:jc w:val="both"/>
      </w:pPr>
      <w:r w:rsidRPr="00F47B19">
        <w:t xml:space="preserve">List of individuals or groups interviewed or consulted, and sites visited. </w:t>
      </w:r>
    </w:p>
    <w:p w14:paraId="31850EF1" w14:textId="43156F32" w:rsidR="005A510C" w:rsidRPr="00F47B19" w:rsidRDefault="006F0CB2" w:rsidP="009352DC">
      <w:pPr>
        <w:pStyle w:val="ListParagraph"/>
        <w:numPr>
          <w:ilvl w:val="0"/>
          <w:numId w:val="41"/>
        </w:numPr>
        <w:jc w:val="both"/>
      </w:pPr>
      <w:r w:rsidRPr="00F47B19">
        <w:t>List of supporting documents reviewed.</w:t>
      </w:r>
    </w:p>
    <w:p w14:paraId="427FB5DB" w14:textId="77777777" w:rsidR="006F0CB2" w:rsidRPr="00F47B19" w:rsidRDefault="006F0CB2" w:rsidP="00560DBA">
      <w:pPr>
        <w:ind w:left="360"/>
        <w:jc w:val="both"/>
        <w:rPr>
          <w:b/>
          <w:bCs/>
        </w:rPr>
      </w:pPr>
    </w:p>
    <w:p w14:paraId="66062B5D" w14:textId="65D62D5B" w:rsidR="00560DBA" w:rsidRPr="00F47B19" w:rsidRDefault="005A510C" w:rsidP="00944400">
      <w:pPr>
        <w:jc w:val="both"/>
        <w:rPr>
          <w:b/>
          <w:bCs/>
        </w:rPr>
      </w:pPr>
      <w:r w:rsidRPr="00F47B19">
        <w:rPr>
          <w:b/>
          <w:bCs/>
        </w:rPr>
        <w:t xml:space="preserve">Annex 3: </w:t>
      </w:r>
      <w:r w:rsidR="00560DBA" w:rsidRPr="00F47B19">
        <w:rPr>
          <w:b/>
          <w:bCs/>
        </w:rPr>
        <w:t xml:space="preserve">Sample Evaluation Matrix </w:t>
      </w:r>
    </w:p>
    <w:p w14:paraId="30B5DDA5" w14:textId="77777777" w:rsidR="007A13F6" w:rsidRPr="00F47B19" w:rsidRDefault="007A13F6" w:rsidP="00560DBA">
      <w:pPr>
        <w:ind w:left="360"/>
        <w:jc w:val="both"/>
        <w:rPr>
          <w:b/>
          <w:bCs/>
        </w:rPr>
      </w:pPr>
    </w:p>
    <w:p w14:paraId="15BA70B8" w14:textId="77777777" w:rsidR="00560DBA" w:rsidRPr="00F47B19" w:rsidRDefault="00560DBA" w:rsidP="00560DBA">
      <w:pPr>
        <w:jc w:val="both"/>
      </w:pPr>
      <w:r w:rsidRPr="00F47B19">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and methods appropriate for each data source are presented, and the standard or measure by which each question will be evaluated is shown.  </w:t>
      </w:r>
    </w:p>
    <w:tbl>
      <w:tblPr>
        <w:tblpPr w:leftFromText="180" w:rightFromText="180" w:vertAnchor="text" w:horzAnchor="margin" w:tblpXSpec="center" w:tblpY="159"/>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177"/>
        <w:gridCol w:w="1294"/>
        <w:gridCol w:w="1075"/>
        <w:gridCol w:w="1420"/>
        <w:gridCol w:w="1337"/>
        <w:gridCol w:w="1283"/>
      </w:tblGrid>
      <w:tr w:rsidR="008B2D8E" w:rsidRPr="00F47B19" w14:paraId="675E8336" w14:textId="77777777" w:rsidTr="00AE3938">
        <w:trPr>
          <w:trHeight w:val="1145"/>
        </w:trPr>
        <w:tc>
          <w:tcPr>
            <w:tcW w:w="1225" w:type="dxa"/>
            <w:shd w:val="clear" w:color="auto" w:fill="auto"/>
          </w:tcPr>
          <w:p w14:paraId="2C8305D5" w14:textId="77777777" w:rsidR="00560DBA" w:rsidRPr="00F47B19" w:rsidRDefault="00560DBA" w:rsidP="00AE3938">
            <w:pPr>
              <w:jc w:val="center"/>
              <w:rPr>
                <w:rFonts w:eastAsiaTheme="majorEastAsia"/>
                <w:b/>
                <w:bCs/>
              </w:rPr>
            </w:pPr>
            <w:r w:rsidRPr="00F47B19">
              <w:rPr>
                <w:b/>
                <w:bCs/>
              </w:rPr>
              <w:t>Relevant evaluation criteria</w:t>
            </w:r>
          </w:p>
        </w:tc>
        <w:tc>
          <w:tcPr>
            <w:tcW w:w="1147" w:type="dxa"/>
            <w:shd w:val="clear" w:color="auto" w:fill="auto"/>
          </w:tcPr>
          <w:p w14:paraId="39837EB1" w14:textId="77777777" w:rsidR="00560DBA" w:rsidRPr="00F47B19" w:rsidRDefault="00560DBA" w:rsidP="00AE3938">
            <w:pPr>
              <w:jc w:val="center"/>
              <w:rPr>
                <w:rFonts w:eastAsiaTheme="majorEastAsia"/>
                <w:b/>
                <w:bCs/>
              </w:rPr>
            </w:pPr>
            <w:r w:rsidRPr="00F47B19">
              <w:rPr>
                <w:b/>
                <w:bCs/>
              </w:rPr>
              <w:t>Key questions</w:t>
            </w:r>
          </w:p>
        </w:tc>
        <w:tc>
          <w:tcPr>
            <w:tcW w:w="1315" w:type="dxa"/>
            <w:shd w:val="clear" w:color="auto" w:fill="auto"/>
          </w:tcPr>
          <w:p w14:paraId="04A01CA1" w14:textId="77777777" w:rsidR="00560DBA" w:rsidRPr="00F47B19" w:rsidRDefault="00560DBA" w:rsidP="00AE3938">
            <w:pPr>
              <w:jc w:val="center"/>
              <w:rPr>
                <w:rFonts w:eastAsiaTheme="majorEastAsia"/>
                <w:b/>
                <w:bCs/>
              </w:rPr>
            </w:pPr>
            <w:r w:rsidRPr="00F47B19">
              <w:rPr>
                <w:b/>
                <w:bCs/>
              </w:rPr>
              <w:t>Specific sub-questions</w:t>
            </w:r>
          </w:p>
        </w:tc>
        <w:tc>
          <w:tcPr>
            <w:tcW w:w="1093" w:type="dxa"/>
            <w:shd w:val="clear" w:color="auto" w:fill="auto"/>
          </w:tcPr>
          <w:p w14:paraId="0D76F52E" w14:textId="77777777" w:rsidR="00560DBA" w:rsidRPr="00F47B19" w:rsidRDefault="00560DBA" w:rsidP="00AE3938">
            <w:pPr>
              <w:jc w:val="center"/>
              <w:rPr>
                <w:b/>
                <w:bCs/>
              </w:rPr>
            </w:pPr>
            <w:r w:rsidRPr="00F47B19">
              <w:rPr>
                <w:b/>
                <w:bCs/>
              </w:rPr>
              <w:t>Data sources</w:t>
            </w:r>
          </w:p>
        </w:tc>
        <w:tc>
          <w:tcPr>
            <w:tcW w:w="1462" w:type="dxa"/>
            <w:shd w:val="clear" w:color="auto" w:fill="auto"/>
          </w:tcPr>
          <w:p w14:paraId="27A88B07" w14:textId="77777777" w:rsidR="00560DBA" w:rsidRPr="00F47B19" w:rsidRDefault="00560DBA" w:rsidP="00AE3938">
            <w:pPr>
              <w:jc w:val="center"/>
              <w:rPr>
                <w:rFonts w:eastAsiaTheme="majorEastAsia"/>
                <w:b/>
                <w:bCs/>
              </w:rPr>
            </w:pPr>
            <w:r w:rsidRPr="00F47B19">
              <w:rPr>
                <w:b/>
                <w:bCs/>
              </w:rPr>
              <w:t>Data collection methods/ tools</w:t>
            </w:r>
          </w:p>
        </w:tc>
        <w:tc>
          <w:tcPr>
            <w:tcW w:w="1312" w:type="dxa"/>
            <w:shd w:val="clear" w:color="auto" w:fill="auto"/>
          </w:tcPr>
          <w:p w14:paraId="07EA508E" w14:textId="77777777" w:rsidR="00560DBA" w:rsidRPr="00F47B19" w:rsidRDefault="00560DBA" w:rsidP="00AE3938">
            <w:pPr>
              <w:jc w:val="center"/>
              <w:rPr>
                <w:rFonts w:eastAsiaTheme="majorEastAsia"/>
                <w:b/>
                <w:bCs/>
              </w:rPr>
            </w:pPr>
            <w:r w:rsidRPr="00F47B19">
              <w:rPr>
                <w:b/>
                <w:bCs/>
              </w:rPr>
              <w:t>Indicators/ success standards</w:t>
            </w:r>
          </w:p>
        </w:tc>
        <w:tc>
          <w:tcPr>
            <w:tcW w:w="1315" w:type="dxa"/>
            <w:shd w:val="clear" w:color="auto" w:fill="auto"/>
          </w:tcPr>
          <w:p w14:paraId="4321163A" w14:textId="77777777" w:rsidR="00560DBA" w:rsidRPr="00F47B19" w:rsidRDefault="00560DBA" w:rsidP="00AE3938">
            <w:pPr>
              <w:jc w:val="center"/>
              <w:rPr>
                <w:rFonts w:eastAsiaTheme="majorEastAsia"/>
                <w:b/>
              </w:rPr>
            </w:pPr>
            <w:r w:rsidRPr="00F47B19">
              <w:rPr>
                <w:b/>
              </w:rPr>
              <w:t>Methods for data analysis</w:t>
            </w:r>
          </w:p>
        </w:tc>
      </w:tr>
      <w:tr w:rsidR="008B2D8E" w:rsidRPr="00F47B19" w14:paraId="3A02F86B" w14:textId="77777777" w:rsidTr="00AE3938">
        <w:trPr>
          <w:trHeight w:val="418"/>
        </w:trPr>
        <w:tc>
          <w:tcPr>
            <w:tcW w:w="1225" w:type="dxa"/>
            <w:shd w:val="clear" w:color="auto" w:fill="auto"/>
          </w:tcPr>
          <w:p w14:paraId="2FDCAE25" w14:textId="77777777" w:rsidR="00560DBA" w:rsidRPr="00F47B19" w:rsidRDefault="00560DBA" w:rsidP="00AE3938">
            <w:pPr>
              <w:jc w:val="both"/>
            </w:pPr>
          </w:p>
        </w:tc>
        <w:tc>
          <w:tcPr>
            <w:tcW w:w="1147" w:type="dxa"/>
            <w:shd w:val="clear" w:color="auto" w:fill="auto"/>
          </w:tcPr>
          <w:p w14:paraId="4011A120" w14:textId="77777777" w:rsidR="00560DBA" w:rsidRPr="00F47B19" w:rsidRDefault="00560DBA" w:rsidP="00AE3938">
            <w:pPr>
              <w:jc w:val="both"/>
            </w:pPr>
          </w:p>
        </w:tc>
        <w:tc>
          <w:tcPr>
            <w:tcW w:w="1315" w:type="dxa"/>
            <w:shd w:val="clear" w:color="auto" w:fill="auto"/>
          </w:tcPr>
          <w:p w14:paraId="7F5F20BD" w14:textId="77777777" w:rsidR="00560DBA" w:rsidRPr="00F47B19" w:rsidRDefault="00560DBA" w:rsidP="00AE3938">
            <w:pPr>
              <w:jc w:val="both"/>
            </w:pPr>
          </w:p>
        </w:tc>
        <w:tc>
          <w:tcPr>
            <w:tcW w:w="1093" w:type="dxa"/>
            <w:shd w:val="clear" w:color="auto" w:fill="auto"/>
          </w:tcPr>
          <w:p w14:paraId="7F77E3E0" w14:textId="77777777" w:rsidR="00560DBA" w:rsidRPr="00F47B19" w:rsidRDefault="00560DBA" w:rsidP="00AE3938">
            <w:pPr>
              <w:jc w:val="both"/>
            </w:pPr>
          </w:p>
        </w:tc>
        <w:tc>
          <w:tcPr>
            <w:tcW w:w="1462" w:type="dxa"/>
            <w:shd w:val="clear" w:color="auto" w:fill="auto"/>
          </w:tcPr>
          <w:p w14:paraId="356DF3E6" w14:textId="77777777" w:rsidR="00560DBA" w:rsidRPr="00F47B19" w:rsidRDefault="00560DBA" w:rsidP="00AE3938">
            <w:pPr>
              <w:jc w:val="both"/>
            </w:pPr>
          </w:p>
        </w:tc>
        <w:tc>
          <w:tcPr>
            <w:tcW w:w="1312" w:type="dxa"/>
            <w:shd w:val="clear" w:color="auto" w:fill="auto"/>
          </w:tcPr>
          <w:p w14:paraId="56328B35" w14:textId="77777777" w:rsidR="00560DBA" w:rsidRPr="00F47B19" w:rsidRDefault="00560DBA" w:rsidP="00AE3938">
            <w:pPr>
              <w:jc w:val="both"/>
            </w:pPr>
          </w:p>
        </w:tc>
        <w:tc>
          <w:tcPr>
            <w:tcW w:w="1315" w:type="dxa"/>
            <w:shd w:val="clear" w:color="auto" w:fill="auto"/>
          </w:tcPr>
          <w:p w14:paraId="6C13431F" w14:textId="77777777" w:rsidR="00560DBA" w:rsidRPr="00F47B19" w:rsidRDefault="00560DBA" w:rsidP="00AE3938">
            <w:pPr>
              <w:jc w:val="both"/>
            </w:pPr>
          </w:p>
        </w:tc>
      </w:tr>
      <w:tr w:rsidR="008B2D8E" w:rsidRPr="00F47B19" w14:paraId="44C6271B" w14:textId="77777777" w:rsidTr="00AE3938">
        <w:trPr>
          <w:trHeight w:val="418"/>
        </w:trPr>
        <w:tc>
          <w:tcPr>
            <w:tcW w:w="1225" w:type="dxa"/>
            <w:shd w:val="clear" w:color="auto" w:fill="auto"/>
          </w:tcPr>
          <w:p w14:paraId="1F00F9F7" w14:textId="77777777" w:rsidR="00560DBA" w:rsidRPr="00F47B19" w:rsidRDefault="00560DBA" w:rsidP="00AE3938">
            <w:pPr>
              <w:jc w:val="both"/>
            </w:pPr>
          </w:p>
        </w:tc>
        <w:tc>
          <w:tcPr>
            <w:tcW w:w="1147" w:type="dxa"/>
            <w:shd w:val="clear" w:color="auto" w:fill="auto"/>
          </w:tcPr>
          <w:p w14:paraId="03822B16" w14:textId="77777777" w:rsidR="00560DBA" w:rsidRPr="00F47B19" w:rsidRDefault="00560DBA" w:rsidP="00AE3938">
            <w:pPr>
              <w:jc w:val="both"/>
            </w:pPr>
          </w:p>
        </w:tc>
        <w:tc>
          <w:tcPr>
            <w:tcW w:w="1315" w:type="dxa"/>
            <w:shd w:val="clear" w:color="auto" w:fill="auto"/>
          </w:tcPr>
          <w:p w14:paraId="33BBA0DE" w14:textId="77777777" w:rsidR="00560DBA" w:rsidRPr="00F47B19" w:rsidRDefault="00560DBA" w:rsidP="00AE3938">
            <w:pPr>
              <w:jc w:val="both"/>
            </w:pPr>
          </w:p>
        </w:tc>
        <w:tc>
          <w:tcPr>
            <w:tcW w:w="1093" w:type="dxa"/>
            <w:shd w:val="clear" w:color="auto" w:fill="auto"/>
          </w:tcPr>
          <w:p w14:paraId="40172F21" w14:textId="77777777" w:rsidR="00560DBA" w:rsidRPr="00F47B19" w:rsidRDefault="00560DBA" w:rsidP="00AE3938">
            <w:pPr>
              <w:jc w:val="both"/>
            </w:pPr>
          </w:p>
        </w:tc>
        <w:tc>
          <w:tcPr>
            <w:tcW w:w="1462" w:type="dxa"/>
            <w:shd w:val="clear" w:color="auto" w:fill="auto"/>
          </w:tcPr>
          <w:p w14:paraId="5477CD98" w14:textId="77777777" w:rsidR="00560DBA" w:rsidRPr="00F47B19" w:rsidRDefault="00560DBA" w:rsidP="00AE3938">
            <w:pPr>
              <w:jc w:val="both"/>
            </w:pPr>
          </w:p>
        </w:tc>
        <w:tc>
          <w:tcPr>
            <w:tcW w:w="1312" w:type="dxa"/>
            <w:shd w:val="clear" w:color="auto" w:fill="auto"/>
          </w:tcPr>
          <w:p w14:paraId="13171A6F" w14:textId="77777777" w:rsidR="00560DBA" w:rsidRPr="00F47B19" w:rsidRDefault="00560DBA" w:rsidP="00AE3938">
            <w:pPr>
              <w:jc w:val="both"/>
            </w:pPr>
          </w:p>
        </w:tc>
        <w:tc>
          <w:tcPr>
            <w:tcW w:w="1315" w:type="dxa"/>
            <w:shd w:val="clear" w:color="auto" w:fill="auto"/>
          </w:tcPr>
          <w:p w14:paraId="785DE279" w14:textId="77777777" w:rsidR="00560DBA" w:rsidRPr="00F47B19" w:rsidRDefault="00560DBA" w:rsidP="00AE3938">
            <w:pPr>
              <w:jc w:val="both"/>
            </w:pPr>
          </w:p>
        </w:tc>
      </w:tr>
    </w:tbl>
    <w:p w14:paraId="00D70710" w14:textId="77777777" w:rsidR="00560DBA" w:rsidRPr="00F47B19" w:rsidRDefault="00560DBA" w:rsidP="00560DBA">
      <w:pPr>
        <w:ind w:left="810"/>
        <w:jc w:val="both"/>
        <w:rPr>
          <w:b/>
        </w:rPr>
      </w:pPr>
    </w:p>
    <w:p w14:paraId="54369288" w14:textId="77777777" w:rsidR="00560DBA" w:rsidRPr="00F47B19" w:rsidRDefault="00560DBA" w:rsidP="00560DBA">
      <w:pPr>
        <w:widowControl/>
        <w:numPr>
          <w:ilvl w:val="0"/>
          <w:numId w:val="15"/>
        </w:numPr>
        <w:spacing w:after="160"/>
        <w:ind w:left="810"/>
        <w:jc w:val="both"/>
        <w:rPr>
          <w:b/>
        </w:rPr>
      </w:pPr>
      <w:r w:rsidRPr="00F47B19">
        <w:rPr>
          <w:b/>
        </w:rPr>
        <w:t xml:space="preserve">Schedule of tasks, milestones, and deliverables. </w:t>
      </w:r>
      <w:r w:rsidRPr="00F47B19">
        <w:t xml:space="preserve">Based on the time frame specified in the TOR, the evaluators present the detailed schedule. </w:t>
      </w:r>
    </w:p>
    <w:p w14:paraId="4CA03B35" w14:textId="77777777" w:rsidR="00560DBA" w:rsidRPr="00F47B19" w:rsidRDefault="00560DBA" w:rsidP="00560DBA">
      <w:pPr>
        <w:widowControl/>
        <w:numPr>
          <w:ilvl w:val="0"/>
          <w:numId w:val="15"/>
        </w:numPr>
        <w:spacing w:after="160"/>
        <w:ind w:left="810"/>
        <w:jc w:val="both"/>
        <w:rPr>
          <w:b/>
        </w:rPr>
      </w:pPr>
      <w:r w:rsidRPr="00F47B19">
        <w:rPr>
          <w:b/>
        </w:rPr>
        <w:t xml:space="preserve">Required format for the evaluation report. </w:t>
      </w:r>
      <w:r w:rsidRPr="00F47B19">
        <w:t>The final report must include, but not necessarily be limited to, the elements outlined for evaluation reports (see annex 4 below).</w:t>
      </w:r>
    </w:p>
    <w:p w14:paraId="3A0C305A" w14:textId="77777777" w:rsidR="00560DBA" w:rsidRPr="00F47B19" w:rsidRDefault="00560DBA" w:rsidP="00560DBA">
      <w:pPr>
        <w:widowControl/>
        <w:numPr>
          <w:ilvl w:val="0"/>
          <w:numId w:val="15"/>
        </w:numPr>
        <w:spacing w:after="160"/>
        <w:ind w:left="810"/>
        <w:jc w:val="both"/>
        <w:rPr>
          <w:b/>
        </w:rPr>
      </w:pPr>
      <w:r w:rsidRPr="00F47B19">
        <w:rPr>
          <w:b/>
        </w:rPr>
        <w:t>Dispute and wrongdoing resolution process and contact details</w:t>
      </w:r>
    </w:p>
    <w:p w14:paraId="00A7CD35" w14:textId="77777777" w:rsidR="00560DBA" w:rsidRPr="00F47B19" w:rsidRDefault="00560DBA" w:rsidP="00560DBA">
      <w:pPr>
        <w:widowControl/>
        <w:numPr>
          <w:ilvl w:val="0"/>
          <w:numId w:val="15"/>
        </w:numPr>
        <w:spacing w:after="160"/>
        <w:ind w:left="810"/>
        <w:jc w:val="both"/>
        <w:rPr>
          <w:b/>
        </w:rPr>
      </w:pPr>
      <w:r w:rsidRPr="00F47B19">
        <w:rPr>
          <w:b/>
        </w:rPr>
        <w:t xml:space="preserve">Pledge of ethical conduct in evaluation. </w:t>
      </w:r>
      <w:r w:rsidRPr="00F47B19">
        <w:t>UNDP programme units should request each member of the evaluation team to read carefully, understand and sign the ‘Pledge of Ethical Conduct in Evaluation of the United Nations system’.</w:t>
      </w:r>
      <w:r w:rsidRPr="00F47B19">
        <w:rPr>
          <w:rStyle w:val="FootnoteReference"/>
        </w:rPr>
        <w:footnoteReference w:id="7"/>
      </w:r>
      <w:r w:rsidRPr="00F47B19">
        <w:t xml:space="preserve"> </w:t>
      </w:r>
    </w:p>
    <w:p w14:paraId="40781BEF" w14:textId="77777777" w:rsidR="00560DBA" w:rsidRPr="00F47B19" w:rsidRDefault="00560DBA" w:rsidP="00560DBA">
      <w:pPr>
        <w:tabs>
          <w:tab w:val="left" w:pos="911"/>
          <w:tab w:val="left" w:pos="912"/>
        </w:tabs>
        <w:autoSpaceDE w:val="0"/>
        <w:autoSpaceDN w:val="0"/>
        <w:jc w:val="both"/>
        <w:rPr>
          <w:rFonts w:eastAsia="Calibri"/>
        </w:rPr>
      </w:pPr>
    </w:p>
    <w:p w14:paraId="5AD463B6" w14:textId="48FAB72C" w:rsidR="00560DBA" w:rsidRPr="00F47B19" w:rsidRDefault="00560DBA" w:rsidP="00560DBA">
      <w:pPr>
        <w:numPr>
          <w:ilvl w:val="0"/>
          <w:numId w:val="16"/>
        </w:numPr>
        <w:autoSpaceDE w:val="0"/>
        <w:autoSpaceDN w:val="0"/>
        <w:ind w:right="1436"/>
        <w:jc w:val="both"/>
        <w:rPr>
          <w:b/>
          <w:bCs/>
        </w:rPr>
      </w:pPr>
      <w:r w:rsidRPr="00F47B19">
        <w:rPr>
          <w:b/>
          <w:bCs/>
        </w:rPr>
        <w:t>Evaluation Quality Assessment</w:t>
      </w:r>
    </w:p>
    <w:p w14:paraId="5551F092" w14:textId="77777777" w:rsidR="007A13F6" w:rsidRPr="00F47B19" w:rsidRDefault="007A13F6" w:rsidP="007A13F6">
      <w:pPr>
        <w:autoSpaceDE w:val="0"/>
        <w:autoSpaceDN w:val="0"/>
        <w:ind w:left="810" w:right="1436"/>
        <w:jc w:val="both"/>
      </w:pPr>
    </w:p>
    <w:p w14:paraId="210211CA" w14:textId="77777777" w:rsidR="00560DBA" w:rsidRPr="00F47B19" w:rsidRDefault="00560DBA" w:rsidP="00560DBA">
      <w:pPr>
        <w:autoSpaceDE w:val="0"/>
        <w:autoSpaceDN w:val="0"/>
        <w:ind w:left="115" w:right="195"/>
        <w:jc w:val="both"/>
        <w:rPr>
          <w:rFonts w:eastAsia="Calibri"/>
          <w:u w:val="single" w:color="0000FF"/>
          <w:lang w:bidi="en-US"/>
        </w:rPr>
      </w:pPr>
      <w:r w:rsidRPr="00F47B19">
        <w:rPr>
          <w:rFonts w:eastAsia="Calibri"/>
          <w:lang w:bidi="en-US"/>
        </w:rPr>
        <w:t>Evaluations commissioned by UNDP country offices are subject to a quality assessment, including this evaluation. Final evaluation reports will be uploaded to the Evaluation Resource Centre (ERC site) after the evaluations complete. The Independent Evaluation Office (IEO) will later undertake the quality assessment and assign a rating. IEO will notify the assessment results to country offices and makes the results publicized in the ERC site. UNDP Libya aims to ensure evaluation quality. To do so, the consultant should put in place the quality control of deliverables. Also, consultant should familiarize themselves with rating criteria and assessment questions outlined in the Section six of UNDP Evaluation Guidelines (</w:t>
      </w:r>
      <w:hyperlink r:id="rId13" w:history="1">
        <w:r w:rsidRPr="00F47B19">
          <w:rPr>
            <w:rStyle w:val="Hyperlink"/>
            <w:rFonts w:eastAsia="Calibri"/>
            <w:color w:val="auto"/>
            <w:lang w:bidi="en-US"/>
          </w:rPr>
          <w:t>http://web.undp.org/evaluation/guideline/</w:t>
        </w:r>
      </w:hyperlink>
      <w:r w:rsidRPr="00F47B19">
        <w:rPr>
          <w:rFonts w:eastAsia="Calibri"/>
          <w:lang w:bidi="en-US"/>
        </w:rPr>
        <w:t>).</w:t>
      </w:r>
      <w:r w:rsidRPr="00F47B19">
        <w:rPr>
          <w:rFonts w:eastAsia="Calibri"/>
          <w:u w:color="0000FF"/>
          <w:lang w:bidi="en-US"/>
        </w:rPr>
        <w:t xml:space="preserve"> </w:t>
      </w:r>
    </w:p>
    <w:p w14:paraId="67712F99" w14:textId="77777777" w:rsidR="00560DBA" w:rsidRPr="00F47B19" w:rsidRDefault="00560DBA" w:rsidP="00560DBA">
      <w:pPr>
        <w:pStyle w:val="ListParagraph"/>
        <w:numPr>
          <w:ilvl w:val="0"/>
          <w:numId w:val="16"/>
        </w:numPr>
        <w:autoSpaceDE w:val="0"/>
        <w:autoSpaceDN w:val="0"/>
        <w:ind w:right="1436"/>
        <w:jc w:val="both"/>
      </w:pPr>
      <w:r w:rsidRPr="00F47B19">
        <w:t>Code of conduct.</w:t>
      </w:r>
    </w:p>
    <w:p w14:paraId="7C3BE9C7" w14:textId="77777777" w:rsidR="00560DBA" w:rsidRPr="00F47B19" w:rsidRDefault="00560DBA" w:rsidP="00560DBA">
      <w:pPr>
        <w:autoSpaceDE w:val="0"/>
        <w:autoSpaceDN w:val="0"/>
        <w:ind w:left="115" w:right="329"/>
        <w:jc w:val="both"/>
        <w:rPr>
          <w:rFonts w:eastAsia="Calibri"/>
          <w:lang w:bidi="en-US"/>
        </w:rPr>
      </w:pPr>
      <w:r w:rsidRPr="00F47B19">
        <w:rPr>
          <w:rFonts w:eastAsia="Calibri"/>
          <w:lang w:bidi="en-US"/>
        </w:rPr>
        <w:t xml:space="preserve">UNDP requests each member of the evaluation team to read carefully, understand and sign the ‘Code of Conduct for Evaluators in the United Nations system’, which may be made available as an attachment to the evaluation report. Follow this link: </w:t>
      </w:r>
      <w:hyperlink r:id="rId14" w:history="1">
        <w:r w:rsidRPr="00F47B19">
          <w:rPr>
            <w:rStyle w:val="Hyperlink"/>
            <w:rFonts w:eastAsia="Calibri"/>
            <w:color w:val="auto"/>
            <w:lang w:bidi="en-US"/>
          </w:rPr>
          <w:t>http://www.unevaluation.org/document/detail/100</w:t>
        </w:r>
      </w:hyperlink>
    </w:p>
    <w:p w14:paraId="21847866" w14:textId="77777777" w:rsidR="00560DBA" w:rsidRPr="00F47B19" w:rsidRDefault="00560DBA" w:rsidP="00560DBA">
      <w:pPr>
        <w:autoSpaceDE w:val="0"/>
        <w:autoSpaceDN w:val="0"/>
        <w:spacing w:before="240"/>
        <w:ind w:left="115" w:right="329"/>
        <w:jc w:val="both"/>
        <w:rPr>
          <w:rStyle w:val="Hyperlink"/>
          <w:rFonts w:eastAsia="Calibri"/>
          <w:color w:val="auto"/>
          <w:lang w:bidi="en-US"/>
        </w:rPr>
      </w:pPr>
      <w:r w:rsidRPr="00F47B19">
        <w:rPr>
          <w:rFonts w:eastAsia="Calibri"/>
          <w:lang w:bidi="en-US"/>
        </w:rPr>
        <w:t xml:space="preserve">It is also required to sign a pledge of ethical conduct upon acceptance of the assignment. The Pledge can be downloaded from the following </w:t>
      </w:r>
      <w:hyperlink r:id="rId15" w:history="1">
        <w:r w:rsidRPr="00F47B19">
          <w:rPr>
            <w:rStyle w:val="Hyperlink"/>
            <w:rFonts w:eastAsia="Calibri"/>
            <w:color w:val="auto"/>
            <w:lang w:bidi="en-US"/>
          </w:rPr>
          <w:t>link</w:t>
        </w:r>
      </w:hyperlink>
      <w:r w:rsidRPr="00F47B19">
        <w:rPr>
          <w:rStyle w:val="Hyperlink"/>
          <w:rFonts w:eastAsia="Calibri"/>
          <w:color w:val="auto"/>
          <w:lang w:bidi="en-US"/>
        </w:rPr>
        <w:t xml:space="preserve">: </w:t>
      </w:r>
      <w:hyperlink r:id="rId16" w:history="1">
        <w:r w:rsidRPr="00F47B19">
          <w:rPr>
            <w:rStyle w:val="Hyperlink"/>
            <w:rFonts w:eastAsia="Calibri"/>
            <w:color w:val="auto"/>
            <w:lang w:bidi="en-US"/>
          </w:rPr>
          <w:t>http://www.unevaluation.org/document/detail/2866</w:t>
        </w:r>
      </w:hyperlink>
      <w:r w:rsidRPr="00F47B19">
        <w:rPr>
          <w:rStyle w:val="Hyperlink"/>
          <w:rFonts w:eastAsia="Calibri"/>
          <w:color w:val="auto"/>
          <w:lang w:bidi="en-US"/>
        </w:rPr>
        <w:t xml:space="preserve"> </w:t>
      </w:r>
    </w:p>
    <w:p w14:paraId="720B9354" w14:textId="77777777" w:rsidR="00560DBA" w:rsidRPr="00F47B19" w:rsidRDefault="00560DBA" w:rsidP="00560DBA">
      <w:pPr>
        <w:pStyle w:val="ListParagraph"/>
        <w:numPr>
          <w:ilvl w:val="0"/>
          <w:numId w:val="16"/>
        </w:numPr>
        <w:tabs>
          <w:tab w:val="left" w:pos="911"/>
          <w:tab w:val="left" w:pos="912"/>
        </w:tabs>
        <w:autoSpaceDE w:val="0"/>
        <w:autoSpaceDN w:val="0"/>
        <w:spacing w:after="160"/>
        <w:jc w:val="both"/>
        <w:rPr>
          <w:rFonts w:eastAsia="Calibri"/>
        </w:rPr>
      </w:pPr>
      <w:r w:rsidRPr="00F47B19">
        <w:rPr>
          <w:rFonts w:eastAsia="Calibri"/>
        </w:rPr>
        <w:t xml:space="preserve">Guidance on Integrating Gender and Human Rights in Evaluation  </w:t>
      </w:r>
    </w:p>
    <w:p w14:paraId="411FF926" w14:textId="77777777" w:rsidR="00560DBA" w:rsidRPr="00F47B19" w:rsidRDefault="004C302D" w:rsidP="00560DBA">
      <w:pPr>
        <w:tabs>
          <w:tab w:val="left" w:pos="1821"/>
        </w:tabs>
        <w:autoSpaceDE w:val="0"/>
        <w:autoSpaceDN w:val="0"/>
        <w:ind w:right="814"/>
        <w:jc w:val="both"/>
      </w:pPr>
      <w:hyperlink r:id="rId17">
        <w:r w:rsidR="00560DBA" w:rsidRPr="00F47B19">
          <w:rPr>
            <w:u w:val="single" w:color="0000FF"/>
          </w:rPr>
          <w:t>Integrating Gender Equality and Human Rights in Evaluation - UN-SWAP Guidance,</w:t>
        </w:r>
      </w:hyperlink>
      <w:hyperlink r:id="rId18">
        <w:r w:rsidR="00560DBA" w:rsidRPr="00F47B19">
          <w:rPr>
            <w:u w:val="single" w:color="0000FF"/>
          </w:rPr>
          <w:t xml:space="preserve"> Analysis and Good</w:t>
        </w:r>
        <w:r w:rsidR="00560DBA" w:rsidRPr="00F47B19">
          <w:rPr>
            <w:spacing w:val="-4"/>
            <w:u w:val="single" w:color="0000FF"/>
          </w:rPr>
          <w:t xml:space="preserve"> </w:t>
        </w:r>
        <w:r w:rsidR="00560DBA" w:rsidRPr="00F47B19">
          <w:rPr>
            <w:u w:val="single" w:color="0000FF"/>
          </w:rPr>
          <w:t>Practices</w:t>
        </w:r>
      </w:hyperlink>
      <w:r w:rsidR="00560DBA" w:rsidRPr="00F47B19">
        <w:rPr>
          <w:u w:val="single" w:color="0000FF"/>
        </w:rPr>
        <w:t xml:space="preserve"> (</w:t>
      </w:r>
      <w:hyperlink r:id="rId19" w:history="1">
        <w:r w:rsidR="00560DBA" w:rsidRPr="00F47B19">
          <w:rPr>
            <w:rStyle w:val="Hyperlink"/>
            <w:color w:val="auto"/>
          </w:rPr>
          <w:t>http://www.unevaluation.org/document/detail/1452</w:t>
        </w:r>
      </w:hyperlink>
      <w:r w:rsidR="00560DBA" w:rsidRPr="00F47B19">
        <w:rPr>
          <w:u w:color="0000FF"/>
        </w:rPr>
        <w:t>)</w:t>
      </w:r>
    </w:p>
    <w:p w14:paraId="43948670" w14:textId="352DCCCF" w:rsidR="00E604C5" w:rsidRPr="00F47B19" w:rsidRDefault="00E604C5" w:rsidP="00560DBA">
      <w:pPr>
        <w:pStyle w:val="NoSpacing"/>
        <w:ind w:left="360"/>
        <w:jc w:val="both"/>
        <w:rPr>
          <w:rFonts w:ascii="Times New Roman" w:hAnsi="Times New Roman" w:cs="Times New Roman"/>
          <w:sz w:val="24"/>
          <w:szCs w:val="24"/>
          <w:highlight w:val="yellow"/>
        </w:rPr>
      </w:pPr>
    </w:p>
    <w:p w14:paraId="35C69D82" w14:textId="2B10A5A3" w:rsidR="00A21503" w:rsidRPr="00F47B19" w:rsidRDefault="00A21503" w:rsidP="00A21503">
      <w:pPr>
        <w:ind w:left="360"/>
        <w:jc w:val="both"/>
        <w:rPr>
          <w:rFonts w:eastAsia="Calibri"/>
          <w:b/>
          <w:bCs/>
        </w:rPr>
      </w:pPr>
      <w:r w:rsidRPr="00F47B19">
        <w:rPr>
          <w:b/>
          <w:bCs/>
        </w:rPr>
        <w:t xml:space="preserve">Annex </w:t>
      </w:r>
      <w:r w:rsidR="00944400" w:rsidRPr="00F47B19">
        <w:rPr>
          <w:b/>
          <w:bCs/>
        </w:rPr>
        <w:t>4</w:t>
      </w:r>
      <w:r w:rsidRPr="00F47B19">
        <w:rPr>
          <w:b/>
          <w:bCs/>
        </w:rPr>
        <w:t xml:space="preserve">: </w:t>
      </w:r>
      <w:r w:rsidRPr="00F47B19">
        <w:rPr>
          <w:rFonts w:eastAsia="Calibri"/>
          <w:b/>
          <w:bCs/>
        </w:rPr>
        <w:t xml:space="preserve">Inception Report Template </w:t>
      </w:r>
    </w:p>
    <w:p w14:paraId="1F956184" w14:textId="005A0BE7" w:rsidR="00A21503" w:rsidRPr="00F47B19" w:rsidRDefault="00A21503" w:rsidP="00A21503">
      <w:pPr>
        <w:ind w:left="360"/>
        <w:jc w:val="both"/>
        <w:rPr>
          <w:rFonts w:eastAsia="Calibri"/>
          <w:b/>
          <w:bCs/>
        </w:rPr>
      </w:pPr>
    </w:p>
    <w:p w14:paraId="61278696"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Background and introduction</w:t>
      </w:r>
      <w:r w:rsidRPr="00F47B19">
        <w:rPr>
          <w:rFonts w:eastAsia="Calibri"/>
        </w:rPr>
        <w:tab/>
      </w:r>
    </w:p>
    <w:p w14:paraId="44631BA8"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Purpose and scope</w:t>
      </w:r>
      <w:r w:rsidRPr="00F47B19">
        <w:rPr>
          <w:rFonts w:eastAsia="Calibri"/>
        </w:rPr>
        <w:tab/>
      </w:r>
    </w:p>
    <w:p w14:paraId="2928DCD7"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Approach and methodology</w:t>
      </w:r>
      <w:r w:rsidRPr="00F47B19">
        <w:rPr>
          <w:rFonts w:eastAsia="Calibri"/>
        </w:rPr>
        <w:tab/>
      </w:r>
    </w:p>
    <w:p w14:paraId="1FACF1A9"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Evaluation tools</w:t>
      </w:r>
      <w:r w:rsidRPr="00F47B19">
        <w:rPr>
          <w:rFonts w:eastAsia="Calibri"/>
        </w:rPr>
        <w:tab/>
      </w:r>
    </w:p>
    <w:p w14:paraId="48BF93CC"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Detailed work schedule</w:t>
      </w:r>
      <w:r w:rsidRPr="00F47B19">
        <w:rPr>
          <w:rFonts w:eastAsia="Calibri"/>
        </w:rPr>
        <w:tab/>
      </w:r>
    </w:p>
    <w:p w14:paraId="7895C3CF"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Evaluation matrix</w:t>
      </w:r>
      <w:r w:rsidRPr="00F47B19">
        <w:rPr>
          <w:rFonts w:eastAsia="Calibri"/>
        </w:rPr>
        <w:tab/>
      </w:r>
    </w:p>
    <w:p w14:paraId="2485E013"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Inception period interviews conducted</w:t>
      </w:r>
      <w:r w:rsidRPr="00F47B19">
        <w:rPr>
          <w:rFonts w:eastAsia="Calibri"/>
        </w:rPr>
        <w:tab/>
      </w:r>
    </w:p>
    <w:p w14:paraId="3EF206C1"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Reporting</w:t>
      </w:r>
      <w:r w:rsidRPr="00F47B19">
        <w:rPr>
          <w:rFonts w:eastAsia="Calibri"/>
        </w:rPr>
        <w:tab/>
      </w:r>
    </w:p>
    <w:p w14:paraId="65F9E963"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Implementation arrangements and responsibilities</w:t>
      </w:r>
      <w:r w:rsidRPr="00F47B19">
        <w:rPr>
          <w:rFonts w:eastAsia="Calibri"/>
        </w:rPr>
        <w:tab/>
      </w:r>
    </w:p>
    <w:p w14:paraId="3F7B5B8C" w14:textId="77777777" w:rsidR="00944400" w:rsidRPr="00F47B19" w:rsidRDefault="00944400" w:rsidP="00944400">
      <w:pPr>
        <w:pStyle w:val="ListParagraph"/>
        <w:numPr>
          <w:ilvl w:val="0"/>
          <w:numId w:val="34"/>
        </w:numPr>
        <w:tabs>
          <w:tab w:val="left" w:pos="911"/>
          <w:tab w:val="left" w:pos="912"/>
        </w:tabs>
        <w:autoSpaceDE w:val="0"/>
        <w:autoSpaceDN w:val="0"/>
        <w:spacing w:line="276" w:lineRule="auto"/>
        <w:ind w:left="540" w:hanging="540"/>
        <w:contextualSpacing w:val="0"/>
        <w:jc w:val="both"/>
        <w:rPr>
          <w:rFonts w:eastAsia="Calibri"/>
        </w:rPr>
      </w:pPr>
      <w:r w:rsidRPr="00F47B19">
        <w:rPr>
          <w:rFonts w:eastAsia="Calibri"/>
        </w:rPr>
        <w:t>Risks and limitations</w:t>
      </w:r>
      <w:r w:rsidRPr="00F47B19">
        <w:rPr>
          <w:rFonts w:eastAsia="Calibri"/>
        </w:rPr>
        <w:tab/>
      </w:r>
    </w:p>
    <w:p w14:paraId="2303E89A" w14:textId="77777777" w:rsidR="00A21503" w:rsidRPr="00F47B19" w:rsidRDefault="00A21503" w:rsidP="00A21503"/>
    <w:p w14:paraId="67FF1D95" w14:textId="395739ED" w:rsidR="00A21503" w:rsidRPr="00F47B19" w:rsidRDefault="00A21503" w:rsidP="00A21503">
      <w:pPr>
        <w:ind w:firstLine="360"/>
      </w:pPr>
      <w:r w:rsidRPr="00F47B19">
        <w:rPr>
          <w:b/>
          <w:bCs/>
        </w:rPr>
        <w:t xml:space="preserve">Annex 5: </w:t>
      </w:r>
      <w:r w:rsidRPr="00F47B19">
        <w:rPr>
          <w:b/>
        </w:rPr>
        <w:t xml:space="preserve">Ethical Code of Conduct for UNDP Evaluations </w:t>
      </w:r>
    </w:p>
    <w:p w14:paraId="411EBB77" w14:textId="77777777" w:rsidR="00A21503" w:rsidRPr="00F47B19" w:rsidRDefault="00A21503" w:rsidP="00A21503">
      <w:pPr>
        <w:pBdr>
          <w:top w:val="single" w:sz="4" w:space="1" w:color="auto"/>
          <w:left w:val="single" w:sz="4" w:space="4" w:color="auto"/>
          <w:bottom w:val="single" w:sz="4" w:space="1" w:color="auto"/>
          <w:right w:val="single" w:sz="4" w:space="19" w:color="auto"/>
        </w:pBdr>
        <w:tabs>
          <w:tab w:val="left" w:pos="0"/>
        </w:tabs>
        <w:spacing w:before="60" w:after="60"/>
        <w:jc w:val="both"/>
      </w:pPr>
      <w:r w:rsidRPr="00F47B19">
        <w:t>Evaluators:</w:t>
      </w:r>
    </w:p>
    <w:p w14:paraId="530A9201" w14:textId="77777777" w:rsidR="00A21503" w:rsidRPr="00F47B19" w:rsidRDefault="00A21503" w:rsidP="00A21503">
      <w:pPr>
        <w:widowControl/>
        <w:numPr>
          <w:ilvl w:val="0"/>
          <w:numId w:val="17"/>
        </w:numPr>
        <w:pBdr>
          <w:top w:val="single" w:sz="4" w:space="1" w:color="auto"/>
          <w:left w:val="single" w:sz="4" w:space="4" w:color="auto"/>
          <w:bottom w:val="single" w:sz="4" w:space="1" w:color="auto"/>
          <w:right w:val="single" w:sz="4" w:space="19" w:color="auto"/>
        </w:pBdr>
        <w:tabs>
          <w:tab w:val="left" w:pos="0"/>
        </w:tabs>
        <w:spacing w:before="60" w:after="60"/>
        <w:jc w:val="both"/>
      </w:pPr>
      <w:r w:rsidRPr="00F47B19">
        <w:t>Must present information that is complete and fair in its assessment of strengths and weaknesses so that decisions or actions taken are well founded</w:t>
      </w:r>
    </w:p>
    <w:p w14:paraId="57901F08" w14:textId="77777777" w:rsidR="00A21503" w:rsidRPr="00F47B19" w:rsidRDefault="00A21503" w:rsidP="00A21503">
      <w:pPr>
        <w:widowControl/>
        <w:numPr>
          <w:ilvl w:val="0"/>
          <w:numId w:val="17"/>
        </w:numPr>
        <w:pBdr>
          <w:top w:val="single" w:sz="4" w:space="1" w:color="auto"/>
          <w:left w:val="single" w:sz="4" w:space="4" w:color="auto"/>
          <w:bottom w:val="single" w:sz="4" w:space="1" w:color="auto"/>
          <w:right w:val="single" w:sz="4" w:space="19" w:color="auto"/>
        </w:pBdr>
        <w:tabs>
          <w:tab w:val="left" w:pos="0"/>
        </w:tabs>
        <w:spacing w:before="60" w:after="60"/>
        <w:jc w:val="both"/>
      </w:pPr>
      <w:r w:rsidRPr="00F47B19">
        <w:t>Must disclose the full set of evaluation findings along with information on their limitations and have this accessible to all affected by the evaluation with expressed legal rights to receive results.</w:t>
      </w:r>
    </w:p>
    <w:p w14:paraId="4F035A9C" w14:textId="77777777" w:rsidR="00A21503" w:rsidRPr="00F47B19" w:rsidRDefault="00A21503" w:rsidP="00A21503">
      <w:pPr>
        <w:widowControl/>
        <w:numPr>
          <w:ilvl w:val="0"/>
          <w:numId w:val="17"/>
        </w:numPr>
        <w:pBdr>
          <w:top w:val="single" w:sz="4" w:space="1" w:color="auto"/>
          <w:left w:val="single" w:sz="4" w:space="4" w:color="auto"/>
          <w:bottom w:val="single" w:sz="4" w:space="1" w:color="auto"/>
          <w:right w:val="single" w:sz="4" w:space="19" w:color="auto"/>
        </w:pBdr>
        <w:tabs>
          <w:tab w:val="left" w:pos="0"/>
        </w:tabs>
        <w:spacing w:before="60" w:after="60"/>
        <w:jc w:val="both"/>
      </w:pPr>
      <w:r w:rsidRPr="00F47B19">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EB7F14E" w14:textId="77777777" w:rsidR="00A21503" w:rsidRPr="00F47B19" w:rsidRDefault="00A21503" w:rsidP="00A21503">
      <w:pPr>
        <w:widowControl/>
        <w:numPr>
          <w:ilvl w:val="0"/>
          <w:numId w:val="17"/>
        </w:numPr>
        <w:pBdr>
          <w:top w:val="single" w:sz="4" w:space="1" w:color="auto"/>
          <w:left w:val="single" w:sz="4" w:space="4" w:color="auto"/>
          <w:bottom w:val="single" w:sz="4" w:space="1" w:color="auto"/>
          <w:right w:val="single" w:sz="4" w:space="19" w:color="auto"/>
        </w:pBdr>
        <w:tabs>
          <w:tab w:val="left" w:pos="0"/>
        </w:tabs>
        <w:spacing w:before="60" w:after="60"/>
        <w:jc w:val="both"/>
      </w:pPr>
      <w:r w:rsidRPr="00F47B19">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01B126FD" w14:textId="77777777" w:rsidR="00A21503" w:rsidRPr="00F47B19" w:rsidRDefault="00A21503" w:rsidP="00A21503">
      <w:pPr>
        <w:widowControl/>
        <w:numPr>
          <w:ilvl w:val="0"/>
          <w:numId w:val="17"/>
        </w:numPr>
        <w:pBdr>
          <w:top w:val="single" w:sz="4" w:space="1" w:color="auto"/>
          <w:left w:val="single" w:sz="4" w:space="4" w:color="auto"/>
          <w:bottom w:val="single" w:sz="4" w:space="1" w:color="auto"/>
          <w:right w:val="single" w:sz="4" w:space="19" w:color="auto"/>
        </w:pBdr>
        <w:tabs>
          <w:tab w:val="left" w:pos="0"/>
        </w:tabs>
        <w:spacing w:before="60" w:after="60"/>
        <w:jc w:val="both"/>
      </w:pPr>
      <w:r w:rsidRPr="00F47B19">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w:t>
      </w:r>
      <w:r w:rsidRPr="00F47B19">
        <w:lastRenderedPageBreak/>
        <w:t>contact during the evaluation. Knowing that evaluation might negatively affect the interests of some stakeholders, evaluators should conduct the evaluation and communicate its purpose and results in a way that clearly respects the stakeholders’ dignity and self-worth.</w:t>
      </w:r>
    </w:p>
    <w:p w14:paraId="04316FBC" w14:textId="77777777" w:rsidR="00A21503" w:rsidRPr="00F47B19" w:rsidRDefault="00A21503" w:rsidP="00A21503">
      <w:pPr>
        <w:widowControl/>
        <w:numPr>
          <w:ilvl w:val="0"/>
          <w:numId w:val="17"/>
        </w:numPr>
        <w:pBdr>
          <w:top w:val="single" w:sz="4" w:space="1" w:color="auto"/>
          <w:left w:val="single" w:sz="4" w:space="4" w:color="auto"/>
          <w:bottom w:val="single" w:sz="4" w:space="1" w:color="auto"/>
          <w:right w:val="single" w:sz="4" w:space="19" w:color="auto"/>
        </w:pBdr>
        <w:spacing w:before="60" w:after="60"/>
        <w:jc w:val="both"/>
      </w:pPr>
      <w:r w:rsidRPr="00F47B19">
        <w:t xml:space="preserve">Are responsible for their performance and their product(s). They are responsible for the clear, accurate and fair written and/or oral presentation of study limitations, </w:t>
      </w:r>
      <w:proofErr w:type="gramStart"/>
      <w:r w:rsidRPr="00F47B19">
        <w:t>findings</w:t>
      </w:r>
      <w:proofErr w:type="gramEnd"/>
      <w:r w:rsidRPr="00F47B19">
        <w:t xml:space="preserve"> and recommendations.</w:t>
      </w:r>
    </w:p>
    <w:p w14:paraId="77983F23" w14:textId="77777777" w:rsidR="00A21503" w:rsidRPr="00F47B19" w:rsidRDefault="00A21503" w:rsidP="00A21503">
      <w:pPr>
        <w:widowControl/>
        <w:numPr>
          <w:ilvl w:val="0"/>
          <w:numId w:val="17"/>
        </w:numPr>
        <w:pBdr>
          <w:top w:val="single" w:sz="4" w:space="1" w:color="auto"/>
          <w:left w:val="single" w:sz="4" w:space="4" w:color="auto"/>
          <w:bottom w:val="single" w:sz="4" w:space="1" w:color="auto"/>
          <w:right w:val="single" w:sz="4" w:space="19" w:color="auto"/>
        </w:pBdr>
        <w:spacing w:before="60" w:after="60"/>
        <w:jc w:val="both"/>
      </w:pPr>
      <w:r w:rsidRPr="00F47B19">
        <w:t>Should reflect sound accounting procedures and be prudent in using the resources of the evaluation.</w:t>
      </w:r>
    </w:p>
    <w:p w14:paraId="26BB0942"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r w:rsidRPr="00F47B19">
        <w:rPr>
          <w:b/>
          <w:bCs/>
          <w:color w:val="auto"/>
          <w:sz w:val="22"/>
          <w:szCs w:val="22"/>
        </w:rPr>
        <w:t>Evaluation Consultant Agreement Form</w:t>
      </w:r>
    </w:p>
    <w:p w14:paraId="705EF4BA"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r w:rsidRPr="00F47B19">
        <w:rPr>
          <w:b/>
          <w:bCs/>
          <w:color w:val="auto"/>
          <w:sz w:val="22"/>
          <w:szCs w:val="22"/>
        </w:rPr>
        <w:t xml:space="preserve">Agreement to abide by the Code of Conduct for Evaluation in the UN System </w:t>
      </w:r>
    </w:p>
    <w:p w14:paraId="05DF75EA"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r w:rsidRPr="00F47B19">
        <w:rPr>
          <w:b/>
          <w:bCs/>
          <w:color w:val="auto"/>
          <w:sz w:val="22"/>
          <w:szCs w:val="22"/>
        </w:rPr>
        <w:t xml:space="preserve">Name of Consultant: </w:t>
      </w:r>
      <w:r w:rsidRPr="00F47B19">
        <w:rPr>
          <w:color w:val="auto"/>
          <w:sz w:val="22"/>
          <w:szCs w:val="22"/>
        </w:rPr>
        <w:t xml:space="preserve">__________________________________________________ </w:t>
      </w:r>
    </w:p>
    <w:p w14:paraId="68BB4CAD"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r w:rsidRPr="00F47B19">
        <w:rPr>
          <w:b/>
          <w:bCs/>
          <w:color w:val="auto"/>
          <w:sz w:val="22"/>
          <w:szCs w:val="22"/>
        </w:rPr>
        <w:t xml:space="preserve">Name of Consultancy Organization </w:t>
      </w:r>
      <w:r w:rsidRPr="00F47B19">
        <w:rPr>
          <w:color w:val="auto"/>
          <w:sz w:val="22"/>
          <w:szCs w:val="22"/>
        </w:rPr>
        <w:t>(where relevant)</w:t>
      </w:r>
      <w:r w:rsidRPr="00F47B19">
        <w:rPr>
          <w:b/>
          <w:bCs/>
          <w:color w:val="auto"/>
          <w:sz w:val="22"/>
          <w:szCs w:val="22"/>
        </w:rPr>
        <w:t xml:space="preserve">: </w:t>
      </w:r>
      <w:r w:rsidRPr="00F47B19">
        <w:rPr>
          <w:color w:val="auto"/>
          <w:sz w:val="22"/>
          <w:szCs w:val="22"/>
        </w:rPr>
        <w:t xml:space="preserve">________________________ </w:t>
      </w:r>
    </w:p>
    <w:p w14:paraId="74796B4D"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r w:rsidRPr="00F47B19">
        <w:rPr>
          <w:b/>
          <w:bCs/>
          <w:color w:val="auto"/>
          <w:sz w:val="22"/>
          <w:szCs w:val="22"/>
        </w:rPr>
        <w:t xml:space="preserve">I confirm that I have received and understood and will abide by the United Nations Code of Conduct for Evaluation. </w:t>
      </w:r>
    </w:p>
    <w:p w14:paraId="71165CBC"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r w:rsidRPr="00F47B19">
        <w:rPr>
          <w:color w:val="auto"/>
          <w:sz w:val="22"/>
          <w:szCs w:val="22"/>
        </w:rPr>
        <w:t>Signed at ___ on ______</w:t>
      </w:r>
    </w:p>
    <w:p w14:paraId="01F08A91"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p>
    <w:p w14:paraId="0400904E"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r w:rsidRPr="00F47B19">
        <w:rPr>
          <w:color w:val="auto"/>
          <w:sz w:val="22"/>
          <w:szCs w:val="22"/>
        </w:rPr>
        <w:t>Signature: ________________________________________</w:t>
      </w:r>
    </w:p>
    <w:p w14:paraId="24ACB996" w14:textId="77777777" w:rsidR="00A21503" w:rsidRPr="00F47B19" w:rsidRDefault="00A21503" w:rsidP="00A21503">
      <w:pPr>
        <w:pStyle w:val="Default"/>
        <w:pBdr>
          <w:top w:val="single" w:sz="4" w:space="1" w:color="auto"/>
          <w:left w:val="single" w:sz="4" w:space="4" w:color="auto"/>
          <w:bottom w:val="single" w:sz="4" w:space="1" w:color="auto"/>
          <w:right w:val="single" w:sz="4" w:space="17" w:color="auto"/>
        </w:pBdr>
        <w:jc w:val="both"/>
        <w:rPr>
          <w:color w:val="auto"/>
          <w:sz w:val="22"/>
          <w:szCs w:val="22"/>
        </w:rPr>
      </w:pPr>
    </w:p>
    <w:p w14:paraId="11587146" w14:textId="77777777" w:rsidR="00A21503" w:rsidRPr="00F47B19" w:rsidRDefault="00A21503" w:rsidP="00A21503">
      <w:pPr>
        <w:jc w:val="both"/>
      </w:pPr>
    </w:p>
    <w:p w14:paraId="5DC65BB5" w14:textId="77777777" w:rsidR="009824F4" w:rsidRPr="00F47B19" w:rsidRDefault="009824F4" w:rsidP="00E604C5">
      <w:pPr>
        <w:autoSpaceDE w:val="0"/>
        <w:autoSpaceDN w:val="0"/>
        <w:adjustRightInd w:val="0"/>
        <w:jc w:val="both"/>
        <w:rPr>
          <w:b/>
          <w:bCs/>
        </w:rPr>
      </w:pPr>
    </w:p>
    <w:sectPr w:rsidR="009824F4" w:rsidRPr="00F47B19" w:rsidSect="0083487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9CC4" w14:textId="77777777" w:rsidR="004C302D" w:rsidRDefault="004C302D">
      <w:r>
        <w:separator/>
      </w:r>
    </w:p>
  </w:endnote>
  <w:endnote w:type="continuationSeparator" w:id="0">
    <w:p w14:paraId="7A84697F" w14:textId="77777777" w:rsidR="004C302D" w:rsidRDefault="004C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Italic">
    <w:altName w:val="Calibri"/>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3BCE" w14:textId="77777777" w:rsidR="00E62D4B" w:rsidRDefault="00E6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09695"/>
      <w:docPartObj>
        <w:docPartGallery w:val="Page Numbers (Bottom of Page)"/>
        <w:docPartUnique/>
      </w:docPartObj>
    </w:sdtPr>
    <w:sdtContent>
      <w:sdt>
        <w:sdtPr>
          <w:id w:val="1728636285"/>
          <w:docPartObj>
            <w:docPartGallery w:val="Page Numbers (Top of Page)"/>
            <w:docPartUnique/>
          </w:docPartObj>
        </w:sdtPr>
        <w:sdtContent>
          <w:p w14:paraId="620FA6AC" w14:textId="264FF4FA" w:rsidR="00E62D4B" w:rsidRDefault="00E62D4B">
            <w:pPr>
              <w:pStyle w:val="Footer"/>
              <w:jc w:val="center"/>
            </w:pPr>
            <w:r w:rsidRPr="00E62D4B">
              <w:rPr>
                <w:sz w:val="16"/>
                <w:szCs w:val="16"/>
              </w:rPr>
              <w:t xml:space="preserve">Page </w:t>
            </w:r>
            <w:r w:rsidRPr="00E62D4B">
              <w:rPr>
                <w:b/>
                <w:bCs/>
                <w:sz w:val="16"/>
                <w:szCs w:val="16"/>
              </w:rPr>
              <w:fldChar w:fldCharType="begin"/>
            </w:r>
            <w:r w:rsidRPr="00E62D4B">
              <w:rPr>
                <w:b/>
                <w:bCs/>
                <w:sz w:val="16"/>
                <w:szCs w:val="16"/>
              </w:rPr>
              <w:instrText xml:space="preserve"> PAGE </w:instrText>
            </w:r>
            <w:r w:rsidRPr="00E62D4B">
              <w:rPr>
                <w:b/>
                <w:bCs/>
                <w:sz w:val="16"/>
                <w:szCs w:val="16"/>
              </w:rPr>
              <w:fldChar w:fldCharType="separate"/>
            </w:r>
            <w:r w:rsidRPr="00E62D4B">
              <w:rPr>
                <w:b/>
                <w:bCs/>
                <w:noProof/>
                <w:sz w:val="16"/>
                <w:szCs w:val="16"/>
              </w:rPr>
              <w:t>2</w:t>
            </w:r>
            <w:r w:rsidRPr="00E62D4B">
              <w:rPr>
                <w:b/>
                <w:bCs/>
                <w:sz w:val="16"/>
                <w:szCs w:val="16"/>
              </w:rPr>
              <w:fldChar w:fldCharType="end"/>
            </w:r>
            <w:r w:rsidRPr="00E62D4B">
              <w:rPr>
                <w:sz w:val="16"/>
                <w:szCs w:val="16"/>
              </w:rPr>
              <w:t xml:space="preserve"> of </w:t>
            </w:r>
            <w:r w:rsidRPr="00E62D4B">
              <w:rPr>
                <w:b/>
                <w:bCs/>
                <w:sz w:val="16"/>
                <w:szCs w:val="16"/>
              </w:rPr>
              <w:fldChar w:fldCharType="begin"/>
            </w:r>
            <w:r w:rsidRPr="00E62D4B">
              <w:rPr>
                <w:b/>
                <w:bCs/>
                <w:sz w:val="16"/>
                <w:szCs w:val="16"/>
              </w:rPr>
              <w:instrText xml:space="preserve"> NUMPAGES  </w:instrText>
            </w:r>
            <w:r w:rsidRPr="00E62D4B">
              <w:rPr>
                <w:b/>
                <w:bCs/>
                <w:sz w:val="16"/>
                <w:szCs w:val="16"/>
              </w:rPr>
              <w:fldChar w:fldCharType="separate"/>
            </w:r>
            <w:r w:rsidRPr="00E62D4B">
              <w:rPr>
                <w:b/>
                <w:bCs/>
                <w:noProof/>
                <w:sz w:val="16"/>
                <w:szCs w:val="16"/>
              </w:rPr>
              <w:t>2</w:t>
            </w:r>
            <w:r w:rsidRPr="00E62D4B">
              <w:rPr>
                <w:b/>
                <w:bCs/>
                <w:sz w:val="16"/>
                <w:szCs w:val="16"/>
              </w:rPr>
              <w:fldChar w:fldCharType="end"/>
            </w:r>
          </w:p>
        </w:sdtContent>
      </w:sdt>
    </w:sdtContent>
  </w:sdt>
  <w:p w14:paraId="6010F2B7" w14:textId="77777777" w:rsidR="00077396" w:rsidRDefault="00077396" w:rsidP="009352D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6D04" w14:textId="77777777" w:rsidR="00E62D4B" w:rsidRDefault="00E6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32F0" w14:textId="77777777" w:rsidR="004C302D" w:rsidRDefault="004C302D">
      <w:r>
        <w:separator/>
      </w:r>
    </w:p>
  </w:footnote>
  <w:footnote w:type="continuationSeparator" w:id="0">
    <w:p w14:paraId="1F8E85AA" w14:textId="77777777" w:rsidR="004C302D" w:rsidRDefault="004C302D">
      <w:r>
        <w:continuationSeparator/>
      </w:r>
    </w:p>
  </w:footnote>
  <w:footnote w:id="1">
    <w:p w14:paraId="35A17A90" w14:textId="77777777" w:rsidR="005676D1" w:rsidRDefault="005676D1" w:rsidP="005676D1">
      <w:pPr>
        <w:pStyle w:val="FootnoteText"/>
      </w:pPr>
      <w:r>
        <w:rPr>
          <w:rStyle w:val="FootnoteReference"/>
        </w:rPr>
        <w:footnoteRef/>
      </w:r>
      <w:r>
        <w:t xml:space="preserve"> SDG Goal 16 calls on Member States to “Promote peaceful and inclusive societies for sustainable development, provide access to justice for all, and build effective, accountable, and inclusive institutions at all levels”. Target 6 of SDG 16 commits to “develop effective, accountable and transparent institutions at all levels”; Target 7 sets to “ensure responsive, inclusive, participatory and representative decision-making at all levels”. </w:t>
      </w:r>
    </w:p>
    <w:p w14:paraId="54C4D12F" w14:textId="49E01C10" w:rsidR="005676D1" w:rsidRDefault="005676D1" w:rsidP="005676D1">
      <w:pPr>
        <w:pStyle w:val="FootnoteText"/>
      </w:pPr>
      <w:r>
        <w:t>SDG Goal 5, Target 5.5 of SDG 5 is to “ensure women’s full and effective participation and equal opportunities for leadership at all levels of decision-making in political, economic and public life”; Target 5.9 is to “adopt and strengthen sound policies and enforceable legislation for the promotion of gender equality and the empowerment of all women and girls at all levels.”</w:t>
      </w:r>
    </w:p>
  </w:footnote>
  <w:footnote w:id="2">
    <w:p w14:paraId="636BD78B" w14:textId="77777777" w:rsidR="009A3739" w:rsidRPr="001E25CA" w:rsidRDefault="009A3739" w:rsidP="009A3739">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3">
    <w:p w14:paraId="0037BE86" w14:textId="77777777" w:rsidR="00077396" w:rsidRPr="00893922" w:rsidRDefault="00077396" w:rsidP="00066AE5">
      <w:pPr>
        <w:pStyle w:val="FootnoteText"/>
        <w:rPr>
          <w:lang w:val="en-GB"/>
        </w:rPr>
      </w:pPr>
      <w:r>
        <w:rPr>
          <w:rStyle w:val="FootnoteReference"/>
        </w:rPr>
        <w:footnoteRef/>
      </w:r>
      <w:r>
        <w:t xml:space="preserve"> </w:t>
      </w:r>
      <w:r w:rsidRPr="00893922">
        <w:t>http://web.undp.org/evaluation/policy.shtml</w:t>
      </w:r>
    </w:p>
  </w:footnote>
  <w:footnote w:id="4">
    <w:p w14:paraId="7594C1F0" w14:textId="2973CA09" w:rsidR="00077396" w:rsidRPr="00893922" w:rsidRDefault="00077396" w:rsidP="00066AE5">
      <w:pPr>
        <w:pStyle w:val="FootnoteText"/>
        <w:rPr>
          <w:lang w:val="en-GB"/>
        </w:rPr>
      </w:pPr>
      <w:r>
        <w:rPr>
          <w:rStyle w:val="FootnoteReference"/>
        </w:rPr>
        <w:footnoteRef/>
      </w:r>
      <w:r>
        <w:t xml:space="preserve"> </w:t>
      </w:r>
      <w:hyperlink r:id="rId1" w:history="1">
        <w:r w:rsidRPr="00BC5EAE">
          <w:rPr>
            <w:rStyle w:val="Hyperlink"/>
          </w:rPr>
          <w:t>https://www.undp.org/accountability/evaluation</w:t>
        </w:r>
      </w:hyperlink>
      <w:r>
        <w:t xml:space="preserve"> </w:t>
      </w:r>
    </w:p>
  </w:footnote>
  <w:footnote w:id="5">
    <w:p w14:paraId="753BAC7F" w14:textId="77777777" w:rsidR="001677DB" w:rsidRPr="00770973" w:rsidRDefault="001677DB" w:rsidP="001677DB">
      <w:pPr>
        <w:pStyle w:val="FootnoteText"/>
        <w:jc w:val="both"/>
        <w:rPr>
          <w:rFonts w:ascii="Proxima Nova Rg" w:hAnsi="Proxima Nova Rg"/>
          <w:sz w:val="16"/>
          <w:szCs w:val="16"/>
          <w:lang w:val="de-AT"/>
        </w:rPr>
      </w:pPr>
      <w:r w:rsidRPr="00770973">
        <w:rPr>
          <w:rStyle w:val="FootnoteReference"/>
          <w:rFonts w:ascii="Proxima Nova Rg" w:hAnsi="Proxima Nova Rg"/>
          <w:sz w:val="16"/>
          <w:szCs w:val="16"/>
        </w:rPr>
        <w:footnoteRef/>
      </w:r>
      <w:r w:rsidRPr="00770973">
        <w:rPr>
          <w:rFonts w:ascii="Proxima Nova Rg" w:hAnsi="Proxima Nova Rg"/>
          <w:sz w:val="16"/>
          <w:szCs w:val="16"/>
        </w:rPr>
        <w:t xml:space="preserve"> The twin-track approach combines mainstream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inclusive of persons with disabilities as well as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w:t>
      </w:r>
      <w:r w:rsidRPr="00770973">
        <w:rPr>
          <w:rFonts w:ascii="Proxima Nova Rg" w:hAnsi="Proxima Nova Rg"/>
          <w:i/>
          <w:sz w:val="16"/>
          <w:szCs w:val="16"/>
        </w:rPr>
        <w:t>targeted</w:t>
      </w:r>
      <w:r w:rsidRPr="00770973">
        <w:rPr>
          <w:rFonts w:ascii="Proxima Nova Rg" w:hAnsi="Proxima Nova Rg"/>
          <w:sz w:val="16"/>
          <w:szCs w:val="16"/>
        </w:rP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r:id="rId2" w:history="1">
        <w:r w:rsidRPr="00770973">
          <w:rPr>
            <w:rStyle w:val="Hyperlink"/>
            <w:rFonts w:ascii="Proxima Nova Rg" w:hAnsi="Proxima Nova Rg"/>
            <w:sz w:val="16"/>
            <w:szCs w:val="16"/>
          </w:rPr>
          <w:t>https://www.un.org/en/disabilitystrategy/resources</w:t>
        </w:r>
      </w:hyperlink>
      <w:r w:rsidRPr="00770973">
        <w:rPr>
          <w:rFonts w:ascii="Proxima Nova Rg" w:hAnsi="Proxima Nova Rg"/>
          <w:sz w:val="16"/>
          <w:szCs w:val="16"/>
        </w:rPr>
        <w:t xml:space="preserve"> </w:t>
      </w:r>
    </w:p>
  </w:footnote>
  <w:footnote w:id="6">
    <w:p w14:paraId="1EA0AE4D" w14:textId="77777777" w:rsidR="00077396" w:rsidRPr="003F2906" w:rsidRDefault="00077396" w:rsidP="00CC3B99">
      <w:pPr>
        <w:pStyle w:val="FootnoteText"/>
        <w:ind w:firstLine="720"/>
        <w:rPr>
          <w:b/>
          <w:bCs/>
        </w:rPr>
      </w:pPr>
      <w:r>
        <w:rPr>
          <w:rStyle w:val="FootnoteReference"/>
        </w:rPr>
        <w:footnoteRef/>
      </w:r>
      <w:r>
        <w:t xml:space="preserve"> Access at: http://www.unevaluation.org/document/detail/100</w:t>
      </w:r>
    </w:p>
  </w:footnote>
  <w:footnote w:id="7">
    <w:p w14:paraId="02A5F58F" w14:textId="77777777" w:rsidR="00560DBA" w:rsidRPr="00271554" w:rsidRDefault="00560DBA" w:rsidP="00560DBA">
      <w:pPr>
        <w:pStyle w:val="FootnoteText"/>
        <w:rPr>
          <w:lang w:val="de-AT"/>
        </w:rPr>
      </w:pPr>
      <w:r>
        <w:rPr>
          <w:rStyle w:val="FootnoteReference"/>
        </w:rPr>
        <w:footnoteRef/>
      </w:r>
      <w:r w:rsidRPr="00271554">
        <w:rPr>
          <w:lang w:val="de-AT"/>
        </w:rPr>
        <w:t>http://www.unevaluation.org/document/detail/2866#:~:text=The%20UNEG%20Ethical%20Guidelines%20for%20Evaluation%20were%20first%20published%20in%202008.&amp;text=This%20document%20aims%20to%20support,day%20to%20day%20evaluation%20practice.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6DAB" w14:textId="77777777" w:rsidR="00E62D4B" w:rsidRDefault="00E6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4259" w14:textId="77777777" w:rsidR="00E62D4B" w:rsidRDefault="00E6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5990" w14:textId="77777777" w:rsidR="00E62D4B" w:rsidRDefault="00E6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E51"/>
    <w:multiLevelType w:val="hybridMultilevel"/>
    <w:tmpl w:val="A0A8D25A"/>
    <w:lvl w:ilvl="0" w:tplc="0C090017">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397522"/>
    <w:multiLevelType w:val="hybridMultilevel"/>
    <w:tmpl w:val="EDB27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055FA"/>
    <w:multiLevelType w:val="hybridMultilevel"/>
    <w:tmpl w:val="3202E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0CE"/>
    <w:multiLevelType w:val="hybridMultilevel"/>
    <w:tmpl w:val="A3129100"/>
    <w:lvl w:ilvl="0" w:tplc="1592F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A729B"/>
    <w:multiLevelType w:val="hybridMultilevel"/>
    <w:tmpl w:val="E13A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124BD"/>
    <w:multiLevelType w:val="hybridMultilevel"/>
    <w:tmpl w:val="1DFA8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A73F7"/>
    <w:multiLevelType w:val="hybridMultilevel"/>
    <w:tmpl w:val="5DD2D4AA"/>
    <w:lvl w:ilvl="0" w:tplc="1666AC2E">
      <w:start w:val="1"/>
      <w:numFmt w:val="bullet"/>
      <w:lvlText w:val=""/>
      <w:lvlJc w:val="left"/>
      <w:pPr>
        <w:ind w:left="360" w:hanging="360"/>
      </w:pPr>
      <w:rPr>
        <w:rFonts w:ascii="Wingdings" w:hAnsi="Wingding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7AF47B3"/>
    <w:multiLevelType w:val="hybridMultilevel"/>
    <w:tmpl w:val="B678C6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813FC6"/>
    <w:multiLevelType w:val="multilevel"/>
    <w:tmpl w:val="A43AB8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1" w15:restartNumberingAfterBreak="0">
    <w:nsid w:val="1DC13951"/>
    <w:multiLevelType w:val="hybridMultilevel"/>
    <w:tmpl w:val="14D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55661"/>
    <w:multiLevelType w:val="hybridMultilevel"/>
    <w:tmpl w:val="558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74218"/>
    <w:multiLevelType w:val="hybridMultilevel"/>
    <w:tmpl w:val="AAB0B82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D92D3C"/>
    <w:multiLevelType w:val="hybridMultilevel"/>
    <w:tmpl w:val="17E0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379F094D"/>
    <w:multiLevelType w:val="hybridMultilevel"/>
    <w:tmpl w:val="08A4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45269"/>
    <w:multiLevelType w:val="hybridMultilevel"/>
    <w:tmpl w:val="9E88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3521"/>
    <w:multiLevelType w:val="hybridMultilevel"/>
    <w:tmpl w:val="00949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5454FE"/>
    <w:multiLevelType w:val="hybridMultilevel"/>
    <w:tmpl w:val="F33A7EA8"/>
    <w:lvl w:ilvl="0" w:tplc="04090009">
      <w:start w:val="1"/>
      <w:numFmt w:val="bullet"/>
      <w:lvlText w:val=""/>
      <w:lvlJc w:val="left"/>
      <w:pPr>
        <w:ind w:left="1440" w:hanging="360"/>
      </w:pPr>
      <w:rPr>
        <w:rFonts w:ascii="Wingdings" w:hAnsi="Wingdings" w:hint="default"/>
        <w:w w:val="99"/>
        <w:sz w:val="22"/>
        <w:szCs w:val="22"/>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753EF6"/>
    <w:multiLevelType w:val="hybridMultilevel"/>
    <w:tmpl w:val="543ACD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8A05EA"/>
    <w:multiLevelType w:val="multilevel"/>
    <w:tmpl w:val="713EBAFC"/>
    <w:lvl w:ilvl="0">
      <w:start w:val="1"/>
      <w:numFmt w:val="lowerRoman"/>
      <w:lvlText w:val="%1."/>
      <w:lvlJc w:val="left"/>
      <w:pPr>
        <w:ind w:left="1080" w:hanging="360"/>
      </w:pPr>
      <w:rPr>
        <w:rFonts w:ascii="Calibri" w:eastAsia="Calibri" w:hAnsi="Calibri" w:cs="Calibri"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0FF3576"/>
    <w:multiLevelType w:val="hybridMultilevel"/>
    <w:tmpl w:val="475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B00BE"/>
    <w:multiLevelType w:val="hybridMultilevel"/>
    <w:tmpl w:val="60DE7BEC"/>
    <w:lvl w:ilvl="0" w:tplc="0409001B">
      <w:start w:val="1"/>
      <w:numFmt w:val="lowerRoman"/>
      <w:lvlText w:val="%1."/>
      <w:lvlJc w:val="right"/>
      <w:pPr>
        <w:ind w:left="720" w:hanging="360"/>
      </w:pPr>
    </w:lvl>
    <w:lvl w:ilvl="1" w:tplc="9E104626">
      <w:start w:val="1"/>
      <w:numFmt w:val="lowerLetter"/>
      <w:lvlText w:val="%2."/>
      <w:lvlJc w:val="left"/>
      <w:pPr>
        <w:ind w:left="1440" w:hanging="360"/>
      </w:pPr>
      <w:rPr>
        <w:rFonts w:hint="default"/>
      </w:rPr>
    </w:lvl>
    <w:lvl w:ilvl="2" w:tplc="9DBA579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35FBF"/>
    <w:multiLevelType w:val="hybridMultilevel"/>
    <w:tmpl w:val="F31A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77477D"/>
    <w:multiLevelType w:val="hybridMultilevel"/>
    <w:tmpl w:val="1EF0380E"/>
    <w:lvl w:ilvl="0" w:tplc="625A8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1054F"/>
    <w:multiLevelType w:val="hybridMultilevel"/>
    <w:tmpl w:val="D3308672"/>
    <w:lvl w:ilvl="0" w:tplc="04090001">
      <w:start w:val="1"/>
      <w:numFmt w:val="bullet"/>
      <w:lvlText w:val=""/>
      <w:lvlJc w:val="left"/>
      <w:pPr>
        <w:ind w:left="1440" w:hanging="360"/>
      </w:pPr>
      <w:rPr>
        <w:rFonts w:ascii="Symbol" w:hAnsi="Symbol" w:hint="default"/>
      </w:rPr>
    </w:lvl>
    <w:lvl w:ilvl="1" w:tplc="AD589C6C">
      <w:numFmt w:val="bullet"/>
      <w:lvlText w:val="•"/>
      <w:lvlJc w:val="left"/>
      <w:pPr>
        <w:ind w:left="2160" w:hanging="360"/>
      </w:pPr>
      <w:rPr>
        <w:rFonts w:ascii="Proxima Nova Rg" w:eastAsia="Times New Roman" w:hAnsi="Proxima Nova Rg"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7659E2"/>
    <w:multiLevelType w:val="hybridMultilevel"/>
    <w:tmpl w:val="14102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F8540B"/>
    <w:multiLevelType w:val="hybridMultilevel"/>
    <w:tmpl w:val="088C672C"/>
    <w:lvl w:ilvl="0" w:tplc="88B8872A">
      <w:start w:val="1"/>
      <w:numFmt w:val="upperLetter"/>
      <w:lvlText w:val="%1."/>
      <w:lvlJc w:val="left"/>
      <w:pPr>
        <w:ind w:left="810" w:hanging="360"/>
      </w:pPr>
      <w:rPr>
        <w:rFonts w:ascii="Calibri" w:eastAsia="Calibri" w:hAnsi="Calibri" w:cs="Calibri" w:hint="default"/>
        <w:w w:val="100"/>
        <w:sz w:val="21"/>
        <w:szCs w:val="21"/>
        <w:lang w:val="en-US" w:eastAsia="en-US" w:bidi="en-US"/>
      </w:rPr>
    </w:lvl>
    <w:lvl w:ilvl="1" w:tplc="F99C5DEC">
      <w:numFmt w:val="bullet"/>
      <w:lvlText w:val="•"/>
      <w:lvlJc w:val="left"/>
      <w:pPr>
        <w:ind w:left="1786" w:hanging="360"/>
      </w:pPr>
      <w:rPr>
        <w:rFonts w:hint="default"/>
        <w:lang w:val="en-US" w:eastAsia="en-US" w:bidi="en-US"/>
      </w:rPr>
    </w:lvl>
    <w:lvl w:ilvl="2" w:tplc="AF04E2F2">
      <w:numFmt w:val="bullet"/>
      <w:lvlText w:val="•"/>
      <w:lvlJc w:val="left"/>
      <w:pPr>
        <w:ind w:left="2652" w:hanging="360"/>
      </w:pPr>
      <w:rPr>
        <w:rFonts w:hint="default"/>
        <w:lang w:val="en-US" w:eastAsia="en-US" w:bidi="en-US"/>
      </w:rPr>
    </w:lvl>
    <w:lvl w:ilvl="3" w:tplc="F25C51BC">
      <w:numFmt w:val="bullet"/>
      <w:lvlText w:val="•"/>
      <w:lvlJc w:val="left"/>
      <w:pPr>
        <w:ind w:left="3518" w:hanging="360"/>
      </w:pPr>
      <w:rPr>
        <w:rFonts w:hint="default"/>
        <w:lang w:val="en-US" w:eastAsia="en-US" w:bidi="en-US"/>
      </w:rPr>
    </w:lvl>
    <w:lvl w:ilvl="4" w:tplc="279294D8">
      <w:numFmt w:val="bullet"/>
      <w:lvlText w:val="•"/>
      <w:lvlJc w:val="left"/>
      <w:pPr>
        <w:ind w:left="4384" w:hanging="360"/>
      </w:pPr>
      <w:rPr>
        <w:rFonts w:hint="default"/>
        <w:lang w:val="en-US" w:eastAsia="en-US" w:bidi="en-US"/>
      </w:rPr>
    </w:lvl>
    <w:lvl w:ilvl="5" w:tplc="B24450C2">
      <w:numFmt w:val="bullet"/>
      <w:lvlText w:val="•"/>
      <w:lvlJc w:val="left"/>
      <w:pPr>
        <w:ind w:left="5250" w:hanging="360"/>
      </w:pPr>
      <w:rPr>
        <w:rFonts w:hint="default"/>
        <w:lang w:val="en-US" w:eastAsia="en-US" w:bidi="en-US"/>
      </w:rPr>
    </w:lvl>
    <w:lvl w:ilvl="6" w:tplc="93CC61B0">
      <w:numFmt w:val="bullet"/>
      <w:lvlText w:val="•"/>
      <w:lvlJc w:val="left"/>
      <w:pPr>
        <w:ind w:left="6116" w:hanging="360"/>
      </w:pPr>
      <w:rPr>
        <w:rFonts w:hint="default"/>
        <w:lang w:val="en-US" w:eastAsia="en-US" w:bidi="en-US"/>
      </w:rPr>
    </w:lvl>
    <w:lvl w:ilvl="7" w:tplc="1A9AE046">
      <w:numFmt w:val="bullet"/>
      <w:lvlText w:val="•"/>
      <w:lvlJc w:val="left"/>
      <w:pPr>
        <w:ind w:left="6982" w:hanging="360"/>
      </w:pPr>
      <w:rPr>
        <w:rFonts w:hint="default"/>
        <w:lang w:val="en-US" w:eastAsia="en-US" w:bidi="en-US"/>
      </w:rPr>
    </w:lvl>
    <w:lvl w:ilvl="8" w:tplc="5AF00124">
      <w:numFmt w:val="bullet"/>
      <w:lvlText w:val="•"/>
      <w:lvlJc w:val="left"/>
      <w:pPr>
        <w:ind w:left="7848" w:hanging="360"/>
      </w:pPr>
      <w:rPr>
        <w:rFonts w:hint="default"/>
        <w:lang w:val="en-US" w:eastAsia="en-US" w:bidi="en-US"/>
      </w:rPr>
    </w:lvl>
  </w:abstractNum>
  <w:abstractNum w:abstractNumId="31" w15:restartNumberingAfterBreak="0">
    <w:nsid w:val="4F8F7851"/>
    <w:multiLevelType w:val="hybridMultilevel"/>
    <w:tmpl w:val="2230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1766B89"/>
    <w:multiLevelType w:val="hybridMultilevel"/>
    <w:tmpl w:val="40C4E9F2"/>
    <w:lvl w:ilvl="0" w:tplc="04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28B60A8"/>
    <w:multiLevelType w:val="hybridMultilevel"/>
    <w:tmpl w:val="904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25947"/>
    <w:multiLevelType w:val="hybridMultilevel"/>
    <w:tmpl w:val="78B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53C5B"/>
    <w:multiLevelType w:val="hybridMultilevel"/>
    <w:tmpl w:val="577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F5F8C"/>
    <w:multiLevelType w:val="hybridMultilevel"/>
    <w:tmpl w:val="1646BBD0"/>
    <w:lvl w:ilvl="0" w:tplc="98D255FE">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57493"/>
    <w:multiLevelType w:val="hybridMultilevel"/>
    <w:tmpl w:val="171C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09207B"/>
    <w:multiLevelType w:val="hybridMultilevel"/>
    <w:tmpl w:val="ACD02D7A"/>
    <w:lvl w:ilvl="0" w:tplc="2CF04804">
      <w:start w:val="1"/>
      <w:numFmt w:val="decimal"/>
      <w:lvlText w:val="%1."/>
      <w:lvlJc w:val="left"/>
      <w:pPr>
        <w:ind w:left="820" w:hanging="361"/>
      </w:pPr>
      <w:rPr>
        <w:rFonts w:ascii="Times New Roman" w:eastAsia="Times New Roman" w:hAnsi="Times New Roman" w:cs="Times New Roman" w:hint="default"/>
        <w:b/>
        <w:bCs/>
        <w:color w:val="1795A2"/>
        <w:w w:val="99"/>
        <w:sz w:val="22"/>
        <w:szCs w:val="22"/>
        <w:lang w:val="en-US" w:eastAsia="en-US" w:bidi="ar-SA"/>
      </w:rPr>
    </w:lvl>
    <w:lvl w:ilvl="1" w:tplc="04090009">
      <w:start w:val="1"/>
      <w:numFmt w:val="bullet"/>
      <w:lvlText w:val=""/>
      <w:lvlJc w:val="left"/>
      <w:pPr>
        <w:ind w:left="1405" w:hanging="226"/>
      </w:pPr>
      <w:rPr>
        <w:rFonts w:ascii="Wingdings" w:hAnsi="Wingdings" w:hint="default"/>
        <w:w w:val="99"/>
        <w:lang w:val="en-US" w:eastAsia="en-US" w:bidi="ar-SA"/>
      </w:rPr>
    </w:lvl>
    <w:lvl w:ilvl="2" w:tplc="1AF232B4">
      <w:numFmt w:val="bullet"/>
      <w:lvlText w:val="•"/>
      <w:lvlJc w:val="left"/>
      <w:pPr>
        <w:ind w:left="1400" w:hanging="226"/>
      </w:pPr>
      <w:rPr>
        <w:rFonts w:hint="default"/>
        <w:lang w:val="en-US" w:eastAsia="en-US" w:bidi="ar-SA"/>
      </w:rPr>
    </w:lvl>
    <w:lvl w:ilvl="3" w:tplc="6A582F44">
      <w:numFmt w:val="bullet"/>
      <w:lvlText w:val="•"/>
      <w:lvlJc w:val="left"/>
      <w:pPr>
        <w:ind w:left="2433" w:hanging="226"/>
      </w:pPr>
      <w:rPr>
        <w:rFonts w:hint="default"/>
        <w:lang w:val="en-US" w:eastAsia="en-US" w:bidi="ar-SA"/>
      </w:rPr>
    </w:lvl>
    <w:lvl w:ilvl="4" w:tplc="D320EA8E">
      <w:numFmt w:val="bullet"/>
      <w:lvlText w:val="•"/>
      <w:lvlJc w:val="left"/>
      <w:pPr>
        <w:ind w:left="3466" w:hanging="226"/>
      </w:pPr>
      <w:rPr>
        <w:rFonts w:hint="default"/>
        <w:lang w:val="en-US" w:eastAsia="en-US" w:bidi="ar-SA"/>
      </w:rPr>
    </w:lvl>
    <w:lvl w:ilvl="5" w:tplc="024C7552">
      <w:numFmt w:val="bullet"/>
      <w:lvlText w:val="•"/>
      <w:lvlJc w:val="left"/>
      <w:pPr>
        <w:ind w:left="4499" w:hanging="226"/>
      </w:pPr>
      <w:rPr>
        <w:rFonts w:hint="default"/>
        <w:lang w:val="en-US" w:eastAsia="en-US" w:bidi="ar-SA"/>
      </w:rPr>
    </w:lvl>
    <w:lvl w:ilvl="6" w:tplc="640ED510">
      <w:numFmt w:val="bullet"/>
      <w:lvlText w:val="•"/>
      <w:lvlJc w:val="left"/>
      <w:pPr>
        <w:ind w:left="5533" w:hanging="226"/>
      </w:pPr>
      <w:rPr>
        <w:rFonts w:hint="default"/>
        <w:lang w:val="en-US" w:eastAsia="en-US" w:bidi="ar-SA"/>
      </w:rPr>
    </w:lvl>
    <w:lvl w:ilvl="7" w:tplc="77D0FA2E">
      <w:numFmt w:val="bullet"/>
      <w:lvlText w:val="•"/>
      <w:lvlJc w:val="left"/>
      <w:pPr>
        <w:ind w:left="6566" w:hanging="226"/>
      </w:pPr>
      <w:rPr>
        <w:rFonts w:hint="default"/>
        <w:lang w:val="en-US" w:eastAsia="en-US" w:bidi="ar-SA"/>
      </w:rPr>
    </w:lvl>
    <w:lvl w:ilvl="8" w:tplc="43428E2C">
      <w:numFmt w:val="bullet"/>
      <w:lvlText w:val="•"/>
      <w:lvlJc w:val="left"/>
      <w:pPr>
        <w:ind w:left="7599" w:hanging="226"/>
      </w:pPr>
      <w:rPr>
        <w:rFonts w:hint="default"/>
        <w:lang w:val="en-US" w:eastAsia="en-US" w:bidi="ar-SA"/>
      </w:rPr>
    </w:lvl>
  </w:abstractNum>
  <w:abstractNum w:abstractNumId="39" w15:restartNumberingAfterBreak="0">
    <w:nsid w:val="63F04ACD"/>
    <w:multiLevelType w:val="hybridMultilevel"/>
    <w:tmpl w:val="A246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824C0"/>
    <w:multiLevelType w:val="hybridMultilevel"/>
    <w:tmpl w:val="16BA21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F80CCB"/>
    <w:multiLevelType w:val="hybridMultilevel"/>
    <w:tmpl w:val="00308AB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20743F"/>
    <w:multiLevelType w:val="hybridMultilevel"/>
    <w:tmpl w:val="B588C34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09000F">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9E6521C"/>
    <w:multiLevelType w:val="hybridMultilevel"/>
    <w:tmpl w:val="DDDAB6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CDA1984"/>
    <w:multiLevelType w:val="hybridMultilevel"/>
    <w:tmpl w:val="FF560EF6"/>
    <w:lvl w:ilvl="0" w:tplc="DE666C7A">
      <w:start w:val="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C4F6B"/>
    <w:multiLevelType w:val="multilevel"/>
    <w:tmpl w:val="224C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912741"/>
    <w:multiLevelType w:val="multilevel"/>
    <w:tmpl w:val="51221B30"/>
    <w:lvl w:ilvl="0">
      <w:start w:val="1"/>
      <w:numFmt w:val="upperLetter"/>
      <w:lvlText w:val="%1."/>
      <w:lvlJc w:val="left"/>
      <w:pPr>
        <w:ind w:left="210" w:hanging="432"/>
      </w:pPr>
      <w:rPr>
        <w:b/>
      </w:rPr>
    </w:lvl>
    <w:lvl w:ilvl="1">
      <w:start w:val="1"/>
      <w:numFmt w:val="lowerLetter"/>
      <w:lvlText w:val="%2."/>
      <w:lvlJc w:val="left"/>
      <w:pPr>
        <w:ind w:left="858" w:hanging="360"/>
      </w:pPr>
    </w:lvl>
    <w:lvl w:ilvl="2">
      <w:start w:val="1"/>
      <w:numFmt w:val="lowerRoman"/>
      <w:lvlText w:val="%3."/>
      <w:lvlJc w:val="right"/>
      <w:pPr>
        <w:ind w:left="1578" w:hanging="180"/>
      </w:pPr>
    </w:lvl>
    <w:lvl w:ilvl="3">
      <w:start w:val="1"/>
      <w:numFmt w:val="decimal"/>
      <w:lvlText w:val="%4."/>
      <w:lvlJc w:val="left"/>
      <w:pPr>
        <w:ind w:left="2298" w:hanging="360"/>
      </w:pPr>
    </w:lvl>
    <w:lvl w:ilvl="4">
      <w:start w:val="1"/>
      <w:numFmt w:val="lowerLetter"/>
      <w:lvlText w:val="%5."/>
      <w:lvlJc w:val="left"/>
      <w:pPr>
        <w:ind w:left="3018" w:hanging="360"/>
      </w:pPr>
    </w:lvl>
    <w:lvl w:ilvl="5">
      <w:start w:val="1"/>
      <w:numFmt w:val="lowerRoman"/>
      <w:lvlText w:val="%6."/>
      <w:lvlJc w:val="right"/>
      <w:pPr>
        <w:ind w:left="3738" w:hanging="180"/>
      </w:pPr>
    </w:lvl>
    <w:lvl w:ilvl="6">
      <w:start w:val="1"/>
      <w:numFmt w:val="decimal"/>
      <w:lvlText w:val="%7."/>
      <w:lvlJc w:val="left"/>
      <w:pPr>
        <w:ind w:left="4458" w:hanging="360"/>
      </w:pPr>
    </w:lvl>
    <w:lvl w:ilvl="7">
      <w:start w:val="1"/>
      <w:numFmt w:val="lowerLetter"/>
      <w:lvlText w:val="%8."/>
      <w:lvlJc w:val="left"/>
      <w:pPr>
        <w:ind w:left="5178" w:hanging="360"/>
      </w:pPr>
    </w:lvl>
    <w:lvl w:ilvl="8">
      <w:start w:val="1"/>
      <w:numFmt w:val="lowerRoman"/>
      <w:lvlText w:val="%9."/>
      <w:lvlJc w:val="right"/>
      <w:pPr>
        <w:ind w:left="5898" w:hanging="180"/>
      </w:pPr>
    </w:lvl>
  </w:abstractNum>
  <w:num w:numId="1" w16cid:durableId="633217994">
    <w:abstractNumId w:val="46"/>
  </w:num>
  <w:num w:numId="2" w16cid:durableId="1649020261">
    <w:abstractNumId w:val="15"/>
  </w:num>
  <w:num w:numId="3" w16cid:durableId="1160081677">
    <w:abstractNumId w:val="38"/>
  </w:num>
  <w:num w:numId="4" w16cid:durableId="668945837">
    <w:abstractNumId w:val="21"/>
  </w:num>
  <w:num w:numId="5" w16cid:durableId="1966345416">
    <w:abstractNumId w:val="6"/>
  </w:num>
  <w:num w:numId="6" w16cid:durableId="1527209796">
    <w:abstractNumId w:val="2"/>
  </w:num>
  <w:num w:numId="7" w16cid:durableId="1447655274">
    <w:abstractNumId w:val="17"/>
  </w:num>
  <w:num w:numId="8" w16cid:durableId="343285940">
    <w:abstractNumId w:val="43"/>
  </w:num>
  <w:num w:numId="9" w16cid:durableId="1685402657">
    <w:abstractNumId w:val="35"/>
  </w:num>
  <w:num w:numId="10" w16cid:durableId="1374309968">
    <w:abstractNumId w:val="19"/>
  </w:num>
  <w:num w:numId="11" w16cid:durableId="2056585895">
    <w:abstractNumId w:val="24"/>
  </w:num>
  <w:num w:numId="12" w16cid:durableId="193076977">
    <w:abstractNumId w:val="7"/>
  </w:num>
  <w:num w:numId="13" w16cid:durableId="1499419009">
    <w:abstractNumId w:val="29"/>
  </w:num>
  <w:num w:numId="14" w16cid:durableId="1244336402">
    <w:abstractNumId w:val="34"/>
  </w:num>
  <w:num w:numId="15" w16cid:durableId="809634789">
    <w:abstractNumId w:val="8"/>
  </w:num>
  <w:num w:numId="16" w16cid:durableId="983857269">
    <w:abstractNumId w:val="30"/>
  </w:num>
  <w:num w:numId="17" w16cid:durableId="1176311686">
    <w:abstractNumId w:val="4"/>
  </w:num>
  <w:num w:numId="18" w16cid:durableId="1823813714">
    <w:abstractNumId w:val="31"/>
  </w:num>
  <w:num w:numId="19" w16cid:durableId="117573494">
    <w:abstractNumId w:val="27"/>
  </w:num>
  <w:num w:numId="20" w16cid:durableId="188685068">
    <w:abstractNumId w:val="44"/>
  </w:num>
  <w:num w:numId="21" w16cid:durableId="1201281417">
    <w:abstractNumId w:val="37"/>
  </w:num>
  <w:num w:numId="22" w16cid:durableId="1454397548">
    <w:abstractNumId w:val="5"/>
  </w:num>
  <w:num w:numId="23" w16cid:durableId="1672292317">
    <w:abstractNumId w:val="33"/>
  </w:num>
  <w:num w:numId="24" w16cid:durableId="1064138381">
    <w:abstractNumId w:val="13"/>
  </w:num>
  <w:num w:numId="25" w16cid:durableId="375356459">
    <w:abstractNumId w:val="26"/>
  </w:num>
  <w:num w:numId="26" w16cid:durableId="629440434">
    <w:abstractNumId w:val="3"/>
  </w:num>
  <w:num w:numId="27" w16cid:durableId="292178290">
    <w:abstractNumId w:val="11"/>
  </w:num>
  <w:num w:numId="28" w16cid:durableId="2130389500">
    <w:abstractNumId w:val="10"/>
  </w:num>
  <w:num w:numId="29" w16cid:durableId="910698373">
    <w:abstractNumId w:val="45"/>
  </w:num>
  <w:num w:numId="30" w16cid:durableId="154760770">
    <w:abstractNumId w:val="12"/>
  </w:num>
  <w:num w:numId="31" w16cid:durableId="1194071323">
    <w:abstractNumId w:val="16"/>
  </w:num>
  <w:num w:numId="32" w16cid:durableId="1247614028">
    <w:abstractNumId w:val="9"/>
  </w:num>
  <w:num w:numId="33" w16cid:durableId="1388795199">
    <w:abstractNumId w:val="0"/>
    <w:lvlOverride w:ilvl="0">
      <w:startOverride w:val="1"/>
    </w:lvlOverride>
    <w:lvlOverride w:ilvl="1"/>
    <w:lvlOverride w:ilvl="2"/>
    <w:lvlOverride w:ilvl="3"/>
    <w:lvlOverride w:ilvl="4"/>
    <w:lvlOverride w:ilvl="5"/>
    <w:lvlOverride w:ilvl="6"/>
    <w:lvlOverride w:ilvl="7"/>
    <w:lvlOverride w:ilvl="8"/>
  </w:num>
  <w:num w:numId="34" w16cid:durableId="783961031">
    <w:abstractNumId w:val="20"/>
  </w:num>
  <w:num w:numId="35" w16cid:durableId="1003051547">
    <w:abstractNumId w:val="0"/>
  </w:num>
  <w:num w:numId="36" w16cid:durableId="1874269653">
    <w:abstractNumId w:val="25"/>
  </w:num>
  <w:num w:numId="37" w16cid:durableId="2009403179">
    <w:abstractNumId w:val="22"/>
  </w:num>
  <w:num w:numId="38" w16cid:durableId="211162181">
    <w:abstractNumId w:val="1"/>
  </w:num>
  <w:num w:numId="39" w16cid:durableId="231695412">
    <w:abstractNumId w:val="42"/>
  </w:num>
  <w:num w:numId="40" w16cid:durableId="43068657">
    <w:abstractNumId w:val="39"/>
  </w:num>
  <w:num w:numId="41" w16cid:durableId="1840273938">
    <w:abstractNumId w:val="40"/>
  </w:num>
  <w:num w:numId="42" w16cid:durableId="1303001710">
    <w:abstractNumId w:val="18"/>
  </w:num>
  <w:num w:numId="43" w16cid:durableId="658928812">
    <w:abstractNumId w:val="41"/>
  </w:num>
  <w:num w:numId="44" w16cid:durableId="1719402798">
    <w:abstractNumId w:val="36"/>
  </w:num>
  <w:num w:numId="45" w16cid:durableId="473882">
    <w:abstractNumId w:val="14"/>
  </w:num>
  <w:num w:numId="46" w16cid:durableId="414520984">
    <w:abstractNumId w:val="23"/>
  </w:num>
  <w:num w:numId="47" w16cid:durableId="1845510899">
    <w:abstractNumId w:val="28"/>
  </w:num>
  <w:num w:numId="48" w16cid:durableId="117926910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33"/>
    <w:rsid w:val="00001B36"/>
    <w:rsid w:val="00003731"/>
    <w:rsid w:val="00007B47"/>
    <w:rsid w:val="000114A7"/>
    <w:rsid w:val="00012D54"/>
    <w:rsid w:val="000159A7"/>
    <w:rsid w:val="00020278"/>
    <w:rsid w:val="00020843"/>
    <w:rsid w:val="00023842"/>
    <w:rsid w:val="00023F16"/>
    <w:rsid w:val="00025C58"/>
    <w:rsid w:val="000306BC"/>
    <w:rsid w:val="00030AE7"/>
    <w:rsid w:val="00031ECB"/>
    <w:rsid w:val="00034C97"/>
    <w:rsid w:val="000372A4"/>
    <w:rsid w:val="00037C12"/>
    <w:rsid w:val="000401E2"/>
    <w:rsid w:val="00047D36"/>
    <w:rsid w:val="00051700"/>
    <w:rsid w:val="00066AE5"/>
    <w:rsid w:val="00077396"/>
    <w:rsid w:val="00082AFE"/>
    <w:rsid w:val="000846FC"/>
    <w:rsid w:val="00086FE2"/>
    <w:rsid w:val="00091447"/>
    <w:rsid w:val="000A25F5"/>
    <w:rsid w:val="000A50A8"/>
    <w:rsid w:val="000B06F8"/>
    <w:rsid w:val="000C03CD"/>
    <w:rsid w:val="000C37C2"/>
    <w:rsid w:val="000C3C2A"/>
    <w:rsid w:val="000C79F7"/>
    <w:rsid w:val="000D4F4A"/>
    <w:rsid w:val="000D78EB"/>
    <w:rsid w:val="000E3D41"/>
    <w:rsid w:val="000E554D"/>
    <w:rsid w:val="000E63F5"/>
    <w:rsid w:val="000F1395"/>
    <w:rsid w:val="000F3069"/>
    <w:rsid w:val="000F316D"/>
    <w:rsid w:val="000F58D4"/>
    <w:rsid w:val="000F6F21"/>
    <w:rsid w:val="001006E8"/>
    <w:rsid w:val="001022CE"/>
    <w:rsid w:val="00102C55"/>
    <w:rsid w:val="001041D1"/>
    <w:rsid w:val="00106194"/>
    <w:rsid w:val="001066EE"/>
    <w:rsid w:val="001207DB"/>
    <w:rsid w:val="001222D7"/>
    <w:rsid w:val="001271D2"/>
    <w:rsid w:val="00127E82"/>
    <w:rsid w:val="00130417"/>
    <w:rsid w:val="00134032"/>
    <w:rsid w:val="00134825"/>
    <w:rsid w:val="0014123F"/>
    <w:rsid w:val="00144329"/>
    <w:rsid w:val="0014590A"/>
    <w:rsid w:val="001460A6"/>
    <w:rsid w:val="00151E64"/>
    <w:rsid w:val="00152572"/>
    <w:rsid w:val="001677DB"/>
    <w:rsid w:val="00176889"/>
    <w:rsid w:val="0018356C"/>
    <w:rsid w:val="0018383A"/>
    <w:rsid w:val="00185CF1"/>
    <w:rsid w:val="00190462"/>
    <w:rsid w:val="00191C3D"/>
    <w:rsid w:val="00194096"/>
    <w:rsid w:val="001972AF"/>
    <w:rsid w:val="001B4B3D"/>
    <w:rsid w:val="001B6346"/>
    <w:rsid w:val="001C4523"/>
    <w:rsid w:val="001C6291"/>
    <w:rsid w:val="001D056F"/>
    <w:rsid w:val="001D1C72"/>
    <w:rsid w:val="001D4D26"/>
    <w:rsid w:val="001D7A0B"/>
    <w:rsid w:val="001D7A1E"/>
    <w:rsid w:val="001E4C7A"/>
    <w:rsid w:val="001F0531"/>
    <w:rsid w:val="0020376B"/>
    <w:rsid w:val="00204D2F"/>
    <w:rsid w:val="00221268"/>
    <w:rsid w:val="002253DF"/>
    <w:rsid w:val="002265F4"/>
    <w:rsid w:val="002330F4"/>
    <w:rsid w:val="0024265D"/>
    <w:rsid w:val="00244521"/>
    <w:rsid w:val="00247569"/>
    <w:rsid w:val="002558B6"/>
    <w:rsid w:val="00256228"/>
    <w:rsid w:val="00256A37"/>
    <w:rsid w:val="00262BD6"/>
    <w:rsid w:val="0027150A"/>
    <w:rsid w:val="00274BFC"/>
    <w:rsid w:val="00275EA2"/>
    <w:rsid w:val="00291E5F"/>
    <w:rsid w:val="00292E4B"/>
    <w:rsid w:val="00293470"/>
    <w:rsid w:val="002A2102"/>
    <w:rsid w:val="002B059A"/>
    <w:rsid w:val="002B20BB"/>
    <w:rsid w:val="002B260D"/>
    <w:rsid w:val="002D17A5"/>
    <w:rsid w:val="002D377A"/>
    <w:rsid w:val="002D734A"/>
    <w:rsid w:val="002E2642"/>
    <w:rsid w:val="002E2C02"/>
    <w:rsid w:val="002E60FA"/>
    <w:rsid w:val="002E6F38"/>
    <w:rsid w:val="002F204E"/>
    <w:rsid w:val="002F2DFB"/>
    <w:rsid w:val="002F3D34"/>
    <w:rsid w:val="002F7A2F"/>
    <w:rsid w:val="0030590F"/>
    <w:rsid w:val="00310ACC"/>
    <w:rsid w:val="00311A2F"/>
    <w:rsid w:val="003138A1"/>
    <w:rsid w:val="00316F0D"/>
    <w:rsid w:val="00326A51"/>
    <w:rsid w:val="00332F47"/>
    <w:rsid w:val="00340672"/>
    <w:rsid w:val="00346D97"/>
    <w:rsid w:val="00353588"/>
    <w:rsid w:val="00356A17"/>
    <w:rsid w:val="00362818"/>
    <w:rsid w:val="00362E0E"/>
    <w:rsid w:val="003641CF"/>
    <w:rsid w:val="00367C8E"/>
    <w:rsid w:val="00367FEB"/>
    <w:rsid w:val="003738C8"/>
    <w:rsid w:val="00373A2A"/>
    <w:rsid w:val="003748FE"/>
    <w:rsid w:val="00377C68"/>
    <w:rsid w:val="00377FDC"/>
    <w:rsid w:val="00383181"/>
    <w:rsid w:val="0038581A"/>
    <w:rsid w:val="003914A7"/>
    <w:rsid w:val="00397962"/>
    <w:rsid w:val="003A1399"/>
    <w:rsid w:val="003A779D"/>
    <w:rsid w:val="003B3086"/>
    <w:rsid w:val="003B47D0"/>
    <w:rsid w:val="003B4B65"/>
    <w:rsid w:val="003C0A67"/>
    <w:rsid w:val="003C1C4E"/>
    <w:rsid w:val="003C2AC6"/>
    <w:rsid w:val="003C491C"/>
    <w:rsid w:val="003C55E3"/>
    <w:rsid w:val="003C771C"/>
    <w:rsid w:val="003D04D5"/>
    <w:rsid w:val="003D4E18"/>
    <w:rsid w:val="003E24D2"/>
    <w:rsid w:val="003F01F8"/>
    <w:rsid w:val="003F05D5"/>
    <w:rsid w:val="003F23FD"/>
    <w:rsid w:val="003F30C6"/>
    <w:rsid w:val="003F32CB"/>
    <w:rsid w:val="003F54B9"/>
    <w:rsid w:val="003F6082"/>
    <w:rsid w:val="003F654B"/>
    <w:rsid w:val="00403F8B"/>
    <w:rsid w:val="00405F25"/>
    <w:rsid w:val="00407492"/>
    <w:rsid w:val="00410278"/>
    <w:rsid w:val="00413D41"/>
    <w:rsid w:val="00417759"/>
    <w:rsid w:val="004216BE"/>
    <w:rsid w:val="00423EEE"/>
    <w:rsid w:val="0042697B"/>
    <w:rsid w:val="004353E4"/>
    <w:rsid w:val="004401A3"/>
    <w:rsid w:val="00450346"/>
    <w:rsid w:val="00451A71"/>
    <w:rsid w:val="004557E9"/>
    <w:rsid w:val="004567AB"/>
    <w:rsid w:val="00462470"/>
    <w:rsid w:val="00466A16"/>
    <w:rsid w:val="00470D03"/>
    <w:rsid w:val="00470F62"/>
    <w:rsid w:val="00477DC4"/>
    <w:rsid w:val="004840B2"/>
    <w:rsid w:val="00484751"/>
    <w:rsid w:val="00494734"/>
    <w:rsid w:val="00495B53"/>
    <w:rsid w:val="00495EA4"/>
    <w:rsid w:val="00496773"/>
    <w:rsid w:val="004A2299"/>
    <w:rsid w:val="004A31D3"/>
    <w:rsid w:val="004B0D75"/>
    <w:rsid w:val="004B26A8"/>
    <w:rsid w:val="004B63EB"/>
    <w:rsid w:val="004C302D"/>
    <w:rsid w:val="004C5D71"/>
    <w:rsid w:val="004C766F"/>
    <w:rsid w:val="004D023A"/>
    <w:rsid w:val="004D2A2E"/>
    <w:rsid w:val="004D3E80"/>
    <w:rsid w:val="004D6ED6"/>
    <w:rsid w:val="004E4A6E"/>
    <w:rsid w:val="004F0881"/>
    <w:rsid w:val="004F28E5"/>
    <w:rsid w:val="004F55A3"/>
    <w:rsid w:val="004F5796"/>
    <w:rsid w:val="00513A79"/>
    <w:rsid w:val="005171B1"/>
    <w:rsid w:val="00520EC6"/>
    <w:rsid w:val="00521B8E"/>
    <w:rsid w:val="005234D1"/>
    <w:rsid w:val="0053438C"/>
    <w:rsid w:val="005364FC"/>
    <w:rsid w:val="00542E45"/>
    <w:rsid w:val="005440B8"/>
    <w:rsid w:val="0054521B"/>
    <w:rsid w:val="005512CA"/>
    <w:rsid w:val="005561B1"/>
    <w:rsid w:val="00560DBA"/>
    <w:rsid w:val="00562DA9"/>
    <w:rsid w:val="00565DD1"/>
    <w:rsid w:val="005676D1"/>
    <w:rsid w:val="00567CED"/>
    <w:rsid w:val="00572942"/>
    <w:rsid w:val="00582548"/>
    <w:rsid w:val="005A14F6"/>
    <w:rsid w:val="005A471C"/>
    <w:rsid w:val="005A510C"/>
    <w:rsid w:val="005B375E"/>
    <w:rsid w:val="005C339F"/>
    <w:rsid w:val="005C4D52"/>
    <w:rsid w:val="005D1759"/>
    <w:rsid w:val="005D4244"/>
    <w:rsid w:val="005D681C"/>
    <w:rsid w:val="005D6E5D"/>
    <w:rsid w:val="005D6FCC"/>
    <w:rsid w:val="005D7AC1"/>
    <w:rsid w:val="005E02ED"/>
    <w:rsid w:val="005E1403"/>
    <w:rsid w:val="005F2E08"/>
    <w:rsid w:val="005F400C"/>
    <w:rsid w:val="00600C58"/>
    <w:rsid w:val="00602DFA"/>
    <w:rsid w:val="00607338"/>
    <w:rsid w:val="006133CF"/>
    <w:rsid w:val="00617B4F"/>
    <w:rsid w:val="00623D99"/>
    <w:rsid w:val="00625E93"/>
    <w:rsid w:val="00630C97"/>
    <w:rsid w:val="0063278A"/>
    <w:rsid w:val="00632AF0"/>
    <w:rsid w:val="00635252"/>
    <w:rsid w:val="00640075"/>
    <w:rsid w:val="00640B2F"/>
    <w:rsid w:val="006421E3"/>
    <w:rsid w:val="006424B9"/>
    <w:rsid w:val="00642BFB"/>
    <w:rsid w:val="006447CC"/>
    <w:rsid w:val="00646CCC"/>
    <w:rsid w:val="006476D3"/>
    <w:rsid w:val="006568B9"/>
    <w:rsid w:val="0066640A"/>
    <w:rsid w:val="00684D92"/>
    <w:rsid w:val="00686ED7"/>
    <w:rsid w:val="00692426"/>
    <w:rsid w:val="006928BF"/>
    <w:rsid w:val="00692AB8"/>
    <w:rsid w:val="006934EA"/>
    <w:rsid w:val="0069579E"/>
    <w:rsid w:val="00697104"/>
    <w:rsid w:val="006A2994"/>
    <w:rsid w:val="006A37D5"/>
    <w:rsid w:val="006A5732"/>
    <w:rsid w:val="006A69FC"/>
    <w:rsid w:val="006A7979"/>
    <w:rsid w:val="006B1169"/>
    <w:rsid w:val="006B1E55"/>
    <w:rsid w:val="006B45B2"/>
    <w:rsid w:val="006C0398"/>
    <w:rsid w:val="006C2C4D"/>
    <w:rsid w:val="006C6394"/>
    <w:rsid w:val="006D15E2"/>
    <w:rsid w:val="006D2896"/>
    <w:rsid w:val="006D54B4"/>
    <w:rsid w:val="006F0CB2"/>
    <w:rsid w:val="006F1E1E"/>
    <w:rsid w:val="006F25B4"/>
    <w:rsid w:val="006F302E"/>
    <w:rsid w:val="006F37A5"/>
    <w:rsid w:val="00713140"/>
    <w:rsid w:val="00713775"/>
    <w:rsid w:val="007206DA"/>
    <w:rsid w:val="00720BC5"/>
    <w:rsid w:val="007235D2"/>
    <w:rsid w:val="00724B59"/>
    <w:rsid w:val="0074513F"/>
    <w:rsid w:val="0075145D"/>
    <w:rsid w:val="00761DDB"/>
    <w:rsid w:val="00765C90"/>
    <w:rsid w:val="00775B5C"/>
    <w:rsid w:val="00784FF2"/>
    <w:rsid w:val="0079331E"/>
    <w:rsid w:val="00793F96"/>
    <w:rsid w:val="007A13F6"/>
    <w:rsid w:val="007A174F"/>
    <w:rsid w:val="007A294E"/>
    <w:rsid w:val="007A4C28"/>
    <w:rsid w:val="007A4EE8"/>
    <w:rsid w:val="007A7118"/>
    <w:rsid w:val="007B1901"/>
    <w:rsid w:val="007B2051"/>
    <w:rsid w:val="007D335D"/>
    <w:rsid w:val="007D54E5"/>
    <w:rsid w:val="007F5A8A"/>
    <w:rsid w:val="007F65E1"/>
    <w:rsid w:val="007F7FDA"/>
    <w:rsid w:val="00803F40"/>
    <w:rsid w:val="00815071"/>
    <w:rsid w:val="00816D9A"/>
    <w:rsid w:val="008173CF"/>
    <w:rsid w:val="00830AF1"/>
    <w:rsid w:val="00832FBA"/>
    <w:rsid w:val="00833E1F"/>
    <w:rsid w:val="00834872"/>
    <w:rsid w:val="00836949"/>
    <w:rsid w:val="00840E19"/>
    <w:rsid w:val="00842569"/>
    <w:rsid w:val="0084481E"/>
    <w:rsid w:val="008475B2"/>
    <w:rsid w:val="00853583"/>
    <w:rsid w:val="00853604"/>
    <w:rsid w:val="00856D5C"/>
    <w:rsid w:val="008642CD"/>
    <w:rsid w:val="00874957"/>
    <w:rsid w:val="00876AD6"/>
    <w:rsid w:val="00883DBA"/>
    <w:rsid w:val="00887401"/>
    <w:rsid w:val="008A5206"/>
    <w:rsid w:val="008B05EC"/>
    <w:rsid w:val="008B1A45"/>
    <w:rsid w:val="008B2D8E"/>
    <w:rsid w:val="008B454C"/>
    <w:rsid w:val="008C7B84"/>
    <w:rsid w:val="008E164F"/>
    <w:rsid w:val="008E256A"/>
    <w:rsid w:val="008E29AB"/>
    <w:rsid w:val="008E3352"/>
    <w:rsid w:val="008E4E56"/>
    <w:rsid w:val="008E6EBF"/>
    <w:rsid w:val="008E7560"/>
    <w:rsid w:val="008F0EFE"/>
    <w:rsid w:val="008F1787"/>
    <w:rsid w:val="008F63FC"/>
    <w:rsid w:val="008F7360"/>
    <w:rsid w:val="0090092E"/>
    <w:rsid w:val="00901D47"/>
    <w:rsid w:val="009028EC"/>
    <w:rsid w:val="00906CA1"/>
    <w:rsid w:val="009074DF"/>
    <w:rsid w:val="0092559C"/>
    <w:rsid w:val="009352DC"/>
    <w:rsid w:val="00935EC5"/>
    <w:rsid w:val="00937CB2"/>
    <w:rsid w:val="00944400"/>
    <w:rsid w:val="00944B1F"/>
    <w:rsid w:val="00945C51"/>
    <w:rsid w:val="00951833"/>
    <w:rsid w:val="009558B4"/>
    <w:rsid w:val="0096306E"/>
    <w:rsid w:val="00966FBE"/>
    <w:rsid w:val="00975794"/>
    <w:rsid w:val="009824F4"/>
    <w:rsid w:val="009830A9"/>
    <w:rsid w:val="00985B79"/>
    <w:rsid w:val="00993897"/>
    <w:rsid w:val="009A3739"/>
    <w:rsid w:val="009A4D02"/>
    <w:rsid w:val="009A6D2F"/>
    <w:rsid w:val="009A7ADF"/>
    <w:rsid w:val="009B3DB9"/>
    <w:rsid w:val="009B458F"/>
    <w:rsid w:val="009B5398"/>
    <w:rsid w:val="009B7D99"/>
    <w:rsid w:val="009C5811"/>
    <w:rsid w:val="009D0F53"/>
    <w:rsid w:val="009D7E3D"/>
    <w:rsid w:val="009E2A23"/>
    <w:rsid w:val="009E76ED"/>
    <w:rsid w:val="009F56A8"/>
    <w:rsid w:val="00A04CF3"/>
    <w:rsid w:val="00A06751"/>
    <w:rsid w:val="00A10263"/>
    <w:rsid w:val="00A131FA"/>
    <w:rsid w:val="00A1326D"/>
    <w:rsid w:val="00A135CF"/>
    <w:rsid w:val="00A16429"/>
    <w:rsid w:val="00A21503"/>
    <w:rsid w:val="00A21775"/>
    <w:rsid w:val="00A23A0B"/>
    <w:rsid w:val="00A25D2D"/>
    <w:rsid w:val="00A33B79"/>
    <w:rsid w:val="00A47717"/>
    <w:rsid w:val="00A55EC9"/>
    <w:rsid w:val="00A56737"/>
    <w:rsid w:val="00A63DE2"/>
    <w:rsid w:val="00A65829"/>
    <w:rsid w:val="00A6637C"/>
    <w:rsid w:val="00A67709"/>
    <w:rsid w:val="00A84B6C"/>
    <w:rsid w:val="00A91363"/>
    <w:rsid w:val="00A91C15"/>
    <w:rsid w:val="00A935E9"/>
    <w:rsid w:val="00A93D52"/>
    <w:rsid w:val="00AA0942"/>
    <w:rsid w:val="00AA3251"/>
    <w:rsid w:val="00AB1634"/>
    <w:rsid w:val="00AB45C0"/>
    <w:rsid w:val="00AB57EE"/>
    <w:rsid w:val="00AB58F5"/>
    <w:rsid w:val="00AC38DB"/>
    <w:rsid w:val="00AC4193"/>
    <w:rsid w:val="00AC59B8"/>
    <w:rsid w:val="00AD343E"/>
    <w:rsid w:val="00AD3AD0"/>
    <w:rsid w:val="00AD55A1"/>
    <w:rsid w:val="00AE1ABA"/>
    <w:rsid w:val="00AF62A6"/>
    <w:rsid w:val="00B038C0"/>
    <w:rsid w:val="00B04E45"/>
    <w:rsid w:val="00B15345"/>
    <w:rsid w:val="00B15D9C"/>
    <w:rsid w:val="00B3537A"/>
    <w:rsid w:val="00B35B93"/>
    <w:rsid w:val="00B36396"/>
    <w:rsid w:val="00B37EED"/>
    <w:rsid w:val="00B4008E"/>
    <w:rsid w:val="00B45D4C"/>
    <w:rsid w:val="00B52135"/>
    <w:rsid w:val="00B57234"/>
    <w:rsid w:val="00B57E8F"/>
    <w:rsid w:val="00B618A0"/>
    <w:rsid w:val="00B645CD"/>
    <w:rsid w:val="00B67F28"/>
    <w:rsid w:val="00B74C77"/>
    <w:rsid w:val="00B76597"/>
    <w:rsid w:val="00B76CB8"/>
    <w:rsid w:val="00B810CA"/>
    <w:rsid w:val="00B849AA"/>
    <w:rsid w:val="00B955CC"/>
    <w:rsid w:val="00B97AD8"/>
    <w:rsid w:val="00BA139F"/>
    <w:rsid w:val="00BA47BC"/>
    <w:rsid w:val="00BA64BF"/>
    <w:rsid w:val="00BB0CA6"/>
    <w:rsid w:val="00BC0038"/>
    <w:rsid w:val="00BC5C26"/>
    <w:rsid w:val="00BD0008"/>
    <w:rsid w:val="00BD5147"/>
    <w:rsid w:val="00BD5C33"/>
    <w:rsid w:val="00BE46F5"/>
    <w:rsid w:val="00BE6BC7"/>
    <w:rsid w:val="00BE6C46"/>
    <w:rsid w:val="00C10D4F"/>
    <w:rsid w:val="00C17DEE"/>
    <w:rsid w:val="00C2313D"/>
    <w:rsid w:val="00C2572D"/>
    <w:rsid w:val="00C25AE2"/>
    <w:rsid w:val="00C32A3E"/>
    <w:rsid w:val="00C35BC2"/>
    <w:rsid w:val="00C360C0"/>
    <w:rsid w:val="00C366D7"/>
    <w:rsid w:val="00C44741"/>
    <w:rsid w:val="00C475A1"/>
    <w:rsid w:val="00C52009"/>
    <w:rsid w:val="00C56FED"/>
    <w:rsid w:val="00C5742F"/>
    <w:rsid w:val="00C605A5"/>
    <w:rsid w:val="00C65A73"/>
    <w:rsid w:val="00C66A6E"/>
    <w:rsid w:val="00C6787E"/>
    <w:rsid w:val="00C80E59"/>
    <w:rsid w:val="00C811B8"/>
    <w:rsid w:val="00C83005"/>
    <w:rsid w:val="00C8459D"/>
    <w:rsid w:val="00C8468A"/>
    <w:rsid w:val="00C92A3A"/>
    <w:rsid w:val="00C97D4E"/>
    <w:rsid w:val="00CB25D2"/>
    <w:rsid w:val="00CB6F65"/>
    <w:rsid w:val="00CC2E8F"/>
    <w:rsid w:val="00CC329D"/>
    <w:rsid w:val="00CC3B99"/>
    <w:rsid w:val="00CC6749"/>
    <w:rsid w:val="00CC7D5D"/>
    <w:rsid w:val="00CE3C21"/>
    <w:rsid w:val="00CF092D"/>
    <w:rsid w:val="00CF4F96"/>
    <w:rsid w:val="00CF5593"/>
    <w:rsid w:val="00CF5FC5"/>
    <w:rsid w:val="00D04193"/>
    <w:rsid w:val="00D1432A"/>
    <w:rsid w:val="00D25C18"/>
    <w:rsid w:val="00D32777"/>
    <w:rsid w:val="00D3753A"/>
    <w:rsid w:val="00D443CA"/>
    <w:rsid w:val="00D474A5"/>
    <w:rsid w:val="00D539A8"/>
    <w:rsid w:val="00D5550D"/>
    <w:rsid w:val="00D566FF"/>
    <w:rsid w:val="00D62958"/>
    <w:rsid w:val="00D72E7C"/>
    <w:rsid w:val="00D7524F"/>
    <w:rsid w:val="00D7532C"/>
    <w:rsid w:val="00D76144"/>
    <w:rsid w:val="00D77CE4"/>
    <w:rsid w:val="00D87890"/>
    <w:rsid w:val="00D93FF8"/>
    <w:rsid w:val="00D96E5A"/>
    <w:rsid w:val="00D97308"/>
    <w:rsid w:val="00D97423"/>
    <w:rsid w:val="00DA2483"/>
    <w:rsid w:val="00DA5427"/>
    <w:rsid w:val="00DB17AD"/>
    <w:rsid w:val="00DD0B50"/>
    <w:rsid w:val="00DD3517"/>
    <w:rsid w:val="00DD5036"/>
    <w:rsid w:val="00DD6647"/>
    <w:rsid w:val="00DE0B32"/>
    <w:rsid w:val="00DE2596"/>
    <w:rsid w:val="00DE450A"/>
    <w:rsid w:val="00DE54C7"/>
    <w:rsid w:val="00DE5D22"/>
    <w:rsid w:val="00E06623"/>
    <w:rsid w:val="00E07249"/>
    <w:rsid w:val="00E1624D"/>
    <w:rsid w:val="00E2185D"/>
    <w:rsid w:val="00E23762"/>
    <w:rsid w:val="00E343CE"/>
    <w:rsid w:val="00E45525"/>
    <w:rsid w:val="00E461E6"/>
    <w:rsid w:val="00E477C1"/>
    <w:rsid w:val="00E51AB7"/>
    <w:rsid w:val="00E52EFE"/>
    <w:rsid w:val="00E559A5"/>
    <w:rsid w:val="00E604C5"/>
    <w:rsid w:val="00E62D4B"/>
    <w:rsid w:val="00E62E21"/>
    <w:rsid w:val="00E70564"/>
    <w:rsid w:val="00E70907"/>
    <w:rsid w:val="00E8525B"/>
    <w:rsid w:val="00E8639E"/>
    <w:rsid w:val="00E875CF"/>
    <w:rsid w:val="00E87B3C"/>
    <w:rsid w:val="00E90510"/>
    <w:rsid w:val="00E90C84"/>
    <w:rsid w:val="00E96847"/>
    <w:rsid w:val="00EA3B9B"/>
    <w:rsid w:val="00EA6D54"/>
    <w:rsid w:val="00EB4096"/>
    <w:rsid w:val="00EB4CF7"/>
    <w:rsid w:val="00EB679B"/>
    <w:rsid w:val="00EC51D5"/>
    <w:rsid w:val="00EC58C2"/>
    <w:rsid w:val="00EC6FA7"/>
    <w:rsid w:val="00ED0E8E"/>
    <w:rsid w:val="00ED4B06"/>
    <w:rsid w:val="00ED5E82"/>
    <w:rsid w:val="00ED7650"/>
    <w:rsid w:val="00ED7CF5"/>
    <w:rsid w:val="00EE0BB6"/>
    <w:rsid w:val="00EE1FC2"/>
    <w:rsid w:val="00EE2AED"/>
    <w:rsid w:val="00EE4F56"/>
    <w:rsid w:val="00EF1325"/>
    <w:rsid w:val="00EF20BF"/>
    <w:rsid w:val="00EF20E6"/>
    <w:rsid w:val="00EF275B"/>
    <w:rsid w:val="00EF3EB9"/>
    <w:rsid w:val="00F029BD"/>
    <w:rsid w:val="00F06FB3"/>
    <w:rsid w:val="00F15985"/>
    <w:rsid w:val="00F17FD6"/>
    <w:rsid w:val="00F201CB"/>
    <w:rsid w:val="00F211BA"/>
    <w:rsid w:val="00F2200D"/>
    <w:rsid w:val="00F2233A"/>
    <w:rsid w:val="00F2453C"/>
    <w:rsid w:val="00F2575A"/>
    <w:rsid w:val="00F312D2"/>
    <w:rsid w:val="00F3166C"/>
    <w:rsid w:val="00F34C52"/>
    <w:rsid w:val="00F425E1"/>
    <w:rsid w:val="00F47B19"/>
    <w:rsid w:val="00F5040A"/>
    <w:rsid w:val="00F506DC"/>
    <w:rsid w:val="00F51049"/>
    <w:rsid w:val="00F636E1"/>
    <w:rsid w:val="00F64B38"/>
    <w:rsid w:val="00F67DD3"/>
    <w:rsid w:val="00F700B6"/>
    <w:rsid w:val="00F70799"/>
    <w:rsid w:val="00F753BE"/>
    <w:rsid w:val="00F81E79"/>
    <w:rsid w:val="00F83680"/>
    <w:rsid w:val="00F8373A"/>
    <w:rsid w:val="00F859CF"/>
    <w:rsid w:val="00F86F73"/>
    <w:rsid w:val="00F8784A"/>
    <w:rsid w:val="00F90653"/>
    <w:rsid w:val="00F91CFC"/>
    <w:rsid w:val="00F934F8"/>
    <w:rsid w:val="00F94C11"/>
    <w:rsid w:val="00F9640E"/>
    <w:rsid w:val="00F97B3C"/>
    <w:rsid w:val="00FA740F"/>
    <w:rsid w:val="00FB1592"/>
    <w:rsid w:val="00FB5230"/>
    <w:rsid w:val="00FC10DD"/>
    <w:rsid w:val="00FD49D0"/>
    <w:rsid w:val="00FE6244"/>
    <w:rsid w:val="00FE6E88"/>
    <w:rsid w:val="00FF1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646"/>
  <w15:docId w15:val="{F88407B6-E8F2-40C7-A84C-9C5CA4C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Gill Sans" w:eastAsia="Gill Sans" w:hAnsi="Gill Sans" w:cs="Gill Sans"/>
      <w:smallCaps/>
      <w:color w:val="000080"/>
      <w:sz w:val="32"/>
      <w:szCs w:val="32"/>
    </w:rPr>
  </w:style>
  <w:style w:type="paragraph" w:styleId="Heading2">
    <w:name w:val="heading 2"/>
    <w:basedOn w:val="Normal"/>
    <w:next w:val="Normal"/>
    <w:pPr>
      <w:keepNext/>
      <w:keepLines/>
      <w:spacing w:before="280"/>
      <w:outlineLvl w:val="1"/>
    </w:pPr>
    <w:rPr>
      <w:rFonts w:ascii="Gill Sans" w:eastAsia="Gill Sans" w:hAnsi="Gill Sans" w:cs="Gill Sans"/>
      <w:smallCaps/>
      <w:color w:val="0070C0"/>
      <w:sz w:val="28"/>
      <w:szCs w:val="28"/>
    </w:rPr>
  </w:style>
  <w:style w:type="paragraph" w:styleId="Heading3">
    <w:name w:val="heading 3"/>
    <w:basedOn w:val="Normal"/>
    <w:next w:val="Normal"/>
    <w:pPr>
      <w:widowControl/>
      <w:tabs>
        <w:tab w:val="left" w:pos="1620"/>
      </w:tabs>
      <w:ind w:left="1134" w:hanging="432"/>
      <w:jc w:val="both"/>
      <w:outlineLvl w:val="2"/>
    </w:pPr>
    <w:rPr>
      <w:b/>
      <w:sz w:val="22"/>
      <w:szCs w:val="22"/>
    </w:rPr>
  </w:style>
  <w:style w:type="paragraph" w:styleId="Heading4">
    <w:name w:val="heading 4"/>
    <w:basedOn w:val="Normal"/>
    <w:next w:val="Normal"/>
    <w:pPr>
      <w:keepNext/>
      <w:outlineLvl w:val="3"/>
    </w:pPr>
    <w:rPr>
      <w:rFonts w:ascii="Gill Sans" w:eastAsia="Gill Sans" w:hAnsi="Gill Sans" w:cs="Gill Sans"/>
      <w:sz w:val="20"/>
      <w:szCs w:val="20"/>
    </w:rPr>
  </w:style>
  <w:style w:type="paragraph" w:styleId="Heading5">
    <w:name w:val="heading 5"/>
    <w:basedOn w:val="Normal"/>
    <w:next w:val="Normal"/>
    <w:pPr>
      <w:outlineLvl w:val="4"/>
    </w:pPr>
    <w:rPr>
      <w:rFonts w:ascii="Gill Sans" w:eastAsia="Gill Sans" w:hAnsi="Gill Sans" w:cs="Gill Sans"/>
      <w:color w:val="000000"/>
      <w:sz w:val="20"/>
      <w:szCs w:val="20"/>
    </w:rPr>
  </w:style>
  <w:style w:type="paragraph" w:styleId="Heading6">
    <w:name w:val="heading 6"/>
    <w:basedOn w:val="Normal"/>
    <w:next w:val="Normal"/>
    <w:pPr>
      <w:spacing w:before="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Verdana" w:eastAsia="Verdana" w:hAnsi="Verdana" w:cs="Verdana"/>
      <w:color w:val="000080"/>
      <w:sz w:val="28"/>
      <w:szCs w:val="28"/>
      <w:u w:val="single"/>
    </w:rPr>
  </w:style>
  <w:style w:type="paragraph" w:styleId="Subtitle">
    <w:name w:val="Subtitle"/>
    <w:basedOn w:val="Normal"/>
    <w:next w:val="Normal"/>
    <w:pPr>
      <w:keepNext/>
      <w:pBdr>
        <w:bottom w:val="single" w:sz="6" w:space="14" w:color="808080"/>
      </w:pBdr>
      <w:spacing w:before="1940"/>
      <w:jc w:val="center"/>
    </w:pPr>
    <w:rPr>
      <w:rFonts w:ascii="Garamond" w:eastAsia="Garamond" w:hAnsi="Garamond" w:cs="Garamond"/>
      <w:smallCaps/>
      <w:color w:val="808080"/>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36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454C"/>
    <w:rPr>
      <w:b/>
      <w:bCs/>
    </w:rPr>
  </w:style>
  <w:style w:type="character" w:customStyle="1" w:styleId="CommentSubjectChar">
    <w:name w:val="Comment Subject Char"/>
    <w:basedOn w:val="CommentTextChar"/>
    <w:link w:val="CommentSubject"/>
    <w:uiPriority w:val="99"/>
    <w:semiHidden/>
    <w:rsid w:val="008B454C"/>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2F7A2F"/>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91363"/>
  </w:style>
  <w:style w:type="paragraph" w:customStyle="1" w:styleId="Default">
    <w:name w:val="Default"/>
    <w:rsid w:val="00477DC4"/>
    <w:pPr>
      <w:widowControl/>
      <w:autoSpaceDE w:val="0"/>
      <w:autoSpaceDN w:val="0"/>
      <w:adjustRightInd w:val="0"/>
    </w:pPr>
    <w:rPr>
      <w:rFonts w:eastAsia="Calibri"/>
      <w:color w:val="000000"/>
      <w:lang w:eastAsia="en-US"/>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link w:val="FootnoteTextChar"/>
    <w:uiPriority w:val="99"/>
    <w:qFormat/>
    <w:rsid w:val="00066AE5"/>
    <w:pPr>
      <w:widowControl/>
      <w:pBdr>
        <w:top w:val="nil"/>
        <w:left w:val="nil"/>
        <w:bottom w:val="nil"/>
        <w:right w:val="nil"/>
        <w:between w:val="nil"/>
        <w:bar w:val="nil"/>
      </w:pBdr>
    </w:pPr>
    <w:rPr>
      <w:rFonts w:ascii="Calibri" w:eastAsia="Calibri" w:hAnsi="Calibri" w:cs="Calibri"/>
      <w:color w:val="000000"/>
      <w:sz w:val="20"/>
      <w:szCs w:val="20"/>
      <w:u w:color="000000"/>
      <w:bdr w:val="nil"/>
      <w:lang w:eastAsia="en-US"/>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66AE5"/>
    <w:rPr>
      <w:rFonts w:ascii="Calibri" w:eastAsia="Calibri" w:hAnsi="Calibri" w:cs="Calibri"/>
      <w:color w:val="000000"/>
      <w:sz w:val="20"/>
      <w:szCs w:val="20"/>
      <w:u w:color="000000"/>
      <w:bdr w:val="nil"/>
      <w:lang w:eastAsia="en-US"/>
    </w:rPr>
  </w:style>
  <w:style w:type="character" w:styleId="FootnoteReference">
    <w:name w:val="footnote reference"/>
    <w:aliases w:val="16 Point,Superscript 6 Point,Superscript 6 Point + 11 pt,ftref,fr,Footnote Ref in FtNote,Style 24,o,SUPERS,BVI fnr,Footnotes refss,Footnote Reference Number,nota pié di pagina,Times 10 Point, Exposant 3 Point,Footnote symbol,4_,Ref"/>
    <w:link w:val="Char2"/>
    <w:uiPriority w:val="99"/>
    <w:qFormat/>
    <w:rsid w:val="00066AE5"/>
    <w:rPr>
      <w:vertAlign w:val="superscript"/>
    </w:rPr>
  </w:style>
  <w:style w:type="paragraph" w:styleId="BodyText">
    <w:name w:val="Body Text"/>
    <w:basedOn w:val="Normal"/>
    <w:link w:val="BodyTextChar"/>
    <w:uiPriority w:val="1"/>
    <w:qFormat/>
    <w:rsid w:val="00945C51"/>
    <w:pPr>
      <w:autoSpaceDE w:val="0"/>
      <w:autoSpaceDN w:val="0"/>
    </w:pPr>
    <w:rPr>
      <w:u w:color="000000"/>
      <w:lang w:eastAsia="en-US" w:bidi="en-US"/>
    </w:rPr>
  </w:style>
  <w:style w:type="character" w:customStyle="1" w:styleId="BodyTextChar">
    <w:name w:val="Body Text Char"/>
    <w:basedOn w:val="DefaultParagraphFont"/>
    <w:link w:val="BodyText"/>
    <w:uiPriority w:val="1"/>
    <w:rsid w:val="00945C51"/>
    <w:rPr>
      <w:u w:color="000000"/>
      <w:lang w:eastAsia="en-US" w:bidi="en-US"/>
    </w:rPr>
  </w:style>
  <w:style w:type="paragraph" w:styleId="NoSpacing">
    <w:name w:val="No Spacing"/>
    <w:uiPriority w:val="1"/>
    <w:qFormat/>
    <w:rsid w:val="006D15E2"/>
    <w:pPr>
      <w:widowControl/>
    </w:pPr>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562DA9"/>
    <w:pPr>
      <w:autoSpaceDE w:val="0"/>
      <w:autoSpaceDN w:val="0"/>
      <w:ind w:left="107"/>
    </w:pPr>
    <w:rPr>
      <w:sz w:val="22"/>
      <w:szCs w:val="22"/>
      <w:lang w:eastAsia="en-US"/>
    </w:rPr>
  </w:style>
  <w:style w:type="table" w:styleId="TableGrid">
    <w:name w:val="Table Grid"/>
    <w:basedOn w:val="TableNormal"/>
    <w:uiPriority w:val="39"/>
    <w:rsid w:val="00562DA9"/>
    <w:pPr>
      <w:widowControl/>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5D2D"/>
    <w:rPr>
      <w:b/>
      <w:bCs/>
    </w:rPr>
  </w:style>
  <w:style w:type="paragraph" w:styleId="Header">
    <w:name w:val="header"/>
    <w:basedOn w:val="Normal"/>
    <w:link w:val="HeaderChar"/>
    <w:uiPriority w:val="99"/>
    <w:unhideWhenUsed/>
    <w:rsid w:val="00C17DEE"/>
    <w:pPr>
      <w:tabs>
        <w:tab w:val="center" w:pos="4680"/>
        <w:tab w:val="right" w:pos="9360"/>
      </w:tabs>
    </w:pPr>
  </w:style>
  <w:style w:type="character" w:customStyle="1" w:styleId="HeaderChar">
    <w:name w:val="Header Char"/>
    <w:basedOn w:val="DefaultParagraphFont"/>
    <w:link w:val="Header"/>
    <w:uiPriority w:val="99"/>
    <w:rsid w:val="00C17DEE"/>
  </w:style>
  <w:style w:type="paragraph" w:styleId="Footer">
    <w:name w:val="footer"/>
    <w:basedOn w:val="Normal"/>
    <w:link w:val="FooterChar"/>
    <w:uiPriority w:val="99"/>
    <w:unhideWhenUsed/>
    <w:rsid w:val="00C17DEE"/>
    <w:pPr>
      <w:tabs>
        <w:tab w:val="center" w:pos="4680"/>
        <w:tab w:val="right" w:pos="9360"/>
      </w:tabs>
    </w:pPr>
  </w:style>
  <w:style w:type="character" w:customStyle="1" w:styleId="FooterChar">
    <w:name w:val="Footer Char"/>
    <w:basedOn w:val="DefaultParagraphFont"/>
    <w:link w:val="Footer"/>
    <w:uiPriority w:val="99"/>
    <w:rsid w:val="00C17DEE"/>
  </w:style>
  <w:style w:type="character" w:styleId="Hyperlink">
    <w:name w:val="Hyperlink"/>
    <w:basedOn w:val="DefaultParagraphFont"/>
    <w:uiPriority w:val="99"/>
    <w:unhideWhenUsed/>
    <w:rsid w:val="006F1E1E"/>
    <w:rPr>
      <w:color w:val="0000FF"/>
      <w:u w:val="single"/>
    </w:rPr>
  </w:style>
  <w:style w:type="character" w:styleId="UnresolvedMention">
    <w:name w:val="Unresolved Mention"/>
    <w:basedOn w:val="DefaultParagraphFont"/>
    <w:uiPriority w:val="99"/>
    <w:semiHidden/>
    <w:unhideWhenUsed/>
    <w:rsid w:val="004C766F"/>
    <w:rPr>
      <w:color w:val="605E5C"/>
      <w:shd w:val="clear" w:color="auto" w:fill="E1DFDD"/>
    </w:rPr>
  </w:style>
  <w:style w:type="paragraph" w:styleId="Revision">
    <w:name w:val="Revision"/>
    <w:hidden/>
    <w:uiPriority w:val="99"/>
    <w:semiHidden/>
    <w:rsid w:val="00275EA2"/>
    <w:pPr>
      <w:widowControl/>
    </w:pPr>
  </w:style>
  <w:style w:type="paragraph" w:customStyle="1" w:styleId="Char2">
    <w:name w:val="Char2"/>
    <w:basedOn w:val="Normal"/>
    <w:link w:val="FootnoteReference"/>
    <w:uiPriority w:val="99"/>
    <w:rsid w:val="00560DBA"/>
    <w:pPr>
      <w:widowControl/>
      <w:spacing w:after="160" w:line="240" w:lineRule="exact"/>
      <w:jc w:val="both"/>
    </w:pPr>
    <w:rPr>
      <w:vertAlign w:val="superscript"/>
    </w:rPr>
  </w:style>
  <w:style w:type="paragraph" w:customStyle="1" w:styleId="p28">
    <w:name w:val="p28"/>
    <w:basedOn w:val="Normal"/>
    <w:rsid w:val="00A21503"/>
    <w:pPr>
      <w:tabs>
        <w:tab w:val="left" w:pos="680"/>
        <w:tab w:val="left" w:pos="1060"/>
      </w:tabs>
      <w:spacing w:line="240" w:lineRule="atLeast"/>
      <w:ind w:left="432" w:hanging="288"/>
    </w:pPr>
    <w:rPr>
      <w:snapToGrid w:val="0"/>
      <w:szCs w:val="20"/>
      <w:lang w:eastAsia="en-US"/>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uiPriority w:val="99"/>
    <w:semiHidden/>
    <w:rsid w:val="009A3739"/>
    <w:rPr>
      <w:rFonts w:ascii="Calibri" w:eastAsia="MS Mincho" w:hAnsi="Calibri" w:cs="Times New Roman"/>
      <w:sz w:val="18"/>
      <w:szCs w:val="20"/>
      <w:lang w:val="en-GB"/>
    </w:rPr>
  </w:style>
  <w:style w:type="character" w:customStyle="1" w:styleId="fontstyle21">
    <w:name w:val="fontstyle21"/>
    <w:basedOn w:val="DefaultParagraphFont"/>
    <w:rsid w:val="006B1E55"/>
    <w:rPr>
      <w:rFonts w:ascii="Calibri" w:hAnsi="Calibri" w:cs="Calibri" w:hint="default"/>
      <w:b w:val="0"/>
      <w:bCs w:val="0"/>
      <w:i w:val="0"/>
      <w:iCs w:val="0"/>
      <w:color w:val="000000"/>
      <w:sz w:val="22"/>
      <w:szCs w:val="22"/>
    </w:rPr>
  </w:style>
  <w:style w:type="paragraph" w:customStyle="1" w:styleId="BVIfnrZchn">
    <w:name w:val="BVI fnr Zchn"/>
    <w:aliases w:val="BVI fnr Car Car Zchn,BVI fnr Car Zchn,BVI fnr Car Car Car Car Zchn,BVI fnr Car Car Car Car Char Zchn Zchn,BVI fnr Zchn Char Zchn Char1 Zchn, BVI fnr Car Car Zchn, BVI fnr Car Car Car Car Zchn, BVI fnr Car Car Car Car Char Zchn Zchn"/>
    <w:basedOn w:val="Normal"/>
    <w:uiPriority w:val="99"/>
    <w:rsid w:val="006B1E55"/>
    <w:pPr>
      <w:widowControl/>
      <w:spacing w:after="160" w:line="240" w:lineRule="exact"/>
    </w:pPr>
    <w:rPr>
      <w:rFonts w:asciiTheme="minorHAnsi" w:eastAsiaTheme="minorHAnsi" w:hAnsiTheme="minorHAnsi"/>
      <w:sz w:val="22"/>
      <w:szCs w:val="22"/>
      <w:vertAlign w:val="superscript"/>
      <w:lang w:eastAsia="en-US"/>
    </w:rPr>
  </w:style>
  <w:style w:type="character" w:customStyle="1" w:styleId="fontstyle01">
    <w:name w:val="fontstyle01"/>
    <w:basedOn w:val="DefaultParagraphFont"/>
    <w:rsid w:val="006B1E55"/>
    <w:rPr>
      <w:rFonts w:ascii="Calibri-BoldItalic" w:hAnsi="Calibri-BoldItalic" w:hint="default"/>
      <w:b/>
      <w:bCs/>
      <w:i/>
      <w:iCs/>
      <w:color w:val="000000"/>
      <w:sz w:val="22"/>
      <w:szCs w:val="22"/>
    </w:rPr>
  </w:style>
  <w:style w:type="table" w:customStyle="1" w:styleId="TableGrid1">
    <w:name w:val="Table Grid1"/>
    <w:basedOn w:val="TableNormal"/>
    <w:next w:val="TableGrid"/>
    <w:uiPriority w:val="39"/>
    <w:rsid w:val="00C83005"/>
    <w:pPr>
      <w:widowControl/>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338"/>
    <w:pPr>
      <w:widowControl/>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3661">
      <w:bodyDiv w:val="1"/>
      <w:marLeft w:val="0"/>
      <w:marRight w:val="0"/>
      <w:marTop w:val="0"/>
      <w:marBottom w:val="0"/>
      <w:divBdr>
        <w:top w:val="none" w:sz="0" w:space="0" w:color="auto"/>
        <w:left w:val="none" w:sz="0" w:space="0" w:color="auto"/>
        <w:bottom w:val="none" w:sz="0" w:space="0" w:color="auto"/>
        <w:right w:val="none" w:sz="0" w:space="0" w:color="auto"/>
      </w:divBdr>
    </w:div>
    <w:div w:id="1008093952">
      <w:bodyDiv w:val="1"/>
      <w:marLeft w:val="0"/>
      <w:marRight w:val="0"/>
      <w:marTop w:val="0"/>
      <w:marBottom w:val="0"/>
      <w:divBdr>
        <w:top w:val="none" w:sz="0" w:space="0" w:color="auto"/>
        <w:left w:val="none" w:sz="0" w:space="0" w:color="auto"/>
        <w:bottom w:val="none" w:sz="0" w:space="0" w:color="auto"/>
        <w:right w:val="none" w:sz="0" w:space="0" w:color="auto"/>
      </w:divBdr>
      <w:divsChild>
        <w:div w:id="1906405766">
          <w:marLeft w:val="0"/>
          <w:marRight w:val="0"/>
          <w:marTop w:val="120"/>
          <w:marBottom w:val="240"/>
          <w:divBdr>
            <w:top w:val="none" w:sz="0" w:space="0" w:color="auto"/>
            <w:left w:val="none" w:sz="0" w:space="0" w:color="auto"/>
            <w:bottom w:val="dotted" w:sz="6" w:space="12" w:color="BFBFBF"/>
            <w:right w:val="none" w:sz="0" w:space="0" w:color="auto"/>
          </w:divBdr>
        </w:div>
      </w:divsChild>
    </w:div>
    <w:div w:id="1025137089">
      <w:bodyDiv w:val="1"/>
      <w:marLeft w:val="0"/>
      <w:marRight w:val="0"/>
      <w:marTop w:val="0"/>
      <w:marBottom w:val="0"/>
      <w:divBdr>
        <w:top w:val="none" w:sz="0" w:space="0" w:color="auto"/>
        <w:left w:val="none" w:sz="0" w:space="0" w:color="auto"/>
        <w:bottom w:val="none" w:sz="0" w:space="0" w:color="auto"/>
        <w:right w:val="none" w:sz="0" w:space="0" w:color="auto"/>
      </w:divBdr>
      <w:divsChild>
        <w:div w:id="928001716">
          <w:marLeft w:val="0"/>
          <w:marRight w:val="0"/>
          <w:marTop w:val="120"/>
          <w:marBottom w:val="240"/>
          <w:divBdr>
            <w:top w:val="none" w:sz="0" w:space="0" w:color="auto"/>
            <w:left w:val="none" w:sz="0" w:space="0" w:color="auto"/>
            <w:bottom w:val="dotted" w:sz="6" w:space="12" w:color="BFBFBF"/>
            <w:right w:val="none" w:sz="0" w:space="0" w:color="auto"/>
          </w:divBdr>
        </w:div>
      </w:divsChild>
    </w:div>
    <w:div w:id="1589777855">
      <w:bodyDiv w:val="1"/>
      <w:marLeft w:val="0"/>
      <w:marRight w:val="0"/>
      <w:marTop w:val="0"/>
      <w:marBottom w:val="0"/>
      <w:divBdr>
        <w:top w:val="none" w:sz="0" w:space="0" w:color="auto"/>
        <w:left w:val="none" w:sz="0" w:space="0" w:color="auto"/>
        <w:bottom w:val="none" w:sz="0" w:space="0" w:color="auto"/>
        <w:right w:val="none" w:sz="0" w:space="0" w:color="auto"/>
      </w:divBdr>
    </w:div>
    <w:div w:id="2013678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 TargetMode="External"/><Relationship Id="rId18" Type="http://schemas.openxmlformats.org/officeDocument/2006/relationships/hyperlink" Target="http://www.unevaluation.org/document/detail/145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eb.undp.org/evaluation/guideline/documents/Template/section-4/Sec%204%20UNDP%20evaluation%20report%20template%20and%20quality%20standards.docx" TargetMode="External"/><Relationship Id="rId17" Type="http://schemas.openxmlformats.org/officeDocument/2006/relationships/hyperlink" Target="http://www.unevaluation.org/document/detail/145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evaluation.org/document/detail/28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nevaluation.org/document/detail/2866"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evaluation.org/document/detail/14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uation.org/document/detail/100"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en/disabilitystrategy/resources" TargetMode="External"/><Relationship Id="rId1" Type="http://schemas.openxmlformats.org/officeDocument/2006/relationships/hyperlink" Target="https://www.undp.org/accountabilit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10" ma:contentTypeDescription="Create a new document." ma:contentTypeScope="" ma:versionID="1c2c4777769c862a37279373babf8e8d">
  <xsd:schema xmlns:xsd="http://www.w3.org/2001/XMLSchema" xmlns:xs="http://www.w3.org/2001/XMLSchema" xmlns:p="http://schemas.microsoft.com/office/2006/metadata/properties" xmlns:ns3="a8c445a1-7869-4a2d-b5db-64fb1dd9742d" xmlns:ns4="f8c7c9ce-477f-43e8-abfb-f347e4a4955f" targetNamespace="http://schemas.microsoft.com/office/2006/metadata/properties" ma:root="true" ma:fieldsID="8906e39abe6d83ecc96ad1e625929efc" ns3:_="" ns4:_="">
    <xsd:import namespace="a8c445a1-7869-4a2d-b5db-64fb1dd9742d"/>
    <xsd:import namespace="f8c7c9ce-477f-43e8-abfb-f347e4a495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7c9ce-477f-43e8-abfb-f347e4a4955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E85D5-4452-4F8F-9795-5B7B2C16C0D9}">
  <ds:schemaRefs>
    <ds:schemaRef ds:uri="http://schemas.openxmlformats.org/officeDocument/2006/bibliography"/>
  </ds:schemaRefs>
</ds:datastoreItem>
</file>

<file path=customXml/itemProps2.xml><?xml version="1.0" encoding="utf-8"?>
<ds:datastoreItem xmlns:ds="http://schemas.openxmlformats.org/officeDocument/2006/customXml" ds:itemID="{704E2447-23E6-416F-8BDE-E16F2A9C1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9C9063-D792-4411-8A07-973AFC3F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445a1-7869-4a2d-b5db-64fb1dd9742d"/>
    <ds:schemaRef ds:uri="f8c7c9ce-477f-43e8-abfb-f347e4a49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F6D91-5D23-45AC-8710-80FF6B50E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7728</Words>
  <Characters>44052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Miyamura</dc:creator>
  <cp:lastModifiedBy>Irfan Mahmood</cp:lastModifiedBy>
  <cp:revision>7</cp:revision>
  <cp:lastPrinted>2021-05-16T17:02:00Z</cp:lastPrinted>
  <dcterms:created xsi:type="dcterms:W3CDTF">2022-06-20T17:34:00Z</dcterms:created>
  <dcterms:modified xsi:type="dcterms:W3CDTF">2022-06-20T17:43:00Z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ies>
</file>