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51308" w14:textId="1ABF3AFC" w:rsidR="006A3825" w:rsidRPr="007C0EF1" w:rsidDel="002D1AA5" w:rsidRDefault="006A3825" w:rsidP="00794EA3">
      <w:pPr>
        <w:jc w:val="center"/>
        <w:rPr>
          <w:rFonts w:ascii="Times New Roman" w:hAnsi="Times New Roman" w:cs="Times New Roman"/>
          <w:b/>
          <w:bCs/>
          <w:sz w:val="24"/>
          <w:szCs w:val="24"/>
        </w:rPr>
      </w:pPr>
      <w:r w:rsidRPr="007C0EF1" w:rsidDel="002D1AA5">
        <w:rPr>
          <w:rFonts w:ascii="Times New Roman" w:hAnsi="Times New Roman" w:cs="Times New Roman"/>
          <w:sz w:val="24"/>
          <w:szCs w:val="24"/>
          <w:lang w:val="en-GB"/>
        </w:rPr>
        <w:t xml:space="preserve">The Thematic Evaluation on the Role of UNDP in Conflict Prevention and Political </w:t>
      </w:r>
      <w:r w:rsidR="00285965" w:rsidRPr="007C0EF1" w:rsidDel="002D1AA5">
        <w:rPr>
          <w:rFonts w:ascii="Times New Roman" w:hAnsi="Times New Roman" w:cs="Times New Roman"/>
          <w:sz w:val="24"/>
          <w:szCs w:val="24"/>
          <w:lang w:val="en-GB"/>
        </w:rPr>
        <w:t>Stabilization</w:t>
      </w:r>
      <w:r w:rsidRPr="007C0EF1" w:rsidDel="002D1AA5">
        <w:rPr>
          <w:rFonts w:ascii="Times New Roman" w:hAnsi="Times New Roman" w:cs="Times New Roman"/>
          <w:sz w:val="24"/>
          <w:szCs w:val="24"/>
          <w:lang w:val="en-GB"/>
        </w:rPr>
        <w:t xml:space="preserve"> in Lesotho</w:t>
      </w:r>
    </w:p>
    <w:p w14:paraId="25E0D1BE" w14:textId="77777777" w:rsidR="00DB1B95" w:rsidRDefault="00DB1B95" w:rsidP="00794EA3">
      <w:pPr>
        <w:jc w:val="center"/>
        <w:rPr>
          <w:rFonts w:ascii="Times New Roman" w:hAnsi="Times New Roman" w:cs="Times New Roman"/>
          <w:sz w:val="24"/>
          <w:szCs w:val="24"/>
        </w:rPr>
      </w:pPr>
    </w:p>
    <w:p w14:paraId="3EAFDB2E" w14:textId="77777777" w:rsidR="00DB1B95" w:rsidRDefault="00DB1B95" w:rsidP="00794EA3">
      <w:pPr>
        <w:jc w:val="center"/>
        <w:rPr>
          <w:rFonts w:ascii="Times New Roman" w:hAnsi="Times New Roman" w:cs="Times New Roman"/>
          <w:sz w:val="24"/>
          <w:szCs w:val="24"/>
        </w:rPr>
      </w:pPr>
    </w:p>
    <w:p w14:paraId="4DCBB3DB" w14:textId="77777777" w:rsidR="00DB1B95" w:rsidRDefault="00DB1B95" w:rsidP="00794EA3">
      <w:pPr>
        <w:jc w:val="center"/>
        <w:rPr>
          <w:rFonts w:ascii="Times New Roman" w:hAnsi="Times New Roman" w:cs="Times New Roman"/>
          <w:sz w:val="24"/>
          <w:szCs w:val="24"/>
        </w:rPr>
      </w:pPr>
    </w:p>
    <w:p w14:paraId="4839F892" w14:textId="77777777" w:rsidR="00DB1B95" w:rsidRDefault="00DB1B95" w:rsidP="00794EA3">
      <w:pPr>
        <w:jc w:val="center"/>
        <w:rPr>
          <w:rFonts w:ascii="Times New Roman" w:hAnsi="Times New Roman" w:cs="Times New Roman"/>
          <w:sz w:val="24"/>
          <w:szCs w:val="24"/>
        </w:rPr>
      </w:pPr>
    </w:p>
    <w:p w14:paraId="0DBF59B9" w14:textId="1E288922" w:rsidR="006A3825" w:rsidRDefault="004924F7" w:rsidP="00794EA3">
      <w:pPr>
        <w:jc w:val="center"/>
        <w:rPr>
          <w:rFonts w:ascii="Times New Roman" w:hAnsi="Times New Roman" w:cs="Times New Roman"/>
          <w:sz w:val="24"/>
          <w:szCs w:val="24"/>
        </w:rPr>
      </w:pPr>
      <w:r>
        <w:rPr>
          <w:rFonts w:ascii="Times New Roman" w:hAnsi="Times New Roman" w:cs="Times New Roman"/>
          <w:sz w:val="24"/>
          <w:szCs w:val="24"/>
        </w:rPr>
        <w:t>Final</w:t>
      </w:r>
      <w:r w:rsidR="006A3825" w:rsidRPr="007C0EF1" w:rsidDel="002D1AA5">
        <w:rPr>
          <w:rFonts w:ascii="Times New Roman" w:hAnsi="Times New Roman" w:cs="Times New Roman"/>
          <w:sz w:val="24"/>
          <w:szCs w:val="24"/>
        </w:rPr>
        <w:t xml:space="preserve"> Report</w:t>
      </w:r>
    </w:p>
    <w:p w14:paraId="501B75EC" w14:textId="115DF933" w:rsidR="006A3825" w:rsidRPr="007C0EF1" w:rsidRDefault="00237789" w:rsidP="00794EA3">
      <w:pPr>
        <w:jc w:val="center"/>
        <w:rPr>
          <w:rFonts w:ascii="Times New Roman" w:hAnsi="Times New Roman" w:cs="Times New Roman"/>
          <w:sz w:val="24"/>
          <w:szCs w:val="24"/>
        </w:rPr>
      </w:pPr>
      <w:r>
        <w:rPr>
          <w:rFonts w:ascii="Times New Roman" w:hAnsi="Times New Roman" w:cs="Times New Roman"/>
          <w:sz w:val="24"/>
          <w:szCs w:val="24"/>
        </w:rPr>
        <w:t>S</w:t>
      </w:r>
      <w:r w:rsidR="006A3825" w:rsidRPr="007C0EF1" w:rsidDel="002D1AA5">
        <w:rPr>
          <w:rFonts w:ascii="Times New Roman" w:hAnsi="Times New Roman" w:cs="Times New Roman"/>
          <w:sz w:val="24"/>
          <w:szCs w:val="24"/>
        </w:rPr>
        <w:t>ubmitted to the United Nations Development Programme (UNDP)-Lesotho</w:t>
      </w:r>
    </w:p>
    <w:p w14:paraId="2333D100" w14:textId="6DA78F51" w:rsidR="006A3825" w:rsidRDefault="006A3825" w:rsidP="00794EA3">
      <w:pPr>
        <w:jc w:val="center"/>
        <w:rPr>
          <w:rFonts w:ascii="Times New Roman" w:hAnsi="Times New Roman" w:cs="Times New Roman"/>
          <w:sz w:val="24"/>
          <w:szCs w:val="24"/>
        </w:rPr>
      </w:pPr>
    </w:p>
    <w:p w14:paraId="503209E4" w14:textId="77777777" w:rsidR="00DB1B95" w:rsidRDefault="00DB1B95" w:rsidP="00794EA3">
      <w:pPr>
        <w:jc w:val="center"/>
        <w:rPr>
          <w:rFonts w:ascii="Times New Roman" w:hAnsi="Times New Roman" w:cs="Times New Roman"/>
          <w:sz w:val="24"/>
          <w:szCs w:val="24"/>
        </w:rPr>
      </w:pPr>
    </w:p>
    <w:p w14:paraId="2762DAA7" w14:textId="166B12CF" w:rsidR="00DB1B95" w:rsidRDefault="00DB1B95" w:rsidP="00794EA3">
      <w:pPr>
        <w:jc w:val="center"/>
        <w:rPr>
          <w:rFonts w:ascii="Times New Roman" w:hAnsi="Times New Roman" w:cs="Times New Roman"/>
          <w:sz w:val="24"/>
          <w:szCs w:val="24"/>
        </w:rPr>
      </w:pPr>
    </w:p>
    <w:p w14:paraId="24BD5662" w14:textId="0EA7B683" w:rsidR="00DB1B95" w:rsidRDefault="00DB1B95" w:rsidP="00794EA3">
      <w:pPr>
        <w:jc w:val="center"/>
        <w:rPr>
          <w:rFonts w:ascii="Times New Roman" w:hAnsi="Times New Roman" w:cs="Times New Roman"/>
          <w:sz w:val="24"/>
          <w:szCs w:val="24"/>
        </w:rPr>
      </w:pPr>
    </w:p>
    <w:p w14:paraId="531168F3" w14:textId="77777777" w:rsidR="00DB1B95" w:rsidRPr="007C0EF1" w:rsidRDefault="00DB1B95" w:rsidP="00794EA3">
      <w:pPr>
        <w:jc w:val="center"/>
        <w:rPr>
          <w:rFonts w:ascii="Times New Roman" w:hAnsi="Times New Roman" w:cs="Times New Roman"/>
          <w:sz w:val="24"/>
          <w:szCs w:val="24"/>
        </w:rPr>
      </w:pPr>
    </w:p>
    <w:p w14:paraId="270D85B1" w14:textId="77777777" w:rsidR="006A3825" w:rsidRPr="007C0EF1" w:rsidRDefault="006A3825" w:rsidP="00794EA3">
      <w:pPr>
        <w:jc w:val="center"/>
        <w:rPr>
          <w:rFonts w:ascii="Times New Roman" w:hAnsi="Times New Roman" w:cs="Times New Roman"/>
          <w:sz w:val="24"/>
          <w:szCs w:val="24"/>
        </w:rPr>
      </w:pPr>
    </w:p>
    <w:p w14:paraId="4CCE8F7F" w14:textId="77777777" w:rsidR="006A3825" w:rsidRPr="007C0EF1" w:rsidRDefault="006A3825" w:rsidP="00794EA3">
      <w:pPr>
        <w:jc w:val="center"/>
        <w:rPr>
          <w:rFonts w:ascii="Times New Roman" w:hAnsi="Times New Roman" w:cs="Times New Roman"/>
          <w:sz w:val="24"/>
          <w:szCs w:val="24"/>
        </w:rPr>
      </w:pPr>
      <w:r w:rsidRPr="007C0EF1">
        <w:rPr>
          <w:rFonts w:ascii="Times New Roman" w:hAnsi="Times New Roman" w:cs="Times New Roman"/>
          <w:sz w:val="24"/>
          <w:szCs w:val="24"/>
        </w:rPr>
        <w:t>By</w:t>
      </w:r>
    </w:p>
    <w:p w14:paraId="2B63DDD2" w14:textId="592B00E1" w:rsidR="006A3825" w:rsidRPr="007C0EF1" w:rsidRDefault="006A3825" w:rsidP="00794EA3">
      <w:pPr>
        <w:jc w:val="center"/>
        <w:rPr>
          <w:rFonts w:ascii="Times New Roman" w:hAnsi="Times New Roman" w:cs="Times New Roman"/>
          <w:sz w:val="24"/>
          <w:szCs w:val="24"/>
        </w:rPr>
      </w:pPr>
      <w:r w:rsidRPr="007C0EF1">
        <w:rPr>
          <w:rFonts w:ascii="Times New Roman" w:hAnsi="Times New Roman" w:cs="Times New Roman"/>
          <w:sz w:val="24"/>
          <w:szCs w:val="24"/>
        </w:rPr>
        <w:t>Khabele Matlosa</w:t>
      </w:r>
    </w:p>
    <w:p w14:paraId="31417D3C" w14:textId="0B3011FF" w:rsidR="006A3825" w:rsidRPr="007C0EF1" w:rsidRDefault="006A3825" w:rsidP="00794EA3">
      <w:pPr>
        <w:jc w:val="center"/>
        <w:rPr>
          <w:rFonts w:ascii="Times New Roman" w:hAnsi="Times New Roman" w:cs="Times New Roman"/>
          <w:sz w:val="24"/>
          <w:szCs w:val="24"/>
        </w:rPr>
      </w:pPr>
      <w:r w:rsidRPr="007C0EF1">
        <w:rPr>
          <w:rFonts w:ascii="Times New Roman" w:hAnsi="Times New Roman" w:cs="Times New Roman"/>
          <w:sz w:val="24"/>
          <w:szCs w:val="24"/>
        </w:rPr>
        <w:t>Independent Consultant</w:t>
      </w:r>
    </w:p>
    <w:p w14:paraId="386E2643" w14:textId="77777777" w:rsidR="006A3825" w:rsidRPr="007C0EF1" w:rsidRDefault="006A3825" w:rsidP="00794EA3">
      <w:pPr>
        <w:jc w:val="center"/>
        <w:rPr>
          <w:rFonts w:ascii="Times New Roman" w:hAnsi="Times New Roman" w:cs="Times New Roman"/>
          <w:sz w:val="24"/>
          <w:szCs w:val="24"/>
        </w:rPr>
      </w:pPr>
    </w:p>
    <w:p w14:paraId="74BEAC68" w14:textId="77777777" w:rsidR="006A3825" w:rsidRPr="007C0EF1" w:rsidRDefault="006A3825" w:rsidP="00794EA3">
      <w:pPr>
        <w:jc w:val="center"/>
        <w:rPr>
          <w:rFonts w:ascii="Times New Roman" w:hAnsi="Times New Roman" w:cs="Times New Roman"/>
          <w:sz w:val="24"/>
          <w:szCs w:val="24"/>
        </w:rPr>
      </w:pPr>
    </w:p>
    <w:p w14:paraId="51E90A57" w14:textId="77777777" w:rsidR="006A3825" w:rsidRPr="007C0EF1" w:rsidRDefault="006A3825" w:rsidP="00794EA3">
      <w:pPr>
        <w:jc w:val="center"/>
        <w:rPr>
          <w:rFonts w:ascii="Times New Roman" w:hAnsi="Times New Roman" w:cs="Times New Roman"/>
          <w:sz w:val="24"/>
          <w:szCs w:val="24"/>
        </w:rPr>
      </w:pPr>
    </w:p>
    <w:p w14:paraId="743E8F7B" w14:textId="77777777" w:rsidR="006A3825" w:rsidRPr="007C0EF1" w:rsidRDefault="006A3825" w:rsidP="00794EA3">
      <w:pPr>
        <w:jc w:val="center"/>
        <w:rPr>
          <w:rFonts w:ascii="Times New Roman" w:hAnsi="Times New Roman" w:cs="Times New Roman"/>
          <w:sz w:val="24"/>
          <w:szCs w:val="24"/>
        </w:rPr>
      </w:pPr>
    </w:p>
    <w:p w14:paraId="1F1366C2" w14:textId="5DF4164E" w:rsidR="006A3825" w:rsidRDefault="006A3825" w:rsidP="00794EA3">
      <w:pPr>
        <w:jc w:val="center"/>
        <w:rPr>
          <w:rFonts w:ascii="Times New Roman" w:hAnsi="Times New Roman" w:cs="Times New Roman"/>
          <w:sz w:val="24"/>
          <w:szCs w:val="24"/>
        </w:rPr>
      </w:pPr>
    </w:p>
    <w:p w14:paraId="78089AFB" w14:textId="7D2E778E" w:rsidR="00DB1B95" w:rsidRDefault="00DB1B95" w:rsidP="00794EA3">
      <w:pPr>
        <w:jc w:val="center"/>
        <w:rPr>
          <w:rFonts w:ascii="Times New Roman" w:hAnsi="Times New Roman" w:cs="Times New Roman"/>
          <w:sz w:val="24"/>
          <w:szCs w:val="24"/>
        </w:rPr>
      </w:pPr>
    </w:p>
    <w:p w14:paraId="7AAD83D6" w14:textId="77777777" w:rsidR="00DB1B95" w:rsidRPr="007C0EF1" w:rsidRDefault="00DB1B95" w:rsidP="00794EA3">
      <w:pPr>
        <w:jc w:val="center"/>
        <w:rPr>
          <w:rFonts w:ascii="Times New Roman" w:hAnsi="Times New Roman" w:cs="Times New Roman"/>
          <w:sz w:val="24"/>
          <w:szCs w:val="24"/>
        </w:rPr>
      </w:pPr>
    </w:p>
    <w:p w14:paraId="4659EABB" w14:textId="0A9CECB0" w:rsidR="006A3825" w:rsidRPr="007C0EF1" w:rsidRDefault="00327B8D" w:rsidP="00794EA3">
      <w:pPr>
        <w:jc w:val="center"/>
        <w:rPr>
          <w:rFonts w:ascii="Times New Roman" w:hAnsi="Times New Roman" w:cs="Times New Roman"/>
          <w:sz w:val="24"/>
          <w:szCs w:val="24"/>
        </w:rPr>
      </w:pPr>
      <w:r w:rsidRPr="007C0EF1" w:rsidDel="00CA02FD">
        <w:rPr>
          <w:rFonts w:ascii="Times New Roman" w:hAnsi="Times New Roman" w:cs="Times New Roman"/>
          <w:sz w:val="24"/>
          <w:szCs w:val="24"/>
        </w:rPr>
        <w:t xml:space="preserve">Submission Date: </w:t>
      </w:r>
      <w:r w:rsidR="00B90FA1">
        <w:rPr>
          <w:rFonts w:ascii="Times New Roman" w:hAnsi="Times New Roman" w:cs="Times New Roman"/>
          <w:sz w:val="24"/>
          <w:szCs w:val="24"/>
        </w:rPr>
        <w:t>22</w:t>
      </w:r>
      <w:r w:rsidR="002151F1" w:rsidRPr="007C0EF1" w:rsidDel="00CA02FD">
        <w:rPr>
          <w:rFonts w:ascii="Times New Roman" w:hAnsi="Times New Roman" w:cs="Times New Roman"/>
          <w:sz w:val="24"/>
          <w:szCs w:val="24"/>
        </w:rPr>
        <w:t xml:space="preserve"> </w:t>
      </w:r>
      <w:r w:rsidR="00801A87" w:rsidRPr="007C0EF1" w:rsidDel="00CA02FD">
        <w:rPr>
          <w:rFonts w:ascii="Times New Roman" w:hAnsi="Times New Roman" w:cs="Times New Roman"/>
          <w:sz w:val="24"/>
          <w:szCs w:val="24"/>
        </w:rPr>
        <w:t>September</w:t>
      </w:r>
      <w:r w:rsidR="006A3825" w:rsidRPr="007C0EF1" w:rsidDel="00CA02FD">
        <w:rPr>
          <w:rFonts w:ascii="Times New Roman" w:hAnsi="Times New Roman" w:cs="Times New Roman"/>
          <w:sz w:val="24"/>
          <w:szCs w:val="24"/>
        </w:rPr>
        <w:t xml:space="preserve"> 202</w:t>
      </w:r>
      <w:r w:rsidR="006A3825" w:rsidRPr="007C0EF1">
        <w:rPr>
          <w:rFonts w:ascii="Times New Roman" w:hAnsi="Times New Roman" w:cs="Times New Roman"/>
          <w:sz w:val="24"/>
          <w:szCs w:val="24"/>
        </w:rPr>
        <w:t>2</w:t>
      </w:r>
    </w:p>
    <w:p w14:paraId="3756C250" w14:textId="79FDD9A7" w:rsidR="006A3825" w:rsidRPr="007C0EF1" w:rsidRDefault="006A3825" w:rsidP="007C0EF1">
      <w:pPr>
        <w:jc w:val="center"/>
        <w:rPr>
          <w:rFonts w:ascii="Times New Roman" w:hAnsi="Times New Roman" w:cs="Times New Roman"/>
          <w:sz w:val="24"/>
          <w:szCs w:val="24"/>
        </w:rPr>
      </w:pPr>
    </w:p>
    <w:p w14:paraId="6140405D" w14:textId="0D5DFA87" w:rsidR="006A3825" w:rsidRPr="007C0EF1" w:rsidRDefault="006A3825" w:rsidP="007C0EF1">
      <w:pPr>
        <w:jc w:val="center"/>
        <w:rPr>
          <w:rFonts w:ascii="Times New Roman" w:hAnsi="Times New Roman" w:cs="Times New Roman"/>
          <w:sz w:val="24"/>
          <w:szCs w:val="24"/>
        </w:rPr>
      </w:pPr>
    </w:p>
    <w:sdt>
      <w:sdtPr>
        <w:rPr>
          <w:rFonts w:ascii="Times New Roman" w:eastAsiaTheme="minorHAnsi" w:hAnsi="Times New Roman" w:cs="Times New Roman"/>
          <w:color w:val="auto"/>
          <w:sz w:val="24"/>
          <w:szCs w:val="24"/>
          <w:lang w:val="en-GB"/>
        </w:rPr>
        <w:id w:val="534930547"/>
        <w:docPartObj>
          <w:docPartGallery w:val="Table of Contents"/>
          <w:docPartUnique/>
        </w:docPartObj>
      </w:sdtPr>
      <w:sdtEndPr>
        <w:rPr>
          <w:b/>
          <w:bCs/>
          <w:noProof/>
        </w:rPr>
      </w:sdtEndPr>
      <w:sdtContent>
        <w:p w14:paraId="18ECE700" w14:textId="77777777" w:rsidR="00237789" w:rsidRDefault="00237789">
          <w:pPr>
            <w:pStyle w:val="TOCHeading"/>
            <w:rPr>
              <w:rFonts w:ascii="Times New Roman" w:eastAsiaTheme="minorHAnsi" w:hAnsi="Times New Roman" w:cs="Times New Roman"/>
              <w:color w:val="auto"/>
              <w:sz w:val="24"/>
              <w:szCs w:val="24"/>
              <w:lang w:val="en-GB"/>
            </w:rPr>
          </w:pPr>
        </w:p>
        <w:p w14:paraId="246FCDC2" w14:textId="77777777" w:rsidR="00237789" w:rsidRDefault="00237789">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6BC40344" w14:textId="5366A90A" w:rsidR="009460D0" w:rsidRPr="007C0EF1" w:rsidRDefault="009460D0">
          <w:pPr>
            <w:pStyle w:val="TOCHeading"/>
            <w:rPr>
              <w:rFonts w:ascii="Times New Roman" w:hAnsi="Times New Roman" w:cs="Times New Roman"/>
              <w:b/>
              <w:bCs/>
              <w:color w:val="auto"/>
              <w:sz w:val="36"/>
              <w:szCs w:val="36"/>
              <w:lang w:val="en-GB"/>
            </w:rPr>
          </w:pPr>
          <w:r w:rsidRPr="007C0EF1">
            <w:rPr>
              <w:rFonts w:ascii="Times New Roman" w:hAnsi="Times New Roman" w:cs="Times New Roman"/>
              <w:b/>
              <w:bCs/>
              <w:color w:val="auto"/>
              <w:sz w:val="36"/>
              <w:szCs w:val="36"/>
              <w:lang w:val="en-GB"/>
            </w:rPr>
            <w:lastRenderedPageBreak/>
            <w:t>Contents</w:t>
          </w:r>
        </w:p>
        <w:p w14:paraId="57B45EDA" w14:textId="54CC2FF1" w:rsidR="009460D0" w:rsidRPr="007C0EF1" w:rsidRDefault="009460D0" w:rsidP="007C0EF1">
          <w:pPr>
            <w:pStyle w:val="TOC1"/>
            <w:rPr>
              <w:rFonts w:eastAsiaTheme="minorEastAsia"/>
              <w:noProof/>
              <w:lang w:val="en-GB"/>
            </w:rPr>
          </w:pPr>
          <w:r w:rsidRPr="007C0EF1">
            <w:rPr>
              <w:lang w:val="en-GB"/>
            </w:rPr>
            <w:fldChar w:fldCharType="begin"/>
          </w:r>
          <w:r w:rsidRPr="007C0EF1">
            <w:rPr>
              <w:lang w:val="en-GB"/>
            </w:rPr>
            <w:instrText xml:space="preserve"> TOC \o "1-3" \h \z \u </w:instrText>
          </w:r>
          <w:r w:rsidRPr="007C0EF1">
            <w:rPr>
              <w:lang w:val="en-GB"/>
            </w:rPr>
            <w:fldChar w:fldCharType="separate"/>
          </w:r>
          <w:hyperlink w:anchor="_Toc113869287" w:history="1">
            <w:r w:rsidRPr="007C0EF1">
              <w:rPr>
                <w:rStyle w:val="Hyperlink"/>
                <w:rFonts w:ascii="Times New Roman" w:hAnsi="Times New Roman" w:cs="Times New Roman"/>
                <w:b/>
                <w:bCs/>
                <w:noProof/>
                <w:color w:val="auto"/>
                <w:sz w:val="24"/>
                <w:szCs w:val="24"/>
                <w:lang w:val="en-GB"/>
              </w:rPr>
              <w:t>Acknowledgements</w:t>
            </w:r>
            <w:r w:rsidRPr="007C0EF1">
              <w:rPr>
                <w:noProof/>
                <w:webHidden/>
                <w:lang w:val="en-GB"/>
              </w:rPr>
              <w:tab/>
            </w:r>
            <w:r w:rsidRPr="007C0EF1">
              <w:rPr>
                <w:noProof/>
                <w:webHidden/>
                <w:lang w:val="en-GB"/>
              </w:rPr>
              <w:fldChar w:fldCharType="begin"/>
            </w:r>
            <w:r w:rsidRPr="007C0EF1">
              <w:rPr>
                <w:noProof/>
                <w:webHidden/>
                <w:lang w:val="en-GB"/>
              </w:rPr>
              <w:instrText xml:space="preserve"> PAGEREF _Toc113869287 \h </w:instrText>
            </w:r>
            <w:r w:rsidRPr="007C0EF1">
              <w:rPr>
                <w:noProof/>
                <w:webHidden/>
                <w:lang w:val="en-GB"/>
              </w:rPr>
            </w:r>
            <w:r w:rsidRPr="007C0EF1">
              <w:rPr>
                <w:noProof/>
                <w:webHidden/>
                <w:lang w:val="en-GB"/>
              </w:rPr>
              <w:fldChar w:fldCharType="separate"/>
            </w:r>
            <w:r w:rsidRPr="007C0EF1">
              <w:rPr>
                <w:noProof/>
                <w:webHidden/>
                <w:lang w:val="en-GB"/>
              </w:rPr>
              <w:t>3</w:t>
            </w:r>
            <w:r w:rsidRPr="007C0EF1">
              <w:rPr>
                <w:noProof/>
                <w:webHidden/>
                <w:lang w:val="en-GB"/>
              </w:rPr>
              <w:fldChar w:fldCharType="end"/>
            </w:r>
          </w:hyperlink>
        </w:p>
        <w:p w14:paraId="3DA7C303" w14:textId="12620017" w:rsidR="009460D0" w:rsidRPr="007C0EF1" w:rsidRDefault="00000000" w:rsidP="007C0EF1">
          <w:pPr>
            <w:pStyle w:val="TOC1"/>
            <w:rPr>
              <w:rFonts w:eastAsiaTheme="minorEastAsia"/>
              <w:noProof/>
              <w:lang w:val="en-GB"/>
            </w:rPr>
          </w:pPr>
          <w:hyperlink w:anchor="_Toc113869288" w:history="1">
            <w:r w:rsidR="009460D0" w:rsidRPr="007C0EF1">
              <w:rPr>
                <w:rStyle w:val="Hyperlink"/>
                <w:rFonts w:ascii="Times New Roman" w:hAnsi="Times New Roman" w:cs="Times New Roman"/>
                <w:b/>
                <w:bCs/>
                <w:noProof/>
                <w:color w:val="auto"/>
                <w:sz w:val="24"/>
                <w:szCs w:val="24"/>
                <w:lang w:val="en-GB"/>
              </w:rPr>
              <w:t>List of Abbreviations</w:t>
            </w:r>
            <w:r w:rsidR="009460D0" w:rsidRPr="007C0EF1">
              <w:rPr>
                <w:noProof/>
                <w:webHidden/>
                <w:lang w:val="en-GB"/>
              </w:rPr>
              <w:tab/>
            </w:r>
            <w:r w:rsidR="009460D0" w:rsidRPr="007C0EF1">
              <w:rPr>
                <w:noProof/>
                <w:webHidden/>
                <w:lang w:val="en-GB"/>
              </w:rPr>
              <w:fldChar w:fldCharType="begin"/>
            </w:r>
            <w:r w:rsidR="009460D0" w:rsidRPr="007C0EF1">
              <w:rPr>
                <w:noProof/>
                <w:webHidden/>
                <w:lang w:val="en-GB"/>
              </w:rPr>
              <w:instrText xml:space="preserve"> PAGEREF _Toc113869288 \h </w:instrText>
            </w:r>
            <w:r w:rsidR="009460D0" w:rsidRPr="007C0EF1">
              <w:rPr>
                <w:noProof/>
                <w:webHidden/>
                <w:lang w:val="en-GB"/>
              </w:rPr>
            </w:r>
            <w:r w:rsidR="009460D0" w:rsidRPr="007C0EF1">
              <w:rPr>
                <w:noProof/>
                <w:webHidden/>
                <w:lang w:val="en-GB"/>
              </w:rPr>
              <w:fldChar w:fldCharType="separate"/>
            </w:r>
            <w:r w:rsidR="009460D0" w:rsidRPr="007C0EF1">
              <w:rPr>
                <w:noProof/>
                <w:webHidden/>
                <w:lang w:val="en-GB"/>
              </w:rPr>
              <w:t>4</w:t>
            </w:r>
            <w:r w:rsidR="009460D0" w:rsidRPr="007C0EF1">
              <w:rPr>
                <w:noProof/>
                <w:webHidden/>
                <w:lang w:val="en-GB"/>
              </w:rPr>
              <w:fldChar w:fldCharType="end"/>
            </w:r>
          </w:hyperlink>
        </w:p>
        <w:p w14:paraId="67F1208E" w14:textId="2DCAAE60" w:rsidR="009460D0" w:rsidRPr="007C0EF1" w:rsidRDefault="00000000" w:rsidP="007C0EF1">
          <w:pPr>
            <w:pStyle w:val="TOC1"/>
            <w:rPr>
              <w:rFonts w:eastAsiaTheme="minorEastAsia"/>
              <w:noProof/>
              <w:lang w:val="en-GB"/>
            </w:rPr>
          </w:pPr>
          <w:hyperlink w:anchor="_Toc113869289" w:history="1">
            <w:r w:rsidR="009460D0" w:rsidRPr="007C0EF1">
              <w:rPr>
                <w:rStyle w:val="Hyperlink"/>
                <w:rFonts w:ascii="Times New Roman" w:hAnsi="Times New Roman" w:cs="Times New Roman"/>
                <w:b/>
                <w:bCs/>
                <w:noProof/>
                <w:color w:val="auto"/>
                <w:sz w:val="24"/>
                <w:szCs w:val="24"/>
                <w:lang w:val="en-GB"/>
              </w:rPr>
              <w:t>Executive Summary</w:t>
            </w:r>
            <w:r w:rsidR="009460D0" w:rsidRPr="007C0EF1">
              <w:rPr>
                <w:noProof/>
                <w:webHidden/>
                <w:lang w:val="en-GB"/>
              </w:rPr>
              <w:tab/>
            </w:r>
            <w:r w:rsidR="009460D0" w:rsidRPr="007C0EF1">
              <w:rPr>
                <w:noProof/>
                <w:webHidden/>
                <w:lang w:val="en-GB"/>
              </w:rPr>
              <w:fldChar w:fldCharType="begin"/>
            </w:r>
            <w:r w:rsidR="009460D0" w:rsidRPr="007C0EF1">
              <w:rPr>
                <w:noProof/>
                <w:webHidden/>
                <w:lang w:val="en-GB"/>
              </w:rPr>
              <w:instrText xml:space="preserve"> PAGEREF _Toc113869289 \h </w:instrText>
            </w:r>
            <w:r w:rsidR="009460D0" w:rsidRPr="007C0EF1">
              <w:rPr>
                <w:noProof/>
                <w:webHidden/>
                <w:lang w:val="en-GB"/>
              </w:rPr>
            </w:r>
            <w:r w:rsidR="009460D0" w:rsidRPr="007C0EF1">
              <w:rPr>
                <w:noProof/>
                <w:webHidden/>
                <w:lang w:val="en-GB"/>
              </w:rPr>
              <w:fldChar w:fldCharType="separate"/>
            </w:r>
            <w:r w:rsidR="009460D0" w:rsidRPr="007C0EF1">
              <w:rPr>
                <w:noProof/>
                <w:webHidden/>
                <w:lang w:val="en-GB"/>
              </w:rPr>
              <w:t>8</w:t>
            </w:r>
            <w:r w:rsidR="009460D0" w:rsidRPr="007C0EF1">
              <w:rPr>
                <w:noProof/>
                <w:webHidden/>
                <w:lang w:val="en-GB"/>
              </w:rPr>
              <w:fldChar w:fldCharType="end"/>
            </w:r>
          </w:hyperlink>
        </w:p>
        <w:p w14:paraId="287AD8F4" w14:textId="340A77D5" w:rsidR="009460D0" w:rsidRPr="007C0EF1" w:rsidRDefault="00000000" w:rsidP="007C0EF1">
          <w:pPr>
            <w:pStyle w:val="TOC1"/>
            <w:rPr>
              <w:rFonts w:eastAsiaTheme="minorEastAsia"/>
              <w:noProof/>
              <w:lang w:val="en-GB"/>
            </w:rPr>
          </w:pPr>
          <w:hyperlink w:anchor="_Toc113869290" w:history="1">
            <w:r w:rsidR="009460D0" w:rsidRPr="007C0EF1">
              <w:rPr>
                <w:rStyle w:val="Hyperlink"/>
                <w:rFonts w:ascii="Times New Roman" w:hAnsi="Times New Roman" w:cs="Times New Roman"/>
                <w:b/>
                <w:bCs/>
                <w:noProof/>
                <w:color w:val="auto"/>
                <w:sz w:val="24"/>
                <w:szCs w:val="24"/>
                <w:lang w:val="en-GB"/>
              </w:rPr>
              <w:t>1. Introduction</w:t>
            </w:r>
            <w:r w:rsidR="009460D0" w:rsidRPr="007C0EF1">
              <w:rPr>
                <w:noProof/>
                <w:webHidden/>
                <w:lang w:val="en-GB"/>
              </w:rPr>
              <w:tab/>
            </w:r>
            <w:r w:rsidR="009460D0" w:rsidRPr="007C0EF1">
              <w:rPr>
                <w:noProof/>
                <w:webHidden/>
                <w:lang w:val="en-GB"/>
              </w:rPr>
              <w:fldChar w:fldCharType="begin"/>
            </w:r>
            <w:r w:rsidR="009460D0" w:rsidRPr="007C0EF1">
              <w:rPr>
                <w:noProof/>
                <w:webHidden/>
                <w:lang w:val="en-GB"/>
              </w:rPr>
              <w:instrText xml:space="preserve"> PAGEREF _Toc113869290 \h </w:instrText>
            </w:r>
            <w:r w:rsidR="009460D0" w:rsidRPr="007C0EF1">
              <w:rPr>
                <w:noProof/>
                <w:webHidden/>
                <w:lang w:val="en-GB"/>
              </w:rPr>
            </w:r>
            <w:r w:rsidR="009460D0" w:rsidRPr="007C0EF1">
              <w:rPr>
                <w:noProof/>
                <w:webHidden/>
                <w:lang w:val="en-GB"/>
              </w:rPr>
              <w:fldChar w:fldCharType="separate"/>
            </w:r>
            <w:r w:rsidR="009460D0" w:rsidRPr="007C0EF1">
              <w:rPr>
                <w:noProof/>
                <w:webHidden/>
                <w:lang w:val="en-GB"/>
              </w:rPr>
              <w:t>15</w:t>
            </w:r>
            <w:r w:rsidR="009460D0" w:rsidRPr="007C0EF1">
              <w:rPr>
                <w:noProof/>
                <w:webHidden/>
                <w:lang w:val="en-GB"/>
              </w:rPr>
              <w:fldChar w:fldCharType="end"/>
            </w:r>
          </w:hyperlink>
        </w:p>
        <w:p w14:paraId="0BE1DBAA" w14:textId="789A8DCD" w:rsidR="009460D0" w:rsidRPr="007C0EF1" w:rsidRDefault="00000000" w:rsidP="007C0EF1">
          <w:pPr>
            <w:pStyle w:val="TOC1"/>
            <w:rPr>
              <w:rFonts w:eastAsiaTheme="minorEastAsia"/>
              <w:noProof/>
              <w:lang w:val="en-GB"/>
            </w:rPr>
          </w:pPr>
          <w:hyperlink w:anchor="_Toc113869291" w:history="1">
            <w:r w:rsidR="009460D0" w:rsidRPr="007C0EF1">
              <w:rPr>
                <w:rStyle w:val="Hyperlink"/>
                <w:rFonts w:ascii="Times New Roman" w:hAnsi="Times New Roman" w:cs="Times New Roman"/>
                <w:b/>
                <w:bCs/>
                <w:noProof/>
                <w:color w:val="auto"/>
                <w:sz w:val="24"/>
                <w:szCs w:val="24"/>
                <w:lang w:val="en-GB"/>
              </w:rPr>
              <w:t>2. Development Context</w:t>
            </w:r>
            <w:r w:rsidR="009460D0" w:rsidRPr="007C0EF1">
              <w:rPr>
                <w:noProof/>
                <w:webHidden/>
                <w:lang w:val="en-GB"/>
              </w:rPr>
              <w:tab/>
            </w:r>
            <w:r w:rsidR="009460D0" w:rsidRPr="007C0EF1">
              <w:rPr>
                <w:noProof/>
                <w:webHidden/>
                <w:lang w:val="en-GB"/>
              </w:rPr>
              <w:fldChar w:fldCharType="begin"/>
            </w:r>
            <w:r w:rsidR="009460D0" w:rsidRPr="007C0EF1">
              <w:rPr>
                <w:noProof/>
                <w:webHidden/>
                <w:lang w:val="en-GB"/>
              </w:rPr>
              <w:instrText xml:space="preserve"> PAGEREF _Toc113869291 \h </w:instrText>
            </w:r>
            <w:r w:rsidR="009460D0" w:rsidRPr="007C0EF1">
              <w:rPr>
                <w:noProof/>
                <w:webHidden/>
                <w:lang w:val="en-GB"/>
              </w:rPr>
            </w:r>
            <w:r w:rsidR="009460D0" w:rsidRPr="007C0EF1">
              <w:rPr>
                <w:noProof/>
                <w:webHidden/>
                <w:lang w:val="en-GB"/>
              </w:rPr>
              <w:fldChar w:fldCharType="separate"/>
            </w:r>
            <w:r w:rsidR="009460D0" w:rsidRPr="007C0EF1">
              <w:rPr>
                <w:noProof/>
                <w:webHidden/>
                <w:lang w:val="en-GB"/>
              </w:rPr>
              <w:t>17</w:t>
            </w:r>
            <w:r w:rsidR="009460D0" w:rsidRPr="007C0EF1">
              <w:rPr>
                <w:noProof/>
                <w:webHidden/>
                <w:lang w:val="en-GB"/>
              </w:rPr>
              <w:fldChar w:fldCharType="end"/>
            </w:r>
          </w:hyperlink>
        </w:p>
        <w:p w14:paraId="72B4C61F" w14:textId="22AFEC9C" w:rsidR="009460D0" w:rsidRPr="007C0EF1" w:rsidRDefault="00000000" w:rsidP="007C0EF1">
          <w:pPr>
            <w:pStyle w:val="TOC1"/>
            <w:rPr>
              <w:rFonts w:eastAsiaTheme="minorEastAsia"/>
              <w:noProof/>
              <w:lang w:val="en-GB"/>
            </w:rPr>
          </w:pPr>
          <w:hyperlink w:anchor="_Toc113869292" w:history="1">
            <w:r w:rsidR="009460D0" w:rsidRPr="007C0EF1">
              <w:rPr>
                <w:rStyle w:val="Hyperlink"/>
                <w:rFonts w:ascii="Times New Roman" w:hAnsi="Times New Roman" w:cs="Times New Roman"/>
                <w:b/>
                <w:bCs/>
                <w:noProof/>
                <w:color w:val="auto"/>
                <w:sz w:val="24"/>
                <w:szCs w:val="24"/>
                <w:lang w:val="en-GB"/>
              </w:rPr>
              <w:t>3. Programme Description and the Problems it Seeks to Address</w:t>
            </w:r>
            <w:r w:rsidR="009460D0" w:rsidRPr="007C0EF1">
              <w:rPr>
                <w:noProof/>
                <w:webHidden/>
                <w:lang w:val="en-GB"/>
              </w:rPr>
              <w:tab/>
            </w:r>
            <w:r w:rsidR="009460D0" w:rsidRPr="007C0EF1">
              <w:rPr>
                <w:noProof/>
                <w:webHidden/>
                <w:lang w:val="en-GB"/>
              </w:rPr>
              <w:fldChar w:fldCharType="begin"/>
            </w:r>
            <w:r w:rsidR="009460D0" w:rsidRPr="007C0EF1">
              <w:rPr>
                <w:noProof/>
                <w:webHidden/>
                <w:lang w:val="en-GB"/>
              </w:rPr>
              <w:instrText xml:space="preserve"> PAGEREF _Toc113869292 \h </w:instrText>
            </w:r>
            <w:r w:rsidR="009460D0" w:rsidRPr="007C0EF1">
              <w:rPr>
                <w:noProof/>
                <w:webHidden/>
                <w:lang w:val="en-GB"/>
              </w:rPr>
            </w:r>
            <w:r w:rsidR="009460D0" w:rsidRPr="007C0EF1">
              <w:rPr>
                <w:noProof/>
                <w:webHidden/>
                <w:lang w:val="en-GB"/>
              </w:rPr>
              <w:fldChar w:fldCharType="separate"/>
            </w:r>
            <w:r w:rsidR="009460D0" w:rsidRPr="007C0EF1">
              <w:rPr>
                <w:noProof/>
                <w:webHidden/>
                <w:lang w:val="en-GB"/>
              </w:rPr>
              <w:t>25</w:t>
            </w:r>
            <w:r w:rsidR="009460D0" w:rsidRPr="007C0EF1">
              <w:rPr>
                <w:noProof/>
                <w:webHidden/>
                <w:lang w:val="en-GB"/>
              </w:rPr>
              <w:fldChar w:fldCharType="end"/>
            </w:r>
          </w:hyperlink>
        </w:p>
        <w:p w14:paraId="1C218A66" w14:textId="4A5683FB" w:rsidR="009460D0" w:rsidRPr="007C0EF1" w:rsidRDefault="00000000" w:rsidP="007C0EF1">
          <w:pPr>
            <w:pStyle w:val="TOC1"/>
            <w:rPr>
              <w:rFonts w:eastAsiaTheme="minorEastAsia"/>
              <w:noProof/>
              <w:lang w:val="en-GB"/>
            </w:rPr>
          </w:pPr>
          <w:hyperlink w:anchor="_Toc113869293" w:history="1">
            <w:r w:rsidR="009460D0" w:rsidRPr="007C0EF1">
              <w:rPr>
                <w:rStyle w:val="Hyperlink"/>
                <w:rFonts w:ascii="Times New Roman" w:hAnsi="Times New Roman" w:cs="Times New Roman"/>
                <w:b/>
                <w:bCs/>
                <w:noProof/>
                <w:color w:val="auto"/>
                <w:sz w:val="24"/>
                <w:szCs w:val="24"/>
                <w:lang w:val="en-GB"/>
              </w:rPr>
              <w:t>4. Risk Analysis</w:t>
            </w:r>
            <w:r w:rsidR="009460D0" w:rsidRPr="007C0EF1">
              <w:rPr>
                <w:noProof/>
                <w:webHidden/>
                <w:lang w:val="en-GB"/>
              </w:rPr>
              <w:tab/>
            </w:r>
            <w:r w:rsidR="009460D0" w:rsidRPr="007C0EF1">
              <w:rPr>
                <w:noProof/>
                <w:webHidden/>
                <w:lang w:val="en-GB"/>
              </w:rPr>
              <w:fldChar w:fldCharType="begin"/>
            </w:r>
            <w:r w:rsidR="009460D0" w:rsidRPr="007C0EF1">
              <w:rPr>
                <w:noProof/>
                <w:webHidden/>
                <w:lang w:val="en-GB"/>
              </w:rPr>
              <w:instrText xml:space="preserve"> PAGEREF _Toc113869293 \h </w:instrText>
            </w:r>
            <w:r w:rsidR="009460D0" w:rsidRPr="007C0EF1">
              <w:rPr>
                <w:noProof/>
                <w:webHidden/>
                <w:lang w:val="en-GB"/>
              </w:rPr>
            </w:r>
            <w:r w:rsidR="009460D0" w:rsidRPr="007C0EF1">
              <w:rPr>
                <w:noProof/>
                <w:webHidden/>
                <w:lang w:val="en-GB"/>
              </w:rPr>
              <w:fldChar w:fldCharType="separate"/>
            </w:r>
            <w:r w:rsidR="009460D0" w:rsidRPr="007C0EF1">
              <w:rPr>
                <w:noProof/>
                <w:webHidden/>
                <w:lang w:val="en-GB"/>
              </w:rPr>
              <w:t>26</w:t>
            </w:r>
            <w:r w:rsidR="009460D0" w:rsidRPr="007C0EF1">
              <w:rPr>
                <w:noProof/>
                <w:webHidden/>
                <w:lang w:val="en-GB"/>
              </w:rPr>
              <w:fldChar w:fldCharType="end"/>
            </w:r>
          </w:hyperlink>
        </w:p>
        <w:p w14:paraId="4DC73DB3" w14:textId="6DDA0038" w:rsidR="009460D0" w:rsidRPr="007C0EF1" w:rsidRDefault="00000000" w:rsidP="007C0EF1">
          <w:pPr>
            <w:pStyle w:val="TOC1"/>
            <w:rPr>
              <w:rFonts w:eastAsiaTheme="minorEastAsia"/>
              <w:noProof/>
              <w:lang w:val="en-GB"/>
            </w:rPr>
          </w:pPr>
          <w:hyperlink w:anchor="_Toc113869294" w:history="1">
            <w:r w:rsidR="009460D0" w:rsidRPr="007C0EF1">
              <w:rPr>
                <w:rStyle w:val="Hyperlink"/>
                <w:rFonts w:ascii="Times New Roman" w:hAnsi="Times New Roman" w:cs="Times New Roman"/>
                <w:b/>
                <w:bCs/>
                <w:noProof/>
                <w:color w:val="auto"/>
                <w:sz w:val="24"/>
                <w:szCs w:val="24"/>
                <w:lang w:val="en-GB"/>
              </w:rPr>
              <w:t>5. Scope &amp; Focus, Purpose &amp; Objectives and Criteria of the Evaluation</w:t>
            </w:r>
            <w:r w:rsidR="009460D0" w:rsidRPr="007C0EF1">
              <w:rPr>
                <w:noProof/>
                <w:webHidden/>
                <w:lang w:val="en-GB"/>
              </w:rPr>
              <w:tab/>
            </w:r>
            <w:r w:rsidR="009460D0" w:rsidRPr="007C0EF1">
              <w:rPr>
                <w:noProof/>
                <w:webHidden/>
                <w:lang w:val="en-GB"/>
              </w:rPr>
              <w:fldChar w:fldCharType="begin"/>
            </w:r>
            <w:r w:rsidR="009460D0" w:rsidRPr="007C0EF1">
              <w:rPr>
                <w:noProof/>
                <w:webHidden/>
                <w:lang w:val="en-GB"/>
              </w:rPr>
              <w:instrText xml:space="preserve"> PAGEREF _Toc113869294 \h </w:instrText>
            </w:r>
            <w:r w:rsidR="009460D0" w:rsidRPr="007C0EF1">
              <w:rPr>
                <w:noProof/>
                <w:webHidden/>
                <w:lang w:val="en-GB"/>
              </w:rPr>
            </w:r>
            <w:r w:rsidR="009460D0" w:rsidRPr="007C0EF1">
              <w:rPr>
                <w:noProof/>
                <w:webHidden/>
                <w:lang w:val="en-GB"/>
              </w:rPr>
              <w:fldChar w:fldCharType="separate"/>
            </w:r>
            <w:r w:rsidR="009460D0" w:rsidRPr="007C0EF1">
              <w:rPr>
                <w:noProof/>
                <w:webHidden/>
                <w:lang w:val="en-GB"/>
              </w:rPr>
              <w:t>28</w:t>
            </w:r>
            <w:r w:rsidR="009460D0" w:rsidRPr="007C0EF1">
              <w:rPr>
                <w:noProof/>
                <w:webHidden/>
                <w:lang w:val="en-GB"/>
              </w:rPr>
              <w:fldChar w:fldCharType="end"/>
            </w:r>
          </w:hyperlink>
        </w:p>
        <w:p w14:paraId="6F96E347" w14:textId="6A139A75" w:rsidR="009460D0" w:rsidRPr="007C0EF1" w:rsidRDefault="00000000" w:rsidP="007C0EF1">
          <w:pPr>
            <w:pStyle w:val="TOC1"/>
            <w:rPr>
              <w:rFonts w:eastAsiaTheme="minorEastAsia"/>
              <w:noProof/>
              <w:lang w:val="en-GB"/>
            </w:rPr>
          </w:pPr>
          <w:hyperlink w:anchor="_Toc113869295" w:history="1">
            <w:r w:rsidR="009460D0" w:rsidRPr="007C0EF1">
              <w:rPr>
                <w:rStyle w:val="Hyperlink"/>
                <w:rFonts w:ascii="Times New Roman" w:hAnsi="Times New Roman" w:cs="Times New Roman"/>
                <w:b/>
                <w:bCs/>
                <w:noProof/>
                <w:color w:val="auto"/>
                <w:sz w:val="24"/>
                <w:szCs w:val="24"/>
                <w:lang w:val="en-GB"/>
              </w:rPr>
              <w:t>6. Evaluation Process: Methodology, Limitations and Performance Rating</w:t>
            </w:r>
            <w:r w:rsidR="009460D0" w:rsidRPr="007C0EF1">
              <w:rPr>
                <w:noProof/>
                <w:webHidden/>
                <w:lang w:val="en-GB"/>
              </w:rPr>
              <w:tab/>
            </w:r>
            <w:r w:rsidR="009460D0" w:rsidRPr="007C0EF1">
              <w:rPr>
                <w:noProof/>
                <w:webHidden/>
                <w:lang w:val="en-GB"/>
              </w:rPr>
              <w:fldChar w:fldCharType="begin"/>
            </w:r>
            <w:r w:rsidR="009460D0" w:rsidRPr="007C0EF1">
              <w:rPr>
                <w:noProof/>
                <w:webHidden/>
                <w:lang w:val="en-GB"/>
              </w:rPr>
              <w:instrText xml:space="preserve"> PAGEREF _Toc113869295 \h </w:instrText>
            </w:r>
            <w:r w:rsidR="009460D0" w:rsidRPr="007C0EF1">
              <w:rPr>
                <w:noProof/>
                <w:webHidden/>
                <w:lang w:val="en-GB"/>
              </w:rPr>
            </w:r>
            <w:r w:rsidR="009460D0" w:rsidRPr="007C0EF1">
              <w:rPr>
                <w:noProof/>
                <w:webHidden/>
                <w:lang w:val="en-GB"/>
              </w:rPr>
              <w:fldChar w:fldCharType="separate"/>
            </w:r>
            <w:r w:rsidR="009460D0" w:rsidRPr="007C0EF1">
              <w:rPr>
                <w:noProof/>
                <w:webHidden/>
                <w:lang w:val="en-GB"/>
              </w:rPr>
              <w:t>30</w:t>
            </w:r>
            <w:r w:rsidR="009460D0" w:rsidRPr="007C0EF1">
              <w:rPr>
                <w:noProof/>
                <w:webHidden/>
                <w:lang w:val="en-GB"/>
              </w:rPr>
              <w:fldChar w:fldCharType="end"/>
            </w:r>
          </w:hyperlink>
        </w:p>
        <w:p w14:paraId="0A9A002D" w14:textId="39DD21DC" w:rsidR="009460D0" w:rsidRPr="007C0EF1" w:rsidRDefault="00000000" w:rsidP="007C0EF1">
          <w:pPr>
            <w:pStyle w:val="TOC1"/>
            <w:rPr>
              <w:rFonts w:eastAsiaTheme="minorEastAsia"/>
              <w:noProof/>
              <w:lang w:val="en-GB"/>
            </w:rPr>
          </w:pPr>
          <w:hyperlink w:anchor="_Toc113869296" w:history="1">
            <w:r w:rsidR="009460D0" w:rsidRPr="007C0EF1">
              <w:rPr>
                <w:rStyle w:val="Hyperlink"/>
                <w:rFonts w:ascii="Times New Roman" w:hAnsi="Times New Roman" w:cs="Times New Roman"/>
                <w:b/>
                <w:bCs/>
                <w:noProof/>
                <w:color w:val="auto"/>
                <w:sz w:val="24"/>
                <w:szCs w:val="24"/>
                <w:lang w:val="en-GB"/>
              </w:rPr>
              <w:t>7. Evaluation Findings: How has the Programme Performed?</w:t>
            </w:r>
            <w:r w:rsidR="009460D0" w:rsidRPr="007C0EF1">
              <w:rPr>
                <w:noProof/>
                <w:webHidden/>
                <w:lang w:val="en-GB"/>
              </w:rPr>
              <w:tab/>
            </w:r>
            <w:r w:rsidR="009460D0" w:rsidRPr="007C0EF1">
              <w:rPr>
                <w:noProof/>
                <w:webHidden/>
                <w:lang w:val="en-GB"/>
              </w:rPr>
              <w:fldChar w:fldCharType="begin"/>
            </w:r>
            <w:r w:rsidR="009460D0" w:rsidRPr="007C0EF1">
              <w:rPr>
                <w:noProof/>
                <w:webHidden/>
                <w:lang w:val="en-GB"/>
              </w:rPr>
              <w:instrText xml:space="preserve"> PAGEREF _Toc113869296 \h </w:instrText>
            </w:r>
            <w:r w:rsidR="009460D0" w:rsidRPr="007C0EF1">
              <w:rPr>
                <w:noProof/>
                <w:webHidden/>
                <w:lang w:val="en-GB"/>
              </w:rPr>
            </w:r>
            <w:r w:rsidR="009460D0" w:rsidRPr="007C0EF1">
              <w:rPr>
                <w:noProof/>
                <w:webHidden/>
                <w:lang w:val="en-GB"/>
              </w:rPr>
              <w:fldChar w:fldCharType="separate"/>
            </w:r>
            <w:r w:rsidR="009460D0" w:rsidRPr="007C0EF1">
              <w:rPr>
                <w:noProof/>
                <w:webHidden/>
                <w:lang w:val="en-GB"/>
              </w:rPr>
              <w:t>32</w:t>
            </w:r>
            <w:r w:rsidR="009460D0" w:rsidRPr="007C0EF1">
              <w:rPr>
                <w:noProof/>
                <w:webHidden/>
                <w:lang w:val="en-GB"/>
              </w:rPr>
              <w:fldChar w:fldCharType="end"/>
            </w:r>
          </w:hyperlink>
        </w:p>
        <w:p w14:paraId="510568AE" w14:textId="3E06D2A7" w:rsidR="009460D0" w:rsidRPr="007C0EF1" w:rsidRDefault="00000000" w:rsidP="007C0EF1">
          <w:pPr>
            <w:pStyle w:val="TOC2"/>
            <w:rPr>
              <w:noProof/>
              <w:lang w:val="en-GB"/>
            </w:rPr>
          </w:pPr>
          <w:hyperlink w:anchor="_Toc113869297" w:history="1">
            <w:r w:rsidR="009460D0" w:rsidRPr="007C0EF1">
              <w:rPr>
                <w:rStyle w:val="Hyperlink"/>
                <w:rFonts w:ascii="Times New Roman" w:hAnsi="Times New Roman" w:cs="Times New Roman"/>
                <w:noProof/>
                <w:color w:val="auto"/>
                <w:sz w:val="24"/>
                <w:szCs w:val="24"/>
                <w:lang w:val="en-GB"/>
              </w:rPr>
              <w:t>Relevance</w:t>
            </w:r>
            <w:r w:rsidR="009460D0" w:rsidRPr="007C0EF1">
              <w:rPr>
                <w:noProof/>
                <w:webHidden/>
                <w:lang w:val="en-GB"/>
              </w:rPr>
              <w:tab/>
            </w:r>
            <w:r w:rsidR="009460D0" w:rsidRPr="007C0EF1">
              <w:rPr>
                <w:noProof/>
                <w:webHidden/>
                <w:lang w:val="en-GB"/>
              </w:rPr>
              <w:fldChar w:fldCharType="begin"/>
            </w:r>
            <w:r w:rsidR="009460D0" w:rsidRPr="007C0EF1">
              <w:rPr>
                <w:noProof/>
                <w:webHidden/>
                <w:lang w:val="en-GB"/>
              </w:rPr>
              <w:instrText xml:space="preserve"> PAGEREF _Toc113869297 \h </w:instrText>
            </w:r>
            <w:r w:rsidR="009460D0" w:rsidRPr="007C0EF1">
              <w:rPr>
                <w:noProof/>
                <w:webHidden/>
                <w:lang w:val="en-GB"/>
              </w:rPr>
            </w:r>
            <w:r w:rsidR="009460D0" w:rsidRPr="007C0EF1">
              <w:rPr>
                <w:noProof/>
                <w:webHidden/>
                <w:lang w:val="en-GB"/>
              </w:rPr>
              <w:fldChar w:fldCharType="separate"/>
            </w:r>
            <w:r w:rsidR="009460D0" w:rsidRPr="007C0EF1">
              <w:rPr>
                <w:noProof/>
                <w:webHidden/>
                <w:lang w:val="en-GB"/>
              </w:rPr>
              <w:t>32</w:t>
            </w:r>
            <w:r w:rsidR="009460D0" w:rsidRPr="007C0EF1">
              <w:rPr>
                <w:noProof/>
                <w:webHidden/>
                <w:lang w:val="en-GB"/>
              </w:rPr>
              <w:fldChar w:fldCharType="end"/>
            </w:r>
          </w:hyperlink>
        </w:p>
        <w:p w14:paraId="578DCD1A" w14:textId="37CA2F31" w:rsidR="009460D0" w:rsidRPr="007C0EF1" w:rsidRDefault="00000000" w:rsidP="007C0EF1">
          <w:pPr>
            <w:pStyle w:val="TOC2"/>
            <w:rPr>
              <w:noProof/>
              <w:lang w:val="en-GB"/>
            </w:rPr>
          </w:pPr>
          <w:hyperlink w:anchor="_Toc113869298" w:history="1">
            <w:r w:rsidR="009460D0" w:rsidRPr="007C0EF1">
              <w:rPr>
                <w:rStyle w:val="Hyperlink"/>
                <w:rFonts w:ascii="Times New Roman" w:hAnsi="Times New Roman" w:cs="Times New Roman"/>
                <w:noProof/>
                <w:color w:val="auto"/>
                <w:sz w:val="24"/>
                <w:szCs w:val="24"/>
                <w:lang w:val="en-GB"/>
              </w:rPr>
              <w:t>Effectiveness</w:t>
            </w:r>
            <w:r w:rsidR="009460D0" w:rsidRPr="007C0EF1">
              <w:rPr>
                <w:noProof/>
                <w:webHidden/>
                <w:lang w:val="en-GB"/>
              </w:rPr>
              <w:tab/>
            </w:r>
            <w:r w:rsidR="009460D0" w:rsidRPr="007C0EF1">
              <w:rPr>
                <w:noProof/>
                <w:webHidden/>
                <w:lang w:val="en-GB"/>
              </w:rPr>
              <w:fldChar w:fldCharType="begin"/>
            </w:r>
            <w:r w:rsidR="009460D0" w:rsidRPr="007C0EF1">
              <w:rPr>
                <w:noProof/>
                <w:webHidden/>
                <w:lang w:val="en-GB"/>
              </w:rPr>
              <w:instrText xml:space="preserve"> PAGEREF _Toc113869298 \h </w:instrText>
            </w:r>
            <w:r w:rsidR="009460D0" w:rsidRPr="007C0EF1">
              <w:rPr>
                <w:noProof/>
                <w:webHidden/>
                <w:lang w:val="en-GB"/>
              </w:rPr>
            </w:r>
            <w:r w:rsidR="009460D0" w:rsidRPr="007C0EF1">
              <w:rPr>
                <w:noProof/>
                <w:webHidden/>
                <w:lang w:val="en-GB"/>
              </w:rPr>
              <w:fldChar w:fldCharType="separate"/>
            </w:r>
            <w:r w:rsidR="009460D0" w:rsidRPr="007C0EF1">
              <w:rPr>
                <w:noProof/>
                <w:webHidden/>
                <w:lang w:val="en-GB"/>
              </w:rPr>
              <w:t>34</w:t>
            </w:r>
            <w:r w:rsidR="009460D0" w:rsidRPr="007C0EF1">
              <w:rPr>
                <w:noProof/>
                <w:webHidden/>
                <w:lang w:val="en-GB"/>
              </w:rPr>
              <w:fldChar w:fldCharType="end"/>
            </w:r>
          </w:hyperlink>
        </w:p>
        <w:p w14:paraId="76023BE1" w14:textId="7D9C5FC7" w:rsidR="009460D0" w:rsidRPr="007C0EF1" w:rsidRDefault="00000000" w:rsidP="007C0EF1">
          <w:pPr>
            <w:pStyle w:val="TOC2"/>
            <w:rPr>
              <w:noProof/>
              <w:lang w:val="en-GB"/>
            </w:rPr>
          </w:pPr>
          <w:hyperlink w:anchor="_Toc113869299" w:history="1">
            <w:r w:rsidR="009460D0" w:rsidRPr="007C0EF1">
              <w:rPr>
                <w:rStyle w:val="Hyperlink"/>
                <w:rFonts w:ascii="Times New Roman" w:hAnsi="Times New Roman" w:cs="Times New Roman"/>
                <w:noProof/>
                <w:color w:val="auto"/>
                <w:sz w:val="24"/>
                <w:szCs w:val="24"/>
                <w:lang w:val="en-GB"/>
              </w:rPr>
              <w:t>Efficiency</w:t>
            </w:r>
            <w:r w:rsidR="009460D0" w:rsidRPr="007C0EF1">
              <w:rPr>
                <w:noProof/>
                <w:webHidden/>
                <w:lang w:val="en-GB"/>
              </w:rPr>
              <w:tab/>
            </w:r>
            <w:r w:rsidR="009460D0" w:rsidRPr="007C0EF1">
              <w:rPr>
                <w:noProof/>
                <w:webHidden/>
                <w:lang w:val="en-GB"/>
              </w:rPr>
              <w:fldChar w:fldCharType="begin"/>
            </w:r>
            <w:r w:rsidR="009460D0" w:rsidRPr="007C0EF1">
              <w:rPr>
                <w:noProof/>
                <w:webHidden/>
                <w:lang w:val="en-GB"/>
              </w:rPr>
              <w:instrText xml:space="preserve"> PAGEREF _Toc113869299 \h </w:instrText>
            </w:r>
            <w:r w:rsidR="009460D0" w:rsidRPr="007C0EF1">
              <w:rPr>
                <w:noProof/>
                <w:webHidden/>
                <w:lang w:val="en-GB"/>
              </w:rPr>
            </w:r>
            <w:r w:rsidR="009460D0" w:rsidRPr="007C0EF1">
              <w:rPr>
                <w:noProof/>
                <w:webHidden/>
                <w:lang w:val="en-GB"/>
              </w:rPr>
              <w:fldChar w:fldCharType="separate"/>
            </w:r>
            <w:r w:rsidR="009460D0" w:rsidRPr="007C0EF1">
              <w:rPr>
                <w:noProof/>
                <w:webHidden/>
                <w:lang w:val="en-GB"/>
              </w:rPr>
              <w:t>64</w:t>
            </w:r>
            <w:r w:rsidR="009460D0" w:rsidRPr="007C0EF1">
              <w:rPr>
                <w:noProof/>
                <w:webHidden/>
                <w:lang w:val="en-GB"/>
              </w:rPr>
              <w:fldChar w:fldCharType="end"/>
            </w:r>
          </w:hyperlink>
        </w:p>
        <w:p w14:paraId="4EC013FC" w14:textId="2D0860A3" w:rsidR="009460D0" w:rsidRPr="007C0EF1" w:rsidRDefault="00000000" w:rsidP="007C0EF1">
          <w:pPr>
            <w:pStyle w:val="TOC2"/>
            <w:rPr>
              <w:noProof/>
              <w:lang w:val="en-GB"/>
            </w:rPr>
          </w:pPr>
          <w:hyperlink w:anchor="_Toc113869300" w:history="1">
            <w:r w:rsidR="009460D0" w:rsidRPr="007C0EF1">
              <w:rPr>
                <w:rStyle w:val="Hyperlink"/>
                <w:rFonts w:ascii="Times New Roman" w:hAnsi="Times New Roman" w:cs="Times New Roman"/>
                <w:noProof/>
                <w:color w:val="auto"/>
                <w:sz w:val="24"/>
                <w:szCs w:val="24"/>
                <w:lang w:val="en-GB"/>
              </w:rPr>
              <w:t>Sustainability</w:t>
            </w:r>
            <w:r w:rsidR="009460D0" w:rsidRPr="007C0EF1">
              <w:rPr>
                <w:noProof/>
                <w:webHidden/>
                <w:lang w:val="en-GB"/>
              </w:rPr>
              <w:tab/>
            </w:r>
            <w:r w:rsidR="009460D0" w:rsidRPr="007C0EF1">
              <w:rPr>
                <w:noProof/>
                <w:webHidden/>
                <w:lang w:val="en-GB"/>
              </w:rPr>
              <w:fldChar w:fldCharType="begin"/>
            </w:r>
            <w:r w:rsidR="009460D0" w:rsidRPr="007C0EF1">
              <w:rPr>
                <w:noProof/>
                <w:webHidden/>
                <w:lang w:val="en-GB"/>
              </w:rPr>
              <w:instrText xml:space="preserve"> PAGEREF _Toc113869300 \h </w:instrText>
            </w:r>
            <w:r w:rsidR="009460D0" w:rsidRPr="007C0EF1">
              <w:rPr>
                <w:noProof/>
                <w:webHidden/>
                <w:lang w:val="en-GB"/>
              </w:rPr>
            </w:r>
            <w:r w:rsidR="009460D0" w:rsidRPr="007C0EF1">
              <w:rPr>
                <w:noProof/>
                <w:webHidden/>
                <w:lang w:val="en-GB"/>
              </w:rPr>
              <w:fldChar w:fldCharType="separate"/>
            </w:r>
            <w:r w:rsidR="009460D0" w:rsidRPr="007C0EF1">
              <w:rPr>
                <w:noProof/>
                <w:webHidden/>
                <w:lang w:val="en-GB"/>
              </w:rPr>
              <w:t>65</w:t>
            </w:r>
            <w:r w:rsidR="009460D0" w:rsidRPr="007C0EF1">
              <w:rPr>
                <w:noProof/>
                <w:webHidden/>
                <w:lang w:val="en-GB"/>
              </w:rPr>
              <w:fldChar w:fldCharType="end"/>
            </w:r>
          </w:hyperlink>
        </w:p>
        <w:p w14:paraId="39CB7E18" w14:textId="09985501" w:rsidR="009460D0" w:rsidRPr="007C0EF1" w:rsidRDefault="00000000" w:rsidP="007C0EF1">
          <w:pPr>
            <w:pStyle w:val="TOC1"/>
            <w:rPr>
              <w:rFonts w:eastAsiaTheme="minorEastAsia"/>
              <w:noProof/>
              <w:lang w:val="en-GB"/>
            </w:rPr>
          </w:pPr>
          <w:hyperlink w:anchor="_Toc113869301" w:history="1">
            <w:r w:rsidR="009460D0" w:rsidRPr="007C0EF1">
              <w:rPr>
                <w:rStyle w:val="Hyperlink"/>
                <w:rFonts w:ascii="Times New Roman" w:hAnsi="Times New Roman" w:cs="Times New Roman"/>
                <w:b/>
                <w:bCs/>
                <w:noProof/>
                <w:color w:val="auto"/>
                <w:sz w:val="24"/>
                <w:szCs w:val="24"/>
                <w:lang w:val="en-GB"/>
              </w:rPr>
              <w:t>8. Conclusion</w:t>
            </w:r>
            <w:r w:rsidR="009460D0" w:rsidRPr="007C0EF1">
              <w:rPr>
                <w:noProof/>
                <w:webHidden/>
                <w:lang w:val="en-GB"/>
              </w:rPr>
              <w:tab/>
            </w:r>
            <w:r w:rsidR="009460D0" w:rsidRPr="007C0EF1">
              <w:rPr>
                <w:noProof/>
                <w:webHidden/>
                <w:lang w:val="en-GB"/>
              </w:rPr>
              <w:fldChar w:fldCharType="begin"/>
            </w:r>
            <w:r w:rsidR="009460D0" w:rsidRPr="007C0EF1">
              <w:rPr>
                <w:noProof/>
                <w:webHidden/>
                <w:lang w:val="en-GB"/>
              </w:rPr>
              <w:instrText xml:space="preserve"> PAGEREF _Toc113869301 \h </w:instrText>
            </w:r>
            <w:r w:rsidR="009460D0" w:rsidRPr="007C0EF1">
              <w:rPr>
                <w:noProof/>
                <w:webHidden/>
                <w:lang w:val="en-GB"/>
              </w:rPr>
            </w:r>
            <w:r w:rsidR="009460D0" w:rsidRPr="007C0EF1">
              <w:rPr>
                <w:noProof/>
                <w:webHidden/>
                <w:lang w:val="en-GB"/>
              </w:rPr>
              <w:fldChar w:fldCharType="separate"/>
            </w:r>
            <w:r w:rsidR="009460D0" w:rsidRPr="007C0EF1">
              <w:rPr>
                <w:noProof/>
                <w:webHidden/>
                <w:lang w:val="en-GB"/>
              </w:rPr>
              <w:t>67</w:t>
            </w:r>
            <w:r w:rsidR="009460D0" w:rsidRPr="007C0EF1">
              <w:rPr>
                <w:noProof/>
                <w:webHidden/>
                <w:lang w:val="en-GB"/>
              </w:rPr>
              <w:fldChar w:fldCharType="end"/>
            </w:r>
          </w:hyperlink>
        </w:p>
        <w:p w14:paraId="4EB12680" w14:textId="34F7F705" w:rsidR="009460D0" w:rsidRPr="007C0EF1" w:rsidRDefault="00000000" w:rsidP="007C0EF1">
          <w:pPr>
            <w:pStyle w:val="TOC1"/>
            <w:rPr>
              <w:rFonts w:eastAsiaTheme="minorEastAsia"/>
              <w:noProof/>
              <w:lang w:val="en-GB"/>
            </w:rPr>
          </w:pPr>
          <w:hyperlink w:anchor="_Toc113869302" w:history="1">
            <w:r w:rsidR="009460D0" w:rsidRPr="007C0EF1">
              <w:rPr>
                <w:rStyle w:val="Hyperlink"/>
                <w:rFonts w:ascii="Times New Roman" w:hAnsi="Times New Roman" w:cs="Times New Roman"/>
                <w:b/>
                <w:bCs/>
                <w:noProof/>
                <w:color w:val="auto"/>
                <w:sz w:val="24"/>
                <w:szCs w:val="24"/>
                <w:lang w:val="en-GB"/>
              </w:rPr>
              <w:t>9. Lessons and Recommendations</w:t>
            </w:r>
            <w:r w:rsidR="009460D0" w:rsidRPr="007C0EF1">
              <w:rPr>
                <w:noProof/>
                <w:webHidden/>
                <w:lang w:val="en-GB"/>
              </w:rPr>
              <w:tab/>
            </w:r>
            <w:r w:rsidR="009460D0" w:rsidRPr="007C0EF1">
              <w:rPr>
                <w:noProof/>
                <w:webHidden/>
                <w:lang w:val="en-GB"/>
              </w:rPr>
              <w:fldChar w:fldCharType="begin"/>
            </w:r>
            <w:r w:rsidR="009460D0" w:rsidRPr="007C0EF1">
              <w:rPr>
                <w:noProof/>
                <w:webHidden/>
                <w:lang w:val="en-GB"/>
              </w:rPr>
              <w:instrText xml:space="preserve"> PAGEREF _Toc113869302 \h </w:instrText>
            </w:r>
            <w:r w:rsidR="009460D0" w:rsidRPr="007C0EF1">
              <w:rPr>
                <w:noProof/>
                <w:webHidden/>
                <w:lang w:val="en-GB"/>
              </w:rPr>
            </w:r>
            <w:r w:rsidR="009460D0" w:rsidRPr="007C0EF1">
              <w:rPr>
                <w:noProof/>
                <w:webHidden/>
                <w:lang w:val="en-GB"/>
              </w:rPr>
              <w:fldChar w:fldCharType="separate"/>
            </w:r>
            <w:r w:rsidR="009460D0" w:rsidRPr="007C0EF1">
              <w:rPr>
                <w:noProof/>
                <w:webHidden/>
                <w:lang w:val="en-GB"/>
              </w:rPr>
              <w:t>70</w:t>
            </w:r>
            <w:r w:rsidR="009460D0" w:rsidRPr="007C0EF1">
              <w:rPr>
                <w:noProof/>
                <w:webHidden/>
                <w:lang w:val="en-GB"/>
              </w:rPr>
              <w:fldChar w:fldCharType="end"/>
            </w:r>
          </w:hyperlink>
        </w:p>
        <w:p w14:paraId="7D1ED6C9" w14:textId="53463F37" w:rsidR="009460D0" w:rsidRPr="007C0EF1" w:rsidRDefault="00170144" w:rsidP="007C0EF1">
          <w:pPr>
            <w:pStyle w:val="TOC1"/>
            <w:rPr>
              <w:rFonts w:eastAsiaTheme="minorEastAsia"/>
              <w:noProof/>
              <w:lang w:val="en-GB"/>
            </w:rPr>
          </w:pPr>
          <w:r w:rsidRPr="007C0EF1">
            <w:rPr>
              <w:rStyle w:val="Hyperlink"/>
              <w:rFonts w:ascii="Times New Roman" w:hAnsi="Times New Roman" w:cs="Times New Roman"/>
              <w:b/>
              <w:bCs/>
              <w:noProof/>
              <w:color w:val="auto"/>
              <w:sz w:val="24"/>
              <w:szCs w:val="24"/>
              <w:u w:val="none"/>
              <w:lang w:val="en-GB"/>
            </w:rPr>
            <w:t xml:space="preserve">10. </w:t>
          </w:r>
          <w:hyperlink w:anchor="_Toc113869303" w:history="1">
            <w:r w:rsidR="009460D0" w:rsidRPr="007C0EF1">
              <w:rPr>
                <w:rStyle w:val="Hyperlink"/>
                <w:rFonts w:ascii="Times New Roman" w:hAnsi="Times New Roman" w:cs="Times New Roman"/>
                <w:b/>
                <w:bCs/>
                <w:noProof/>
                <w:color w:val="auto"/>
                <w:sz w:val="24"/>
                <w:szCs w:val="24"/>
                <w:lang w:val="en-GB"/>
              </w:rPr>
              <w:t>Annexes</w:t>
            </w:r>
            <w:r w:rsidR="009460D0" w:rsidRPr="007C0EF1">
              <w:rPr>
                <w:noProof/>
                <w:webHidden/>
                <w:lang w:val="en-GB"/>
              </w:rPr>
              <w:tab/>
            </w:r>
            <w:r w:rsidR="009460D0" w:rsidRPr="007C0EF1">
              <w:rPr>
                <w:noProof/>
                <w:webHidden/>
                <w:lang w:val="en-GB"/>
              </w:rPr>
              <w:fldChar w:fldCharType="begin"/>
            </w:r>
            <w:r w:rsidR="009460D0" w:rsidRPr="007C0EF1">
              <w:rPr>
                <w:noProof/>
                <w:webHidden/>
                <w:lang w:val="en-GB"/>
              </w:rPr>
              <w:instrText xml:space="preserve"> PAGEREF _Toc113869303 \h </w:instrText>
            </w:r>
            <w:r w:rsidR="009460D0" w:rsidRPr="007C0EF1">
              <w:rPr>
                <w:noProof/>
                <w:webHidden/>
                <w:lang w:val="en-GB"/>
              </w:rPr>
            </w:r>
            <w:r w:rsidR="009460D0" w:rsidRPr="007C0EF1">
              <w:rPr>
                <w:noProof/>
                <w:webHidden/>
                <w:lang w:val="en-GB"/>
              </w:rPr>
              <w:fldChar w:fldCharType="separate"/>
            </w:r>
            <w:r w:rsidR="009460D0" w:rsidRPr="007C0EF1">
              <w:rPr>
                <w:noProof/>
                <w:webHidden/>
                <w:lang w:val="en-GB"/>
              </w:rPr>
              <w:t>75</w:t>
            </w:r>
            <w:r w:rsidR="009460D0" w:rsidRPr="007C0EF1">
              <w:rPr>
                <w:noProof/>
                <w:webHidden/>
                <w:lang w:val="en-GB"/>
              </w:rPr>
              <w:fldChar w:fldCharType="end"/>
            </w:r>
          </w:hyperlink>
        </w:p>
        <w:p w14:paraId="2322D881" w14:textId="1DDD90A7" w:rsidR="009460D0" w:rsidRPr="007C0EF1" w:rsidRDefault="00000000" w:rsidP="007C0EF1">
          <w:pPr>
            <w:pStyle w:val="TOC2"/>
            <w:rPr>
              <w:noProof/>
              <w:lang w:val="en-GB"/>
            </w:rPr>
          </w:pPr>
          <w:hyperlink w:anchor="_Toc113869304" w:history="1">
            <w:r w:rsidR="009460D0" w:rsidRPr="007C0EF1">
              <w:rPr>
                <w:rStyle w:val="Hyperlink"/>
                <w:rFonts w:ascii="Times New Roman" w:hAnsi="Times New Roman" w:cs="Times New Roman"/>
                <w:noProof/>
                <w:color w:val="auto"/>
                <w:sz w:val="24"/>
                <w:szCs w:val="24"/>
                <w:lang w:val="en-GB"/>
              </w:rPr>
              <w:t>Annex 1: Terms of Reference</w:t>
            </w:r>
            <w:r w:rsidR="009460D0" w:rsidRPr="007C0EF1">
              <w:rPr>
                <w:noProof/>
                <w:webHidden/>
                <w:lang w:val="en-GB"/>
              </w:rPr>
              <w:tab/>
            </w:r>
            <w:r w:rsidR="009460D0" w:rsidRPr="007C0EF1">
              <w:rPr>
                <w:noProof/>
                <w:webHidden/>
                <w:lang w:val="en-GB"/>
              </w:rPr>
              <w:fldChar w:fldCharType="begin"/>
            </w:r>
            <w:r w:rsidR="009460D0" w:rsidRPr="007C0EF1">
              <w:rPr>
                <w:noProof/>
                <w:webHidden/>
                <w:lang w:val="en-GB"/>
              </w:rPr>
              <w:instrText xml:space="preserve"> PAGEREF _Toc113869304 \h </w:instrText>
            </w:r>
            <w:r w:rsidR="009460D0" w:rsidRPr="007C0EF1">
              <w:rPr>
                <w:noProof/>
                <w:webHidden/>
                <w:lang w:val="en-GB"/>
              </w:rPr>
            </w:r>
            <w:r w:rsidR="009460D0" w:rsidRPr="007C0EF1">
              <w:rPr>
                <w:noProof/>
                <w:webHidden/>
                <w:lang w:val="en-GB"/>
              </w:rPr>
              <w:fldChar w:fldCharType="separate"/>
            </w:r>
            <w:r w:rsidR="009460D0" w:rsidRPr="007C0EF1">
              <w:rPr>
                <w:noProof/>
                <w:webHidden/>
                <w:lang w:val="en-GB"/>
              </w:rPr>
              <w:t>75</w:t>
            </w:r>
            <w:r w:rsidR="009460D0" w:rsidRPr="007C0EF1">
              <w:rPr>
                <w:noProof/>
                <w:webHidden/>
                <w:lang w:val="en-GB"/>
              </w:rPr>
              <w:fldChar w:fldCharType="end"/>
            </w:r>
          </w:hyperlink>
        </w:p>
        <w:p w14:paraId="0AD88D88" w14:textId="236B0CF8" w:rsidR="009460D0" w:rsidRPr="007C0EF1" w:rsidRDefault="00000000" w:rsidP="007C0EF1">
          <w:pPr>
            <w:pStyle w:val="TOC2"/>
            <w:rPr>
              <w:noProof/>
              <w:lang w:val="en-GB"/>
            </w:rPr>
          </w:pPr>
          <w:hyperlink w:anchor="_Toc113869305" w:history="1">
            <w:r w:rsidR="009460D0" w:rsidRPr="007C0EF1">
              <w:rPr>
                <w:rStyle w:val="Hyperlink"/>
                <w:rFonts w:ascii="Times New Roman" w:hAnsi="Times New Roman" w:cs="Times New Roman"/>
                <w:noProof/>
                <w:color w:val="auto"/>
                <w:sz w:val="24"/>
                <w:szCs w:val="24"/>
                <w:lang w:val="en-GB"/>
              </w:rPr>
              <w:t>Annex 2: List of stakeholders consulted</w:t>
            </w:r>
            <w:r w:rsidR="009460D0" w:rsidRPr="007C0EF1">
              <w:rPr>
                <w:noProof/>
                <w:webHidden/>
                <w:lang w:val="en-GB"/>
              </w:rPr>
              <w:tab/>
            </w:r>
            <w:r w:rsidR="009460D0" w:rsidRPr="007C0EF1">
              <w:rPr>
                <w:noProof/>
                <w:webHidden/>
                <w:lang w:val="en-GB"/>
              </w:rPr>
              <w:fldChar w:fldCharType="begin"/>
            </w:r>
            <w:r w:rsidR="009460D0" w:rsidRPr="007C0EF1">
              <w:rPr>
                <w:noProof/>
                <w:webHidden/>
                <w:lang w:val="en-GB"/>
              </w:rPr>
              <w:instrText xml:space="preserve"> PAGEREF _Toc113869305 \h </w:instrText>
            </w:r>
            <w:r w:rsidR="009460D0" w:rsidRPr="007C0EF1">
              <w:rPr>
                <w:noProof/>
                <w:webHidden/>
                <w:lang w:val="en-GB"/>
              </w:rPr>
            </w:r>
            <w:r w:rsidR="009460D0" w:rsidRPr="007C0EF1">
              <w:rPr>
                <w:noProof/>
                <w:webHidden/>
                <w:lang w:val="en-GB"/>
              </w:rPr>
              <w:fldChar w:fldCharType="separate"/>
            </w:r>
            <w:r w:rsidR="009460D0" w:rsidRPr="007C0EF1">
              <w:rPr>
                <w:noProof/>
                <w:webHidden/>
                <w:lang w:val="en-GB"/>
              </w:rPr>
              <w:t>86</w:t>
            </w:r>
            <w:r w:rsidR="009460D0" w:rsidRPr="007C0EF1">
              <w:rPr>
                <w:noProof/>
                <w:webHidden/>
                <w:lang w:val="en-GB"/>
              </w:rPr>
              <w:fldChar w:fldCharType="end"/>
            </w:r>
          </w:hyperlink>
        </w:p>
        <w:p w14:paraId="59BE364C" w14:textId="27768A46" w:rsidR="009460D0" w:rsidRPr="007C0EF1" w:rsidRDefault="009460D0">
          <w:pPr>
            <w:rPr>
              <w:rFonts w:ascii="Times New Roman" w:hAnsi="Times New Roman" w:cs="Times New Roman"/>
              <w:sz w:val="24"/>
              <w:szCs w:val="24"/>
              <w:lang w:val="en-GB"/>
            </w:rPr>
          </w:pPr>
          <w:r w:rsidRPr="007C0EF1">
            <w:rPr>
              <w:rFonts w:ascii="Times New Roman" w:hAnsi="Times New Roman" w:cs="Times New Roman"/>
              <w:b/>
              <w:bCs/>
              <w:noProof/>
              <w:sz w:val="24"/>
              <w:szCs w:val="24"/>
              <w:lang w:val="en-GB"/>
            </w:rPr>
            <w:fldChar w:fldCharType="end"/>
          </w:r>
        </w:p>
      </w:sdtContent>
    </w:sdt>
    <w:p w14:paraId="314BBC6F" w14:textId="7FCF0718" w:rsidR="00787A6A" w:rsidRPr="007C0EF1" w:rsidRDefault="00787A6A" w:rsidP="007C0EF1">
      <w:pPr>
        <w:tabs>
          <w:tab w:val="left" w:pos="1644"/>
        </w:tabs>
        <w:rPr>
          <w:rFonts w:ascii="Times New Roman" w:hAnsi="Times New Roman" w:cs="Times New Roman"/>
          <w:sz w:val="24"/>
          <w:szCs w:val="24"/>
          <w:lang w:val="en-GB"/>
        </w:rPr>
      </w:pPr>
    </w:p>
    <w:p w14:paraId="318153B4" w14:textId="3A1F2C98" w:rsidR="00CB5C25" w:rsidRPr="007C0EF1" w:rsidRDefault="00CB5C25" w:rsidP="00CB5C25">
      <w:pPr>
        <w:rPr>
          <w:rFonts w:ascii="Times New Roman" w:hAnsi="Times New Roman" w:cs="Times New Roman"/>
          <w:sz w:val="24"/>
          <w:szCs w:val="24"/>
          <w:lang w:val="en-GB"/>
        </w:rPr>
      </w:pPr>
    </w:p>
    <w:p w14:paraId="58FEA1DA" w14:textId="3B9411D8" w:rsidR="00A47CC7" w:rsidRPr="007C0EF1" w:rsidRDefault="00A47CC7" w:rsidP="00CB5C25">
      <w:pPr>
        <w:rPr>
          <w:rFonts w:ascii="Times New Roman" w:hAnsi="Times New Roman" w:cs="Times New Roman"/>
          <w:sz w:val="24"/>
          <w:szCs w:val="24"/>
          <w:lang w:val="en-GB"/>
        </w:rPr>
      </w:pPr>
    </w:p>
    <w:p w14:paraId="3A7D69A7" w14:textId="784B11DE" w:rsidR="00A47CC7" w:rsidRPr="007C0EF1" w:rsidRDefault="00A47CC7" w:rsidP="00CB5C25">
      <w:pPr>
        <w:rPr>
          <w:rFonts w:ascii="Times New Roman" w:hAnsi="Times New Roman" w:cs="Times New Roman"/>
          <w:sz w:val="24"/>
          <w:szCs w:val="24"/>
          <w:lang w:val="en-GB"/>
        </w:rPr>
      </w:pPr>
    </w:p>
    <w:p w14:paraId="72F9688F" w14:textId="652D19FA" w:rsidR="00A47CC7" w:rsidRPr="007C0EF1" w:rsidRDefault="00A47CC7" w:rsidP="00CB5C25">
      <w:pPr>
        <w:rPr>
          <w:rFonts w:ascii="Times New Roman" w:hAnsi="Times New Roman" w:cs="Times New Roman"/>
          <w:sz w:val="24"/>
          <w:szCs w:val="24"/>
          <w:lang w:val="en-GB"/>
        </w:rPr>
      </w:pPr>
    </w:p>
    <w:p w14:paraId="0E4A788B" w14:textId="59FF357A" w:rsidR="00A47CC7" w:rsidRPr="007C0EF1" w:rsidRDefault="00A47CC7" w:rsidP="00CB5C25">
      <w:pPr>
        <w:rPr>
          <w:rFonts w:ascii="Times New Roman" w:hAnsi="Times New Roman" w:cs="Times New Roman"/>
          <w:sz w:val="24"/>
          <w:szCs w:val="24"/>
          <w:lang w:val="en-GB"/>
        </w:rPr>
      </w:pPr>
    </w:p>
    <w:p w14:paraId="2EB36004" w14:textId="32773300" w:rsidR="00A47CC7" w:rsidRPr="007C0EF1" w:rsidRDefault="00A47CC7" w:rsidP="00CB5C25">
      <w:pPr>
        <w:rPr>
          <w:rFonts w:ascii="Times New Roman" w:hAnsi="Times New Roman" w:cs="Times New Roman"/>
          <w:sz w:val="24"/>
          <w:szCs w:val="24"/>
          <w:lang w:val="en-GB"/>
        </w:rPr>
      </w:pPr>
    </w:p>
    <w:p w14:paraId="28EA6CAD" w14:textId="77777777" w:rsidR="00A47CC7" w:rsidRPr="007C0EF1" w:rsidRDefault="00A47CC7" w:rsidP="00CB5C25">
      <w:pPr>
        <w:rPr>
          <w:rFonts w:ascii="Times New Roman" w:hAnsi="Times New Roman" w:cs="Times New Roman"/>
          <w:sz w:val="24"/>
          <w:szCs w:val="24"/>
          <w:lang w:val="en-GB"/>
        </w:rPr>
      </w:pPr>
    </w:p>
    <w:tbl>
      <w:tblPr>
        <w:tblStyle w:val="TableGrid"/>
        <w:tblW w:w="0" w:type="auto"/>
        <w:tblLook w:val="04A0" w:firstRow="1" w:lastRow="0" w:firstColumn="1" w:lastColumn="0" w:noHBand="0" w:noVBand="1"/>
      </w:tblPr>
      <w:tblGrid>
        <w:gridCol w:w="9350"/>
      </w:tblGrid>
      <w:tr w:rsidR="00CB5C25" w:rsidRPr="002554CE" w14:paraId="26DEA48C" w14:textId="77777777" w:rsidTr="00FA789D">
        <w:tc>
          <w:tcPr>
            <w:tcW w:w="9350" w:type="dxa"/>
          </w:tcPr>
          <w:p w14:paraId="4974F4C2" w14:textId="77777777" w:rsidR="00CB5C25" w:rsidRPr="007C0EF1" w:rsidRDefault="00CB5C25" w:rsidP="007C0EF1">
            <w:pPr>
              <w:pStyle w:val="Heading1"/>
              <w:outlineLvl w:val="0"/>
              <w:rPr>
                <w:rFonts w:ascii="Times New Roman" w:hAnsi="Times New Roman" w:cs="Times New Roman"/>
                <w:b/>
                <w:bCs/>
                <w:sz w:val="36"/>
                <w:szCs w:val="36"/>
                <w:lang w:val="en-GB"/>
              </w:rPr>
            </w:pPr>
            <w:bookmarkStart w:id="0" w:name="_Toc113869287"/>
            <w:r w:rsidRPr="007C0EF1">
              <w:rPr>
                <w:rFonts w:ascii="Times New Roman" w:hAnsi="Times New Roman" w:cs="Times New Roman"/>
                <w:b/>
                <w:bCs/>
                <w:color w:val="auto"/>
                <w:sz w:val="36"/>
                <w:szCs w:val="36"/>
                <w:lang w:val="en-GB"/>
              </w:rPr>
              <w:lastRenderedPageBreak/>
              <w:t>Acknowledgements</w:t>
            </w:r>
            <w:bookmarkEnd w:id="0"/>
          </w:p>
        </w:tc>
      </w:tr>
    </w:tbl>
    <w:p w14:paraId="465B622E" w14:textId="06FEE931" w:rsidR="00CB5C25" w:rsidRPr="007C0EF1" w:rsidRDefault="00CB5C25" w:rsidP="007C0EF1">
      <w:pPr>
        <w:pStyle w:val="Heading1"/>
        <w:rPr>
          <w:rFonts w:ascii="Times New Roman" w:hAnsi="Times New Roman" w:cs="Times New Roman"/>
          <w:sz w:val="24"/>
          <w:szCs w:val="24"/>
          <w:lang w:val="en-GB"/>
        </w:rPr>
      </w:pPr>
    </w:p>
    <w:p w14:paraId="7C44BB4A" w14:textId="7AAB8D29" w:rsidR="00854811" w:rsidRPr="007C0EF1" w:rsidRDefault="00854811" w:rsidP="00854811">
      <w:pPr>
        <w:jc w:val="both"/>
        <w:rPr>
          <w:rFonts w:ascii="Times New Roman" w:hAnsi="Times New Roman" w:cs="Times New Roman"/>
          <w:sz w:val="24"/>
          <w:szCs w:val="24"/>
          <w:lang w:val="en-GB"/>
        </w:rPr>
      </w:pPr>
      <w:r w:rsidRPr="007C0EF1">
        <w:rPr>
          <w:rFonts w:ascii="Times New Roman" w:hAnsi="Times New Roman" w:cs="Times New Roman"/>
          <w:sz w:val="24"/>
          <w:szCs w:val="24"/>
          <w:lang w:val="en-GB"/>
        </w:rPr>
        <w:t xml:space="preserve">This evaluation exercise </w:t>
      </w:r>
      <w:r w:rsidR="0097032C" w:rsidRPr="007C0EF1">
        <w:rPr>
          <w:rFonts w:ascii="Times New Roman" w:hAnsi="Times New Roman" w:cs="Times New Roman"/>
          <w:sz w:val="24"/>
          <w:szCs w:val="24"/>
          <w:lang w:val="en-GB"/>
        </w:rPr>
        <w:t xml:space="preserve">was made possible by contributions of various stakeholders including representatives of government ministries, departments and agencies, civil society organisations, academic institutions and think tanks as well as the United Nations system, some diplomatic missions in Maseru. I am grateful to Mr. </w:t>
      </w:r>
      <w:proofErr w:type="spellStart"/>
      <w:r w:rsidR="0097032C" w:rsidRPr="007C0EF1">
        <w:rPr>
          <w:rFonts w:ascii="Times New Roman" w:hAnsi="Times New Roman" w:cs="Times New Roman"/>
          <w:sz w:val="24"/>
          <w:szCs w:val="24"/>
          <w:lang w:val="en-GB"/>
        </w:rPr>
        <w:t>Ts</w:t>
      </w:r>
      <w:r w:rsidR="00F360FD" w:rsidRPr="007C0EF1">
        <w:rPr>
          <w:rFonts w:ascii="Times New Roman" w:hAnsi="Times New Roman" w:cs="Times New Roman"/>
          <w:sz w:val="24"/>
          <w:szCs w:val="24"/>
          <w:lang w:val="en-GB"/>
        </w:rPr>
        <w:t>’</w:t>
      </w:r>
      <w:r w:rsidR="0097032C" w:rsidRPr="007C0EF1">
        <w:rPr>
          <w:rFonts w:ascii="Times New Roman" w:hAnsi="Times New Roman" w:cs="Times New Roman"/>
          <w:sz w:val="24"/>
          <w:szCs w:val="24"/>
          <w:lang w:val="en-GB"/>
        </w:rPr>
        <w:t>itso</w:t>
      </w:r>
      <w:proofErr w:type="spellEnd"/>
      <w:r w:rsidR="0097032C" w:rsidRPr="007C0EF1">
        <w:rPr>
          <w:rFonts w:ascii="Times New Roman" w:hAnsi="Times New Roman" w:cs="Times New Roman"/>
          <w:sz w:val="24"/>
          <w:szCs w:val="24"/>
          <w:lang w:val="en-GB"/>
        </w:rPr>
        <w:t xml:space="preserve"> Kapa who provided valuable research support for the evaluation. My gratitude also goes to Mr. Thabo </w:t>
      </w:r>
      <w:proofErr w:type="spellStart"/>
      <w:r w:rsidR="0097032C" w:rsidRPr="007C0EF1">
        <w:rPr>
          <w:rFonts w:ascii="Times New Roman" w:hAnsi="Times New Roman" w:cs="Times New Roman"/>
          <w:sz w:val="24"/>
          <w:szCs w:val="24"/>
          <w:lang w:val="en-GB"/>
        </w:rPr>
        <w:t>Mosoeunyane</w:t>
      </w:r>
      <w:proofErr w:type="spellEnd"/>
      <w:r w:rsidR="0097032C" w:rsidRPr="007C0EF1">
        <w:rPr>
          <w:rFonts w:ascii="Times New Roman" w:hAnsi="Times New Roman" w:cs="Times New Roman"/>
          <w:sz w:val="24"/>
          <w:szCs w:val="24"/>
          <w:lang w:val="en-GB"/>
        </w:rPr>
        <w:t xml:space="preserve">, UNDP Governance Specialist, </w:t>
      </w:r>
      <w:r w:rsidR="000D58BA" w:rsidRPr="007C0EF1">
        <w:rPr>
          <w:rFonts w:ascii="Times New Roman" w:hAnsi="Times New Roman" w:cs="Times New Roman"/>
          <w:sz w:val="24"/>
          <w:szCs w:val="24"/>
          <w:lang w:val="en-GB"/>
        </w:rPr>
        <w:t xml:space="preserve">for facilitating our work and providing the necessary documentation and linking us with key stakeholders. </w:t>
      </w:r>
      <w:r w:rsidR="00CD1C7A" w:rsidRPr="007C0EF1">
        <w:rPr>
          <w:rFonts w:ascii="Times New Roman" w:hAnsi="Times New Roman" w:cs="Times New Roman"/>
          <w:sz w:val="24"/>
          <w:szCs w:val="24"/>
          <w:lang w:val="en-GB"/>
        </w:rPr>
        <w:t xml:space="preserve">I am indebted to </w:t>
      </w:r>
      <w:r w:rsidR="00B449F6">
        <w:rPr>
          <w:rFonts w:ascii="Times New Roman" w:hAnsi="Times New Roman" w:cs="Times New Roman"/>
          <w:sz w:val="24"/>
          <w:szCs w:val="24"/>
          <w:lang w:val="en-GB"/>
        </w:rPr>
        <w:t>M</w:t>
      </w:r>
      <w:r w:rsidR="00D07B66">
        <w:rPr>
          <w:rFonts w:ascii="Times New Roman" w:hAnsi="Times New Roman" w:cs="Times New Roman"/>
          <w:sz w:val="24"/>
          <w:szCs w:val="24"/>
          <w:lang w:val="en-GB"/>
        </w:rPr>
        <w:t>s.</w:t>
      </w:r>
      <w:r w:rsidR="00B449F6">
        <w:rPr>
          <w:rFonts w:ascii="Times New Roman" w:hAnsi="Times New Roman" w:cs="Times New Roman"/>
          <w:sz w:val="24"/>
          <w:szCs w:val="24"/>
          <w:lang w:val="en-GB"/>
        </w:rPr>
        <w:t xml:space="preserve"> Nessie </w:t>
      </w:r>
      <w:proofErr w:type="spellStart"/>
      <w:r w:rsidR="00B449F6">
        <w:rPr>
          <w:rFonts w:ascii="Times New Roman" w:hAnsi="Times New Roman" w:cs="Times New Roman"/>
          <w:sz w:val="24"/>
          <w:szCs w:val="24"/>
          <w:lang w:val="en-GB"/>
        </w:rPr>
        <w:t>Golakai</w:t>
      </w:r>
      <w:proofErr w:type="spellEnd"/>
      <w:r w:rsidR="00B449F6">
        <w:rPr>
          <w:rFonts w:ascii="Times New Roman" w:hAnsi="Times New Roman" w:cs="Times New Roman"/>
          <w:sz w:val="24"/>
          <w:szCs w:val="24"/>
          <w:lang w:val="en-GB"/>
        </w:rPr>
        <w:t xml:space="preserve"> Gould, </w:t>
      </w:r>
      <w:r w:rsidR="00CD1C7A" w:rsidRPr="007C0EF1">
        <w:rPr>
          <w:rFonts w:ascii="Times New Roman" w:hAnsi="Times New Roman" w:cs="Times New Roman"/>
          <w:sz w:val="24"/>
          <w:szCs w:val="24"/>
          <w:lang w:val="en-GB"/>
        </w:rPr>
        <w:t>the UNDP Deputy Resident Representative</w:t>
      </w:r>
      <w:r w:rsidR="00F360FD" w:rsidRPr="007C0EF1">
        <w:rPr>
          <w:rFonts w:ascii="Times New Roman" w:hAnsi="Times New Roman" w:cs="Times New Roman"/>
          <w:sz w:val="24"/>
          <w:szCs w:val="24"/>
          <w:lang w:val="en-GB"/>
        </w:rPr>
        <w:t xml:space="preserve"> for her support during the evaluation exercise. I also extend my gratitude to all staff of the UNDP</w:t>
      </w:r>
      <w:r w:rsidR="003C67D1">
        <w:rPr>
          <w:rFonts w:ascii="Times New Roman" w:hAnsi="Times New Roman" w:cs="Times New Roman"/>
          <w:sz w:val="24"/>
          <w:szCs w:val="24"/>
          <w:lang w:val="en-GB"/>
        </w:rPr>
        <w:t>,</w:t>
      </w:r>
      <w:r w:rsidR="00F360FD" w:rsidRPr="007C0EF1">
        <w:rPr>
          <w:rFonts w:ascii="Times New Roman" w:hAnsi="Times New Roman" w:cs="Times New Roman"/>
          <w:sz w:val="24"/>
          <w:szCs w:val="24"/>
          <w:lang w:val="en-GB"/>
        </w:rPr>
        <w:t xml:space="preserve"> UN-RCO</w:t>
      </w:r>
      <w:r w:rsidR="003C67D1">
        <w:rPr>
          <w:rFonts w:ascii="Times New Roman" w:hAnsi="Times New Roman" w:cs="Times New Roman"/>
          <w:sz w:val="24"/>
          <w:szCs w:val="24"/>
          <w:lang w:val="en-GB"/>
        </w:rPr>
        <w:t xml:space="preserve"> and UNOHCHR</w:t>
      </w:r>
      <w:r w:rsidR="00F360FD" w:rsidRPr="007C0EF1">
        <w:rPr>
          <w:rFonts w:ascii="Times New Roman" w:hAnsi="Times New Roman" w:cs="Times New Roman"/>
          <w:sz w:val="24"/>
          <w:szCs w:val="24"/>
          <w:lang w:val="en-GB"/>
        </w:rPr>
        <w:t xml:space="preserve"> for their invaluable inputs during the evaluation. </w:t>
      </w:r>
      <w:r w:rsidR="000D58BA" w:rsidRPr="007C0EF1">
        <w:rPr>
          <w:rFonts w:ascii="Times New Roman" w:hAnsi="Times New Roman" w:cs="Times New Roman"/>
          <w:sz w:val="24"/>
          <w:szCs w:val="24"/>
          <w:lang w:val="en-GB"/>
        </w:rPr>
        <w:t xml:space="preserve">The views expressed in this report are solely those of the consultant and do not represent the official position of the UNDP and/or the UNCT. </w:t>
      </w:r>
      <w:r w:rsidR="0097032C" w:rsidRPr="007C0EF1">
        <w:rPr>
          <w:rFonts w:ascii="Times New Roman" w:hAnsi="Times New Roman" w:cs="Times New Roman"/>
          <w:sz w:val="24"/>
          <w:szCs w:val="24"/>
          <w:lang w:val="en-GB"/>
        </w:rPr>
        <w:t xml:space="preserve"> </w:t>
      </w:r>
    </w:p>
    <w:p w14:paraId="75B21E35" w14:textId="4457E3E4" w:rsidR="00CB5C25" w:rsidRPr="007C0EF1" w:rsidRDefault="00CB5C25">
      <w:pPr>
        <w:rPr>
          <w:rFonts w:ascii="Times New Roman" w:hAnsi="Times New Roman" w:cs="Times New Roman"/>
          <w:sz w:val="24"/>
          <w:szCs w:val="24"/>
          <w:lang w:val="en-GB"/>
        </w:rPr>
      </w:pPr>
    </w:p>
    <w:p w14:paraId="7ACE8C43" w14:textId="60E7D42F" w:rsidR="00A47CC7" w:rsidRPr="007C0EF1" w:rsidRDefault="00A47CC7">
      <w:pPr>
        <w:rPr>
          <w:rFonts w:ascii="Times New Roman" w:hAnsi="Times New Roman" w:cs="Times New Roman"/>
          <w:sz w:val="24"/>
          <w:szCs w:val="24"/>
          <w:lang w:val="en-GB"/>
        </w:rPr>
      </w:pPr>
    </w:p>
    <w:p w14:paraId="38C3F401" w14:textId="5074978A" w:rsidR="00A47CC7" w:rsidRPr="007C0EF1" w:rsidRDefault="00A47CC7">
      <w:pPr>
        <w:rPr>
          <w:rFonts w:ascii="Times New Roman" w:hAnsi="Times New Roman" w:cs="Times New Roman"/>
          <w:sz w:val="24"/>
          <w:szCs w:val="24"/>
          <w:lang w:val="en-GB"/>
        </w:rPr>
      </w:pPr>
    </w:p>
    <w:p w14:paraId="23E6666C" w14:textId="58F3F62E" w:rsidR="00A47CC7" w:rsidRPr="007C0EF1" w:rsidRDefault="00A47CC7">
      <w:pPr>
        <w:rPr>
          <w:rFonts w:ascii="Times New Roman" w:hAnsi="Times New Roman" w:cs="Times New Roman"/>
          <w:sz w:val="24"/>
          <w:szCs w:val="24"/>
          <w:lang w:val="en-GB"/>
        </w:rPr>
      </w:pPr>
    </w:p>
    <w:p w14:paraId="22381E5A" w14:textId="5DF11BCA" w:rsidR="00A47CC7" w:rsidRPr="007C0EF1" w:rsidRDefault="00A47CC7">
      <w:pPr>
        <w:rPr>
          <w:rFonts w:ascii="Times New Roman" w:hAnsi="Times New Roman" w:cs="Times New Roman"/>
          <w:sz w:val="24"/>
          <w:szCs w:val="24"/>
          <w:lang w:val="en-GB"/>
        </w:rPr>
      </w:pPr>
    </w:p>
    <w:p w14:paraId="05C3FDF6" w14:textId="4AF27738" w:rsidR="00A47CC7" w:rsidRPr="007C0EF1" w:rsidRDefault="00A47CC7">
      <w:pPr>
        <w:rPr>
          <w:rFonts w:ascii="Times New Roman" w:hAnsi="Times New Roman" w:cs="Times New Roman"/>
          <w:sz w:val="24"/>
          <w:szCs w:val="24"/>
          <w:lang w:val="en-GB"/>
        </w:rPr>
      </w:pPr>
    </w:p>
    <w:p w14:paraId="52D489AB" w14:textId="3EB2354B" w:rsidR="00A47CC7" w:rsidRPr="007C0EF1" w:rsidRDefault="00A47CC7">
      <w:pPr>
        <w:rPr>
          <w:rFonts w:ascii="Times New Roman" w:hAnsi="Times New Roman" w:cs="Times New Roman"/>
          <w:sz w:val="24"/>
          <w:szCs w:val="24"/>
          <w:lang w:val="en-GB"/>
        </w:rPr>
      </w:pPr>
    </w:p>
    <w:p w14:paraId="55B365B9" w14:textId="5E523E20" w:rsidR="00A47CC7" w:rsidRPr="007C0EF1" w:rsidRDefault="00A47CC7">
      <w:pPr>
        <w:rPr>
          <w:rFonts w:ascii="Times New Roman" w:hAnsi="Times New Roman" w:cs="Times New Roman"/>
          <w:sz w:val="24"/>
          <w:szCs w:val="24"/>
          <w:lang w:val="en-GB"/>
        </w:rPr>
      </w:pPr>
    </w:p>
    <w:p w14:paraId="14263C40" w14:textId="19E228F0" w:rsidR="00A47CC7" w:rsidRPr="007C0EF1" w:rsidRDefault="00A47CC7">
      <w:pPr>
        <w:rPr>
          <w:rFonts w:ascii="Times New Roman" w:hAnsi="Times New Roman" w:cs="Times New Roman"/>
          <w:sz w:val="24"/>
          <w:szCs w:val="24"/>
          <w:lang w:val="en-GB"/>
        </w:rPr>
      </w:pPr>
    </w:p>
    <w:p w14:paraId="14492FD2" w14:textId="56BC3A58" w:rsidR="00A47CC7" w:rsidRPr="007C0EF1" w:rsidRDefault="00A47CC7">
      <w:pPr>
        <w:rPr>
          <w:rFonts w:ascii="Times New Roman" w:hAnsi="Times New Roman" w:cs="Times New Roman"/>
          <w:sz w:val="24"/>
          <w:szCs w:val="24"/>
          <w:lang w:val="en-GB"/>
        </w:rPr>
      </w:pPr>
    </w:p>
    <w:p w14:paraId="0E171E82" w14:textId="27FA2138" w:rsidR="00A47CC7" w:rsidRPr="007C0EF1" w:rsidRDefault="00A47CC7">
      <w:pPr>
        <w:rPr>
          <w:rFonts w:ascii="Times New Roman" w:hAnsi="Times New Roman" w:cs="Times New Roman"/>
          <w:sz w:val="24"/>
          <w:szCs w:val="24"/>
          <w:lang w:val="en-GB"/>
        </w:rPr>
      </w:pPr>
    </w:p>
    <w:p w14:paraId="41D91977" w14:textId="40B2C5F1" w:rsidR="00A47CC7" w:rsidRPr="007C0EF1" w:rsidRDefault="00A47CC7">
      <w:pPr>
        <w:rPr>
          <w:rFonts w:ascii="Times New Roman" w:hAnsi="Times New Roman" w:cs="Times New Roman"/>
          <w:sz w:val="24"/>
          <w:szCs w:val="24"/>
          <w:lang w:val="en-GB"/>
        </w:rPr>
      </w:pPr>
    </w:p>
    <w:p w14:paraId="256094FB" w14:textId="05402047" w:rsidR="00A47CC7" w:rsidRPr="007C0EF1" w:rsidRDefault="00A47CC7">
      <w:pPr>
        <w:rPr>
          <w:rFonts w:ascii="Times New Roman" w:hAnsi="Times New Roman" w:cs="Times New Roman"/>
          <w:sz w:val="24"/>
          <w:szCs w:val="24"/>
          <w:lang w:val="en-GB"/>
        </w:rPr>
      </w:pPr>
    </w:p>
    <w:p w14:paraId="0822F506" w14:textId="401EA79E" w:rsidR="00A47CC7" w:rsidRPr="007C0EF1" w:rsidRDefault="00A47CC7">
      <w:pPr>
        <w:rPr>
          <w:rFonts w:ascii="Times New Roman" w:hAnsi="Times New Roman" w:cs="Times New Roman"/>
          <w:sz w:val="24"/>
          <w:szCs w:val="24"/>
          <w:lang w:val="en-GB"/>
        </w:rPr>
      </w:pPr>
    </w:p>
    <w:p w14:paraId="73113A54" w14:textId="76F791DD" w:rsidR="00A47CC7" w:rsidRPr="007C0EF1" w:rsidRDefault="00A47CC7">
      <w:pPr>
        <w:rPr>
          <w:rFonts w:ascii="Times New Roman" w:hAnsi="Times New Roman" w:cs="Times New Roman"/>
          <w:sz w:val="24"/>
          <w:szCs w:val="24"/>
          <w:lang w:val="en-GB"/>
        </w:rPr>
      </w:pPr>
    </w:p>
    <w:p w14:paraId="12A3B41D" w14:textId="2D417482" w:rsidR="00A47CC7" w:rsidRPr="007C0EF1" w:rsidRDefault="00A47CC7">
      <w:pPr>
        <w:rPr>
          <w:rFonts w:ascii="Times New Roman" w:hAnsi="Times New Roman" w:cs="Times New Roman"/>
          <w:sz w:val="24"/>
          <w:szCs w:val="24"/>
          <w:lang w:val="en-GB"/>
        </w:rPr>
      </w:pPr>
    </w:p>
    <w:p w14:paraId="431F6D01" w14:textId="27A587AC" w:rsidR="00A47CC7" w:rsidRPr="007C0EF1" w:rsidRDefault="00A47CC7">
      <w:pPr>
        <w:rPr>
          <w:rFonts w:ascii="Times New Roman" w:hAnsi="Times New Roman" w:cs="Times New Roman"/>
          <w:sz w:val="24"/>
          <w:szCs w:val="24"/>
          <w:lang w:val="en-GB"/>
        </w:rPr>
      </w:pPr>
    </w:p>
    <w:p w14:paraId="14528FD4" w14:textId="3E64704A" w:rsidR="00A47CC7" w:rsidRPr="007C0EF1" w:rsidRDefault="00A47CC7">
      <w:pPr>
        <w:rPr>
          <w:rFonts w:ascii="Times New Roman" w:hAnsi="Times New Roman" w:cs="Times New Roman"/>
          <w:sz w:val="24"/>
          <w:szCs w:val="24"/>
          <w:lang w:val="en-GB"/>
        </w:rPr>
      </w:pPr>
    </w:p>
    <w:p w14:paraId="2E348A2B" w14:textId="30A571CF" w:rsidR="00A47CC7" w:rsidRPr="007C0EF1" w:rsidRDefault="00A47CC7">
      <w:pPr>
        <w:rPr>
          <w:rFonts w:ascii="Times New Roman" w:hAnsi="Times New Roman" w:cs="Times New Roman"/>
          <w:sz w:val="24"/>
          <w:szCs w:val="24"/>
          <w:lang w:val="en-GB"/>
        </w:rPr>
      </w:pPr>
    </w:p>
    <w:p w14:paraId="560BD209" w14:textId="1E859A2F" w:rsidR="00A47CC7" w:rsidRPr="007C0EF1" w:rsidRDefault="00A47CC7">
      <w:pPr>
        <w:rPr>
          <w:rFonts w:ascii="Times New Roman" w:hAnsi="Times New Roman" w:cs="Times New Roman"/>
          <w:sz w:val="24"/>
          <w:szCs w:val="24"/>
          <w:lang w:val="en-GB"/>
        </w:rPr>
      </w:pPr>
    </w:p>
    <w:tbl>
      <w:tblPr>
        <w:tblStyle w:val="TableGrid"/>
        <w:tblW w:w="0" w:type="auto"/>
        <w:tblLook w:val="04A0" w:firstRow="1" w:lastRow="0" w:firstColumn="1" w:lastColumn="0" w:noHBand="0" w:noVBand="1"/>
      </w:tblPr>
      <w:tblGrid>
        <w:gridCol w:w="9350"/>
      </w:tblGrid>
      <w:tr w:rsidR="009460D0" w:rsidRPr="002554CE" w14:paraId="5DB04A19" w14:textId="77777777" w:rsidTr="00FA789D">
        <w:tc>
          <w:tcPr>
            <w:tcW w:w="9350" w:type="dxa"/>
          </w:tcPr>
          <w:p w14:paraId="70DCB247" w14:textId="3A3901F2" w:rsidR="00CB5C25" w:rsidRPr="007C0EF1" w:rsidRDefault="00CB5C25" w:rsidP="007C0EF1">
            <w:pPr>
              <w:pStyle w:val="Heading1"/>
              <w:outlineLvl w:val="0"/>
              <w:rPr>
                <w:rFonts w:ascii="Times New Roman" w:hAnsi="Times New Roman" w:cs="Times New Roman"/>
                <w:b/>
                <w:bCs/>
                <w:sz w:val="36"/>
                <w:szCs w:val="36"/>
                <w:lang w:val="en-GB"/>
              </w:rPr>
            </w:pPr>
            <w:bookmarkStart w:id="1" w:name="_Toc113869288"/>
            <w:r w:rsidRPr="007C0EF1">
              <w:rPr>
                <w:rFonts w:ascii="Times New Roman" w:hAnsi="Times New Roman" w:cs="Times New Roman"/>
                <w:b/>
                <w:bCs/>
                <w:color w:val="auto"/>
                <w:sz w:val="36"/>
                <w:szCs w:val="36"/>
                <w:lang w:val="en-GB"/>
              </w:rPr>
              <w:t>List of Abbrev</w:t>
            </w:r>
            <w:r w:rsidR="002B2513" w:rsidRPr="007C0EF1">
              <w:rPr>
                <w:rFonts w:ascii="Times New Roman" w:hAnsi="Times New Roman" w:cs="Times New Roman"/>
                <w:b/>
                <w:bCs/>
                <w:color w:val="auto"/>
                <w:sz w:val="36"/>
                <w:szCs w:val="36"/>
                <w:lang w:val="en-GB"/>
              </w:rPr>
              <w:t>i</w:t>
            </w:r>
            <w:r w:rsidRPr="007C0EF1">
              <w:rPr>
                <w:rFonts w:ascii="Times New Roman" w:hAnsi="Times New Roman" w:cs="Times New Roman"/>
                <w:b/>
                <w:bCs/>
                <w:color w:val="auto"/>
                <w:sz w:val="36"/>
                <w:szCs w:val="36"/>
                <w:lang w:val="en-GB"/>
              </w:rPr>
              <w:t>ations</w:t>
            </w:r>
            <w:bookmarkEnd w:id="1"/>
          </w:p>
        </w:tc>
      </w:tr>
    </w:tbl>
    <w:p w14:paraId="4F17881C" w14:textId="77777777" w:rsidR="00CB5C25" w:rsidRPr="007C0EF1" w:rsidRDefault="00CB5C25" w:rsidP="00CB5C25">
      <w:pPr>
        <w:jc w:val="center"/>
        <w:rPr>
          <w:rFonts w:ascii="Times New Roman" w:hAnsi="Times New Roman" w:cs="Times New Roman"/>
          <w:sz w:val="24"/>
          <w:szCs w:val="24"/>
          <w:lang w:val="en-GB"/>
        </w:rPr>
      </w:pPr>
    </w:p>
    <w:p w14:paraId="12AD9774" w14:textId="068A01C1" w:rsidR="009151B0" w:rsidRPr="007C0EF1" w:rsidRDefault="009151B0">
      <w:pPr>
        <w:rPr>
          <w:rFonts w:ascii="Times New Roman" w:hAnsi="Times New Roman" w:cs="Times New Roman"/>
          <w:sz w:val="24"/>
          <w:szCs w:val="24"/>
          <w:lang w:val="en-GB"/>
        </w:rPr>
      </w:pPr>
      <w:r w:rsidRPr="007C0EF1">
        <w:rPr>
          <w:rFonts w:ascii="Times New Roman" w:hAnsi="Times New Roman" w:cs="Times New Roman"/>
          <w:sz w:val="24"/>
          <w:szCs w:val="24"/>
          <w:lang w:val="en-GB"/>
        </w:rPr>
        <w:t>ABC: All-Basotho Convention</w:t>
      </w:r>
    </w:p>
    <w:p w14:paraId="77720713" w14:textId="3120FF8D" w:rsidR="009151B0" w:rsidRPr="007C0EF1" w:rsidRDefault="009151B0">
      <w:pPr>
        <w:rPr>
          <w:rFonts w:ascii="Times New Roman" w:hAnsi="Times New Roman" w:cs="Times New Roman"/>
          <w:sz w:val="24"/>
          <w:szCs w:val="24"/>
          <w:lang w:val="en-GB"/>
        </w:rPr>
      </w:pPr>
      <w:r w:rsidRPr="007C0EF1">
        <w:rPr>
          <w:rFonts w:ascii="Times New Roman" w:hAnsi="Times New Roman" w:cs="Times New Roman"/>
          <w:sz w:val="24"/>
          <w:szCs w:val="24"/>
          <w:lang w:val="en-GB"/>
        </w:rPr>
        <w:t>AD: Alliance of Democrats</w:t>
      </w:r>
    </w:p>
    <w:p w14:paraId="020E2059" w14:textId="192DF21A" w:rsidR="00927D1D" w:rsidRPr="007C0EF1" w:rsidRDefault="00927D1D">
      <w:pPr>
        <w:rPr>
          <w:rFonts w:ascii="Times New Roman" w:hAnsi="Times New Roman" w:cs="Times New Roman"/>
          <w:sz w:val="24"/>
          <w:szCs w:val="24"/>
          <w:lang w:val="en-GB"/>
        </w:rPr>
      </w:pPr>
      <w:r w:rsidRPr="007C0EF1">
        <w:rPr>
          <w:rFonts w:ascii="Times New Roman" w:hAnsi="Times New Roman" w:cs="Times New Roman"/>
          <w:sz w:val="24"/>
          <w:szCs w:val="24"/>
          <w:lang w:val="en-GB"/>
        </w:rPr>
        <w:t>AU: African Union</w:t>
      </w:r>
    </w:p>
    <w:p w14:paraId="0BAEFCB0" w14:textId="1ACAF3C1" w:rsidR="00ED7426" w:rsidRPr="007C0EF1" w:rsidRDefault="00ED7426">
      <w:pPr>
        <w:rPr>
          <w:rFonts w:ascii="Times New Roman" w:hAnsi="Times New Roman" w:cs="Times New Roman"/>
          <w:sz w:val="24"/>
          <w:szCs w:val="24"/>
          <w:lang w:val="en-GB"/>
        </w:rPr>
      </w:pPr>
      <w:r w:rsidRPr="007C0EF1">
        <w:rPr>
          <w:rFonts w:ascii="Times New Roman" w:hAnsi="Times New Roman" w:cs="Times New Roman"/>
          <w:sz w:val="24"/>
          <w:szCs w:val="24"/>
          <w:lang w:val="en-GB"/>
        </w:rPr>
        <w:t>BCP: Basotho Congress Party</w:t>
      </w:r>
    </w:p>
    <w:p w14:paraId="76F5F80B" w14:textId="696E1138" w:rsidR="00ED7426" w:rsidRPr="007C0EF1" w:rsidRDefault="00ED7426">
      <w:pPr>
        <w:rPr>
          <w:rFonts w:ascii="Times New Roman" w:hAnsi="Times New Roman" w:cs="Times New Roman"/>
          <w:sz w:val="24"/>
          <w:szCs w:val="24"/>
          <w:lang w:val="en-GB"/>
        </w:rPr>
      </w:pPr>
      <w:r w:rsidRPr="007C0EF1">
        <w:rPr>
          <w:rFonts w:ascii="Times New Roman" w:hAnsi="Times New Roman" w:cs="Times New Roman"/>
          <w:sz w:val="24"/>
          <w:szCs w:val="24"/>
          <w:lang w:val="en-GB"/>
        </w:rPr>
        <w:t>BNP: Basotho National Party</w:t>
      </w:r>
    </w:p>
    <w:p w14:paraId="449AD998" w14:textId="0F9280B2" w:rsidR="00F9098B" w:rsidRPr="007C0EF1" w:rsidRDefault="00F9098B">
      <w:pPr>
        <w:rPr>
          <w:rFonts w:ascii="Times New Roman" w:hAnsi="Times New Roman" w:cs="Times New Roman"/>
          <w:sz w:val="24"/>
          <w:szCs w:val="24"/>
          <w:lang w:val="en-GB"/>
        </w:rPr>
      </w:pPr>
      <w:r w:rsidRPr="007C0EF1">
        <w:rPr>
          <w:rFonts w:ascii="Times New Roman" w:hAnsi="Times New Roman" w:cs="Times New Roman"/>
          <w:sz w:val="24"/>
          <w:szCs w:val="24"/>
          <w:lang w:val="en-GB"/>
        </w:rPr>
        <w:t>CCJP: Catholic Commission for Justice and Peace</w:t>
      </w:r>
    </w:p>
    <w:p w14:paraId="5521340E" w14:textId="5222AE7D" w:rsidR="00F9098B" w:rsidRPr="007C0EF1" w:rsidRDefault="00F9098B">
      <w:pPr>
        <w:rPr>
          <w:rFonts w:ascii="Times New Roman" w:hAnsi="Times New Roman" w:cs="Times New Roman"/>
          <w:sz w:val="24"/>
          <w:szCs w:val="24"/>
          <w:lang w:val="en-GB"/>
        </w:rPr>
      </w:pPr>
      <w:r w:rsidRPr="007C0EF1">
        <w:rPr>
          <w:rFonts w:ascii="Times New Roman" w:hAnsi="Times New Roman" w:cs="Times New Roman"/>
          <w:sz w:val="24"/>
          <w:szCs w:val="24"/>
          <w:lang w:val="en-GB"/>
        </w:rPr>
        <w:t>CCL: Christian Council of Lesotho</w:t>
      </w:r>
    </w:p>
    <w:p w14:paraId="178CD272" w14:textId="55CCB4A6" w:rsidR="00CF420A" w:rsidRPr="007C0EF1" w:rsidRDefault="00CF420A">
      <w:pPr>
        <w:rPr>
          <w:rFonts w:ascii="Times New Roman" w:hAnsi="Times New Roman" w:cs="Times New Roman"/>
          <w:sz w:val="24"/>
          <w:szCs w:val="24"/>
          <w:lang w:val="en-GB"/>
        </w:rPr>
      </w:pPr>
      <w:r w:rsidRPr="007C0EF1">
        <w:rPr>
          <w:rFonts w:ascii="Times New Roman" w:hAnsi="Times New Roman" w:cs="Times New Roman"/>
          <w:sz w:val="24"/>
          <w:szCs w:val="24"/>
          <w:lang w:val="en-GB"/>
        </w:rPr>
        <w:t>CEO: Chief Executive Officer</w:t>
      </w:r>
    </w:p>
    <w:p w14:paraId="4475A6A9" w14:textId="159EED51" w:rsidR="00993523" w:rsidRPr="007C0EF1" w:rsidRDefault="00993523">
      <w:pPr>
        <w:rPr>
          <w:rFonts w:ascii="Times New Roman" w:hAnsi="Times New Roman" w:cs="Times New Roman"/>
          <w:sz w:val="24"/>
          <w:szCs w:val="24"/>
          <w:lang w:val="en-GB"/>
        </w:rPr>
      </w:pPr>
      <w:r w:rsidRPr="007C0EF1">
        <w:rPr>
          <w:rFonts w:ascii="Times New Roman" w:hAnsi="Times New Roman" w:cs="Times New Roman"/>
          <w:sz w:val="24"/>
          <w:szCs w:val="24"/>
          <w:lang w:val="en-GB"/>
        </w:rPr>
        <w:t>C</w:t>
      </w:r>
      <w:r w:rsidR="00E5208B" w:rsidRPr="007C0EF1">
        <w:rPr>
          <w:rFonts w:ascii="Times New Roman" w:hAnsi="Times New Roman" w:cs="Times New Roman"/>
          <w:sz w:val="24"/>
          <w:szCs w:val="24"/>
          <w:lang w:val="en-GB"/>
        </w:rPr>
        <w:t>O</w:t>
      </w:r>
      <w:r w:rsidRPr="007C0EF1">
        <w:rPr>
          <w:rFonts w:ascii="Times New Roman" w:hAnsi="Times New Roman" w:cs="Times New Roman"/>
          <w:sz w:val="24"/>
          <w:szCs w:val="24"/>
          <w:lang w:val="en-GB"/>
        </w:rPr>
        <w:t>s: Country Offices</w:t>
      </w:r>
    </w:p>
    <w:p w14:paraId="0D030CAD" w14:textId="2B302D14" w:rsidR="00E5208B" w:rsidRPr="007C0EF1" w:rsidRDefault="00E5208B">
      <w:pPr>
        <w:rPr>
          <w:rFonts w:ascii="Times New Roman" w:hAnsi="Times New Roman" w:cs="Times New Roman"/>
          <w:sz w:val="24"/>
          <w:szCs w:val="24"/>
          <w:lang w:val="en-GB"/>
        </w:rPr>
      </w:pPr>
      <w:r w:rsidRPr="007C0EF1">
        <w:rPr>
          <w:rFonts w:ascii="Times New Roman" w:hAnsi="Times New Roman" w:cs="Times New Roman"/>
          <w:sz w:val="24"/>
          <w:szCs w:val="24"/>
          <w:lang w:val="en-GB"/>
        </w:rPr>
        <w:t>COVID-19: Coronavirus Disease of 2019</w:t>
      </w:r>
    </w:p>
    <w:p w14:paraId="0A92A76A" w14:textId="656B0C77" w:rsidR="00993523" w:rsidRPr="007C0EF1" w:rsidRDefault="00993523">
      <w:pPr>
        <w:rPr>
          <w:rFonts w:ascii="Times New Roman" w:hAnsi="Times New Roman" w:cs="Times New Roman"/>
          <w:sz w:val="24"/>
          <w:szCs w:val="24"/>
          <w:lang w:val="en-GB"/>
        </w:rPr>
      </w:pPr>
      <w:r w:rsidRPr="007C0EF1">
        <w:rPr>
          <w:rFonts w:ascii="Times New Roman" w:hAnsi="Times New Roman" w:cs="Times New Roman"/>
          <w:sz w:val="24"/>
          <w:szCs w:val="24"/>
          <w:lang w:val="en-GB"/>
        </w:rPr>
        <w:t>CPD: Country Programme Document</w:t>
      </w:r>
    </w:p>
    <w:p w14:paraId="56CA24F5" w14:textId="3A037B21" w:rsidR="00E20121" w:rsidRPr="007C0EF1" w:rsidRDefault="00E20121">
      <w:pPr>
        <w:rPr>
          <w:rFonts w:ascii="Times New Roman" w:hAnsi="Times New Roman" w:cs="Times New Roman"/>
          <w:sz w:val="24"/>
          <w:szCs w:val="24"/>
          <w:lang w:val="en-GB"/>
        </w:rPr>
      </w:pPr>
      <w:r w:rsidRPr="007C0EF1">
        <w:rPr>
          <w:rFonts w:ascii="Times New Roman" w:hAnsi="Times New Roman" w:cs="Times New Roman"/>
          <w:sz w:val="24"/>
          <w:szCs w:val="24"/>
          <w:lang w:val="en-GB"/>
        </w:rPr>
        <w:t>CSOs: Civil Society Organisations</w:t>
      </w:r>
    </w:p>
    <w:p w14:paraId="0A026F37" w14:textId="2D741548" w:rsidR="00B91159" w:rsidRPr="007C0EF1" w:rsidRDefault="00B91159">
      <w:pPr>
        <w:rPr>
          <w:rFonts w:ascii="Times New Roman" w:hAnsi="Times New Roman" w:cs="Times New Roman"/>
          <w:sz w:val="24"/>
          <w:szCs w:val="24"/>
          <w:lang w:val="en-GB"/>
        </w:rPr>
      </w:pPr>
      <w:r w:rsidRPr="007C0EF1">
        <w:rPr>
          <w:rFonts w:ascii="Times New Roman" w:hAnsi="Times New Roman" w:cs="Times New Roman"/>
          <w:sz w:val="24"/>
          <w:szCs w:val="24"/>
          <w:lang w:val="en-GB"/>
        </w:rPr>
        <w:t>CSVR: Centre for the Study of Violence and Reconciliation</w:t>
      </w:r>
    </w:p>
    <w:p w14:paraId="596132B6" w14:textId="57D7FBE1" w:rsidR="00993523" w:rsidRPr="007C0EF1" w:rsidRDefault="00993523">
      <w:pPr>
        <w:rPr>
          <w:rFonts w:ascii="Times New Roman" w:hAnsi="Times New Roman" w:cs="Times New Roman"/>
          <w:sz w:val="24"/>
          <w:szCs w:val="24"/>
          <w:lang w:val="en-GB"/>
        </w:rPr>
      </w:pPr>
      <w:r w:rsidRPr="007C0EF1">
        <w:rPr>
          <w:rFonts w:ascii="Times New Roman" w:hAnsi="Times New Roman" w:cs="Times New Roman"/>
          <w:sz w:val="24"/>
          <w:szCs w:val="24"/>
          <w:lang w:val="en-GB"/>
        </w:rPr>
        <w:t>CTA: Chief Technical Advisor</w:t>
      </w:r>
    </w:p>
    <w:p w14:paraId="13E6BA5C" w14:textId="3CCFAF6F" w:rsidR="009151B0" w:rsidRPr="007C0EF1" w:rsidRDefault="009151B0">
      <w:pPr>
        <w:rPr>
          <w:rFonts w:ascii="Times New Roman" w:hAnsi="Times New Roman" w:cs="Times New Roman"/>
          <w:sz w:val="24"/>
          <w:szCs w:val="24"/>
          <w:lang w:val="en-GB"/>
        </w:rPr>
      </w:pPr>
      <w:r w:rsidRPr="007C0EF1">
        <w:rPr>
          <w:rFonts w:ascii="Times New Roman" w:hAnsi="Times New Roman" w:cs="Times New Roman"/>
          <w:sz w:val="24"/>
          <w:szCs w:val="24"/>
          <w:lang w:val="en-GB"/>
        </w:rPr>
        <w:t>DC: Democratic Congress</w:t>
      </w:r>
    </w:p>
    <w:p w14:paraId="49980C1A" w14:textId="37446F81" w:rsidR="00B91159" w:rsidRPr="007C0EF1" w:rsidRDefault="00B91159">
      <w:pPr>
        <w:rPr>
          <w:rFonts w:ascii="Times New Roman" w:hAnsi="Times New Roman" w:cs="Times New Roman"/>
          <w:sz w:val="24"/>
          <w:szCs w:val="24"/>
          <w:lang w:val="en-GB"/>
        </w:rPr>
      </w:pPr>
      <w:r w:rsidRPr="007C0EF1">
        <w:rPr>
          <w:rFonts w:ascii="Times New Roman" w:hAnsi="Times New Roman" w:cs="Times New Roman"/>
          <w:sz w:val="24"/>
          <w:szCs w:val="24"/>
          <w:lang w:val="en-GB"/>
        </w:rPr>
        <w:t xml:space="preserve">DCEO: </w:t>
      </w:r>
      <w:r w:rsidR="00993523" w:rsidRPr="007C0EF1">
        <w:rPr>
          <w:rFonts w:ascii="Times New Roman" w:hAnsi="Times New Roman" w:cs="Times New Roman"/>
          <w:sz w:val="24"/>
          <w:szCs w:val="24"/>
          <w:lang w:val="en-GB"/>
        </w:rPr>
        <w:t xml:space="preserve">Directorate </w:t>
      </w:r>
      <w:r w:rsidR="00ED7426" w:rsidRPr="007C0EF1">
        <w:rPr>
          <w:rFonts w:ascii="Times New Roman" w:hAnsi="Times New Roman" w:cs="Times New Roman"/>
          <w:sz w:val="24"/>
          <w:szCs w:val="24"/>
          <w:lang w:val="en-GB"/>
        </w:rPr>
        <w:t>on</w:t>
      </w:r>
      <w:r w:rsidR="00993523" w:rsidRPr="007C0EF1">
        <w:rPr>
          <w:rFonts w:ascii="Times New Roman" w:hAnsi="Times New Roman" w:cs="Times New Roman"/>
          <w:sz w:val="24"/>
          <w:szCs w:val="24"/>
          <w:lang w:val="en-GB"/>
        </w:rPr>
        <w:t xml:space="preserve"> C</w:t>
      </w:r>
      <w:r w:rsidR="00ED7426" w:rsidRPr="007C0EF1">
        <w:rPr>
          <w:rFonts w:ascii="Times New Roman" w:hAnsi="Times New Roman" w:cs="Times New Roman"/>
          <w:sz w:val="24"/>
          <w:szCs w:val="24"/>
          <w:lang w:val="en-GB"/>
        </w:rPr>
        <w:t>orruption</w:t>
      </w:r>
      <w:r w:rsidR="00993523" w:rsidRPr="007C0EF1">
        <w:rPr>
          <w:rFonts w:ascii="Times New Roman" w:hAnsi="Times New Roman" w:cs="Times New Roman"/>
          <w:sz w:val="24"/>
          <w:szCs w:val="24"/>
          <w:lang w:val="en-GB"/>
        </w:rPr>
        <w:t xml:space="preserve"> and Economic Offences</w:t>
      </w:r>
    </w:p>
    <w:p w14:paraId="577687B2" w14:textId="7BED8A9F" w:rsidR="00D6393D" w:rsidRPr="007C0EF1" w:rsidRDefault="00D6393D">
      <w:pPr>
        <w:rPr>
          <w:rFonts w:ascii="Times New Roman" w:hAnsi="Times New Roman" w:cs="Times New Roman"/>
          <w:sz w:val="24"/>
          <w:szCs w:val="24"/>
          <w:lang w:val="en-GB"/>
        </w:rPr>
      </w:pPr>
      <w:r w:rsidRPr="007C0EF1">
        <w:rPr>
          <w:rFonts w:ascii="Times New Roman" w:hAnsi="Times New Roman" w:cs="Times New Roman"/>
          <w:sz w:val="24"/>
          <w:szCs w:val="24"/>
          <w:lang w:val="en-GB"/>
        </w:rPr>
        <w:t>DIM: Direct Implementation Modality</w:t>
      </w:r>
    </w:p>
    <w:p w14:paraId="4E7E8C6E" w14:textId="4F065FAD" w:rsidR="00B91159" w:rsidRPr="007C0EF1" w:rsidRDefault="00B91159">
      <w:pPr>
        <w:rPr>
          <w:rFonts w:ascii="Times New Roman" w:hAnsi="Times New Roman" w:cs="Times New Roman"/>
          <w:sz w:val="24"/>
          <w:szCs w:val="24"/>
          <w:lang w:val="en-GB"/>
        </w:rPr>
      </w:pPr>
      <w:r w:rsidRPr="007C0EF1">
        <w:rPr>
          <w:rFonts w:ascii="Times New Roman" w:hAnsi="Times New Roman" w:cs="Times New Roman"/>
          <w:sz w:val="24"/>
          <w:szCs w:val="24"/>
          <w:lang w:val="en-GB"/>
        </w:rPr>
        <w:t>DPPA: Department of Political and Peacebuilding Affairs</w:t>
      </w:r>
    </w:p>
    <w:p w14:paraId="607122ED" w14:textId="08E16EC4" w:rsidR="00F9098B" w:rsidRPr="007C0EF1" w:rsidRDefault="00F9098B">
      <w:pPr>
        <w:rPr>
          <w:rFonts w:ascii="Times New Roman" w:hAnsi="Times New Roman" w:cs="Times New Roman"/>
          <w:sz w:val="24"/>
          <w:szCs w:val="24"/>
          <w:lang w:val="en-GB"/>
        </w:rPr>
      </w:pPr>
      <w:r w:rsidRPr="007C0EF1">
        <w:rPr>
          <w:rFonts w:ascii="Times New Roman" w:hAnsi="Times New Roman" w:cs="Times New Roman"/>
          <w:sz w:val="24"/>
          <w:szCs w:val="24"/>
          <w:lang w:val="en-GB"/>
        </w:rPr>
        <w:t>DRC: Democratic Republic of Congo</w:t>
      </w:r>
    </w:p>
    <w:p w14:paraId="4B631D0F" w14:textId="6E25712F" w:rsidR="00993523" w:rsidRPr="007C0EF1" w:rsidRDefault="00993523">
      <w:pPr>
        <w:rPr>
          <w:rFonts w:ascii="Times New Roman" w:hAnsi="Times New Roman" w:cs="Times New Roman"/>
          <w:sz w:val="24"/>
          <w:szCs w:val="24"/>
          <w:lang w:val="en-GB"/>
        </w:rPr>
      </w:pPr>
      <w:r w:rsidRPr="007C0EF1">
        <w:rPr>
          <w:rFonts w:ascii="Times New Roman" w:hAnsi="Times New Roman" w:cs="Times New Roman"/>
          <w:sz w:val="24"/>
          <w:szCs w:val="24"/>
          <w:lang w:val="en-GB"/>
        </w:rPr>
        <w:t>EMB: Electoral Management Body</w:t>
      </w:r>
    </w:p>
    <w:p w14:paraId="72CD89AA" w14:textId="7D491EDA" w:rsidR="00F9098B" w:rsidRPr="007C0EF1" w:rsidRDefault="00F9098B">
      <w:pPr>
        <w:rPr>
          <w:rFonts w:ascii="Times New Roman" w:hAnsi="Times New Roman" w:cs="Times New Roman"/>
          <w:sz w:val="24"/>
          <w:szCs w:val="24"/>
          <w:lang w:val="en-GB"/>
        </w:rPr>
      </w:pPr>
      <w:r w:rsidRPr="007C0EF1">
        <w:rPr>
          <w:rFonts w:ascii="Times New Roman" w:hAnsi="Times New Roman" w:cs="Times New Roman"/>
          <w:sz w:val="24"/>
          <w:szCs w:val="24"/>
          <w:lang w:val="en-GB"/>
        </w:rPr>
        <w:t>EU: European Union</w:t>
      </w:r>
    </w:p>
    <w:p w14:paraId="79318D0D" w14:textId="208C64F8" w:rsidR="00E20121" w:rsidRPr="007C0EF1" w:rsidRDefault="00E20121">
      <w:pPr>
        <w:rPr>
          <w:rFonts w:ascii="Times New Roman" w:hAnsi="Times New Roman" w:cs="Times New Roman"/>
          <w:sz w:val="24"/>
          <w:szCs w:val="24"/>
          <w:lang w:val="en-GB"/>
        </w:rPr>
      </w:pPr>
      <w:r w:rsidRPr="007C0EF1">
        <w:rPr>
          <w:rFonts w:ascii="Times New Roman" w:hAnsi="Times New Roman" w:cs="Times New Roman"/>
          <w:sz w:val="24"/>
          <w:szCs w:val="24"/>
          <w:lang w:val="en-GB"/>
        </w:rPr>
        <w:t>FGD: Focus Group Discussion</w:t>
      </w:r>
    </w:p>
    <w:p w14:paraId="450A3F6E" w14:textId="2B47F716" w:rsidR="004B6FB4" w:rsidRPr="007C0EF1" w:rsidRDefault="004B6FB4">
      <w:pPr>
        <w:rPr>
          <w:rFonts w:ascii="Times New Roman" w:hAnsi="Times New Roman" w:cs="Times New Roman"/>
          <w:sz w:val="24"/>
          <w:szCs w:val="24"/>
          <w:lang w:val="en-GB"/>
        </w:rPr>
      </w:pPr>
      <w:r w:rsidRPr="007C0EF1">
        <w:rPr>
          <w:rFonts w:ascii="Times New Roman" w:hAnsi="Times New Roman" w:cs="Times New Roman"/>
          <w:sz w:val="24"/>
          <w:szCs w:val="24"/>
          <w:lang w:val="en-GB"/>
        </w:rPr>
        <w:t>FIDA: Federation of Women Lawyers</w:t>
      </w:r>
    </w:p>
    <w:p w14:paraId="02DED752" w14:textId="707AEF8A" w:rsidR="00D6393D" w:rsidRPr="007C0EF1" w:rsidRDefault="00D6393D">
      <w:pPr>
        <w:rPr>
          <w:rFonts w:ascii="Times New Roman" w:hAnsi="Times New Roman" w:cs="Times New Roman"/>
          <w:sz w:val="24"/>
          <w:szCs w:val="24"/>
          <w:lang w:val="en-GB"/>
        </w:rPr>
      </w:pPr>
      <w:r w:rsidRPr="007C0EF1">
        <w:rPr>
          <w:rFonts w:ascii="Times New Roman" w:hAnsi="Times New Roman" w:cs="Times New Roman"/>
          <w:sz w:val="24"/>
          <w:szCs w:val="24"/>
          <w:lang w:val="en-GB"/>
        </w:rPr>
        <w:t>FIU: Financial Intelligence Unit</w:t>
      </w:r>
    </w:p>
    <w:p w14:paraId="49F6978F" w14:textId="76ED77EF" w:rsidR="00ED7426" w:rsidRPr="007C0EF1" w:rsidRDefault="00ED7426">
      <w:pPr>
        <w:rPr>
          <w:rFonts w:ascii="Times New Roman" w:hAnsi="Times New Roman" w:cs="Times New Roman"/>
          <w:sz w:val="24"/>
          <w:szCs w:val="24"/>
          <w:lang w:val="en-GB"/>
        </w:rPr>
      </w:pPr>
      <w:r w:rsidRPr="007C0EF1">
        <w:rPr>
          <w:rFonts w:ascii="Times New Roman" w:hAnsi="Times New Roman" w:cs="Times New Roman"/>
          <w:sz w:val="24"/>
          <w:szCs w:val="24"/>
          <w:lang w:val="en-GB"/>
        </w:rPr>
        <w:lastRenderedPageBreak/>
        <w:t>FPTP: First-Past-The-Post</w:t>
      </w:r>
    </w:p>
    <w:p w14:paraId="0F1F0CDB" w14:textId="77927044" w:rsidR="00526114" w:rsidRPr="007C0EF1" w:rsidRDefault="00526114">
      <w:pPr>
        <w:rPr>
          <w:rFonts w:ascii="Times New Roman" w:hAnsi="Times New Roman" w:cs="Times New Roman"/>
          <w:sz w:val="24"/>
          <w:szCs w:val="24"/>
          <w:lang w:val="en-GB"/>
        </w:rPr>
      </w:pPr>
      <w:r w:rsidRPr="007C0EF1">
        <w:rPr>
          <w:rFonts w:ascii="Times New Roman" w:hAnsi="Times New Roman" w:cs="Times New Roman"/>
          <w:sz w:val="24"/>
          <w:szCs w:val="24"/>
          <w:lang w:val="en-GB"/>
        </w:rPr>
        <w:t>GEWE: Gender Equality and Women Empowerment</w:t>
      </w:r>
    </w:p>
    <w:p w14:paraId="47E9CE2C" w14:textId="5D9AF1C8" w:rsidR="00967993" w:rsidRPr="007C0EF1" w:rsidRDefault="00967993">
      <w:pPr>
        <w:rPr>
          <w:rFonts w:ascii="Times New Roman" w:hAnsi="Times New Roman" w:cs="Times New Roman"/>
          <w:sz w:val="24"/>
          <w:szCs w:val="24"/>
          <w:lang w:val="en-GB"/>
        </w:rPr>
      </w:pPr>
      <w:r w:rsidRPr="007C0EF1">
        <w:rPr>
          <w:rFonts w:ascii="Times New Roman" w:hAnsi="Times New Roman" w:cs="Times New Roman"/>
          <w:sz w:val="24"/>
          <w:szCs w:val="24"/>
          <w:lang w:val="en-GB"/>
        </w:rPr>
        <w:t>GPU: Governance and Peacebuilding Unit</w:t>
      </w:r>
    </w:p>
    <w:p w14:paraId="6C888458" w14:textId="7D1E9AFE" w:rsidR="001701A3" w:rsidRPr="007C0EF1" w:rsidRDefault="001701A3">
      <w:pPr>
        <w:rPr>
          <w:rFonts w:ascii="Times New Roman" w:hAnsi="Times New Roman" w:cs="Times New Roman"/>
          <w:sz w:val="24"/>
          <w:szCs w:val="24"/>
          <w:lang w:val="en-GB"/>
        </w:rPr>
      </w:pPr>
      <w:r w:rsidRPr="007C0EF1">
        <w:rPr>
          <w:rFonts w:ascii="Times New Roman" w:hAnsi="Times New Roman" w:cs="Times New Roman"/>
          <w:sz w:val="24"/>
          <w:szCs w:val="24"/>
          <w:lang w:val="en-GB"/>
        </w:rPr>
        <w:t xml:space="preserve">HIV/AIDS: </w:t>
      </w:r>
      <w:r w:rsidR="00E5208B" w:rsidRPr="007C0EF1">
        <w:rPr>
          <w:rFonts w:ascii="Times New Roman" w:hAnsi="Times New Roman" w:cs="Times New Roman"/>
          <w:bCs/>
          <w:sz w:val="24"/>
          <w:szCs w:val="24"/>
          <w:lang w:val="en-GB"/>
        </w:rPr>
        <w:t>Human Immunodeficiency Virus/Acquired Immune Deficiency Syndrome</w:t>
      </w:r>
    </w:p>
    <w:p w14:paraId="5CBEA468" w14:textId="118FFA19" w:rsidR="00B91159" w:rsidRPr="007C0EF1" w:rsidRDefault="00B91159">
      <w:pPr>
        <w:rPr>
          <w:rFonts w:ascii="Times New Roman" w:hAnsi="Times New Roman" w:cs="Times New Roman"/>
          <w:sz w:val="24"/>
          <w:szCs w:val="24"/>
          <w:lang w:val="en-GB"/>
        </w:rPr>
      </w:pPr>
      <w:r w:rsidRPr="007C0EF1">
        <w:rPr>
          <w:rFonts w:ascii="Times New Roman" w:hAnsi="Times New Roman" w:cs="Times New Roman"/>
          <w:sz w:val="24"/>
          <w:szCs w:val="24"/>
          <w:lang w:val="en-GB"/>
        </w:rPr>
        <w:t>HRC: Human Rights Commission</w:t>
      </w:r>
    </w:p>
    <w:p w14:paraId="5B7A3EDD" w14:textId="50AFE067" w:rsidR="004B6FB4" w:rsidRPr="007C0EF1" w:rsidRDefault="004B6FB4">
      <w:pPr>
        <w:rPr>
          <w:rFonts w:ascii="Times New Roman" w:hAnsi="Times New Roman" w:cs="Times New Roman"/>
          <w:sz w:val="24"/>
          <w:szCs w:val="24"/>
          <w:lang w:val="en-GB"/>
        </w:rPr>
      </w:pPr>
      <w:r w:rsidRPr="007C0EF1">
        <w:rPr>
          <w:rFonts w:ascii="Times New Roman" w:hAnsi="Times New Roman" w:cs="Times New Roman"/>
          <w:sz w:val="24"/>
          <w:szCs w:val="24"/>
          <w:lang w:val="en-GB"/>
        </w:rPr>
        <w:t>HRDPA: Human Rights Due Diligence Policy Assessment</w:t>
      </w:r>
    </w:p>
    <w:p w14:paraId="6E6B13C8" w14:textId="293B2351" w:rsidR="00ED7426" w:rsidRPr="007C0EF1" w:rsidRDefault="00ED7426">
      <w:pPr>
        <w:rPr>
          <w:rFonts w:ascii="Times New Roman" w:hAnsi="Times New Roman" w:cs="Times New Roman"/>
          <w:sz w:val="24"/>
          <w:szCs w:val="24"/>
          <w:lang w:val="en-GB"/>
        </w:rPr>
      </w:pPr>
      <w:r w:rsidRPr="007C0EF1">
        <w:rPr>
          <w:rFonts w:ascii="Times New Roman" w:hAnsi="Times New Roman" w:cs="Times New Roman"/>
          <w:sz w:val="24"/>
          <w:szCs w:val="24"/>
          <w:lang w:val="en-GB"/>
        </w:rPr>
        <w:t>IDEA: Institute for Democracy and Electoral Assistance</w:t>
      </w:r>
    </w:p>
    <w:p w14:paraId="5CC69A30" w14:textId="1301436B" w:rsidR="00CF420A" w:rsidRPr="007C0EF1" w:rsidRDefault="00CF420A">
      <w:pPr>
        <w:rPr>
          <w:rFonts w:ascii="Times New Roman" w:hAnsi="Times New Roman" w:cs="Times New Roman"/>
          <w:sz w:val="24"/>
          <w:szCs w:val="24"/>
          <w:lang w:val="en-GB"/>
        </w:rPr>
      </w:pPr>
      <w:r w:rsidRPr="007C0EF1">
        <w:rPr>
          <w:rFonts w:ascii="Times New Roman" w:hAnsi="Times New Roman" w:cs="Times New Roman"/>
          <w:sz w:val="24"/>
          <w:szCs w:val="24"/>
          <w:lang w:val="en-GB"/>
        </w:rPr>
        <w:t>IDM: Institute for Development Management</w:t>
      </w:r>
    </w:p>
    <w:p w14:paraId="038016CC" w14:textId="5DD9D586" w:rsidR="00993523" w:rsidRPr="007C0EF1" w:rsidRDefault="00993523">
      <w:pPr>
        <w:rPr>
          <w:rFonts w:ascii="Times New Roman" w:hAnsi="Times New Roman" w:cs="Times New Roman"/>
          <w:sz w:val="24"/>
          <w:szCs w:val="24"/>
          <w:lang w:val="en-GB"/>
        </w:rPr>
      </w:pPr>
      <w:r w:rsidRPr="007C0EF1">
        <w:rPr>
          <w:rFonts w:ascii="Times New Roman" w:hAnsi="Times New Roman" w:cs="Times New Roman"/>
          <w:sz w:val="24"/>
          <w:szCs w:val="24"/>
          <w:lang w:val="en-GB"/>
        </w:rPr>
        <w:t>IEC: Independent Electoral Commission</w:t>
      </w:r>
    </w:p>
    <w:p w14:paraId="6F1F5B41" w14:textId="1C3A6D0F" w:rsidR="00F9098B" w:rsidRPr="007C0EF1" w:rsidRDefault="00F9098B">
      <w:pPr>
        <w:rPr>
          <w:rFonts w:ascii="Times New Roman" w:hAnsi="Times New Roman" w:cs="Times New Roman"/>
          <w:sz w:val="24"/>
          <w:szCs w:val="24"/>
          <w:lang w:val="en-GB"/>
        </w:rPr>
      </w:pPr>
      <w:r w:rsidRPr="007C0EF1">
        <w:rPr>
          <w:rFonts w:ascii="Times New Roman" w:hAnsi="Times New Roman" w:cs="Times New Roman"/>
          <w:sz w:val="24"/>
          <w:szCs w:val="24"/>
          <w:lang w:val="en-GB"/>
        </w:rPr>
        <w:t>IJR: Institute for Justice and Reconciliation</w:t>
      </w:r>
    </w:p>
    <w:p w14:paraId="0876A567" w14:textId="6A0CB3F5" w:rsidR="00967993" w:rsidRPr="007C0EF1" w:rsidRDefault="00967993">
      <w:pPr>
        <w:rPr>
          <w:rFonts w:ascii="Times New Roman" w:hAnsi="Times New Roman" w:cs="Times New Roman"/>
          <w:sz w:val="24"/>
          <w:szCs w:val="24"/>
          <w:lang w:val="en-GB"/>
        </w:rPr>
      </w:pPr>
      <w:r w:rsidRPr="007C0EF1">
        <w:rPr>
          <w:rFonts w:ascii="Times New Roman" w:hAnsi="Times New Roman" w:cs="Times New Roman"/>
          <w:sz w:val="24"/>
          <w:szCs w:val="24"/>
          <w:lang w:val="en-GB"/>
        </w:rPr>
        <w:t>IOM: International Organisation for Migration</w:t>
      </w:r>
    </w:p>
    <w:p w14:paraId="615CD46D" w14:textId="06860624" w:rsidR="009151B0" w:rsidRPr="007C0EF1" w:rsidRDefault="009151B0">
      <w:pPr>
        <w:rPr>
          <w:rFonts w:ascii="Times New Roman" w:hAnsi="Times New Roman" w:cs="Times New Roman"/>
          <w:sz w:val="24"/>
          <w:szCs w:val="24"/>
          <w:lang w:val="en-GB"/>
        </w:rPr>
      </w:pPr>
      <w:r w:rsidRPr="007C0EF1">
        <w:rPr>
          <w:rFonts w:ascii="Times New Roman" w:hAnsi="Times New Roman" w:cs="Times New Roman"/>
          <w:sz w:val="24"/>
          <w:szCs w:val="24"/>
          <w:lang w:val="en-GB"/>
        </w:rPr>
        <w:t>IPA: Interim Political Authority</w:t>
      </w:r>
    </w:p>
    <w:p w14:paraId="5EA6431B" w14:textId="621D1DEA" w:rsidR="006A59DB" w:rsidRPr="007C0EF1" w:rsidRDefault="006A59DB">
      <w:pPr>
        <w:rPr>
          <w:rFonts w:ascii="Times New Roman" w:hAnsi="Times New Roman" w:cs="Times New Roman"/>
          <w:sz w:val="24"/>
          <w:szCs w:val="24"/>
          <w:lang w:val="en-GB"/>
        </w:rPr>
      </w:pPr>
      <w:r w:rsidRPr="007C0EF1">
        <w:rPr>
          <w:rFonts w:ascii="Times New Roman" w:hAnsi="Times New Roman" w:cs="Times New Roman"/>
          <w:sz w:val="24"/>
          <w:szCs w:val="24"/>
          <w:lang w:val="en-GB"/>
        </w:rPr>
        <w:t>IT: Information and Technology</w:t>
      </w:r>
    </w:p>
    <w:p w14:paraId="66917328" w14:textId="6FF3018D" w:rsidR="00F9098B" w:rsidRPr="007C0EF1" w:rsidRDefault="00F9098B">
      <w:pPr>
        <w:rPr>
          <w:rFonts w:ascii="Times New Roman" w:hAnsi="Times New Roman" w:cs="Times New Roman"/>
          <w:sz w:val="24"/>
          <w:szCs w:val="24"/>
          <w:lang w:val="en-GB"/>
        </w:rPr>
      </w:pPr>
      <w:r w:rsidRPr="007C0EF1">
        <w:rPr>
          <w:rFonts w:ascii="Times New Roman" w:hAnsi="Times New Roman" w:cs="Times New Roman"/>
          <w:sz w:val="24"/>
          <w:szCs w:val="24"/>
          <w:lang w:val="en-GB"/>
        </w:rPr>
        <w:t>I4Ps: Infrastructures for Peace</w:t>
      </w:r>
    </w:p>
    <w:p w14:paraId="588F6519" w14:textId="2D484BC1" w:rsidR="00993523" w:rsidRPr="007C0EF1" w:rsidRDefault="00993523">
      <w:pPr>
        <w:rPr>
          <w:rFonts w:ascii="Times New Roman" w:hAnsi="Times New Roman" w:cs="Times New Roman"/>
          <w:sz w:val="24"/>
          <w:szCs w:val="24"/>
          <w:lang w:val="en-GB"/>
        </w:rPr>
      </w:pPr>
      <w:r w:rsidRPr="007C0EF1">
        <w:rPr>
          <w:rFonts w:ascii="Times New Roman" w:hAnsi="Times New Roman" w:cs="Times New Roman"/>
          <w:sz w:val="24"/>
          <w:szCs w:val="24"/>
          <w:lang w:val="en-GB"/>
        </w:rPr>
        <w:t>LACCEC: Lesotho Anti-Corruption and Ethics Commission</w:t>
      </w:r>
    </w:p>
    <w:p w14:paraId="498EF272" w14:textId="45D6ADD7" w:rsidR="009151B0" w:rsidRPr="007C0EF1" w:rsidRDefault="009151B0">
      <w:pPr>
        <w:rPr>
          <w:rFonts w:ascii="Times New Roman" w:hAnsi="Times New Roman" w:cs="Times New Roman"/>
          <w:sz w:val="24"/>
          <w:szCs w:val="24"/>
          <w:lang w:val="en-GB"/>
        </w:rPr>
      </w:pPr>
      <w:r w:rsidRPr="007C0EF1">
        <w:rPr>
          <w:rFonts w:ascii="Times New Roman" w:hAnsi="Times New Roman" w:cs="Times New Roman"/>
          <w:sz w:val="24"/>
          <w:szCs w:val="24"/>
          <w:lang w:val="en-GB"/>
        </w:rPr>
        <w:t>LCD: Lesotho Congress for Democracy</w:t>
      </w:r>
    </w:p>
    <w:p w14:paraId="2CDC7996" w14:textId="669DE909" w:rsidR="00993523" w:rsidRPr="007C0EF1" w:rsidRDefault="00993523">
      <w:pPr>
        <w:rPr>
          <w:rFonts w:ascii="Times New Roman" w:hAnsi="Times New Roman" w:cs="Times New Roman"/>
          <w:sz w:val="24"/>
          <w:szCs w:val="24"/>
          <w:lang w:val="en-GB"/>
        </w:rPr>
      </w:pPr>
      <w:r w:rsidRPr="007C0EF1">
        <w:rPr>
          <w:rFonts w:ascii="Times New Roman" w:hAnsi="Times New Roman" w:cs="Times New Roman"/>
          <w:sz w:val="24"/>
          <w:szCs w:val="24"/>
          <w:lang w:val="en-GB"/>
        </w:rPr>
        <w:t>LCN: Lesotho Council of Non-Governmental Organisations</w:t>
      </w:r>
    </w:p>
    <w:p w14:paraId="1897BE32" w14:textId="23F89BCB" w:rsidR="00B91159" w:rsidRPr="007C0EF1" w:rsidRDefault="00B91159">
      <w:pPr>
        <w:rPr>
          <w:rFonts w:ascii="Times New Roman" w:hAnsi="Times New Roman" w:cs="Times New Roman"/>
          <w:sz w:val="24"/>
          <w:szCs w:val="24"/>
          <w:lang w:val="en-GB"/>
        </w:rPr>
      </w:pPr>
      <w:r w:rsidRPr="007C0EF1">
        <w:rPr>
          <w:rFonts w:ascii="Times New Roman" w:hAnsi="Times New Roman" w:cs="Times New Roman"/>
          <w:sz w:val="24"/>
          <w:szCs w:val="24"/>
          <w:lang w:val="en-GB"/>
        </w:rPr>
        <w:t>LCS: Lesotho Correctional Service</w:t>
      </w:r>
    </w:p>
    <w:p w14:paraId="6B1D0662" w14:textId="571954ED" w:rsidR="00B91159" w:rsidRPr="007C0EF1" w:rsidRDefault="00B91159">
      <w:pPr>
        <w:rPr>
          <w:rFonts w:ascii="Times New Roman" w:hAnsi="Times New Roman" w:cs="Times New Roman"/>
          <w:sz w:val="24"/>
          <w:szCs w:val="24"/>
          <w:lang w:val="en-GB"/>
        </w:rPr>
      </w:pPr>
      <w:r w:rsidRPr="007C0EF1">
        <w:rPr>
          <w:rFonts w:ascii="Times New Roman" w:hAnsi="Times New Roman" w:cs="Times New Roman"/>
          <w:sz w:val="24"/>
          <w:szCs w:val="24"/>
          <w:lang w:val="en-GB"/>
        </w:rPr>
        <w:t>LDF: Lesotho Defence Force</w:t>
      </w:r>
    </w:p>
    <w:p w14:paraId="06D1FF50" w14:textId="01BBA82B" w:rsidR="00B91159" w:rsidRPr="007C0EF1" w:rsidRDefault="00B91159">
      <w:pPr>
        <w:rPr>
          <w:rFonts w:ascii="Times New Roman" w:hAnsi="Times New Roman" w:cs="Times New Roman"/>
          <w:sz w:val="24"/>
          <w:szCs w:val="24"/>
          <w:lang w:val="en-GB"/>
        </w:rPr>
      </w:pPr>
      <w:r w:rsidRPr="007C0EF1">
        <w:rPr>
          <w:rFonts w:ascii="Times New Roman" w:hAnsi="Times New Roman" w:cs="Times New Roman"/>
          <w:sz w:val="24"/>
          <w:szCs w:val="24"/>
          <w:lang w:val="en-GB"/>
        </w:rPr>
        <w:t>LMPS: Lesotho Mounted Police Service</w:t>
      </w:r>
    </w:p>
    <w:p w14:paraId="07BC8B71" w14:textId="673E20ED" w:rsidR="00B2765E" w:rsidRPr="007C0EF1" w:rsidRDefault="00B2765E" w:rsidP="00B2765E">
      <w:pPr>
        <w:rPr>
          <w:rFonts w:ascii="Times New Roman" w:hAnsi="Times New Roman" w:cs="Times New Roman"/>
          <w:sz w:val="24"/>
          <w:szCs w:val="24"/>
          <w:lang w:val="en-GB"/>
        </w:rPr>
      </w:pPr>
      <w:r w:rsidRPr="007C0EF1">
        <w:rPr>
          <w:rFonts w:ascii="Times New Roman" w:hAnsi="Times New Roman" w:cs="Times New Roman"/>
          <w:sz w:val="24"/>
          <w:szCs w:val="24"/>
          <w:lang w:val="en-GB"/>
        </w:rPr>
        <w:t xml:space="preserve">LNDSP: Lesotho National Dialogue and </w:t>
      </w:r>
      <w:proofErr w:type="spellStart"/>
      <w:r w:rsidRPr="007C0EF1">
        <w:rPr>
          <w:rFonts w:ascii="Times New Roman" w:hAnsi="Times New Roman" w:cs="Times New Roman"/>
          <w:sz w:val="24"/>
          <w:szCs w:val="24"/>
          <w:lang w:val="en-GB"/>
        </w:rPr>
        <w:t>Stablization</w:t>
      </w:r>
      <w:proofErr w:type="spellEnd"/>
      <w:r w:rsidRPr="007C0EF1">
        <w:rPr>
          <w:rFonts w:ascii="Times New Roman" w:hAnsi="Times New Roman" w:cs="Times New Roman"/>
          <w:sz w:val="24"/>
          <w:szCs w:val="24"/>
          <w:lang w:val="en-GB"/>
        </w:rPr>
        <w:t xml:space="preserve"> Project</w:t>
      </w:r>
    </w:p>
    <w:p w14:paraId="55820AC0" w14:textId="19A28C0F" w:rsidR="00B2765E" w:rsidRPr="007C0EF1" w:rsidRDefault="00B2765E" w:rsidP="00B2765E">
      <w:pPr>
        <w:rPr>
          <w:rFonts w:ascii="Times New Roman" w:hAnsi="Times New Roman" w:cs="Times New Roman"/>
          <w:sz w:val="24"/>
          <w:szCs w:val="24"/>
          <w:lang w:val="en-GB"/>
        </w:rPr>
      </w:pPr>
      <w:r w:rsidRPr="007C0EF1">
        <w:rPr>
          <w:rFonts w:ascii="Times New Roman" w:hAnsi="Times New Roman" w:cs="Times New Roman"/>
          <w:sz w:val="24"/>
          <w:szCs w:val="24"/>
          <w:lang w:val="en-GB"/>
        </w:rPr>
        <w:t>LNFOD: Lesotho National Federation of Organisations of the Disabled</w:t>
      </w:r>
    </w:p>
    <w:p w14:paraId="0BE3E4CF" w14:textId="253F42E9" w:rsidR="006A59DB" w:rsidRPr="007C0EF1" w:rsidRDefault="006A59DB" w:rsidP="00B2765E">
      <w:pPr>
        <w:rPr>
          <w:rFonts w:ascii="Times New Roman" w:hAnsi="Times New Roman" w:cs="Times New Roman"/>
          <w:sz w:val="24"/>
          <w:szCs w:val="24"/>
          <w:lang w:val="en-GB"/>
        </w:rPr>
      </w:pPr>
      <w:r w:rsidRPr="007C0EF1">
        <w:rPr>
          <w:rFonts w:ascii="Times New Roman" w:hAnsi="Times New Roman" w:cs="Times New Roman"/>
          <w:sz w:val="24"/>
          <w:szCs w:val="24"/>
          <w:lang w:val="en-GB"/>
        </w:rPr>
        <w:t>LRA: Lesotho Revenue Authority</w:t>
      </w:r>
    </w:p>
    <w:p w14:paraId="28B74F9C" w14:textId="59F89777" w:rsidR="00965D55" w:rsidRPr="007C0EF1" w:rsidRDefault="00965D55">
      <w:pPr>
        <w:rPr>
          <w:rFonts w:ascii="Times New Roman" w:hAnsi="Times New Roman" w:cs="Times New Roman"/>
          <w:sz w:val="24"/>
          <w:szCs w:val="24"/>
          <w:lang w:val="en-GB"/>
        </w:rPr>
      </w:pPr>
      <w:r w:rsidRPr="007C0EF1">
        <w:rPr>
          <w:rFonts w:ascii="Times New Roman" w:hAnsi="Times New Roman" w:cs="Times New Roman"/>
          <w:sz w:val="24"/>
          <w:szCs w:val="24"/>
          <w:lang w:val="en-GB"/>
        </w:rPr>
        <w:t>M&amp;E: Monitoring and Evaluation</w:t>
      </w:r>
    </w:p>
    <w:p w14:paraId="30D7A8DE" w14:textId="32840DE1" w:rsidR="009151B0" w:rsidRPr="007C0EF1" w:rsidRDefault="009151B0">
      <w:pPr>
        <w:rPr>
          <w:rFonts w:ascii="Times New Roman" w:hAnsi="Times New Roman" w:cs="Times New Roman"/>
          <w:sz w:val="24"/>
          <w:szCs w:val="24"/>
          <w:lang w:val="en-GB"/>
        </w:rPr>
      </w:pPr>
      <w:r w:rsidRPr="007C0EF1">
        <w:rPr>
          <w:rFonts w:ascii="Times New Roman" w:hAnsi="Times New Roman" w:cs="Times New Roman"/>
          <w:sz w:val="24"/>
          <w:szCs w:val="24"/>
          <w:lang w:val="en-GB"/>
        </w:rPr>
        <w:t>MEC: Movement for Economic Change</w:t>
      </w:r>
    </w:p>
    <w:p w14:paraId="0F153873" w14:textId="6CD00720" w:rsidR="00CF420A" w:rsidRPr="007C0EF1" w:rsidRDefault="00CF420A">
      <w:pPr>
        <w:rPr>
          <w:rFonts w:ascii="Times New Roman" w:hAnsi="Times New Roman" w:cs="Times New Roman"/>
          <w:sz w:val="24"/>
          <w:szCs w:val="24"/>
          <w:lang w:val="en-GB"/>
        </w:rPr>
      </w:pPr>
      <w:r w:rsidRPr="007C0EF1">
        <w:rPr>
          <w:rFonts w:ascii="Times New Roman" w:hAnsi="Times New Roman" w:cs="Times New Roman"/>
          <w:sz w:val="24"/>
          <w:szCs w:val="24"/>
          <w:lang w:val="en-GB"/>
        </w:rPr>
        <w:t>MISA: Media Institute of Southern Africa</w:t>
      </w:r>
    </w:p>
    <w:p w14:paraId="1A42CF6F" w14:textId="1D4B3292" w:rsidR="00ED7426" w:rsidRPr="007C0EF1" w:rsidRDefault="00ED7426">
      <w:pPr>
        <w:rPr>
          <w:rFonts w:ascii="Times New Roman" w:hAnsi="Times New Roman" w:cs="Times New Roman"/>
          <w:sz w:val="24"/>
          <w:szCs w:val="24"/>
          <w:lang w:val="en-GB"/>
        </w:rPr>
      </w:pPr>
      <w:r w:rsidRPr="007C0EF1">
        <w:rPr>
          <w:rFonts w:ascii="Times New Roman" w:hAnsi="Times New Roman" w:cs="Times New Roman"/>
          <w:sz w:val="24"/>
          <w:szCs w:val="24"/>
          <w:lang w:val="en-GB"/>
        </w:rPr>
        <w:t>MMP: Mixed Member Proportional</w:t>
      </w:r>
    </w:p>
    <w:p w14:paraId="635C37D9" w14:textId="3BEECEBB" w:rsidR="00F9098B" w:rsidRPr="007C0EF1" w:rsidRDefault="00F9098B">
      <w:pPr>
        <w:rPr>
          <w:rFonts w:ascii="Times New Roman" w:hAnsi="Times New Roman" w:cs="Times New Roman"/>
          <w:sz w:val="24"/>
          <w:szCs w:val="24"/>
          <w:lang w:val="en-GB"/>
        </w:rPr>
      </w:pPr>
      <w:r w:rsidRPr="007C0EF1">
        <w:rPr>
          <w:rFonts w:ascii="Times New Roman" w:hAnsi="Times New Roman" w:cs="Times New Roman"/>
          <w:sz w:val="24"/>
          <w:szCs w:val="24"/>
          <w:lang w:val="en-GB"/>
        </w:rPr>
        <w:t>MRG: Mediation Reference Group</w:t>
      </w:r>
    </w:p>
    <w:p w14:paraId="537DA4EA" w14:textId="70F3C03C" w:rsidR="00CF420A" w:rsidRPr="007C0EF1" w:rsidRDefault="00CF420A">
      <w:pPr>
        <w:rPr>
          <w:rFonts w:ascii="Times New Roman" w:hAnsi="Times New Roman" w:cs="Times New Roman"/>
          <w:sz w:val="24"/>
          <w:szCs w:val="24"/>
          <w:lang w:val="en-GB"/>
        </w:rPr>
      </w:pPr>
      <w:r w:rsidRPr="007C0EF1">
        <w:rPr>
          <w:rFonts w:ascii="Times New Roman" w:hAnsi="Times New Roman" w:cs="Times New Roman"/>
          <w:sz w:val="24"/>
          <w:szCs w:val="24"/>
          <w:lang w:val="en-GB"/>
        </w:rPr>
        <w:lastRenderedPageBreak/>
        <w:t>MSND: Multi-Stakeholder National Dialogue</w:t>
      </w:r>
    </w:p>
    <w:p w14:paraId="532B4DE8" w14:textId="12119365" w:rsidR="00ED7426" w:rsidRPr="007C0EF1" w:rsidRDefault="00ED7426">
      <w:pPr>
        <w:rPr>
          <w:rFonts w:ascii="Times New Roman" w:hAnsi="Times New Roman" w:cs="Times New Roman"/>
          <w:sz w:val="24"/>
          <w:szCs w:val="24"/>
          <w:lang w:val="en-GB"/>
        </w:rPr>
      </w:pPr>
      <w:r w:rsidRPr="007C0EF1">
        <w:rPr>
          <w:rFonts w:ascii="Times New Roman" w:hAnsi="Times New Roman" w:cs="Times New Roman"/>
          <w:sz w:val="24"/>
          <w:szCs w:val="24"/>
          <w:lang w:val="en-GB"/>
        </w:rPr>
        <w:t>NACOSEC: National COVID-19 Secretariat</w:t>
      </w:r>
    </w:p>
    <w:p w14:paraId="4750470F" w14:textId="6C266FF9" w:rsidR="006A59DB" w:rsidRPr="007C0EF1" w:rsidRDefault="006A59DB">
      <w:pPr>
        <w:rPr>
          <w:rFonts w:ascii="Times New Roman" w:hAnsi="Times New Roman" w:cs="Times New Roman"/>
          <w:sz w:val="24"/>
          <w:szCs w:val="24"/>
          <w:lang w:val="en-GB"/>
        </w:rPr>
      </w:pPr>
      <w:r w:rsidRPr="007C0EF1">
        <w:rPr>
          <w:rFonts w:ascii="Times New Roman" w:hAnsi="Times New Roman" w:cs="Times New Roman"/>
          <w:sz w:val="24"/>
          <w:szCs w:val="24"/>
          <w:lang w:val="en-GB"/>
        </w:rPr>
        <w:t>NACSAP: National Anti-Corruption Strategy and Action Plan</w:t>
      </w:r>
    </w:p>
    <w:p w14:paraId="16883BEC" w14:textId="30534B8C" w:rsidR="006A59DB" w:rsidRPr="007C0EF1" w:rsidRDefault="006A59DB">
      <w:pPr>
        <w:rPr>
          <w:rFonts w:ascii="Times New Roman" w:hAnsi="Times New Roman" w:cs="Times New Roman"/>
          <w:sz w:val="24"/>
          <w:szCs w:val="24"/>
          <w:lang w:val="en-GB"/>
        </w:rPr>
      </w:pPr>
      <w:r w:rsidRPr="007C0EF1">
        <w:rPr>
          <w:rFonts w:ascii="Times New Roman" w:hAnsi="Times New Roman" w:cs="Times New Roman"/>
          <w:sz w:val="24"/>
          <w:szCs w:val="24"/>
          <w:lang w:val="en-GB"/>
        </w:rPr>
        <w:t>NAM: Needs Assessment Mission</w:t>
      </w:r>
    </w:p>
    <w:p w14:paraId="78080BEB" w14:textId="72558D44" w:rsidR="00E20121" w:rsidRPr="007C0EF1" w:rsidRDefault="00E20121">
      <w:pPr>
        <w:rPr>
          <w:rFonts w:ascii="Times New Roman" w:hAnsi="Times New Roman" w:cs="Times New Roman"/>
          <w:sz w:val="24"/>
          <w:szCs w:val="24"/>
          <w:lang w:val="en-GB"/>
        </w:rPr>
      </w:pPr>
      <w:r w:rsidRPr="007C0EF1">
        <w:rPr>
          <w:rFonts w:ascii="Times New Roman" w:hAnsi="Times New Roman" w:cs="Times New Roman"/>
          <w:sz w:val="24"/>
          <w:szCs w:val="24"/>
          <w:lang w:val="en-GB"/>
        </w:rPr>
        <w:t>NDPC: National Dialogue Planning Committee</w:t>
      </w:r>
    </w:p>
    <w:p w14:paraId="1B48D1E3" w14:textId="34CADC1D" w:rsidR="00E20121" w:rsidRPr="007C0EF1" w:rsidRDefault="00E20121">
      <w:pPr>
        <w:rPr>
          <w:rFonts w:ascii="Times New Roman" w:hAnsi="Times New Roman" w:cs="Times New Roman"/>
          <w:sz w:val="24"/>
          <w:szCs w:val="24"/>
          <w:lang w:val="en-GB"/>
        </w:rPr>
      </w:pPr>
      <w:r w:rsidRPr="007C0EF1">
        <w:rPr>
          <w:rFonts w:ascii="Times New Roman" w:hAnsi="Times New Roman" w:cs="Times New Roman"/>
          <w:sz w:val="24"/>
          <w:szCs w:val="24"/>
          <w:lang w:val="en-GB"/>
        </w:rPr>
        <w:t>NDSP: National Dialogue and Stabilization Project</w:t>
      </w:r>
    </w:p>
    <w:p w14:paraId="3268DF49" w14:textId="3F8399F1" w:rsidR="00F9098B" w:rsidRPr="007C0EF1" w:rsidRDefault="00F9098B">
      <w:pPr>
        <w:rPr>
          <w:rFonts w:ascii="Times New Roman" w:hAnsi="Times New Roman" w:cs="Times New Roman"/>
          <w:sz w:val="24"/>
          <w:szCs w:val="24"/>
          <w:lang w:val="en-GB"/>
        </w:rPr>
      </w:pPr>
      <w:r w:rsidRPr="007C0EF1">
        <w:rPr>
          <w:rFonts w:ascii="Times New Roman" w:hAnsi="Times New Roman" w:cs="Times New Roman"/>
          <w:sz w:val="24"/>
          <w:szCs w:val="24"/>
          <w:lang w:val="en-GB"/>
        </w:rPr>
        <w:t>NPC: National Peace Council/Commission</w:t>
      </w:r>
    </w:p>
    <w:p w14:paraId="48A2ECBC" w14:textId="62EBE507" w:rsidR="00F9098B" w:rsidRPr="007C0EF1" w:rsidRDefault="00F9098B">
      <w:pPr>
        <w:rPr>
          <w:rFonts w:ascii="Times New Roman" w:hAnsi="Times New Roman" w:cs="Times New Roman"/>
          <w:sz w:val="24"/>
          <w:szCs w:val="24"/>
          <w:lang w:val="en-GB"/>
        </w:rPr>
      </w:pPr>
      <w:r w:rsidRPr="007C0EF1">
        <w:rPr>
          <w:rFonts w:ascii="Times New Roman" w:hAnsi="Times New Roman" w:cs="Times New Roman"/>
          <w:sz w:val="24"/>
          <w:szCs w:val="24"/>
          <w:lang w:val="en-GB"/>
        </w:rPr>
        <w:t>NRA: National Reforms Authority</w:t>
      </w:r>
    </w:p>
    <w:p w14:paraId="0EBE33B5" w14:textId="3A51A8B3" w:rsidR="00D6393D" w:rsidRPr="007C0EF1" w:rsidRDefault="00D6393D">
      <w:pPr>
        <w:rPr>
          <w:rFonts w:ascii="Times New Roman" w:hAnsi="Times New Roman" w:cs="Times New Roman"/>
          <w:sz w:val="24"/>
          <w:szCs w:val="24"/>
          <w:lang w:val="en-GB"/>
        </w:rPr>
      </w:pPr>
      <w:r w:rsidRPr="007C0EF1">
        <w:rPr>
          <w:rFonts w:ascii="Times New Roman" w:hAnsi="Times New Roman" w:cs="Times New Roman"/>
          <w:sz w:val="24"/>
          <w:szCs w:val="24"/>
          <w:lang w:val="en-GB"/>
        </w:rPr>
        <w:t>NSDP: National Strategic Development Plan</w:t>
      </w:r>
    </w:p>
    <w:p w14:paraId="1183FDE4" w14:textId="7AB178B6" w:rsidR="00B91159" w:rsidRPr="007C0EF1" w:rsidRDefault="00B91159">
      <w:pPr>
        <w:rPr>
          <w:rFonts w:ascii="Times New Roman" w:hAnsi="Times New Roman" w:cs="Times New Roman"/>
          <w:sz w:val="24"/>
          <w:szCs w:val="24"/>
          <w:lang w:val="en-GB"/>
        </w:rPr>
      </w:pPr>
      <w:r w:rsidRPr="007C0EF1">
        <w:rPr>
          <w:rFonts w:ascii="Times New Roman" w:hAnsi="Times New Roman" w:cs="Times New Roman"/>
          <w:sz w:val="24"/>
          <w:szCs w:val="24"/>
          <w:lang w:val="en-GB"/>
        </w:rPr>
        <w:t>NSS: National Security Service</w:t>
      </w:r>
    </w:p>
    <w:p w14:paraId="0570C6DF" w14:textId="71F7A690" w:rsidR="00526114" w:rsidRPr="007C0EF1" w:rsidRDefault="00526114">
      <w:pPr>
        <w:rPr>
          <w:rFonts w:ascii="Times New Roman" w:hAnsi="Times New Roman" w:cs="Times New Roman"/>
          <w:sz w:val="24"/>
          <w:szCs w:val="24"/>
          <w:lang w:val="en-GB"/>
        </w:rPr>
      </w:pPr>
      <w:r w:rsidRPr="007C0EF1">
        <w:rPr>
          <w:rFonts w:ascii="Times New Roman" w:hAnsi="Times New Roman" w:cs="Times New Roman"/>
          <w:sz w:val="24"/>
          <w:szCs w:val="24"/>
          <w:lang w:val="en-GB"/>
        </w:rPr>
        <w:t>NUL: National University of Lesotho</w:t>
      </w:r>
    </w:p>
    <w:p w14:paraId="44BDE4D6" w14:textId="6AF607D7" w:rsidR="006A59DB" w:rsidRPr="007C0EF1" w:rsidRDefault="006A59DB">
      <w:pPr>
        <w:rPr>
          <w:rFonts w:ascii="Times New Roman" w:hAnsi="Times New Roman" w:cs="Times New Roman"/>
          <w:sz w:val="24"/>
          <w:szCs w:val="24"/>
          <w:lang w:val="en-GB"/>
        </w:rPr>
      </w:pPr>
      <w:r w:rsidRPr="007C0EF1">
        <w:rPr>
          <w:rFonts w:ascii="Times New Roman" w:hAnsi="Times New Roman" w:cs="Times New Roman"/>
          <w:sz w:val="24"/>
          <w:szCs w:val="24"/>
          <w:lang w:val="en-GB"/>
        </w:rPr>
        <w:t>NYC: National Youth Counci</w:t>
      </w:r>
      <w:r w:rsidR="00237789">
        <w:rPr>
          <w:rFonts w:ascii="Times New Roman" w:hAnsi="Times New Roman" w:cs="Times New Roman"/>
          <w:sz w:val="24"/>
          <w:szCs w:val="24"/>
          <w:lang w:val="en-GB"/>
        </w:rPr>
        <w:t>l</w:t>
      </w:r>
    </w:p>
    <w:p w14:paraId="351A81FF" w14:textId="64A84B98" w:rsidR="004B6FB4" w:rsidRPr="007C0EF1" w:rsidRDefault="004B6FB4">
      <w:pPr>
        <w:rPr>
          <w:rFonts w:ascii="Times New Roman" w:hAnsi="Times New Roman" w:cs="Times New Roman"/>
          <w:sz w:val="24"/>
          <w:szCs w:val="24"/>
          <w:lang w:val="en-GB"/>
        </w:rPr>
      </w:pPr>
      <w:r w:rsidRPr="007C0EF1">
        <w:rPr>
          <w:rFonts w:ascii="Times New Roman" w:hAnsi="Times New Roman" w:cs="Times New Roman"/>
          <w:sz w:val="24"/>
          <w:szCs w:val="24"/>
          <w:lang w:val="en-GB"/>
        </w:rPr>
        <w:t>NYDA: National Youth Development Agency</w:t>
      </w:r>
    </w:p>
    <w:p w14:paraId="2768F078" w14:textId="126860FB" w:rsidR="006A59DB" w:rsidRPr="007C0EF1" w:rsidRDefault="006A59DB">
      <w:pPr>
        <w:rPr>
          <w:rFonts w:ascii="Times New Roman" w:hAnsi="Times New Roman" w:cs="Times New Roman"/>
          <w:sz w:val="24"/>
          <w:szCs w:val="24"/>
          <w:lang w:val="en-GB"/>
        </w:rPr>
      </w:pPr>
      <w:r w:rsidRPr="007C0EF1">
        <w:rPr>
          <w:rFonts w:ascii="Times New Roman" w:hAnsi="Times New Roman" w:cs="Times New Roman"/>
          <w:sz w:val="24"/>
          <w:szCs w:val="24"/>
          <w:lang w:val="en-GB"/>
        </w:rPr>
        <w:t>NYWC: National Youth Work Council</w:t>
      </w:r>
    </w:p>
    <w:p w14:paraId="3AE84289" w14:textId="4326EBA9" w:rsidR="00965D55" w:rsidRPr="007C0EF1" w:rsidRDefault="00965D55">
      <w:pPr>
        <w:rPr>
          <w:rFonts w:ascii="Times New Roman" w:hAnsi="Times New Roman" w:cs="Times New Roman"/>
          <w:sz w:val="24"/>
          <w:szCs w:val="24"/>
          <w:lang w:val="en-GB"/>
        </w:rPr>
      </w:pPr>
      <w:r w:rsidRPr="007C0EF1">
        <w:rPr>
          <w:rFonts w:ascii="Times New Roman" w:hAnsi="Times New Roman" w:cs="Times New Roman"/>
          <w:sz w:val="24"/>
          <w:szCs w:val="24"/>
          <w:lang w:val="en-GB"/>
        </w:rPr>
        <w:t>OECD-DAC: Organisation for Economic Cooperation and Development/Development Assistance Committee</w:t>
      </w:r>
    </w:p>
    <w:p w14:paraId="472B7FB8" w14:textId="370F3635" w:rsidR="00993523" w:rsidRPr="007C0EF1" w:rsidRDefault="00993523">
      <w:pPr>
        <w:rPr>
          <w:rFonts w:ascii="Times New Roman" w:hAnsi="Times New Roman" w:cs="Times New Roman"/>
          <w:sz w:val="24"/>
          <w:szCs w:val="24"/>
          <w:lang w:val="en-GB"/>
        </w:rPr>
      </w:pPr>
      <w:r w:rsidRPr="007C0EF1">
        <w:rPr>
          <w:rFonts w:ascii="Times New Roman" w:hAnsi="Times New Roman" w:cs="Times New Roman"/>
          <w:sz w:val="24"/>
          <w:szCs w:val="24"/>
          <w:lang w:val="en-GB"/>
        </w:rPr>
        <w:t>OHCHR: Office of the High Commissioner for Human Rights</w:t>
      </w:r>
    </w:p>
    <w:p w14:paraId="5D9F5503" w14:textId="73CC3ABF" w:rsidR="00B2765E" w:rsidRPr="007C0EF1" w:rsidRDefault="00B2765E">
      <w:pPr>
        <w:rPr>
          <w:rFonts w:ascii="Times New Roman" w:hAnsi="Times New Roman" w:cs="Times New Roman"/>
          <w:sz w:val="24"/>
          <w:szCs w:val="24"/>
          <w:lang w:val="en-GB"/>
        </w:rPr>
      </w:pPr>
      <w:r w:rsidRPr="007C0EF1">
        <w:rPr>
          <w:rFonts w:ascii="Times New Roman" w:hAnsi="Times New Roman" w:cs="Times New Roman"/>
          <w:sz w:val="24"/>
          <w:szCs w:val="24"/>
          <w:lang w:val="en-GB"/>
        </w:rPr>
        <w:t>PBF: Peacebuilding Fund</w:t>
      </w:r>
    </w:p>
    <w:p w14:paraId="6D438DF8" w14:textId="6FEADFAD" w:rsidR="00F9098B" w:rsidRPr="007C0EF1" w:rsidRDefault="00F9098B">
      <w:pPr>
        <w:rPr>
          <w:rFonts w:ascii="Times New Roman" w:hAnsi="Times New Roman" w:cs="Times New Roman"/>
          <w:sz w:val="24"/>
          <w:szCs w:val="24"/>
          <w:lang w:val="en-GB"/>
        </w:rPr>
      </w:pPr>
      <w:r w:rsidRPr="007C0EF1">
        <w:rPr>
          <w:rFonts w:ascii="Times New Roman" w:hAnsi="Times New Roman" w:cs="Times New Roman"/>
          <w:sz w:val="24"/>
          <w:szCs w:val="24"/>
          <w:lang w:val="en-GB"/>
        </w:rPr>
        <w:t>PoE: Panel of Elders</w:t>
      </w:r>
    </w:p>
    <w:p w14:paraId="3B4B74A0" w14:textId="7969D1B6" w:rsidR="00965D55" w:rsidRPr="007C0EF1" w:rsidRDefault="00965D55">
      <w:pPr>
        <w:rPr>
          <w:rFonts w:ascii="Times New Roman" w:hAnsi="Times New Roman" w:cs="Times New Roman"/>
          <w:sz w:val="24"/>
          <w:szCs w:val="24"/>
          <w:lang w:val="en-GB"/>
        </w:rPr>
      </w:pPr>
      <w:r w:rsidRPr="007C0EF1">
        <w:rPr>
          <w:rFonts w:ascii="Times New Roman" w:hAnsi="Times New Roman" w:cs="Times New Roman"/>
          <w:sz w:val="24"/>
          <w:szCs w:val="24"/>
          <w:lang w:val="en-GB"/>
        </w:rPr>
        <w:t>PREGA: Programme on Renewal and Enhancement of Governance Architecture</w:t>
      </w:r>
    </w:p>
    <w:p w14:paraId="6B9F1AE4" w14:textId="42D9758D" w:rsidR="001701A3" w:rsidRPr="007C0EF1" w:rsidRDefault="001701A3">
      <w:pPr>
        <w:rPr>
          <w:rFonts w:ascii="Times New Roman" w:hAnsi="Times New Roman" w:cs="Times New Roman"/>
          <w:sz w:val="24"/>
          <w:szCs w:val="24"/>
          <w:lang w:val="en-GB"/>
        </w:rPr>
      </w:pPr>
      <w:r w:rsidRPr="007C0EF1">
        <w:rPr>
          <w:rFonts w:ascii="Times New Roman" w:hAnsi="Times New Roman" w:cs="Times New Roman"/>
          <w:sz w:val="24"/>
          <w:szCs w:val="24"/>
          <w:lang w:val="en-GB"/>
        </w:rPr>
        <w:t>PROGRESS: Programme on Reform of Governance, Rights and Empowerment for Sustained Stability</w:t>
      </w:r>
    </w:p>
    <w:p w14:paraId="2B7F6EBA" w14:textId="0640C12A" w:rsidR="009151B0" w:rsidRPr="007C0EF1" w:rsidRDefault="009151B0">
      <w:pPr>
        <w:rPr>
          <w:rFonts w:ascii="Times New Roman" w:hAnsi="Times New Roman" w:cs="Times New Roman"/>
          <w:sz w:val="24"/>
          <w:szCs w:val="24"/>
          <w:lang w:val="en-GB"/>
        </w:rPr>
      </w:pPr>
      <w:r w:rsidRPr="007C0EF1">
        <w:rPr>
          <w:rFonts w:ascii="Times New Roman" w:hAnsi="Times New Roman" w:cs="Times New Roman"/>
          <w:sz w:val="24"/>
          <w:szCs w:val="24"/>
          <w:lang w:val="en-GB"/>
        </w:rPr>
        <w:t>RCL: Reformed Congress of Lesotho</w:t>
      </w:r>
    </w:p>
    <w:p w14:paraId="7D3F1164" w14:textId="313541C3" w:rsidR="004B6FB4" w:rsidRPr="007C0EF1" w:rsidRDefault="004B6FB4">
      <w:pPr>
        <w:rPr>
          <w:rFonts w:ascii="Times New Roman" w:hAnsi="Times New Roman" w:cs="Times New Roman"/>
          <w:sz w:val="24"/>
          <w:szCs w:val="24"/>
          <w:lang w:val="en-GB"/>
        </w:rPr>
      </w:pPr>
      <w:r w:rsidRPr="007C0EF1">
        <w:rPr>
          <w:rFonts w:ascii="Times New Roman" w:hAnsi="Times New Roman" w:cs="Times New Roman"/>
          <w:sz w:val="24"/>
          <w:szCs w:val="24"/>
          <w:lang w:val="en-GB"/>
        </w:rPr>
        <w:t>RMPC: Ribanang Peacemaking Committee</w:t>
      </w:r>
    </w:p>
    <w:p w14:paraId="225BC596" w14:textId="2F84A74D" w:rsidR="00965D55" w:rsidRPr="007C0EF1" w:rsidRDefault="00965D55">
      <w:pPr>
        <w:rPr>
          <w:rFonts w:ascii="Times New Roman" w:hAnsi="Times New Roman" w:cs="Times New Roman"/>
          <w:sz w:val="24"/>
          <w:szCs w:val="24"/>
          <w:lang w:val="en-GB"/>
        </w:rPr>
      </w:pPr>
      <w:r w:rsidRPr="007C0EF1">
        <w:rPr>
          <w:rFonts w:ascii="Times New Roman" w:hAnsi="Times New Roman" w:cs="Times New Roman"/>
          <w:sz w:val="24"/>
          <w:szCs w:val="24"/>
          <w:lang w:val="en-GB"/>
        </w:rPr>
        <w:t>SADC: Southern African Development Community</w:t>
      </w:r>
    </w:p>
    <w:p w14:paraId="0F130586" w14:textId="4EEF1799" w:rsidR="001701A3" w:rsidRPr="007C0EF1" w:rsidRDefault="001701A3">
      <w:pPr>
        <w:rPr>
          <w:rFonts w:ascii="Times New Roman" w:hAnsi="Times New Roman" w:cs="Times New Roman"/>
          <w:sz w:val="24"/>
          <w:szCs w:val="24"/>
          <w:lang w:val="en-GB"/>
        </w:rPr>
      </w:pPr>
      <w:r w:rsidRPr="007C0EF1">
        <w:rPr>
          <w:rFonts w:ascii="Times New Roman" w:hAnsi="Times New Roman" w:cs="Times New Roman"/>
          <w:sz w:val="24"/>
          <w:szCs w:val="24"/>
          <w:lang w:val="en-GB"/>
        </w:rPr>
        <w:t>SAMPIL: SADC Prevention Mission in Lesotho</w:t>
      </w:r>
    </w:p>
    <w:p w14:paraId="355A7CEE" w14:textId="03AE3989" w:rsidR="001701A3" w:rsidRPr="007C0EF1" w:rsidRDefault="001701A3">
      <w:pPr>
        <w:rPr>
          <w:rFonts w:ascii="Times New Roman" w:hAnsi="Times New Roman" w:cs="Times New Roman"/>
          <w:sz w:val="24"/>
          <w:szCs w:val="24"/>
          <w:lang w:val="en-GB"/>
        </w:rPr>
      </w:pPr>
      <w:r w:rsidRPr="007C0EF1">
        <w:rPr>
          <w:rFonts w:ascii="Times New Roman" w:hAnsi="Times New Roman" w:cs="Times New Roman"/>
          <w:sz w:val="24"/>
          <w:szCs w:val="24"/>
          <w:lang w:val="en-GB"/>
        </w:rPr>
        <w:t>SDGs: Sustainable Development Goals</w:t>
      </w:r>
    </w:p>
    <w:p w14:paraId="4DE1E741" w14:textId="1D1FF06D" w:rsidR="00CF420A" w:rsidRPr="007C0EF1" w:rsidRDefault="00CF420A">
      <w:pPr>
        <w:rPr>
          <w:rFonts w:ascii="Times New Roman" w:hAnsi="Times New Roman" w:cs="Times New Roman"/>
          <w:sz w:val="24"/>
          <w:szCs w:val="24"/>
          <w:lang w:val="en-GB"/>
        </w:rPr>
      </w:pPr>
      <w:r w:rsidRPr="007C0EF1">
        <w:rPr>
          <w:rFonts w:ascii="Times New Roman" w:hAnsi="Times New Roman" w:cs="Times New Roman"/>
          <w:sz w:val="24"/>
          <w:szCs w:val="24"/>
          <w:lang w:val="en-GB"/>
        </w:rPr>
        <w:t>SGBV: Sexual and Gender-Based Violence</w:t>
      </w:r>
    </w:p>
    <w:p w14:paraId="0DF0E880" w14:textId="4A4761ED" w:rsidR="001701A3" w:rsidRPr="007C0EF1" w:rsidRDefault="001701A3">
      <w:pPr>
        <w:rPr>
          <w:rFonts w:ascii="Times New Roman" w:hAnsi="Times New Roman" w:cs="Times New Roman"/>
          <w:sz w:val="24"/>
          <w:szCs w:val="24"/>
          <w:lang w:val="en-GB"/>
        </w:rPr>
      </w:pPr>
      <w:r w:rsidRPr="007C0EF1">
        <w:rPr>
          <w:rFonts w:ascii="Times New Roman" w:hAnsi="Times New Roman" w:cs="Times New Roman"/>
          <w:sz w:val="24"/>
          <w:szCs w:val="24"/>
          <w:lang w:val="en-GB"/>
        </w:rPr>
        <w:t>SOMILES: SADC Observer Mission in Lesotho</w:t>
      </w:r>
    </w:p>
    <w:p w14:paraId="370A3527" w14:textId="7B58116F" w:rsidR="00927D1D" w:rsidRPr="007C0EF1" w:rsidRDefault="00927D1D">
      <w:pPr>
        <w:rPr>
          <w:rFonts w:ascii="Times New Roman" w:hAnsi="Times New Roman" w:cs="Times New Roman"/>
          <w:sz w:val="24"/>
          <w:szCs w:val="24"/>
          <w:lang w:val="en-GB"/>
        </w:rPr>
      </w:pPr>
      <w:r w:rsidRPr="007C0EF1">
        <w:rPr>
          <w:rFonts w:ascii="Times New Roman" w:hAnsi="Times New Roman" w:cs="Times New Roman"/>
          <w:sz w:val="24"/>
          <w:szCs w:val="24"/>
          <w:lang w:val="en-GB"/>
        </w:rPr>
        <w:lastRenderedPageBreak/>
        <w:t>ToRs: Terms of Reference</w:t>
      </w:r>
    </w:p>
    <w:p w14:paraId="7CA1D2DC" w14:textId="5E0AAAF1" w:rsidR="00B2765E" w:rsidRPr="007C0EF1" w:rsidRDefault="00B2765E">
      <w:pPr>
        <w:rPr>
          <w:rFonts w:ascii="Times New Roman" w:hAnsi="Times New Roman" w:cs="Times New Roman"/>
          <w:sz w:val="24"/>
          <w:szCs w:val="24"/>
          <w:lang w:val="en-GB"/>
        </w:rPr>
      </w:pPr>
      <w:r w:rsidRPr="007C0EF1">
        <w:rPr>
          <w:rFonts w:ascii="Times New Roman" w:hAnsi="Times New Roman" w:cs="Times New Roman"/>
          <w:sz w:val="24"/>
          <w:szCs w:val="24"/>
          <w:lang w:val="en-GB"/>
        </w:rPr>
        <w:t>TRC: Transformation Resource Centre</w:t>
      </w:r>
    </w:p>
    <w:p w14:paraId="50639F5A" w14:textId="4D3BFD82" w:rsidR="00F9098B" w:rsidRPr="007C0EF1" w:rsidRDefault="00F9098B">
      <w:pPr>
        <w:rPr>
          <w:rFonts w:ascii="Times New Roman" w:hAnsi="Times New Roman" w:cs="Times New Roman"/>
          <w:sz w:val="24"/>
          <w:szCs w:val="24"/>
          <w:lang w:val="en-GB"/>
        </w:rPr>
      </w:pPr>
      <w:r w:rsidRPr="007C0EF1">
        <w:rPr>
          <w:rFonts w:ascii="Times New Roman" w:hAnsi="Times New Roman" w:cs="Times New Roman"/>
          <w:sz w:val="24"/>
          <w:szCs w:val="24"/>
          <w:lang w:val="en-GB"/>
        </w:rPr>
        <w:t>UN: United Nations</w:t>
      </w:r>
    </w:p>
    <w:p w14:paraId="09265041" w14:textId="757C4758" w:rsidR="00927D1D" w:rsidRPr="007C0EF1" w:rsidRDefault="00927D1D">
      <w:pPr>
        <w:rPr>
          <w:rFonts w:ascii="Times New Roman" w:hAnsi="Times New Roman" w:cs="Times New Roman"/>
          <w:sz w:val="24"/>
          <w:szCs w:val="24"/>
          <w:lang w:val="en-GB"/>
        </w:rPr>
      </w:pPr>
      <w:r w:rsidRPr="007C0EF1">
        <w:rPr>
          <w:rFonts w:ascii="Times New Roman" w:hAnsi="Times New Roman" w:cs="Times New Roman"/>
          <w:sz w:val="24"/>
          <w:szCs w:val="24"/>
          <w:lang w:val="en-GB"/>
        </w:rPr>
        <w:t>UNCT: United Nations Country Team</w:t>
      </w:r>
    </w:p>
    <w:p w14:paraId="3BCA0165" w14:textId="57432EC3" w:rsidR="00526114" w:rsidRPr="007C0EF1" w:rsidRDefault="00526114">
      <w:pPr>
        <w:rPr>
          <w:rFonts w:ascii="Times New Roman" w:hAnsi="Times New Roman" w:cs="Times New Roman"/>
          <w:sz w:val="24"/>
          <w:szCs w:val="24"/>
          <w:lang w:val="en-GB"/>
        </w:rPr>
      </w:pPr>
      <w:r w:rsidRPr="007C0EF1">
        <w:rPr>
          <w:rFonts w:ascii="Times New Roman" w:hAnsi="Times New Roman" w:cs="Times New Roman"/>
          <w:sz w:val="24"/>
          <w:szCs w:val="24"/>
          <w:lang w:val="en-GB"/>
        </w:rPr>
        <w:t>UNDAF: United Nations Development Assistance Framework</w:t>
      </w:r>
    </w:p>
    <w:p w14:paraId="58C47225" w14:textId="40B0A95F" w:rsidR="00CB5C25" w:rsidRPr="007C0EF1" w:rsidRDefault="00927D1D">
      <w:pPr>
        <w:rPr>
          <w:rFonts w:ascii="Times New Roman" w:hAnsi="Times New Roman" w:cs="Times New Roman"/>
          <w:sz w:val="24"/>
          <w:szCs w:val="24"/>
          <w:lang w:val="en-GB"/>
        </w:rPr>
      </w:pPr>
      <w:r w:rsidRPr="007C0EF1">
        <w:rPr>
          <w:rFonts w:ascii="Times New Roman" w:hAnsi="Times New Roman" w:cs="Times New Roman"/>
          <w:sz w:val="24"/>
          <w:szCs w:val="24"/>
          <w:lang w:val="en-GB"/>
        </w:rPr>
        <w:t>UNDP: United Nations Development Programme</w:t>
      </w:r>
    </w:p>
    <w:p w14:paraId="545E7D73" w14:textId="614A39A6" w:rsidR="00967993" w:rsidRPr="007C0EF1" w:rsidRDefault="00967993">
      <w:pPr>
        <w:rPr>
          <w:rFonts w:ascii="Times New Roman" w:hAnsi="Times New Roman" w:cs="Times New Roman"/>
          <w:sz w:val="24"/>
          <w:szCs w:val="24"/>
          <w:lang w:val="en-GB"/>
        </w:rPr>
      </w:pPr>
      <w:r w:rsidRPr="007C0EF1">
        <w:rPr>
          <w:rFonts w:ascii="Times New Roman" w:hAnsi="Times New Roman" w:cs="Times New Roman"/>
          <w:sz w:val="24"/>
          <w:szCs w:val="24"/>
          <w:lang w:val="en-GB"/>
        </w:rPr>
        <w:t>UNEG: United Nations Evaluation Group</w:t>
      </w:r>
    </w:p>
    <w:p w14:paraId="2ABBBFC0" w14:textId="79B57C00" w:rsidR="00526114" w:rsidRPr="007C0EF1" w:rsidRDefault="00526114">
      <w:pPr>
        <w:rPr>
          <w:rFonts w:ascii="Times New Roman" w:hAnsi="Times New Roman" w:cs="Times New Roman"/>
          <w:sz w:val="24"/>
          <w:szCs w:val="24"/>
          <w:lang w:val="en-GB"/>
        </w:rPr>
      </w:pPr>
      <w:r w:rsidRPr="007C0EF1">
        <w:rPr>
          <w:rFonts w:ascii="Times New Roman" w:hAnsi="Times New Roman" w:cs="Times New Roman"/>
          <w:sz w:val="24"/>
          <w:szCs w:val="24"/>
          <w:lang w:val="en-GB"/>
        </w:rPr>
        <w:t>UNICEF: United Nations International Children’s Emergency Fund</w:t>
      </w:r>
    </w:p>
    <w:p w14:paraId="5A37DCF2" w14:textId="5A099868" w:rsidR="00B91159" w:rsidRPr="007C0EF1" w:rsidRDefault="00B91159">
      <w:pPr>
        <w:rPr>
          <w:rFonts w:ascii="Times New Roman" w:hAnsi="Times New Roman" w:cs="Times New Roman"/>
          <w:sz w:val="24"/>
          <w:szCs w:val="24"/>
          <w:lang w:val="en-GB"/>
        </w:rPr>
      </w:pPr>
      <w:r w:rsidRPr="007C0EF1">
        <w:rPr>
          <w:rFonts w:ascii="Times New Roman" w:hAnsi="Times New Roman" w:cs="Times New Roman"/>
          <w:sz w:val="24"/>
          <w:szCs w:val="24"/>
          <w:lang w:val="en-GB"/>
        </w:rPr>
        <w:t>UNOHCHR: United Nations Office of the High Commissioner for Human Rights</w:t>
      </w:r>
    </w:p>
    <w:p w14:paraId="35D669E3" w14:textId="6CB332E4" w:rsidR="00927D1D" w:rsidRPr="007C0EF1" w:rsidRDefault="00927D1D">
      <w:pPr>
        <w:rPr>
          <w:rFonts w:ascii="Times New Roman" w:hAnsi="Times New Roman" w:cs="Times New Roman"/>
          <w:sz w:val="24"/>
          <w:szCs w:val="24"/>
          <w:lang w:val="en-GB"/>
        </w:rPr>
      </w:pPr>
      <w:r w:rsidRPr="007C0EF1">
        <w:rPr>
          <w:rFonts w:ascii="Times New Roman" w:hAnsi="Times New Roman" w:cs="Times New Roman"/>
          <w:sz w:val="24"/>
          <w:szCs w:val="24"/>
          <w:lang w:val="en-GB"/>
        </w:rPr>
        <w:t>UNDP-RSC: United Nations Development Programme-Regional Service Centre</w:t>
      </w:r>
    </w:p>
    <w:p w14:paraId="31B43569" w14:textId="69C19C36" w:rsidR="00927D1D" w:rsidRPr="007C0EF1" w:rsidRDefault="00927D1D">
      <w:pPr>
        <w:rPr>
          <w:rFonts w:ascii="Times New Roman" w:hAnsi="Times New Roman" w:cs="Times New Roman"/>
          <w:sz w:val="24"/>
          <w:szCs w:val="24"/>
          <w:lang w:val="en-GB"/>
        </w:rPr>
      </w:pPr>
      <w:r w:rsidRPr="007C0EF1">
        <w:rPr>
          <w:rFonts w:ascii="Times New Roman" w:hAnsi="Times New Roman" w:cs="Times New Roman"/>
          <w:sz w:val="24"/>
          <w:szCs w:val="24"/>
          <w:lang w:val="en-GB"/>
        </w:rPr>
        <w:t>UN-RCO: United Nations-Resident Coordinator’s Office</w:t>
      </w:r>
    </w:p>
    <w:p w14:paraId="4392C4DE" w14:textId="0A8E48CB" w:rsidR="00D6393D" w:rsidRPr="007C0EF1" w:rsidRDefault="00D6393D">
      <w:pPr>
        <w:rPr>
          <w:rFonts w:ascii="Times New Roman" w:hAnsi="Times New Roman" w:cs="Times New Roman"/>
          <w:sz w:val="24"/>
          <w:szCs w:val="24"/>
          <w:lang w:val="en-GB"/>
        </w:rPr>
      </w:pPr>
      <w:r w:rsidRPr="007C0EF1">
        <w:rPr>
          <w:rFonts w:ascii="Times New Roman" w:hAnsi="Times New Roman" w:cs="Times New Roman"/>
          <w:sz w:val="24"/>
          <w:szCs w:val="24"/>
          <w:lang w:val="en-GB"/>
        </w:rPr>
        <w:t>UNSDF: United Nations Sustainable Development Framework</w:t>
      </w:r>
    </w:p>
    <w:p w14:paraId="234F6F6B" w14:textId="336C1DE9" w:rsidR="00ED7426" w:rsidRPr="007C0EF1" w:rsidRDefault="00ED7426">
      <w:pPr>
        <w:rPr>
          <w:rFonts w:ascii="Times New Roman" w:hAnsi="Times New Roman" w:cs="Times New Roman"/>
          <w:sz w:val="24"/>
          <w:szCs w:val="24"/>
          <w:lang w:val="en-GB"/>
        </w:rPr>
      </w:pPr>
      <w:r w:rsidRPr="007C0EF1">
        <w:rPr>
          <w:rFonts w:ascii="Times New Roman" w:hAnsi="Times New Roman" w:cs="Times New Roman"/>
          <w:sz w:val="24"/>
          <w:szCs w:val="24"/>
          <w:lang w:val="en-GB"/>
        </w:rPr>
        <w:t>USA: United State of America</w:t>
      </w:r>
    </w:p>
    <w:p w14:paraId="55C440E5" w14:textId="6328ADA7" w:rsidR="00ED7426" w:rsidRPr="007C0EF1" w:rsidRDefault="00ED7426">
      <w:pPr>
        <w:rPr>
          <w:rFonts w:ascii="Times New Roman" w:hAnsi="Times New Roman" w:cs="Times New Roman"/>
          <w:sz w:val="24"/>
          <w:szCs w:val="24"/>
          <w:lang w:val="en-GB"/>
        </w:rPr>
      </w:pPr>
      <w:r w:rsidRPr="007C0EF1">
        <w:rPr>
          <w:rFonts w:ascii="Times New Roman" w:hAnsi="Times New Roman" w:cs="Times New Roman"/>
          <w:sz w:val="24"/>
          <w:szCs w:val="24"/>
          <w:lang w:val="en-GB"/>
        </w:rPr>
        <w:t>USD: United States Dollar</w:t>
      </w:r>
    </w:p>
    <w:p w14:paraId="2A9ADB60" w14:textId="67757813" w:rsidR="004B6FB4" w:rsidRPr="007C0EF1" w:rsidRDefault="004B6FB4">
      <w:pPr>
        <w:rPr>
          <w:rFonts w:ascii="Times New Roman" w:hAnsi="Times New Roman" w:cs="Times New Roman"/>
          <w:sz w:val="24"/>
          <w:szCs w:val="24"/>
          <w:lang w:val="en-GB"/>
        </w:rPr>
      </w:pPr>
      <w:r w:rsidRPr="007C0EF1">
        <w:rPr>
          <w:rFonts w:ascii="Times New Roman" w:hAnsi="Times New Roman" w:cs="Times New Roman"/>
          <w:sz w:val="24"/>
          <w:szCs w:val="24"/>
          <w:lang w:val="en-GB"/>
        </w:rPr>
        <w:t>WLSA: Women and Law in Southern Africa</w:t>
      </w:r>
    </w:p>
    <w:p w14:paraId="3E57149E" w14:textId="77777777" w:rsidR="00927D1D" w:rsidRPr="007C0EF1" w:rsidRDefault="00927D1D">
      <w:pPr>
        <w:rPr>
          <w:rFonts w:ascii="Times New Roman" w:hAnsi="Times New Roman" w:cs="Times New Roman"/>
          <w:sz w:val="24"/>
          <w:szCs w:val="24"/>
          <w:lang w:val="en-GB"/>
        </w:rPr>
      </w:pPr>
    </w:p>
    <w:p w14:paraId="3DAE891E" w14:textId="77777777" w:rsidR="00927D1D" w:rsidRPr="007C0EF1" w:rsidRDefault="00927D1D">
      <w:pPr>
        <w:rPr>
          <w:rFonts w:ascii="Times New Roman" w:hAnsi="Times New Roman" w:cs="Times New Roman"/>
          <w:sz w:val="24"/>
          <w:szCs w:val="24"/>
          <w:lang w:val="en-GB"/>
        </w:rPr>
      </w:pPr>
    </w:p>
    <w:p w14:paraId="2F988B83" w14:textId="77777777" w:rsidR="00CB5C25" w:rsidRPr="007C0EF1" w:rsidRDefault="00CB5C25" w:rsidP="00CB5C25">
      <w:pPr>
        <w:rPr>
          <w:rFonts w:ascii="Times New Roman" w:hAnsi="Times New Roman" w:cs="Times New Roman"/>
          <w:sz w:val="24"/>
          <w:szCs w:val="24"/>
          <w:lang w:val="en-GB"/>
        </w:rPr>
      </w:pPr>
    </w:p>
    <w:p w14:paraId="0A2CDB90" w14:textId="1DEC21BB" w:rsidR="00CB5C25" w:rsidRPr="007C0EF1" w:rsidRDefault="00CB5C25" w:rsidP="00CB5C25">
      <w:pPr>
        <w:rPr>
          <w:rFonts w:ascii="Times New Roman" w:hAnsi="Times New Roman" w:cs="Times New Roman"/>
          <w:sz w:val="24"/>
          <w:szCs w:val="24"/>
          <w:lang w:val="en-GB"/>
        </w:rPr>
      </w:pPr>
    </w:p>
    <w:p w14:paraId="06D6BFA1" w14:textId="77823BE8" w:rsidR="00A47CC7" w:rsidRPr="007C0EF1" w:rsidRDefault="00A47CC7" w:rsidP="00CB5C25">
      <w:pPr>
        <w:rPr>
          <w:rFonts w:ascii="Times New Roman" w:hAnsi="Times New Roman" w:cs="Times New Roman"/>
          <w:sz w:val="24"/>
          <w:szCs w:val="24"/>
          <w:lang w:val="en-GB"/>
        </w:rPr>
      </w:pPr>
    </w:p>
    <w:p w14:paraId="5A412ADE" w14:textId="11165C98" w:rsidR="00A47CC7" w:rsidRPr="007C0EF1" w:rsidRDefault="00A47CC7" w:rsidP="00CB5C25">
      <w:pPr>
        <w:rPr>
          <w:rFonts w:ascii="Times New Roman" w:hAnsi="Times New Roman" w:cs="Times New Roman"/>
          <w:sz w:val="24"/>
          <w:szCs w:val="24"/>
          <w:lang w:val="en-GB"/>
        </w:rPr>
      </w:pPr>
    </w:p>
    <w:p w14:paraId="21EAF3CF" w14:textId="4D9815B4" w:rsidR="00A47CC7" w:rsidRPr="007C0EF1" w:rsidRDefault="00A47CC7" w:rsidP="00CB5C25">
      <w:pPr>
        <w:rPr>
          <w:rFonts w:ascii="Times New Roman" w:hAnsi="Times New Roman" w:cs="Times New Roman"/>
          <w:sz w:val="24"/>
          <w:szCs w:val="24"/>
          <w:lang w:val="en-GB"/>
        </w:rPr>
      </w:pPr>
    </w:p>
    <w:p w14:paraId="5E857B7F" w14:textId="41DFA090" w:rsidR="00A47CC7" w:rsidRPr="007C0EF1" w:rsidRDefault="00A47CC7" w:rsidP="00CB5C25">
      <w:pPr>
        <w:rPr>
          <w:rFonts w:ascii="Times New Roman" w:hAnsi="Times New Roman" w:cs="Times New Roman"/>
          <w:sz w:val="24"/>
          <w:szCs w:val="24"/>
          <w:lang w:val="en-GB"/>
        </w:rPr>
      </w:pPr>
    </w:p>
    <w:p w14:paraId="3B1F7D98" w14:textId="4221FC6C" w:rsidR="00A47CC7" w:rsidRPr="007C0EF1" w:rsidRDefault="00A47CC7" w:rsidP="00CB5C25">
      <w:pPr>
        <w:rPr>
          <w:rFonts w:ascii="Times New Roman" w:hAnsi="Times New Roman" w:cs="Times New Roman"/>
          <w:sz w:val="24"/>
          <w:szCs w:val="24"/>
          <w:lang w:val="en-GB"/>
        </w:rPr>
      </w:pPr>
    </w:p>
    <w:p w14:paraId="2CDD8AA9" w14:textId="4A1D3D8D" w:rsidR="00A47CC7" w:rsidRPr="007C0EF1" w:rsidRDefault="00A47CC7" w:rsidP="00CB5C25">
      <w:pPr>
        <w:rPr>
          <w:rFonts w:ascii="Times New Roman" w:hAnsi="Times New Roman" w:cs="Times New Roman"/>
          <w:sz w:val="24"/>
          <w:szCs w:val="24"/>
          <w:lang w:val="en-GB"/>
        </w:rPr>
      </w:pPr>
    </w:p>
    <w:p w14:paraId="5ECF20FD" w14:textId="4B3170C9" w:rsidR="00A47CC7" w:rsidRPr="007C0EF1" w:rsidRDefault="00A47CC7" w:rsidP="00CB5C25">
      <w:pPr>
        <w:rPr>
          <w:rFonts w:ascii="Times New Roman" w:hAnsi="Times New Roman" w:cs="Times New Roman"/>
          <w:sz w:val="24"/>
          <w:szCs w:val="24"/>
          <w:lang w:val="en-GB"/>
        </w:rPr>
      </w:pPr>
    </w:p>
    <w:p w14:paraId="42C0B7EB" w14:textId="765C9799" w:rsidR="00A47CC7" w:rsidRPr="007C0EF1" w:rsidRDefault="00A47CC7" w:rsidP="00CB5C25">
      <w:pPr>
        <w:rPr>
          <w:rFonts w:ascii="Times New Roman" w:hAnsi="Times New Roman" w:cs="Times New Roman"/>
          <w:sz w:val="24"/>
          <w:szCs w:val="24"/>
          <w:lang w:val="en-GB"/>
        </w:rPr>
      </w:pPr>
    </w:p>
    <w:p w14:paraId="5930B1A1" w14:textId="3C1B60CE" w:rsidR="00A47CC7" w:rsidRPr="007C0EF1" w:rsidRDefault="00A47CC7" w:rsidP="00CB5C25">
      <w:pPr>
        <w:rPr>
          <w:rFonts w:ascii="Times New Roman" w:hAnsi="Times New Roman" w:cs="Times New Roman"/>
          <w:sz w:val="24"/>
          <w:szCs w:val="24"/>
          <w:lang w:val="en-GB"/>
        </w:rPr>
      </w:pPr>
    </w:p>
    <w:p w14:paraId="015D8739" w14:textId="7C1934A6" w:rsidR="00A47CC7" w:rsidRPr="007C0EF1" w:rsidRDefault="00A47CC7" w:rsidP="00CB5C25">
      <w:pPr>
        <w:rPr>
          <w:rFonts w:ascii="Times New Roman" w:hAnsi="Times New Roman" w:cs="Times New Roman"/>
          <w:sz w:val="24"/>
          <w:szCs w:val="24"/>
          <w:lang w:val="en-GB"/>
        </w:rPr>
      </w:pPr>
    </w:p>
    <w:p w14:paraId="6E05C52E" w14:textId="6E6A6B45" w:rsidR="00A47CC7" w:rsidRPr="007C0EF1" w:rsidRDefault="00A47CC7" w:rsidP="00CB5C25">
      <w:pPr>
        <w:rPr>
          <w:rFonts w:ascii="Times New Roman" w:hAnsi="Times New Roman" w:cs="Times New Roman"/>
          <w:sz w:val="24"/>
          <w:szCs w:val="24"/>
          <w:lang w:val="en-GB"/>
        </w:rPr>
      </w:pPr>
    </w:p>
    <w:p w14:paraId="03A2361F" w14:textId="01030713" w:rsidR="00A47CC7" w:rsidRPr="007C0EF1" w:rsidRDefault="00A47CC7" w:rsidP="00CB5C25">
      <w:pPr>
        <w:rPr>
          <w:rFonts w:ascii="Times New Roman" w:hAnsi="Times New Roman" w:cs="Times New Roman"/>
          <w:sz w:val="24"/>
          <w:szCs w:val="24"/>
          <w:lang w:val="en-GB"/>
        </w:rPr>
      </w:pPr>
    </w:p>
    <w:tbl>
      <w:tblPr>
        <w:tblStyle w:val="TableGrid"/>
        <w:tblW w:w="0" w:type="auto"/>
        <w:tblLook w:val="04A0" w:firstRow="1" w:lastRow="0" w:firstColumn="1" w:lastColumn="0" w:noHBand="0" w:noVBand="1"/>
      </w:tblPr>
      <w:tblGrid>
        <w:gridCol w:w="9350"/>
      </w:tblGrid>
      <w:tr w:rsidR="00CB5C25" w:rsidRPr="002554CE" w14:paraId="0CC7F84B" w14:textId="77777777" w:rsidTr="00FA789D">
        <w:tc>
          <w:tcPr>
            <w:tcW w:w="9350" w:type="dxa"/>
          </w:tcPr>
          <w:p w14:paraId="75EFD4E9" w14:textId="378776B4" w:rsidR="00CB5C25" w:rsidRPr="007C0EF1" w:rsidRDefault="00CB5C25" w:rsidP="007C0EF1">
            <w:pPr>
              <w:pStyle w:val="Heading1"/>
              <w:outlineLvl w:val="0"/>
              <w:rPr>
                <w:rFonts w:ascii="Times New Roman" w:hAnsi="Times New Roman" w:cs="Times New Roman"/>
                <w:b/>
                <w:bCs/>
                <w:sz w:val="36"/>
                <w:szCs w:val="36"/>
                <w:lang w:val="en-GB"/>
              </w:rPr>
            </w:pPr>
            <w:bookmarkStart w:id="2" w:name="_Toc113869289"/>
            <w:r w:rsidRPr="007C0EF1">
              <w:rPr>
                <w:rFonts w:ascii="Times New Roman" w:hAnsi="Times New Roman" w:cs="Times New Roman"/>
                <w:b/>
                <w:bCs/>
                <w:color w:val="auto"/>
                <w:sz w:val="36"/>
                <w:szCs w:val="36"/>
                <w:lang w:val="en-GB"/>
              </w:rPr>
              <w:t>Executive Summary</w:t>
            </w:r>
            <w:bookmarkEnd w:id="2"/>
          </w:p>
        </w:tc>
      </w:tr>
    </w:tbl>
    <w:p w14:paraId="6E8CFC48" w14:textId="6DCD9E0F" w:rsidR="00CB5C25" w:rsidRPr="007C0EF1" w:rsidRDefault="00CB5C25" w:rsidP="007C0EF1">
      <w:pPr>
        <w:pStyle w:val="Heading1"/>
        <w:rPr>
          <w:rFonts w:ascii="Times New Roman" w:hAnsi="Times New Roman" w:cs="Times New Roman"/>
          <w:sz w:val="24"/>
          <w:szCs w:val="24"/>
          <w:lang w:val="en-GB"/>
        </w:rPr>
      </w:pPr>
    </w:p>
    <w:p w14:paraId="18859067" w14:textId="08FD84C2" w:rsidR="0014586D" w:rsidRPr="007C0EF1" w:rsidRDefault="0014586D" w:rsidP="0014586D">
      <w:pPr>
        <w:jc w:val="both"/>
        <w:rPr>
          <w:rFonts w:ascii="Times New Roman" w:hAnsi="Times New Roman" w:cs="Times New Roman"/>
          <w:b/>
          <w:bCs/>
          <w:sz w:val="24"/>
          <w:szCs w:val="24"/>
          <w:lang w:val="en-GB"/>
        </w:rPr>
      </w:pPr>
      <w:r w:rsidRPr="007C0EF1">
        <w:rPr>
          <w:rFonts w:ascii="Times New Roman" w:hAnsi="Times New Roman" w:cs="Times New Roman"/>
          <w:b/>
          <w:bCs/>
          <w:sz w:val="24"/>
          <w:szCs w:val="24"/>
          <w:lang w:val="en-GB"/>
        </w:rPr>
        <w:t xml:space="preserve">Purpose </w:t>
      </w:r>
    </w:p>
    <w:p w14:paraId="02CE55DA" w14:textId="004583CE" w:rsidR="0014586D" w:rsidRPr="007C0EF1" w:rsidRDefault="0014586D" w:rsidP="009C23CF">
      <w:pPr>
        <w:jc w:val="both"/>
        <w:rPr>
          <w:rFonts w:ascii="Times New Roman" w:hAnsi="Times New Roman" w:cs="Times New Roman"/>
          <w:sz w:val="24"/>
          <w:szCs w:val="24"/>
          <w:lang w:val="en-GB"/>
        </w:rPr>
      </w:pPr>
      <w:r w:rsidRPr="007C0EF1">
        <w:rPr>
          <w:rFonts w:ascii="Times New Roman" w:hAnsi="Times New Roman" w:cs="Times New Roman"/>
          <w:sz w:val="24"/>
          <w:szCs w:val="24"/>
          <w:lang w:val="en-GB"/>
        </w:rPr>
        <w:t>The main purpose of th</w:t>
      </w:r>
      <w:r w:rsidR="00F37EE2" w:rsidRPr="007C0EF1">
        <w:rPr>
          <w:rFonts w:ascii="Times New Roman" w:hAnsi="Times New Roman" w:cs="Times New Roman"/>
          <w:sz w:val="24"/>
          <w:szCs w:val="24"/>
          <w:lang w:val="en-GB"/>
        </w:rPr>
        <w:t>is</w:t>
      </w:r>
      <w:r w:rsidRPr="007C0EF1">
        <w:rPr>
          <w:rFonts w:ascii="Times New Roman" w:hAnsi="Times New Roman" w:cs="Times New Roman"/>
          <w:sz w:val="24"/>
          <w:szCs w:val="24"/>
          <w:lang w:val="en-GB"/>
        </w:rPr>
        <w:t xml:space="preserve"> evaluation is to assess UNDP’s role in contributing to efforts by state and non-state agencies and organization</w:t>
      </w:r>
      <w:r w:rsidR="00F37EE2" w:rsidRPr="007C0EF1">
        <w:rPr>
          <w:rFonts w:ascii="Times New Roman" w:hAnsi="Times New Roman" w:cs="Times New Roman"/>
          <w:sz w:val="24"/>
          <w:szCs w:val="24"/>
          <w:lang w:val="en-GB"/>
        </w:rPr>
        <w:t>s</w:t>
      </w:r>
      <w:r w:rsidRPr="007C0EF1">
        <w:rPr>
          <w:rFonts w:ascii="Times New Roman" w:hAnsi="Times New Roman" w:cs="Times New Roman"/>
          <w:sz w:val="24"/>
          <w:szCs w:val="24"/>
          <w:lang w:val="en-GB"/>
        </w:rPr>
        <w:t xml:space="preserve"> in conflict prevention, peacebuilding and political stabilization in Lesotho</w:t>
      </w:r>
      <w:r w:rsidR="00F37EE2" w:rsidRPr="007C0EF1">
        <w:rPr>
          <w:rFonts w:ascii="Times New Roman" w:hAnsi="Times New Roman" w:cs="Times New Roman"/>
          <w:sz w:val="24"/>
          <w:szCs w:val="24"/>
          <w:lang w:val="en-GB"/>
        </w:rPr>
        <w:t>. It is intended to</w:t>
      </w:r>
      <w:r w:rsidRPr="007C0EF1">
        <w:rPr>
          <w:rFonts w:ascii="Times New Roman" w:hAnsi="Times New Roman" w:cs="Times New Roman"/>
          <w:sz w:val="24"/>
          <w:szCs w:val="24"/>
          <w:lang w:val="en-GB"/>
        </w:rPr>
        <w:t xml:space="preserve">: </w:t>
      </w:r>
      <w:r w:rsidR="00A80D5B" w:rsidRPr="007C0EF1">
        <w:rPr>
          <w:rFonts w:ascii="Times New Roman" w:hAnsi="Times New Roman" w:cs="Times New Roman"/>
          <w:sz w:val="24"/>
          <w:szCs w:val="24"/>
          <w:lang w:val="en-GB"/>
        </w:rPr>
        <w:t>(a) m</w:t>
      </w:r>
      <w:r w:rsidRPr="007C0EF1">
        <w:rPr>
          <w:rFonts w:ascii="Times New Roman" w:hAnsi="Times New Roman" w:cs="Times New Roman"/>
          <w:sz w:val="24"/>
          <w:szCs w:val="24"/>
          <w:lang w:val="en-GB"/>
        </w:rPr>
        <w:t xml:space="preserve">easure the </w:t>
      </w:r>
      <w:r w:rsidR="00DA0515" w:rsidRPr="007C0EF1">
        <w:rPr>
          <w:rFonts w:ascii="Times New Roman" w:hAnsi="Times New Roman" w:cs="Times New Roman"/>
          <w:sz w:val="24"/>
          <w:szCs w:val="24"/>
          <w:lang w:val="en-GB"/>
        </w:rPr>
        <w:t xml:space="preserve">level of achievement (or lack thereof) of the intended outcomes </w:t>
      </w:r>
      <w:r w:rsidRPr="007C0EF1">
        <w:rPr>
          <w:rFonts w:ascii="Times New Roman" w:hAnsi="Times New Roman" w:cs="Times New Roman"/>
          <w:sz w:val="24"/>
          <w:szCs w:val="24"/>
          <w:lang w:val="en-GB"/>
        </w:rPr>
        <w:t>of the conflict prevention and political stabilization portfolio and its programmatic strategies</w:t>
      </w:r>
      <w:r w:rsidR="005E5451" w:rsidRPr="007C0EF1">
        <w:rPr>
          <w:rFonts w:ascii="Times New Roman" w:hAnsi="Times New Roman" w:cs="Times New Roman"/>
          <w:sz w:val="24"/>
          <w:szCs w:val="24"/>
          <w:lang w:val="en-GB"/>
        </w:rPr>
        <w:t>;</w:t>
      </w:r>
      <w:r w:rsidR="00A80D5B" w:rsidRPr="007C0EF1">
        <w:rPr>
          <w:rFonts w:ascii="Times New Roman" w:hAnsi="Times New Roman" w:cs="Times New Roman"/>
          <w:sz w:val="24"/>
          <w:szCs w:val="24"/>
          <w:lang w:val="en-GB"/>
        </w:rPr>
        <w:t xml:space="preserve"> (b) p</w:t>
      </w:r>
      <w:r w:rsidRPr="007C0EF1">
        <w:rPr>
          <w:rFonts w:ascii="Times New Roman" w:hAnsi="Times New Roman" w:cs="Times New Roman"/>
          <w:sz w:val="24"/>
          <w:szCs w:val="24"/>
          <w:lang w:val="en-GB"/>
        </w:rPr>
        <w:t>rovide substantive input and direction to the formulation of future strategies, including at the programmatic level;</w:t>
      </w:r>
      <w:r w:rsidR="00A80D5B" w:rsidRPr="007C0EF1">
        <w:rPr>
          <w:rFonts w:ascii="Times New Roman" w:hAnsi="Times New Roman" w:cs="Times New Roman"/>
          <w:sz w:val="24"/>
          <w:szCs w:val="24"/>
          <w:lang w:val="en-GB"/>
        </w:rPr>
        <w:t xml:space="preserve"> (c) </w:t>
      </w:r>
      <w:r w:rsidR="009C23CF" w:rsidRPr="007C0EF1">
        <w:rPr>
          <w:rFonts w:ascii="Times New Roman" w:hAnsi="Times New Roman" w:cs="Times New Roman"/>
          <w:sz w:val="24"/>
          <w:szCs w:val="24"/>
          <w:lang w:val="en-GB"/>
        </w:rPr>
        <w:t>s</w:t>
      </w:r>
      <w:r w:rsidRPr="007C0EF1">
        <w:rPr>
          <w:rFonts w:ascii="Times New Roman" w:hAnsi="Times New Roman" w:cs="Times New Roman"/>
          <w:sz w:val="24"/>
          <w:szCs w:val="24"/>
          <w:lang w:val="en-GB"/>
        </w:rPr>
        <w:t>upport greater UNDP accountability to national stakeholders and partners in Lesotho;</w:t>
      </w:r>
      <w:r w:rsidR="009C23CF" w:rsidRPr="007C0EF1">
        <w:rPr>
          <w:rFonts w:ascii="Times New Roman" w:hAnsi="Times New Roman" w:cs="Times New Roman"/>
          <w:sz w:val="24"/>
          <w:szCs w:val="24"/>
          <w:lang w:val="en-GB"/>
        </w:rPr>
        <w:t xml:space="preserve"> (d) s</w:t>
      </w:r>
      <w:r w:rsidRPr="007C0EF1">
        <w:rPr>
          <w:rFonts w:ascii="Times New Roman" w:hAnsi="Times New Roman" w:cs="Times New Roman"/>
          <w:sz w:val="24"/>
          <w:szCs w:val="24"/>
          <w:lang w:val="en-GB"/>
        </w:rPr>
        <w:t>erve as a means of quality assurance for UNDP interventions at the country level; and</w:t>
      </w:r>
      <w:r w:rsidR="009C23CF" w:rsidRPr="007C0EF1">
        <w:rPr>
          <w:rFonts w:ascii="Times New Roman" w:hAnsi="Times New Roman" w:cs="Times New Roman"/>
          <w:sz w:val="24"/>
          <w:szCs w:val="24"/>
          <w:lang w:val="en-GB"/>
        </w:rPr>
        <w:t xml:space="preserve"> (e) c</w:t>
      </w:r>
      <w:r w:rsidRPr="007C0EF1">
        <w:rPr>
          <w:rFonts w:ascii="Times New Roman" w:hAnsi="Times New Roman" w:cs="Times New Roman"/>
          <w:sz w:val="24"/>
          <w:szCs w:val="24"/>
          <w:lang w:val="en-GB"/>
        </w:rPr>
        <w:t>ontribute to learning at corporate, regional and country levels</w:t>
      </w:r>
      <w:r w:rsidR="00DA0515" w:rsidRPr="007C0EF1">
        <w:rPr>
          <w:rFonts w:ascii="Times New Roman" w:hAnsi="Times New Roman" w:cs="Times New Roman"/>
          <w:sz w:val="24"/>
          <w:szCs w:val="24"/>
          <w:lang w:val="en-GB"/>
        </w:rPr>
        <w:t xml:space="preserve"> (see Annex 1: T</w:t>
      </w:r>
      <w:r w:rsidR="00627A2E" w:rsidRPr="007C0EF1">
        <w:rPr>
          <w:rFonts w:ascii="Times New Roman" w:hAnsi="Times New Roman" w:cs="Times New Roman"/>
          <w:sz w:val="24"/>
          <w:szCs w:val="24"/>
          <w:lang w:val="en-GB"/>
        </w:rPr>
        <w:t xml:space="preserve">erms of </w:t>
      </w:r>
      <w:r w:rsidR="00DA0515" w:rsidRPr="007C0EF1">
        <w:rPr>
          <w:rFonts w:ascii="Times New Roman" w:hAnsi="Times New Roman" w:cs="Times New Roman"/>
          <w:sz w:val="24"/>
          <w:szCs w:val="24"/>
          <w:lang w:val="en-GB"/>
        </w:rPr>
        <w:t>R</w:t>
      </w:r>
      <w:r w:rsidR="00627A2E" w:rsidRPr="007C0EF1">
        <w:rPr>
          <w:rFonts w:ascii="Times New Roman" w:hAnsi="Times New Roman" w:cs="Times New Roman"/>
          <w:sz w:val="24"/>
          <w:szCs w:val="24"/>
          <w:lang w:val="en-GB"/>
        </w:rPr>
        <w:t>eference</w:t>
      </w:r>
      <w:r w:rsidR="00DA0515" w:rsidRPr="007C0EF1">
        <w:rPr>
          <w:rFonts w:ascii="Times New Roman" w:hAnsi="Times New Roman" w:cs="Times New Roman"/>
          <w:sz w:val="24"/>
          <w:szCs w:val="24"/>
          <w:lang w:val="en-GB"/>
        </w:rPr>
        <w:t>)</w:t>
      </w:r>
      <w:r w:rsidRPr="007C0EF1">
        <w:rPr>
          <w:rFonts w:ascii="Times New Roman" w:hAnsi="Times New Roman" w:cs="Times New Roman"/>
          <w:sz w:val="24"/>
          <w:szCs w:val="24"/>
          <w:lang w:val="en-GB"/>
        </w:rPr>
        <w:t>.</w:t>
      </w:r>
    </w:p>
    <w:p w14:paraId="0435A19C" w14:textId="6D2071D4" w:rsidR="0014586D" w:rsidRPr="007C0EF1" w:rsidRDefault="00A80D5B" w:rsidP="0014586D">
      <w:pPr>
        <w:jc w:val="both"/>
        <w:rPr>
          <w:rFonts w:ascii="Times New Roman" w:hAnsi="Times New Roman" w:cs="Times New Roman"/>
          <w:b/>
          <w:bCs/>
          <w:sz w:val="24"/>
          <w:szCs w:val="24"/>
          <w:lang w:val="en-GB"/>
        </w:rPr>
      </w:pPr>
      <w:r w:rsidRPr="007C0EF1">
        <w:rPr>
          <w:rFonts w:ascii="Times New Roman" w:hAnsi="Times New Roman" w:cs="Times New Roman"/>
          <w:b/>
          <w:bCs/>
          <w:sz w:val="24"/>
          <w:szCs w:val="24"/>
          <w:lang w:val="en-GB"/>
        </w:rPr>
        <w:t>Methodology</w:t>
      </w:r>
      <w:r w:rsidR="00B0743E" w:rsidRPr="007C0EF1">
        <w:rPr>
          <w:rFonts w:ascii="Times New Roman" w:hAnsi="Times New Roman" w:cs="Times New Roman"/>
          <w:b/>
          <w:bCs/>
          <w:sz w:val="24"/>
          <w:szCs w:val="24"/>
          <w:lang w:val="en-GB"/>
        </w:rPr>
        <w:t xml:space="preserve"> and Performance Rating</w:t>
      </w:r>
    </w:p>
    <w:p w14:paraId="16D0F2FB" w14:textId="67300766" w:rsidR="00A80D5B" w:rsidRPr="007C0EF1" w:rsidRDefault="00A80D5B" w:rsidP="00A80D5B">
      <w:pPr>
        <w:jc w:val="both"/>
        <w:rPr>
          <w:rFonts w:ascii="Times New Roman" w:hAnsi="Times New Roman" w:cs="Times New Roman"/>
          <w:sz w:val="24"/>
          <w:szCs w:val="24"/>
          <w:lang w:val="en-GB"/>
        </w:rPr>
      </w:pPr>
      <w:r w:rsidRPr="007C0EF1">
        <w:rPr>
          <w:rFonts w:ascii="Times New Roman" w:hAnsi="Times New Roman" w:cs="Times New Roman"/>
          <w:sz w:val="24"/>
          <w:szCs w:val="24"/>
          <w:lang w:val="en-GB"/>
        </w:rPr>
        <w:t>Th</w:t>
      </w:r>
      <w:r w:rsidR="00DA0515" w:rsidRPr="007C0EF1">
        <w:rPr>
          <w:rFonts w:ascii="Times New Roman" w:hAnsi="Times New Roman" w:cs="Times New Roman"/>
          <w:sz w:val="24"/>
          <w:szCs w:val="24"/>
          <w:lang w:val="en-GB"/>
        </w:rPr>
        <w:t>e</w:t>
      </w:r>
      <w:r w:rsidRPr="007C0EF1">
        <w:rPr>
          <w:rFonts w:ascii="Times New Roman" w:hAnsi="Times New Roman" w:cs="Times New Roman"/>
          <w:sz w:val="24"/>
          <w:szCs w:val="24"/>
          <w:lang w:val="en-GB"/>
        </w:rPr>
        <w:t xml:space="preserve"> evaluation was conducted by an independent consultant </w:t>
      </w:r>
      <w:r w:rsidR="00DA0515" w:rsidRPr="007C0EF1">
        <w:rPr>
          <w:rFonts w:ascii="Times New Roman" w:hAnsi="Times New Roman" w:cs="Times New Roman"/>
          <w:sz w:val="24"/>
          <w:szCs w:val="24"/>
          <w:lang w:val="en-GB"/>
        </w:rPr>
        <w:t xml:space="preserve">over a period of 31 days </w:t>
      </w:r>
      <w:r w:rsidRPr="007C0EF1">
        <w:rPr>
          <w:rFonts w:ascii="Times New Roman" w:hAnsi="Times New Roman" w:cs="Times New Roman"/>
          <w:sz w:val="24"/>
          <w:szCs w:val="24"/>
          <w:lang w:val="en-GB"/>
        </w:rPr>
        <w:t xml:space="preserve">between July and September 2022. The stakeholders consulted during the evaluation were </w:t>
      </w:r>
      <w:r w:rsidR="00FF1A20">
        <w:rPr>
          <w:rFonts w:ascii="Times New Roman" w:hAnsi="Times New Roman" w:cs="Times New Roman"/>
          <w:sz w:val="24"/>
          <w:szCs w:val="24"/>
          <w:lang w:val="en-GB"/>
        </w:rPr>
        <w:t xml:space="preserve">primarily </w:t>
      </w:r>
      <w:r w:rsidRPr="007C0EF1">
        <w:rPr>
          <w:rFonts w:ascii="Times New Roman" w:hAnsi="Times New Roman" w:cs="Times New Roman"/>
          <w:sz w:val="24"/>
          <w:szCs w:val="24"/>
          <w:lang w:val="en-GB"/>
        </w:rPr>
        <w:t>those identified in the programme</w:t>
      </w:r>
      <w:r w:rsidR="00FF1A20">
        <w:rPr>
          <w:rFonts w:ascii="Times New Roman" w:hAnsi="Times New Roman" w:cs="Times New Roman"/>
          <w:sz w:val="24"/>
          <w:szCs w:val="24"/>
          <w:lang w:val="en-GB"/>
        </w:rPr>
        <w:t>/project</w:t>
      </w:r>
      <w:r w:rsidRPr="007C0EF1">
        <w:rPr>
          <w:rFonts w:ascii="Times New Roman" w:hAnsi="Times New Roman" w:cs="Times New Roman"/>
          <w:sz w:val="24"/>
          <w:szCs w:val="24"/>
          <w:lang w:val="en-GB"/>
        </w:rPr>
        <w:t xml:space="preserve"> document</w:t>
      </w:r>
      <w:r w:rsidR="00FF1A20">
        <w:rPr>
          <w:rFonts w:ascii="Times New Roman" w:hAnsi="Times New Roman" w:cs="Times New Roman"/>
          <w:sz w:val="24"/>
          <w:szCs w:val="24"/>
          <w:lang w:val="en-GB"/>
        </w:rPr>
        <w:t>s</w:t>
      </w:r>
      <w:r w:rsidRPr="007C0EF1">
        <w:rPr>
          <w:rFonts w:ascii="Times New Roman" w:hAnsi="Times New Roman" w:cs="Times New Roman"/>
          <w:sz w:val="24"/>
          <w:szCs w:val="24"/>
          <w:lang w:val="en-GB"/>
        </w:rPr>
        <w:t xml:space="preserve"> as implementing and responsible parties. These included both state and non-state actors</w:t>
      </w:r>
      <w:r w:rsidR="00DA0515" w:rsidRPr="007C0EF1">
        <w:rPr>
          <w:rFonts w:ascii="Times New Roman" w:hAnsi="Times New Roman" w:cs="Times New Roman"/>
          <w:sz w:val="24"/>
          <w:szCs w:val="24"/>
          <w:lang w:val="en-GB"/>
        </w:rPr>
        <w:t xml:space="preserve"> (see Annex 2 for the full list of stakeholders consulted)</w:t>
      </w:r>
      <w:r w:rsidRPr="007C0EF1">
        <w:rPr>
          <w:rFonts w:ascii="Times New Roman" w:hAnsi="Times New Roman" w:cs="Times New Roman"/>
          <w:sz w:val="24"/>
          <w:szCs w:val="24"/>
          <w:lang w:val="en-GB"/>
        </w:rPr>
        <w:t>. A three-pronged data collection methodology was used namely documentation review</w:t>
      </w:r>
      <w:r w:rsidR="00FF1A20">
        <w:rPr>
          <w:rFonts w:ascii="Times New Roman" w:hAnsi="Times New Roman" w:cs="Times New Roman"/>
          <w:sz w:val="24"/>
          <w:szCs w:val="24"/>
          <w:lang w:val="en-GB"/>
        </w:rPr>
        <w:t xml:space="preserve"> (secondary data collection)</w:t>
      </w:r>
      <w:r w:rsidRPr="007C0EF1">
        <w:rPr>
          <w:rFonts w:ascii="Times New Roman" w:hAnsi="Times New Roman" w:cs="Times New Roman"/>
          <w:sz w:val="24"/>
          <w:szCs w:val="24"/>
          <w:lang w:val="en-GB"/>
        </w:rPr>
        <w:t>, interviews</w:t>
      </w:r>
      <w:r w:rsidR="00FF1A20">
        <w:rPr>
          <w:rFonts w:ascii="Times New Roman" w:hAnsi="Times New Roman" w:cs="Times New Roman"/>
          <w:sz w:val="24"/>
          <w:szCs w:val="24"/>
          <w:lang w:val="en-GB"/>
        </w:rPr>
        <w:t xml:space="preserve"> (primary data collection)</w:t>
      </w:r>
      <w:r w:rsidRPr="007C0EF1">
        <w:rPr>
          <w:rFonts w:ascii="Times New Roman" w:hAnsi="Times New Roman" w:cs="Times New Roman"/>
          <w:sz w:val="24"/>
          <w:szCs w:val="24"/>
          <w:lang w:val="en-GB"/>
        </w:rPr>
        <w:t xml:space="preserve"> and field visits</w:t>
      </w:r>
      <w:r w:rsidR="00FF1A20">
        <w:rPr>
          <w:rFonts w:ascii="Times New Roman" w:hAnsi="Times New Roman" w:cs="Times New Roman"/>
          <w:sz w:val="24"/>
          <w:szCs w:val="24"/>
          <w:lang w:val="en-GB"/>
        </w:rPr>
        <w:t xml:space="preserve"> (primary data collection)</w:t>
      </w:r>
      <w:r w:rsidRPr="007C0EF1">
        <w:rPr>
          <w:rFonts w:ascii="Times New Roman" w:hAnsi="Times New Roman" w:cs="Times New Roman"/>
          <w:sz w:val="24"/>
          <w:szCs w:val="24"/>
          <w:lang w:val="en-GB"/>
        </w:rPr>
        <w:t>.</w:t>
      </w:r>
    </w:p>
    <w:p w14:paraId="35BAB850" w14:textId="5BA14DCE" w:rsidR="00416B04" w:rsidRPr="007C0EF1" w:rsidRDefault="00416B04" w:rsidP="00416B04">
      <w:pPr>
        <w:jc w:val="both"/>
        <w:rPr>
          <w:rFonts w:ascii="Times New Roman" w:hAnsi="Times New Roman" w:cs="Times New Roman"/>
          <w:sz w:val="24"/>
          <w:szCs w:val="24"/>
          <w:lang w:val="en-GB"/>
        </w:rPr>
      </w:pPr>
      <w:r w:rsidRPr="007C0EF1">
        <w:rPr>
          <w:rFonts w:ascii="Times New Roman" w:hAnsi="Times New Roman" w:cs="Times New Roman"/>
          <w:sz w:val="24"/>
          <w:szCs w:val="24"/>
          <w:lang w:val="en-GB"/>
        </w:rPr>
        <w:t xml:space="preserve">In line with the Terms of Reference (ToRs), the programme performance rating </w:t>
      </w:r>
      <w:r w:rsidR="00FF1A20">
        <w:rPr>
          <w:rFonts w:ascii="Times New Roman" w:hAnsi="Times New Roman" w:cs="Times New Roman"/>
          <w:sz w:val="24"/>
          <w:szCs w:val="24"/>
          <w:lang w:val="en-GB"/>
        </w:rPr>
        <w:t xml:space="preserve">used </w:t>
      </w:r>
      <w:r w:rsidRPr="007C0EF1">
        <w:rPr>
          <w:rFonts w:ascii="Times New Roman" w:hAnsi="Times New Roman" w:cs="Times New Roman"/>
          <w:sz w:val="24"/>
          <w:szCs w:val="24"/>
          <w:lang w:val="en-GB"/>
        </w:rPr>
        <w:t>is as follows:</w:t>
      </w:r>
    </w:p>
    <w:p w14:paraId="74F2BF82" w14:textId="77777777" w:rsidR="00416B04" w:rsidRPr="007C0EF1" w:rsidRDefault="00416B04" w:rsidP="00416B04">
      <w:pPr>
        <w:pStyle w:val="ListParagraph"/>
        <w:numPr>
          <w:ilvl w:val="1"/>
          <w:numId w:val="3"/>
        </w:numPr>
        <w:jc w:val="both"/>
        <w:rPr>
          <w:rFonts w:ascii="Times New Roman" w:hAnsi="Times New Roman" w:cs="Times New Roman"/>
          <w:sz w:val="24"/>
          <w:szCs w:val="24"/>
          <w:lang w:val="en-GB"/>
        </w:rPr>
      </w:pPr>
      <w:r w:rsidRPr="007C0EF1">
        <w:rPr>
          <w:rFonts w:ascii="Times New Roman" w:hAnsi="Times New Roman" w:cs="Times New Roman"/>
          <w:sz w:val="24"/>
          <w:szCs w:val="24"/>
          <w:lang w:val="en-GB"/>
        </w:rPr>
        <w:t>HS: Highly Satisfactory</w:t>
      </w:r>
    </w:p>
    <w:p w14:paraId="1FA9DC1C" w14:textId="77777777" w:rsidR="00416B04" w:rsidRPr="007C0EF1" w:rsidRDefault="00416B04" w:rsidP="00416B04">
      <w:pPr>
        <w:pStyle w:val="ListParagraph"/>
        <w:numPr>
          <w:ilvl w:val="1"/>
          <w:numId w:val="3"/>
        </w:numPr>
        <w:jc w:val="both"/>
        <w:rPr>
          <w:rFonts w:ascii="Times New Roman" w:hAnsi="Times New Roman" w:cs="Times New Roman"/>
          <w:sz w:val="24"/>
          <w:szCs w:val="24"/>
          <w:lang w:val="en-GB"/>
        </w:rPr>
      </w:pPr>
      <w:r w:rsidRPr="007C0EF1">
        <w:rPr>
          <w:rFonts w:ascii="Times New Roman" w:hAnsi="Times New Roman" w:cs="Times New Roman"/>
          <w:sz w:val="24"/>
          <w:szCs w:val="24"/>
          <w:lang w:val="en-GB"/>
        </w:rPr>
        <w:t>S: Satisfactory</w:t>
      </w:r>
    </w:p>
    <w:p w14:paraId="526DD7A4" w14:textId="77777777" w:rsidR="00416B04" w:rsidRPr="007C0EF1" w:rsidRDefault="00416B04" w:rsidP="00416B04">
      <w:pPr>
        <w:pStyle w:val="ListParagraph"/>
        <w:numPr>
          <w:ilvl w:val="1"/>
          <w:numId w:val="3"/>
        </w:numPr>
        <w:jc w:val="both"/>
        <w:rPr>
          <w:rFonts w:ascii="Times New Roman" w:hAnsi="Times New Roman" w:cs="Times New Roman"/>
          <w:sz w:val="24"/>
          <w:szCs w:val="24"/>
          <w:lang w:val="en-GB"/>
        </w:rPr>
      </w:pPr>
      <w:r w:rsidRPr="007C0EF1">
        <w:rPr>
          <w:rFonts w:ascii="Times New Roman" w:hAnsi="Times New Roman" w:cs="Times New Roman"/>
          <w:sz w:val="24"/>
          <w:szCs w:val="24"/>
          <w:lang w:val="en-GB"/>
        </w:rPr>
        <w:t>U: Unsatisfactory</w:t>
      </w:r>
    </w:p>
    <w:p w14:paraId="5AF694A1" w14:textId="77777777" w:rsidR="00416B04" w:rsidRPr="007C0EF1" w:rsidRDefault="00416B04" w:rsidP="00416B04">
      <w:pPr>
        <w:pStyle w:val="ListParagraph"/>
        <w:numPr>
          <w:ilvl w:val="1"/>
          <w:numId w:val="3"/>
        </w:numPr>
        <w:jc w:val="both"/>
        <w:rPr>
          <w:rFonts w:ascii="Times New Roman" w:hAnsi="Times New Roman" w:cs="Times New Roman"/>
          <w:sz w:val="24"/>
          <w:szCs w:val="24"/>
          <w:lang w:val="en-GB"/>
        </w:rPr>
      </w:pPr>
      <w:r w:rsidRPr="007C0EF1">
        <w:rPr>
          <w:rFonts w:ascii="Times New Roman" w:hAnsi="Times New Roman" w:cs="Times New Roman"/>
          <w:sz w:val="24"/>
          <w:szCs w:val="24"/>
          <w:lang w:val="en-GB"/>
        </w:rPr>
        <w:t>HU: Highly Unsatisfactory</w:t>
      </w:r>
    </w:p>
    <w:p w14:paraId="40B0CD77" w14:textId="77777777" w:rsidR="00416B04" w:rsidRPr="007C0EF1" w:rsidRDefault="00416B04" w:rsidP="00416B04">
      <w:pPr>
        <w:pStyle w:val="ListParagraph"/>
        <w:numPr>
          <w:ilvl w:val="1"/>
          <w:numId w:val="3"/>
        </w:numPr>
        <w:jc w:val="both"/>
        <w:rPr>
          <w:rFonts w:ascii="Times New Roman" w:hAnsi="Times New Roman" w:cs="Times New Roman"/>
          <w:sz w:val="24"/>
          <w:szCs w:val="24"/>
          <w:lang w:val="en-GB"/>
        </w:rPr>
      </w:pPr>
      <w:r w:rsidRPr="007C0EF1">
        <w:rPr>
          <w:rFonts w:ascii="Times New Roman" w:hAnsi="Times New Roman" w:cs="Times New Roman"/>
          <w:sz w:val="24"/>
          <w:szCs w:val="24"/>
          <w:lang w:val="en-GB"/>
        </w:rPr>
        <w:t>NA: Not Applicable</w:t>
      </w:r>
    </w:p>
    <w:p w14:paraId="59C71410" w14:textId="77777777" w:rsidR="00416B04" w:rsidRPr="007C0EF1" w:rsidRDefault="00416B04" w:rsidP="00416B04">
      <w:pPr>
        <w:pStyle w:val="ListParagraph"/>
        <w:ind w:left="1440"/>
        <w:jc w:val="both"/>
        <w:rPr>
          <w:rFonts w:ascii="Times New Roman" w:hAnsi="Times New Roman" w:cs="Times New Roman"/>
          <w:sz w:val="24"/>
          <w:szCs w:val="24"/>
          <w:lang w:val="en-GB"/>
        </w:rPr>
      </w:pPr>
    </w:p>
    <w:p w14:paraId="1C9D6DD1" w14:textId="2B216588" w:rsidR="00416B04" w:rsidRPr="007C0EF1" w:rsidRDefault="00416B04" w:rsidP="00B0743E">
      <w:pPr>
        <w:jc w:val="both"/>
        <w:rPr>
          <w:rFonts w:ascii="Times New Roman" w:hAnsi="Times New Roman" w:cs="Times New Roman"/>
          <w:sz w:val="24"/>
          <w:szCs w:val="24"/>
          <w:lang w:val="en-GB"/>
        </w:rPr>
      </w:pPr>
      <w:r w:rsidRPr="007C0EF1">
        <w:rPr>
          <w:rFonts w:ascii="Times New Roman" w:hAnsi="Times New Roman" w:cs="Times New Roman"/>
          <w:sz w:val="24"/>
          <w:szCs w:val="24"/>
          <w:lang w:val="en-GB"/>
        </w:rPr>
        <w:t>The above performance rating is more applicable to three of the four criteria used namely relevance, effectiveness and efficiency.</w:t>
      </w:r>
      <w:r w:rsidR="00627A2E" w:rsidRPr="007C0EF1">
        <w:rPr>
          <w:rFonts w:ascii="Times New Roman" w:hAnsi="Times New Roman" w:cs="Times New Roman"/>
          <w:sz w:val="24"/>
          <w:szCs w:val="24"/>
          <w:lang w:val="en-GB"/>
        </w:rPr>
        <w:t xml:space="preserve"> </w:t>
      </w:r>
      <w:r w:rsidRPr="007C0EF1">
        <w:rPr>
          <w:rFonts w:ascii="Times New Roman" w:hAnsi="Times New Roman" w:cs="Times New Roman"/>
          <w:sz w:val="24"/>
          <w:szCs w:val="24"/>
          <w:lang w:val="en-GB"/>
        </w:rPr>
        <w:t xml:space="preserve">In respect of </w:t>
      </w:r>
      <w:r w:rsidR="00FF1A20">
        <w:rPr>
          <w:rFonts w:ascii="Times New Roman" w:hAnsi="Times New Roman" w:cs="Times New Roman"/>
          <w:sz w:val="24"/>
          <w:szCs w:val="24"/>
          <w:lang w:val="en-GB"/>
        </w:rPr>
        <w:t>the fo</w:t>
      </w:r>
      <w:r w:rsidR="00121CE7">
        <w:rPr>
          <w:rFonts w:ascii="Times New Roman" w:hAnsi="Times New Roman" w:cs="Times New Roman"/>
          <w:sz w:val="24"/>
          <w:szCs w:val="24"/>
          <w:lang w:val="en-GB"/>
        </w:rPr>
        <w:t>u</w:t>
      </w:r>
      <w:r w:rsidR="00FF1A20">
        <w:rPr>
          <w:rFonts w:ascii="Times New Roman" w:hAnsi="Times New Roman" w:cs="Times New Roman"/>
          <w:sz w:val="24"/>
          <w:szCs w:val="24"/>
          <w:lang w:val="en-GB"/>
        </w:rPr>
        <w:t xml:space="preserve">rth criterion, </w:t>
      </w:r>
      <w:r w:rsidRPr="007C0EF1">
        <w:rPr>
          <w:rFonts w:ascii="Times New Roman" w:hAnsi="Times New Roman" w:cs="Times New Roman"/>
          <w:sz w:val="24"/>
          <w:szCs w:val="24"/>
          <w:lang w:val="en-GB"/>
        </w:rPr>
        <w:t>sustainability</w:t>
      </w:r>
      <w:r w:rsidR="00FF1A20">
        <w:rPr>
          <w:rFonts w:ascii="Times New Roman" w:hAnsi="Times New Roman" w:cs="Times New Roman"/>
          <w:sz w:val="24"/>
          <w:szCs w:val="24"/>
          <w:lang w:val="en-GB"/>
        </w:rPr>
        <w:t>,</w:t>
      </w:r>
      <w:r w:rsidRPr="007C0EF1">
        <w:rPr>
          <w:rFonts w:ascii="Times New Roman" w:hAnsi="Times New Roman" w:cs="Times New Roman"/>
          <w:sz w:val="24"/>
          <w:szCs w:val="24"/>
          <w:lang w:val="en-GB"/>
        </w:rPr>
        <w:t xml:space="preserve"> given that it is futuristic, a slightly modified rating w</w:t>
      </w:r>
      <w:r w:rsidR="00627A2E" w:rsidRPr="007C0EF1">
        <w:rPr>
          <w:rFonts w:ascii="Times New Roman" w:hAnsi="Times New Roman" w:cs="Times New Roman"/>
          <w:sz w:val="24"/>
          <w:szCs w:val="24"/>
          <w:lang w:val="en-GB"/>
        </w:rPr>
        <w:t>as</w:t>
      </w:r>
      <w:r w:rsidRPr="007C0EF1">
        <w:rPr>
          <w:rFonts w:ascii="Times New Roman" w:hAnsi="Times New Roman" w:cs="Times New Roman"/>
          <w:sz w:val="24"/>
          <w:szCs w:val="24"/>
          <w:lang w:val="en-GB"/>
        </w:rPr>
        <w:t xml:space="preserve"> used as follows:</w:t>
      </w:r>
    </w:p>
    <w:p w14:paraId="2F0AB615" w14:textId="77777777" w:rsidR="00121CE7" w:rsidRDefault="00416B04" w:rsidP="00121CE7">
      <w:pPr>
        <w:pStyle w:val="ListParagraph"/>
        <w:numPr>
          <w:ilvl w:val="0"/>
          <w:numId w:val="46"/>
        </w:numPr>
        <w:jc w:val="both"/>
        <w:rPr>
          <w:rFonts w:ascii="Times New Roman" w:hAnsi="Times New Roman" w:cs="Times New Roman"/>
          <w:sz w:val="24"/>
          <w:szCs w:val="24"/>
          <w:lang w:val="en-GB"/>
        </w:rPr>
      </w:pPr>
      <w:r w:rsidRPr="00FF1A20">
        <w:rPr>
          <w:rFonts w:ascii="Times New Roman" w:hAnsi="Times New Roman" w:cs="Times New Roman"/>
          <w:sz w:val="24"/>
          <w:szCs w:val="24"/>
          <w:lang w:val="en-GB"/>
        </w:rPr>
        <w:t>HL: Highly Likely</w:t>
      </w:r>
    </w:p>
    <w:p w14:paraId="3D990037" w14:textId="77777777" w:rsidR="00121CE7" w:rsidRDefault="00416B04" w:rsidP="00121CE7">
      <w:pPr>
        <w:pStyle w:val="ListParagraph"/>
        <w:numPr>
          <w:ilvl w:val="0"/>
          <w:numId w:val="46"/>
        </w:numPr>
        <w:jc w:val="both"/>
        <w:rPr>
          <w:rFonts w:ascii="Times New Roman" w:hAnsi="Times New Roman" w:cs="Times New Roman"/>
          <w:sz w:val="24"/>
          <w:szCs w:val="24"/>
          <w:lang w:val="en-GB"/>
        </w:rPr>
      </w:pPr>
      <w:r w:rsidRPr="00121CE7">
        <w:rPr>
          <w:rFonts w:ascii="Times New Roman" w:hAnsi="Times New Roman" w:cs="Times New Roman"/>
          <w:sz w:val="24"/>
          <w:szCs w:val="24"/>
          <w:lang w:val="en-GB"/>
        </w:rPr>
        <w:t>L: Likely</w:t>
      </w:r>
    </w:p>
    <w:p w14:paraId="127457D8" w14:textId="77777777" w:rsidR="00121CE7" w:rsidRDefault="00416B04" w:rsidP="00121CE7">
      <w:pPr>
        <w:pStyle w:val="ListParagraph"/>
        <w:numPr>
          <w:ilvl w:val="0"/>
          <w:numId w:val="46"/>
        </w:numPr>
        <w:jc w:val="both"/>
        <w:rPr>
          <w:rFonts w:ascii="Times New Roman" w:hAnsi="Times New Roman" w:cs="Times New Roman"/>
          <w:sz w:val="24"/>
          <w:szCs w:val="24"/>
          <w:lang w:val="en-GB"/>
        </w:rPr>
      </w:pPr>
      <w:r w:rsidRPr="00121CE7">
        <w:rPr>
          <w:rFonts w:ascii="Times New Roman" w:hAnsi="Times New Roman" w:cs="Times New Roman"/>
          <w:sz w:val="24"/>
          <w:szCs w:val="24"/>
          <w:lang w:val="en-GB"/>
        </w:rPr>
        <w:t>HU: Highly Unlikely</w:t>
      </w:r>
    </w:p>
    <w:p w14:paraId="4E4AAA6A" w14:textId="36D7DE35" w:rsidR="00416B04" w:rsidRPr="00121CE7" w:rsidRDefault="00416B04" w:rsidP="00121CE7">
      <w:pPr>
        <w:pStyle w:val="ListParagraph"/>
        <w:numPr>
          <w:ilvl w:val="0"/>
          <w:numId w:val="46"/>
        </w:numPr>
        <w:jc w:val="both"/>
        <w:rPr>
          <w:rFonts w:ascii="Times New Roman" w:hAnsi="Times New Roman" w:cs="Times New Roman"/>
          <w:sz w:val="24"/>
          <w:szCs w:val="24"/>
          <w:lang w:val="en-GB"/>
        </w:rPr>
      </w:pPr>
      <w:r w:rsidRPr="00121CE7">
        <w:rPr>
          <w:rFonts w:ascii="Times New Roman" w:hAnsi="Times New Roman" w:cs="Times New Roman"/>
          <w:sz w:val="24"/>
          <w:szCs w:val="24"/>
          <w:lang w:val="en-GB"/>
        </w:rPr>
        <w:t>NA: Not Applicable.</w:t>
      </w:r>
    </w:p>
    <w:p w14:paraId="3ED4E726" w14:textId="77777777" w:rsidR="002554CE" w:rsidRDefault="002554CE" w:rsidP="00A80D5B">
      <w:pPr>
        <w:jc w:val="both"/>
        <w:rPr>
          <w:rFonts w:ascii="Times New Roman" w:hAnsi="Times New Roman" w:cs="Times New Roman"/>
          <w:b/>
          <w:bCs/>
          <w:sz w:val="24"/>
          <w:szCs w:val="24"/>
          <w:lang w:val="en-GB"/>
        </w:rPr>
      </w:pPr>
    </w:p>
    <w:p w14:paraId="0DB3D926" w14:textId="6B6939A2" w:rsidR="009C23CF" w:rsidRPr="007C0EF1" w:rsidRDefault="00547EE2" w:rsidP="00A80D5B">
      <w:pPr>
        <w:jc w:val="both"/>
        <w:rPr>
          <w:rFonts w:ascii="Times New Roman" w:hAnsi="Times New Roman" w:cs="Times New Roman"/>
          <w:b/>
          <w:bCs/>
          <w:sz w:val="24"/>
          <w:szCs w:val="24"/>
          <w:lang w:val="en-GB"/>
        </w:rPr>
      </w:pPr>
      <w:r w:rsidRPr="007C0EF1">
        <w:rPr>
          <w:rFonts w:ascii="Times New Roman" w:hAnsi="Times New Roman" w:cs="Times New Roman"/>
          <w:b/>
          <w:bCs/>
          <w:sz w:val="24"/>
          <w:szCs w:val="24"/>
          <w:lang w:val="en-GB"/>
        </w:rPr>
        <w:t xml:space="preserve">Evaluation Criteria and </w:t>
      </w:r>
      <w:r w:rsidR="009C23CF" w:rsidRPr="007C0EF1">
        <w:rPr>
          <w:rFonts w:ascii="Times New Roman" w:hAnsi="Times New Roman" w:cs="Times New Roman"/>
          <w:b/>
          <w:bCs/>
          <w:sz w:val="24"/>
          <w:szCs w:val="24"/>
          <w:lang w:val="en-GB"/>
        </w:rPr>
        <w:t>Key Findings</w:t>
      </w:r>
    </w:p>
    <w:p w14:paraId="40738356" w14:textId="3B30307A" w:rsidR="00547EE2" w:rsidRPr="007C0EF1" w:rsidRDefault="00121CE7" w:rsidP="00547EE2">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This exercise </w:t>
      </w:r>
      <w:r w:rsidR="00547EE2" w:rsidRPr="007C0EF1">
        <w:rPr>
          <w:rFonts w:ascii="Times New Roman" w:hAnsi="Times New Roman" w:cs="Times New Roman"/>
          <w:sz w:val="24"/>
          <w:szCs w:val="24"/>
          <w:lang w:val="en-GB"/>
        </w:rPr>
        <w:t xml:space="preserve">has followed UNDP evaluation guidelines (2021) as well as other international standards such as the OECD-DAC guidelines with special focus on four main criteria: relevance, effectiveness, efficiency and sustainability. </w:t>
      </w:r>
      <w:r w:rsidR="00F400D8" w:rsidRPr="007C0EF1">
        <w:rPr>
          <w:rFonts w:ascii="Times New Roman" w:hAnsi="Times New Roman" w:cs="Times New Roman"/>
          <w:sz w:val="24"/>
          <w:szCs w:val="24"/>
          <w:lang w:val="en-GB"/>
        </w:rPr>
        <w:t xml:space="preserve">The overall evaluation of the UNDP’s contribution to conflict prevention, peacebuilding and political stabilization </w:t>
      </w:r>
      <w:r>
        <w:rPr>
          <w:rFonts w:ascii="Times New Roman" w:hAnsi="Times New Roman" w:cs="Times New Roman"/>
          <w:sz w:val="24"/>
          <w:szCs w:val="24"/>
          <w:lang w:val="en-GB"/>
        </w:rPr>
        <w:t xml:space="preserve">in Lesotho </w:t>
      </w:r>
      <w:r w:rsidR="00F400D8" w:rsidRPr="007C0EF1">
        <w:rPr>
          <w:rFonts w:ascii="Times New Roman" w:hAnsi="Times New Roman" w:cs="Times New Roman"/>
          <w:sz w:val="24"/>
          <w:szCs w:val="24"/>
          <w:lang w:val="en-GB"/>
        </w:rPr>
        <w:t xml:space="preserve">is rated as </w:t>
      </w:r>
      <w:r w:rsidR="00F400D8" w:rsidRPr="007C0EF1">
        <w:rPr>
          <w:rFonts w:ascii="Times New Roman" w:hAnsi="Times New Roman" w:cs="Times New Roman"/>
          <w:b/>
          <w:bCs/>
          <w:sz w:val="24"/>
          <w:szCs w:val="24"/>
          <w:lang w:val="en-GB"/>
        </w:rPr>
        <w:t>Highly Satisfactory</w:t>
      </w:r>
      <w:r w:rsidR="00F400D8" w:rsidRPr="007C0EF1">
        <w:rPr>
          <w:rFonts w:ascii="Times New Roman" w:hAnsi="Times New Roman" w:cs="Times New Roman"/>
          <w:sz w:val="24"/>
          <w:szCs w:val="24"/>
          <w:lang w:val="en-GB"/>
        </w:rPr>
        <w:t>.</w:t>
      </w:r>
    </w:p>
    <w:p w14:paraId="4768AF78" w14:textId="77777777" w:rsidR="00547EE2" w:rsidRPr="007C0EF1" w:rsidRDefault="00547EE2" w:rsidP="00547EE2">
      <w:pPr>
        <w:jc w:val="both"/>
        <w:rPr>
          <w:rFonts w:ascii="Times New Roman" w:hAnsi="Times New Roman" w:cs="Times New Roman"/>
          <w:b/>
          <w:bCs/>
          <w:i/>
          <w:iCs/>
          <w:sz w:val="24"/>
          <w:szCs w:val="24"/>
          <w:lang w:val="en-GB"/>
        </w:rPr>
      </w:pPr>
      <w:r w:rsidRPr="007C0EF1">
        <w:rPr>
          <w:rFonts w:ascii="Times New Roman" w:hAnsi="Times New Roman" w:cs="Times New Roman"/>
          <w:b/>
          <w:bCs/>
          <w:i/>
          <w:iCs/>
          <w:sz w:val="24"/>
          <w:szCs w:val="24"/>
          <w:lang w:val="en-GB"/>
        </w:rPr>
        <w:t>Relevance</w:t>
      </w:r>
    </w:p>
    <w:p w14:paraId="00B970F9" w14:textId="2B8EB900" w:rsidR="00D86E05" w:rsidRPr="007C0EF1" w:rsidRDefault="00547EE2" w:rsidP="00547EE2">
      <w:pPr>
        <w:jc w:val="both"/>
        <w:rPr>
          <w:rFonts w:ascii="Times New Roman" w:hAnsi="Times New Roman" w:cs="Times New Roman"/>
          <w:sz w:val="24"/>
          <w:szCs w:val="24"/>
          <w:lang w:val="en-GB"/>
        </w:rPr>
      </w:pPr>
      <w:r w:rsidRPr="007C0EF1">
        <w:rPr>
          <w:rFonts w:ascii="Times New Roman" w:hAnsi="Times New Roman" w:cs="Times New Roman"/>
          <w:sz w:val="24"/>
          <w:szCs w:val="24"/>
          <w:lang w:val="en-GB"/>
        </w:rPr>
        <w:t>Evaluating the relevance of the UNDP in conflict prevention and political stabilization in Lesotho entails as assessment of the extent to which its programmes</w:t>
      </w:r>
      <w:r w:rsidR="00121CE7">
        <w:rPr>
          <w:rFonts w:ascii="Times New Roman" w:hAnsi="Times New Roman" w:cs="Times New Roman"/>
          <w:sz w:val="24"/>
          <w:szCs w:val="24"/>
          <w:lang w:val="en-GB"/>
        </w:rPr>
        <w:t xml:space="preserve"> and projects</w:t>
      </w:r>
      <w:r w:rsidRPr="007C0EF1">
        <w:rPr>
          <w:rFonts w:ascii="Times New Roman" w:hAnsi="Times New Roman" w:cs="Times New Roman"/>
          <w:sz w:val="24"/>
          <w:szCs w:val="24"/>
          <w:lang w:val="en-GB"/>
        </w:rPr>
        <w:t xml:space="preserve"> are designed and implemented in a way </w:t>
      </w:r>
      <w:r w:rsidR="00121CE7">
        <w:rPr>
          <w:rFonts w:ascii="Times New Roman" w:hAnsi="Times New Roman" w:cs="Times New Roman"/>
          <w:sz w:val="24"/>
          <w:szCs w:val="24"/>
          <w:lang w:val="en-GB"/>
        </w:rPr>
        <w:t xml:space="preserve">that </w:t>
      </w:r>
      <w:r w:rsidRPr="007C0EF1">
        <w:rPr>
          <w:rFonts w:ascii="Times New Roman" w:hAnsi="Times New Roman" w:cs="Times New Roman"/>
          <w:sz w:val="24"/>
          <w:szCs w:val="24"/>
          <w:lang w:val="en-GB"/>
        </w:rPr>
        <w:t>respond</w:t>
      </w:r>
      <w:r w:rsidR="00121CE7">
        <w:rPr>
          <w:rFonts w:ascii="Times New Roman" w:hAnsi="Times New Roman" w:cs="Times New Roman"/>
          <w:sz w:val="24"/>
          <w:szCs w:val="24"/>
          <w:lang w:val="en-GB"/>
        </w:rPr>
        <w:t>s directly and/or indirectly</w:t>
      </w:r>
      <w:r w:rsidRPr="007C0EF1">
        <w:rPr>
          <w:rFonts w:ascii="Times New Roman" w:hAnsi="Times New Roman" w:cs="Times New Roman"/>
          <w:sz w:val="24"/>
          <w:szCs w:val="24"/>
          <w:lang w:val="en-GB"/>
        </w:rPr>
        <w:t xml:space="preserve"> to the needs of beneficiaries and policy priorities of the country. It is about “doing the right thing” and “doing no harm”. Relevance is also assessed in terms of the extent to which programme</w:t>
      </w:r>
      <w:r w:rsidR="00DC2C3B">
        <w:rPr>
          <w:rFonts w:ascii="Times New Roman" w:hAnsi="Times New Roman" w:cs="Times New Roman"/>
          <w:sz w:val="24"/>
          <w:szCs w:val="24"/>
          <w:lang w:val="en-GB"/>
        </w:rPr>
        <w:t>s and projects</w:t>
      </w:r>
      <w:r w:rsidRPr="007C0EF1">
        <w:rPr>
          <w:rFonts w:ascii="Times New Roman" w:hAnsi="Times New Roman" w:cs="Times New Roman"/>
          <w:sz w:val="24"/>
          <w:szCs w:val="24"/>
          <w:lang w:val="en-GB"/>
        </w:rPr>
        <w:t xml:space="preserve"> resonate with interventions of </w:t>
      </w:r>
      <w:r w:rsidR="00627A2E" w:rsidRPr="007C0EF1">
        <w:rPr>
          <w:rFonts w:ascii="Times New Roman" w:hAnsi="Times New Roman" w:cs="Times New Roman"/>
          <w:sz w:val="24"/>
          <w:szCs w:val="24"/>
          <w:lang w:val="en-GB"/>
        </w:rPr>
        <w:t xml:space="preserve">local actors (both state and non-state) as well as other </w:t>
      </w:r>
      <w:r w:rsidRPr="007C0EF1">
        <w:rPr>
          <w:rFonts w:ascii="Times New Roman" w:hAnsi="Times New Roman" w:cs="Times New Roman"/>
          <w:sz w:val="24"/>
          <w:szCs w:val="24"/>
          <w:lang w:val="en-GB"/>
        </w:rPr>
        <w:t xml:space="preserve">development partners. </w:t>
      </w:r>
    </w:p>
    <w:p w14:paraId="65AC921E" w14:textId="1BD3C659" w:rsidR="00547EE2" w:rsidRPr="00237789" w:rsidRDefault="00547EE2" w:rsidP="00547EE2">
      <w:pPr>
        <w:jc w:val="both"/>
        <w:rPr>
          <w:rFonts w:ascii="Times New Roman" w:hAnsi="Times New Roman" w:cs="Times New Roman"/>
          <w:sz w:val="24"/>
          <w:szCs w:val="24"/>
          <w:lang w:val="en-GB"/>
        </w:rPr>
      </w:pPr>
      <w:r w:rsidRPr="007C0EF1">
        <w:rPr>
          <w:rFonts w:ascii="Times New Roman" w:hAnsi="Times New Roman" w:cs="Times New Roman"/>
          <w:sz w:val="24"/>
          <w:szCs w:val="24"/>
          <w:lang w:val="en-GB"/>
        </w:rPr>
        <w:t>Programme</w:t>
      </w:r>
      <w:r w:rsidR="00DC2C3B">
        <w:rPr>
          <w:rFonts w:ascii="Times New Roman" w:hAnsi="Times New Roman" w:cs="Times New Roman"/>
          <w:sz w:val="24"/>
          <w:szCs w:val="24"/>
          <w:lang w:val="en-GB"/>
        </w:rPr>
        <w:t>/project</w:t>
      </w:r>
      <w:r w:rsidRPr="007C0EF1">
        <w:rPr>
          <w:rFonts w:ascii="Times New Roman" w:hAnsi="Times New Roman" w:cs="Times New Roman"/>
          <w:sz w:val="24"/>
          <w:szCs w:val="24"/>
          <w:lang w:val="en-GB"/>
        </w:rPr>
        <w:t xml:space="preserve"> design and implementation has to be relevant to the specific socio-cultural, politico-economic and environmental context of Lesotho. Key to the relevance of the programme</w:t>
      </w:r>
      <w:r w:rsidR="00DC2C3B">
        <w:rPr>
          <w:rFonts w:ascii="Times New Roman" w:hAnsi="Times New Roman" w:cs="Times New Roman"/>
          <w:sz w:val="24"/>
          <w:szCs w:val="24"/>
          <w:lang w:val="en-GB"/>
        </w:rPr>
        <w:t>/project</w:t>
      </w:r>
      <w:r w:rsidRPr="007C0EF1">
        <w:rPr>
          <w:rFonts w:ascii="Times New Roman" w:hAnsi="Times New Roman" w:cs="Times New Roman"/>
          <w:sz w:val="24"/>
          <w:szCs w:val="24"/>
          <w:lang w:val="en-GB"/>
        </w:rPr>
        <w:t xml:space="preserve"> design is its context analysis, its value proposition and the theory of change. In order to maintain its relevance, the programme</w:t>
      </w:r>
      <w:r w:rsidR="00DC2C3B">
        <w:rPr>
          <w:rFonts w:ascii="Times New Roman" w:hAnsi="Times New Roman" w:cs="Times New Roman"/>
          <w:sz w:val="24"/>
          <w:szCs w:val="24"/>
          <w:lang w:val="en-GB"/>
        </w:rPr>
        <w:t>/project</w:t>
      </w:r>
      <w:r w:rsidRPr="007C0EF1">
        <w:rPr>
          <w:rFonts w:ascii="Times New Roman" w:hAnsi="Times New Roman" w:cs="Times New Roman"/>
          <w:sz w:val="24"/>
          <w:szCs w:val="24"/>
          <w:lang w:val="en-GB"/>
        </w:rPr>
        <w:t xml:space="preserve"> </w:t>
      </w:r>
      <w:r w:rsidR="002554CE" w:rsidRPr="002554CE">
        <w:rPr>
          <w:rFonts w:ascii="Times New Roman" w:hAnsi="Times New Roman" w:cs="Times New Roman"/>
          <w:sz w:val="24"/>
          <w:szCs w:val="24"/>
          <w:lang w:val="en-GB"/>
        </w:rPr>
        <w:t>must</w:t>
      </w:r>
      <w:r w:rsidRPr="00237789">
        <w:rPr>
          <w:rFonts w:ascii="Times New Roman" w:hAnsi="Times New Roman" w:cs="Times New Roman"/>
          <w:sz w:val="24"/>
          <w:szCs w:val="24"/>
          <w:lang w:val="en-GB"/>
        </w:rPr>
        <w:t xml:space="preserve"> continually adapt to either complex or changing environment, especially situations of conflict and instability, as is the case in the Lesotho context.</w:t>
      </w:r>
      <w:r w:rsidR="00D86E05" w:rsidRPr="00237789">
        <w:rPr>
          <w:rFonts w:ascii="Times New Roman" w:hAnsi="Times New Roman" w:cs="Times New Roman"/>
          <w:sz w:val="24"/>
          <w:szCs w:val="24"/>
          <w:lang w:val="en-GB"/>
        </w:rPr>
        <w:t xml:space="preserve"> </w:t>
      </w:r>
    </w:p>
    <w:p w14:paraId="509A67E4" w14:textId="3D55B7FE" w:rsidR="00D86E05" w:rsidRPr="00237789" w:rsidRDefault="00D86E05" w:rsidP="00D86E05">
      <w:pPr>
        <w:jc w:val="both"/>
        <w:rPr>
          <w:rFonts w:ascii="Times New Roman" w:hAnsi="Times New Roman" w:cs="Times New Roman"/>
          <w:sz w:val="24"/>
          <w:szCs w:val="24"/>
          <w:lang w:val="en-GB"/>
        </w:rPr>
      </w:pPr>
      <w:r w:rsidRPr="00237789">
        <w:rPr>
          <w:rFonts w:ascii="Times New Roman" w:hAnsi="Times New Roman" w:cs="Times New Roman"/>
          <w:sz w:val="24"/>
          <w:szCs w:val="24"/>
          <w:lang w:val="en-GB"/>
        </w:rPr>
        <w:t>Assessed</w:t>
      </w:r>
      <w:r w:rsidR="002554CE">
        <w:rPr>
          <w:rFonts w:ascii="Times New Roman" w:hAnsi="Times New Roman" w:cs="Times New Roman"/>
          <w:sz w:val="24"/>
          <w:szCs w:val="24"/>
          <w:lang w:val="en-GB"/>
        </w:rPr>
        <w:t>,</w:t>
      </w:r>
      <w:r w:rsidRPr="00237789">
        <w:rPr>
          <w:rFonts w:ascii="Times New Roman" w:hAnsi="Times New Roman" w:cs="Times New Roman"/>
          <w:sz w:val="24"/>
          <w:szCs w:val="24"/>
          <w:lang w:val="en-GB"/>
        </w:rPr>
        <w:t xml:space="preserve"> </w:t>
      </w:r>
      <w:r w:rsidR="002554CE" w:rsidRPr="002554CE">
        <w:rPr>
          <w:rFonts w:ascii="Times New Roman" w:hAnsi="Times New Roman" w:cs="Times New Roman"/>
          <w:sz w:val="24"/>
          <w:szCs w:val="24"/>
          <w:lang w:val="en-GB"/>
        </w:rPr>
        <w:t>based on</w:t>
      </w:r>
      <w:r w:rsidRPr="00237789">
        <w:rPr>
          <w:rFonts w:ascii="Times New Roman" w:hAnsi="Times New Roman" w:cs="Times New Roman"/>
          <w:sz w:val="24"/>
          <w:szCs w:val="24"/>
          <w:lang w:val="en-GB"/>
        </w:rPr>
        <w:t xml:space="preserve"> </w:t>
      </w:r>
      <w:r w:rsidR="00DC2C3B">
        <w:rPr>
          <w:rFonts w:ascii="Times New Roman" w:hAnsi="Times New Roman" w:cs="Times New Roman"/>
          <w:sz w:val="24"/>
          <w:szCs w:val="24"/>
          <w:lang w:val="en-GB"/>
        </w:rPr>
        <w:t xml:space="preserve">their </w:t>
      </w:r>
      <w:r w:rsidRPr="00237789">
        <w:rPr>
          <w:rFonts w:ascii="Times New Roman" w:hAnsi="Times New Roman" w:cs="Times New Roman"/>
          <w:sz w:val="24"/>
          <w:szCs w:val="24"/>
          <w:lang w:val="en-GB"/>
        </w:rPr>
        <w:t xml:space="preserve">alignment to both the development context and the normative frameworks at global, regional, sub-regional and national levels, the performance rating for the </w:t>
      </w:r>
      <w:r w:rsidR="00DC2C3B">
        <w:rPr>
          <w:rFonts w:ascii="Times New Roman" w:hAnsi="Times New Roman" w:cs="Times New Roman"/>
          <w:sz w:val="24"/>
          <w:szCs w:val="24"/>
          <w:lang w:val="en-GB"/>
        </w:rPr>
        <w:t xml:space="preserve">UNDP </w:t>
      </w:r>
      <w:r w:rsidRPr="00237789">
        <w:rPr>
          <w:rFonts w:ascii="Times New Roman" w:hAnsi="Times New Roman" w:cs="Times New Roman"/>
          <w:sz w:val="24"/>
          <w:szCs w:val="24"/>
          <w:lang w:val="en-GB"/>
        </w:rPr>
        <w:t>programme</w:t>
      </w:r>
      <w:r w:rsidR="00DC2C3B">
        <w:rPr>
          <w:rFonts w:ascii="Times New Roman" w:hAnsi="Times New Roman" w:cs="Times New Roman"/>
          <w:sz w:val="24"/>
          <w:szCs w:val="24"/>
          <w:lang w:val="en-GB"/>
        </w:rPr>
        <w:t>s/projects to conflict prevention, peacebuilding and political stabilization in Lesotho,</w:t>
      </w:r>
      <w:r w:rsidRPr="00237789">
        <w:rPr>
          <w:rFonts w:ascii="Times New Roman" w:hAnsi="Times New Roman" w:cs="Times New Roman"/>
          <w:sz w:val="24"/>
          <w:szCs w:val="24"/>
          <w:lang w:val="en-GB"/>
        </w:rPr>
        <w:t xml:space="preserve"> in relation to relevance</w:t>
      </w:r>
      <w:r w:rsidR="00DC2C3B">
        <w:rPr>
          <w:rFonts w:ascii="Times New Roman" w:hAnsi="Times New Roman" w:cs="Times New Roman"/>
          <w:sz w:val="24"/>
          <w:szCs w:val="24"/>
          <w:lang w:val="en-GB"/>
        </w:rPr>
        <w:t>,</w:t>
      </w:r>
      <w:r w:rsidRPr="00237789">
        <w:rPr>
          <w:rFonts w:ascii="Times New Roman" w:hAnsi="Times New Roman" w:cs="Times New Roman"/>
          <w:sz w:val="24"/>
          <w:szCs w:val="24"/>
          <w:lang w:val="en-GB"/>
        </w:rPr>
        <w:t xml:space="preserve"> is </w:t>
      </w:r>
      <w:r w:rsidRPr="00237789">
        <w:rPr>
          <w:rFonts w:ascii="Times New Roman" w:hAnsi="Times New Roman" w:cs="Times New Roman"/>
          <w:b/>
          <w:bCs/>
          <w:sz w:val="24"/>
          <w:szCs w:val="24"/>
          <w:lang w:val="en-GB"/>
        </w:rPr>
        <w:t>Highly Satisfactory</w:t>
      </w:r>
      <w:r w:rsidRPr="00237789">
        <w:rPr>
          <w:rFonts w:ascii="Times New Roman" w:hAnsi="Times New Roman" w:cs="Times New Roman"/>
          <w:sz w:val="24"/>
          <w:szCs w:val="24"/>
          <w:lang w:val="en-GB"/>
        </w:rPr>
        <w:t>.</w:t>
      </w:r>
    </w:p>
    <w:p w14:paraId="77445A1C" w14:textId="7AC44D7E" w:rsidR="00547EE2" w:rsidRPr="00237789" w:rsidRDefault="00547EE2" w:rsidP="00547EE2">
      <w:pPr>
        <w:jc w:val="both"/>
        <w:rPr>
          <w:rFonts w:ascii="Times New Roman" w:hAnsi="Times New Roman" w:cs="Times New Roman"/>
          <w:b/>
          <w:bCs/>
          <w:i/>
          <w:iCs/>
          <w:sz w:val="24"/>
          <w:szCs w:val="24"/>
          <w:lang w:val="en-GB"/>
        </w:rPr>
      </w:pPr>
      <w:r w:rsidRPr="00237789">
        <w:rPr>
          <w:rFonts w:ascii="Times New Roman" w:hAnsi="Times New Roman" w:cs="Times New Roman"/>
          <w:b/>
          <w:bCs/>
          <w:i/>
          <w:iCs/>
          <w:sz w:val="24"/>
          <w:szCs w:val="24"/>
          <w:lang w:val="en-GB"/>
        </w:rPr>
        <w:t>Effectiveness</w:t>
      </w:r>
    </w:p>
    <w:p w14:paraId="6B3206FA" w14:textId="6500B694" w:rsidR="00F400D8" w:rsidRPr="00237789" w:rsidRDefault="00547EE2" w:rsidP="00547EE2">
      <w:pPr>
        <w:jc w:val="both"/>
        <w:rPr>
          <w:rFonts w:ascii="Times New Roman" w:hAnsi="Times New Roman" w:cs="Times New Roman"/>
          <w:sz w:val="24"/>
          <w:szCs w:val="24"/>
          <w:lang w:val="en-GB"/>
        </w:rPr>
      </w:pPr>
      <w:r w:rsidRPr="00237789">
        <w:rPr>
          <w:rFonts w:ascii="Times New Roman" w:hAnsi="Times New Roman" w:cs="Times New Roman"/>
          <w:sz w:val="24"/>
          <w:szCs w:val="24"/>
          <w:lang w:val="en-GB"/>
        </w:rPr>
        <w:t>Measuring effectiveness entails an assessment of the extent to which a particular programme</w:t>
      </w:r>
      <w:r w:rsidR="00DC2C3B">
        <w:rPr>
          <w:rFonts w:ascii="Times New Roman" w:hAnsi="Times New Roman" w:cs="Times New Roman"/>
          <w:sz w:val="24"/>
          <w:szCs w:val="24"/>
          <w:lang w:val="en-GB"/>
        </w:rPr>
        <w:t>/project</w:t>
      </w:r>
      <w:r w:rsidRPr="00237789">
        <w:rPr>
          <w:rFonts w:ascii="Times New Roman" w:hAnsi="Times New Roman" w:cs="Times New Roman"/>
          <w:sz w:val="24"/>
          <w:szCs w:val="24"/>
          <w:lang w:val="en-GB"/>
        </w:rPr>
        <w:t xml:space="preserve"> intervention has achieved or is reasonably expected to achieve its intended results. It is about evaluating how the </w:t>
      </w:r>
      <w:r w:rsidR="007D21C1" w:rsidRPr="007D21C1">
        <w:rPr>
          <w:rFonts w:ascii="Times New Roman" w:hAnsi="Times New Roman" w:cs="Times New Roman"/>
          <w:sz w:val="24"/>
          <w:szCs w:val="24"/>
          <w:lang w:val="en-GB"/>
        </w:rPr>
        <w:t>programme</w:t>
      </w:r>
      <w:r w:rsidR="00DC2C3B">
        <w:rPr>
          <w:rFonts w:ascii="Times New Roman" w:hAnsi="Times New Roman" w:cs="Times New Roman"/>
          <w:sz w:val="24"/>
          <w:szCs w:val="24"/>
          <w:lang w:val="en-GB"/>
        </w:rPr>
        <w:t>/project</w:t>
      </w:r>
      <w:r w:rsidRPr="00237789">
        <w:rPr>
          <w:rFonts w:ascii="Times New Roman" w:hAnsi="Times New Roman" w:cs="Times New Roman"/>
          <w:sz w:val="24"/>
          <w:szCs w:val="24"/>
          <w:lang w:val="en-GB"/>
        </w:rPr>
        <w:t xml:space="preserve"> contributed to the overall objective of the development intervention at either the output level, the outcome level or the impact level. </w:t>
      </w:r>
    </w:p>
    <w:p w14:paraId="2FE28668" w14:textId="7D240DCA" w:rsidR="00547EE2" w:rsidRPr="00237789" w:rsidRDefault="00547EE2" w:rsidP="00547EE2">
      <w:pPr>
        <w:jc w:val="both"/>
        <w:rPr>
          <w:rFonts w:ascii="Times New Roman" w:hAnsi="Times New Roman" w:cs="Times New Roman"/>
          <w:sz w:val="24"/>
          <w:szCs w:val="24"/>
          <w:lang w:val="en-GB"/>
        </w:rPr>
      </w:pPr>
      <w:r w:rsidRPr="00237789">
        <w:rPr>
          <w:rFonts w:ascii="Times New Roman" w:hAnsi="Times New Roman" w:cs="Times New Roman"/>
          <w:sz w:val="24"/>
          <w:szCs w:val="24"/>
          <w:lang w:val="en-GB"/>
        </w:rPr>
        <w:t xml:space="preserve">Did the intervention achieve the intended output? Did the intervention achieve the expected outcome? Or did the intervention achieve a particular impact (either positive or negative)? What has worked and under what conditions? What has not worked and due to what conditions? Assessment of effectiveness of development interventions is crucial for, inter alia, institutional learning. The starting point for assessment of effectiveness is the programme logical framework, feasibility studies, M&amp;E reports, implementation reports etc. Assessing effectiveness requires the availability of reliable and up-to-date data.  </w:t>
      </w:r>
    </w:p>
    <w:p w14:paraId="460AE384" w14:textId="656F2792" w:rsidR="00F400D8" w:rsidRDefault="00F400D8" w:rsidP="00F400D8">
      <w:pPr>
        <w:jc w:val="both"/>
        <w:rPr>
          <w:rFonts w:ascii="Times New Roman" w:hAnsi="Times New Roman" w:cs="Times New Roman"/>
          <w:sz w:val="24"/>
          <w:szCs w:val="24"/>
          <w:lang w:val="en-GB"/>
        </w:rPr>
      </w:pPr>
      <w:r w:rsidRPr="00237789">
        <w:rPr>
          <w:rFonts w:ascii="Times New Roman" w:hAnsi="Times New Roman" w:cs="Times New Roman"/>
          <w:sz w:val="24"/>
          <w:szCs w:val="24"/>
          <w:lang w:val="en-GB"/>
        </w:rPr>
        <w:t xml:space="preserve">Assessed on the basis of the level of achievement of outcomes and outputs of the UNDP thematic area on governance and peacebuilding and taking into account the challenges encountered thereby </w:t>
      </w:r>
      <w:r w:rsidRPr="00237789">
        <w:rPr>
          <w:rFonts w:ascii="Times New Roman" w:hAnsi="Times New Roman" w:cs="Times New Roman"/>
          <w:sz w:val="24"/>
          <w:szCs w:val="24"/>
          <w:lang w:val="en-GB"/>
        </w:rPr>
        <w:lastRenderedPageBreak/>
        <w:t>hampering the full realization of expected results, the performance rating for the thematic area in relation to effectiveness</w:t>
      </w:r>
      <w:r w:rsidR="00285F08" w:rsidRPr="00237789">
        <w:rPr>
          <w:rFonts w:ascii="Times New Roman" w:hAnsi="Times New Roman" w:cs="Times New Roman"/>
          <w:sz w:val="24"/>
          <w:szCs w:val="24"/>
          <w:lang w:val="en-GB"/>
        </w:rPr>
        <w:t xml:space="preserve"> is</w:t>
      </w:r>
      <w:r w:rsidRPr="00237789">
        <w:rPr>
          <w:rFonts w:ascii="Times New Roman" w:hAnsi="Times New Roman" w:cs="Times New Roman"/>
          <w:sz w:val="24"/>
          <w:szCs w:val="24"/>
          <w:lang w:val="en-GB"/>
        </w:rPr>
        <w:t xml:space="preserve"> </w:t>
      </w:r>
      <w:r w:rsidRPr="00237789">
        <w:rPr>
          <w:rFonts w:ascii="Times New Roman" w:hAnsi="Times New Roman" w:cs="Times New Roman"/>
          <w:b/>
          <w:bCs/>
          <w:sz w:val="24"/>
          <w:szCs w:val="24"/>
          <w:lang w:val="en-GB"/>
        </w:rPr>
        <w:t>Satisfactory</w:t>
      </w:r>
      <w:r w:rsidRPr="00237789">
        <w:rPr>
          <w:rFonts w:ascii="Times New Roman" w:hAnsi="Times New Roman" w:cs="Times New Roman"/>
          <w:sz w:val="24"/>
          <w:szCs w:val="24"/>
          <w:lang w:val="en-GB"/>
        </w:rPr>
        <w:t>.</w:t>
      </w:r>
    </w:p>
    <w:p w14:paraId="5FEB5CD8" w14:textId="74503DCD" w:rsidR="00547EE2" w:rsidRPr="00237789" w:rsidRDefault="00547EE2" w:rsidP="00547EE2">
      <w:pPr>
        <w:jc w:val="both"/>
        <w:rPr>
          <w:rFonts w:ascii="Times New Roman" w:hAnsi="Times New Roman" w:cs="Times New Roman"/>
          <w:b/>
          <w:bCs/>
          <w:i/>
          <w:iCs/>
          <w:sz w:val="24"/>
          <w:szCs w:val="24"/>
          <w:lang w:val="en-GB"/>
        </w:rPr>
      </w:pPr>
      <w:r w:rsidRPr="00237789">
        <w:rPr>
          <w:rFonts w:ascii="Times New Roman" w:hAnsi="Times New Roman" w:cs="Times New Roman"/>
          <w:b/>
          <w:bCs/>
          <w:i/>
          <w:iCs/>
          <w:sz w:val="24"/>
          <w:szCs w:val="24"/>
          <w:lang w:val="en-GB"/>
        </w:rPr>
        <w:t>Efficiency</w:t>
      </w:r>
    </w:p>
    <w:p w14:paraId="7D65C6CD" w14:textId="3D8F5722" w:rsidR="00547EE2" w:rsidRPr="00237789" w:rsidRDefault="00547EE2" w:rsidP="00547EE2">
      <w:pPr>
        <w:jc w:val="both"/>
        <w:rPr>
          <w:rFonts w:ascii="Times New Roman" w:hAnsi="Times New Roman" w:cs="Times New Roman"/>
          <w:sz w:val="24"/>
          <w:szCs w:val="24"/>
          <w:lang w:val="en-GB"/>
        </w:rPr>
      </w:pPr>
      <w:r w:rsidRPr="00237789">
        <w:rPr>
          <w:rFonts w:ascii="Times New Roman" w:hAnsi="Times New Roman" w:cs="Times New Roman"/>
          <w:sz w:val="24"/>
          <w:szCs w:val="24"/>
          <w:lang w:val="en-GB"/>
        </w:rPr>
        <w:t>Assessment of the efficiency entails evaluating the extent to which the programme</w:t>
      </w:r>
      <w:r w:rsidR="007B416E">
        <w:rPr>
          <w:rFonts w:ascii="Times New Roman" w:hAnsi="Times New Roman" w:cs="Times New Roman"/>
          <w:sz w:val="24"/>
          <w:szCs w:val="24"/>
          <w:lang w:val="en-GB"/>
        </w:rPr>
        <w:t>/project</w:t>
      </w:r>
      <w:r w:rsidRPr="00237789">
        <w:rPr>
          <w:rFonts w:ascii="Times New Roman" w:hAnsi="Times New Roman" w:cs="Times New Roman"/>
          <w:sz w:val="24"/>
          <w:szCs w:val="24"/>
          <w:lang w:val="en-GB"/>
        </w:rPr>
        <w:t xml:space="preserve"> intervention delivers (or is likely to deliver) expected results in the most economical and timely manner to achieve intended results. Related to this is the assessment of whether the same results could have been achieved with even lesser resources and in a lesser duration of time. Additionally, in assessing efficiency, due regard has to be paid to the quality versus quantity of the outputs emanating from the development intervention. </w:t>
      </w:r>
    </w:p>
    <w:p w14:paraId="1DD04608" w14:textId="1F63578F" w:rsidR="00F83D1C" w:rsidRPr="00237789" w:rsidRDefault="00F83D1C" w:rsidP="00F83D1C">
      <w:pPr>
        <w:jc w:val="both"/>
        <w:rPr>
          <w:rFonts w:ascii="Times New Roman" w:hAnsi="Times New Roman" w:cs="Times New Roman"/>
          <w:sz w:val="24"/>
          <w:szCs w:val="24"/>
          <w:lang w:val="en-GB"/>
        </w:rPr>
      </w:pPr>
      <w:r w:rsidRPr="00237789">
        <w:rPr>
          <w:rFonts w:ascii="Times New Roman" w:hAnsi="Times New Roman" w:cs="Times New Roman"/>
          <w:sz w:val="24"/>
          <w:szCs w:val="24"/>
          <w:lang w:val="en-GB"/>
        </w:rPr>
        <w:t>Evaluated on</w:t>
      </w:r>
      <w:r w:rsidR="007D21C1">
        <w:rPr>
          <w:rFonts w:ascii="Times New Roman" w:hAnsi="Times New Roman" w:cs="Times New Roman"/>
          <w:sz w:val="24"/>
          <w:szCs w:val="24"/>
          <w:lang w:val="en-GB"/>
        </w:rPr>
        <w:t xml:space="preserve"> </w:t>
      </w:r>
      <w:r w:rsidRPr="00237789">
        <w:rPr>
          <w:rFonts w:ascii="Times New Roman" w:hAnsi="Times New Roman" w:cs="Times New Roman"/>
          <w:sz w:val="24"/>
          <w:szCs w:val="24"/>
          <w:lang w:val="en-GB"/>
        </w:rPr>
        <w:t xml:space="preserve">the degree of the efficacy of the implementation of programmes and projects in respect of use of resources, coordination, management and harnessing partnerships and networks, the performance rating for the UNDP thematic area on governance and peacebuilding in relation to efficiency is </w:t>
      </w:r>
      <w:r w:rsidRPr="00237789">
        <w:rPr>
          <w:rFonts w:ascii="Times New Roman" w:hAnsi="Times New Roman" w:cs="Times New Roman"/>
          <w:b/>
          <w:bCs/>
          <w:sz w:val="24"/>
          <w:szCs w:val="24"/>
          <w:lang w:val="en-GB"/>
        </w:rPr>
        <w:t>Highly Satisfactory</w:t>
      </w:r>
      <w:r w:rsidRPr="00237789">
        <w:rPr>
          <w:rFonts w:ascii="Times New Roman" w:hAnsi="Times New Roman" w:cs="Times New Roman"/>
          <w:sz w:val="24"/>
          <w:szCs w:val="24"/>
          <w:lang w:val="en-GB"/>
        </w:rPr>
        <w:t>.</w:t>
      </w:r>
    </w:p>
    <w:p w14:paraId="771E3B87" w14:textId="77777777" w:rsidR="00547EE2" w:rsidRPr="00237789" w:rsidRDefault="00547EE2" w:rsidP="00547EE2">
      <w:pPr>
        <w:jc w:val="both"/>
        <w:rPr>
          <w:rFonts w:ascii="Times New Roman" w:hAnsi="Times New Roman" w:cs="Times New Roman"/>
          <w:b/>
          <w:bCs/>
          <w:i/>
          <w:iCs/>
          <w:sz w:val="24"/>
          <w:szCs w:val="24"/>
          <w:lang w:val="en-GB"/>
        </w:rPr>
      </w:pPr>
      <w:r w:rsidRPr="00237789">
        <w:rPr>
          <w:rFonts w:ascii="Times New Roman" w:hAnsi="Times New Roman" w:cs="Times New Roman"/>
          <w:b/>
          <w:bCs/>
          <w:i/>
          <w:iCs/>
          <w:sz w:val="24"/>
          <w:szCs w:val="24"/>
          <w:lang w:val="en-GB"/>
        </w:rPr>
        <w:t>Sustainability</w:t>
      </w:r>
    </w:p>
    <w:p w14:paraId="476C83AB" w14:textId="39FA5CBC" w:rsidR="00547EE2" w:rsidRPr="00237789" w:rsidRDefault="00547EE2" w:rsidP="00547EE2">
      <w:pPr>
        <w:jc w:val="both"/>
        <w:rPr>
          <w:rFonts w:ascii="Times New Roman" w:hAnsi="Times New Roman" w:cs="Times New Roman"/>
          <w:sz w:val="24"/>
          <w:szCs w:val="24"/>
          <w:lang w:val="en-GB"/>
        </w:rPr>
      </w:pPr>
      <w:r w:rsidRPr="00237789">
        <w:rPr>
          <w:rFonts w:ascii="Times New Roman" w:hAnsi="Times New Roman" w:cs="Times New Roman"/>
          <w:sz w:val="24"/>
          <w:szCs w:val="24"/>
          <w:lang w:val="en-GB"/>
        </w:rPr>
        <w:t>Evaluating sustainability of a programme</w:t>
      </w:r>
      <w:r w:rsidR="007B416E">
        <w:rPr>
          <w:rFonts w:ascii="Times New Roman" w:hAnsi="Times New Roman" w:cs="Times New Roman"/>
          <w:sz w:val="24"/>
          <w:szCs w:val="24"/>
          <w:lang w:val="en-GB"/>
        </w:rPr>
        <w:t>/project</w:t>
      </w:r>
      <w:r w:rsidRPr="00237789">
        <w:rPr>
          <w:rFonts w:ascii="Times New Roman" w:hAnsi="Times New Roman" w:cs="Times New Roman"/>
          <w:sz w:val="24"/>
          <w:szCs w:val="24"/>
          <w:lang w:val="en-GB"/>
        </w:rPr>
        <w:t xml:space="preserve"> relates to the assessment of the durability (or prospects thereof) of its net benefits beyond the intervention itself (</w:t>
      </w:r>
      <w:proofErr w:type="gramStart"/>
      <w:r w:rsidRPr="00237789">
        <w:rPr>
          <w:rFonts w:ascii="Times New Roman" w:hAnsi="Times New Roman" w:cs="Times New Roman"/>
          <w:sz w:val="24"/>
          <w:szCs w:val="24"/>
          <w:lang w:val="en-GB"/>
        </w:rPr>
        <w:t>i.e.</w:t>
      </w:r>
      <w:proofErr w:type="gramEnd"/>
      <w:r w:rsidRPr="00237789">
        <w:rPr>
          <w:rFonts w:ascii="Times New Roman" w:hAnsi="Times New Roman" w:cs="Times New Roman"/>
          <w:sz w:val="24"/>
          <w:szCs w:val="24"/>
          <w:lang w:val="en-GB"/>
        </w:rPr>
        <w:t xml:space="preserve"> upon completion of the development assistance). Its essence transcends the short-term results of the development intervention. It entails assessment of the institutional capacities of beneficiaries to sustain programme outputs even in the medium to long term horizon after the expiry of the programme period. Sustainability has financial, institutional, economic, social, technological and environmental dimensions. </w:t>
      </w:r>
    </w:p>
    <w:p w14:paraId="7DE1B658" w14:textId="266D7AF8" w:rsidR="00285F08" w:rsidRPr="00237789" w:rsidRDefault="00285F08" w:rsidP="00285F08">
      <w:pPr>
        <w:jc w:val="both"/>
        <w:rPr>
          <w:rFonts w:ascii="Times New Roman" w:hAnsi="Times New Roman" w:cs="Times New Roman"/>
          <w:sz w:val="24"/>
          <w:szCs w:val="24"/>
          <w:lang w:val="en-GB"/>
        </w:rPr>
      </w:pPr>
      <w:r w:rsidRPr="00237789">
        <w:rPr>
          <w:rFonts w:ascii="Times New Roman" w:hAnsi="Times New Roman" w:cs="Times New Roman"/>
          <w:sz w:val="24"/>
          <w:szCs w:val="24"/>
          <w:lang w:val="en-GB"/>
        </w:rPr>
        <w:t xml:space="preserve">In terms of guaranteeing continuity of the results and milestones registered by the </w:t>
      </w:r>
      <w:r w:rsidR="000914CF" w:rsidRPr="00237789">
        <w:rPr>
          <w:rFonts w:ascii="Times New Roman" w:hAnsi="Times New Roman" w:cs="Times New Roman"/>
          <w:sz w:val="24"/>
          <w:szCs w:val="24"/>
          <w:lang w:val="en-GB"/>
        </w:rPr>
        <w:t xml:space="preserve">UNDP thematic area on governance and peacebuilding in support of efforts by state and non-state actors towards </w:t>
      </w:r>
      <w:r w:rsidRPr="00237789">
        <w:rPr>
          <w:rFonts w:ascii="Times New Roman" w:hAnsi="Times New Roman" w:cs="Times New Roman"/>
          <w:sz w:val="24"/>
          <w:szCs w:val="24"/>
          <w:lang w:val="en-GB"/>
        </w:rPr>
        <w:t>conflict preventions, peacebuilding and political stabili</w:t>
      </w:r>
      <w:r w:rsidR="007B416E">
        <w:rPr>
          <w:rFonts w:ascii="Times New Roman" w:hAnsi="Times New Roman" w:cs="Times New Roman"/>
          <w:sz w:val="24"/>
          <w:szCs w:val="24"/>
          <w:lang w:val="en-GB"/>
        </w:rPr>
        <w:t>zation</w:t>
      </w:r>
      <w:r w:rsidRPr="00237789">
        <w:rPr>
          <w:rFonts w:ascii="Times New Roman" w:hAnsi="Times New Roman" w:cs="Times New Roman"/>
          <w:sz w:val="24"/>
          <w:szCs w:val="24"/>
          <w:lang w:val="en-GB"/>
        </w:rPr>
        <w:t xml:space="preserve"> in Lesotho, the rating in respect of sustainability is </w:t>
      </w:r>
      <w:r w:rsidRPr="00237789">
        <w:rPr>
          <w:rFonts w:ascii="Times New Roman" w:hAnsi="Times New Roman" w:cs="Times New Roman"/>
          <w:b/>
          <w:bCs/>
          <w:sz w:val="24"/>
          <w:szCs w:val="24"/>
          <w:lang w:val="en-GB"/>
        </w:rPr>
        <w:t>likely</w:t>
      </w:r>
      <w:r w:rsidRPr="00237789">
        <w:rPr>
          <w:rFonts w:ascii="Times New Roman" w:hAnsi="Times New Roman" w:cs="Times New Roman"/>
          <w:sz w:val="24"/>
          <w:szCs w:val="24"/>
          <w:lang w:val="en-GB"/>
        </w:rPr>
        <w:t xml:space="preserve">.  </w:t>
      </w:r>
    </w:p>
    <w:p w14:paraId="255B32BB" w14:textId="5DC0ACD4" w:rsidR="00285F08" w:rsidRPr="00237789" w:rsidRDefault="00285F08" w:rsidP="00547EE2">
      <w:pPr>
        <w:jc w:val="both"/>
        <w:rPr>
          <w:rFonts w:ascii="Times New Roman" w:hAnsi="Times New Roman" w:cs="Times New Roman"/>
          <w:b/>
          <w:bCs/>
          <w:sz w:val="24"/>
          <w:szCs w:val="24"/>
          <w:lang w:val="en-GB"/>
        </w:rPr>
      </w:pPr>
      <w:r w:rsidRPr="00237789">
        <w:rPr>
          <w:rFonts w:ascii="Times New Roman" w:hAnsi="Times New Roman" w:cs="Times New Roman"/>
          <w:b/>
          <w:bCs/>
          <w:sz w:val="24"/>
          <w:szCs w:val="24"/>
          <w:lang w:val="en-GB"/>
        </w:rPr>
        <w:t>Lessons Learnt and Recommendations</w:t>
      </w:r>
    </w:p>
    <w:p w14:paraId="74118DB6" w14:textId="24BB2B6F" w:rsidR="00B0743E" w:rsidRPr="00237789" w:rsidRDefault="00B0743E" w:rsidP="00B0743E">
      <w:pPr>
        <w:jc w:val="both"/>
        <w:rPr>
          <w:rFonts w:ascii="Times New Roman" w:hAnsi="Times New Roman" w:cs="Times New Roman"/>
          <w:sz w:val="24"/>
          <w:szCs w:val="24"/>
          <w:lang w:val="en-GB"/>
        </w:rPr>
      </w:pPr>
      <w:r w:rsidRPr="00237789">
        <w:rPr>
          <w:rFonts w:ascii="Times New Roman" w:hAnsi="Times New Roman" w:cs="Times New Roman"/>
          <w:sz w:val="24"/>
          <w:szCs w:val="24"/>
          <w:lang w:val="en-GB"/>
        </w:rPr>
        <w:t>The evaluation also draws lessons learnt emanating from programme</w:t>
      </w:r>
      <w:r w:rsidR="007B416E">
        <w:rPr>
          <w:rFonts w:ascii="Times New Roman" w:hAnsi="Times New Roman" w:cs="Times New Roman"/>
          <w:sz w:val="24"/>
          <w:szCs w:val="24"/>
          <w:lang w:val="en-GB"/>
        </w:rPr>
        <w:t>/project</w:t>
      </w:r>
      <w:r w:rsidRPr="00237789">
        <w:rPr>
          <w:rFonts w:ascii="Times New Roman" w:hAnsi="Times New Roman" w:cs="Times New Roman"/>
          <w:sz w:val="24"/>
          <w:szCs w:val="24"/>
          <w:lang w:val="en-GB"/>
        </w:rPr>
        <w:t xml:space="preserve"> implementation. These lessons are worth considering when conceptualizing, designing and implementing future iterations of the programme</w:t>
      </w:r>
      <w:r w:rsidR="007B416E">
        <w:rPr>
          <w:rFonts w:ascii="Times New Roman" w:hAnsi="Times New Roman" w:cs="Times New Roman"/>
          <w:sz w:val="24"/>
          <w:szCs w:val="24"/>
          <w:lang w:val="en-GB"/>
        </w:rPr>
        <w:t>/projects</w:t>
      </w:r>
      <w:r w:rsidRPr="00237789">
        <w:rPr>
          <w:rFonts w:ascii="Times New Roman" w:hAnsi="Times New Roman" w:cs="Times New Roman"/>
          <w:sz w:val="24"/>
          <w:szCs w:val="24"/>
          <w:lang w:val="en-GB"/>
        </w:rPr>
        <w:t>. From these lessons, appropriate recommendations are proffered with a view to further enhance the contribution of UNDP towards conflict prevention, peacebuilding and political stabilization as detailed below.</w:t>
      </w:r>
    </w:p>
    <w:tbl>
      <w:tblPr>
        <w:tblStyle w:val="TableGrid"/>
        <w:tblW w:w="0" w:type="auto"/>
        <w:tblLook w:val="04A0" w:firstRow="1" w:lastRow="0" w:firstColumn="1" w:lastColumn="0" w:noHBand="0" w:noVBand="1"/>
      </w:tblPr>
      <w:tblGrid>
        <w:gridCol w:w="9350"/>
      </w:tblGrid>
      <w:tr w:rsidR="009460D0" w:rsidRPr="002554CE" w14:paraId="3592F46A" w14:textId="77777777" w:rsidTr="00CC6553">
        <w:tc>
          <w:tcPr>
            <w:tcW w:w="9350" w:type="dxa"/>
          </w:tcPr>
          <w:p w14:paraId="1682DE32" w14:textId="77777777" w:rsidR="00B704F7" w:rsidRPr="00237789" w:rsidRDefault="00B704F7" w:rsidP="00CC6553">
            <w:pPr>
              <w:jc w:val="center"/>
              <w:rPr>
                <w:rFonts w:ascii="Times New Roman" w:hAnsi="Times New Roman" w:cs="Times New Roman"/>
                <w:b/>
                <w:bCs/>
                <w:sz w:val="24"/>
                <w:szCs w:val="24"/>
                <w:lang w:val="en-GB"/>
              </w:rPr>
            </w:pPr>
            <w:r w:rsidRPr="00237789">
              <w:rPr>
                <w:rFonts w:ascii="Times New Roman" w:hAnsi="Times New Roman" w:cs="Times New Roman"/>
                <w:b/>
                <w:bCs/>
                <w:sz w:val="24"/>
                <w:szCs w:val="24"/>
                <w:lang w:val="en-GB"/>
              </w:rPr>
              <w:t>Relevance</w:t>
            </w:r>
          </w:p>
        </w:tc>
      </w:tr>
      <w:tr w:rsidR="009460D0" w:rsidRPr="002554CE" w14:paraId="504EC6A7" w14:textId="77777777" w:rsidTr="00CC6553">
        <w:tc>
          <w:tcPr>
            <w:tcW w:w="9350" w:type="dxa"/>
          </w:tcPr>
          <w:p w14:paraId="61B74E96" w14:textId="77777777" w:rsidR="00B704F7" w:rsidRPr="00237789" w:rsidRDefault="00B704F7" w:rsidP="00CC6553">
            <w:pPr>
              <w:jc w:val="both"/>
              <w:rPr>
                <w:rFonts w:ascii="Times New Roman" w:hAnsi="Times New Roman" w:cs="Times New Roman"/>
                <w:b/>
                <w:bCs/>
                <w:i/>
                <w:iCs/>
                <w:sz w:val="24"/>
                <w:szCs w:val="24"/>
                <w:lang w:val="en-GB"/>
              </w:rPr>
            </w:pPr>
            <w:r w:rsidRPr="00237789">
              <w:rPr>
                <w:rFonts w:ascii="Times New Roman" w:hAnsi="Times New Roman" w:cs="Times New Roman"/>
                <w:b/>
                <w:bCs/>
                <w:i/>
                <w:iCs/>
                <w:sz w:val="24"/>
                <w:szCs w:val="24"/>
                <w:lang w:val="en-GB"/>
              </w:rPr>
              <w:t>Lesson</w:t>
            </w:r>
          </w:p>
        </w:tc>
      </w:tr>
      <w:tr w:rsidR="009460D0" w:rsidRPr="002554CE" w14:paraId="09BC6549" w14:textId="77777777" w:rsidTr="00CC6553">
        <w:tc>
          <w:tcPr>
            <w:tcW w:w="9350" w:type="dxa"/>
          </w:tcPr>
          <w:p w14:paraId="7927DFAA" w14:textId="7DC40038" w:rsidR="00B704F7" w:rsidRPr="00237789" w:rsidRDefault="00B704F7" w:rsidP="00CC6553">
            <w:pPr>
              <w:jc w:val="both"/>
              <w:rPr>
                <w:rFonts w:ascii="Times New Roman" w:hAnsi="Times New Roman" w:cs="Times New Roman"/>
                <w:sz w:val="24"/>
                <w:szCs w:val="24"/>
                <w:lang w:val="en-GB"/>
              </w:rPr>
            </w:pPr>
            <w:r w:rsidRPr="00237789">
              <w:rPr>
                <w:rFonts w:ascii="Times New Roman" w:hAnsi="Times New Roman" w:cs="Times New Roman"/>
                <w:sz w:val="24"/>
                <w:szCs w:val="24"/>
                <w:lang w:val="en-GB"/>
              </w:rPr>
              <w:t xml:space="preserve">The review of the base documents of the </w:t>
            </w:r>
            <w:r w:rsidR="00DA5626" w:rsidRPr="00237789">
              <w:rPr>
                <w:rFonts w:ascii="Times New Roman" w:hAnsi="Times New Roman" w:cs="Times New Roman"/>
                <w:sz w:val="24"/>
                <w:szCs w:val="24"/>
                <w:lang w:val="en-GB"/>
              </w:rPr>
              <w:t xml:space="preserve">main programme (PREGA) and its </w:t>
            </w:r>
            <w:r w:rsidRPr="00237789">
              <w:rPr>
                <w:rFonts w:ascii="Times New Roman" w:hAnsi="Times New Roman" w:cs="Times New Roman"/>
                <w:sz w:val="24"/>
                <w:szCs w:val="24"/>
                <w:lang w:val="en-GB"/>
              </w:rPr>
              <w:t xml:space="preserve">various projects </w:t>
            </w:r>
            <w:r w:rsidR="009F5112">
              <w:rPr>
                <w:rFonts w:ascii="Times New Roman" w:hAnsi="Times New Roman" w:cs="Times New Roman"/>
                <w:sz w:val="24"/>
                <w:szCs w:val="24"/>
                <w:lang w:val="en-GB"/>
              </w:rPr>
              <w:t>(i.e. national dialogue, national reforms, justice sector, security sector, support to government ministries and departments, support to democracy promotion institutions</w:t>
            </w:r>
            <w:r w:rsidR="007B416E">
              <w:rPr>
                <w:rFonts w:ascii="Times New Roman" w:hAnsi="Times New Roman" w:cs="Times New Roman"/>
                <w:sz w:val="24"/>
                <w:szCs w:val="24"/>
                <w:lang w:val="en-GB"/>
              </w:rPr>
              <w:t>, support to elections</w:t>
            </w:r>
            <w:r w:rsidR="009F5112">
              <w:rPr>
                <w:rFonts w:ascii="Times New Roman" w:hAnsi="Times New Roman" w:cs="Times New Roman"/>
                <w:sz w:val="24"/>
                <w:szCs w:val="24"/>
                <w:lang w:val="en-GB"/>
              </w:rPr>
              <w:t xml:space="preserve"> and support to non-governmental organisations) </w:t>
            </w:r>
            <w:r w:rsidRPr="00237789">
              <w:rPr>
                <w:rFonts w:ascii="Times New Roman" w:hAnsi="Times New Roman" w:cs="Times New Roman"/>
                <w:sz w:val="24"/>
                <w:szCs w:val="24"/>
                <w:lang w:val="en-GB"/>
              </w:rPr>
              <w:t xml:space="preserve">that inform UNDP’s contribution in support of conflict prevention, peacebuilding and political stabilization in Lesotho, their relevance, while well-articulated, is confined to only national and international normative frameworks. </w:t>
            </w:r>
            <w:r w:rsidR="00DA5626" w:rsidRPr="00237789">
              <w:rPr>
                <w:rFonts w:ascii="Times New Roman" w:hAnsi="Times New Roman" w:cs="Times New Roman"/>
                <w:sz w:val="24"/>
                <w:szCs w:val="24"/>
                <w:lang w:val="en-GB"/>
              </w:rPr>
              <w:t xml:space="preserve">Either by </w:t>
            </w:r>
            <w:r w:rsidRPr="00237789">
              <w:rPr>
                <w:rFonts w:ascii="Times New Roman" w:hAnsi="Times New Roman" w:cs="Times New Roman"/>
                <w:sz w:val="24"/>
                <w:szCs w:val="24"/>
                <w:lang w:val="en-GB"/>
              </w:rPr>
              <w:lastRenderedPageBreak/>
              <w:t xml:space="preserve">design or by default, </w:t>
            </w:r>
            <w:r w:rsidR="00DA5626" w:rsidRPr="00237789">
              <w:rPr>
                <w:rFonts w:ascii="Times New Roman" w:hAnsi="Times New Roman" w:cs="Times New Roman"/>
                <w:sz w:val="24"/>
                <w:szCs w:val="24"/>
                <w:lang w:val="en-GB"/>
              </w:rPr>
              <w:t xml:space="preserve">this approach imposes </w:t>
            </w:r>
            <w:r w:rsidRPr="00237789">
              <w:rPr>
                <w:rFonts w:ascii="Times New Roman" w:hAnsi="Times New Roman" w:cs="Times New Roman"/>
                <w:sz w:val="24"/>
                <w:szCs w:val="24"/>
                <w:lang w:val="en-GB"/>
              </w:rPr>
              <w:t xml:space="preserve">a limitation of the scope of relevance of the programme and projects.  </w:t>
            </w:r>
          </w:p>
        </w:tc>
      </w:tr>
      <w:tr w:rsidR="009460D0" w:rsidRPr="002554CE" w14:paraId="0DB67272" w14:textId="77777777" w:rsidTr="00CC6553">
        <w:tc>
          <w:tcPr>
            <w:tcW w:w="9350" w:type="dxa"/>
          </w:tcPr>
          <w:p w14:paraId="1B8663FC" w14:textId="13055DEF" w:rsidR="00B704F7" w:rsidRPr="00237789" w:rsidRDefault="00B704F7" w:rsidP="00CC6553">
            <w:pPr>
              <w:jc w:val="both"/>
              <w:rPr>
                <w:rFonts w:ascii="Times New Roman" w:hAnsi="Times New Roman" w:cs="Times New Roman"/>
                <w:b/>
                <w:bCs/>
                <w:i/>
                <w:iCs/>
                <w:sz w:val="24"/>
                <w:szCs w:val="24"/>
                <w:lang w:val="en-GB"/>
              </w:rPr>
            </w:pPr>
            <w:r w:rsidRPr="00237789">
              <w:rPr>
                <w:rFonts w:ascii="Times New Roman" w:hAnsi="Times New Roman" w:cs="Times New Roman"/>
                <w:b/>
                <w:bCs/>
                <w:i/>
                <w:iCs/>
                <w:sz w:val="24"/>
                <w:szCs w:val="24"/>
                <w:lang w:val="en-GB"/>
              </w:rPr>
              <w:lastRenderedPageBreak/>
              <w:t>Recommendation</w:t>
            </w:r>
            <w:r w:rsidR="00536319" w:rsidRPr="00237789">
              <w:rPr>
                <w:rFonts w:ascii="Times New Roman" w:hAnsi="Times New Roman" w:cs="Times New Roman"/>
                <w:b/>
                <w:bCs/>
                <w:i/>
                <w:iCs/>
                <w:sz w:val="24"/>
                <w:szCs w:val="24"/>
                <w:lang w:val="en-GB"/>
              </w:rPr>
              <w:t xml:space="preserve"> I</w:t>
            </w:r>
          </w:p>
        </w:tc>
      </w:tr>
      <w:tr w:rsidR="009460D0" w:rsidRPr="002554CE" w14:paraId="67FFC522" w14:textId="77777777" w:rsidTr="00CC6553">
        <w:tc>
          <w:tcPr>
            <w:tcW w:w="9350" w:type="dxa"/>
          </w:tcPr>
          <w:p w14:paraId="2B514639" w14:textId="2A677ED4" w:rsidR="00B704F7" w:rsidRPr="00237789" w:rsidRDefault="00B704F7" w:rsidP="00CC6553">
            <w:pPr>
              <w:jc w:val="both"/>
              <w:rPr>
                <w:rFonts w:ascii="Times New Roman" w:hAnsi="Times New Roman" w:cs="Times New Roman"/>
                <w:sz w:val="24"/>
                <w:szCs w:val="24"/>
                <w:lang w:val="en-GB"/>
              </w:rPr>
            </w:pPr>
            <w:r w:rsidRPr="00237789">
              <w:rPr>
                <w:rFonts w:ascii="Times New Roman" w:hAnsi="Times New Roman" w:cs="Times New Roman"/>
                <w:sz w:val="24"/>
                <w:szCs w:val="24"/>
                <w:lang w:val="en-GB"/>
              </w:rPr>
              <w:t xml:space="preserve">UNDP should consider expanding the scope of relevance of its governance and peacebuilding programme and projects to include sub-regional (SADC) and regional </w:t>
            </w:r>
            <w:r w:rsidR="00DA5626" w:rsidRPr="00237789">
              <w:rPr>
                <w:rFonts w:ascii="Times New Roman" w:hAnsi="Times New Roman" w:cs="Times New Roman"/>
                <w:sz w:val="24"/>
                <w:szCs w:val="24"/>
                <w:lang w:val="en-GB"/>
              </w:rPr>
              <w:t xml:space="preserve">(AU) </w:t>
            </w:r>
            <w:r w:rsidRPr="00237789">
              <w:rPr>
                <w:rFonts w:ascii="Times New Roman" w:hAnsi="Times New Roman" w:cs="Times New Roman"/>
                <w:sz w:val="24"/>
                <w:szCs w:val="24"/>
                <w:lang w:val="en-GB"/>
              </w:rPr>
              <w:t xml:space="preserve">normative frameworks, more so given that Lesotho is a Member State of both </w:t>
            </w:r>
            <w:r w:rsidR="00DA5626" w:rsidRPr="00237789">
              <w:rPr>
                <w:rFonts w:ascii="Times New Roman" w:hAnsi="Times New Roman" w:cs="Times New Roman"/>
                <w:sz w:val="24"/>
                <w:szCs w:val="24"/>
                <w:lang w:val="en-GB"/>
              </w:rPr>
              <w:t>the Southern African Development Community (</w:t>
            </w:r>
            <w:r w:rsidRPr="00237789">
              <w:rPr>
                <w:rFonts w:ascii="Times New Roman" w:hAnsi="Times New Roman" w:cs="Times New Roman"/>
                <w:sz w:val="24"/>
                <w:szCs w:val="24"/>
                <w:lang w:val="en-GB"/>
              </w:rPr>
              <w:t>SADC</w:t>
            </w:r>
            <w:r w:rsidR="00DA5626" w:rsidRPr="00237789">
              <w:rPr>
                <w:rFonts w:ascii="Times New Roman" w:hAnsi="Times New Roman" w:cs="Times New Roman"/>
                <w:sz w:val="24"/>
                <w:szCs w:val="24"/>
                <w:lang w:val="en-GB"/>
              </w:rPr>
              <w:t>)</w:t>
            </w:r>
            <w:r w:rsidRPr="00237789">
              <w:rPr>
                <w:rFonts w:ascii="Times New Roman" w:hAnsi="Times New Roman" w:cs="Times New Roman"/>
                <w:sz w:val="24"/>
                <w:szCs w:val="24"/>
                <w:lang w:val="en-GB"/>
              </w:rPr>
              <w:t xml:space="preserve"> and </w:t>
            </w:r>
            <w:r w:rsidR="00DA5626" w:rsidRPr="00237789">
              <w:rPr>
                <w:rFonts w:ascii="Times New Roman" w:hAnsi="Times New Roman" w:cs="Times New Roman"/>
                <w:sz w:val="24"/>
                <w:szCs w:val="24"/>
                <w:lang w:val="en-GB"/>
              </w:rPr>
              <w:t>the African Union (</w:t>
            </w:r>
            <w:r w:rsidRPr="00237789">
              <w:rPr>
                <w:rFonts w:ascii="Times New Roman" w:hAnsi="Times New Roman" w:cs="Times New Roman"/>
                <w:sz w:val="24"/>
                <w:szCs w:val="24"/>
                <w:lang w:val="en-GB"/>
              </w:rPr>
              <w:t>AU</w:t>
            </w:r>
            <w:r w:rsidR="00DA5626" w:rsidRPr="00237789">
              <w:rPr>
                <w:rFonts w:ascii="Times New Roman" w:hAnsi="Times New Roman" w:cs="Times New Roman"/>
                <w:sz w:val="24"/>
                <w:szCs w:val="24"/>
                <w:lang w:val="en-GB"/>
              </w:rPr>
              <w:t>)</w:t>
            </w:r>
            <w:r w:rsidRPr="00237789">
              <w:rPr>
                <w:rFonts w:ascii="Times New Roman" w:hAnsi="Times New Roman" w:cs="Times New Roman"/>
                <w:sz w:val="24"/>
                <w:szCs w:val="24"/>
                <w:lang w:val="en-GB"/>
              </w:rPr>
              <w:t xml:space="preserve"> as inter-governmental organisations much the same way that it is a Member States of the </w:t>
            </w:r>
            <w:r w:rsidR="00DA5626" w:rsidRPr="00237789">
              <w:rPr>
                <w:rFonts w:ascii="Times New Roman" w:hAnsi="Times New Roman" w:cs="Times New Roman"/>
                <w:sz w:val="24"/>
                <w:szCs w:val="24"/>
                <w:lang w:val="en-GB"/>
              </w:rPr>
              <w:t>United Nations (</w:t>
            </w:r>
            <w:r w:rsidRPr="00237789">
              <w:rPr>
                <w:rFonts w:ascii="Times New Roman" w:hAnsi="Times New Roman" w:cs="Times New Roman"/>
                <w:sz w:val="24"/>
                <w:szCs w:val="24"/>
                <w:lang w:val="en-GB"/>
              </w:rPr>
              <w:t>UN</w:t>
            </w:r>
            <w:r w:rsidR="00DA5626" w:rsidRPr="00237789">
              <w:rPr>
                <w:rFonts w:ascii="Times New Roman" w:hAnsi="Times New Roman" w:cs="Times New Roman"/>
                <w:sz w:val="24"/>
                <w:szCs w:val="24"/>
                <w:lang w:val="en-GB"/>
              </w:rPr>
              <w:t>)</w:t>
            </w:r>
            <w:r w:rsidRPr="00237789">
              <w:rPr>
                <w:rFonts w:ascii="Times New Roman" w:hAnsi="Times New Roman" w:cs="Times New Roman"/>
                <w:sz w:val="24"/>
                <w:szCs w:val="24"/>
                <w:lang w:val="en-GB"/>
              </w:rPr>
              <w:t>.</w:t>
            </w:r>
          </w:p>
        </w:tc>
      </w:tr>
      <w:tr w:rsidR="009460D0" w:rsidRPr="002554CE" w14:paraId="5A9AD796" w14:textId="77777777" w:rsidTr="00CC6553">
        <w:tc>
          <w:tcPr>
            <w:tcW w:w="9350" w:type="dxa"/>
          </w:tcPr>
          <w:p w14:paraId="2A42AAAF" w14:textId="6A6042A6" w:rsidR="00536319" w:rsidRPr="00237789" w:rsidRDefault="00536319" w:rsidP="00CC6553">
            <w:pPr>
              <w:jc w:val="both"/>
              <w:rPr>
                <w:rFonts w:ascii="Times New Roman" w:hAnsi="Times New Roman" w:cs="Times New Roman"/>
                <w:b/>
                <w:bCs/>
                <w:i/>
                <w:iCs/>
                <w:sz w:val="24"/>
                <w:szCs w:val="24"/>
                <w:lang w:val="en-GB"/>
              </w:rPr>
            </w:pPr>
            <w:r w:rsidRPr="00237789">
              <w:rPr>
                <w:rFonts w:ascii="Times New Roman" w:hAnsi="Times New Roman" w:cs="Times New Roman"/>
                <w:b/>
                <w:bCs/>
                <w:i/>
                <w:iCs/>
                <w:sz w:val="24"/>
                <w:szCs w:val="24"/>
                <w:lang w:val="en-GB"/>
              </w:rPr>
              <w:t>Recommendation II</w:t>
            </w:r>
          </w:p>
        </w:tc>
      </w:tr>
      <w:tr w:rsidR="009460D0" w:rsidRPr="002554CE" w14:paraId="20C8308A" w14:textId="77777777" w:rsidTr="00CC6553">
        <w:tc>
          <w:tcPr>
            <w:tcW w:w="9350" w:type="dxa"/>
          </w:tcPr>
          <w:p w14:paraId="7712A170" w14:textId="1F5F9B30" w:rsidR="00536319" w:rsidRPr="00237789" w:rsidRDefault="00F129E7" w:rsidP="00CC6553">
            <w:pPr>
              <w:jc w:val="both"/>
              <w:rPr>
                <w:rFonts w:ascii="Times New Roman" w:hAnsi="Times New Roman" w:cs="Times New Roman"/>
                <w:sz w:val="24"/>
                <w:szCs w:val="24"/>
                <w:lang w:val="en-GB"/>
              </w:rPr>
            </w:pPr>
            <w:r w:rsidRPr="00237789">
              <w:rPr>
                <w:rFonts w:ascii="Times New Roman" w:hAnsi="Times New Roman" w:cs="Times New Roman"/>
                <w:sz w:val="24"/>
                <w:szCs w:val="24"/>
                <w:lang w:val="en-GB"/>
              </w:rPr>
              <w:t>With a view to enhancing the relevance of its governance and peacebuilding portfolio and contributing to the inculcation of a culture of human rights, democracy and peace, UNCT should regularly commemorate, jointly with local state and non-state actors</w:t>
            </w:r>
            <w:r w:rsidR="00AA7CC4" w:rsidRPr="00237789">
              <w:rPr>
                <w:rFonts w:ascii="Times New Roman" w:hAnsi="Times New Roman" w:cs="Times New Roman"/>
                <w:sz w:val="24"/>
                <w:szCs w:val="24"/>
                <w:lang w:val="en-GB"/>
              </w:rPr>
              <w:t>, key historical days such as the International Human Rights Day (10 December), the International Day of Democracy (15 September)</w:t>
            </w:r>
            <w:r w:rsidR="00320D03">
              <w:rPr>
                <w:rFonts w:ascii="Times New Roman" w:hAnsi="Times New Roman" w:cs="Times New Roman"/>
                <w:sz w:val="24"/>
                <w:szCs w:val="24"/>
                <w:lang w:val="en-GB"/>
              </w:rPr>
              <w:t xml:space="preserve">, </w:t>
            </w:r>
            <w:r w:rsidR="00AA7CC4" w:rsidRPr="00237789">
              <w:rPr>
                <w:rFonts w:ascii="Times New Roman" w:hAnsi="Times New Roman" w:cs="Times New Roman"/>
                <w:sz w:val="24"/>
                <w:szCs w:val="24"/>
                <w:lang w:val="en-GB"/>
              </w:rPr>
              <w:t>the International Day of Peace (21 September)</w:t>
            </w:r>
            <w:r w:rsidR="00320D03">
              <w:rPr>
                <w:rFonts w:ascii="Times New Roman" w:hAnsi="Times New Roman" w:cs="Times New Roman"/>
                <w:sz w:val="24"/>
                <w:szCs w:val="24"/>
                <w:lang w:val="en-GB"/>
              </w:rPr>
              <w:t>, International Women’s Day (8 March) and International Anti-Corruption Day (9 December)</w:t>
            </w:r>
            <w:r w:rsidR="00AA7CC4" w:rsidRPr="00237789">
              <w:rPr>
                <w:rFonts w:ascii="Times New Roman" w:hAnsi="Times New Roman" w:cs="Times New Roman"/>
                <w:sz w:val="24"/>
                <w:szCs w:val="24"/>
                <w:lang w:val="en-GB"/>
              </w:rPr>
              <w:t>.</w:t>
            </w:r>
          </w:p>
        </w:tc>
      </w:tr>
      <w:tr w:rsidR="009460D0" w:rsidRPr="002554CE" w14:paraId="135A2E5F" w14:textId="77777777" w:rsidTr="00CC6553">
        <w:tc>
          <w:tcPr>
            <w:tcW w:w="9350" w:type="dxa"/>
          </w:tcPr>
          <w:p w14:paraId="5A3A8DAE" w14:textId="77777777" w:rsidR="00B704F7" w:rsidRPr="00237789" w:rsidRDefault="00B704F7" w:rsidP="00CC6553">
            <w:pPr>
              <w:jc w:val="center"/>
              <w:rPr>
                <w:rFonts w:ascii="Times New Roman" w:hAnsi="Times New Roman" w:cs="Times New Roman"/>
                <w:b/>
                <w:bCs/>
                <w:sz w:val="24"/>
                <w:szCs w:val="24"/>
                <w:lang w:val="en-GB"/>
              </w:rPr>
            </w:pPr>
            <w:r w:rsidRPr="00237789">
              <w:rPr>
                <w:rFonts w:ascii="Times New Roman" w:hAnsi="Times New Roman" w:cs="Times New Roman"/>
                <w:b/>
                <w:bCs/>
                <w:sz w:val="24"/>
                <w:szCs w:val="24"/>
                <w:lang w:val="en-GB"/>
              </w:rPr>
              <w:t>Effectiveness</w:t>
            </w:r>
          </w:p>
        </w:tc>
      </w:tr>
      <w:tr w:rsidR="009460D0" w:rsidRPr="002554CE" w14:paraId="0AEEEFF3" w14:textId="77777777" w:rsidTr="00CC6553">
        <w:tc>
          <w:tcPr>
            <w:tcW w:w="9350" w:type="dxa"/>
          </w:tcPr>
          <w:p w14:paraId="05B1A40B" w14:textId="2904D15F" w:rsidR="00B704F7" w:rsidRPr="00237789" w:rsidRDefault="00B704F7" w:rsidP="00CC6553">
            <w:pPr>
              <w:jc w:val="both"/>
              <w:rPr>
                <w:rFonts w:ascii="Times New Roman" w:hAnsi="Times New Roman" w:cs="Times New Roman"/>
                <w:b/>
                <w:bCs/>
                <w:i/>
                <w:iCs/>
                <w:sz w:val="24"/>
                <w:szCs w:val="24"/>
                <w:lang w:val="en-GB"/>
              </w:rPr>
            </w:pPr>
            <w:r w:rsidRPr="00237789">
              <w:rPr>
                <w:rFonts w:ascii="Times New Roman" w:hAnsi="Times New Roman" w:cs="Times New Roman"/>
                <w:b/>
                <w:bCs/>
                <w:i/>
                <w:iCs/>
                <w:sz w:val="24"/>
                <w:szCs w:val="24"/>
                <w:lang w:val="en-GB"/>
              </w:rPr>
              <w:t>Lesson I</w:t>
            </w:r>
            <w:r w:rsidR="00CD3D2E" w:rsidRPr="00237789">
              <w:rPr>
                <w:rFonts w:ascii="Times New Roman" w:hAnsi="Times New Roman" w:cs="Times New Roman"/>
                <w:b/>
                <w:bCs/>
                <w:i/>
                <w:iCs/>
                <w:sz w:val="24"/>
                <w:szCs w:val="24"/>
                <w:lang w:val="en-GB"/>
              </w:rPr>
              <w:t>: Dialogue</w:t>
            </w:r>
          </w:p>
        </w:tc>
      </w:tr>
      <w:tr w:rsidR="009460D0" w:rsidRPr="002554CE" w14:paraId="1219FC46" w14:textId="77777777" w:rsidTr="00CC6553">
        <w:tc>
          <w:tcPr>
            <w:tcW w:w="9350" w:type="dxa"/>
          </w:tcPr>
          <w:p w14:paraId="0B77E85D" w14:textId="69229F0B" w:rsidR="00B704F7" w:rsidRPr="00237789" w:rsidRDefault="003D5B34" w:rsidP="00CC6553">
            <w:pPr>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B704F7" w:rsidRPr="00237789">
              <w:rPr>
                <w:rFonts w:ascii="Times New Roman" w:hAnsi="Times New Roman" w:cs="Times New Roman"/>
                <w:sz w:val="24"/>
                <w:szCs w:val="24"/>
                <w:lang w:val="en-GB"/>
              </w:rPr>
              <w:t>he consultative and dialogue processes that kick-started the Lesotho reforms journey were inclusive, participatory and broadly representative adopting the whole-of-society approach and ensuring that that no one is left behind</w:t>
            </w:r>
            <w:r w:rsidR="00DA5626" w:rsidRPr="00237789">
              <w:rPr>
                <w:rFonts w:ascii="Times New Roman" w:hAnsi="Times New Roman" w:cs="Times New Roman"/>
                <w:sz w:val="24"/>
                <w:szCs w:val="24"/>
                <w:lang w:val="en-GB"/>
              </w:rPr>
              <w:t>. This consultative and participatory approach</w:t>
            </w:r>
            <w:r w:rsidR="00B704F7" w:rsidRPr="00237789">
              <w:rPr>
                <w:rFonts w:ascii="Times New Roman" w:hAnsi="Times New Roman" w:cs="Times New Roman"/>
                <w:sz w:val="24"/>
                <w:szCs w:val="24"/>
                <w:lang w:val="en-GB"/>
              </w:rPr>
              <w:t xml:space="preserve"> led to a historic national consensus on the form, scope and substance of the constitutional, institutional and s</w:t>
            </w:r>
            <w:r w:rsidR="00C47B91">
              <w:rPr>
                <w:rFonts w:ascii="Times New Roman" w:hAnsi="Times New Roman" w:cs="Times New Roman"/>
                <w:sz w:val="24"/>
                <w:szCs w:val="24"/>
                <w:lang w:val="en-GB"/>
              </w:rPr>
              <w:t>ectoral</w:t>
            </w:r>
            <w:r w:rsidR="00B704F7" w:rsidRPr="00237789">
              <w:rPr>
                <w:rFonts w:ascii="Times New Roman" w:hAnsi="Times New Roman" w:cs="Times New Roman"/>
                <w:sz w:val="24"/>
                <w:szCs w:val="24"/>
                <w:lang w:val="en-GB"/>
              </w:rPr>
              <w:t xml:space="preserve"> reforms. Importantly, marginalized and vulnerable social groups such as women, youth, children</w:t>
            </w:r>
            <w:r w:rsidR="00DA5626" w:rsidRPr="00237789">
              <w:rPr>
                <w:rFonts w:ascii="Times New Roman" w:hAnsi="Times New Roman" w:cs="Times New Roman"/>
                <w:sz w:val="24"/>
                <w:szCs w:val="24"/>
                <w:lang w:val="en-GB"/>
              </w:rPr>
              <w:t xml:space="preserve"> and</w:t>
            </w:r>
            <w:r w:rsidR="00B704F7" w:rsidRPr="00237789">
              <w:rPr>
                <w:rFonts w:ascii="Times New Roman" w:hAnsi="Times New Roman" w:cs="Times New Roman"/>
                <w:sz w:val="24"/>
                <w:szCs w:val="24"/>
                <w:lang w:val="en-GB"/>
              </w:rPr>
              <w:t xml:space="preserve"> persons with disabilities</w:t>
            </w:r>
            <w:r w:rsidR="00DA5626" w:rsidRPr="00237789">
              <w:rPr>
                <w:rFonts w:ascii="Times New Roman" w:hAnsi="Times New Roman" w:cs="Times New Roman"/>
                <w:sz w:val="24"/>
                <w:szCs w:val="24"/>
                <w:lang w:val="en-GB"/>
              </w:rPr>
              <w:t xml:space="preserve"> contributed their own </w:t>
            </w:r>
            <w:r w:rsidR="00CD3D2E" w:rsidRPr="00237789">
              <w:rPr>
                <w:rFonts w:ascii="Times New Roman" w:hAnsi="Times New Roman" w:cs="Times New Roman"/>
                <w:sz w:val="24"/>
                <w:szCs w:val="24"/>
                <w:lang w:val="en-GB"/>
              </w:rPr>
              <w:t>common positions ensuring that their voices inform the reform agenda</w:t>
            </w:r>
            <w:r w:rsidR="00B704F7" w:rsidRPr="00237789">
              <w:rPr>
                <w:rFonts w:ascii="Times New Roman" w:hAnsi="Times New Roman" w:cs="Times New Roman"/>
                <w:sz w:val="24"/>
                <w:szCs w:val="24"/>
                <w:lang w:val="en-GB"/>
              </w:rPr>
              <w:t>.</w:t>
            </w:r>
          </w:p>
        </w:tc>
      </w:tr>
      <w:tr w:rsidR="009460D0" w:rsidRPr="002554CE" w14:paraId="4D4BA0A9" w14:textId="77777777" w:rsidTr="00CC6553">
        <w:tc>
          <w:tcPr>
            <w:tcW w:w="9350" w:type="dxa"/>
          </w:tcPr>
          <w:p w14:paraId="09EFBDA9" w14:textId="77777777" w:rsidR="00B704F7" w:rsidRPr="00237789" w:rsidRDefault="00B704F7" w:rsidP="00CC6553">
            <w:pPr>
              <w:jc w:val="both"/>
              <w:rPr>
                <w:rFonts w:ascii="Times New Roman" w:hAnsi="Times New Roman" w:cs="Times New Roman"/>
                <w:sz w:val="24"/>
                <w:szCs w:val="24"/>
                <w:lang w:val="en-GB"/>
              </w:rPr>
            </w:pPr>
            <w:r w:rsidRPr="00237789">
              <w:rPr>
                <w:rFonts w:ascii="Times New Roman" w:hAnsi="Times New Roman" w:cs="Times New Roman"/>
                <w:b/>
                <w:bCs/>
                <w:i/>
                <w:iCs/>
                <w:sz w:val="24"/>
                <w:szCs w:val="24"/>
                <w:lang w:val="en-GB"/>
              </w:rPr>
              <w:t>Recommendation I</w:t>
            </w:r>
          </w:p>
        </w:tc>
      </w:tr>
      <w:tr w:rsidR="009460D0" w:rsidRPr="002554CE" w14:paraId="07A44E2A" w14:textId="77777777" w:rsidTr="00CC6553">
        <w:tc>
          <w:tcPr>
            <w:tcW w:w="9350" w:type="dxa"/>
          </w:tcPr>
          <w:p w14:paraId="695F49EF" w14:textId="7053072C" w:rsidR="00B704F7" w:rsidRPr="00237789" w:rsidRDefault="00C42D96" w:rsidP="00CC6553">
            <w:pPr>
              <w:jc w:val="both"/>
              <w:rPr>
                <w:rFonts w:ascii="Times New Roman" w:hAnsi="Times New Roman" w:cs="Times New Roman"/>
                <w:sz w:val="24"/>
                <w:szCs w:val="24"/>
                <w:lang w:val="en-GB"/>
              </w:rPr>
            </w:pPr>
            <w:r w:rsidRPr="00237789">
              <w:rPr>
                <w:rFonts w:ascii="Times New Roman" w:hAnsi="Times New Roman" w:cs="Times New Roman"/>
                <w:sz w:val="24"/>
                <w:szCs w:val="24"/>
                <w:lang w:val="en-GB"/>
              </w:rPr>
              <w:t xml:space="preserve">Key Lesotho stakeholders (both state and non-state alike) should revive the </w:t>
            </w:r>
            <w:proofErr w:type="spellStart"/>
            <w:r w:rsidRPr="00237789">
              <w:rPr>
                <w:rFonts w:ascii="Times New Roman" w:hAnsi="Times New Roman" w:cs="Times New Roman"/>
                <w:sz w:val="24"/>
                <w:szCs w:val="24"/>
                <w:lang w:val="en-GB"/>
              </w:rPr>
              <w:t>pitso</w:t>
            </w:r>
            <w:proofErr w:type="spellEnd"/>
            <w:r w:rsidRPr="00237789">
              <w:rPr>
                <w:rFonts w:ascii="Times New Roman" w:hAnsi="Times New Roman" w:cs="Times New Roman"/>
                <w:sz w:val="24"/>
                <w:szCs w:val="24"/>
                <w:lang w:val="en-GB"/>
              </w:rPr>
              <w:t xml:space="preserve"> (</w:t>
            </w:r>
            <w:r>
              <w:rPr>
                <w:rFonts w:ascii="Times New Roman" w:hAnsi="Times New Roman" w:cs="Times New Roman"/>
                <w:sz w:val="24"/>
                <w:szCs w:val="24"/>
                <w:lang w:val="en-GB"/>
              </w:rPr>
              <w:t>citizen-based deliberative fora</w:t>
            </w:r>
            <w:r w:rsidRPr="00237789">
              <w:rPr>
                <w:rFonts w:ascii="Times New Roman" w:hAnsi="Times New Roman" w:cs="Times New Roman"/>
                <w:sz w:val="24"/>
                <w:szCs w:val="24"/>
                <w:lang w:val="en-GB"/>
              </w:rPr>
              <w:t>) tradition (King Moshoeshoe I’s signature social dialogue) to expand the frontiers of democratic and participatory democracy, anchor social cohesion and social contract and advance peacebuilding, national unity</w:t>
            </w:r>
            <w:r>
              <w:rPr>
                <w:rFonts w:ascii="Times New Roman" w:hAnsi="Times New Roman" w:cs="Times New Roman"/>
                <w:sz w:val="24"/>
                <w:szCs w:val="24"/>
                <w:lang w:val="en-GB"/>
              </w:rPr>
              <w:t>, transitional justice, social healing</w:t>
            </w:r>
            <w:r w:rsidRPr="00237789">
              <w:rPr>
                <w:rFonts w:ascii="Times New Roman" w:hAnsi="Times New Roman" w:cs="Times New Roman"/>
                <w:sz w:val="24"/>
                <w:szCs w:val="24"/>
                <w:lang w:val="en-GB"/>
              </w:rPr>
              <w:t xml:space="preserve"> and reconciliation</w:t>
            </w:r>
            <w:r>
              <w:rPr>
                <w:rFonts w:ascii="Times New Roman" w:hAnsi="Times New Roman" w:cs="Times New Roman"/>
                <w:sz w:val="24"/>
                <w:szCs w:val="24"/>
                <w:lang w:val="en-GB"/>
              </w:rPr>
              <w:t>. The traditional face-to-face physical social dialogue fora (</w:t>
            </w:r>
            <w:proofErr w:type="spellStart"/>
            <w:r>
              <w:rPr>
                <w:rFonts w:ascii="Times New Roman" w:hAnsi="Times New Roman" w:cs="Times New Roman"/>
                <w:sz w:val="24"/>
                <w:szCs w:val="24"/>
                <w:lang w:val="en-GB"/>
              </w:rPr>
              <w:t>pitsos</w:t>
            </w:r>
            <w:proofErr w:type="spellEnd"/>
            <w:r>
              <w:rPr>
                <w:rFonts w:ascii="Times New Roman" w:hAnsi="Times New Roman" w:cs="Times New Roman"/>
                <w:sz w:val="24"/>
                <w:szCs w:val="24"/>
                <w:lang w:val="en-GB"/>
              </w:rPr>
              <w:t>) should be enhanced through digital communication platforms as well.</w:t>
            </w:r>
            <w:r w:rsidRPr="00237789">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All these efforts should be pursued </w:t>
            </w:r>
            <w:r w:rsidRPr="00237789">
              <w:rPr>
                <w:rFonts w:ascii="Times New Roman" w:hAnsi="Times New Roman" w:cs="Times New Roman"/>
                <w:sz w:val="24"/>
                <w:szCs w:val="24"/>
                <w:lang w:val="en-GB"/>
              </w:rPr>
              <w:t>with effective support from development and diplomatic partners including the UN, EU, SADC, Commonwealth and AU.</w:t>
            </w:r>
          </w:p>
        </w:tc>
      </w:tr>
      <w:tr w:rsidR="009460D0" w:rsidRPr="002554CE" w14:paraId="40B6D4DA" w14:textId="77777777" w:rsidTr="00CC6553">
        <w:tc>
          <w:tcPr>
            <w:tcW w:w="9350" w:type="dxa"/>
          </w:tcPr>
          <w:p w14:paraId="455749CB" w14:textId="00F982F5" w:rsidR="00B704F7" w:rsidRPr="00237789" w:rsidRDefault="00B704F7" w:rsidP="00CC6553">
            <w:pPr>
              <w:jc w:val="both"/>
              <w:rPr>
                <w:rFonts w:ascii="Times New Roman" w:hAnsi="Times New Roman" w:cs="Times New Roman"/>
                <w:b/>
                <w:bCs/>
                <w:i/>
                <w:iCs/>
                <w:sz w:val="24"/>
                <w:szCs w:val="24"/>
                <w:lang w:val="en-GB"/>
              </w:rPr>
            </w:pPr>
            <w:r w:rsidRPr="00237789">
              <w:rPr>
                <w:rFonts w:ascii="Times New Roman" w:hAnsi="Times New Roman" w:cs="Times New Roman"/>
                <w:b/>
                <w:bCs/>
                <w:i/>
                <w:iCs/>
                <w:sz w:val="24"/>
                <w:szCs w:val="24"/>
                <w:lang w:val="en-GB"/>
              </w:rPr>
              <w:t>Lesson II</w:t>
            </w:r>
            <w:r w:rsidR="00CD3D2E" w:rsidRPr="00237789">
              <w:rPr>
                <w:rFonts w:ascii="Times New Roman" w:hAnsi="Times New Roman" w:cs="Times New Roman"/>
                <w:b/>
                <w:bCs/>
                <w:i/>
                <w:iCs/>
                <w:sz w:val="24"/>
                <w:szCs w:val="24"/>
                <w:lang w:val="en-GB"/>
              </w:rPr>
              <w:t>: Reform</w:t>
            </w:r>
            <w:r w:rsidR="00F53CE9">
              <w:rPr>
                <w:rFonts w:ascii="Times New Roman" w:hAnsi="Times New Roman" w:cs="Times New Roman"/>
                <w:b/>
                <w:bCs/>
                <w:i/>
                <w:iCs/>
                <w:sz w:val="24"/>
                <w:szCs w:val="24"/>
                <w:lang w:val="en-GB"/>
              </w:rPr>
              <w:t>s</w:t>
            </w:r>
          </w:p>
        </w:tc>
      </w:tr>
      <w:tr w:rsidR="009460D0" w:rsidRPr="002554CE" w14:paraId="308305AB" w14:textId="77777777" w:rsidTr="00CC6553">
        <w:tc>
          <w:tcPr>
            <w:tcW w:w="9350" w:type="dxa"/>
          </w:tcPr>
          <w:p w14:paraId="41107C72" w14:textId="4D51D256" w:rsidR="00B704F7" w:rsidRPr="00237789" w:rsidRDefault="00B704F7" w:rsidP="00CC6553">
            <w:pPr>
              <w:jc w:val="both"/>
              <w:rPr>
                <w:rFonts w:ascii="Times New Roman" w:hAnsi="Times New Roman" w:cs="Times New Roman"/>
                <w:sz w:val="24"/>
                <w:szCs w:val="24"/>
                <w:lang w:val="en-GB"/>
              </w:rPr>
            </w:pPr>
            <w:r w:rsidRPr="00237789">
              <w:rPr>
                <w:rFonts w:ascii="Times New Roman" w:hAnsi="Times New Roman" w:cs="Times New Roman"/>
                <w:sz w:val="24"/>
                <w:szCs w:val="24"/>
                <w:lang w:val="en-GB"/>
              </w:rPr>
              <w:t>The reform agenda was well defined as articulated in Plenary II report of the national multi-stakeholder forum of November 2019 cutting across seven thematic areas and mainstreaming gender equality, women’s empowerment and the empowerment of the youth and persons with disabilities. A dedicated statutory body was established in the form of the NRA to superintend the reform</w:t>
            </w:r>
            <w:r w:rsidR="00CD3D2E" w:rsidRPr="00237789">
              <w:rPr>
                <w:rFonts w:ascii="Times New Roman" w:hAnsi="Times New Roman" w:cs="Times New Roman"/>
                <w:sz w:val="24"/>
                <w:szCs w:val="24"/>
                <w:lang w:val="en-GB"/>
              </w:rPr>
              <w:t>,</w:t>
            </w:r>
            <w:r w:rsidRPr="00237789">
              <w:rPr>
                <w:rFonts w:ascii="Times New Roman" w:hAnsi="Times New Roman" w:cs="Times New Roman"/>
                <w:sz w:val="24"/>
                <w:szCs w:val="24"/>
                <w:lang w:val="en-GB"/>
              </w:rPr>
              <w:t xml:space="preserve"> reporting to parliament through the Minister of Law and Justice as per the 2019 NRA Act. However, the outcome of the reform process in the form of the</w:t>
            </w:r>
            <w:r w:rsidR="00CD3D2E" w:rsidRPr="00237789">
              <w:rPr>
                <w:rFonts w:ascii="Times New Roman" w:hAnsi="Times New Roman" w:cs="Times New Roman"/>
                <w:sz w:val="24"/>
                <w:szCs w:val="24"/>
                <w:lang w:val="en-GB"/>
              </w:rPr>
              <w:t xml:space="preserve"> Tenth </w:t>
            </w:r>
            <w:r w:rsidRPr="00237789">
              <w:rPr>
                <w:rFonts w:ascii="Times New Roman" w:hAnsi="Times New Roman" w:cs="Times New Roman"/>
                <w:sz w:val="24"/>
                <w:szCs w:val="24"/>
                <w:lang w:val="en-GB"/>
              </w:rPr>
              <w:t xml:space="preserve">Amendment of the Constitution </w:t>
            </w:r>
            <w:r w:rsidR="00CD3D2E" w:rsidRPr="00237789">
              <w:rPr>
                <w:rFonts w:ascii="Times New Roman" w:hAnsi="Times New Roman" w:cs="Times New Roman"/>
                <w:sz w:val="24"/>
                <w:szCs w:val="24"/>
                <w:lang w:val="en-GB"/>
              </w:rPr>
              <w:t xml:space="preserve">Act, 2022 </w:t>
            </w:r>
            <w:r w:rsidRPr="00237789">
              <w:rPr>
                <w:rFonts w:ascii="Times New Roman" w:hAnsi="Times New Roman" w:cs="Times New Roman"/>
                <w:sz w:val="24"/>
                <w:szCs w:val="24"/>
                <w:lang w:val="en-GB"/>
              </w:rPr>
              <w:t>does not seem faithful to the national consensus as reflected in Plenary II report a</w:t>
            </w:r>
            <w:r w:rsidR="00CD3D2E" w:rsidRPr="00237789">
              <w:rPr>
                <w:rFonts w:ascii="Times New Roman" w:hAnsi="Times New Roman" w:cs="Times New Roman"/>
                <w:sz w:val="24"/>
                <w:szCs w:val="24"/>
                <w:lang w:val="en-GB"/>
              </w:rPr>
              <w:t>s well as the Consensus Agreement signed by Senate and Leaders of parties represented in parliament in August 2022. A</w:t>
            </w:r>
            <w:r w:rsidRPr="00237789">
              <w:rPr>
                <w:rFonts w:ascii="Times New Roman" w:hAnsi="Times New Roman" w:cs="Times New Roman"/>
                <w:sz w:val="24"/>
                <w:szCs w:val="24"/>
                <w:lang w:val="en-GB"/>
              </w:rPr>
              <w:t xml:space="preserve">s such the reform agenda seems to have been caught in partisan party-political battles particularly at the twilight of the Tenth Parliament and in the context of </w:t>
            </w:r>
            <w:r w:rsidR="005C3F30">
              <w:rPr>
                <w:rFonts w:ascii="Times New Roman" w:hAnsi="Times New Roman" w:cs="Times New Roman"/>
                <w:sz w:val="24"/>
                <w:szCs w:val="24"/>
                <w:lang w:val="en-GB"/>
              </w:rPr>
              <w:t xml:space="preserve">heated </w:t>
            </w:r>
            <w:r w:rsidRPr="00237789">
              <w:rPr>
                <w:rFonts w:ascii="Times New Roman" w:hAnsi="Times New Roman" w:cs="Times New Roman"/>
                <w:sz w:val="24"/>
                <w:szCs w:val="24"/>
                <w:lang w:val="en-GB"/>
              </w:rPr>
              <w:t>politic</w:t>
            </w:r>
            <w:r w:rsidR="005C3F30">
              <w:rPr>
                <w:rFonts w:ascii="Times New Roman" w:hAnsi="Times New Roman" w:cs="Times New Roman"/>
                <w:sz w:val="24"/>
                <w:szCs w:val="24"/>
                <w:lang w:val="en-GB"/>
              </w:rPr>
              <w:t>king by the political elite</w:t>
            </w:r>
            <w:r w:rsidRPr="00237789">
              <w:rPr>
                <w:rFonts w:ascii="Times New Roman" w:hAnsi="Times New Roman" w:cs="Times New Roman"/>
                <w:sz w:val="24"/>
                <w:szCs w:val="24"/>
                <w:lang w:val="en-GB"/>
              </w:rPr>
              <w:t xml:space="preserve"> ahead of the 7 October general election. It is possible that the reform suffered the unfortunate fate of becoming an electioneering gimmick to </w:t>
            </w:r>
            <w:r w:rsidRPr="00237789">
              <w:rPr>
                <w:rFonts w:ascii="Times New Roman" w:hAnsi="Times New Roman" w:cs="Times New Roman"/>
                <w:sz w:val="24"/>
                <w:szCs w:val="24"/>
                <w:lang w:val="en-GB"/>
              </w:rPr>
              <w:lastRenderedPageBreak/>
              <w:t>the detriment of the original intentions of citizens that they should serve a national purpose of entrenching democratic and participatory governance, inculcating a culture of peace, ensuring social cohesion, national unity</w:t>
            </w:r>
            <w:r w:rsidR="005C3F30">
              <w:rPr>
                <w:rFonts w:ascii="Times New Roman" w:hAnsi="Times New Roman" w:cs="Times New Roman"/>
                <w:sz w:val="24"/>
                <w:szCs w:val="24"/>
                <w:lang w:val="en-GB"/>
              </w:rPr>
              <w:t>, transitional justice, social healing, reconciliation</w:t>
            </w:r>
            <w:r w:rsidRPr="00237789">
              <w:rPr>
                <w:rFonts w:ascii="Times New Roman" w:hAnsi="Times New Roman" w:cs="Times New Roman"/>
                <w:sz w:val="24"/>
                <w:szCs w:val="24"/>
                <w:lang w:val="en-GB"/>
              </w:rPr>
              <w:t xml:space="preserve"> and political stabilization.</w:t>
            </w:r>
            <w:r w:rsidR="003A3423" w:rsidRPr="00237789">
              <w:rPr>
                <w:rFonts w:ascii="Times New Roman" w:hAnsi="Times New Roman" w:cs="Times New Roman"/>
                <w:sz w:val="24"/>
                <w:szCs w:val="24"/>
                <w:lang w:val="en-GB"/>
              </w:rPr>
              <w:t xml:space="preserve"> The reform agenda needs to be salvaged and the recent SADC Summit held in Kinshasa, DRC also acknowledged this reality </w:t>
            </w:r>
            <w:r w:rsidR="005C3F30">
              <w:rPr>
                <w:rFonts w:ascii="Times New Roman" w:hAnsi="Times New Roman" w:cs="Times New Roman"/>
                <w:sz w:val="24"/>
                <w:szCs w:val="24"/>
                <w:lang w:val="en-GB"/>
              </w:rPr>
              <w:t>its</w:t>
            </w:r>
            <w:r w:rsidR="003A3423" w:rsidRPr="00237789">
              <w:rPr>
                <w:rFonts w:ascii="Times New Roman" w:hAnsi="Times New Roman" w:cs="Times New Roman"/>
                <w:sz w:val="24"/>
                <w:szCs w:val="24"/>
                <w:lang w:val="en-GB"/>
              </w:rPr>
              <w:t xml:space="preserve"> resolut</w:t>
            </w:r>
            <w:r w:rsidR="005C3F30">
              <w:rPr>
                <w:rFonts w:ascii="Times New Roman" w:hAnsi="Times New Roman" w:cs="Times New Roman"/>
                <w:sz w:val="24"/>
                <w:szCs w:val="24"/>
                <w:lang w:val="en-GB"/>
              </w:rPr>
              <w:t xml:space="preserve">e decision </w:t>
            </w:r>
            <w:r w:rsidR="003A3423" w:rsidRPr="00237789">
              <w:rPr>
                <w:rFonts w:ascii="Times New Roman" w:hAnsi="Times New Roman" w:cs="Times New Roman"/>
                <w:sz w:val="24"/>
                <w:szCs w:val="24"/>
                <w:lang w:val="en-GB"/>
              </w:rPr>
              <w:t>to deploy its Panel of Elders (PoE) supported by the Mediation Reference Group (MRG) to oversee Lesotho’s reform process</w:t>
            </w:r>
            <w:r w:rsidR="005C3F30">
              <w:rPr>
                <w:rFonts w:ascii="Times New Roman" w:hAnsi="Times New Roman" w:cs="Times New Roman"/>
                <w:sz w:val="24"/>
                <w:szCs w:val="24"/>
                <w:lang w:val="en-GB"/>
              </w:rPr>
              <w:t xml:space="preserve"> going forward</w:t>
            </w:r>
            <w:r w:rsidR="003A3423" w:rsidRPr="00237789">
              <w:rPr>
                <w:rFonts w:ascii="Times New Roman" w:hAnsi="Times New Roman" w:cs="Times New Roman"/>
                <w:sz w:val="24"/>
                <w:szCs w:val="24"/>
                <w:lang w:val="en-GB"/>
              </w:rPr>
              <w:t>.</w:t>
            </w:r>
          </w:p>
        </w:tc>
      </w:tr>
      <w:tr w:rsidR="009460D0" w:rsidRPr="002554CE" w14:paraId="3AE54EB6" w14:textId="77777777" w:rsidTr="00CC6553">
        <w:tc>
          <w:tcPr>
            <w:tcW w:w="9350" w:type="dxa"/>
          </w:tcPr>
          <w:p w14:paraId="2D7D4C4F" w14:textId="77777777" w:rsidR="00B704F7" w:rsidRPr="00237789" w:rsidRDefault="00B704F7" w:rsidP="00CC6553">
            <w:pPr>
              <w:jc w:val="both"/>
              <w:rPr>
                <w:rFonts w:ascii="Times New Roman" w:hAnsi="Times New Roman" w:cs="Times New Roman"/>
                <w:b/>
                <w:bCs/>
                <w:i/>
                <w:iCs/>
                <w:sz w:val="24"/>
                <w:szCs w:val="24"/>
                <w:lang w:val="en-GB"/>
              </w:rPr>
            </w:pPr>
            <w:r w:rsidRPr="00237789">
              <w:rPr>
                <w:rFonts w:ascii="Times New Roman" w:hAnsi="Times New Roman" w:cs="Times New Roman"/>
                <w:b/>
                <w:bCs/>
                <w:i/>
                <w:iCs/>
                <w:sz w:val="24"/>
                <w:szCs w:val="24"/>
                <w:lang w:val="en-GB"/>
              </w:rPr>
              <w:lastRenderedPageBreak/>
              <w:t>Recommendation II</w:t>
            </w:r>
          </w:p>
        </w:tc>
      </w:tr>
      <w:tr w:rsidR="009460D0" w:rsidRPr="002554CE" w14:paraId="284F860E" w14:textId="77777777" w:rsidTr="00CC6553">
        <w:tc>
          <w:tcPr>
            <w:tcW w:w="9350" w:type="dxa"/>
          </w:tcPr>
          <w:p w14:paraId="0A09780F" w14:textId="6E48478C" w:rsidR="00B704F7" w:rsidRPr="00237789" w:rsidRDefault="00B704F7" w:rsidP="00CC6553">
            <w:pPr>
              <w:jc w:val="both"/>
              <w:rPr>
                <w:rFonts w:ascii="Times New Roman" w:hAnsi="Times New Roman" w:cs="Times New Roman"/>
                <w:sz w:val="24"/>
                <w:szCs w:val="24"/>
                <w:lang w:val="en-GB"/>
              </w:rPr>
            </w:pPr>
            <w:r w:rsidRPr="00237789">
              <w:rPr>
                <w:rFonts w:ascii="Times New Roman" w:hAnsi="Times New Roman" w:cs="Times New Roman"/>
                <w:sz w:val="24"/>
                <w:szCs w:val="24"/>
                <w:lang w:val="en-GB"/>
              </w:rPr>
              <w:t xml:space="preserve">Key Lesotho stakeholders (state and non-state) should make concerted efforts </w:t>
            </w:r>
            <w:r w:rsidR="00AE4DAF" w:rsidRPr="00237789">
              <w:rPr>
                <w:rFonts w:ascii="Times New Roman" w:hAnsi="Times New Roman" w:cs="Times New Roman"/>
                <w:sz w:val="24"/>
                <w:szCs w:val="24"/>
                <w:lang w:val="en-GB"/>
              </w:rPr>
              <w:t xml:space="preserve">to </w:t>
            </w:r>
            <w:r w:rsidRPr="00237789">
              <w:rPr>
                <w:rFonts w:ascii="Times New Roman" w:hAnsi="Times New Roman" w:cs="Times New Roman"/>
                <w:sz w:val="24"/>
                <w:szCs w:val="24"/>
                <w:lang w:val="en-GB"/>
              </w:rPr>
              <w:t>revive national ownership of the reform</w:t>
            </w:r>
            <w:r w:rsidR="00AE4DAF" w:rsidRPr="00237789">
              <w:rPr>
                <w:rFonts w:ascii="Times New Roman" w:hAnsi="Times New Roman" w:cs="Times New Roman"/>
                <w:sz w:val="24"/>
                <w:szCs w:val="24"/>
                <w:lang w:val="en-GB"/>
              </w:rPr>
              <w:t xml:space="preserve">. To this end, following the </w:t>
            </w:r>
            <w:r w:rsidRPr="00237789">
              <w:rPr>
                <w:rFonts w:ascii="Times New Roman" w:hAnsi="Times New Roman" w:cs="Times New Roman"/>
                <w:sz w:val="24"/>
                <w:szCs w:val="24"/>
                <w:lang w:val="en-GB"/>
              </w:rPr>
              <w:t>2022 general elections</w:t>
            </w:r>
            <w:r w:rsidR="00AE4DAF" w:rsidRPr="00237789">
              <w:rPr>
                <w:rFonts w:ascii="Times New Roman" w:hAnsi="Times New Roman" w:cs="Times New Roman"/>
                <w:sz w:val="24"/>
                <w:szCs w:val="24"/>
                <w:lang w:val="en-GB"/>
              </w:rPr>
              <w:t>, multi-stakeholder consultations are required in order to provide feedback to the people on the outcome of the NRA-led reform process and chart a new</w:t>
            </w:r>
            <w:r w:rsidR="008E48EC" w:rsidRPr="00237789">
              <w:rPr>
                <w:rFonts w:ascii="Times New Roman" w:hAnsi="Times New Roman" w:cs="Times New Roman"/>
                <w:sz w:val="24"/>
                <w:szCs w:val="24"/>
                <w:lang w:val="en-GB"/>
              </w:rPr>
              <w:t xml:space="preserve"> path in line with the recommendations of the recent SADC Summit held in August 2022 in Kinshasa, DRC.</w:t>
            </w:r>
            <w:r w:rsidRPr="00237789">
              <w:rPr>
                <w:rFonts w:ascii="Times New Roman" w:hAnsi="Times New Roman" w:cs="Times New Roman"/>
                <w:sz w:val="24"/>
                <w:szCs w:val="24"/>
                <w:lang w:val="en-GB"/>
              </w:rPr>
              <w:t xml:space="preserve"> </w:t>
            </w:r>
            <w:r w:rsidR="006571F8">
              <w:rPr>
                <w:rFonts w:ascii="Times New Roman" w:hAnsi="Times New Roman" w:cs="Times New Roman"/>
                <w:sz w:val="24"/>
                <w:szCs w:val="24"/>
                <w:lang w:val="en-GB"/>
              </w:rPr>
              <w:t xml:space="preserve">Similar institutions that drove the reform process from the beginning such as the National Leaders Forum, National Dialogue Plenaries as deadlock-breaking mechanisms should be resuscitated. </w:t>
            </w:r>
            <w:r w:rsidR="00776DDA">
              <w:rPr>
                <w:rFonts w:ascii="Times New Roman" w:hAnsi="Times New Roman" w:cs="Times New Roman"/>
                <w:sz w:val="24"/>
                <w:szCs w:val="24"/>
                <w:lang w:val="en-GB"/>
              </w:rPr>
              <w:t xml:space="preserve">A new coordinating structure to provide a technical steer for the reforms has to be established to replace the NRA. </w:t>
            </w:r>
            <w:r w:rsidR="004905E5">
              <w:rPr>
                <w:rFonts w:ascii="Times New Roman" w:hAnsi="Times New Roman" w:cs="Times New Roman"/>
                <w:sz w:val="24"/>
                <w:szCs w:val="24"/>
                <w:lang w:val="en-GB"/>
              </w:rPr>
              <w:t xml:space="preserve">Civil society engagement in the reform process should be enhanced. </w:t>
            </w:r>
            <w:r w:rsidRPr="00237789">
              <w:rPr>
                <w:rFonts w:ascii="Times New Roman" w:hAnsi="Times New Roman" w:cs="Times New Roman"/>
                <w:sz w:val="24"/>
                <w:szCs w:val="24"/>
                <w:lang w:val="en-GB"/>
              </w:rPr>
              <w:t>Requisite technical and financial support should be mobilized from the development and diplomatic partners including the UN, EU, SADC, Commonwealth and AU.</w:t>
            </w:r>
          </w:p>
        </w:tc>
      </w:tr>
      <w:tr w:rsidR="009460D0" w:rsidRPr="002554CE" w14:paraId="7DCBB70F" w14:textId="77777777" w:rsidTr="00CC6553">
        <w:tc>
          <w:tcPr>
            <w:tcW w:w="9350" w:type="dxa"/>
          </w:tcPr>
          <w:p w14:paraId="0DD6A02E" w14:textId="66DD4115" w:rsidR="00B704F7" w:rsidRPr="00237789" w:rsidRDefault="00B704F7" w:rsidP="00CC6553">
            <w:pPr>
              <w:jc w:val="both"/>
              <w:rPr>
                <w:rFonts w:ascii="Times New Roman" w:hAnsi="Times New Roman" w:cs="Times New Roman"/>
                <w:b/>
                <w:bCs/>
                <w:i/>
                <w:iCs/>
                <w:sz w:val="24"/>
                <w:szCs w:val="24"/>
                <w:lang w:val="en-GB"/>
              </w:rPr>
            </w:pPr>
            <w:r w:rsidRPr="00237789">
              <w:rPr>
                <w:rFonts w:ascii="Times New Roman" w:hAnsi="Times New Roman" w:cs="Times New Roman"/>
                <w:b/>
                <w:bCs/>
                <w:i/>
                <w:iCs/>
                <w:sz w:val="24"/>
                <w:szCs w:val="24"/>
                <w:lang w:val="en-GB"/>
              </w:rPr>
              <w:t>Lesson III</w:t>
            </w:r>
            <w:r w:rsidR="003A3423" w:rsidRPr="00237789">
              <w:rPr>
                <w:rFonts w:ascii="Times New Roman" w:hAnsi="Times New Roman" w:cs="Times New Roman"/>
                <w:b/>
                <w:bCs/>
                <w:i/>
                <w:iCs/>
                <w:sz w:val="24"/>
                <w:szCs w:val="24"/>
                <w:lang w:val="en-GB"/>
              </w:rPr>
              <w:t>: Infrastructures for Peace (I4Ps)</w:t>
            </w:r>
          </w:p>
        </w:tc>
      </w:tr>
      <w:tr w:rsidR="009460D0" w:rsidRPr="002554CE" w14:paraId="67736646" w14:textId="77777777" w:rsidTr="00CC6553">
        <w:tc>
          <w:tcPr>
            <w:tcW w:w="9350" w:type="dxa"/>
          </w:tcPr>
          <w:p w14:paraId="0B3ABD0E" w14:textId="3C56B64A" w:rsidR="00B704F7" w:rsidRPr="00237789" w:rsidRDefault="000B17E4" w:rsidP="00CC6553">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National peace in Lesotho is threatened by both structural (e.g. poverty, unemployment,  inequality, a culture of violence etc) and proximate factors (e.g. </w:t>
            </w:r>
            <w:r w:rsidR="00103F18">
              <w:rPr>
                <w:rFonts w:ascii="Times New Roman" w:hAnsi="Times New Roman" w:cs="Times New Roman"/>
                <w:sz w:val="24"/>
                <w:szCs w:val="24"/>
                <w:lang w:val="en-GB"/>
              </w:rPr>
              <w:t xml:space="preserve">weak </w:t>
            </w:r>
            <w:r>
              <w:rPr>
                <w:rFonts w:ascii="Times New Roman" w:hAnsi="Times New Roman" w:cs="Times New Roman"/>
                <w:sz w:val="24"/>
                <w:szCs w:val="24"/>
                <w:lang w:val="en-GB"/>
              </w:rPr>
              <w:t>intra-party</w:t>
            </w:r>
            <w:r w:rsidR="00103F18">
              <w:rPr>
                <w:rFonts w:ascii="Times New Roman" w:hAnsi="Times New Roman" w:cs="Times New Roman"/>
                <w:sz w:val="24"/>
                <w:szCs w:val="24"/>
                <w:lang w:val="en-GB"/>
              </w:rPr>
              <w:t xml:space="preserve"> democracy, fractious inter-party relations, politicized security sector and securitised political institutions, youth vigilante groups known locally as </w:t>
            </w:r>
            <w:proofErr w:type="spellStart"/>
            <w:r w:rsidR="00103F18">
              <w:rPr>
                <w:rFonts w:ascii="Times New Roman" w:hAnsi="Times New Roman" w:cs="Times New Roman"/>
                <w:sz w:val="24"/>
                <w:szCs w:val="24"/>
                <w:lang w:val="en-GB"/>
              </w:rPr>
              <w:t>Manomoro</w:t>
            </w:r>
            <w:proofErr w:type="spellEnd"/>
            <w:r w:rsidR="00103F18">
              <w:rPr>
                <w:rFonts w:ascii="Times New Roman" w:hAnsi="Times New Roman" w:cs="Times New Roman"/>
                <w:sz w:val="24"/>
                <w:szCs w:val="24"/>
                <w:lang w:val="en-GB"/>
              </w:rPr>
              <w:t xml:space="preserve">-loosely translated as ‘those with numbers’, </w:t>
            </w:r>
            <w:proofErr w:type="spellStart"/>
            <w:r w:rsidR="00103F18">
              <w:rPr>
                <w:rFonts w:ascii="Times New Roman" w:hAnsi="Times New Roman" w:cs="Times New Roman"/>
                <w:sz w:val="24"/>
                <w:szCs w:val="24"/>
                <w:lang w:val="en-GB"/>
              </w:rPr>
              <w:t>famo</w:t>
            </w:r>
            <w:proofErr w:type="spellEnd"/>
            <w:r w:rsidR="00103F18">
              <w:rPr>
                <w:rFonts w:ascii="Times New Roman" w:hAnsi="Times New Roman" w:cs="Times New Roman"/>
                <w:sz w:val="24"/>
                <w:szCs w:val="24"/>
                <w:lang w:val="en-GB"/>
              </w:rPr>
              <w:t xml:space="preserve"> music gangs </w:t>
            </w:r>
            <w:r w:rsidR="00776DDA">
              <w:rPr>
                <w:rFonts w:ascii="Times New Roman" w:hAnsi="Times New Roman" w:cs="Times New Roman"/>
                <w:sz w:val="24"/>
                <w:szCs w:val="24"/>
                <w:lang w:val="en-GB"/>
              </w:rPr>
              <w:t xml:space="preserve">linked to illegal mining in South Africa and with strong ties </w:t>
            </w:r>
            <w:r w:rsidR="00103F18">
              <w:rPr>
                <w:rFonts w:ascii="Times New Roman" w:hAnsi="Times New Roman" w:cs="Times New Roman"/>
                <w:sz w:val="24"/>
                <w:szCs w:val="24"/>
                <w:lang w:val="en-GB"/>
              </w:rPr>
              <w:t>to some political parties and some elements within the security establishment, etc).</w:t>
            </w:r>
            <w:r>
              <w:rPr>
                <w:rFonts w:ascii="Times New Roman" w:hAnsi="Times New Roman" w:cs="Times New Roman"/>
                <w:sz w:val="24"/>
                <w:szCs w:val="24"/>
                <w:lang w:val="en-GB"/>
              </w:rPr>
              <w:t xml:space="preserve"> </w:t>
            </w:r>
            <w:r w:rsidR="00B704F7" w:rsidRPr="00237789">
              <w:rPr>
                <w:rFonts w:ascii="Times New Roman" w:hAnsi="Times New Roman" w:cs="Times New Roman"/>
                <w:sz w:val="24"/>
                <w:szCs w:val="24"/>
                <w:lang w:val="en-GB"/>
              </w:rPr>
              <w:t xml:space="preserve">Despite its perennial and pervasive historical trends of instability, insecurity and crises, Lesotho has not developed formal and coherent national infrastructures for peace (I4Ps). Existing institutional arrangements </w:t>
            </w:r>
            <w:r w:rsidR="006D7CEC" w:rsidRPr="00237789">
              <w:rPr>
                <w:rFonts w:ascii="Times New Roman" w:hAnsi="Times New Roman" w:cs="Times New Roman"/>
                <w:sz w:val="24"/>
                <w:szCs w:val="24"/>
                <w:lang w:val="en-GB"/>
              </w:rPr>
              <w:t xml:space="preserve">(both state and non-state) </w:t>
            </w:r>
            <w:r w:rsidR="00B704F7" w:rsidRPr="00237789">
              <w:rPr>
                <w:rFonts w:ascii="Times New Roman" w:hAnsi="Times New Roman" w:cs="Times New Roman"/>
                <w:sz w:val="24"/>
                <w:szCs w:val="24"/>
                <w:lang w:val="en-GB"/>
              </w:rPr>
              <w:t xml:space="preserve">promoting peacebuilding, </w:t>
            </w:r>
            <w:r w:rsidR="00461FC9" w:rsidRPr="00461FC9">
              <w:rPr>
                <w:rFonts w:ascii="Times New Roman" w:hAnsi="Times New Roman" w:cs="Times New Roman"/>
                <w:sz w:val="24"/>
                <w:szCs w:val="24"/>
                <w:lang w:val="en-GB"/>
              </w:rPr>
              <w:t>peace-making</w:t>
            </w:r>
            <w:r w:rsidR="00B704F7" w:rsidRPr="00237789">
              <w:rPr>
                <w:rFonts w:ascii="Times New Roman" w:hAnsi="Times New Roman" w:cs="Times New Roman"/>
                <w:sz w:val="24"/>
                <w:szCs w:val="24"/>
                <w:lang w:val="en-GB"/>
              </w:rPr>
              <w:t xml:space="preserve"> and reconciliation in the country remain disjointed, uncoordinated and ineffective. Consequently, since 1994, Lesotho’s crisis situations have seen the heavy and direct involvement of South Africa and SADC in terms of peace-making, peace-building and peacekeeping. Interventions by South Africa and SADC have not completely eradicated Lesotho’s entrenched culture of violence that has seen the country jump from number 6 </w:t>
            </w:r>
            <w:r w:rsidR="002E4025">
              <w:rPr>
                <w:rFonts w:ascii="Times New Roman" w:hAnsi="Times New Roman" w:cs="Times New Roman"/>
                <w:sz w:val="24"/>
                <w:szCs w:val="24"/>
                <w:lang w:val="en-GB"/>
              </w:rPr>
              <w:t xml:space="preserve">in 2021 </w:t>
            </w:r>
            <w:r w:rsidR="00B704F7" w:rsidRPr="00237789">
              <w:rPr>
                <w:rFonts w:ascii="Times New Roman" w:hAnsi="Times New Roman" w:cs="Times New Roman"/>
                <w:sz w:val="24"/>
                <w:szCs w:val="24"/>
                <w:lang w:val="en-GB"/>
              </w:rPr>
              <w:t xml:space="preserve">to number 3 </w:t>
            </w:r>
            <w:r w:rsidR="002E4025">
              <w:rPr>
                <w:rFonts w:ascii="Times New Roman" w:hAnsi="Times New Roman" w:cs="Times New Roman"/>
                <w:sz w:val="24"/>
                <w:szCs w:val="24"/>
                <w:lang w:val="en-GB"/>
              </w:rPr>
              <w:t xml:space="preserve">presently </w:t>
            </w:r>
            <w:r w:rsidR="00B704F7" w:rsidRPr="00237789">
              <w:rPr>
                <w:rFonts w:ascii="Times New Roman" w:hAnsi="Times New Roman" w:cs="Times New Roman"/>
                <w:sz w:val="24"/>
                <w:szCs w:val="24"/>
                <w:lang w:val="en-GB"/>
              </w:rPr>
              <w:t>o</w:t>
            </w:r>
            <w:r w:rsidR="002E4025">
              <w:rPr>
                <w:rFonts w:ascii="Times New Roman" w:hAnsi="Times New Roman" w:cs="Times New Roman"/>
                <w:sz w:val="24"/>
                <w:szCs w:val="24"/>
                <w:lang w:val="en-GB"/>
              </w:rPr>
              <w:t>n</w:t>
            </w:r>
            <w:r w:rsidR="00B704F7" w:rsidRPr="00237789">
              <w:rPr>
                <w:rFonts w:ascii="Times New Roman" w:hAnsi="Times New Roman" w:cs="Times New Roman"/>
                <w:sz w:val="24"/>
                <w:szCs w:val="24"/>
                <w:lang w:val="en-GB"/>
              </w:rPr>
              <w:t xml:space="preserve"> the top ten countries with the highest homicide rate globally. In any case, Lesotho’s external dependence on efforts aimed towards conflict prevention, peacebuilding and political stabilization is unsustainable and undesirable.  </w:t>
            </w:r>
          </w:p>
        </w:tc>
      </w:tr>
      <w:tr w:rsidR="009460D0" w:rsidRPr="002554CE" w14:paraId="739AC93D" w14:textId="77777777" w:rsidTr="00CC6553">
        <w:tc>
          <w:tcPr>
            <w:tcW w:w="9350" w:type="dxa"/>
          </w:tcPr>
          <w:p w14:paraId="5127815E" w14:textId="77777777" w:rsidR="00B704F7" w:rsidRPr="00237789" w:rsidRDefault="00B704F7" w:rsidP="00CC6553">
            <w:pPr>
              <w:jc w:val="both"/>
              <w:rPr>
                <w:rFonts w:ascii="Times New Roman" w:hAnsi="Times New Roman" w:cs="Times New Roman"/>
                <w:b/>
                <w:bCs/>
                <w:i/>
                <w:iCs/>
                <w:sz w:val="24"/>
                <w:szCs w:val="24"/>
                <w:lang w:val="en-GB"/>
              </w:rPr>
            </w:pPr>
            <w:r w:rsidRPr="00237789">
              <w:rPr>
                <w:rFonts w:ascii="Times New Roman" w:hAnsi="Times New Roman" w:cs="Times New Roman"/>
                <w:b/>
                <w:bCs/>
                <w:i/>
                <w:iCs/>
                <w:sz w:val="24"/>
                <w:szCs w:val="24"/>
                <w:lang w:val="en-GB"/>
              </w:rPr>
              <w:t>Recommendation III</w:t>
            </w:r>
          </w:p>
        </w:tc>
      </w:tr>
      <w:tr w:rsidR="009460D0" w:rsidRPr="002554CE" w14:paraId="3BB899FC" w14:textId="77777777" w:rsidTr="00CC6553">
        <w:tc>
          <w:tcPr>
            <w:tcW w:w="9350" w:type="dxa"/>
          </w:tcPr>
          <w:p w14:paraId="14271E0D" w14:textId="32B9EF69" w:rsidR="00B704F7" w:rsidRPr="00607CE6" w:rsidRDefault="00B704F7" w:rsidP="00CC6553">
            <w:pPr>
              <w:jc w:val="both"/>
              <w:rPr>
                <w:rFonts w:ascii="Times New Roman" w:hAnsi="Times New Roman" w:cs="Times New Roman"/>
                <w:sz w:val="24"/>
                <w:szCs w:val="24"/>
                <w:lang w:val="en-GB"/>
              </w:rPr>
            </w:pPr>
            <w:r w:rsidRPr="00237789">
              <w:rPr>
                <w:rFonts w:ascii="Times New Roman" w:hAnsi="Times New Roman" w:cs="Times New Roman"/>
                <w:sz w:val="24"/>
                <w:szCs w:val="24"/>
                <w:lang w:val="en-GB"/>
              </w:rPr>
              <w:t xml:space="preserve">Key stakeholders in Lesotho (both state and non-state) should wean the country from the overwhelming dependence on South Africa and SADC in terms of efforts towards conflict prevention, peacebuilding and political stabilization. They should, therefore, establish and/or strengthen existing national and/or community-based local peace architectures. The </w:t>
            </w:r>
            <w:r w:rsidR="002E4025">
              <w:rPr>
                <w:rFonts w:ascii="Times New Roman" w:hAnsi="Times New Roman" w:cs="Times New Roman"/>
                <w:sz w:val="24"/>
                <w:szCs w:val="24"/>
                <w:lang w:val="en-GB"/>
              </w:rPr>
              <w:t>UNDP/</w:t>
            </w:r>
            <w:r w:rsidRPr="00237789">
              <w:rPr>
                <w:rFonts w:ascii="Times New Roman" w:hAnsi="Times New Roman" w:cs="Times New Roman"/>
                <w:sz w:val="24"/>
                <w:szCs w:val="24"/>
                <w:lang w:val="en-GB"/>
              </w:rPr>
              <w:t xml:space="preserve">CCJP peacebuilding and social cohesion initiative in </w:t>
            </w:r>
            <w:proofErr w:type="spellStart"/>
            <w:r w:rsidRPr="00237789">
              <w:rPr>
                <w:rFonts w:ascii="Times New Roman" w:hAnsi="Times New Roman" w:cs="Times New Roman"/>
                <w:sz w:val="24"/>
                <w:szCs w:val="24"/>
                <w:lang w:val="en-GB"/>
              </w:rPr>
              <w:t>Ribaneng</w:t>
            </w:r>
            <w:proofErr w:type="spellEnd"/>
            <w:r w:rsidRPr="00237789">
              <w:rPr>
                <w:rFonts w:ascii="Times New Roman" w:hAnsi="Times New Roman" w:cs="Times New Roman"/>
                <w:sz w:val="24"/>
                <w:szCs w:val="24"/>
                <w:lang w:val="en-GB"/>
              </w:rPr>
              <w:t xml:space="preserve"> should be nurtured, consolidated, scaled up and replicated elsewhere in the Mafeteng District (into other areas beyond </w:t>
            </w:r>
            <w:proofErr w:type="spellStart"/>
            <w:r w:rsidRPr="00237789">
              <w:rPr>
                <w:rFonts w:ascii="Times New Roman" w:hAnsi="Times New Roman" w:cs="Times New Roman"/>
                <w:sz w:val="24"/>
                <w:szCs w:val="24"/>
                <w:lang w:val="en-GB"/>
              </w:rPr>
              <w:t>Matelile</w:t>
            </w:r>
            <w:proofErr w:type="spellEnd"/>
            <w:r w:rsidRPr="00237789">
              <w:rPr>
                <w:rFonts w:ascii="Times New Roman" w:hAnsi="Times New Roman" w:cs="Times New Roman"/>
                <w:sz w:val="24"/>
                <w:szCs w:val="24"/>
                <w:lang w:val="en-GB"/>
              </w:rPr>
              <w:t xml:space="preserve">, such as </w:t>
            </w:r>
            <w:proofErr w:type="spellStart"/>
            <w:r w:rsidRPr="00237789">
              <w:rPr>
                <w:rFonts w:ascii="Times New Roman" w:hAnsi="Times New Roman" w:cs="Times New Roman"/>
                <w:sz w:val="24"/>
                <w:szCs w:val="24"/>
                <w:lang w:val="en-GB"/>
              </w:rPr>
              <w:t>Thabana</w:t>
            </w:r>
            <w:proofErr w:type="spellEnd"/>
            <w:r w:rsidR="00461FC9">
              <w:rPr>
                <w:rFonts w:ascii="Times New Roman" w:hAnsi="Times New Roman" w:cs="Times New Roman"/>
                <w:sz w:val="24"/>
                <w:szCs w:val="24"/>
                <w:lang w:val="en-GB"/>
              </w:rPr>
              <w:t>-</w:t>
            </w:r>
            <w:r w:rsidRPr="00607CE6">
              <w:rPr>
                <w:rFonts w:ascii="Times New Roman" w:hAnsi="Times New Roman" w:cs="Times New Roman"/>
                <w:sz w:val="24"/>
                <w:szCs w:val="24"/>
                <w:lang w:val="en-GB"/>
              </w:rPr>
              <w:t xml:space="preserve">Morena and </w:t>
            </w:r>
            <w:proofErr w:type="spellStart"/>
            <w:r w:rsidRPr="00607CE6">
              <w:rPr>
                <w:rFonts w:ascii="Times New Roman" w:hAnsi="Times New Roman" w:cs="Times New Roman"/>
                <w:sz w:val="24"/>
                <w:szCs w:val="24"/>
                <w:lang w:val="en-GB"/>
              </w:rPr>
              <w:t>Likhoele</w:t>
            </w:r>
            <w:proofErr w:type="spellEnd"/>
            <w:r w:rsidRPr="00607CE6">
              <w:rPr>
                <w:rFonts w:ascii="Times New Roman" w:hAnsi="Times New Roman" w:cs="Times New Roman"/>
                <w:sz w:val="24"/>
                <w:szCs w:val="24"/>
                <w:lang w:val="en-GB"/>
              </w:rPr>
              <w:t xml:space="preserve">) and subsequently expanded to other poverty-stricken Districts such as </w:t>
            </w:r>
            <w:proofErr w:type="spellStart"/>
            <w:r w:rsidRPr="00607CE6">
              <w:rPr>
                <w:rFonts w:ascii="Times New Roman" w:hAnsi="Times New Roman" w:cs="Times New Roman"/>
                <w:sz w:val="24"/>
                <w:szCs w:val="24"/>
                <w:lang w:val="en-GB"/>
              </w:rPr>
              <w:t>Mohale’s</w:t>
            </w:r>
            <w:proofErr w:type="spellEnd"/>
            <w:r w:rsidRPr="00607CE6">
              <w:rPr>
                <w:rFonts w:ascii="Times New Roman" w:hAnsi="Times New Roman" w:cs="Times New Roman"/>
                <w:sz w:val="24"/>
                <w:szCs w:val="24"/>
                <w:lang w:val="en-GB"/>
              </w:rPr>
              <w:t xml:space="preserve"> Hoek, </w:t>
            </w:r>
            <w:proofErr w:type="spellStart"/>
            <w:r w:rsidR="002E4025">
              <w:rPr>
                <w:rFonts w:ascii="Times New Roman" w:hAnsi="Times New Roman" w:cs="Times New Roman"/>
                <w:sz w:val="24"/>
                <w:szCs w:val="24"/>
                <w:lang w:val="en-GB"/>
              </w:rPr>
              <w:t>Quthing</w:t>
            </w:r>
            <w:proofErr w:type="spellEnd"/>
            <w:r w:rsidR="002E4025">
              <w:rPr>
                <w:rFonts w:ascii="Times New Roman" w:hAnsi="Times New Roman" w:cs="Times New Roman"/>
                <w:sz w:val="24"/>
                <w:szCs w:val="24"/>
                <w:lang w:val="en-GB"/>
              </w:rPr>
              <w:t xml:space="preserve">, </w:t>
            </w:r>
            <w:proofErr w:type="spellStart"/>
            <w:r w:rsidRPr="00607CE6">
              <w:rPr>
                <w:rFonts w:ascii="Times New Roman" w:hAnsi="Times New Roman" w:cs="Times New Roman"/>
                <w:sz w:val="24"/>
                <w:szCs w:val="24"/>
                <w:lang w:val="en-GB"/>
              </w:rPr>
              <w:t>Thaba</w:t>
            </w:r>
            <w:proofErr w:type="spellEnd"/>
            <w:r w:rsidRPr="00607CE6">
              <w:rPr>
                <w:rFonts w:ascii="Times New Roman" w:hAnsi="Times New Roman" w:cs="Times New Roman"/>
                <w:sz w:val="24"/>
                <w:szCs w:val="24"/>
                <w:lang w:val="en-GB"/>
              </w:rPr>
              <w:t xml:space="preserve"> </w:t>
            </w:r>
            <w:proofErr w:type="spellStart"/>
            <w:r w:rsidRPr="00607CE6">
              <w:rPr>
                <w:rFonts w:ascii="Times New Roman" w:hAnsi="Times New Roman" w:cs="Times New Roman"/>
                <w:sz w:val="24"/>
                <w:szCs w:val="24"/>
                <w:lang w:val="en-GB"/>
              </w:rPr>
              <w:t>Tseka</w:t>
            </w:r>
            <w:proofErr w:type="spellEnd"/>
            <w:r w:rsidRPr="00607CE6">
              <w:rPr>
                <w:rFonts w:ascii="Times New Roman" w:hAnsi="Times New Roman" w:cs="Times New Roman"/>
                <w:sz w:val="24"/>
                <w:szCs w:val="24"/>
                <w:lang w:val="en-GB"/>
              </w:rPr>
              <w:t xml:space="preserve"> and </w:t>
            </w:r>
            <w:proofErr w:type="spellStart"/>
            <w:r w:rsidRPr="00607CE6">
              <w:rPr>
                <w:rFonts w:ascii="Times New Roman" w:hAnsi="Times New Roman" w:cs="Times New Roman"/>
                <w:sz w:val="24"/>
                <w:szCs w:val="24"/>
                <w:lang w:val="en-GB"/>
              </w:rPr>
              <w:t>Qacha’s</w:t>
            </w:r>
            <w:proofErr w:type="spellEnd"/>
            <w:r w:rsidRPr="00607CE6">
              <w:rPr>
                <w:rFonts w:ascii="Times New Roman" w:hAnsi="Times New Roman" w:cs="Times New Roman"/>
                <w:sz w:val="24"/>
                <w:szCs w:val="24"/>
                <w:lang w:val="en-GB"/>
              </w:rPr>
              <w:t xml:space="preserve"> Nek where </w:t>
            </w:r>
            <w:proofErr w:type="spellStart"/>
            <w:r w:rsidRPr="00607CE6">
              <w:rPr>
                <w:rFonts w:ascii="Times New Roman" w:hAnsi="Times New Roman" w:cs="Times New Roman"/>
                <w:sz w:val="24"/>
                <w:szCs w:val="24"/>
                <w:lang w:val="en-GB"/>
              </w:rPr>
              <w:t>Famo</w:t>
            </w:r>
            <w:proofErr w:type="spellEnd"/>
            <w:r w:rsidRPr="00607CE6">
              <w:rPr>
                <w:rFonts w:ascii="Times New Roman" w:hAnsi="Times New Roman" w:cs="Times New Roman"/>
                <w:sz w:val="24"/>
                <w:szCs w:val="24"/>
                <w:lang w:val="en-GB"/>
              </w:rPr>
              <w:t xml:space="preserve"> gang wars are also rife. At the national level, Lesotho should establish the National </w:t>
            </w:r>
            <w:r w:rsidRPr="00607CE6">
              <w:rPr>
                <w:rFonts w:ascii="Times New Roman" w:hAnsi="Times New Roman" w:cs="Times New Roman"/>
                <w:sz w:val="24"/>
                <w:szCs w:val="24"/>
                <w:lang w:val="en-GB"/>
              </w:rPr>
              <w:lastRenderedPageBreak/>
              <w:t xml:space="preserve">Peace Commission as per the recommendations of the NRA national consultative forum of July 2021. UNDP, </w:t>
            </w:r>
            <w:r w:rsidR="002E4025">
              <w:rPr>
                <w:rFonts w:ascii="Times New Roman" w:hAnsi="Times New Roman" w:cs="Times New Roman"/>
                <w:sz w:val="24"/>
                <w:szCs w:val="24"/>
                <w:lang w:val="en-GB"/>
              </w:rPr>
              <w:t xml:space="preserve">DPPA, </w:t>
            </w:r>
            <w:r w:rsidRPr="00607CE6">
              <w:rPr>
                <w:rFonts w:ascii="Times New Roman" w:hAnsi="Times New Roman" w:cs="Times New Roman"/>
                <w:sz w:val="24"/>
                <w:szCs w:val="24"/>
                <w:lang w:val="en-GB"/>
              </w:rPr>
              <w:t>UNCT in collaboration with government and no-governmental organisations, should mobilise technical and financial support for the development and operationalization of the I4Ps in Lesotho at national and community levels in the form of a National Peace Commission (NPC), in line with recommendations of the NRA Consultative Forum of July 2021</w:t>
            </w:r>
            <w:r w:rsidR="00287E7B">
              <w:rPr>
                <w:rFonts w:ascii="Times New Roman" w:hAnsi="Times New Roman" w:cs="Times New Roman"/>
                <w:sz w:val="24"/>
                <w:szCs w:val="24"/>
                <w:lang w:val="en-GB"/>
              </w:rPr>
              <w:t xml:space="preserve"> and with important lessons learnt from success stories of national I4Ps from Ghana, Kenya and South Africa</w:t>
            </w:r>
            <w:r w:rsidRPr="00607CE6">
              <w:rPr>
                <w:rFonts w:ascii="Times New Roman" w:hAnsi="Times New Roman" w:cs="Times New Roman"/>
                <w:sz w:val="24"/>
                <w:szCs w:val="24"/>
                <w:lang w:val="en-GB"/>
              </w:rPr>
              <w:t xml:space="preserve">. </w:t>
            </w:r>
            <w:r w:rsidR="000316F1" w:rsidRPr="00607CE6">
              <w:rPr>
                <w:rFonts w:ascii="Times New Roman" w:hAnsi="Times New Roman" w:cs="Times New Roman"/>
                <w:sz w:val="24"/>
                <w:szCs w:val="24"/>
                <w:lang w:val="en-GB"/>
              </w:rPr>
              <w:t xml:space="preserve">The NPC’s mandate should include, inter alia, conflict prevention, early warning and early response; </w:t>
            </w:r>
            <w:r w:rsidR="00917D5C" w:rsidRPr="00607CE6">
              <w:rPr>
                <w:rFonts w:ascii="Times New Roman" w:hAnsi="Times New Roman" w:cs="Times New Roman"/>
                <w:sz w:val="24"/>
                <w:szCs w:val="24"/>
                <w:lang w:val="en-GB"/>
              </w:rPr>
              <w:t xml:space="preserve">peace training and education; </w:t>
            </w:r>
            <w:r w:rsidR="00B72BE5" w:rsidRPr="00607CE6">
              <w:rPr>
                <w:rFonts w:ascii="Times New Roman" w:hAnsi="Times New Roman" w:cs="Times New Roman"/>
                <w:sz w:val="24"/>
                <w:szCs w:val="24"/>
                <w:lang w:val="en-GB"/>
              </w:rPr>
              <w:t xml:space="preserve">negotiation, mediation and arbitration; research and documentation etc. </w:t>
            </w:r>
            <w:r w:rsidRPr="00607CE6">
              <w:rPr>
                <w:rFonts w:ascii="Times New Roman" w:hAnsi="Times New Roman" w:cs="Times New Roman"/>
                <w:sz w:val="24"/>
                <w:szCs w:val="24"/>
                <w:lang w:val="en-GB"/>
              </w:rPr>
              <w:t>Central to the mandate of the NPC should</w:t>
            </w:r>
            <w:r w:rsidR="002E4025">
              <w:rPr>
                <w:rFonts w:ascii="Times New Roman" w:hAnsi="Times New Roman" w:cs="Times New Roman"/>
                <w:sz w:val="24"/>
                <w:szCs w:val="24"/>
                <w:lang w:val="en-GB"/>
              </w:rPr>
              <w:t xml:space="preserve"> be</w:t>
            </w:r>
            <w:r w:rsidRPr="00607CE6">
              <w:rPr>
                <w:rFonts w:ascii="Times New Roman" w:hAnsi="Times New Roman" w:cs="Times New Roman"/>
                <w:sz w:val="24"/>
                <w:szCs w:val="24"/>
                <w:lang w:val="en-GB"/>
              </w:rPr>
              <w:t xml:space="preserve"> robust and victim-</w:t>
            </w:r>
            <w:r w:rsidR="00461FC9" w:rsidRPr="00461FC9">
              <w:rPr>
                <w:rFonts w:ascii="Times New Roman" w:hAnsi="Times New Roman" w:cs="Times New Roman"/>
                <w:sz w:val="24"/>
                <w:szCs w:val="24"/>
                <w:lang w:val="en-GB"/>
              </w:rPr>
              <w:t>centred</w:t>
            </w:r>
            <w:r w:rsidRPr="00607CE6">
              <w:rPr>
                <w:rFonts w:ascii="Times New Roman" w:hAnsi="Times New Roman" w:cs="Times New Roman"/>
                <w:sz w:val="24"/>
                <w:szCs w:val="24"/>
                <w:lang w:val="en-GB"/>
              </w:rPr>
              <w:t xml:space="preserve"> transitional justice and reconciliation programme and strategies developed in line with the 2010 United Nations Approach to Transitional Justice and the 2019 AU Transitional Justice Policy. In implementing a transitional justice programme, partnerships </w:t>
            </w:r>
            <w:r w:rsidR="002E4025">
              <w:rPr>
                <w:rFonts w:ascii="Times New Roman" w:hAnsi="Times New Roman" w:cs="Times New Roman"/>
                <w:sz w:val="24"/>
                <w:szCs w:val="24"/>
                <w:lang w:val="en-GB"/>
              </w:rPr>
              <w:t xml:space="preserve">with </w:t>
            </w:r>
            <w:r w:rsidRPr="00607CE6">
              <w:rPr>
                <w:rFonts w:ascii="Times New Roman" w:hAnsi="Times New Roman" w:cs="Times New Roman"/>
                <w:sz w:val="24"/>
                <w:szCs w:val="24"/>
                <w:lang w:val="en-GB"/>
              </w:rPr>
              <w:t xml:space="preserve">other regional organisations such the Centre for the Study of Violence and Reconciliation (CSVR) and the Institute for Justice and Reconciliation (IJR) should </w:t>
            </w:r>
            <w:r w:rsidR="00287E7B">
              <w:rPr>
                <w:rFonts w:ascii="Times New Roman" w:hAnsi="Times New Roman" w:cs="Times New Roman"/>
                <w:sz w:val="24"/>
                <w:szCs w:val="24"/>
                <w:lang w:val="en-GB"/>
              </w:rPr>
              <w:t xml:space="preserve">be </w:t>
            </w:r>
            <w:r w:rsidRPr="00607CE6">
              <w:rPr>
                <w:rFonts w:ascii="Times New Roman" w:hAnsi="Times New Roman" w:cs="Times New Roman"/>
                <w:sz w:val="24"/>
                <w:szCs w:val="24"/>
                <w:lang w:val="en-GB"/>
              </w:rPr>
              <w:t xml:space="preserve">explored. Furthermore, the armed vigilante groups and militias should be banned by an act of Parliament and political parties should be barred from aligning themselves with these militia groups such as </w:t>
            </w:r>
            <w:proofErr w:type="spellStart"/>
            <w:r w:rsidRPr="00607CE6">
              <w:rPr>
                <w:rFonts w:ascii="Times New Roman" w:hAnsi="Times New Roman" w:cs="Times New Roman"/>
                <w:sz w:val="24"/>
                <w:szCs w:val="24"/>
                <w:lang w:val="en-GB"/>
              </w:rPr>
              <w:t>Famo</w:t>
            </w:r>
            <w:proofErr w:type="spellEnd"/>
            <w:r w:rsidRPr="00607CE6">
              <w:rPr>
                <w:rFonts w:ascii="Times New Roman" w:hAnsi="Times New Roman" w:cs="Times New Roman"/>
                <w:sz w:val="24"/>
                <w:szCs w:val="24"/>
                <w:lang w:val="en-GB"/>
              </w:rPr>
              <w:t xml:space="preserve"> musical gangs.  </w:t>
            </w:r>
            <w:r w:rsidR="007879D6" w:rsidRPr="00607CE6">
              <w:rPr>
                <w:rFonts w:ascii="Times New Roman" w:hAnsi="Times New Roman" w:cs="Times New Roman"/>
                <w:sz w:val="24"/>
                <w:szCs w:val="24"/>
                <w:lang w:val="en-GB"/>
              </w:rPr>
              <w:t xml:space="preserve">Lesotho </w:t>
            </w:r>
            <w:r w:rsidR="00450DFA" w:rsidRPr="00607CE6">
              <w:rPr>
                <w:rFonts w:ascii="Times New Roman" w:hAnsi="Times New Roman" w:cs="Times New Roman"/>
                <w:sz w:val="24"/>
                <w:szCs w:val="24"/>
                <w:lang w:val="en-GB"/>
              </w:rPr>
              <w:t xml:space="preserve">should </w:t>
            </w:r>
            <w:r w:rsidR="007879D6" w:rsidRPr="00607CE6">
              <w:rPr>
                <w:rFonts w:ascii="Times New Roman" w:hAnsi="Times New Roman" w:cs="Times New Roman"/>
                <w:sz w:val="24"/>
                <w:szCs w:val="24"/>
                <w:lang w:val="en-GB"/>
              </w:rPr>
              <w:t>learn important lessons on enactment of a ban on vigilante group</w:t>
            </w:r>
            <w:r w:rsidR="00287E7B">
              <w:rPr>
                <w:rFonts w:ascii="Times New Roman" w:hAnsi="Times New Roman" w:cs="Times New Roman"/>
                <w:sz w:val="24"/>
                <w:szCs w:val="24"/>
                <w:lang w:val="en-GB"/>
              </w:rPr>
              <w:t>s</w:t>
            </w:r>
            <w:r w:rsidR="007879D6" w:rsidRPr="00607CE6">
              <w:rPr>
                <w:rFonts w:ascii="Times New Roman" w:hAnsi="Times New Roman" w:cs="Times New Roman"/>
                <w:sz w:val="24"/>
                <w:szCs w:val="24"/>
                <w:lang w:val="en-GB"/>
              </w:rPr>
              <w:t xml:space="preserve"> from Ghana through its 2019 legislation</w:t>
            </w:r>
            <w:r w:rsidR="00450DFA" w:rsidRPr="00607CE6">
              <w:rPr>
                <w:rFonts w:ascii="Times New Roman" w:hAnsi="Times New Roman" w:cs="Times New Roman"/>
                <w:sz w:val="24"/>
                <w:szCs w:val="24"/>
                <w:lang w:val="en-GB"/>
              </w:rPr>
              <w:t xml:space="preserve"> known as ‘Vigilantism and Related Offences Act, 2019’. </w:t>
            </w:r>
          </w:p>
        </w:tc>
      </w:tr>
      <w:tr w:rsidR="009460D0" w:rsidRPr="002554CE" w14:paraId="54E563CC" w14:textId="77777777" w:rsidTr="00CC6553">
        <w:tc>
          <w:tcPr>
            <w:tcW w:w="9350" w:type="dxa"/>
          </w:tcPr>
          <w:p w14:paraId="33F83A67" w14:textId="2A4D1E04" w:rsidR="00B704F7" w:rsidRPr="00607CE6" w:rsidRDefault="00B704F7" w:rsidP="00CC6553">
            <w:pPr>
              <w:jc w:val="both"/>
              <w:rPr>
                <w:rFonts w:ascii="Times New Roman" w:hAnsi="Times New Roman" w:cs="Times New Roman"/>
                <w:b/>
                <w:bCs/>
                <w:i/>
                <w:iCs/>
                <w:sz w:val="24"/>
                <w:szCs w:val="24"/>
                <w:lang w:val="en-GB"/>
              </w:rPr>
            </w:pPr>
            <w:r w:rsidRPr="00607CE6">
              <w:rPr>
                <w:rFonts w:ascii="Times New Roman" w:hAnsi="Times New Roman" w:cs="Times New Roman"/>
                <w:b/>
                <w:bCs/>
                <w:i/>
                <w:iCs/>
                <w:sz w:val="24"/>
                <w:szCs w:val="24"/>
                <w:lang w:val="en-GB"/>
              </w:rPr>
              <w:t>Lesson IV</w:t>
            </w:r>
            <w:r w:rsidR="00AA2200" w:rsidRPr="00607CE6">
              <w:rPr>
                <w:rFonts w:ascii="Times New Roman" w:hAnsi="Times New Roman" w:cs="Times New Roman"/>
                <w:b/>
                <w:bCs/>
                <w:i/>
                <w:iCs/>
                <w:sz w:val="24"/>
                <w:szCs w:val="24"/>
                <w:lang w:val="en-GB"/>
              </w:rPr>
              <w:t>: Security Sector Reforms</w:t>
            </w:r>
          </w:p>
        </w:tc>
      </w:tr>
      <w:tr w:rsidR="009460D0" w:rsidRPr="002554CE" w14:paraId="4DE2153B" w14:textId="77777777" w:rsidTr="00CC6553">
        <w:tc>
          <w:tcPr>
            <w:tcW w:w="9350" w:type="dxa"/>
          </w:tcPr>
          <w:p w14:paraId="7F3275E7" w14:textId="19C24592" w:rsidR="00B704F7" w:rsidRPr="00607CE6" w:rsidRDefault="00B704F7" w:rsidP="00CC6553">
            <w:pPr>
              <w:jc w:val="both"/>
              <w:rPr>
                <w:rFonts w:ascii="Times New Roman" w:hAnsi="Times New Roman" w:cs="Times New Roman"/>
                <w:sz w:val="24"/>
                <w:szCs w:val="24"/>
                <w:lang w:val="en-GB"/>
              </w:rPr>
            </w:pPr>
            <w:r w:rsidRPr="00607CE6">
              <w:rPr>
                <w:rFonts w:ascii="Times New Roman" w:hAnsi="Times New Roman" w:cs="Times New Roman"/>
                <w:sz w:val="24"/>
                <w:szCs w:val="24"/>
                <w:lang w:val="en-GB"/>
              </w:rPr>
              <w:t xml:space="preserve">Politicization of the security agencies (LMPS, LDF, NSS and LCS) and securitization of political institutions, including political parties, forms one of the core elements of the country’s instability, insecurity and instability. </w:t>
            </w:r>
            <w:r w:rsidR="00450DFA" w:rsidRPr="00607CE6">
              <w:rPr>
                <w:rFonts w:ascii="Times New Roman" w:hAnsi="Times New Roman" w:cs="Times New Roman"/>
                <w:sz w:val="24"/>
                <w:szCs w:val="24"/>
                <w:lang w:val="en-GB"/>
              </w:rPr>
              <w:t>In his address to the SADC Summit of 17 August 2022, the Prime Minister</w:t>
            </w:r>
            <w:r w:rsidR="00287E7B">
              <w:rPr>
                <w:rFonts w:ascii="Times New Roman" w:hAnsi="Times New Roman" w:cs="Times New Roman"/>
                <w:sz w:val="24"/>
                <w:szCs w:val="24"/>
                <w:lang w:val="en-GB"/>
              </w:rPr>
              <w:t xml:space="preserve">, </w:t>
            </w:r>
            <w:proofErr w:type="spellStart"/>
            <w:r w:rsidR="00287E7B">
              <w:rPr>
                <w:rFonts w:ascii="Times New Roman" w:hAnsi="Times New Roman" w:cs="Times New Roman"/>
                <w:sz w:val="24"/>
                <w:szCs w:val="24"/>
                <w:lang w:val="en-GB"/>
              </w:rPr>
              <w:t>Dr.</w:t>
            </w:r>
            <w:proofErr w:type="spellEnd"/>
            <w:r w:rsidR="00287E7B">
              <w:rPr>
                <w:rFonts w:ascii="Times New Roman" w:hAnsi="Times New Roman" w:cs="Times New Roman"/>
                <w:sz w:val="24"/>
                <w:szCs w:val="24"/>
                <w:lang w:val="en-GB"/>
              </w:rPr>
              <w:t xml:space="preserve"> </w:t>
            </w:r>
            <w:proofErr w:type="spellStart"/>
            <w:r w:rsidR="00287E7B">
              <w:rPr>
                <w:rFonts w:ascii="Times New Roman" w:hAnsi="Times New Roman" w:cs="Times New Roman"/>
                <w:sz w:val="24"/>
                <w:szCs w:val="24"/>
                <w:lang w:val="en-GB"/>
              </w:rPr>
              <w:t>Moeketsi</w:t>
            </w:r>
            <w:proofErr w:type="spellEnd"/>
            <w:r w:rsidR="00287E7B">
              <w:rPr>
                <w:rFonts w:ascii="Times New Roman" w:hAnsi="Times New Roman" w:cs="Times New Roman"/>
                <w:sz w:val="24"/>
                <w:szCs w:val="24"/>
                <w:lang w:val="en-GB"/>
              </w:rPr>
              <w:t xml:space="preserve"> </w:t>
            </w:r>
            <w:proofErr w:type="spellStart"/>
            <w:r w:rsidR="00287E7B">
              <w:rPr>
                <w:rFonts w:ascii="Times New Roman" w:hAnsi="Times New Roman" w:cs="Times New Roman"/>
                <w:sz w:val="24"/>
                <w:szCs w:val="24"/>
                <w:lang w:val="en-GB"/>
              </w:rPr>
              <w:t>Majoro</w:t>
            </w:r>
            <w:proofErr w:type="spellEnd"/>
            <w:r w:rsidR="00287E7B">
              <w:rPr>
                <w:rFonts w:ascii="Times New Roman" w:hAnsi="Times New Roman" w:cs="Times New Roman"/>
                <w:sz w:val="24"/>
                <w:szCs w:val="24"/>
                <w:lang w:val="en-GB"/>
              </w:rPr>
              <w:t>,</w:t>
            </w:r>
            <w:r w:rsidR="00450DFA" w:rsidRPr="00607CE6">
              <w:rPr>
                <w:rFonts w:ascii="Times New Roman" w:hAnsi="Times New Roman" w:cs="Times New Roman"/>
                <w:sz w:val="24"/>
                <w:szCs w:val="24"/>
                <w:lang w:val="en-GB"/>
              </w:rPr>
              <w:t xml:space="preserve"> </w:t>
            </w:r>
            <w:r w:rsidR="00461FC9" w:rsidRPr="00461FC9">
              <w:rPr>
                <w:rFonts w:ascii="Times New Roman" w:hAnsi="Times New Roman" w:cs="Times New Roman"/>
                <w:sz w:val="24"/>
                <w:szCs w:val="24"/>
                <w:lang w:val="en-GB"/>
              </w:rPr>
              <w:t>recognised</w:t>
            </w:r>
            <w:r w:rsidR="00450DFA" w:rsidRPr="00607CE6">
              <w:rPr>
                <w:rFonts w:ascii="Times New Roman" w:hAnsi="Times New Roman" w:cs="Times New Roman"/>
                <w:sz w:val="24"/>
                <w:szCs w:val="24"/>
                <w:lang w:val="en-GB"/>
              </w:rPr>
              <w:t xml:space="preserve"> this problem noting that there is “a symbiotic alliance between sections of the security forces and </w:t>
            </w:r>
            <w:r w:rsidR="00C80A98" w:rsidRPr="00607CE6">
              <w:rPr>
                <w:rFonts w:ascii="Times New Roman" w:hAnsi="Times New Roman" w:cs="Times New Roman"/>
                <w:sz w:val="24"/>
                <w:szCs w:val="24"/>
                <w:lang w:val="en-GB"/>
              </w:rPr>
              <w:t>factions of the political elites … that has led to … the politicization of the military and militarization of politics”</w:t>
            </w:r>
            <w:r w:rsidR="00C80A98" w:rsidRPr="00607CE6">
              <w:rPr>
                <w:rStyle w:val="FootnoteReference"/>
                <w:rFonts w:ascii="Times New Roman" w:hAnsi="Times New Roman" w:cs="Times New Roman"/>
                <w:sz w:val="24"/>
                <w:szCs w:val="24"/>
                <w:lang w:val="en-GB"/>
              </w:rPr>
              <w:footnoteReference w:id="1"/>
            </w:r>
            <w:r w:rsidR="00C80A98" w:rsidRPr="00607CE6">
              <w:rPr>
                <w:rFonts w:ascii="Times New Roman" w:hAnsi="Times New Roman" w:cs="Times New Roman"/>
                <w:sz w:val="24"/>
                <w:szCs w:val="24"/>
                <w:lang w:val="en-GB"/>
              </w:rPr>
              <w:t xml:space="preserve">. </w:t>
            </w:r>
            <w:r w:rsidR="00287E7B">
              <w:rPr>
                <w:rFonts w:ascii="Times New Roman" w:hAnsi="Times New Roman" w:cs="Times New Roman"/>
                <w:sz w:val="24"/>
                <w:szCs w:val="24"/>
                <w:lang w:val="en-GB"/>
              </w:rPr>
              <w:t>One of the perils of the reforms project in Lesotho is the pushback from some political leaders against the idea of de</w:t>
            </w:r>
            <w:r w:rsidR="00040623">
              <w:rPr>
                <w:rFonts w:ascii="Times New Roman" w:hAnsi="Times New Roman" w:cs="Times New Roman"/>
                <w:sz w:val="24"/>
                <w:szCs w:val="24"/>
                <w:lang w:val="en-GB"/>
              </w:rPr>
              <w:t xml:space="preserve">politicization of the security establishment and de-securitisation of political institutions. One of the political leaders who has publicly led this pushback is the Deputy Prime Minister, </w:t>
            </w:r>
            <w:proofErr w:type="spellStart"/>
            <w:r w:rsidR="00040623">
              <w:rPr>
                <w:rFonts w:ascii="Times New Roman" w:hAnsi="Times New Roman" w:cs="Times New Roman"/>
                <w:sz w:val="24"/>
                <w:szCs w:val="24"/>
                <w:lang w:val="en-GB"/>
              </w:rPr>
              <w:t>Mathibeli</w:t>
            </w:r>
            <w:proofErr w:type="spellEnd"/>
            <w:r w:rsidR="00040623">
              <w:rPr>
                <w:rFonts w:ascii="Times New Roman" w:hAnsi="Times New Roman" w:cs="Times New Roman"/>
                <w:sz w:val="24"/>
                <w:szCs w:val="24"/>
                <w:lang w:val="en-GB"/>
              </w:rPr>
              <w:t xml:space="preserve"> </w:t>
            </w:r>
            <w:proofErr w:type="spellStart"/>
            <w:r w:rsidR="00040623">
              <w:rPr>
                <w:rFonts w:ascii="Times New Roman" w:hAnsi="Times New Roman" w:cs="Times New Roman"/>
                <w:sz w:val="24"/>
                <w:szCs w:val="24"/>
                <w:lang w:val="en-GB"/>
              </w:rPr>
              <w:t>Mokhothu</w:t>
            </w:r>
            <w:proofErr w:type="spellEnd"/>
            <w:r w:rsidR="00040623">
              <w:rPr>
                <w:rFonts w:ascii="Times New Roman" w:hAnsi="Times New Roman" w:cs="Times New Roman"/>
                <w:sz w:val="24"/>
                <w:szCs w:val="24"/>
                <w:lang w:val="en-GB"/>
              </w:rPr>
              <w:t xml:space="preserve">, leader of the DC (a key partner in the current coalition government). In the absence of their depoliticization and professionalisation, </w:t>
            </w:r>
            <w:r w:rsidRPr="00607CE6">
              <w:rPr>
                <w:rFonts w:ascii="Times New Roman" w:hAnsi="Times New Roman" w:cs="Times New Roman"/>
                <w:sz w:val="24"/>
                <w:szCs w:val="24"/>
                <w:lang w:val="en-GB"/>
              </w:rPr>
              <w:t xml:space="preserve">the security agencies are likely to </w:t>
            </w:r>
            <w:r w:rsidR="00A2165F" w:rsidRPr="00607CE6">
              <w:rPr>
                <w:rFonts w:ascii="Times New Roman" w:hAnsi="Times New Roman" w:cs="Times New Roman"/>
                <w:sz w:val="24"/>
                <w:szCs w:val="24"/>
                <w:lang w:val="en-GB"/>
              </w:rPr>
              <w:t xml:space="preserve">continue </w:t>
            </w:r>
            <w:r w:rsidRPr="00607CE6">
              <w:rPr>
                <w:rFonts w:ascii="Times New Roman" w:hAnsi="Times New Roman" w:cs="Times New Roman"/>
                <w:sz w:val="24"/>
                <w:szCs w:val="24"/>
                <w:lang w:val="en-GB"/>
              </w:rPr>
              <w:t>being mired in partisan politics</w:t>
            </w:r>
            <w:r w:rsidR="00A2165F" w:rsidRPr="00607CE6">
              <w:rPr>
                <w:rFonts w:ascii="Times New Roman" w:hAnsi="Times New Roman" w:cs="Times New Roman"/>
                <w:sz w:val="24"/>
                <w:szCs w:val="24"/>
                <w:lang w:val="en-GB"/>
              </w:rPr>
              <w:t xml:space="preserve">. Conversely, </w:t>
            </w:r>
            <w:r w:rsidRPr="00607CE6">
              <w:rPr>
                <w:rFonts w:ascii="Times New Roman" w:hAnsi="Times New Roman" w:cs="Times New Roman"/>
                <w:sz w:val="24"/>
                <w:szCs w:val="24"/>
                <w:lang w:val="en-GB"/>
              </w:rPr>
              <w:t xml:space="preserve">politicians are likely to continue meddling </w:t>
            </w:r>
            <w:r w:rsidR="00A2165F" w:rsidRPr="00607CE6">
              <w:rPr>
                <w:rFonts w:ascii="Times New Roman" w:hAnsi="Times New Roman" w:cs="Times New Roman"/>
                <w:sz w:val="24"/>
                <w:szCs w:val="24"/>
                <w:lang w:val="en-GB"/>
              </w:rPr>
              <w:t>in internal affairs of</w:t>
            </w:r>
            <w:r w:rsidRPr="00607CE6">
              <w:rPr>
                <w:rFonts w:ascii="Times New Roman" w:hAnsi="Times New Roman" w:cs="Times New Roman"/>
                <w:sz w:val="24"/>
                <w:szCs w:val="24"/>
                <w:lang w:val="en-GB"/>
              </w:rPr>
              <w:t xml:space="preserve"> the security agencies with dire consequences for conflict prevention, peacebuilding and political stabilization. </w:t>
            </w:r>
          </w:p>
        </w:tc>
      </w:tr>
      <w:tr w:rsidR="009460D0" w:rsidRPr="002554CE" w14:paraId="642E2584" w14:textId="77777777" w:rsidTr="00CC6553">
        <w:tc>
          <w:tcPr>
            <w:tcW w:w="9350" w:type="dxa"/>
          </w:tcPr>
          <w:p w14:paraId="75554B14" w14:textId="77777777" w:rsidR="00B704F7" w:rsidRPr="00607CE6" w:rsidRDefault="00B704F7" w:rsidP="00CC6553">
            <w:pPr>
              <w:jc w:val="both"/>
              <w:rPr>
                <w:rFonts w:ascii="Times New Roman" w:hAnsi="Times New Roman" w:cs="Times New Roman"/>
                <w:b/>
                <w:bCs/>
                <w:i/>
                <w:iCs/>
                <w:sz w:val="24"/>
                <w:szCs w:val="24"/>
                <w:lang w:val="en-GB"/>
              </w:rPr>
            </w:pPr>
            <w:r w:rsidRPr="00607CE6">
              <w:rPr>
                <w:rFonts w:ascii="Times New Roman" w:hAnsi="Times New Roman" w:cs="Times New Roman"/>
                <w:b/>
                <w:bCs/>
                <w:i/>
                <w:iCs/>
                <w:sz w:val="24"/>
                <w:szCs w:val="24"/>
                <w:lang w:val="en-GB"/>
              </w:rPr>
              <w:t>Recommendation IV</w:t>
            </w:r>
          </w:p>
        </w:tc>
      </w:tr>
      <w:tr w:rsidR="009460D0" w:rsidRPr="002554CE" w14:paraId="2438333F" w14:textId="77777777" w:rsidTr="00CC6553">
        <w:tc>
          <w:tcPr>
            <w:tcW w:w="9350" w:type="dxa"/>
          </w:tcPr>
          <w:p w14:paraId="59621E7B" w14:textId="1C013CE2" w:rsidR="00B704F7" w:rsidRPr="00607CE6" w:rsidRDefault="00B704F7" w:rsidP="00CC6553">
            <w:pPr>
              <w:jc w:val="both"/>
              <w:rPr>
                <w:rFonts w:ascii="Times New Roman" w:hAnsi="Times New Roman" w:cs="Times New Roman"/>
                <w:sz w:val="24"/>
                <w:szCs w:val="24"/>
                <w:lang w:val="en-GB"/>
              </w:rPr>
            </w:pPr>
            <w:r w:rsidRPr="00607CE6">
              <w:rPr>
                <w:rFonts w:ascii="Times New Roman" w:hAnsi="Times New Roman" w:cs="Times New Roman"/>
                <w:sz w:val="24"/>
                <w:szCs w:val="24"/>
                <w:lang w:val="en-GB"/>
              </w:rPr>
              <w:t xml:space="preserve">UNDP, </w:t>
            </w:r>
            <w:r w:rsidR="00A2165F" w:rsidRPr="00607CE6">
              <w:rPr>
                <w:rFonts w:ascii="Times New Roman" w:hAnsi="Times New Roman" w:cs="Times New Roman"/>
                <w:sz w:val="24"/>
                <w:szCs w:val="24"/>
                <w:lang w:val="en-GB"/>
              </w:rPr>
              <w:t xml:space="preserve">DPPA, </w:t>
            </w:r>
            <w:r w:rsidRPr="00607CE6">
              <w:rPr>
                <w:rFonts w:ascii="Times New Roman" w:hAnsi="Times New Roman" w:cs="Times New Roman"/>
                <w:sz w:val="24"/>
                <w:szCs w:val="24"/>
                <w:lang w:val="en-GB"/>
              </w:rPr>
              <w:t xml:space="preserve">UNCT, in collaboration with the EU, Commonwealth, SADC and AU should leverage their diplomatic power to implore Lesotho stakeholders (state and non-state) to stay the course of security sector reforms aimed at professionalizing and depoliticizing the security agencies to dissuade politicians from interfering in affairs of the security agencies for partisan interests. </w:t>
            </w:r>
            <w:r w:rsidR="00040623">
              <w:rPr>
                <w:rFonts w:ascii="Times New Roman" w:hAnsi="Times New Roman" w:cs="Times New Roman"/>
                <w:sz w:val="24"/>
                <w:szCs w:val="24"/>
                <w:lang w:val="en-GB"/>
              </w:rPr>
              <w:t xml:space="preserve">Heads of the security agencies should not be appointed and dismissed by the Prime Minister. They should be appointed and dismissed by </w:t>
            </w:r>
            <w:r w:rsidR="008761E4">
              <w:rPr>
                <w:rFonts w:ascii="Times New Roman" w:hAnsi="Times New Roman" w:cs="Times New Roman"/>
                <w:sz w:val="24"/>
                <w:szCs w:val="24"/>
                <w:lang w:val="en-GB"/>
              </w:rPr>
              <w:t xml:space="preserve">an independent oversight body established through an act of Parliament in order to insulate the security sector from undue political influence and control. </w:t>
            </w:r>
          </w:p>
        </w:tc>
      </w:tr>
      <w:tr w:rsidR="009460D0" w:rsidRPr="002554CE" w14:paraId="37981133" w14:textId="77777777" w:rsidTr="00CC6553">
        <w:tc>
          <w:tcPr>
            <w:tcW w:w="9350" w:type="dxa"/>
          </w:tcPr>
          <w:p w14:paraId="1B12B435" w14:textId="4F175B72" w:rsidR="00B704F7" w:rsidRPr="00607CE6" w:rsidRDefault="00B704F7" w:rsidP="00CC6553">
            <w:pPr>
              <w:jc w:val="both"/>
              <w:rPr>
                <w:rFonts w:ascii="Times New Roman" w:hAnsi="Times New Roman" w:cs="Times New Roman"/>
                <w:b/>
                <w:bCs/>
                <w:i/>
                <w:iCs/>
                <w:sz w:val="24"/>
                <w:szCs w:val="24"/>
                <w:lang w:val="en-GB"/>
              </w:rPr>
            </w:pPr>
            <w:r w:rsidRPr="00607CE6">
              <w:rPr>
                <w:rFonts w:ascii="Times New Roman" w:hAnsi="Times New Roman" w:cs="Times New Roman"/>
                <w:b/>
                <w:bCs/>
                <w:i/>
                <w:iCs/>
                <w:sz w:val="24"/>
                <w:szCs w:val="24"/>
                <w:lang w:val="en-GB"/>
              </w:rPr>
              <w:lastRenderedPageBreak/>
              <w:t>Lesson V</w:t>
            </w:r>
            <w:r w:rsidR="00AA2200" w:rsidRPr="00607CE6">
              <w:rPr>
                <w:rFonts w:ascii="Times New Roman" w:hAnsi="Times New Roman" w:cs="Times New Roman"/>
                <w:b/>
                <w:bCs/>
                <w:i/>
                <w:iCs/>
                <w:sz w:val="24"/>
                <w:szCs w:val="24"/>
                <w:lang w:val="en-GB"/>
              </w:rPr>
              <w:t>: Justice, Rule of Law and Human Rights</w:t>
            </w:r>
          </w:p>
        </w:tc>
      </w:tr>
      <w:tr w:rsidR="009460D0" w:rsidRPr="002554CE" w14:paraId="123F3459" w14:textId="77777777" w:rsidTr="00CC6553">
        <w:tc>
          <w:tcPr>
            <w:tcW w:w="9350" w:type="dxa"/>
          </w:tcPr>
          <w:p w14:paraId="5FD890FD" w14:textId="7AC7AEF1" w:rsidR="00B704F7" w:rsidRPr="00607CE6" w:rsidRDefault="00B704F7" w:rsidP="00CC6553">
            <w:pPr>
              <w:jc w:val="both"/>
              <w:rPr>
                <w:rFonts w:ascii="Times New Roman" w:hAnsi="Times New Roman" w:cs="Times New Roman"/>
                <w:sz w:val="24"/>
                <w:szCs w:val="24"/>
                <w:lang w:val="en-GB"/>
              </w:rPr>
            </w:pPr>
            <w:r w:rsidRPr="00607CE6">
              <w:rPr>
                <w:rFonts w:ascii="Times New Roman" w:hAnsi="Times New Roman" w:cs="Times New Roman"/>
                <w:sz w:val="24"/>
                <w:szCs w:val="24"/>
                <w:lang w:val="en-GB"/>
              </w:rPr>
              <w:t>A culture of constitutionalism, rule of law, human rights and justice is critical for democratic and participatory governance, conflict prevention, peacebuilding and political stabilization.</w:t>
            </w:r>
            <w:r w:rsidR="00A2165F" w:rsidRPr="00607CE6">
              <w:rPr>
                <w:rFonts w:ascii="Times New Roman" w:hAnsi="Times New Roman" w:cs="Times New Roman"/>
                <w:sz w:val="24"/>
                <w:szCs w:val="24"/>
                <w:lang w:val="en-GB"/>
              </w:rPr>
              <w:t xml:space="preserve"> Lesotho’s is a case of a country with a constitution without a culture of constitutionalism, </w:t>
            </w:r>
            <w:proofErr w:type="gramStart"/>
            <w:r w:rsidR="00A2165F" w:rsidRPr="00607CE6">
              <w:rPr>
                <w:rFonts w:ascii="Times New Roman" w:hAnsi="Times New Roman" w:cs="Times New Roman"/>
                <w:sz w:val="24"/>
                <w:szCs w:val="24"/>
                <w:lang w:val="en-GB"/>
              </w:rPr>
              <w:t>i.e.</w:t>
            </w:r>
            <w:proofErr w:type="gramEnd"/>
            <w:r w:rsidR="00A2165F" w:rsidRPr="00607CE6">
              <w:rPr>
                <w:rFonts w:ascii="Times New Roman" w:hAnsi="Times New Roman" w:cs="Times New Roman"/>
                <w:sz w:val="24"/>
                <w:szCs w:val="24"/>
                <w:lang w:val="en-GB"/>
              </w:rPr>
              <w:t xml:space="preserve"> a constitution exists, but its lived experience is deficient. A clear example here is the overwhelming hegemony of the executive over the other two organs of the state (</w:t>
            </w:r>
            <w:r w:rsidR="00764DB2" w:rsidRPr="00607CE6">
              <w:rPr>
                <w:rFonts w:ascii="Times New Roman" w:hAnsi="Times New Roman" w:cs="Times New Roman"/>
                <w:sz w:val="24"/>
                <w:szCs w:val="24"/>
                <w:lang w:val="en-GB"/>
              </w:rPr>
              <w:t xml:space="preserve">judiciary and legislature), </w:t>
            </w:r>
            <w:r w:rsidR="00E10689">
              <w:rPr>
                <w:rFonts w:ascii="Times New Roman" w:hAnsi="Times New Roman" w:cs="Times New Roman"/>
                <w:sz w:val="24"/>
                <w:szCs w:val="24"/>
                <w:lang w:val="en-GB"/>
              </w:rPr>
              <w:t xml:space="preserve">creating an imperial Prime Minister. This trend </w:t>
            </w:r>
            <w:r w:rsidR="00764DB2" w:rsidRPr="00607CE6">
              <w:rPr>
                <w:rFonts w:ascii="Times New Roman" w:hAnsi="Times New Roman" w:cs="Times New Roman"/>
                <w:sz w:val="24"/>
                <w:szCs w:val="24"/>
                <w:lang w:val="en-GB"/>
              </w:rPr>
              <w:t xml:space="preserve">undermines the separation of powers and checks and balances </w:t>
            </w:r>
            <w:r w:rsidR="00E10689">
              <w:rPr>
                <w:rFonts w:ascii="Times New Roman" w:hAnsi="Times New Roman" w:cs="Times New Roman"/>
                <w:sz w:val="24"/>
                <w:szCs w:val="24"/>
                <w:lang w:val="en-GB"/>
              </w:rPr>
              <w:t xml:space="preserve">as </w:t>
            </w:r>
            <w:r w:rsidR="00764DB2" w:rsidRPr="00607CE6">
              <w:rPr>
                <w:rFonts w:ascii="Times New Roman" w:hAnsi="Times New Roman" w:cs="Times New Roman"/>
                <w:sz w:val="24"/>
                <w:szCs w:val="24"/>
                <w:lang w:val="en-GB"/>
              </w:rPr>
              <w:t xml:space="preserve">enshrined in the 1993 Constitution (as amended). </w:t>
            </w:r>
            <w:r w:rsidR="00607CE6" w:rsidRPr="00607CE6">
              <w:rPr>
                <w:rFonts w:ascii="Times New Roman" w:hAnsi="Times New Roman" w:cs="Times New Roman"/>
                <w:sz w:val="24"/>
                <w:szCs w:val="24"/>
                <w:lang w:val="en-GB"/>
              </w:rPr>
              <w:t>This</w:t>
            </w:r>
            <w:r w:rsidR="00764DB2" w:rsidRPr="00607CE6">
              <w:rPr>
                <w:rFonts w:ascii="Times New Roman" w:hAnsi="Times New Roman" w:cs="Times New Roman"/>
                <w:sz w:val="24"/>
                <w:szCs w:val="24"/>
                <w:lang w:val="en-GB"/>
              </w:rPr>
              <w:t xml:space="preserve"> </w:t>
            </w:r>
            <w:r w:rsidR="00461FC9" w:rsidRPr="00461FC9">
              <w:rPr>
                <w:rFonts w:ascii="Times New Roman" w:hAnsi="Times New Roman" w:cs="Times New Roman"/>
                <w:sz w:val="24"/>
                <w:szCs w:val="24"/>
                <w:lang w:val="en-GB"/>
              </w:rPr>
              <w:t>essentially</w:t>
            </w:r>
            <w:r w:rsidR="00764DB2" w:rsidRPr="00607CE6">
              <w:rPr>
                <w:rFonts w:ascii="Times New Roman" w:hAnsi="Times New Roman" w:cs="Times New Roman"/>
                <w:sz w:val="24"/>
                <w:szCs w:val="24"/>
                <w:lang w:val="en-GB"/>
              </w:rPr>
              <w:t xml:space="preserve"> means that w</w:t>
            </w:r>
            <w:r w:rsidRPr="00607CE6">
              <w:rPr>
                <w:rFonts w:ascii="Times New Roman" w:hAnsi="Times New Roman" w:cs="Times New Roman"/>
                <w:sz w:val="24"/>
                <w:szCs w:val="24"/>
                <w:lang w:val="en-GB"/>
              </w:rPr>
              <w:t>hile Lesotho has a constitution, its culture of constitutionalism</w:t>
            </w:r>
            <w:r w:rsidR="00E10689">
              <w:rPr>
                <w:rFonts w:ascii="Times New Roman" w:hAnsi="Times New Roman" w:cs="Times New Roman"/>
                <w:sz w:val="24"/>
                <w:szCs w:val="24"/>
                <w:lang w:val="en-GB"/>
              </w:rPr>
              <w:t>,</w:t>
            </w:r>
            <w:r w:rsidRPr="00607CE6">
              <w:rPr>
                <w:rFonts w:ascii="Times New Roman" w:hAnsi="Times New Roman" w:cs="Times New Roman"/>
                <w:sz w:val="24"/>
                <w:szCs w:val="24"/>
                <w:lang w:val="en-GB"/>
              </w:rPr>
              <w:t xml:space="preserve"> rule of law</w:t>
            </w:r>
            <w:r w:rsidR="00E10689">
              <w:rPr>
                <w:rFonts w:ascii="Times New Roman" w:hAnsi="Times New Roman" w:cs="Times New Roman"/>
                <w:sz w:val="24"/>
                <w:szCs w:val="24"/>
                <w:lang w:val="en-GB"/>
              </w:rPr>
              <w:t xml:space="preserve"> and human rights</w:t>
            </w:r>
            <w:r w:rsidRPr="00607CE6">
              <w:rPr>
                <w:rFonts w:ascii="Times New Roman" w:hAnsi="Times New Roman" w:cs="Times New Roman"/>
                <w:sz w:val="24"/>
                <w:szCs w:val="24"/>
                <w:lang w:val="en-GB"/>
              </w:rPr>
              <w:t xml:space="preserve"> is not sufficiently institutionalized. </w:t>
            </w:r>
            <w:r w:rsidR="00E10689">
              <w:rPr>
                <w:rFonts w:ascii="Times New Roman" w:hAnsi="Times New Roman" w:cs="Times New Roman"/>
                <w:sz w:val="24"/>
                <w:szCs w:val="24"/>
                <w:lang w:val="en-GB"/>
              </w:rPr>
              <w:t>In this situation where institutions are weak and personalities (especially the Prime Minister) are omnipotent, a culture of constitutionalism, rule of law, justice and human rights is enfeebled. Thus, w</w:t>
            </w:r>
            <w:r w:rsidRPr="00607CE6">
              <w:rPr>
                <w:rFonts w:ascii="Times New Roman" w:hAnsi="Times New Roman" w:cs="Times New Roman"/>
                <w:sz w:val="24"/>
                <w:szCs w:val="24"/>
                <w:lang w:val="en-GB"/>
              </w:rPr>
              <w:t xml:space="preserve">hile the country’s Constitution has a bill of rights (Chapter II), a culture of human rights is weak. </w:t>
            </w:r>
          </w:p>
        </w:tc>
      </w:tr>
      <w:tr w:rsidR="009460D0" w:rsidRPr="002554CE" w14:paraId="18D5BD11" w14:textId="77777777" w:rsidTr="00CC6553">
        <w:tc>
          <w:tcPr>
            <w:tcW w:w="9350" w:type="dxa"/>
          </w:tcPr>
          <w:p w14:paraId="1DC7E62B" w14:textId="77777777" w:rsidR="00B704F7" w:rsidRPr="00607CE6" w:rsidRDefault="00B704F7" w:rsidP="00CC6553">
            <w:pPr>
              <w:jc w:val="both"/>
              <w:rPr>
                <w:rFonts w:ascii="Times New Roman" w:hAnsi="Times New Roman" w:cs="Times New Roman"/>
                <w:b/>
                <w:bCs/>
                <w:i/>
                <w:iCs/>
                <w:sz w:val="24"/>
                <w:szCs w:val="24"/>
                <w:lang w:val="en-GB"/>
              </w:rPr>
            </w:pPr>
            <w:r w:rsidRPr="00607CE6">
              <w:rPr>
                <w:rFonts w:ascii="Times New Roman" w:hAnsi="Times New Roman" w:cs="Times New Roman"/>
                <w:b/>
                <w:bCs/>
                <w:i/>
                <w:iCs/>
                <w:sz w:val="24"/>
                <w:szCs w:val="24"/>
                <w:lang w:val="en-GB"/>
              </w:rPr>
              <w:t>Recommendation V</w:t>
            </w:r>
          </w:p>
        </w:tc>
      </w:tr>
      <w:tr w:rsidR="009460D0" w:rsidRPr="002554CE" w14:paraId="0213A3F7" w14:textId="77777777" w:rsidTr="00CC6553">
        <w:tc>
          <w:tcPr>
            <w:tcW w:w="9350" w:type="dxa"/>
          </w:tcPr>
          <w:p w14:paraId="5AC2E68D" w14:textId="7B96B272" w:rsidR="00B704F7" w:rsidRPr="00607CE6" w:rsidRDefault="00B05C1C" w:rsidP="00CC6553">
            <w:pPr>
              <w:jc w:val="both"/>
              <w:rPr>
                <w:rFonts w:ascii="Times New Roman" w:hAnsi="Times New Roman" w:cs="Times New Roman"/>
                <w:sz w:val="24"/>
                <w:szCs w:val="24"/>
                <w:lang w:val="en-GB"/>
              </w:rPr>
            </w:pPr>
            <w:r w:rsidRPr="00607CE6">
              <w:rPr>
                <w:rFonts w:ascii="Times New Roman" w:hAnsi="Times New Roman" w:cs="Times New Roman"/>
                <w:sz w:val="24"/>
                <w:szCs w:val="24"/>
                <w:lang w:val="en-GB"/>
              </w:rPr>
              <w:t>The establishment of the Human Rights Commission (HRC) with technical support from UNDP</w:t>
            </w:r>
            <w:r>
              <w:rPr>
                <w:rFonts w:ascii="Times New Roman" w:hAnsi="Times New Roman" w:cs="Times New Roman"/>
                <w:sz w:val="24"/>
                <w:szCs w:val="24"/>
                <w:lang w:val="en-GB"/>
              </w:rPr>
              <w:t>, DPPA</w:t>
            </w:r>
            <w:r w:rsidRPr="00607CE6">
              <w:rPr>
                <w:rFonts w:ascii="Times New Roman" w:hAnsi="Times New Roman" w:cs="Times New Roman"/>
                <w:sz w:val="24"/>
                <w:szCs w:val="24"/>
                <w:lang w:val="en-GB"/>
              </w:rPr>
              <w:t xml:space="preserve"> and UNOHCHR </w:t>
            </w:r>
            <w:r>
              <w:rPr>
                <w:rFonts w:ascii="Times New Roman" w:hAnsi="Times New Roman" w:cs="Times New Roman"/>
                <w:sz w:val="24"/>
                <w:szCs w:val="24"/>
                <w:lang w:val="en-GB"/>
              </w:rPr>
              <w:t>should form part of the reform agenda following the forthcoming general election of 7 October 2022</w:t>
            </w:r>
            <w:r w:rsidRPr="00607CE6">
              <w:rPr>
                <w:rFonts w:ascii="Times New Roman" w:hAnsi="Times New Roman" w:cs="Times New Roman"/>
                <w:sz w:val="24"/>
                <w:szCs w:val="24"/>
                <w:lang w:val="en-GB"/>
              </w:rPr>
              <w:t>.</w:t>
            </w:r>
            <w:r>
              <w:rPr>
                <w:rFonts w:ascii="Times New Roman" w:hAnsi="Times New Roman" w:cs="Times New Roman"/>
                <w:sz w:val="24"/>
                <w:szCs w:val="24"/>
                <w:lang w:val="en-GB"/>
              </w:rPr>
              <w:t xml:space="preserve"> Institutional capacity of key democracy promotion institutions such as the DCEO, the Ombudsman and the Auditor-General should be enhanced and their independence safeguarded against undue influence and control by the political elites. </w:t>
            </w:r>
            <w:r w:rsidR="004B1BCF">
              <w:rPr>
                <w:rFonts w:ascii="Times New Roman" w:hAnsi="Times New Roman" w:cs="Times New Roman"/>
                <w:sz w:val="24"/>
                <w:szCs w:val="24"/>
                <w:lang w:val="en-GB"/>
              </w:rPr>
              <w:t>In advancing the culture of constitutionalism and rule of law, these institutions should work collaboratively and harmoniously with the proposed National Peace Commission (NPC)</w:t>
            </w:r>
            <w:r w:rsidR="00B704F7" w:rsidRPr="00607CE6">
              <w:rPr>
                <w:rFonts w:ascii="Times New Roman" w:hAnsi="Times New Roman" w:cs="Times New Roman"/>
                <w:sz w:val="24"/>
                <w:szCs w:val="24"/>
                <w:lang w:val="en-GB"/>
              </w:rPr>
              <w:t xml:space="preserve"> in</w:t>
            </w:r>
            <w:r w:rsidR="004B1BCF">
              <w:rPr>
                <w:rFonts w:ascii="Times New Roman" w:hAnsi="Times New Roman" w:cs="Times New Roman"/>
                <w:sz w:val="24"/>
                <w:szCs w:val="24"/>
                <w:lang w:val="en-GB"/>
              </w:rPr>
              <w:t xml:space="preserve"> order to</w:t>
            </w:r>
            <w:r w:rsidR="00B704F7" w:rsidRPr="00607CE6">
              <w:rPr>
                <w:rFonts w:ascii="Times New Roman" w:hAnsi="Times New Roman" w:cs="Times New Roman"/>
                <w:sz w:val="24"/>
                <w:szCs w:val="24"/>
                <w:lang w:val="en-GB"/>
              </w:rPr>
              <w:t xml:space="preserve"> </w:t>
            </w:r>
            <w:r w:rsidR="00764DB2" w:rsidRPr="00607CE6">
              <w:rPr>
                <w:rFonts w:ascii="Times New Roman" w:hAnsi="Times New Roman" w:cs="Times New Roman"/>
                <w:sz w:val="24"/>
                <w:szCs w:val="24"/>
                <w:lang w:val="en-GB"/>
              </w:rPr>
              <w:t>promot</w:t>
            </w:r>
            <w:r w:rsidR="004B1BCF">
              <w:rPr>
                <w:rFonts w:ascii="Times New Roman" w:hAnsi="Times New Roman" w:cs="Times New Roman"/>
                <w:sz w:val="24"/>
                <w:szCs w:val="24"/>
                <w:lang w:val="en-GB"/>
              </w:rPr>
              <w:t>e</w:t>
            </w:r>
            <w:r w:rsidR="00764DB2" w:rsidRPr="00607CE6">
              <w:rPr>
                <w:rFonts w:ascii="Times New Roman" w:hAnsi="Times New Roman" w:cs="Times New Roman"/>
                <w:sz w:val="24"/>
                <w:szCs w:val="24"/>
                <w:lang w:val="en-GB"/>
              </w:rPr>
              <w:t xml:space="preserve"> and protect human rights as well as advancing </w:t>
            </w:r>
            <w:r w:rsidR="004B1BCF">
              <w:rPr>
                <w:rFonts w:ascii="Times New Roman" w:hAnsi="Times New Roman" w:cs="Times New Roman"/>
                <w:sz w:val="24"/>
                <w:szCs w:val="24"/>
                <w:lang w:val="en-GB"/>
              </w:rPr>
              <w:t xml:space="preserve">human rights, </w:t>
            </w:r>
            <w:r w:rsidR="00B704F7" w:rsidRPr="00607CE6">
              <w:rPr>
                <w:rFonts w:ascii="Times New Roman" w:hAnsi="Times New Roman" w:cs="Times New Roman"/>
                <w:sz w:val="24"/>
                <w:szCs w:val="24"/>
                <w:lang w:val="en-GB"/>
              </w:rPr>
              <w:t xml:space="preserve">transitional justice, social harmony and reconciliation at national and local levels with requisite technical support from the UNDP, UNOHCHR, UNWomen, DPPA, EU, SADC, AU, the Commonwealth and other development/diplomatic partners.  </w:t>
            </w:r>
          </w:p>
        </w:tc>
      </w:tr>
      <w:tr w:rsidR="009460D0" w:rsidRPr="002554CE" w14:paraId="1B0A7930" w14:textId="77777777" w:rsidTr="00CC6553">
        <w:tc>
          <w:tcPr>
            <w:tcW w:w="9350" w:type="dxa"/>
          </w:tcPr>
          <w:p w14:paraId="4685EE0E" w14:textId="651EA769" w:rsidR="00B704F7" w:rsidRPr="00607CE6" w:rsidRDefault="00B704F7" w:rsidP="00CC6553">
            <w:pPr>
              <w:jc w:val="both"/>
              <w:rPr>
                <w:rFonts w:ascii="Times New Roman" w:hAnsi="Times New Roman" w:cs="Times New Roman"/>
                <w:b/>
                <w:bCs/>
                <w:i/>
                <w:iCs/>
                <w:sz w:val="24"/>
                <w:szCs w:val="24"/>
                <w:lang w:val="en-GB"/>
              </w:rPr>
            </w:pPr>
            <w:r w:rsidRPr="00607CE6">
              <w:rPr>
                <w:rFonts w:ascii="Times New Roman" w:hAnsi="Times New Roman" w:cs="Times New Roman"/>
                <w:b/>
                <w:bCs/>
                <w:i/>
                <w:iCs/>
                <w:sz w:val="24"/>
                <w:szCs w:val="24"/>
                <w:lang w:val="en-GB"/>
              </w:rPr>
              <w:t>Lesson VI</w:t>
            </w:r>
            <w:r w:rsidR="003D6171" w:rsidRPr="00607CE6">
              <w:rPr>
                <w:rFonts w:ascii="Times New Roman" w:hAnsi="Times New Roman" w:cs="Times New Roman"/>
                <w:b/>
                <w:bCs/>
                <w:i/>
                <w:iCs/>
                <w:sz w:val="24"/>
                <w:szCs w:val="24"/>
                <w:lang w:val="en-GB"/>
              </w:rPr>
              <w:t>: Elections</w:t>
            </w:r>
          </w:p>
        </w:tc>
      </w:tr>
      <w:tr w:rsidR="009460D0" w:rsidRPr="002554CE" w14:paraId="276D2287" w14:textId="77777777" w:rsidTr="00CC6553">
        <w:tc>
          <w:tcPr>
            <w:tcW w:w="9350" w:type="dxa"/>
          </w:tcPr>
          <w:p w14:paraId="7BD7F8B5" w14:textId="086F5FD1" w:rsidR="00B704F7" w:rsidRPr="00607CE6" w:rsidRDefault="00B704F7" w:rsidP="00CC6553">
            <w:pPr>
              <w:jc w:val="both"/>
              <w:rPr>
                <w:rFonts w:ascii="Times New Roman" w:hAnsi="Times New Roman" w:cs="Times New Roman"/>
                <w:sz w:val="24"/>
                <w:szCs w:val="24"/>
                <w:lang w:val="en-GB"/>
              </w:rPr>
            </w:pPr>
            <w:r w:rsidRPr="00607CE6">
              <w:rPr>
                <w:rFonts w:ascii="Times New Roman" w:hAnsi="Times New Roman" w:cs="Times New Roman"/>
                <w:sz w:val="24"/>
                <w:szCs w:val="24"/>
                <w:lang w:val="en-GB"/>
              </w:rPr>
              <w:t>Elections are a double-edged sword: under favourable conditions, they advance democracy and peace</w:t>
            </w:r>
            <w:r w:rsidR="00764DB2" w:rsidRPr="00607CE6">
              <w:rPr>
                <w:rFonts w:ascii="Times New Roman" w:hAnsi="Times New Roman" w:cs="Times New Roman"/>
                <w:sz w:val="24"/>
                <w:szCs w:val="24"/>
                <w:lang w:val="en-GB"/>
              </w:rPr>
              <w:t>. B</w:t>
            </w:r>
            <w:r w:rsidRPr="00607CE6">
              <w:rPr>
                <w:rFonts w:ascii="Times New Roman" w:hAnsi="Times New Roman" w:cs="Times New Roman"/>
                <w:sz w:val="24"/>
                <w:szCs w:val="24"/>
                <w:lang w:val="en-GB"/>
              </w:rPr>
              <w:t>ut under unfavourable conditions, they become triggers for violent conflicts leading to insecurity, instability and political crises. Lesotho</w:t>
            </w:r>
            <w:r w:rsidR="00764DB2" w:rsidRPr="00607CE6">
              <w:rPr>
                <w:rFonts w:ascii="Times New Roman" w:hAnsi="Times New Roman" w:cs="Times New Roman"/>
                <w:sz w:val="24"/>
                <w:szCs w:val="24"/>
                <w:lang w:val="en-GB"/>
              </w:rPr>
              <w:t>’s post-independence political</w:t>
            </w:r>
            <w:r w:rsidRPr="00607CE6">
              <w:rPr>
                <w:rFonts w:ascii="Times New Roman" w:hAnsi="Times New Roman" w:cs="Times New Roman"/>
                <w:sz w:val="24"/>
                <w:szCs w:val="24"/>
                <w:lang w:val="en-GB"/>
              </w:rPr>
              <w:t xml:space="preserve"> history </w:t>
            </w:r>
            <w:r w:rsidR="00764DB2" w:rsidRPr="00607CE6">
              <w:rPr>
                <w:rFonts w:ascii="Times New Roman" w:hAnsi="Times New Roman" w:cs="Times New Roman"/>
                <w:sz w:val="24"/>
                <w:szCs w:val="24"/>
                <w:lang w:val="en-GB"/>
              </w:rPr>
              <w:t xml:space="preserve">bears </w:t>
            </w:r>
            <w:r w:rsidRPr="00607CE6">
              <w:rPr>
                <w:rFonts w:ascii="Times New Roman" w:hAnsi="Times New Roman" w:cs="Times New Roman"/>
                <w:sz w:val="24"/>
                <w:szCs w:val="24"/>
                <w:lang w:val="en-GB"/>
              </w:rPr>
              <w:t>this reality</w:t>
            </w:r>
            <w:r w:rsidR="00764DB2" w:rsidRPr="00607CE6">
              <w:rPr>
                <w:rFonts w:ascii="Times New Roman" w:hAnsi="Times New Roman" w:cs="Times New Roman"/>
                <w:sz w:val="24"/>
                <w:szCs w:val="24"/>
                <w:lang w:val="en-GB"/>
              </w:rPr>
              <w:t xml:space="preserve"> out</w:t>
            </w:r>
            <w:r w:rsidRPr="00607CE6">
              <w:rPr>
                <w:rFonts w:ascii="Times New Roman" w:hAnsi="Times New Roman" w:cs="Times New Roman"/>
                <w:sz w:val="24"/>
                <w:szCs w:val="24"/>
                <w:lang w:val="en-GB"/>
              </w:rPr>
              <w:t>: some of its previous elections advanced democratization and peacebuilding (</w:t>
            </w:r>
            <w:proofErr w:type="gramStart"/>
            <w:r w:rsidRPr="00607CE6">
              <w:rPr>
                <w:rFonts w:ascii="Times New Roman" w:hAnsi="Times New Roman" w:cs="Times New Roman"/>
                <w:sz w:val="24"/>
                <w:szCs w:val="24"/>
                <w:lang w:val="en-GB"/>
              </w:rPr>
              <w:t>e.g.</w:t>
            </w:r>
            <w:proofErr w:type="gramEnd"/>
            <w:r w:rsidRPr="00607CE6">
              <w:rPr>
                <w:rFonts w:ascii="Times New Roman" w:hAnsi="Times New Roman" w:cs="Times New Roman"/>
                <w:sz w:val="24"/>
                <w:szCs w:val="24"/>
                <w:lang w:val="en-GB"/>
              </w:rPr>
              <w:t xml:space="preserve"> 1993 &amp; 2002) and became assets to participatory and stable governance, while others became catalysts for violent conflict (e.g. 1970 &amp; 1998), th</w:t>
            </w:r>
            <w:r w:rsidR="00C207DB" w:rsidRPr="00607CE6">
              <w:rPr>
                <w:rFonts w:ascii="Times New Roman" w:hAnsi="Times New Roman" w:cs="Times New Roman"/>
                <w:sz w:val="24"/>
                <w:szCs w:val="24"/>
                <w:lang w:val="en-GB"/>
              </w:rPr>
              <w:t>u</w:t>
            </w:r>
            <w:r w:rsidRPr="00607CE6">
              <w:rPr>
                <w:rFonts w:ascii="Times New Roman" w:hAnsi="Times New Roman" w:cs="Times New Roman"/>
                <w:sz w:val="24"/>
                <w:szCs w:val="24"/>
                <w:lang w:val="en-GB"/>
              </w:rPr>
              <w:t xml:space="preserve">s </w:t>
            </w:r>
            <w:r w:rsidR="00C207DB" w:rsidRPr="00607CE6">
              <w:rPr>
                <w:rFonts w:ascii="Times New Roman" w:hAnsi="Times New Roman" w:cs="Times New Roman"/>
                <w:sz w:val="24"/>
                <w:szCs w:val="24"/>
                <w:lang w:val="en-GB"/>
              </w:rPr>
              <w:t xml:space="preserve">translating into </w:t>
            </w:r>
            <w:r w:rsidRPr="00607CE6">
              <w:rPr>
                <w:rFonts w:ascii="Times New Roman" w:hAnsi="Times New Roman" w:cs="Times New Roman"/>
                <w:sz w:val="24"/>
                <w:szCs w:val="24"/>
                <w:lang w:val="en-GB"/>
              </w:rPr>
              <w:t>liabilities to inclusive and stable governance. Ahead of the 2022 general election, Lesotho is at the crossroads: will the election become an asset o</w:t>
            </w:r>
            <w:r w:rsidR="00C207DB" w:rsidRPr="00607CE6">
              <w:rPr>
                <w:rFonts w:ascii="Times New Roman" w:hAnsi="Times New Roman" w:cs="Times New Roman"/>
                <w:sz w:val="24"/>
                <w:szCs w:val="24"/>
                <w:lang w:val="en-GB"/>
              </w:rPr>
              <w:t>r</w:t>
            </w:r>
            <w:r w:rsidRPr="00607CE6">
              <w:rPr>
                <w:rFonts w:ascii="Times New Roman" w:hAnsi="Times New Roman" w:cs="Times New Roman"/>
                <w:sz w:val="24"/>
                <w:szCs w:val="24"/>
                <w:lang w:val="en-GB"/>
              </w:rPr>
              <w:t xml:space="preserve"> a liability for democratization, conflict prevention, peacebuilding and political stabilization? The signing of the Electoral Code of Conduct by political parties ahead of the polls has given the nation a glimmer of hope. </w:t>
            </w:r>
            <w:r w:rsidR="00C207DB" w:rsidRPr="00607CE6">
              <w:rPr>
                <w:rFonts w:ascii="Times New Roman" w:hAnsi="Times New Roman" w:cs="Times New Roman"/>
                <w:sz w:val="24"/>
                <w:szCs w:val="24"/>
                <w:lang w:val="en-GB"/>
              </w:rPr>
              <w:t>Even the formal endorsement of the candidates by the Independent Electoral Commission (IEC) across all the 80 constituencies on Friday 8 September 2022 was conducted peacefully with colourful pomp and ceremony</w:t>
            </w:r>
            <w:r w:rsidR="00473945" w:rsidRPr="00607CE6">
              <w:rPr>
                <w:rFonts w:ascii="Times New Roman" w:hAnsi="Times New Roman" w:cs="Times New Roman"/>
                <w:sz w:val="24"/>
                <w:szCs w:val="24"/>
                <w:lang w:val="en-GB"/>
              </w:rPr>
              <w:t>.</w:t>
            </w:r>
            <w:r w:rsidR="00FD3C87">
              <w:rPr>
                <w:rFonts w:ascii="Times New Roman" w:hAnsi="Times New Roman" w:cs="Times New Roman"/>
                <w:sz w:val="24"/>
                <w:szCs w:val="24"/>
                <w:lang w:val="en-GB"/>
              </w:rPr>
              <w:t xml:space="preserve"> At the time of writing this report, leaders of various political parties were engaged in interesting public debates </w:t>
            </w:r>
            <w:r w:rsidR="007E0FCB">
              <w:rPr>
                <w:rFonts w:ascii="Times New Roman" w:hAnsi="Times New Roman" w:cs="Times New Roman"/>
                <w:sz w:val="24"/>
                <w:szCs w:val="24"/>
                <w:lang w:val="en-GB"/>
              </w:rPr>
              <w:t xml:space="preserve">and holding rallies </w:t>
            </w:r>
            <w:r w:rsidR="00FD3C87">
              <w:rPr>
                <w:rFonts w:ascii="Times New Roman" w:hAnsi="Times New Roman" w:cs="Times New Roman"/>
                <w:sz w:val="24"/>
                <w:szCs w:val="24"/>
                <w:lang w:val="en-GB"/>
              </w:rPr>
              <w:t xml:space="preserve">outlining their </w:t>
            </w:r>
            <w:r w:rsidR="007E0FCB">
              <w:rPr>
                <w:rFonts w:ascii="Times New Roman" w:hAnsi="Times New Roman" w:cs="Times New Roman"/>
                <w:sz w:val="24"/>
                <w:szCs w:val="24"/>
                <w:lang w:val="en-GB"/>
              </w:rPr>
              <w:t xml:space="preserve">manifestos in order to win the hearts and minds of voters ahead of the general election of 7 October 2022. </w:t>
            </w:r>
            <w:r w:rsidR="00473945" w:rsidRPr="00607CE6">
              <w:rPr>
                <w:rFonts w:ascii="Times New Roman" w:hAnsi="Times New Roman" w:cs="Times New Roman"/>
                <w:sz w:val="24"/>
                <w:szCs w:val="24"/>
                <w:lang w:val="en-GB"/>
              </w:rPr>
              <w:t xml:space="preserve"> Hopefully the peaceful nature of the events of that day are a harbinger of the election day and its aftermath. </w:t>
            </w:r>
            <w:r w:rsidRPr="00607CE6">
              <w:rPr>
                <w:rFonts w:ascii="Times New Roman" w:hAnsi="Times New Roman" w:cs="Times New Roman"/>
                <w:sz w:val="24"/>
                <w:szCs w:val="24"/>
                <w:lang w:val="en-GB"/>
              </w:rPr>
              <w:t>Will the reform agenda be preserved</w:t>
            </w:r>
            <w:r w:rsidR="007E0FCB">
              <w:rPr>
                <w:rFonts w:ascii="Times New Roman" w:hAnsi="Times New Roman" w:cs="Times New Roman"/>
                <w:sz w:val="24"/>
                <w:szCs w:val="24"/>
                <w:lang w:val="en-GB"/>
              </w:rPr>
              <w:t>, revamped</w:t>
            </w:r>
            <w:r w:rsidRPr="00607CE6">
              <w:rPr>
                <w:rFonts w:ascii="Times New Roman" w:hAnsi="Times New Roman" w:cs="Times New Roman"/>
                <w:sz w:val="24"/>
                <w:szCs w:val="24"/>
                <w:lang w:val="en-GB"/>
              </w:rPr>
              <w:t xml:space="preserve"> and effectively implemented after the general election? </w:t>
            </w:r>
            <w:r w:rsidR="007E0FCB">
              <w:rPr>
                <w:rFonts w:ascii="Times New Roman" w:hAnsi="Times New Roman" w:cs="Times New Roman"/>
                <w:sz w:val="24"/>
                <w:szCs w:val="24"/>
                <w:lang w:val="en-GB"/>
              </w:rPr>
              <w:t xml:space="preserve">Will the reform agenda be protected against ‘partisan capture’ by the political elites? Will the popular interests of citizens as expressed in </w:t>
            </w:r>
            <w:r w:rsidRPr="00607CE6">
              <w:rPr>
                <w:rFonts w:ascii="Times New Roman" w:hAnsi="Times New Roman" w:cs="Times New Roman"/>
                <w:sz w:val="24"/>
                <w:szCs w:val="24"/>
                <w:lang w:val="en-GB"/>
              </w:rPr>
              <w:t xml:space="preserve">Plenary II report </w:t>
            </w:r>
            <w:r w:rsidR="007E0FCB">
              <w:rPr>
                <w:rFonts w:ascii="Times New Roman" w:hAnsi="Times New Roman" w:cs="Times New Roman"/>
                <w:sz w:val="24"/>
                <w:szCs w:val="24"/>
                <w:lang w:val="en-GB"/>
              </w:rPr>
              <w:t xml:space="preserve">be respected? </w:t>
            </w:r>
          </w:p>
        </w:tc>
      </w:tr>
      <w:tr w:rsidR="009460D0" w:rsidRPr="002554CE" w14:paraId="4308F061" w14:textId="77777777" w:rsidTr="00CC6553">
        <w:tc>
          <w:tcPr>
            <w:tcW w:w="9350" w:type="dxa"/>
          </w:tcPr>
          <w:p w14:paraId="20D268BD" w14:textId="77777777" w:rsidR="00B704F7" w:rsidRPr="00607CE6" w:rsidRDefault="00B704F7" w:rsidP="00CC6553">
            <w:pPr>
              <w:jc w:val="both"/>
              <w:rPr>
                <w:rFonts w:ascii="Times New Roman" w:hAnsi="Times New Roman" w:cs="Times New Roman"/>
                <w:b/>
                <w:bCs/>
                <w:i/>
                <w:iCs/>
                <w:sz w:val="24"/>
                <w:szCs w:val="24"/>
                <w:lang w:val="en-GB"/>
              </w:rPr>
            </w:pPr>
            <w:r w:rsidRPr="00607CE6">
              <w:rPr>
                <w:rFonts w:ascii="Times New Roman" w:hAnsi="Times New Roman" w:cs="Times New Roman"/>
                <w:b/>
                <w:bCs/>
                <w:i/>
                <w:iCs/>
                <w:sz w:val="24"/>
                <w:szCs w:val="24"/>
                <w:lang w:val="en-GB"/>
              </w:rPr>
              <w:t>Recommendation VI</w:t>
            </w:r>
          </w:p>
        </w:tc>
      </w:tr>
      <w:tr w:rsidR="009460D0" w:rsidRPr="002554CE" w14:paraId="4EBE4563" w14:textId="77777777" w:rsidTr="00CC6553">
        <w:tc>
          <w:tcPr>
            <w:tcW w:w="9350" w:type="dxa"/>
          </w:tcPr>
          <w:p w14:paraId="48FA8B49" w14:textId="378B24C0" w:rsidR="00B704F7" w:rsidRPr="00607CE6" w:rsidRDefault="00C6326F" w:rsidP="00CC6553">
            <w:pPr>
              <w:jc w:val="both"/>
              <w:rPr>
                <w:rFonts w:ascii="Times New Roman" w:hAnsi="Times New Roman" w:cs="Times New Roman"/>
                <w:sz w:val="24"/>
                <w:szCs w:val="24"/>
                <w:lang w:val="en-GB"/>
              </w:rPr>
            </w:pPr>
            <w:r w:rsidRPr="00607CE6">
              <w:rPr>
                <w:rFonts w:ascii="Times New Roman" w:hAnsi="Times New Roman" w:cs="Times New Roman"/>
                <w:sz w:val="24"/>
                <w:szCs w:val="24"/>
                <w:lang w:val="en-GB"/>
              </w:rPr>
              <w:lastRenderedPageBreak/>
              <w:t xml:space="preserve">Despite </w:t>
            </w:r>
            <w:r w:rsidR="00473945" w:rsidRPr="00607CE6">
              <w:rPr>
                <w:rFonts w:ascii="Times New Roman" w:hAnsi="Times New Roman" w:cs="Times New Roman"/>
                <w:sz w:val="24"/>
                <w:szCs w:val="24"/>
                <w:lang w:val="en-GB"/>
              </w:rPr>
              <w:t xml:space="preserve">the </w:t>
            </w:r>
            <w:r w:rsidRPr="00607CE6">
              <w:rPr>
                <w:rFonts w:ascii="Times New Roman" w:hAnsi="Times New Roman" w:cs="Times New Roman"/>
                <w:sz w:val="24"/>
                <w:szCs w:val="24"/>
                <w:lang w:val="en-GB"/>
              </w:rPr>
              <w:t>late</w:t>
            </w:r>
            <w:r w:rsidR="00B704F7" w:rsidRPr="00607CE6">
              <w:rPr>
                <w:rFonts w:ascii="Times New Roman" w:hAnsi="Times New Roman" w:cs="Times New Roman"/>
                <w:sz w:val="24"/>
                <w:szCs w:val="24"/>
                <w:lang w:val="en-GB"/>
              </w:rPr>
              <w:t xml:space="preserve"> deployment of the CTA in support of the IEC</w:t>
            </w:r>
            <w:r w:rsidRPr="00607CE6">
              <w:rPr>
                <w:rFonts w:ascii="Times New Roman" w:hAnsi="Times New Roman" w:cs="Times New Roman"/>
                <w:sz w:val="24"/>
                <w:szCs w:val="24"/>
                <w:lang w:val="en-GB"/>
              </w:rPr>
              <w:t xml:space="preserve"> by UNDP as well as delayed </w:t>
            </w:r>
            <w:r w:rsidR="00B704F7" w:rsidRPr="00607CE6">
              <w:rPr>
                <w:rFonts w:ascii="Times New Roman" w:hAnsi="Times New Roman" w:cs="Times New Roman"/>
                <w:sz w:val="24"/>
                <w:szCs w:val="24"/>
                <w:lang w:val="en-GB"/>
              </w:rPr>
              <w:t>AU</w:t>
            </w:r>
            <w:r w:rsidRPr="00607CE6">
              <w:rPr>
                <w:rFonts w:ascii="Times New Roman" w:hAnsi="Times New Roman" w:cs="Times New Roman"/>
                <w:sz w:val="24"/>
                <w:szCs w:val="24"/>
                <w:lang w:val="en-GB"/>
              </w:rPr>
              <w:t xml:space="preserve"> technical support to the IEC, these efforts aimed at enhancement of institutional capacity of the EMB should be sustained on a longer</w:t>
            </w:r>
            <w:r w:rsidR="00DA0B7B" w:rsidRPr="00607CE6">
              <w:rPr>
                <w:rFonts w:ascii="Times New Roman" w:hAnsi="Times New Roman" w:cs="Times New Roman"/>
                <w:sz w:val="24"/>
                <w:szCs w:val="24"/>
                <w:lang w:val="en-GB"/>
              </w:rPr>
              <w:t>-</w:t>
            </w:r>
            <w:r w:rsidRPr="00607CE6">
              <w:rPr>
                <w:rFonts w:ascii="Times New Roman" w:hAnsi="Times New Roman" w:cs="Times New Roman"/>
                <w:sz w:val="24"/>
                <w:szCs w:val="24"/>
                <w:lang w:val="en-GB"/>
              </w:rPr>
              <w:t xml:space="preserve">term duration across the entire electoral cycle (pre-election, election and post-election phases) and not restricted merely to </w:t>
            </w:r>
            <w:r w:rsidR="00716B3A">
              <w:rPr>
                <w:rFonts w:ascii="Times New Roman" w:hAnsi="Times New Roman" w:cs="Times New Roman"/>
                <w:sz w:val="24"/>
                <w:szCs w:val="24"/>
                <w:lang w:val="en-GB"/>
              </w:rPr>
              <w:t xml:space="preserve">the </w:t>
            </w:r>
            <w:r w:rsidRPr="00607CE6">
              <w:rPr>
                <w:rFonts w:ascii="Times New Roman" w:hAnsi="Times New Roman" w:cs="Times New Roman"/>
                <w:sz w:val="24"/>
                <w:szCs w:val="24"/>
                <w:lang w:val="en-GB"/>
              </w:rPr>
              <w:t>election phase</w:t>
            </w:r>
            <w:r w:rsidR="00B704F7" w:rsidRPr="00607CE6">
              <w:rPr>
                <w:rFonts w:ascii="Times New Roman" w:hAnsi="Times New Roman" w:cs="Times New Roman"/>
                <w:sz w:val="24"/>
                <w:szCs w:val="24"/>
                <w:lang w:val="en-GB"/>
              </w:rPr>
              <w:t xml:space="preserve">. </w:t>
            </w:r>
            <w:r w:rsidR="00473945" w:rsidRPr="00607CE6">
              <w:rPr>
                <w:rFonts w:ascii="Times New Roman" w:hAnsi="Times New Roman" w:cs="Times New Roman"/>
                <w:sz w:val="24"/>
                <w:szCs w:val="24"/>
                <w:lang w:val="en-GB"/>
              </w:rPr>
              <w:t xml:space="preserve">Domestic and international observers should </w:t>
            </w:r>
            <w:r w:rsidR="00716B3A">
              <w:rPr>
                <w:rFonts w:ascii="Times New Roman" w:hAnsi="Times New Roman" w:cs="Times New Roman"/>
                <w:sz w:val="24"/>
                <w:szCs w:val="24"/>
                <w:lang w:val="en-GB"/>
              </w:rPr>
              <w:t xml:space="preserve">be </w:t>
            </w:r>
            <w:r w:rsidR="00473945" w:rsidRPr="00607CE6">
              <w:rPr>
                <w:rFonts w:ascii="Times New Roman" w:hAnsi="Times New Roman" w:cs="Times New Roman"/>
                <w:sz w:val="24"/>
                <w:szCs w:val="24"/>
                <w:lang w:val="en-GB"/>
              </w:rPr>
              <w:t>deploy</w:t>
            </w:r>
            <w:r w:rsidR="00716B3A">
              <w:rPr>
                <w:rFonts w:ascii="Times New Roman" w:hAnsi="Times New Roman" w:cs="Times New Roman"/>
                <w:sz w:val="24"/>
                <w:szCs w:val="24"/>
                <w:lang w:val="en-GB"/>
              </w:rPr>
              <w:t>ed</w:t>
            </w:r>
            <w:r w:rsidR="00473945" w:rsidRPr="00607CE6">
              <w:rPr>
                <w:rFonts w:ascii="Times New Roman" w:hAnsi="Times New Roman" w:cs="Times New Roman"/>
                <w:sz w:val="24"/>
                <w:szCs w:val="24"/>
                <w:lang w:val="en-GB"/>
              </w:rPr>
              <w:t xml:space="preserve"> early enough in order to ensure the democraticness, credibility, integrity and peacefulness of the </w:t>
            </w:r>
            <w:r w:rsidR="00DA0B7B" w:rsidRPr="00607CE6">
              <w:rPr>
                <w:rFonts w:ascii="Times New Roman" w:hAnsi="Times New Roman" w:cs="Times New Roman"/>
                <w:sz w:val="24"/>
                <w:szCs w:val="24"/>
                <w:lang w:val="en-GB"/>
              </w:rPr>
              <w:t xml:space="preserve">7 October general election. </w:t>
            </w:r>
            <w:r w:rsidR="00B704F7" w:rsidRPr="00607CE6">
              <w:rPr>
                <w:rFonts w:ascii="Times New Roman" w:hAnsi="Times New Roman" w:cs="Times New Roman"/>
                <w:sz w:val="24"/>
                <w:szCs w:val="24"/>
                <w:lang w:val="en-GB"/>
              </w:rPr>
              <w:t xml:space="preserve">LCN should organize a post-election national consultative forum on the reforms including imperatives for conflict prevention, peacebuilding, </w:t>
            </w:r>
            <w:r w:rsidR="00716B3A">
              <w:rPr>
                <w:rFonts w:ascii="Times New Roman" w:hAnsi="Times New Roman" w:cs="Times New Roman"/>
                <w:sz w:val="24"/>
                <w:szCs w:val="24"/>
                <w:lang w:val="en-GB"/>
              </w:rPr>
              <w:t xml:space="preserve">human rights, transitional justice, all aimed at recalibrating </w:t>
            </w:r>
            <w:r w:rsidR="00B704F7" w:rsidRPr="00607CE6">
              <w:rPr>
                <w:rFonts w:ascii="Times New Roman" w:hAnsi="Times New Roman" w:cs="Times New Roman"/>
                <w:sz w:val="24"/>
                <w:szCs w:val="24"/>
                <w:lang w:val="en-GB"/>
              </w:rPr>
              <w:t xml:space="preserve">social cohesion and </w:t>
            </w:r>
            <w:r w:rsidR="00716B3A">
              <w:rPr>
                <w:rFonts w:ascii="Times New Roman" w:hAnsi="Times New Roman" w:cs="Times New Roman"/>
                <w:sz w:val="24"/>
                <w:szCs w:val="24"/>
                <w:lang w:val="en-GB"/>
              </w:rPr>
              <w:t xml:space="preserve">strengthening the state-society </w:t>
            </w:r>
            <w:r w:rsidR="00B704F7" w:rsidRPr="00607CE6">
              <w:rPr>
                <w:rFonts w:ascii="Times New Roman" w:hAnsi="Times New Roman" w:cs="Times New Roman"/>
                <w:sz w:val="24"/>
                <w:szCs w:val="24"/>
                <w:lang w:val="en-GB"/>
              </w:rPr>
              <w:t>social contract. This forum should be all-inclusive and broadly representative including women, youth, children, persons with disability, minorities, the elderly</w:t>
            </w:r>
            <w:r w:rsidR="00716B3A">
              <w:rPr>
                <w:rFonts w:ascii="Times New Roman" w:hAnsi="Times New Roman" w:cs="Times New Roman"/>
                <w:sz w:val="24"/>
                <w:szCs w:val="24"/>
                <w:lang w:val="en-GB"/>
              </w:rPr>
              <w:t xml:space="preserve"> and the diaspora</w:t>
            </w:r>
            <w:r w:rsidR="00B704F7" w:rsidRPr="00607CE6">
              <w:rPr>
                <w:rFonts w:ascii="Times New Roman" w:hAnsi="Times New Roman" w:cs="Times New Roman"/>
                <w:sz w:val="24"/>
                <w:szCs w:val="24"/>
                <w:lang w:val="en-GB"/>
              </w:rPr>
              <w:t xml:space="preserve"> to ensure that no one is left behind. Requisite technical and financial support should be mobilized from the development and diplomatic partners including the UN, EU, SADC, Commonwealth and AU.</w:t>
            </w:r>
          </w:p>
        </w:tc>
      </w:tr>
      <w:tr w:rsidR="00C13401" w:rsidRPr="002554CE" w14:paraId="3C7BDD05" w14:textId="77777777" w:rsidTr="00CC6553">
        <w:tc>
          <w:tcPr>
            <w:tcW w:w="9350" w:type="dxa"/>
          </w:tcPr>
          <w:p w14:paraId="507891BD" w14:textId="5D2450C9" w:rsidR="00C13401" w:rsidRPr="00C13401" w:rsidRDefault="00C13401" w:rsidP="00CC6553">
            <w:pPr>
              <w:jc w:val="both"/>
              <w:rPr>
                <w:rFonts w:ascii="Times New Roman" w:hAnsi="Times New Roman" w:cs="Times New Roman"/>
                <w:b/>
                <w:bCs/>
                <w:i/>
                <w:iCs/>
                <w:sz w:val="24"/>
                <w:szCs w:val="24"/>
                <w:lang w:val="en-GB"/>
              </w:rPr>
            </w:pPr>
            <w:r w:rsidRPr="00C13401">
              <w:rPr>
                <w:rFonts w:ascii="Times New Roman" w:hAnsi="Times New Roman" w:cs="Times New Roman"/>
                <w:b/>
                <w:bCs/>
                <w:i/>
                <w:iCs/>
                <w:sz w:val="24"/>
                <w:szCs w:val="24"/>
                <w:lang w:val="en-GB"/>
              </w:rPr>
              <w:t>Lessons Learnt VII: Cross-Cutting Issues</w:t>
            </w:r>
            <w:r w:rsidR="003E273C">
              <w:rPr>
                <w:rFonts w:ascii="Times New Roman" w:hAnsi="Times New Roman" w:cs="Times New Roman"/>
                <w:b/>
                <w:bCs/>
                <w:i/>
                <w:iCs/>
                <w:sz w:val="24"/>
                <w:szCs w:val="24"/>
                <w:lang w:val="en-GB"/>
              </w:rPr>
              <w:t>-Towards broader representation and inclusiveness</w:t>
            </w:r>
          </w:p>
        </w:tc>
      </w:tr>
      <w:tr w:rsidR="00C13401" w:rsidRPr="002554CE" w14:paraId="260734A2" w14:textId="77777777" w:rsidTr="00CC6553">
        <w:tc>
          <w:tcPr>
            <w:tcW w:w="9350" w:type="dxa"/>
          </w:tcPr>
          <w:p w14:paraId="4813433C" w14:textId="5D04671C" w:rsidR="00C13401" w:rsidRPr="00607CE6" w:rsidRDefault="00E8677F" w:rsidP="00CC6553">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Participatory and representative governance is hinged on a plethora of principles including, inter alia, inclusiveness and constructive management of diversity along various fault-lines such as gender, age, region, religion, race, </w:t>
            </w:r>
            <w:r w:rsidR="00716B3A">
              <w:rPr>
                <w:rFonts w:ascii="Times New Roman" w:hAnsi="Times New Roman" w:cs="Times New Roman"/>
                <w:sz w:val="24"/>
                <w:szCs w:val="24"/>
                <w:lang w:val="en-GB"/>
              </w:rPr>
              <w:t xml:space="preserve">political affiliation, </w:t>
            </w:r>
            <w:r>
              <w:rPr>
                <w:rFonts w:ascii="Times New Roman" w:hAnsi="Times New Roman" w:cs="Times New Roman"/>
                <w:sz w:val="24"/>
                <w:szCs w:val="24"/>
                <w:lang w:val="en-GB"/>
              </w:rPr>
              <w:t xml:space="preserve">ethnicity, disability, etc. Women form more that 50 percent of Lesotho’s population. Young people between the ages of 18 and 24 constitute </w:t>
            </w:r>
            <w:r w:rsidR="00716B3A">
              <w:rPr>
                <w:rFonts w:ascii="Times New Roman" w:hAnsi="Times New Roman" w:cs="Times New Roman"/>
                <w:sz w:val="24"/>
                <w:szCs w:val="24"/>
                <w:lang w:val="en-GB"/>
              </w:rPr>
              <w:t xml:space="preserve">about </w:t>
            </w:r>
            <w:r>
              <w:rPr>
                <w:rFonts w:ascii="Times New Roman" w:hAnsi="Times New Roman" w:cs="Times New Roman"/>
                <w:sz w:val="24"/>
                <w:szCs w:val="24"/>
                <w:lang w:val="en-GB"/>
              </w:rPr>
              <w:t xml:space="preserve">70 percent of the population. </w:t>
            </w:r>
            <w:r w:rsidR="002D44AC">
              <w:rPr>
                <w:rFonts w:ascii="Times New Roman" w:hAnsi="Times New Roman" w:cs="Times New Roman"/>
                <w:sz w:val="24"/>
                <w:szCs w:val="24"/>
                <w:lang w:val="en-GB"/>
              </w:rPr>
              <w:t>It is important that the Lesotho reform process is the gender sensitive, empowers the youth and people with disabilities as well as children and elders</w:t>
            </w:r>
            <w:r w:rsidR="00316691">
              <w:rPr>
                <w:rFonts w:ascii="Times New Roman" w:hAnsi="Times New Roman" w:cs="Times New Roman"/>
                <w:sz w:val="24"/>
                <w:szCs w:val="24"/>
                <w:lang w:val="en-GB"/>
              </w:rPr>
              <w:t xml:space="preserve">. </w:t>
            </w:r>
            <w:r w:rsidR="002D44AC">
              <w:rPr>
                <w:rFonts w:ascii="Times New Roman" w:hAnsi="Times New Roman" w:cs="Times New Roman"/>
                <w:sz w:val="24"/>
                <w:szCs w:val="24"/>
                <w:lang w:val="en-GB"/>
              </w:rPr>
              <w:t xml:space="preserve"> </w:t>
            </w:r>
            <w:r w:rsidR="00316691">
              <w:rPr>
                <w:rFonts w:ascii="Times New Roman" w:hAnsi="Times New Roman" w:cs="Times New Roman"/>
                <w:sz w:val="24"/>
                <w:szCs w:val="24"/>
                <w:lang w:val="en-GB"/>
              </w:rPr>
              <w:t xml:space="preserve">In this regard, institutions </w:t>
            </w:r>
            <w:r w:rsidR="00D07B66">
              <w:rPr>
                <w:rFonts w:ascii="Times New Roman" w:hAnsi="Times New Roman" w:cs="Times New Roman"/>
                <w:sz w:val="24"/>
                <w:szCs w:val="24"/>
                <w:lang w:val="en-GB"/>
              </w:rPr>
              <w:t xml:space="preserve">charged with </w:t>
            </w:r>
            <w:r w:rsidR="001B368F">
              <w:rPr>
                <w:rFonts w:ascii="Times New Roman" w:hAnsi="Times New Roman" w:cs="Times New Roman"/>
                <w:sz w:val="24"/>
                <w:szCs w:val="24"/>
                <w:lang w:val="en-GB"/>
              </w:rPr>
              <w:t>responsibility for conflict prevention, peacebuilding and political stabilization have</w:t>
            </w:r>
            <w:r w:rsidR="00D07B66">
              <w:rPr>
                <w:rFonts w:ascii="Times New Roman" w:hAnsi="Times New Roman" w:cs="Times New Roman"/>
                <w:sz w:val="24"/>
                <w:szCs w:val="24"/>
                <w:lang w:val="en-GB"/>
              </w:rPr>
              <w:t xml:space="preserve"> to ensure meaningful representation and inclusion of all key sectors of society especially marginalised and vulnerable social groups such as women, youth, persons with disabilities, children, the elderly and minority groups</w:t>
            </w:r>
            <w:r w:rsidR="00316691">
              <w:rPr>
                <w:rFonts w:ascii="Times New Roman" w:hAnsi="Times New Roman" w:cs="Times New Roman"/>
                <w:sz w:val="24"/>
                <w:szCs w:val="24"/>
                <w:lang w:val="en-GB"/>
              </w:rPr>
              <w:t>.</w:t>
            </w:r>
          </w:p>
        </w:tc>
      </w:tr>
      <w:tr w:rsidR="00C13401" w:rsidRPr="002554CE" w14:paraId="4CF28D14" w14:textId="77777777" w:rsidTr="00CC6553">
        <w:tc>
          <w:tcPr>
            <w:tcW w:w="9350" w:type="dxa"/>
          </w:tcPr>
          <w:p w14:paraId="6F84991B" w14:textId="26A01DBD" w:rsidR="00C13401" w:rsidRPr="00C13401" w:rsidRDefault="00C13401" w:rsidP="00CC6553">
            <w:pPr>
              <w:jc w:val="both"/>
              <w:rPr>
                <w:rFonts w:ascii="Times New Roman" w:hAnsi="Times New Roman" w:cs="Times New Roman"/>
                <w:b/>
                <w:bCs/>
                <w:i/>
                <w:iCs/>
                <w:sz w:val="24"/>
                <w:szCs w:val="24"/>
                <w:lang w:val="en-GB"/>
              </w:rPr>
            </w:pPr>
            <w:r w:rsidRPr="00C13401">
              <w:rPr>
                <w:rFonts w:ascii="Times New Roman" w:hAnsi="Times New Roman" w:cs="Times New Roman"/>
                <w:b/>
                <w:bCs/>
                <w:i/>
                <w:iCs/>
                <w:sz w:val="24"/>
                <w:szCs w:val="24"/>
                <w:lang w:val="en-GB"/>
              </w:rPr>
              <w:t>Recommendations VII</w:t>
            </w:r>
          </w:p>
        </w:tc>
      </w:tr>
      <w:tr w:rsidR="00C13401" w:rsidRPr="002554CE" w14:paraId="3F28CC9D" w14:textId="77777777" w:rsidTr="00CC6553">
        <w:tc>
          <w:tcPr>
            <w:tcW w:w="9350" w:type="dxa"/>
          </w:tcPr>
          <w:p w14:paraId="7C4A082E" w14:textId="672A202B" w:rsidR="00C13401" w:rsidRPr="00607CE6" w:rsidRDefault="001B368F" w:rsidP="00CC6553">
            <w:pPr>
              <w:jc w:val="both"/>
              <w:rPr>
                <w:rFonts w:ascii="Times New Roman" w:hAnsi="Times New Roman" w:cs="Times New Roman"/>
                <w:sz w:val="24"/>
                <w:szCs w:val="24"/>
                <w:lang w:val="en-GB"/>
              </w:rPr>
            </w:pPr>
            <w:r>
              <w:rPr>
                <w:rFonts w:ascii="Times New Roman" w:hAnsi="Times New Roman" w:cs="Times New Roman"/>
                <w:sz w:val="24"/>
                <w:szCs w:val="24"/>
                <w:lang w:val="en-GB"/>
              </w:rPr>
              <w:t>Existing institutions (such as the Ombudsman) and envisaged one (such as the National Human Rights Commission</w:t>
            </w:r>
            <w:r w:rsidR="00716B3A">
              <w:rPr>
                <w:rFonts w:ascii="Times New Roman" w:hAnsi="Times New Roman" w:cs="Times New Roman"/>
                <w:sz w:val="24"/>
                <w:szCs w:val="24"/>
                <w:lang w:val="en-GB"/>
              </w:rPr>
              <w:t xml:space="preserve"> and the National Peace Commission</w:t>
            </w:r>
            <w:r>
              <w:rPr>
                <w:rFonts w:ascii="Times New Roman" w:hAnsi="Times New Roman" w:cs="Times New Roman"/>
                <w:sz w:val="24"/>
                <w:szCs w:val="24"/>
                <w:lang w:val="en-GB"/>
              </w:rPr>
              <w:t>) should pay particular attention to issues of broad representation and i</w:t>
            </w:r>
            <w:r w:rsidR="00316691">
              <w:rPr>
                <w:rFonts w:ascii="Times New Roman" w:hAnsi="Times New Roman" w:cs="Times New Roman"/>
                <w:sz w:val="24"/>
                <w:szCs w:val="24"/>
                <w:lang w:val="en-GB"/>
              </w:rPr>
              <w:t>nclusi</w:t>
            </w:r>
            <w:r>
              <w:rPr>
                <w:rFonts w:ascii="Times New Roman" w:hAnsi="Times New Roman" w:cs="Times New Roman"/>
                <w:sz w:val="24"/>
                <w:szCs w:val="24"/>
                <w:lang w:val="en-GB"/>
              </w:rPr>
              <w:t>on</w:t>
            </w:r>
            <w:r w:rsidR="00316691">
              <w:rPr>
                <w:rFonts w:ascii="Times New Roman" w:hAnsi="Times New Roman" w:cs="Times New Roman"/>
                <w:sz w:val="24"/>
                <w:szCs w:val="24"/>
                <w:lang w:val="en-GB"/>
              </w:rPr>
              <w:t xml:space="preserve"> of marginalised and vulnerable social groups such as women, youth, children, people with disabilities to promote and protect their human rights and freedoms</w:t>
            </w:r>
            <w:r>
              <w:rPr>
                <w:rFonts w:ascii="Times New Roman" w:hAnsi="Times New Roman" w:cs="Times New Roman"/>
                <w:sz w:val="24"/>
                <w:szCs w:val="24"/>
                <w:lang w:val="en-GB"/>
              </w:rPr>
              <w:t xml:space="preserve"> in all efforts aimed at entrenching democratic governance, preventing conflicts and advancing political stabil</w:t>
            </w:r>
            <w:r w:rsidR="00CE49BC">
              <w:rPr>
                <w:rFonts w:ascii="Times New Roman" w:hAnsi="Times New Roman" w:cs="Times New Roman"/>
                <w:sz w:val="24"/>
                <w:szCs w:val="24"/>
                <w:lang w:val="en-GB"/>
              </w:rPr>
              <w:t>i</w:t>
            </w:r>
            <w:r>
              <w:rPr>
                <w:rFonts w:ascii="Times New Roman" w:hAnsi="Times New Roman" w:cs="Times New Roman"/>
                <w:sz w:val="24"/>
                <w:szCs w:val="24"/>
                <w:lang w:val="en-GB"/>
              </w:rPr>
              <w:t>zation</w:t>
            </w:r>
            <w:r w:rsidR="00316691">
              <w:rPr>
                <w:rFonts w:ascii="Times New Roman" w:hAnsi="Times New Roman" w:cs="Times New Roman"/>
                <w:sz w:val="24"/>
                <w:szCs w:val="24"/>
                <w:lang w:val="en-GB"/>
              </w:rPr>
              <w:t>.</w:t>
            </w:r>
            <w:r w:rsidR="00A0558B">
              <w:rPr>
                <w:rFonts w:ascii="Times New Roman" w:hAnsi="Times New Roman" w:cs="Times New Roman"/>
                <w:sz w:val="24"/>
                <w:szCs w:val="24"/>
                <w:lang w:val="en-GB"/>
              </w:rPr>
              <w:t xml:space="preserve"> </w:t>
            </w:r>
          </w:p>
        </w:tc>
      </w:tr>
      <w:tr w:rsidR="009460D0" w:rsidRPr="002554CE" w14:paraId="587525E7" w14:textId="77777777" w:rsidTr="00CC6553">
        <w:tc>
          <w:tcPr>
            <w:tcW w:w="9350" w:type="dxa"/>
          </w:tcPr>
          <w:p w14:paraId="7478C6F2" w14:textId="77777777" w:rsidR="00B704F7" w:rsidRPr="00607CE6" w:rsidRDefault="00B704F7" w:rsidP="00CC6553">
            <w:pPr>
              <w:jc w:val="center"/>
              <w:rPr>
                <w:rFonts w:ascii="Times New Roman" w:hAnsi="Times New Roman" w:cs="Times New Roman"/>
                <w:b/>
                <w:bCs/>
                <w:sz w:val="24"/>
                <w:szCs w:val="24"/>
                <w:lang w:val="en-GB"/>
              </w:rPr>
            </w:pPr>
            <w:r w:rsidRPr="00607CE6">
              <w:rPr>
                <w:rFonts w:ascii="Times New Roman" w:hAnsi="Times New Roman" w:cs="Times New Roman"/>
                <w:b/>
                <w:bCs/>
                <w:sz w:val="24"/>
                <w:szCs w:val="24"/>
                <w:lang w:val="en-GB"/>
              </w:rPr>
              <w:t>Efficiency</w:t>
            </w:r>
          </w:p>
        </w:tc>
      </w:tr>
      <w:tr w:rsidR="009460D0" w:rsidRPr="002554CE" w14:paraId="1365A041" w14:textId="77777777" w:rsidTr="00CC6553">
        <w:tc>
          <w:tcPr>
            <w:tcW w:w="9350" w:type="dxa"/>
          </w:tcPr>
          <w:p w14:paraId="213BEFA7" w14:textId="77777777" w:rsidR="00B704F7" w:rsidRPr="00607CE6" w:rsidRDefault="00B704F7" w:rsidP="00CC6553">
            <w:pPr>
              <w:jc w:val="both"/>
              <w:rPr>
                <w:rFonts w:ascii="Times New Roman" w:hAnsi="Times New Roman" w:cs="Times New Roman"/>
                <w:b/>
                <w:bCs/>
                <w:i/>
                <w:iCs/>
                <w:sz w:val="24"/>
                <w:szCs w:val="24"/>
                <w:lang w:val="en-GB"/>
              </w:rPr>
            </w:pPr>
            <w:r w:rsidRPr="00607CE6">
              <w:rPr>
                <w:rFonts w:ascii="Times New Roman" w:hAnsi="Times New Roman" w:cs="Times New Roman"/>
                <w:b/>
                <w:bCs/>
                <w:i/>
                <w:iCs/>
                <w:sz w:val="24"/>
                <w:szCs w:val="24"/>
                <w:lang w:val="en-GB"/>
              </w:rPr>
              <w:t>Lesson</w:t>
            </w:r>
          </w:p>
        </w:tc>
      </w:tr>
      <w:tr w:rsidR="009460D0" w:rsidRPr="002554CE" w14:paraId="69832A0B" w14:textId="77777777" w:rsidTr="00CC6553">
        <w:tc>
          <w:tcPr>
            <w:tcW w:w="9350" w:type="dxa"/>
          </w:tcPr>
          <w:p w14:paraId="3CC19523" w14:textId="144D9E64" w:rsidR="00B704F7" w:rsidRPr="00607CE6" w:rsidRDefault="00B704F7" w:rsidP="00CC6553">
            <w:pPr>
              <w:jc w:val="both"/>
              <w:rPr>
                <w:rFonts w:ascii="Times New Roman" w:hAnsi="Times New Roman" w:cs="Times New Roman"/>
                <w:sz w:val="24"/>
                <w:szCs w:val="24"/>
                <w:lang w:val="en-GB"/>
              </w:rPr>
            </w:pPr>
            <w:r w:rsidRPr="00607CE6">
              <w:rPr>
                <w:rFonts w:ascii="Times New Roman" w:hAnsi="Times New Roman" w:cs="Times New Roman"/>
                <w:sz w:val="24"/>
                <w:szCs w:val="24"/>
                <w:lang w:val="en-GB"/>
              </w:rPr>
              <w:t xml:space="preserve">Coordination and coherence of UNDP programming with responsible parties is one of the core elements of the efficiency of its role in contributing towards conflict prevention, peacebuilding and political stabilization.  </w:t>
            </w:r>
            <w:r w:rsidR="00DA0B7B" w:rsidRPr="00607CE6">
              <w:rPr>
                <w:rFonts w:ascii="Times New Roman" w:hAnsi="Times New Roman" w:cs="Times New Roman"/>
                <w:sz w:val="24"/>
                <w:szCs w:val="24"/>
                <w:lang w:val="en-GB"/>
              </w:rPr>
              <w:t xml:space="preserve">Some of the interlocutors expressed misgivings that the development and </w:t>
            </w:r>
            <w:r w:rsidR="00461FC9" w:rsidRPr="00461FC9">
              <w:rPr>
                <w:rFonts w:ascii="Times New Roman" w:hAnsi="Times New Roman" w:cs="Times New Roman"/>
                <w:sz w:val="24"/>
                <w:szCs w:val="24"/>
                <w:lang w:val="en-GB"/>
              </w:rPr>
              <w:t>operationalization</w:t>
            </w:r>
            <w:r w:rsidR="00DA0B7B" w:rsidRPr="00607CE6">
              <w:rPr>
                <w:rFonts w:ascii="Times New Roman" w:hAnsi="Times New Roman" w:cs="Times New Roman"/>
                <w:sz w:val="24"/>
                <w:szCs w:val="24"/>
                <w:lang w:val="en-GB"/>
              </w:rPr>
              <w:t xml:space="preserve"> of the Country Programme Document (CPD) is heavily laden in favour of government and less so with respect to non-governmental organisations. </w:t>
            </w:r>
          </w:p>
        </w:tc>
      </w:tr>
      <w:tr w:rsidR="009460D0" w:rsidRPr="002554CE" w14:paraId="1B5CF400" w14:textId="77777777" w:rsidTr="00CC6553">
        <w:tc>
          <w:tcPr>
            <w:tcW w:w="9350" w:type="dxa"/>
          </w:tcPr>
          <w:p w14:paraId="67F0C907" w14:textId="77777777" w:rsidR="00B704F7" w:rsidRPr="00607CE6" w:rsidRDefault="00B704F7" w:rsidP="00CC6553">
            <w:pPr>
              <w:jc w:val="both"/>
              <w:rPr>
                <w:rFonts w:ascii="Times New Roman" w:hAnsi="Times New Roman" w:cs="Times New Roman"/>
                <w:sz w:val="24"/>
                <w:szCs w:val="24"/>
                <w:lang w:val="en-GB"/>
              </w:rPr>
            </w:pPr>
            <w:r w:rsidRPr="00607CE6">
              <w:rPr>
                <w:rFonts w:ascii="Times New Roman" w:hAnsi="Times New Roman" w:cs="Times New Roman"/>
                <w:b/>
                <w:bCs/>
                <w:i/>
                <w:iCs/>
                <w:sz w:val="24"/>
                <w:szCs w:val="24"/>
                <w:lang w:val="en-GB"/>
              </w:rPr>
              <w:t>Recommendation</w:t>
            </w:r>
          </w:p>
        </w:tc>
      </w:tr>
      <w:tr w:rsidR="009460D0" w:rsidRPr="002554CE" w14:paraId="7D50483E" w14:textId="77777777" w:rsidTr="00CC6553">
        <w:tc>
          <w:tcPr>
            <w:tcW w:w="9350" w:type="dxa"/>
          </w:tcPr>
          <w:p w14:paraId="58097166" w14:textId="2B9E3184" w:rsidR="00B704F7" w:rsidRPr="00DE0DA0" w:rsidRDefault="00B704F7" w:rsidP="00CC6553">
            <w:pPr>
              <w:jc w:val="both"/>
              <w:rPr>
                <w:rFonts w:ascii="Times New Roman" w:hAnsi="Times New Roman" w:cs="Times New Roman"/>
                <w:sz w:val="24"/>
                <w:szCs w:val="24"/>
                <w:lang w:val="en-GB"/>
              </w:rPr>
            </w:pPr>
            <w:r w:rsidRPr="00607CE6">
              <w:rPr>
                <w:rFonts w:ascii="Times New Roman" w:hAnsi="Times New Roman" w:cs="Times New Roman"/>
                <w:sz w:val="24"/>
                <w:szCs w:val="24"/>
                <w:lang w:val="en-GB"/>
              </w:rPr>
              <w:t>While the UNDP programme was efficiently executed during the evaluation period, women’s organisations implored the UN to establish a gender desk in Maseru with a view to enhance coordination, particularly given that UN</w:t>
            </w:r>
            <w:r w:rsidR="00461FC9">
              <w:rPr>
                <w:rFonts w:ascii="Times New Roman" w:hAnsi="Times New Roman" w:cs="Times New Roman"/>
                <w:sz w:val="24"/>
                <w:szCs w:val="24"/>
                <w:lang w:val="en-GB"/>
              </w:rPr>
              <w:t xml:space="preserve"> </w:t>
            </w:r>
            <w:r w:rsidRPr="00DE0DA0">
              <w:rPr>
                <w:rFonts w:ascii="Times New Roman" w:hAnsi="Times New Roman" w:cs="Times New Roman"/>
                <w:sz w:val="24"/>
                <w:szCs w:val="24"/>
                <w:lang w:val="en-GB"/>
              </w:rPr>
              <w:t xml:space="preserve">Women does not have a permanent office in Lesotho. This request could be considered </w:t>
            </w:r>
            <w:r w:rsidR="00CE49BC">
              <w:rPr>
                <w:rFonts w:ascii="Times New Roman" w:hAnsi="Times New Roman" w:cs="Times New Roman"/>
                <w:sz w:val="24"/>
                <w:szCs w:val="24"/>
                <w:lang w:val="en-GB"/>
              </w:rPr>
              <w:t xml:space="preserve">favourably </w:t>
            </w:r>
            <w:r w:rsidRPr="00DE0DA0">
              <w:rPr>
                <w:rFonts w:ascii="Times New Roman" w:hAnsi="Times New Roman" w:cs="Times New Roman"/>
                <w:sz w:val="24"/>
                <w:szCs w:val="24"/>
                <w:lang w:val="en-GB"/>
              </w:rPr>
              <w:t xml:space="preserve">within the office of the UN-RCO along the same lines as the arrangement with the deployment of the Huma Rights Advisor from OHCHR.  </w:t>
            </w:r>
          </w:p>
        </w:tc>
      </w:tr>
      <w:tr w:rsidR="009460D0" w:rsidRPr="002554CE" w14:paraId="2165A738" w14:textId="77777777" w:rsidTr="00CC6553">
        <w:tc>
          <w:tcPr>
            <w:tcW w:w="9350" w:type="dxa"/>
          </w:tcPr>
          <w:p w14:paraId="0BF06BD6" w14:textId="77777777" w:rsidR="00B704F7" w:rsidRPr="00607CE6" w:rsidRDefault="00B704F7" w:rsidP="00CC6553">
            <w:pPr>
              <w:jc w:val="center"/>
              <w:rPr>
                <w:rFonts w:ascii="Times New Roman" w:hAnsi="Times New Roman" w:cs="Times New Roman"/>
                <w:b/>
                <w:bCs/>
                <w:sz w:val="24"/>
                <w:szCs w:val="24"/>
                <w:lang w:val="en-GB"/>
              </w:rPr>
            </w:pPr>
            <w:r w:rsidRPr="00607CE6">
              <w:rPr>
                <w:rFonts w:ascii="Times New Roman" w:hAnsi="Times New Roman" w:cs="Times New Roman"/>
                <w:b/>
                <w:bCs/>
                <w:sz w:val="24"/>
                <w:szCs w:val="24"/>
                <w:lang w:val="en-GB"/>
              </w:rPr>
              <w:t>Sustainability</w:t>
            </w:r>
          </w:p>
        </w:tc>
      </w:tr>
      <w:tr w:rsidR="009460D0" w:rsidRPr="002554CE" w14:paraId="71A86077" w14:textId="77777777" w:rsidTr="00CC6553">
        <w:tc>
          <w:tcPr>
            <w:tcW w:w="9350" w:type="dxa"/>
          </w:tcPr>
          <w:p w14:paraId="53CCC4D7" w14:textId="77777777" w:rsidR="00B704F7" w:rsidRPr="00607CE6" w:rsidRDefault="00B704F7" w:rsidP="00CC6553">
            <w:pPr>
              <w:jc w:val="both"/>
              <w:rPr>
                <w:rFonts w:ascii="Times New Roman" w:hAnsi="Times New Roman" w:cs="Times New Roman"/>
                <w:b/>
                <w:bCs/>
                <w:i/>
                <w:iCs/>
                <w:sz w:val="24"/>
                <w:szCs w:val="24"/>
                <w:lang w:val="en-GB"/>
              </w:rPr>
            </w:pPr>
            <w:r w:rsidRPr="00607CE6">
              <w:rPr>
                <w:rFonts w:ascii="Times New Roman" w:hAnsi="Times New Roman" w:cs="Times New Roman"/>
                <w:b/>
                <w:bCs/>
                <w:i/>
                <w:iCs/>
                <w:sz w:val="24"/>
                <w:szCs w:val="24"/>
                <w:lang w:val="en-GB"/>
              </w:rPr>
              <w:t>Lesson</w:t>
            </w:r>
          </w:p>
        </w:tc>
      </w:tr>
      <w:tr w:rsidR="009460D0" w:rsidRPr="002554CE" w14:paraId="35838F2D" w14:textId="77777777" w:rsidTr="00CC6553">
        <w:tc>
          <w:tcPr>
            <w:tcW w:w="9350" w:type="dxa"/>
          </w:tcPr>
          <w:p w14:paraId="6389B8CD" w14:textId="77777777" w:rsidR="00B704F7" w:rsidRPr="00607CE6" w:rsidRDefault="00B704F7" w:rsidP="00CC6553">
            <w:pPr>
              <w:jc w:val="both"/>
              <w:rPr>
                <w:rFonts w:ascii="Times New Roman" w:hAnsi="Times New Roman" w:cs="Times New Roman"/>
                <w:sz w:val="24"/>
                <w:szCs w:val="24"/>
                <w:lang w:val="en-GB"/>
              </w:rPr>
            </w:pPr>
            <w:r w:rsidRPr="00607CE6">
              <w:rPr>
                <w:rFonts w:ascii="Times New Roman" w:hAnsi="Times New Roman" w:cs="Times New Roman"/>
                <w:sz w:val="24"/>
                <w:szCs w:val="24"/>
                <w:lang w:val="en-GB"/>
              </w:rPr>
              <w:lastRenderedPageBreak/>
              <w:t>Of the major threats to sustainability of the milestones and results of the UNDP programmes/projects aimed at conflict prevention, peacebuilding and political stabilisations is political polarization which, in turn, undermines the functioning and resilience of institutions.</w:t>
            </w:r>
          </w:p>
        </w:tc>
      </w:tr>
      <w:tr w:rsidR="009460D0" w:rsidRPr="002554CE" w14:paraId="308397E5" w14:textId="77777777" w:rsidTr="00CC6553">
        <w:tc>
          <w:tcPr>
            <w:tcW w:w="9350" w:type="dxa"/>
          </w:tcPr>
          <w:p w14:paraId="1318911C" w14:textId="77777777" w:rsidR="00B704F7" w:rsidRPr="00607CE6" w:rsidRDefault="00B704F7" w:rsidP="00CC6553">
            <w:pPr>
              <w:jc w:val="both"/>
              <w:rPr>
                <w:rFonts w:ascii="Times New Roman" w:hAnsi="Times New Roman" w:cs="Times New Roman"/>
                <w:b/>
                <w:bCs/>
                <w:i/>
                <w:iCs/>
                <w:sz w:val="24"/>
                <w:szCs w:val="24"/>
                <w:lang w:val="en-GB"/>
              </w:rPr>
            </w:pPr>
            <w:r w:rsidRPr="00607CE6">
              <w:rPr>
                <w:rFonts w:ascii="Times New Roman" w:hAnsi="Times New Roman" w:cs="Times New Roman"/>
                <w:b/>
                <w:bCs/>
                <w:i/>
                <w:iCs/>
                <w:sz w:val="24"/>
                <w:szCs w:val="24"/>
                <w:lang w:val="en-GB"/>
              </w:rPr>
              <w:t>Recommendation</w:t>
            </w:r>
          </w:p>
        </w:tc>
      </w:tr>
      <w:tr w:rsidR="009460D0" w:rsidRPr="002554CE" w14:paraId="5F82338E" w14:textId="77777777" w:rsidTr="00CC6553">
        <w:tc>
          <w:tcPr>
            <w:tcW w:w="9350" w:type="dxa"/>
          </w:tcPr>
          <w:p w14:paraId="4366F2ED" w14:textId="43ED2EDA" w:rsidR="00B704F7" w:rsidRPr="00607CE6" w:rsidRDefault="00B704F7" w:rsidP="00CC6553">
            <w:pPr>
              <w:jc w:val="both"/>
              <w:rPr>
                <w:rFonts w:ascii="Times New Roman" w:hAnsi="Times New Roman" w:cs="Times New Roman"/>
                <w:sz w:val="24"/>
                <w:szCs w:val="24"/>
                <w:lang w:val="en-GB"/>
              </w:rPr>
            </w:pPr>
            <w:r w:rsidRPr="00607CE6">
              <w:rPr>
                <w:rFonts w:ascii="Times New Roman" w:hAnsi="Times New Roman" w:cs="Times New Roman"/>
                <w:sz w:val="24"/>
                <w:szCs w:val="24"/>
                <w:lang w:val="en-GB"/>
              </w:rPr>
              <w:t>There is an urgent need for the enhancement of capacities and resilience of governance and peacebuilding institutions at national and local levels, insulating them from undue political control and influence</w:t>
            </w:r>
            <w:r w:rsidR="001C7017" w:rsidRPr="00607CE6">
              <w:rPr>
                <w:rFonts w:ascii="Times New Roman" w:hAnsi="Times New Roman" w:cs="Times New Roman"/>
                <w:sz w:val="24"/>
                <w:szCs w:val="24"/>
                <w:lang w:val="en-GB"/>
              </w:rPr>
              <w:t xml:space="preserve"> to ensure sustainability of the national comprehensive reforms</w:t>
            </w:r>
            <w:r w:rsidRPr="00607CE6">
              <w:rPr>
                <w:rFonts w:ascii="Times New Roman" w:hAnsi="Times New Roman" w:cs="Times New Roman"/>
                <w:sz w:val="24"/>
                <w:szCs w:val="24"/>
                <w:lang w:val="en-GB"/>
              </w:rPr>
              <w:t xml:space="preserve">. </w:t>
            </w:r>
          </w:p>
        </w:tc>
      </w:tr>
    </w:tbl>
    <w:p w14:paraId="0F9A5AC2" w14:textId="56579EF8" w:rsidR="00CB5C25" w:rsidRDefault="00CB5C25">
      <w:pPr>
        <w:rPr>
          <w:rFonts w:ascii="Times New Roman" w:hAnsi="Times New Roman" w:cs="Times New Roman"/>
          <w:sz w:val="24"/>
          <w:szCs w:val="24"/>
          <w:lang w:val="en-GB"/>
        </w:rPr>
      </w:pPr>
    </w:p>
    <w:p w14:paraId="7A7A64D6" w14:textId="6EDE5098" w:rsidR="00E66173" w:rsidRDefault="00E66173">
      <w:pPr>
        <w:rPr>
          <w:rFonts w:ascii="Times New Roman" w:hAnsi="Times New Roman" w:cs="Times New Roman"/>
          <w:sz w:val="24"/>
          <w:szCs w:val="24"/>
          <w:lang w:val="en-GB"/>
        </w:rPr>
      </w:pPr>
    </w:p>
    <w:p w14:paraId="61C6C789" w14:textId="21E1B766" w:rsidR="00CE49BC" w:rsidRDefault="00CE49BC">
      <w:pPr>
        <w:rPr>
          <w:rFonts w:ascii="Times New Roman" w:hAnsi="Times New Roman" w:cs="Times New Roman"/>
          <w:sz w:val="24"/>
          <w:szCs w:val="24"/>
          <w:lang w:val="en-GB"/>
        </w:rPr>
      </w:pPr>
    </w:p>
    <w:p w14:paraId="6B459BB8" w14:textId="6873CF9D" w:rsidR="00CE49BC" w:rsidRDefault="00CE49BC">
      <w:pPr>
        <w:rPr>
          <w:rFonts w:ascii="Times New Roman" w:hAnsi="Times New Roman" w:cs="Times New Roman"/>
          <w:sz w:val="24"/>
          <w:szCs w:val="24"/>
          <w:lang w:val="en-GB"/>
        </w:rPr>
      </w:pPr>
    </w:p>
    <w:p w14:paraId="3DF097EC" w14:textId="52010310" w:rsidR="00CE49BC" w:rsidRDefault="00CE49BC">
      <w:pPr>
        <w:rPr>
          <w:rFonts w:ascii="Times New Roman" w:hAnsi="Times New Roman" w:cs="Times New Roman"/>
          <w:sz w:val="24"/>
          <w:szCs w:val="24"/>
          <w:lang w:val="en-GB"/>
        </w:rPr>
      </w:pPr>
    </w:p>
    <w:p w14:paraId="0BDF5DD9" w14:textId="132009ED" w:rsidR="00CE49BC" w:rsidRDefault="00CE49BC">
      <w:pPr>
        <w:rPr>
          <w:rFonts w:ascii="Times New Roman" w:hAnsi="Times New Roman" w:cs="Times New Roman"/>
          <w:sz w:val="24"/>
          <w:szCs w:val="24"/>
          <w:lang w:val="en-GB"/>
        </w:rPr>
      </w:pPr>
    </w:p>
    <w:p w14:paraId="4F29967F" w14:textId="097F7855" w:rsidR="00CE49BC" w:rsidRDefault="00CE49BC">
      <w:pPr>
        <w:rPr>
          <w:rFonts w:ascii="Times New Roman" w:hAnsi="Times New Roman" w:cs="Times New Roman"/>
          <w:sz w:val="24"/>
          <w:szCs w:val="24"/>
          <w:lang w:val="en-GB"/>
        </w:rPr>
      </w:pPr>
    </w:p>
    <w:p w14:paraId="7A380175" w14:textId="519CE8A1" w:rsidR="00CE49BC" w:rsidRDefault="00CE49BC">
      <w:pPr>
        <w:rPr>
          <w:rFonts w:ascii="Times New Roman" w:hAnsi="Times New Roman" w:cs="Times New Roman"/>
          <w:sz w:val="24"/>
          <w:szCs w:val="24"/>
          <w:lang w:val="en-GB"/>
        </w:rPr>
      </w:pPr>
    </w:p>
    <w:p w14:paraId="0B953D89" w14:textId="77666A76" w:rsidR="00CE49BC" w:rsidRDefault="00CE49BC">
      <w:pPr>
        <w:rPr>
          <w:rFonts w:ascii="Times New Roman" w:hAnsi="Times New Roman" w:cs="Times New Roman"/>
          <w:sz w:val="24"/>
          <w:szCs w:val="24"/>
          <w:lang w:val="en-GB"/>
        </w:rPr>
      </w:pPr>
    </w:p>
    <w:p w14:paraId="2F0F2BD3" w14:textId="74111A56" w:rsidR="00CE49BC" w:rsidRDefault="00CE49BC">
      <w:pPr>
        <w:rPr>
          <w:rFonts w:ascii="Times New Roman" w:hAnsi="Times New Roman" w:cs="Times New Roman"/>
          <w:sz w:val="24"/>
          <w:szCs w:val="24"/>
          <w:lang w:val="en-GB"/>
        </w:rPr>
      </w:pPr>
    </w:p>
    <w:p w14:paraId="4F2C4988" w14:textId="710DBCA5" w:rsidR="00CE49BC" w:rsidRDefault="00CE49BC">
      <w:pPr>
        <w:rPr>
          <w:rFonts w:ascii="Times New Roman" w:hAnsi="Times New Roman" w:cs="Times New Roman"/>
          <w:sz w:val="24"/>
          <w:szCs w:val="24"/>
          <w:lang w:val="en-GB"/>
        </w:rPr>
      </w:pPr>
    </w:p>
    <w:p w14:paraId="370B08C4" w14:textId="3D5C26BD" w:rsidR="00CE49BC" w:rsidRDefault="00CE49BC">
      <w:pPr>
        <w:rPr>
          <w:rFonts w:ascii="Times New Roman" w:hAnsi="Times New Roman" w:cs="Times New Roman"/>
          <w:sz w:val="24"/>
          <w:szCs w:val="24"/>
          <w:lang w:val="en-GB"/>
        </w:rPr>
      </w:pPr>
    </w:p>
    <w:p w14:paraId="1346EAD8" w14:textId="22AC0D34" w:rsidR="00CE49BC" w:rsidRDefault="00CE49BC">
      <w:pPr>
        <w:rPr>
          <w:rFonts w:ascii="Times New Roman" w:hAnsi="Times New Roman" w:cs="Times New Roman"/>
          <w:sz w:val="24"/>
          <w:szCs w:val="24"/>
          <w:lang w:val="en-GB"/>
        </w:rPr>
      </w:pPr>
    </w:p>
    <w:p w14:paraId="3D83483A" w14:textId="7076A5B8" w:rsidR="00CE49BC" w:rsidRDefault="00CE49BC">
      <w:pPr>
        <w:rPr>
          <w:rFonts w:ascii="Times New Roman" w:hAnsi="Times New Roman" w:cs="Times New Roman"/>
          <w:sz w:val="24"/>
          <w:szCs w:val="24"/>
          <w:lang w:val="en-GB"/>
        </w:rPr>
      </w:pPr>
    </w:p>
    <w:p w14:paraId="12C07D15" w14:textId="7D8B3E34" w:rsidR="00CE49BC" w:rsidRDefault="00CE49BC">
      <w:pPr>
        <w:rPr>
          <w:rFonts w:ascii="Times New Roman" w:hAnsi="Times New Roman" w:cs="Times New Roman"/>
          <w:sz w:val="24"/>
          <w:szCs w:val="24"/>
          <w:lang w:val="en-GB"/>
        </w:rPr>
      </w:pPr>
    </w:p>
    <w:p w14:paraId="61DE5E34" w14:textId="2AD0E0E9" w:rsidR="00CE49BC" w:rsidRDefault="00CE49BC">
      <w:pPr>
        <w:rPr>
          <w:rFonts w:ascii="Times New Roman" w:hAnsi="Times New Roman" w:cs="Times New Roman"/>
          <w:sz w:val="24"/>
          <w:szCs w:val="24"/>
          <w:lang w:val="en-GB"/>
        </w:rPr>
      </w:pPr>
    </w:p>
    <w:p w14:paraId="2A511354" w14:textId="035F3857" w:rsidR="00CE49BC" w:rsidRDefault="00CE49BC">
      <w:pPr>
        <w:rPr>
          <w:rFonts w:ascii="Times New Roman" w:hAnsi="Times New Roman" w:cs="Times New Roman"/>
          <w:sz w:val="24"/>
          <w:szCs w:val="24"/>
          <w:lang w:val="en-GB"/>
        </w:rPr>
      </w:pPr>
    </w:p>
    <w:p w14:paraId="77010545" w14:textId="7D341396" w:rsidR="00CE49BC" w:rsidRDefault="00CE49BC">
      <w:pPr>
        <w:rPr>
          <w:rFonts w:ascii="Times New Roman" w:hAnsi="Times New Roman" w:cs="Times New Roman"/>
          <w:sz w:val="24"/>
          <w:szCs w:val="24"/>
          <w:lang w:val="en-GB"/>
        </w:rPr>
      </w:pPr>
    </w:p>
    <w:p w14:paraId="51E05482" w14:textId="2616D22D" w:rsidR="00CE49BC" w:rsidRDefault="00CE49BC">
      <w:pPr>
        <w:rPr>
          <w:rFonts w:ascii="Times New Roman" w:hAnsi="Times New Roman" w:cs="Times New Roman"/>
          <w:sz w:val="24"/>
          <w:szCs w:val="24"/>
          <w:lang w:val="en-GB"/>
        </w:rPr>
      </w:pPr>
    </w:p>
    <w:p w14:paraId="5489BEBF" w14:textId="43677A48" w:rsidR="00CE49BC" w:rsidRDefault="00CE49BC">
      <w:pPr>
        <w:rPr>
          <w:rFonts w:ascii="Times New Roman" w:hAnsi="Times New Roman" w:cs="Times New Roman"/>
          <w:sz w:val="24"/>
          <w:szCs w:val="24"/>
          <w:lang w:val="en-GB"/>
        </w:rPr>
      </w:pPr>
    </w:p>
    <w:p w14:paraId="73CAEE46" w14:textId="4B23F6A1" w:rsidR="00CE49BC" w:rsidRDefault="00CE49BC">
      <w:pPr>
        <w:rPr>
          <w:rFonts w:ascii="Times New Roman" w:hAnsi="Times New Roman" w:cs="Times New Roman"/>
          <w:sz w:val="24"/>
          <w:szCs w:val="24"/>
          <w:lang w:val="en-GB"/>
        </w:rPr>
      </w:pPr>
    </w:p>
    <w:p w14:paraId="3DB95A6D" w14:textId="0ACEDC92" w:rsidR="00CE49BC" w:rsidRDefault="00CE49BC">
      <w:pPr>
        <w:rPr>
          <w:rFonts w:ascii="Times New Roman" w:hAnsi="Times New Roman" w:cs="Times New Roman"/>
          <w:sz w:val="24"/>
          <w:szCs w:val="24"/>
          <w:lang w:val="en-GB"/>
        </w:rPr>
      </w:pPr>
    </w:p>
    <w:p w14:paraId="3CF07FC4" w14:textId="71625AEA" w:rsidR="00CE49BC" w:rsidRDefault="00CE49BC">
      <w:pPr>
        <w:rPr>
          <w:rFonts w:ascii="Times New Roman" w:hAnsi="Times New Roman" w:cs="Times New Roman"/>
          <w:sz w:val="24"/>
          <w:szCs w:val="24"/>
          <w:lang w:val="en-GB"/>
        </w:rPr>
      </w:pPr>
    </w:p>
    <w:p w14:paraId="6546C59B" w14:textId="6717BC39" w:rsidR="00CE49BC" w:rsidRDefault="00CE49BC">
      <w:pPr>
        <w:rPr>
          <w:rFonts w:ascii="Times New Roman" w:hAnsi="Times New Roman" w:cs="Times New Roman"/>
          <w:sz w:val="24"/>
          <w:szCs w:val="24"/>
          <w:lang w:val="en-GB"/>
        </w:rPr>
      </w:pPr>
    </w:p>
    <w:p w14:paraId="149CCCA6" w14:textId="5E63AC08" w:rsidR="00CE49BC" w:rsidRDefault="00CE49BC">
      <w:pPr>
        <w:rPr>
          <w:rFonts w:ascii="Times New Roman" w:hAnsi="Times New Roman" w:cs="Times New Roman"/>
          <w:sz w:val="24"/>
          <w:szCs w:val="24"/>
          <w:lang w:val="en-GB"/>
        </w:rPr>
      </w:pPr>
    </w:p>
    <w:p w14:paraId="30CBA3CC" w14:textId="77777777" w:rsidR="00CE49BC" w:rsidRDefault="00CE49BC">
      <w:pPr>
        <w:rPr>
          <w:rFonts w:ascii="Times New Roman" w:hAnsi="Times New Roman" w:cs="Times New Roman"/>
          <w:sz w:val="24"/>
          <w:szCs w:val="24"/>
          <w:lang w:val="en-GB"/>
        </w:rPr>
      </w:pPr>
    </w:p>
    <w:tbl>
      <w:tblPr>
        <w:tblStyle w:val="TableGrid"/>
        <w:tblW w:w="0" w:type="auto"/>
        <w:tblLook w:val="04A0" w:firstRow="1" w:lastRow="0" w:firstColumn="1" w:lastColumn="0" w:noHBand="0" w:noVBand="1"/>
      </w:tblPr>
      <w:tblGrid>
        <w:gridCol w:w="9350"/>
      </w:tblGrid>
      <w:tr w:rsidR="009460D0" w:rsidRPr="002554CE" w14:paraId="5CD8B740" w14:textId="77777777" w:rsidTr="00FA789D">
        <w:tc>
          <w:tcPr>
            <w:tcW w:w="9350" w:type="dxa"/>
          </w:tcPr>
          <w:p w14:paraId="22D83E3F" w14:textId="1D1DF916" w:rsidR="00CB5C25" w:rsidRPr="00607CE6" w:rsidRDefault="00C810BC" w:rsidP="00607CE6">
            <w:pPr>
              <w:pStyle w:val="Heading1"/>
              <w:outlineLvl w:val="0"/>
              <w:rPr>
                <w:rFonts w:ascii="Times New Roman" w:hAnsi="Times New Roman" w:cs="Times New Roman"/>
                <w:b/>
                <w:bCs/>
                <w:sz w:val="36"/>
                <w:szCs w:val="36"/>
                <w:lang w:val="en-GB"/>
              </w:rPr>
            </w:pPr>
            <w:bookmarkStart w:id="3" w:name="_Toc113869290"/>
            <w:r w:rsidRPr="00607CE6">
              <w:rPr>
                <w:rFonts w:ascii="Times New Roman" w:hAnsi="Times New Roman" w:cs="Times New Roman"/>
                <w:b/>
                <w:bCs/>
                <w:color w:val="auto"/>
                <w:sz w:val="36"/>
                <w:szCs w:val="36"/>
                <w:lang w:val="en-GB"/>
              </w:rPr>
              <w:t xml:space="preserve">1. </w:t>
            </w:r>
            <w:r w:rsidR="00CB5C25" w:rsidRPr="00607CE6">
              <w:rPr>
                <w:rFonts w:ascii="Times New Roman" w:hAnsi="Times New Roman" w:cs="Times New Roman"/>
                <w:b/>
                <w:bCs/>
                <w:color w:val="auto"/>
                <w:sz w:val="36"/>
                <w:szCs w:val="36"/>
                <w:lang w:val="en-GB"/>
              </w:rPr>
              <w:t>Introduction</w:t>
            </w:r>
            <w:bookmarkEnd w:id="3"/>
          </w:p>
        </w:tc>
      </w:tr>
    </w:tbl>
    <w:p w14:paraId="00FAED38" w14:textId="77777777" w:rsidR="00CB5C25" w:rsidRPr="00607CE6" w:rsidRDefault="00CB5C25" w:rsidP="00CB5C25">
      <w:pPr>
        <w:jc w:val="center"/>
        <w:rPr>
          <w:rFonts w:ascii="Times New Roman" w:hAnsi="Times New Roman" w:cs="Times New Roman"/>
          <w:sz w:val="24"/>
          <w:szCs w:val="24"/>
          <w:lang w:val="en-GB"/>
        </w:rPr>
      </w:pPr>
    </w:p>
    <w:p w14:paraId="6C0CFD53" w14:textId="77777777" w:rsidR="005F5981" w:rsidRPr="00607CE6" w:rsidRDefault="005F5981" w:rsidP="005F5981">
      <w:pPr>
        <w:pStyle w:val="ListParagraph"/>
        <w:rPr>
          <w:rFonts w:ascii="Times New Roman" w:hAnsi="Times New Roman" w:cs="Times New Roman"/>
          <w:sz w:val="24"/>
          <w:szCs w:val="24"/>
          <w:lang w:val="en-GB"/>
        </w:rPr>
      </w:pPr>
    </w:p>
    <w:p w14:paraId="591D1AC4" w14:textId="77777777" w:rsidR="009B0FC3" w:rsidRDefault="00E70CFD" w:rsidP="009B0FC3">
      <w:pPr>
        <w:pStyle w:val="ListParagraph"/>
        <w:numPr>
          <w:ilvl w:val="0"/>
          <w:numId w:val="47"/>
        </w:numPr>
        <w:jc w:val="both"/>
        <w:rPr>
          <w:rFonts w:ascii="Times New Roman" w:hAnsi="Times New Roman" w:cs="Times New Roman"/>
          <w:sz w:val="24"/>
          <w:szCs w:val="24"/>
          <w:lang w:val="en-GB"/>
        </w:rPr>
      </w:pPr>
      <w:r w:rsidRPr="009B0FC3">
        <w:rPr>
          <w:rFonts w:ascii="Times New Roman" w:hAnsi="Times New Roman" w:cs="Times New Roman"/>
          <w:sz w:val="24"/>
          <w:szCs w:val="24"/>
          <w:lang w:val="en-GB"/>
        </w:rPr>
        <w:t>G</w:t>
      </w:r>
      <w:r w:rsidR="005F5981" w:rsidRPr="009B0FC3">
        <w:rPr>
          <w:rFonts w:ascii="Times New Roman" w:hAnsi="Times New Roman" w:cs="Times New Roman"/>
          <w:sz w:val="24"/>
          <w:szCs w:val="24"/>
          <w:lang w:val="en-GB"/>
        </w:rPr>
        <w:t xml:space="preserve">overnance and </w:t>
      </w:r>
      <w:r w:rsidRPr="009B0FC3">
        <w:rPr>
          <w:rFonts w:ascii="Times New Roman" w:hAnsi="Times New Roman" w:cs="Times New Roman"/>
          <w:sz w:val="24"/>
          <w:szCs w:val="24"/>
          <w:lang w:val="en-GB"/>
        </w:rPr>
        <w:t xml:space="preserve">peacebuilding form part of the core mandate </w:t>
      </w:r>
      <w:r w:rsidR="005F5981" w:rsidRPr="009B0FC3">
        <w:rPr>
          <w:rFonts w:ascii="Times New Roman" w:hAnsi="Times New Roman" w:cs="Times New Roman"/>
          <w:sz w:val="24"/>
          <w:szCs w:val="24"/>
          <w:lang w:val="en-GB"/>
        </w:rPr>
        <w:t xml:space="preserve">of the United Nations Development Programme (UNDP) globally, regionally and nationally through its Country Offices (COs). </w:t>
      </w:r>
      <w:r w:rsidRPr="009B0FC3">
        <w:rPr>
          <w:rFonts w:ascii="Times New Roman" w:hAnsi="Times New Roman" w:cs="Times New Roman"/>
          <w:sz w:val="24"/>
          <w:szCs w:val="24"/>
          <w:lang w:val="en-GB"/>
        </w:rPr>
        <w:t xml:space="preserve">This is primarily because democracy and peace are </w:t>
      </w:r>
      <w:r w:rsidR="001A6184" w:rsidRPr="009B0FC3">
        <w:rPr>
          <w:rFonts w:ascii="Times New Roman" w:hAnsi="Times New Roman" w:cs="Times New Roman"/>
          <w:sz w:val="24"/>
          <w:szCs w:val="24"/>
          <w:lang w:val="en-GB"/>
        </w:rPr>
        <w:t>the key ingredients for inclusive and sustainable human development. The democracy-peace-development nexus is evident in the</w:t>
      </w:r>
      <w:r w:rsidR="005F5981" w:rsidRPr="009B0FC3">
        <w:rPr>
          <w:rFonts w:ascii="Times New Roman" w:hAnsi="Times New Roman" w:cs="Times New Roman"/>
          <w:sz w:val="24"/>
          <w:szCs w:val="24"/>
          <w:lang w:val="en-GB"/>
        </w:rPr>
        <w:t xml:space="preserve"> 2020 Africa’s Promise: The UNDP’s Renewed Strategic Offer in Africa. </w:t>
      </w:r>
      <w:r w:rsidR="00733A34" w:rsidRPr="009B0FC3">
        <w:rPr>
          <w:rFonts w:ascii="Times New Roman" w:hAnsi="Times New Roman" w:cs="Times New Roman"/>
          <w:sz w:val="24"/>
          <w:szCs w:val="24"/>
          <w:lang w:val="en-GB"/>
        </w:rPr>
        <w:t xml:space="preserve">Two of </w:t>
      </w:r>
      <w:r w:rsidR="005F5981" w:rsidRPr="009B0FC3">
        <w:rPr>
          <w:rFonts w:ascii="Times New Roman" w:hAnsi="Times New Roman" w:cs="Times New Roman"/>
          <w:sz w:val="24"/>
          <w:szCs w:val="24"/>
          <w:lang w:val="en-GB"/>
        </w:rPr>
        <w:t>the six (6) signature solutions proposed by the Offer to address Africa’s development challenges are (a) peace and security and (b) governance</w:t>
      </w:r>
      <w:r w:rsidR="005F5981" w:rsidRPr="00607CE6">
        <w:rPr>
          <w:rStyle w:val="FootnoteReference"/>
          <w:rFonts w:ascii="Times New Roman" w:hAnsi="Times New Roman" w:cs="Times New Roman"/>
          <w:sz w:val="24"/>
          <w:szCs w:val="24"/>
          <w:lang w:val="en-GB"/>
        </w:rPr>
        <w:footnoteReference w:id="2"/>
      </w:r>
      <w:r w:rsidR="005F5981" w:rsidRPr="009B0FC3">
        <w:rPr>
          <w:rFonts w:ascii="Times New Roman" w:hAnsi="Times New Roman" w:cs="Times New Roman"/>
          <w:sz w:val="24"/>
          <w:szCs w:val="24"/>
          <w:lang w:val="en-GB"/>
        </w:rPr>
        <w:t>. These signature solutions dovetail neatly into the Sustainable Development Goal (SDG) n</w:t>
      </w:r>
      <w:r w:rsidR="00733A34" w:rsidRPr="009B0FC3">
        <w:rPr>
          <w:rFonts w:ascii="Times New Roman" w:hAnsi="Times New Roman" w:cs="Times New Roman"/>
          <w:sz w:val="24"/>
          <w:szCs w:val="24"/>
          <w:lang w:val="en-GB"/>
        </w:rPr>
        <w:t>umber</w:t>
      </w:r>
      <w:r w:rsidR="005F5981" w:rsidRPr="009B0FC3">
        <w:rPr>
          <w:rFonts w:ascii="Times New Roman" w:hAnsi="Times New Roman" w:cs="Times New Roman"/>
          <w:sz w:val="24"/>
          <w:szCs w:val="24"/>
          <w:lang w:val="en-GB"/>
        </w:rPr>
        <w:t xml:space="preserve"> 16 on Peace, Justice and Strong Institutions.</w:t>
      </w:r>
    </w:p>
    <w:p w14:paraId="194B06A2" w14:textId="77777777" w:rsidR="009B0FC3" w:rsidRDefault="009B0FC3" w:rsidP="009B0FC3">
      <w:pPr>
        <w:pStyle w:val="ListParagraph"/>
        <w:jc w:val="both"/>
        <w:rPr>
          <w:rFonts w:ascii="Times New Roman" w:hAnsi="Times New Roman" w:cs="Times New Roman"/>
          <w:sz w:val="24"/>
          <w:szCs w:val="24"/>
          <w:lang w:val="en-GB"/>
        </w:rPr>
      </w:pPr>
    </w:p>
    <w:p w14:paraId="581B090A" w14:textId="77777777" w:rsidR="009B0FC3" w:rsidRDefault="005F5981" w:rsidP="009B0FC3">
      <w:pPr>
        <w:pStyle w:val="ListParagraph"/>
        <w:numPr>
          <w:ilvl w:val="0"/>
          <w:numId w:val="47"/>
        </w:numPr>
        <w:jc w:val="both"/>
        <w:rPr>
          <w:rFonts w:ascii="Times New Roman" w:hAnsi="Times New Roman" w:cs="Times New Roman"/>
          <w:sz w:val="24"/>
          <w:szCs w:val="24"/>
          <w:lang w:val="en-GB"/>
        </w:rPr>
      </w:pPr>
      <w:r w:rsidRPr="009B0FC3">
        <w:rPr>
          <w:rFonts w:ascii="Times New Roman" w:hAnsi="Times New Roman" w:cs="Times New Roman"/>
          <w:sz w:val="24"/>
          <w:szCs w:val="24"/>
          <w:lang w:val="en-GB"/>
        </w:rPr>
        <w:t>At country level, UNDP works in close partnership with government and non-state actors in pursuit of their specific group interest (</w:t>
      </w:r>
      <w:proofErr w:type="gramStart"/>
      <w:r w:rsidRPr="009B0FC3">
        <w:rPr>
          <w:rFonts w:ascii="Times New Roman" w:hAnsi="Times New Roman" w:cs="Times New Roman"/>
          <w:sz w:val="24"/>
          <w:szCs w:val="24"/>
          <w:lang w:val="en-GB"/>
        </w:rPr>
        <w:t>e.g.</w:t>
      </w:r>
      <w:proofErr w:type="gramEnd"/>
      <w:r w:rsidRPr="009B0FC3">
        <w:rPr>
          <w:rFonts w:ascii="Times New Roman" w:hAnsi="Times New Roman" w:cs="Times New Roman"/>
          <w:sz w:val="24"/>
          <w:szCs w:val="24"/>
          <w:lang w:val="en-GB"/>
        </w:rPr>
        <w:t xml:space="preserve"> women, youth, people with disabilities etc) or broader public interest (e.g. civil society, faith-based organisations etc). Thus, UNDP engagement at country level involves both state and non-state actors alike with a view to ensuring that no one is left behind in striving towards sustainable human development.</w:t>
      </w:r>
    </w:p>
    <w:p w14:paraId="203698C8" w14:textId="77777777" w:rsidR="009B0FC3" w:rsidRPr="009B0FC3" w:rsidRDefault="009B0FC3" w:rsidP="009B0FC3">
      <w:pPr>
        <w:pStyle w:val="ListParagraph"/>
        <w:rPr>
          <w:rFonts w:ascii="Times New Roman" w:hAnsi="Times New Roman" w:cs="Times New Roman"/>
          <w:sz w:val="24"/>
          <w:szCs w:val="24"/>
          <w:lang w:val="en-GB"/>
        </w:rPr>
      </w:pPr>
    </w:p>
    <w:p w14:paraId="4A903F7C" w14:textId="77777777" w:rsidR="009B0FC3" w:rsidRDefault="005F5981" w:rsidP="009B0FC3">
      <w:pPr>
        <w:pStyle w:val="ListParagraph"/>
        <w:numPr>
          <w:ilvl w:val="0"/>
          <w:numId w:val="47"/>
        </w:numPr>
        <w:jc w:val="both"/>
        <w:rPr>
          <w:rFonts w:ascii="Times New Roman" w:hAnsi="Times New Roman" w:cs="Times New Roman"/>
          <w:sz w:val="24"/>
          <w:szCs w:val="24"/>
          <w:lang w:val="en-GB"/>
        </w:rPr>
      </w:pPr>
      <w:r w:rsidRPr="009B0FC3">
        <w:rPr>
          <w:rFonts w:ascii="Times New Roman" w:hAnsi="Times New Roman" w:cs="Times New Roman"/>
          <w:sz w:val="24"/>
          <w:szCs w:val="24"/>
          <w:lang w:val="en-GB"/>
        </w:rPr>
        <w:t>Because of the sacrosanct United Nations (UN) principle of Delivering as One, UNDP delivers on its mandate of governance and peacebuilding in close partnership, collaboration and coordination with other UN agencies which collectively constitute the United Nations Country Team (UNCT) at country level. This approach helps to ensure that development interventions by various UN agencies at country level are synergized, complement each other and are coherent since they are all aimed at assisting countries achieve the 2030 agenda for sustainable development with its seventeen (17) Sustainable Development Goals (SDGs).</w:t>
      </w:r>
    </w:p>
    <w:p w14:paraId="1AE04740" w14:textId="77777777" w:rsidR="009B0FC3" w:rsidRPr="009B0FC3" w:rsidRDefault="009B0FC3" w:rsidP="009B0FC3">
      <w:pPr>
        <w:pStyle w:val="ListParagraph"/>
        <w:rPr>
          <w:rFonts w:ascii="Times New Roman" w:hAnsi="Times New Roman" w:cs="Times New Roman"/>
          <w:sz w:val="24"/>
          <w:szCs w:val="24"/>
          <w:lang w:val="en-GB"/>
        </w:rPr>
      </w:pPr>
    </w:p>
    <w:p w14:paraId="606C8760" w14:textId="77777777" w:rsidR="009B0FC3" w:rsidRDefault="005F5981" w:rsidP="009B0FC3">
      <w:pPr>
        <w:pStyle w:val="ListParagraph"/>
        <w:numPr>
          <w:ilvl w:val="0"/>
          <w:numId w:val="47"/>
        </w:numPr>
        <w:jc w:val="both"/>
        <w:rPr>
          <w:rFonts w:ascii="Times New Roman" w:hAnsi="Times New Roman" w:cs="Times New Roman"/>
          <w:sz w:val="24"/>
          <w:szCs w:val="24"/>
          <w:lang w:val="en-GB"/>
        </w:rPr>
      </w:pPr>
      <w:r w:rsidRPr="009B0FC3">
        <w:rPr>
          <w:rFonts w:ascii="Times New Roman" w:hAnsi="Times New Roman" w:cs="Times New Roman"/>
          <w:sz w:val="24"/>
          <w:szCs w:val="24"/>
          <w:lang w:val="en-GB"/>
        </w:rPr>
        <w:t xml:space="preserve">All the above principles and </w:t>
      </w:r>
      <w:r w:rsidRPr="009B0FC3">
        <w:rPr>
          <w:rFonts w:ascii="Times New Roman" w:hAnsi="Times New Roman" w:cs="Times New Roman"/>
          <w:i/>
          <w:iCs/>
          <w:sz w:val="24"/>
          <w:szCs w:val="24"/>
          <w:lang w:val="en-GB"/>
        </w:rPr>
        <w:t>modus ope</w:t>
      </w:r>
      <w:r w:rsidR="00A672EB" w:rsidRPr="009B0FC3">
        <w:rPr>
          <w:rFonts w:ascii="Times New Roman" w:hAnsi="Times New Roman" w:cs="Times New Roman"/>
          <w:i/>
          <w:iCs/>
          <w:sz w:val="24"/>
          <w:szCs w:val="24"/>
          <w:lang w:val="en-GB"/>
        </w:rPr>
        <w:t>ra</w:t>
      </w:r>
      <w:r w:rsidRPr="009B0FC3">
        <w:rPr>
          <w:rFonts w:ascii="Times New Roman" w:hAnsi="Times New Roman" w:cs="Times New Roman"/>
          <w:i/>
          <w:iCs/>
          <w:sz w:val="24"/>
          <w:szCs w:val="24"/>
          <w:lang w:val="en-GB"/>
        </w:rPr>
        <w:t>ndi</w:t>
      </w:r>
      <w:r w:rsidRPr="009B0FC3">
        <w:rPr>
          <w:rFonts w:ascii="Times New Roman" w:hAnsi="Times New Roman" w:cs="Times New Roman"/>
          <w:sz w:val="24"/>
          <w:szCs w:val="24"/>
          <w:lang w:val="en-GB"/>
        </w:rPr>
        <w:t xml:space="preserve"> of UNDP support towards governance and peacebuilding as key components towards realizing sustainable human development through SDGs, apply in the case of UNDP-Lesotho. Governance and peacebuilding, therefore, occupies centre-stage of UNDP programming in Lesotho anchored upon national ownership and leadership and sensitive to the peculiar socio-cultural and politico-economic circumstances of the country. In Lesotho, UNDP and UNCT have also partnered and collaborated with the sub-regional intergovernmental body, the Southern African Development Community (SADC) and the regional intergovernmental body, the African </w:t>
      </w:r>
      <w:r w:rsidRPr="009B0FC3">
        <w:rPr>
          <w:rFonts w:ascii="Times New Roman" w:hAnsi="Times New Roman" w:cs="Times New Roman"/>
          <w:sz w:val="24"/>
          <w:szCs w:val="24"/>
          <w:lang w:val="en-GB"/>
        </w:rPr>
        <w:lastRenderedPageBreak/>
        <w:t>Union (AU) in order to leverage inter-state diplomacy from these organisations to which Lesotho is a member state.</w:t>
      </w:r>
    </w:p>
    <w:p w14:paraId="3E924FE2" w14:textId="77777777" w:rsidR="009B0FC3" w:rsidRPr="009B0FC3" w:rsidRDefault="009B0FC3" w:rsidP="009B0FC3">
      <w:pPr>
        <w:pStyle w:val="ListParagraph"/>
        <w:rPr>
          <w:rFonts w:ascii="Times New Roman" w:hAnsi="Times New Roman" w:cs="Times New Roman"/>
          <w:sz w:val="24"/>
          <w:szCs w:val="24"/>
          <w:lang w:val="en-GB"/>
        </w:rPr>
      </w:pPr>
    </w:p>
    <w:p w14:paraId="764467E9" w14:textId="77777777" w:rsidR="009B0FC3" w:rsidRDefault="00883B88" w:rsidP="009B0FC3">
      <w:pPr>
        <w:pStyle w:val="ListParagraph"/>
        <w:numPr>
          <w:ilvl w:val="0"/>
          <w:numId w:val="47"/>
        </w:numPr>
        <w:jc w:val="both"/>
        <w:rPr>
          <w:rFonts w:ascii="Times New Roman" w:hAnsi="Times New Roman" w:cs="Times New Roman"/>
          <w:sz w:val="24"/>
          <w:szCs w:val="24"/>
          <w:lang w:val="en-GB"/>
        </w:rPr>
      </w:pPr>
      <w:r w:rsidRPr="009B0FC3">
        <w:rPr>
          <w:rFonts w:ascii="Times New Roman" w:hAnsi="Times New Roman" w:cs="Times New Roman"/>
          <w:sz w:val="24"/>
          <w:szCs w:val="24"/>
          <w:lang w:val="en-GB"/>
        </w:rPr>
        <w:t xml:space="preserve">This evaluation assesses </w:t>
      </w:r>
      <w:r w:rsidR="004D2DD9" w:rsidRPr="009B0FC3">
        <w:rPr>
          <w:rFonts w:ascii="Times New Roman" w:hAnsi="Times New Roman" w:cs="Times New Roman"/>
          <w:sz w:val="24"/>
          <w:szCs w:val="24"/>
          <w:lang w:val="en-GB"/>
        </w:rPr>
        <w:t xml:space="preserve">the </w:t>
      </w:r>
      <w:r w:rsidR="00224301" w:rsidRPr="009B0FC3">
        <w:rPr>
          <w:rFonts w:ascii="Times New Roman" w:hAnsi="Times New Roman" w:cs="Times New Roman"/>
          <w:sz w:val="24"/>
          <w:szCs w:val="24"/>
          <w:lang w:val="en-GB"/>
        </w:rPr>
        <w:t>role of th</w:t>
      </w:r>
      <w:r w:rsidR="004D2DD9" w:rsidRPr="009B0FC3">
        <w:rPr>
          <w:rFonts w:ascii="Times New Roman" w:hAnsi="Times New Roman" w:cs="Times New Roman"/>
          <w:sz w:val="24"/>
          <w:szCs w:val="24"/>
          <w:lang w:val="en-GB"/>
        </w:rPr>
        <w:t xml:space="preserve">e United Nations Development Programme (UNDP) </w:t>
      </w:r>
      <w:r w:rsidR="00224301" w:rsidRPr="009B0FC3">
        <w:rPr>
          <w:rFonts w:ascii="Times New Roman" w:hAnsi="Times New Roman" w:cs="Times New Roman"/>
          <w:sz w:val="24"/>
          <w:szCs w:val="24"/>
          <w:lang w:val="en-GB"/>
        </w:rPr>
        <w:t>conflict prevention, p</w:t>
      </w:r>
      <w:r w:rsidR="004D2DD9" w:rsidRPr="009B0FC3">
        <w:rPr>
          <w:rFonts w:ascii="Times New Roman" w:hAnsi="Times New Roman" w:cs="Times New Roman"/>
          <w:sz w:val="24"/>
          <w:szCs w:val="24"/>
          <w:lang w:val="en-GB"/>
        </w:rPr>
        <w:t>eacebuilding</w:t>
      </w:r>
      <w:r w:rsidR="00224301" w:rsidRPr="009B0FC3">
        <w:rPr>
          <w:rFonts w:ascii="Times New Roman" w:hAnsi="Times New Roman" w:cs="Times New Roman"/>
          <w:sz w:val="24"/>
          <w:szCs w:val="24"/>
          <w:lang w:val="en-GB"/>
        </w:rPr>
        <w:t xml:space="preserve"> and political stabilization in Lesotho</w:t>
      </w:r>
      <w:r w:rsidR="00306F6B" w:rsidRPr="009B0FC3">
        <w:rPr>
          <w:rFonts w:ascii="Times New Roman" w:hAnsi="Times New Roman" w:cs="Times New Roman"/>
          <w:sz w:val="24"/>
          <w:szCs w:val="24"/>
          <w:lang w:val="en-GB"/>
        </w:rPr>
        <w:t>. The evaluation spans the period 2019-2021 and covers all UNDP’</w:t>
      </w:r>
      <w:r w:rsidR="00D3342A" w:rsidRPr="009B0FC3">
        <w:rPr>
          <w:rFonts w:ascii="Times New Roman" w:hAnsi="Times New Roman" w:cs="Times New Roman"/>
          <w:sz w:val="24"/>
          <w:szCs w:val="24"/>
          <w:lang w:val="en-GB"/>
        </w:rPr>
        <w:t xml:space="preserve">s governance and peacebuilding initiatives in Lesotho, which have involved other UN agencies </w:t>
      </w:r>
      <w:r w:rsidR="00306F6B" w:rsidRPr="009B0FC3">
        <w:rPr>
          <w:rFonts w:ascii="Times New Roman" w:hAnsi="Times New Roman" w:cs="Times New Roman"/>
          <w:sz w:val="24"/>
          <w:szCs w:val="24"/>
          <w:lang w:val="en-GB"/>
        </w:rPr>
        <w:t xml:space="preserve">as well as the EU, </w:t>
      </w:r>
      <w:r w:rsidR="00D3342A" w:rsidRPr="009B0FC3">
        <w:rPr>
          <w:rFonts w:ascii="Times New Roman" w:hAnsi="Times New Roman" w:cs="Times New Roman"/>
          <w:sz w:val="24"/>
          <w:szCs w:val="24"/>
          <w:lang w:val="en-GB"/>
        </w:rPr>
        <w:t xml:space="preserve">and implemented in close partnership with the government and various non-governmental stakeholders. These include the </w:t>
      </w:r>
      <w:r w:rsidR="00AA0219" w:rsidRPr="009B0FC3">
        <w:rPr>
          <w:rFonts w:ascii="Times New Roman" w:hAnsi="Times New Roman" w:cs="Times New Roman"/>
          <w:sz w:val="24"/>
          <w:szCs w:val="24"/>
          <w:lang w:val="en-GB"/>
        </w:rPr>
        <w:t xml:space="preserve">Programme on Reform of Governance, Rights and Empowerment for Sustained Stability (PROGRESS) over the period </w:t>
      </w:r>
      <w:r w:rsidR="00BA5987" w:rsidRPr="009B0FC3">
        <w:rPr>
          <w:rFonts w:ascii="Times New Roman" w:hAnsi="Times New Roman" w:cs="Times New Roman"/>
          <w:sz w:val="24"/>
          <w:szCs w:val="24"/>
          <w:lang w:val="en-GB"/>
        </w:rPr>
        <w:t xml:space="preserve">5 April </w:t>
      </w:r>
      <w:r w:rsidR="00AA0219" w:rsidRPr="009B0FC3">
        <w:rPr>
          <w:rFonts w:ascii="Times New Roman" w:hAnsi="Times New Roman" w:cs="Times New Roman"/>
          <w:sz w:val="24"/>
          <w:szCs w:val="24"/>
          <w:lang w:val="en-GB"/>
        </w:rPr>
        <w:t>201</w:t>
      </w:r>
      <w:r w:rsidR="00DB7EEA" w:rsidRPr="009B0FC3">
        <w:rPr>
          <w:rFonts w:ascii="Times New Roman" w:hAnsi="Times New Roman" w:cs="Times New Roman"/>
          <w:sz w:val="24"/>
          <w:szCs w:val="24"/>
          <w:lang w:val="en-GB"/>
        </w:rPr>
        <w:t>6</w:t>
      </w:r>
      <w:r w:rsidR="00D866E0" w:rsidRPr="009B0FC3">
        <w:rPr>
          <w:rFonts w:ascii="Times New Roman" w:hAnsi="Times New Roman" w:cs="Times New Roman"/>
          <w:sz w:val="24"/>
          <w:szCs w:val="24"/>
          <w:lang w:val="en-GB"/>
        </w:rPr>
        <w:t xml:space="preserve"> </w:t>
      </w:r>
      <w:r w:rsidR="00AA0219" w:rsidRPr="009B0FC3">
        <w:rPr>
          <w:rFonts w:ascii="Times New Roman" w:hAnsi="Times New Roman" w:cs="Times New Roman"/>
          <w:sz w:val="24"/>
          <w:szCs w:val="24"/>
          <w:lang w:val="en-GB"/>
        </w:rPr>
        <w:t>-</w:t>
      </w:r>
      <w:r w:rsidR="00BA5987" w:rsidRPr="009B0FC3">
        <w:rPr>
          <w:rFonts w:ascii="Times New Roman" w:hAnsi="Times New Roman" w:cs="Times New Roman"/>
          <w:sz w:val="24"/>
          <w:szCs w:val="24"/>
          <w:lang w:val="en-GB"/>
        </w:rPr>
        <w:t xml:space="preserve"> 31 December </w:t>
      </w:r>
      <w:r w:rsidR="00AA0219" w:rsidRPr="009B0FC3">
        <w:rPr>
          <w:rFonts w:ascii="Times New Roman" w:hAnsi="Times New Roman" w:cs="Times New Roman"/>
          <w:sz w:val="24"/>
          <w:szCs w:val="24"/>
          <w:lang w:val="en-GB"/>
        </w:rPr>
        <w:t>20</w:t>
      </w:r>
      <w:r w:rsidR="00DB7EEA" w:rsidRPr="009B0FC3">
        <w:rPr>
          <w:rFonts w:ascii="Times New Roman" w:hAnsi="Times New Roman" w:cs="Times New Roman"/>
          <w:sz w:val="24"/>
          <w:szCs w:val="24"/>
          <w:lang w:val="en-GB"/>
        </w:rPr>
        <w:t>20</w:t>
      </w:r>
      <w:r w:rsidR="00AA0219" w:rsidRPr="009B0FC3">
        <w:rPr>
          <w:rFonts w:ascii="Times New Roman" w:hAnsi="Times New Roman" w:cs="Times New Roman"/>
          <w:sz w:val="24"/>
          <w:szCs w:val="24"/>
          <w:lang w:val="en-GB"/>
        </w:rPr>
        <w:t>;</w:t>
      </w:r>
      <w:r w:rsidR="00A01A7F" w:rsidRPr="009B0FC3">
        <w:rPr>
          <w:rFonts w:ascii="Times New Roman" w:hAnsi="Times New Roman" w:cs="Times New Roman"/>
          <w:sz w:val="24"/>
          <w:szCs w:val="24"/>
          <w:lang w:val="en-GB"/>
        </w:rPr>
        <w:t xml:space="preserve"> and</w:t>
      </w:r>
      <w:r w:rsidR="00F95B4C" w:rsidRPr="009B0FC3">
        <w:rPr>
          <w:rFonts w:ascii="Times New Roman" w:hAnsi="Times New Roman" w:cs="Times New Roman"/>
          <w:sz w:val="24"/>
          <w:szCs w:val="24"/>
          <w:lang w:val="en-GB"/>
        </w:rPr>
        <w:t xml:space="preserve"> </w:t>
      </w:r>
      <w:r w:rsidR="00AC3797" w:rsidRPr="009B0FC3">
        <w:rPr>
          <w:rFonts w:ascii="Times New Roman" w:hAnsi="Times New Roman" w:cs="Times New Roman"/>
          <w:sz w:val="24"/>
          <w:szCs w:val="24"/>
          <w:lang w:val="en-GB"/>
        </w:rPr>
        <w:t>the Programme on Renewal and Enhancement of Governance Architecture (PREGA) over the period January 2019-December 2023.</w:t>
      </w:r>
      <w:r w:rsidR="000035FC" w:rsidRPr="009B0FC3">
        <w:rPr>
          <w:rFonts w:ascii="Times New Roman" w:hAnsi="Times New Roman" w:cs="Times New Roman"/>
          <w:sz w:val="24"/>
          <w:szCs w:val="24"/>
          <w:lang w:val="en-GB"/>
        </w:rPr>
        <w:t xml:space="preserve"> </w:t>
      </w:r>
      <w:r w:rsidR="00A01A7F" w:rsidRPr="009B0FC3">
        <w:rPr>
          <w:rFonts w:ascii="Times New Roman" w:hAnsi="Times New Roman" w:cs="Times New Roman"/>
          <w:sz w:val="24"/>
          <w:szCs w:val="24"/>
          <w:lang w:val="en-GB"/>
        </w:rPr>
        <w:t xml:space="preserve">Within the overall rubric of PREGA various projects were developed and implemented including National Dialogue and Stabilization Project to Catalyse Comprehensive National Reforms: 15 May 2018-30 October 2019; </w:t>
      </w:r>
      <w:r w:rsidR="00D866E0" w:rsidRPr="009B0FC3">
        <w:rPr>
          <w:rFonts w:ascii="Times New Roman" w:hAnsi="Times New Roman" w:cs="Times New Roman"/>
          <w:sz w:val="24"/>
          <w:szCs w:val="24"/>
          <w:lang w:val="en-GB"/>
        </w:rPr>
        <w:t xml:space="preserve">Support to Implementation of Lesotho National Reforms Programme: 1 November 2020 – 31 October 2022; </w:t>
      </w:r>
      <w:r w:rsidR="00A01A7F" w:rsidRPr="009B0FC3">
        <w:rPr>
          <w:rFonts w:ascii="Times New Roman" w:hAnsi="Times New Roman" w:cs="Times New Roman"/>
          <w:sz w:val="24"/>
          <w:szCs w:val="24"/>
          <w:lang w:val="en-GB"/>
        </w:rPr>
        <w:t>Support to Implementation of the Justice Sector Reforms Project: 1 May 2020</w:t>
      </w:r>
      <w:r w:rsidR="00D866E0" w:rsidRPr="009B0FC3">
        <w:rPr>
          <w:rFonts w:ascii="Times New Roman" w:hAnsi="Times New Roman" w:cs="Times New Roman"/>
          <w:sz w:val="24"/>
          <w:szCs w:val="24"/>
          <w:lang w:val="en-GB"/>
        </w:rPr>
        <w:t xml:space="preserve"> – 30 April 2021; Effective Implementation of Lesotho National Security Sector Reforms for Peacebuilding Project: 1 April 2021 – 31 </w:t>
      </w:r>
      <w:r w:rsidR="00D60678" w:rsidRPr="009B0FC3">
        <w:rPr>
          <w:rFonts w:ascii="Times New Roman" w:hAnsi="Times New Roman" w:cs="Times New Roman"/>
          <w:sz w:val="24"/>
          <w:szCs w:val="24"/>
          <w:lang w:val="en-GB"/>
        </w:rPr>
        <w:t>October 2022; and</w:t>
      </w:r>
      <w:r w:rsidR="00D866E0" w:rsidRPr="009B0FC3">
        <w:rPr>
          <w:rFonts w:ascii="Times New Roman" w:hAnsi="Times New Roman" w:cs="Times New Roman"/>
          <w:sz w:val="24"/>
          <w:szCs w:val="24"/>
          <w:lang w:val="en-GB"/>
        </w:rPr>
        <w:t xml:space="preserve"> </w:t>
      </w:r>
      <w:r w:rsidR="00350FC7" w:rsidRPr="009B0FC3">
        <w:rPr>
          <w:rFonts w:ascii="Times New Roman" w:hAnsi="Times New Roman" w:cs="Times New Roman"/>
          <w:sz w:val="24"/>
          <w:szCs w:val="24"/>
          <w:lang w:val="en-GB"/>
        </w:rPr>
        <w:t xml:space="preserve">besides the institutional capacity enhancement of the Independent Electoral Commission (IEC), </w:t>
      </w:r>
      <w:r w:rsidR="00D60678" w:rsidRPr="009B0FC3">
        <w:rPr>
          <w:rFonts w:ascii="Times New Roman" w:hAnsi="Times New Roman" w:cs="Times New Roman"/>
          <w:sz w:val="24"/>
          <w:szCs w:val="24"/>
          <w:lang w:val="en-GB"/>
        </w:rPr>
        <w:t>a</w:t>
      </w:r>
      <w:r w:rsidR="00350FC7" w:rsidRPr="009B0FC3">
        <w:rPr>
          <w:rFonts w:ascii="Times New Roman" w:hAnsi="Times New Roman" w:cs="Times New Roman"/>
          <w:sz w:val="24"/>
          <w:szCs w:val="24"/>
          <w:lang w:val="en-GB"/>
        </w:rPr>
        <w:t xml:space="preserve">n electoral cycle support project </w:t>
      </w:r>
      <w:r w:rsidR="000035FC" w:rsidRPr="009B0FC3">
        <w:rPr>
          <w:rFonts w:ascii="Times New Roman" w:hAnsi="Times New Roman" w:cs="Times New Roman"/>
          <w:sz w:val="24"/>
          <w:szCs w:val="24"/>
          <w:lang w:val="en-GB"/>
        </w:rPr>
        <w:t xml:space="preserve">has been development entitled “Fostering Peaceful, Credible and Inclusive 2022 General Elections in Lesotho”, which is to be </w:t>
      </w:r>
      <w:r w:rsidR="00C55D33" w:rsidRPr="009B0FC3">
        <w:rPr>
          <w:rFonts w:ascii="Times New Roman" w:hAnsi="Times New Roman" w:cs="Times New Roman"/>
          <w:sz w:val="24"/>
          <w:szCs w:val="24"/>
          <w:lang w:val="en-GB"/>
        </w:rPr>
        <w:t>implemented upon its</w:t>
      </w:r>
      <w:r w:rsidR="000035FC" w:rsidRPr="009B0FC3">
        <w:rPr>
          <w:rFonts w:ascii="Times New Roman" w:hAnsi="Times New Roman" w:cs="Times New Roman"/>
          <w:sz w:val="24"/>
          <w:szCs w:val="24"/>
          <w:lang w:val="en-GB"/>
        </w:rPr>
        <w:t xml:space="preserve"> endorsement </w:t>
      </w:r>
      <w:r w:rsidR="00C55D33" w:rsidRPr="009B0FC3">
        <w:rPr>
          <w:rFonts w:ascii="Times New Roman" w:hAnsi="Times New Roman" w:cs="Times New Roman"/>
          <w:sz w:val="24"/>
          <w:szCs w:val="24"/>
          <w:lang w:val="en-GB"/>
        </w:rPr>
        <w:t xml:space="preserve">by </w:t>
      </w:r>
      <w:r w:rsidR="000035FC" w:rsidRPr="009B0FC3">
        <w:rPr>
          <w:rFonts w:ascii="Times New Roman" w:hAnsi="Times New Roman" w:cs="Times New Roman"/>
          <w:sz w:val="24"/>
          <w:szCs w:val="24"/>
          <w:lang w:val="en-GB"/>
        </w:rPr>
        <w:t xml:space="preserve">the IEC. </w:t>
      </w:r>
    </w:p>
    <w:p w14:paraId="496541CB" w14:textId="77777777" w:rsidR="009B0FC3" w:rsidRDefault="009B0FC3" w:rsidP="009B0FC3">
      <w:pPr>
        <w:pStyle w:val="ListParagraph"/>
        <w:jc w:val="both"/>
        <w:rPr>
          <w:rFonts w:ascii="Times New Roman" w:hAnsi="Times New Roman" w:cs="Times New Roman"/>
          <w:sz w:val="24"/>
          <w:szCs w:val="24"/>
          <w:lang w:val="en-GB"/>
        </w:rPr>
      </w:pPr>
    </w:p>
    <w:p w14:paraId="731E43EE" w14:textId="77777777" w:rsidR="009B0FC3" w:rsidRDefault="00F63B24" w:rsidP="009B0FC3">
      <w:pPr>
        <w:pStyle w:val="ListParagraph"/>
        <w:numPr>
          <w:ilvl w:val="0"/>
          <w:numId w:val="47"/>
        </w:numPr>
        <w:jc w:val="both"/>
        <w:rPr>
          <w:rFonts w:ascii="Times New Roman" w:hAnsi="Times New Roman" w:cs="Times New Roman"/>
          <w:sz w:val="24"/>
          <w:szCs w:val="24"/>
          <w:lang w:val="en-GB"/>
        </w:rPr>
      </w:pPr>
      <w:r w:rsidRPr="009B0FC3">
        <w:rPr>
          <w:rFonts w:ascii="Times New Roman" w:hAnsi="Times New Roman" w:cs="Times New Roman"/>
          <w:sz w:val="24"/>
          <w:szCs w:val="24"/>
          <w:lang w:val="en-GB"/>
        </w:rPr>
        <w:t xml:space="preserve">The </w:t>
      </w:r>
      <w:r w:rsidR="00046ADA" w:rsidRPr="009B0FC3">
        <w:rPr>
          <w:rFonts w:ascii="Times New Roman" w:hAnsi="Times New Roman" w:cs="Times New Roman"/>
          <w:sz w:val="24"/>
          <w:szCs w:val="24"/>
          <w:lang w:val="en-GB"/>
        </w:rPr>
        <w:t xml:space="preserve">overall </w:t>
      </w:r>
      <w:r w:rsidRPr="009B0FC3">
        <w:rPr>
          <w:rFonts w:ascii="Times New Roman" w:hAnsi="Times New Roman" w:cs="Times New Roman"/>
          <w:sz w:val="24"/>
          <w:szCs w:val="24"/>
          <w:lang w:val="en-GB"/>
        </w:rPr>
        <w:t>objective of PROGRESS</w:t>
      </w:r>
      <w:r w:rsidR="00046ADA" w:rsidRPr="009B0FC3">
        <w:rPr>
          <w:rFonts w:ascii="Times New Roman" w:hAnsi="Times New Roman" w:cs="Times New Roman"/>
          <w:sz w:val="24"/>
          <w:szCs w:val="24"/>
          <w:lang w:val="en-GB"/>
        </w:rPr>
        <w:t xml:space="preserve"> was to strengthen democratic governance and civil society institutions and processes in order to undertake peaceful resolution of disputes, deepen democratic governance, respect for human rights and active citizen participation.</w:t>
      </w:r>
      <w:r w:rsidRPr="009B0FC3">
        <w:rPr>
          <w:rFonts w:ascii="Times New Roman" w:hAnsi="Times New Roman" w:cs="Times New Roman"/>
          <w:sz w:val="24"/>
          <w:szCs w:val="24"/>
          <w:lang w:val="en-GB"/>
        </w:rPr>
        <w:t xml:space="preserve"> </w:t>
      </w:r>
      <w:r w:rsidR="0067474E" w:rsidRPr="009B0FC3">
        <w:rPr>
          <w:rFonts w:ascii="Times New Roman" w:hAnsi="Times New Roman" w:cs="Times New Roman"/>
          <w:sz w:val="24"/>
          <w:szCs w:val="24"/>
          <w:lang w:val="en-GB"/>
        </w:rPr>
        <w:t>Its specific o</w:t>
      </w:r>
      <w:r w:rsidR="00046ADA" w:rsidRPr="009B0FC3">
        <w:rPr>
          <w:rFonts w:ascii="Times New Roman" w:hAnsi="Times New Roman" w:cs="Times New Roman"/>
          <w:sz w:val="24"/>
          <w:szCs w:val="24"/>
          <w:lang w:val="en-GB"/>
        </w:rPr>
        <w:t xml:space="preserve">bjectives </w:t>
      </w:r>
      <w:r w:rsidRPr="009B0FC3">
        <w:rPr>
          <w:rFonts w:ascii="Times New Roman" w:hAnsi="Times New Roman" w:cs="Times New Roman"/>
          <w:sz w:val="24"/>
          <w:szCs w:val="24"/>
          <w:lang w:val="en-GB"/>
        </w:rPr>
        <w:t xml:space="preserve">were to (a) support the execution of a credible, participatory and inclusive reform agenda in Lesotho through provision of technical and </w:t>
      </w:r>
      <w:r w:rsidR="0044376B" w:rsidRPr="009B0FC3">
        <w:rPr>
          <w:rFonts w:ascii="Times New Roman" w:hAnsi="Times New Roman" w:cs="Times New Roman"/>
          <w:sz w:val="24"/>
          <w:szCs w:val="24"/>
          <w:lang w:val="en-GB"/>
        </w:rPr>
        <w:t xml:space="preserve">advisory support; (b) enhance the participation of citizens in all stages of the reform process through facilitating citizens’ inputs, support to joint government-civil society forums, and supporting alternative and complementary forums of civil society organisations; (c) deepen a culture of good governance (parliament, election management body, the Human Rights Unit and the National Human Rights Commission) and ensuring civil society participation; (d) support the development of a sustainable national capacity for conflict prevention and peaceful management and resolution of conflicts through the established </w:t>
      </w:r>
      <w:r w:rsidR="00C55D33" w:rsidRPr="009B0FC3">
        <w:rPr>
          <w:rFonts w:ascii="Times New Roman" w:hAnsi="Times New Roman" w:cs="Times New Roman"/>
          <w:sz w:val="24"/>
          <w:szCs w:val="24"/>
          <w:lang w:val="en-GB"/>
        </w:rPr>
        <w:t xml:space="preserve">of </w:t>
      </w:r>
      <w:r w:rsidR="0044376B" w:rsidRPr="009B0FC3">
        <w:rPr>
          <w:rFonts w:ascii="Times New Roman" w:hAnsi="Times New Roman" w:cs="Times New Roman"/>
          <w:sz w:val="24"/>
          <w:szCs w:val="24"/>
          <w:lang w:val="en-GB"/>
        </w:rPr>
        <w:t xml:space="preserve">multi-stakeholder </w:t>
      </w:r>
      <w:r w:rsidR="001C36E2" w:rsidRPr="009B0FC3">
        <w:rPr>
          <w:rFonts w:ascii="Times New Roman" w:hAnsi="Times New Roman" w:cs="Times New Roman"/>
          <w:sz w:val="24"/>
          <w:szCs w:val="24"/>
          <w:lang w:val="en-GB"/>
        </w:rPr>
        <w:t>national mechanism for peace under the framework of a ‘national peace architecture’; and (e) enhance youth empowerment and participation through UN-wide youth targeted programming around priority areas of Sustainable Development Goals and through youth mobilization, sensitization and education on the country’s reform agenda.</w:t>
      </w:r>
      <w:r w:rsidR="001C36E2" w:rsidRPr="00607CE6">
        <w:rPr>
          <w:rStyle w:val="FootnoteReference"/>
          <w:rFonts w:ascii="Times New Roman" w:hAnsi="Times New Roman" w:cs="Times New Roman"/>
          <w:sz w:val="24"/>
          <w:szCs w:val="24"/>
          <w:lang w:val="en-GB"/>
        </w:rPr>
        <w:footnoteReference w:id="3"/>
      </w:r>
    </w:p>
    <w:p w14:paraId="6C77A66F" w14:textId="77777777" w:rsidR="009B0FC3" w:rsidRDefault="009B0FC3" w:rsidP="009B0FC3">
      <w:pPr>
        <w:pStyle w:val="ListParagraph"/>
        <w:jc w:val="both"/>
        <w:rPr>
          <w:rFonts w:ascii="Times New Roman" w:hAnsi="Times New Roman" w:cs="Times New Roman"/>
          <w:sz w:val="24"/>
          <w:szCs w:val="24"/>
          <w:lang w:val="en-GB"/>
        </w:rPr>
      </w:pPr>
    </w:p>
    <w:p w14:paraId="16DEA58B" w14:textId="77777777" w:rsidR="009B0FC3" w:rsidRDefault="008636E0" w:rsidP="009B0FC3">
      <w:pPr>
        <w:pStyle w:val="ListParagraph"/>
        <w:numPr>
          <w:ilvl w:val="0"/>
          <w:numId w:val="47"/>
        </w:numPr>
        <w:jc w:val="both"/>
        <w:rPr>
          <w:rFonts w:ascii="Times New Roman" w:hAnsi="Times New Roman" w:cs="Times New Roman"/>
          <w:sz w:val="24"/>
          <w:szCs w:val="24"/>
          <w:lang w:val="en-GB"/>
        </w:rPr>
      </w:pPr>
      <w:r w:rsidRPr="009B0FC3">
        <w:rPr>
          <w:rFonts w:ascii="Times New Roman" w:hAnsi="Times New Roman" w:cs="Times New Roman"/>
          <w:sz w:val="24"/>
          <w:szCs w:val="24"/>
          <w:lang w:val="en-GB"/>
        </w:rPr>
        <w:lastRenderedPageBreak/>
        <w:t>PREGA is the current governance and peacebuilding programme of UNDP which contributes directly to outcome 1 of the Lesotho United Nations Development Assistance Framework (UNDAF) namely that ‘by 2023, government and non-governmental institutions deliver their mandates and uphold good governance, rule of law and human rights, with all people having improved access to justice and participating in social and political decision-making processes in a peaceful environment.</w:t>
      </w:r>
      <w:r w:rsidRPr="00607CE6">
        <w:rPr>
          <w:rStyle w:val="FootnoteReference"/>
          <w:rFonts w:ascii="Times New Roman" w:hAnsi="Times New Roman" w:cs="Times New Roman"/>
          <w:sz w:val="24"/>
          <w:szCs w:val="24"/>
          <w:lang w:val="en-GB"/>
        </w:rPr>
        <w:footnoteReference w:id="4"/>
      </w:r>
      <w:r w:rsidRPr="009B0FC3">
        <w:rPr>
          <w:rFonts w:ascii="Times New Roman" w:hAnsi="Times New Roman" w:cs="Times New Roman"/>
          <w:sz w:val="24"/>
          <w:szCs w:val="24"/>
          <w:lang w:val="en-GB"/>
        </w:rPr>
        <w:t xml:space="preserve"> </w:t>
      </w:r>
      <w:r w:rsidR="008B60ED" w:rsidRPr="009B0FC3">
        <w:rPr>
          <w:rFonts w:ascii="Times New Roman" w:hAnsi="Times New Roman" w:cs="Times New Roman"/>
          <w:sz w:val="24"/>
          <w:szCs w:val="24"/>
          <w:lang w:val="en-GB"/>
        </w:rPr>
        <w:t>Its two key out</w:t>
      </w:r>
      <w:r w:rsidR="00C55D33" w:rsidRPr="009B0FC3">
        <w:rPr>
          <w:rFonts w:ascii="Times New Roman" w:hAnsi="Times New Roman" w:cs="Times New Roman"/>
          <w:sz w:val="24"/>
          <w:szCs w:val="24"/>
          <w:lang w:val="en-GB"/>
        </w:rPr>
        <w:t>puts</w:t>
      </w:r>
      <w:r w:rsidR="008B60ED" w:rsidRPr="009B0FC3">
        <w:rPr>
          <w:rFonts w:ascii="Times New Roman" w:hAnsi="Times New Roman" w:cs="Times New Roman"/>
          <w:sz w:val="24"/>
          <w:szCs w:val="24"/>
          <w:lang w:val="en-GB"/>
        </w:rPr>
        <w:t xml:space="preserve"> are (a) legal, policy and institutional reforms are implemented for national transformation; and (b) enhanced capacity of government and national stakeholders for sustained gender-responsive, inclusive and participatory institutional and governance reform processes.</w:t>
      </w:r>
    </w:p>
    <w:p w14:paraId="7681907F" w14:textId="77777777" w:rsidR="009B0FC3" w:rsidRPr="009B0FC3" w:rsidRDefault="009B0FC3" w:rsidP="009B0FC3">
      <w:pPr>
        <w:pStyle w:val="ListParagraph"/>
        <w:rPr>
          <w:rFonts w:ascii="Times New Roman" w:hAnsi="Times New Roman" w:cs="Times New Roman"/>
          <w:sz w:val="24"/>
          <w:szCs w:val="24"/>
          <w:lang w:val="en-GB"/>
        </w:rPr>
      </w:pPr>
    </w:p>
    <w:p w14:paraId="3635E0FE" w14:textId="4841942F" w:rsidR="003C0B54" w:rsidRPr="009B0FC3" w:rsidRDefault="00C55D33" w:rsidP="009B0FC3">
      <w:pPr>
        <w:pStyle w:val="ListParagraph"/>
        <w:numPr>
          <w:ilvl w:val="0"/>
          <w:numId w:val="47"/>
        </w:numPr>
        <w:jc w:val="both"/>
        <w:rPr>
          <w:rFonts w:ascii="Times New Roman" w:hAnsi="Times New Roman" w:cs="Times New Roman"/>
          <w:sz w:val="24"/>
          <w:szCs w:val="24"/>
          <w:lang w:val="en-GB"/>
        </w:rPr>
      </w:pPr>
      <w:r w:rsidRPr="009B0FC3">
        <w:rPr>
          <w:rFonts w:ascii="Times New Roman" w:hAnsi="Times New Roman" w:cs="Times New Roman"/>
          <w:sz w:val="24"/>
          <w:szCs w:val="24"/>
          <w:lang w:val="en-GB"/>
        </w:rPr>
        <w:t>UNDP has commissioned a</w:t>
      </w:r>
      <w:r w:rsidR="003C0B54" w:rsidRPr="009B0FC3">
        <w:rPr>
          <w:rFonts w:ascii="Times New Roman" w:hAnsi="Times New Roman" w:cs="Times New Roman"/>
          <w:sz w:val="24"/>
          <w:szCs w:val="24"/>
          <w:lang w:val="en-GB"/>
        </w:rPr>
        <w:t xml:space="preserve">n independent consultant to undertake a mid-term evaluation of </w:t>
      </w:r>
      <w:r w:rsidRPr="009B0FC3">
        <w:rPr>
          <w:rFonts w:ascii="Times New Roman" w:hAnsi="Times New Roman" w:cs="Times New Roman"/>
          <w:sz w:val="24"/>
          <w:szCs w:val="24"/>
          <w:lang w:val="en-GB"/>
        </w:rPr>
        <w:t xml:space="preserve">its </w:t>
      </w:r>
      <w:r w:rsidR="00BC742F" w:rsidRPr="009B0FC3">
        <w:rPr>
          <w:rFonts w:ascii="Times New Roman" w:hAnsi="Times New Roman" w:cs="Times New Roman"/>
          <w:sz w:val="24"/>
          <w:szCs w:val="24"/>
          <w:lang w:val="en-GB"/>
        </w:rPr>
        <w:t>contribution</w:t>
      </w:r>
      <w:r w:rsidR="002815CB" w:rsidRPr="009B0FC3">
        <w:rPr>
          <w:rFonts w:ascii="Times New Roman" w:hAnsi="Times New Roman" w:cs="Times New Roman"/>
          <w:sz w:val="24"/>
          <w:szCs w:val="24"/>
          <w:lang w:val="en-GB"/>
        </w:rPr>
        <w:t xml:space="preserve"> conflict prevention, peacebuilding and political </w:t>
      </w:r>
      <w:r w:rsidR="00285965" w:rsidRPr="009B0FC3">
        <w:rPr>
          <w:rFonts w:ascii="Times New Roman" w:hAnsi="Times New Roman" w:cs="Times New Roman"/>
          <w:sz w:val="24"/>
          <w:szCs w:val="24"/>
          <w:lang w:val="en-GB"/>
        </w:rPr>
        <w:t>stabilization</w:t>
      </w:r>
      <w:r w:rsidR="003C0B54" w:rsidRPr="009B0FC3">
        <w:rPr>
          <w:rFonts w:ascii="Times New Roman" w:hAnsi="Times New Roman" w:cs="Times New Roman"/>
          <w:sz w:val="24"/>
          <w:szCs w:val="24"/>
          <w:lang w:val="en-GB"/>
        </w:rPr>
        <w:t xml:space="preserve"> </w:t>
      </w:r>
      <w:r w:rsidR="00BC742F" w:rsidRPr="009B0FC3">
        <w:rPr>
          <w:rFonts w:ascii="Times New Roman" w:hAnsi="Times New Roman" w:cs="Times New Roman"/>
          <w:sz w:val="24"/>
          <w:szCs w:val="24"/>
          <w:lang w:val="en-GB"/>
        </w:rPr>
        <w:t xml:space="preserve">mainly through PREGA. The evaluation </w:t>
      </w:r>
      <w:r w:rsidR="003C0B54" w:rsidRPr="009B0FC3">
        <w:rPr>
          <w:rFonts w:ascii="Times New Roman" w:hAnsi="Times New Roman" w:cs="Times New Roman"/>
          <w:sz w:val="24"/>
          <w:szCs w:val="24"/>
          <w:lang w:val="en-GB"/>
        </w:rPr>
        <w:t>cover</w:t>
      </w:r>
      <w:r w:rsidR="00BC742F" w:rsidRPr="009B0FC3">
        <w:rPr>
          <w:rFonts w:ascii="Times New Roman" w:hAnsi="Times New Roman" w:cs="Times New Roman"/>
          <w:sz w:val="24"/>
          <w:szCs w:val="24"/>
          <w:lang w:val="en-GB"/>
        </w:rPr>
        <w:t>s</w:t>
      </w:r>
      <w:r w:rsidR="003C0B54" w:rsidRPr="009B0FC3">
        <w:rPr>
          <w:rFonts w:ascii="Times New Roman" w:hAnsi="Times New Roman" w:cs="Times New Roman"/>
          <w:sz w:val="24"/>
          <w:szCs w:val="24"/>
          <w:lang w:val="en-GB"/>
        </w:rPr>
        <w:t xml:space="preserve"> the period</w:t>
      </w:r>
      <w:r w:rsidR="00BC742F" w:rsidRPr="009B0FC3">
        <w:rPr>
          <w:rFonts w:ascii="Times New Roman" w:hAnsi="Times New Roman" w:cs="Times New Roman"/>
          <w:sz w:val="24"/>
          <w:szCs w:val="24"/>
          <w:lang w:val="en-GB"/>
        </w:rPr>
        <w:t>,</w:t>
      </w:r>
      <w:r w:rsidR="003C0B54" w:rsidRPr="009B0FC3">
        <w:rPr>
          <w:rFonts w:ascii="Times New Roman" w:hAnsi="Times New Roman" w:cs="Times New Roman"/>
          <w:sz w:val="24"/>
          <w:szCs w:val="24"/>
          <w:lang w:val="en-GB"/>
        </w:rPr>
        <w:t xml:space="preserve"> 2019-2021</w:t>
      </w:r>
      <w:r w:rsidR="001D2493" w:rsidRPr="009B0FC3">
        <w:rPr>
          <w:rFonts w:ascii="Times New Roman" w:hAnsi="Times New Roman" w:cs="Times New Roman"/>
          <w:sz w:val="24"/>
          <w:szCs w:val="24"/>
          <w:lang w:val="en-GB"/>
        </w:rPr>
        <w:t xml:space="preserve">. </w:t>
      </w:r>
      <w:r w:rsidR="003B41BD" w:rsidRPr="009B0FC3">
        <w:rPr>
          <w:rFonts w:ascii="Times New Roman" w:hAnsi="Times New Roman" w:cs="Times New Roman"/>
          <w:sz w:val="24"/>
          <w:szCs w:val="24"/>
          <w:lang w:val="en-GB"/>
        </w:rPr>
        <w:t xml:space="preserve">The evaluation exercise was undertaken </w:t>
      </w:r>
      <w:r w:rsidR="00BC742F" w:rsidRPr="009B0FC3">
        <w:rPr>
          <w:rFonts w:ascii="Times New Roman" w:hAnsi="Times New Roman" w:cs="Times New Roman"/>
          <w:sz w:val="24"/>
          <w:szCs w:val="24"/>
          <w:lang w:val="en-GB"/>
        </w:rPr>
        <w:t xml:space="preserve">over a period of 31 days </w:t>
      </w:r>
      <w:r w:rsidR="003B41BD" w:rsidRPr="009B0FC3">
        <w:rPr>
          <w:rFonts w:ascii="Times New Roman" w:hAnsi="Times New Roman" w:cs="Times New Roman"/>
          <w:sz w:val="24"/>
          <w:szCs w:val="24"/>
          <w:lang w:val="en-GB"/>
        </w:rPr>
        <w:t>between Ju</w:t>
      </w:r>
      <w:r w:rsidR="00BC742F" w:rsidRPr="009B0FC3">
        <w:rPr>
          <w:rFonts w:ascii="Times New Roman" w:hAnsi="Times New Roman" w:cs="Times New Roman"/>
          <w:sz w:val="24"/>
          <w:szCs w:val="24"/>
          <w:lang w:val="en-GB"/>
        </w:rPr>
        <w:t>ly</w:t>
      </w:r>
      <w:r w:rsidR="003B41BD" w:rsidRPr="009B0FC3">
        <w:rPr>
          <w:rFonts w:ascii="Times New Roman" w:hAnsi="Times New Roman" w:cs="Times New Roman"/>
          <w:sz w:val="24"/>
          <w:szCs w:val="24"/>
          <w:lang w:val="en-GB"/>
        </w:rPr>
        <w:t xml:space="preserve"> and September 2022. </w:t>
      </w:r>
      <w:r w:rsidR="001D2493" w:rsidRPr="009B0FC3">
        <w:rPr>
          <w:rFonts w:ascii="Times New Roman" w:hAnsi="Times New Roman" w:cs="Times New Roman"/>
          <w:sz w:val="24"/>
          <w:szCs w:val="24"/>
          <w:lang w:val="en-GB"/>
        </w:rPr>
        <w:t>This evaluation report</w:t>
      </w:r>
      <w:r w:rsidR="003C0B54" w:rsidRPr="009B0FC3">
        <w:rPr>
          <w:rFonts w:ascii="Times New Roman" w:hAnsi="Times New Roman" w:cs="Times New Roman"/>
          <w:sz w:val="24"/>
          <w:szCs w:val="24"/>
          <w:lang w:val="en-GB"/>
        </w:rPr>
        <w:t xml:space="preserve"> </w:t>
      </w:r>
      <w:r w:rsidR="001D2493" w:rsidRPr="009B0FC3">
        <w:rPr>
          <w:rFonts w:ascii="Times New Roman" w:hAnsi="Times New Roman" w:cs="Times New Roman"/>
          <w:sz w:val="24"/>
          <w:szCs w:val="24"/>
          <w:lang w:val="en-GB"/>
        </w:rPr>
        <w:t xml:space="preserve">assesses the performance of the </w:t>
      </w:r>
      <w:r w:rsidR="00BC742F" w:rsidRPr="009B0FC3">
        <w:rPr>
          <w:rFonts w:ascii="Times New Roman" w:hAnsi="Times New Roman" w:cs="Times New Roman"/>
          <w:sz w:val="24"/>
          <w:szCs w:val="24"/>
          <w:lang w:val="en-GB"/>
        </w:rPr>
        <w:t xml:space="preserve">PREGA </w:t>
      </w:r>
      <w:r w:rsidR="001D2493" w:rsidRPr="009B0FC3">
        <w:rPr>
          <w:rFonts w:ascii="Times New Roman" w:hAnsi="Times New Roman" w:cs="Times New Roman"/>
          <w:sz w:val="24"/>
          <w:szCs w:val="24"/>
          <w:lang w:val="en-GB"/>
        </w:rPr>
        <w:t>towards achieving its stated outcome and outputs. It highlights</w:t>
      </w:r>
      <w:r w:rsidR="003C0B54" w:rsidRPr="009B0FC3">
        <w:rPr>
          <w:rFonts w:ascii="Times New Roman" w:hAnsi="Times New Roman" w:cs="Times New Roman"/>
          <w:sz w:val="24"/>
          <w:szCs w:val="24"/>
          <w:lang w:val="en-GB"/>
        </w:rPr>
        <w:t xml:space="preserve"> achievements and milestones registered</w:t>
      </w:r>
      <w:r w:rsidR="004779D1" w:rsidRPr="009B0FC3">
        <w:rPr>
          <w:rFonts w:ascii="Times New Roman" w:hAnsi="Times New Roman" w:cs="Times New Roman"/>
          <w:sz w:val="24"/>
          <w:szCs w:val="24"/>
          <w:lang w:val="en-GB"/>
        </w:rPr>
        <w:t>. It</w:t>
      </w:r>
      <w:r w:rsidR="003C0B54" w:rsidRPr="009B0FC3">
        <w:rPr>
          <w:rFonts w:ascii="Times New Roman" w:hAnsi="Times New Roman" w:cs="Times New Roman"/>
          <w:sz w:val="24"/>
          <w:szCs w:val="24"/>
          <w:lang w:val="en-GB"/>
        </w:rPr>
        <w:t xml:space="preserve"> identif</w:t>
      </w:r>
      <w:r w:rsidR="001D2493" w:rsidRPr="009B0FC3">
        <w:rPr>
          <w:rFonts w:ascii="Times New Roman" w:hAnsi="Times New Roman" w:cs="Times New Roman"/>
          <w:sz w:val="24"/>
          <w:szCs w:val="24"/>
          <w:lang w:val="en-GB"/>
        </w:rPr>
        <w:t>ies</w:t>
      </w:r>
      <w:r w:rsidR="003C0B54" w:rsidRPr="009B0FC3">
        <w:rPr>
          <w:rFonts w:ascii="Times New Roman" w:hAnsi="Times New Roman" w:cs="Times New Roman"/>
          <w:sz w:val="24"/>
          <w:szCs w:val="24"/>
          <w:lang w:val="en-GB"/>
        </w:rPr>
        <w:t xml:space="preserve"> challenges and constraints towards realizing the </w:t>
      </w:r>
      <w:r w:rsidR="001D2493" w:rsidRPr="009B0FC3">
        <w:rPr>
          <w:rFonts w:ascii="Times New Roman" w:hAnsi="Times New Roman" w:cs="Times New Roman"/>
          <w:sz w:val="24"/>
          <w:szCs w:val="24"/>
          <w:lang w:val="en-GB"/>
        </w:rPr>
        <w:t>overall purpose and objectives of the programme</w:t>
      </w:r>
      <w:r w:rsidR="004779D1" w:rsidRPr="009B0FC3">
        <w:rPr>
          <w:rFonts w:ascii="Times New Roman" w:hAnsi="Times New Roman" w:cs="Times New Roman"/>
          <w:sz w:val="24"/>
          <w:szCs w:val="24"/>
          <w:lang w:val="en-GB"/>
        </w:rPr>
        <w:t>. It</w:t>
      </w:r>
      <w:r w:rsidR="001D2493" w:rsidRPr="009B0FC3">
        <w:rPr>
          <w:rFonts w:ascii="Times New Roman" w:hAnsi="Times New Roman" w:cs="Times New Roman"/>
          <w:sz w:val="24"/>
          <w:szCs w:val="24"/>
          <w:lang w:val="en-GB"/>
        </w:rPr>
        <w:t xml:space="preserve"> draws lessons learnt for future programming and decision-making</w:t>
      </w:r>
      <w:r w:rsidR="004779D1" w:rsidRPr="009B0FC3">
        <w:rPr>
          <w:rFonts w:ascii="Times New Roman" w:hAnsi="Times New Roman" w:cs="Times New Roman"/>
          <w:sz w:val="24"/>
          <w:szCs w:val="24"/>
          <w:lang w:val="en-GB"/>
        </w:rPr>
        <w:t xml:space="preserve">. It </w:t>
      </w:r>
      <w:r w:rsidR="00024CC8" w:rsidRPr="009B0FC3">
        <w:rPr>
          <w:rFonts w:ascii="Times New Roman" w:hAnsi="Times New Roman" w:cs="Times New Roman"/>
          <w:sz w:val="24"/>
          <w:szCs w:val="24"/>
          <w:lang w:val="en-GB"/>
        </w:rPr>
        <w:t xml:space="preserve">also </w:t>
      </w:r>
      <w:r w:rsidR="001D2493" w:rsidRPr="009B0FC3">
        <w:rPr>
          <w:rFonts w:ascii="Times New Roman" w:hAnsi="Times New Roman" w:cs="Times New Roman"/>
          <w:sz w:val="24"/>
          <w:szCs w:val="24"/>
          <w:lang w:val="en-GB"/>
        </w:rPr>
        <w:t>offer</w:t>
      </w:r>
      <w:r w:rsidR="004779D1" w:rsidRPr="009B0FC3">
        <w:rPr>
          <w:rFonts w:ascii="Times New Roman" w:hAnsi="Times New Roman" w:cs="Times New Roman"/>
          <w:sz w:val="24"/>
          <w:szCs w:val="24"/>
          <w:lang w:val="en-GB"/>
        </w:rPr>
        <w:t>s</w:t>
      </w:r>
      <w:r w:rsidR="001D2493" w:rsidRPr="009B0FC3">
        <w:rPr>
          <w:rFonts w:ascii="Times New Roman" w:hAnsi="Times New Roman" w:cs="Times New Roman"/>
          <w:sz w:val="24"/>
          <w:szCs w:val="24"/>
          <w:lang w:val="en-GB"/>
        </w:rPr>
        <w:t xml:space="preserve"> recommendations. </w:t>
      </w:r>
    </w:p>
    <w:p w14:paraId="3BF2D9C1" w14:textId="1A250B11" w:rsidR="00B704F7" w:rsidRPr="00607CE6" w:rsidRDefault="00B704F7" w:rsidP="00B704F7">
      <w:pPr>
        <w:pStyle w:val="ListParagraph"/>
        <w:rPr>
          <w:rFonts w:ascii="Times New Roman" w:hAnsi="Times New Roman" w:cs="Times New Roman"/>
          <w:sz w:val="24"/>
          <w:szCs w:val="24"/>
          <w:lang w:val="en-GB"/>
        </w:rPr>
      </w:pPr>
    </w:p>
    <w:p w14:paraId="1A263B48" w14:textId="77777777" w:rsidR="0012693A" w:rsidRPr="00607CE6" w:rsidRDefault="0012693A" w:rsidP="00B704F7">
      <w:pPr>
        <w:pStyle w:val="ListParagraph"/>
        <w:rPr>
          <w:rFonts w:ascii="Times New Roman" w:hAnsi="Times New Roman" w:cs="Times New Roman"/>
          <w:sz w:val="24"/>
          <w:szCs w:val="24"/>
          <w:lang w:val="en-GB"/>
        </w:rPr>
      </w:pPr>
    </w:p>
    <w:tbl>
      <w:tblPr>
        <w:tblStyle w:val="TableGrid"/>
        <w:tblW w:w="0" w:type="auto"/>
        <w:tblLook w:val="04A0" w:firstRow="1" w:lastRow="0" w:firstColumn="1" w:lastColumn="0" w:noHBand="0" w:noVBand="1"/>
      </w:tblPr>
      <w:tblGrid>
        <w:gridCol w:w="9350"/>
      </w:tblGrid>
      <w:tr w:rsidR="009460D0" w:rsidRPr="002554CE" w14:paraId="703D04D9" w14:textId="77777777" w:rsidTr="00FA789D">
        <w:tc>
          <w:tcPr>
            <w:tcW w:w="9350" w:type="dxa"/>
          </w:tcPr>
          <w:p w14:paraId="69D37504" w14:textId="1404F603" w:rsidR="00CB5C25" w:rsidRPr="00607CE6" w:rsidRDefault="00C810BC" w:rsidP="00607CE6">
            <w:pPr>
              <w:pStyle w:val="Heading1"/>
              <w:outlineLvl w:val="0"/>
              <w:rPr>
                <w:rFonts w:ascii="Times New Roman" w:hAnsi="Times New Roman" w:cs="Times New Roman"/>
                <w:b/>
                <w:bCs/>
                <w:sz w:val="36"/>
                <w:szCs w:val="36"/>
                <w:lang w:val="en-GB"/>
              </w:rPr>
            </w:pPr>
            <w:bookmarkStart w:id="4" w:name="_Toc113869291"/>
            <w:r w:rsidRPr="00607CE6">
              <w:rPr>
                <w:rFonts w:ascii="Times New Roman" w:hAnsi="Times New Roman" w:cs="Times New Roman"/>
                <w:b/>
                <w:bCs/>
                <w:color w:val="auto"/>
                <w:sz w:val="36"/>
                <w:szCs w:val="36"/>
                <w:lang w:val="en-GB"/>
              </w:rPr>
              <w:t xml:space="preserve">2. </w:t>
            </w:r>
            <w:r w:rsidR="009973E2" w:rsidRPr="00607CE6">
              <w:rPr>
                <w:rFonts w:ascii="Times New Roman" w:hAnsi="Times New Roman" w:cs="Times New Roman"/>
                <w:b/>
                <w:bCs/>
                <w:color w:val="auto"/>
                <w:sz w:val="36"/>
                <w:szCs w:val="36"/>
                <w:lang w:val="en-GB"/>
              </w:rPr>
              <w:t xml:space="preserve">Development </w:t>
            </w:r>
            <w:r w:rsidR="00CB5C25" w:rsidRPr="00607CE6">
              <w:rPr>
                <w:rFonts w:ascii="Times New Roman" w:hAnsi="Times New Roman" w:cs="Times New Roman"/>
                <w:b/>
                <w:bCs/>
                <w:color w:val="auto"/>
                <w:sz w:val="36"/>
                <w:szCs w:val="36"/>
                <w:lang w:val="en-GB"/>
              </w:rPr>
              <w:t>Context</w:t>
            </w:r>
            <w:bookmarkEnd w:id="4"/>
          </w:p>
        </w:tc>
      </w:tr>
    </w:tbl>
    <w:p w14:paraId="6FEFF656" w14:textId="77777777" w:rsidR="00CB5C25" w:rsidRPr="00607CE6" w:rsidRDefault="00CB5C25" w:rsidP="00CB5C25">
      <w:pPr>
        <w:jc w:val="center"/>
        <w:rPr>
          <w:rFonts w:ascii="Times New Roman" w:hAnsi="Times New Roman" w:cs="Times New Roman"/>
          <w:sz w:val="24"/>
          <w:szCs w:val="24"/>
          <w:lang w:val="en-GB"/>
        </w:rPr>
      </w:pPr>
    </w:p>
    <w:p w14:paraId="4DD11C95" w14:textId="530EE9BC" w:rsidR="0012693A" w:rsidRPr="00674DC8" w:rsidRDefault="0012693A" w:rsidP="00674DC8">
      <w:pPr>
        <w:pStyle w:val="ListParagraph"/>
        <w:numPr>
          <w:ilvl w:val="0"/>
          <w:numId w:val="47"/>
        </w:numPr>
        <w:jc w:val="both"/>
        <w:rPr>
          <w:rFonts w:ascii="Times New Roman" w:hAnsi="Times New Roman" w:cs="Times New Roman"/>
          <w:sz w:val="24"/>
          <w:szCs w:val="24"/>
          <w:lang w:val="en-GB"/>
        </w:rPr>
      </w:pPr>
      <w:r w:rsidRPr="00674DC8">
        <w:rPr>
          <w:rFonts w:ascii="Times New Roman" w:hAnsi="Times New Roman" w:cs="Times New Roman"/>
          <w:sz w:val="24"/>
          <w:szCs w:val="24"/>
          <w:lang w:val="en-GB"/>
        </w:rPr>
        <w:t>Lesotho’s history of instability, insecurity and cyclical crises since its independence in 1966 is extensively recorded</w:t>
      </w:r>
      <w:r w:rsidRPr="00607CE6">
        <w:rPr>
          <w:rStyle w:val="FootnoteReference"/>
          <w:rFonts w:ascii="Times New Roman" w:hAnsi="Times New Roman" w:cs="Times New Roman"/>
          <w:sz w:val="24"/>
          <w:szCs w:val="24"/>
          <w:lang w:val="en-GB"/>
        </w:rPr>
        <w:footnoteReference w:id="5"/>
      </w:r>
      <w:r w:rsidRPr="00674DC8">
        <w:rPr>
          <w:rFonts w:ascii="Times New Roman" w:hAnsi="Times New Roman" w:cs="Times New Roman"/>
          <w:sz w:val="24"/>
          <w:szCs w:val="24"/>
          <w:lang w:val="en-GB"/>
        </w:rPr>
        <w:t xml:space="preserve">. It includes a brief period (1966-1970) of a fragile democracy following installation of self-government from the British colonial rule; an extensive period of one-party rule (1970-1986); another period of military rule (1986-1993) and the current unstable multi-party dispensation since 1993 to date. Election-related disturbances (especially post-election violence) have been a major feature of the country’s instability and insecurity over the years. The securitization of politics and politicization of the security agencies have remained a constant threat to the country’s stability despite the transition from military rule to multi-party democracy, resulting in the assassination of two commanders of the army by the known soldiers in a space of two years apart (2015 and </w:t>
      </w:r>
      <w:r w:rsidRPr="00674DC8">
        <w:rPr>
          <w:rFonts w:ascii="Times New Roman" w:hAnsi="Times New Roman" w:cs="Times New Roman"/>
          <w:sz w:val="24"/>
          <w:szCs w:val="24"/>
          <w:lang w:val="en-GB"/>
        </w:rPr>
        <w:lastRenderedPageBreak/>
        <w:t>2017). The onset of coalition politics since 2012 and the mismanagement of coalition governance has compounded instability and insecurity, resulting in the collapse of two governments and the holding of three snap elections in a space of five years (2012, 2015 and 2017).</w:t>
      </w:r>
    </w:p>
    <w:p w14:paraId="6A426EDF" w14:textId="77777777" w:rsidR="0012693A" w:rsidRPr="00607CE6" w:rsidRDefault="0012693A" w:rsidP="0012693A">
      <w:pPr>
        <w:pStyle w:val="ListParagraph"/>
        <w:jc w:val="both"/>
        <w:rPr>
          <w:rFonts w:ascii="Times New Roman" w:hAnsi="Times New Roman" w:cs="Times New Roman"/>
          <w:sz w:val="24"/>
          <w:szCs w:val="24"/>
          <w:lang w:val="en-GB"/>
        </w:rPr>
      </w:pPr>
    </w:p>
    <w:p w14:paraId="11A44CB0" w14:textId="77777777" w:rsidR="0012693A" w:rsidRPr="00607CE6" w:rsidRDefault="0012693A" w:rsidP="00674DC8">
      <w:pPr>
        <w:pStyle w:val="ListParagraph"/>
        <w:numPr>
          <w:ilvl w:val="0"/>
          <w:numId w:val="47"/>
        </w:numPr>
        <w:jc w:val="both"/>
        <w:rPr>
          <w:rFonts w:ascii="Times New Roman" w:hAnsi="Times New Roman" w:cs="Times New Roman"/>
          <w:sz w:val="24"/>
          <w:szCs w:val="24"/>
          <w:lang w:val="en-GB"/>
        </w:rPr>
      </w:pPr>
      <w:r w:rsidRPr="00607CE6">
        <w:rPr>
          <w:rFonts w:ascii="Times New Roman" w:hAnsi="Times New Roman" w:cs="Times New Roman"/>
          <w:sz w:val="24"/>
          <w:szCs w:val="24"/>
          <w:lang w:val="en-GB"/>
        </w:rPr>
        <w:t xml:space="preserve">Largely as a result of either lack of or weak institutional capacity of infrastructures for peace (I4Ps), Lesotho has not been able to prevent, manage and resolve its cyclical crises. Consequently, the country has leaned heavily on efforts by its neighbours, particularly South Africa and the Southern African Development Community (SADC) with support from the African Union (AU), the United Nations, the Commonwealth as well as the country’s development partners (notably the European Union-EU) and bilateral diplomatic partners. Unsurprisingly, Lesotho has been on the agenda of SADC in earnest since 1994 (barely a year after its transition from miliary rule of eight years), resulting in external supervision of the country’s governance by SADC (notably the appointment of four SADC presidents Nelson Mandela of South Africa, Robert Mugabe of Zimbabwe, </w:t>
      </w:r>
      <w:proofErr w:type="spellStart"/>
      <w:r w:rsidRPr="00607CE6">
        <w:rPr>
          <w:rFonts w:ascii="Times New Roman" w:hAnsi="Times New Roman" w:cs="Times New Roman"/>
          <w:sz w:val="24"/>
          <w:szCs w:val="24"/>
          <w:lang w:val="en-GB"/>
        </w:rPr>
        <w:t>Ketumile</w:t>
      </w:r>
      <w:proofErr w:type="spellEnd"/>
      <w:r w:rsidRPr="00607CE6">
        <w:rPr>
          <w:rFonts w:ascii="Times New Roman" w:hAnsi="Times New Roman" w:cs="Times New Roman"/>
          <w:sz w:val="24"/>
          <w:szCs w:val="24"/>
          <w:lang w:val="en-GB"/>
        </w:rPr>
        <w:t xml:space="preserve"> </w:t>
      </w:r>
      <w:proofErr w:type="spellStart"/>
      <w:r w:rsidRPr="00607CE6">
        <w:rPr>
          <w:rFonts w:ascii="Times New Roman" w:hAnsi="Times New Roman" w:cs="Times New Roman"/>
          <w:sz w:val="24"/>
          <w:szCs w:val="24"/>
          <w:lang w:val="en-GB"/>
        </w:rPr>
        <w:t>Masire</w:t>
      </w:r>
      <w:proofErr w:type="spellEnd"/>
      <w:r w:rsidRPr="00607CE6">
        <w:rPr>
          <w:rFonts w:ascii="Times New Roman" w:hAnsi="Times New Roman" w:cs="Times New Roman"/>
          <w:sz w:val="24"/>
          <w:szCs w:val="24"/>
          <w:lang w:val="en-GB"/>
        </w:rPr>
        <w:t xml:space="preserve"> of Botswana and Joachim </w:t>
      </w:r>
      <w:proofErr w:type="spellStart"/>
      <w:r w:rsidRPr="00607CE6">
        <w:rPr>
          <w:rFonts w:ascii="Times New Roman" w:hAnsi="Times New Roman" w:cs="Times New Roman"/>
          <w:sz w:val="24"/>
          <w:szCs w:val="24"/>
          <w:lang w:val="en-GB"/>
        </w:rPr>
        <w:t>Chissano</w:t>
      </w:r>
      <w:proofErr w:type="spellEnd"/>
      <w:r w:rsidRPr="00607CE6">
        <w:rPr>
          <w:rFonts w:ascii="Times New Roman" w:hAnsi="Times New Roman" w:cs="Times New Roman"/>
          <w:sz w:val="24"/>
          <w:szCs w:val="24"/>
          <w:lang w:val="en-GB"/>
        </w:rPr>
        <w:t xml:space="preserve"> of Mozambique as guarantors of Lesotho’s democracy); the military intervention by South Africa and Botswana following the 1998 electoral crisis and political disturbances as well as SADC mediation efforts in the post-election political impasse of 2007.</w:t>
      </w:r>
    </w:p>
    <w:p w14:paraId="671EB016" w14:textId="77777777" w:rsidR="0012693A" w:rsidRPr="00607CE6" w:rsidRDefault="0012693A" w:rsidP="0012693A">
      <w:pPr>
        <w:pStyle w:val="ListParagraph"/>
        <w:jc w:val="both"/>
        <w:rPr>
          <w:rFonts w:ascii="Times New Roman" w:hAnsi="Times New Roman" w:cs="Times New Roman"/>
          <w:sz w:val="24"/>
          <w:szCs w:val="24"/>
          <w:lang w:val="en-GB"/>
        </w:rPr>
      </w:pPr>
    </w:p>
    <w:p w14:paraId="1F562605" w14:textId="77777777" w:rsidR="0012693A" w:rsidRPr="00607CE6" w:rsidRDefault="0012693A" w:rsidP="00674DC8">
      <w:pPr>
        <w:pStyle w:val="ListParagraph"/>
        <w:numPr>
          <w:ilvl w:val="0"/>
          <w:numId w:val="47"/>
        </w:numPr>
        <w:jc w:val="both"/>
        <w:rPr>
          <w:rFonts w:ascii="Times New Roman" w:hAnsi="Times New Roman" w:cs="Times New Roman"/>
          <w:sz w:val="24"/>
          <w:szCs w:val="24"/>
          <w:lang w:val="en-GB"/>
        </w:rPr>
      </w:pPr>
      <w:r w:rsidRPr="00607CE6">
        <w:rPr>
          <w:rFonts w:ascii="Times New Roman" w:hAnsi="Times New Roman" w:cs="Times New Roman"/>
          <w:sz w:val="24"/>
          <w:szCs w:val="24"/>
          <w:lang w:val="en-GB"/>
        </w:rPr>
        <w:t xml:space="preserve">When the instability and insecurity intensified following the onset of coalition politics in 2012, SADC became more and more involved, deploying the SADC Observer Mission in Lesotho (SOMILES) in the country in 2014; appointing South Africa as the SADC facilitator in Lesotho during the same year; establishing the SADC Commission of Inquiry on the assassination of Lt. Gen </w:t>
      </w:r>
      <w:proofErr w:type="spellStart"/>
      <w:r w:rsidRPr="00607CE6">
        <w:rPr>
          <w:rFonts w:ascii="Times New Roman" w:hAnsi="Times New Roman" w:cs="Times New Roman"/>
          <w:sz w:val="24"/>
          <w:szCs w:val="24"/>
          <w:lang w:val="en-GB"/>
        </w:rPr>
        <w:t>Maaparankoe</w:t>
      </w:r>
      <w:proofErr w:type="spellEnd"/>
      <w:r w:rsidRPr="00607CE6">
        <w:rPr>
          <w:rFonts w:ascii="Times New Roman" w:hAnsi="Times New Roman" w:cs="Times New Roman"/>
          <w:sz w:val="24"/>
          <w:szCs w:val="24"/>
          <w:lang w:val="en-GB"/>
        </w:rPr>
        <w:t xml:space="preserve"> </w:t>
      </w:r>
      <w:proofErr w:type="spellStart"/>
      <w:r w:rsidRPr="00607CE6">
        <w:rPr>
          <w:rFonts w:ascii="Times New Roman" w:hAnsi="Times New Roman" w:cs="Times New Roman"/>
          <w:sz w:val="24"/>
          <w:szCs w:val="24"/>
          <w:lang w:val="en-GB"/>
        </w:rPr>
        <w:t>Mahao</w:t>
      </w:r>
      <w:proofErr w:type="spellEnd"/>
      <w:r w:rsidRPr="00607CE6">
        <w:rPr>
          <w:rFonts w:ascii="Times New Roman" w:hAnsi="Times New Roman" w:cs="Times New Roman"/>
          <w:sz w:val="24"/>
          <w:szCs w:val="24"/>
          <w:lang w:val="en-GB"/>
        </w:rPr>
        <w:t xml:space="preserve">, the then commander of the Lesotho Defence Force (LDF) in 2015; deployment of the SADC Oversight Committee in 2016; and the deployment of the SADC Prevention Mission in Lesotho (SAMPIL) following the assassination of Lt. General </w:t>
      </w:r>
      <w:proofErr w:type="spellStart"/>
      <w:r w:rsidRPr="00607CE6">
        <w:rPr>
          <w:rFonts w:ascii="Times New Roman" w:hAnsi="Times New Roman" w:cs="Times New Roman"/>
          <w:sz w:val="24"/>
          <w:szCs w:val="24"/>
          <w:lang w:val="en-GB"/>
        </w:rPr>
        <w:t>Khoantle</w:t>
      </w:r>
      <w:proofErr w:type="spellEnd"/>
      <w:r w:rsidRPr="00607CE6">
        <w:rPr>
          <w:rFonts w:ascii="Times New Roman" w:hAnsi="Times New Roman" w:cs="Times New Roman"/>
          <w:sz w:val="24"/>
          <w:szCs w:val="24"/>
          <w:lang w:val="en-GB"/>
        </w:rPr>
        <w:t xml:space="preserve"> </w:t>
      </w:r>
      <w:proofErr w:type="spellStart"/>
      <w:r w:rsidRPr="00607CE6">
        <w:rPr>
          <w:rFonts w:ascii="Times New Roman" w:hAnsi="Times New Roman" w:cs="Times New Roman"/>
          <w:sz w:val="24"/>
          <w:szCs w:val="24"/>
          <w:lang w:val="en-GB"/>
        </w:rPr>
        <w:t>Motsotso</w:t>
      </w:r>
      <w:proofErr w:type="spellEnd"/>
      <w:r w:rsidRPr="00607CE6">
        <w:rPr>
          <w:rFonts w:ascii="Times New Roman" w:hAnsi="Times New Roman" w:cs="Times New Roman"/>
          <w:sz w:val="24"/>
          <w:szCs w:val="24"/>
          <w:lang w:val="en-GB"/>
        </w:rPr>
        <w:t>, the then commander of the LDF in 2017.</w:t>
      </w:r>
    </w:p>
    <w:p w14:paraId="46FD421E" w14:textId="77777777" w:rsidR="0012693A" w:rsidRPr="00607CE6" w:rsidRDefault="0012693A" w:rsidP="0012693A">
      <w:pPr>
        <w:pStyle w:val="ListParagraph"/>
        <w:jc w:val="both"/>
        <w:rPr>
          <w:rFonts w:ascii="Times New Roman" w:hAnsi="Times New Roman" w:cs="Times New Roman"/>
          <w:sz w:val="24"/>
          <w:szCs w:val="24"/>
          <w:lang w:val="en-GB"/>
        </w:rPr>
      </w:pPr>
    </w:p>
    <w:p w14:paraId="7CDE4A7E" w14:textId="77777777" w:rsidR="0012693A" w:rsidRPr="00607CE6" w:rsidRDefault="0012693A" w:rsidP="00674DC8">
      <w:pPr>
        <w:pStyle w:val="ListParagraph"/>
        <w:numPr>
          <w:ilvl w:val="0"/>
          <w:numId w:val="47"/>
        </w:numPr>
        <w:jc w:val="both"/>
        <w:rPr>
          <w:rFonts w:ascii="Times New Roman" w:hAnsi="Times New Roman" w:cs="Times New Roman"/>
          <w:sz w:val="24"/>
          <w:szCs w:val="24"/>
          <w:lang w:val="en-GB"/>
        </w:rPr>
      </w:pPr>
      <w:r w:rsidRPr="00607CE6">
        <w:rPr>
          <w:rFonts w:ascii="Times New Roman" w:hAnsi="Times New Roman" w:cs="Times New Roman"/>
          <w:sz w:val="24"/>
          <w:szCs w:val="24"/>
          <w:lang w:val="en-GB"/>
        </w:rPr>
        <w:t>Emanating from these various SADC engagements with and interventions in Lesotho since 1994, the regional body, with support of the development partners, including the UN and the EU, and with concurrence from both the state and non-state actors, recommended that Lesotho embark upon inclusive and comprehensive institutional and governance reforms. Laying the foundation for the inclusive reform process, the Government of Lesotho development the guiding document entitled “The Lesotho We Want: Dialogue and Reforms for National Transformation: Vision, Overview and Roadmap” issued on 30 November 2017. The vision of the inclusive dialogue and reform agenda is articulated as ‘the transformation of the Kingdom of Lesotho into a just, prosperous and stable country marked by effective and people-focused institutions; national unity of purpose; rule of law, good governance and human rights”.</w:t>
      </w:r>
      <w:r w:rsidRPr="00607CE6">
        <w:rPr>
          <w:rStyle w:val="FootnoteReference"/>
          <w:rFonts w:ascii="Times New Roman" w:hAnsi="Times New Roman" w:cs="Times New Roman"/>
          <w:sz w:val="24"/>
          <w:szCs w:val="24"/>
          <w:lang w:val="en-GB"/>
        </w:rPr>
        <w:footnoteReference w:id="6"/>
      </w:r>
      <w:r w:rsidRPr="00607CE6">
        <w:rPr>
          <w:rFonts w:ascii="Times New Roman" w:hAnsi="Times New Roman" w:cs="Times New Roman"/>
          <w:sz w:val="24"/>
          <w:szCs w:val="24"/>
          <w:lang w:val="en-GB"/>
        </w:rPr>
        <w:t xml:space="preserve">     </w:t>
      </w:r>
    </w:p>
    <w:p w14:paraId="1201100A" w14:textId="77777777" w:rsidR="0012693A" w:rsidRPr="00607CE6" w:rsidRDefault="0012693A" w:rsidP="0012693A">
      <w:pPr>
        <w:pStyle w:val="ListParagraph"/>
        <w:jc w:val="both"/>
        <w:rPr>
          <w:rFonts w:ascii="Times New Roman" w:hAnsi="Times New Roman" w:cs="Times New Roman"/>
          <w:sz w:val="24"/>
          <w:szCs w:val="24"/>
          <w:lang w:val="en-GB"/>
        </w:rPr>
      </w:pPr>
    </w:p>
    <w:p w14:paraId="120666C7" w14:textId="77777777" w:rsidR="00674DC8" w:rsidRDefault="0012693A" w:rsidP="00674DC8">
      <w:pPr>
        <w:pStyle w:val="ListParagraph"/>
        <w:numPr>
          <w:ilvl w:val="0"/>
          <w:numId w:val="47"/>
        </w:numPr>
        <w:jc w:val="both"/>
        <w:rPr>
          <w:rFonts w:ascii="Times New Roman" w:hAnsi="Times New Roman" w:cs="Times New Roman"/>
          <w:sz w:val="24"/>
          <w:szCs w:val="24"/>
          <w:lang w:val="en-GB"/>
        </w:rPr>
      </w:pPr>
      <w:r w:rsidRPr="00607CE6">
        <w:rPr>
          <w:rFonts w:ascii="Times New Roman" w:hAnsi="Times New Roman" w:cs="Times New Roman"/>
          <w:sz w:val="24"/>
          <w:szCs w:val="24"/>
          <w:lang w:val="en-GB"/>
        </w:rPr>
        <w:t xml:space="preserve">Evidently, </w:t>
      </w:r>
      <w:r w:rsidR="007808E1" w:rsidRPr="00607CE6">
        <w:rPr>
          <w:rFonts w:ascii="Times New Roman" w:hAnsi="Times New Roman" w:cs="Times New Roman"/>
          <w:sz w:val="24"/>
          <w:szCs w:val="24"/>
          <w:lang w:val="en-GB"/>
        </w:rPr>
        <w:t xml:space="preserve">Lesotho faces a multiplicity of </w:t>
      </w:r>
      <w:r w:rsidR="00BE41A6" w:rsidRPr="00607CE6">
        <w:rPr>
          <w:rFonts w:ascii="Times New Roman" w:hAnsi="Times New Roman" w:cs="Times New Roman"/>
          <w:sz w:val="24"/>
          <w:szCs w:val="24"/>
          <w:lang w:val="en-GB"/>
        </w:rPr>
        <w:t>development challenges</w:t>
      </w:r>
      <w:r w:rsidR="007808E1" w:rsidRPr="00607CE6">
        <w:rPr>
          <w:rFonts w:ascii="Times New Roman" w:hAnsi="Times New Roman" w:cs="Times New Roman"/>
          <w:sz w:val="24"/>
          <w:szCs w:val="24"/>
          <w:lang w:val="en-GB"/>
        </w:rPr>
        <w:t xml:space="preserve">, chief among which </w:t>
      </w:r>
      <w:r w:rsidR="00BE41A6" w:rsidRPr="00607CE6">
        <w:rPr>
          <w:rFonts w:ascii="Times New Roman" w:hAnsi="Times New Roman" w:cs="Times New Roman"/>
          <w:sz w:val="24"/>
          <w:szCs w:val="24"/>
          <w:lang w:val="en-GB"/>
        </w:rPr>
        <w:t>instability</w:t>
      </w:r>
      <w:r w:rsidR="007808E1" w:rsidRPr="00607CE6">
        <w:rPr>
          <w:rFonts w:ascii="Times New Roman" w:hAnsi="Times New Roman" w:cs="Times New Roman"/>
          <w:sz w:val="24"/>
          <w:szCs w:val="24"/>
          <w:lang w:val="en-GB"/>
        </w:rPr>
        <w:t xml:space="preserve"> and insecurity loom large</w:t>
      </w:r>
      <w:r w:rsidR="0066052E" w:rsidRPr="00607CE6">
        <w:rPr>
          <w:rStyle w:val="FootnoteReference"/>
          <w:rFonts w:ascii="Times New Roman" w:hAnsi="Times New Roman" w:cs="Times New Roman"/>
          <w:sz w:val="24"/>
          <w:szCs w:val="24"/>
          <w:lang w:val="en-GB"/>
        </w:rPr>
        <w:footnoteReference w:id="7"/>
      </w:r>
      <w:r w:rsidR="00BE41A6" w:rsidRPr="00607CE6">
        <w:rPr>
          <w:rFonts w:ascii="Times New Roman" w:hAnsi="Times New Roman" w:cs="Times New Roman"/>
          <w:sz w:val="24"/>
          <w:szCs w:val="24"/>
          <w:lang w:val="en-GB"/>
        </w:rPr>
        <w:t xml:space="preserve">. </w:t>
      </w:r>
      <w:r w:rsidR="007808E1" w:rsidRPr="00607CE6">
        <w:rPr>
          <w:rFonts w:ascii="Times New Roman" w:hAnsi="Times New Roman" w:cs="Times New Roman"/>
          <w:sz w:val="24"/>
          <w:szCs w:val="24"/>
          <w:lang w:val="en-GB"/>
        </w:rPr>
        <w:t xml:space="preserve">Instability and insecurity </w:t>
      </w:r>
      <w:r w:rsidR="00BE41A6" w:rsidRPr="00607CE6">
        <w:rPr>
          <w:rFonts w:ascii="Times New Roman" w:hAnsi="Times New Roman" w:cs="Times New Roman"/>
          <w:sz w:val="24"/>
          <w:szCs w:val="24"/>
          <w:lang w:val="en-GB"/>
        </w:rPr>
        <w:t>ha</w:t>
      </w:r>
      <w:r w:rsidR="007808E1" w:rsidRPr="00607CE6">
        <w:rPr>
          <w:rFonts w:ascii="Times New Roman" w:hAnsi="Times New Roman" w:cs="Times New Roman"/>
          <w:sz w:val="24"/>
          <w:szCs w:val="24"/>
          <w:lang w:val="en-GB"/>
        </w:rPr>
        <w:t>ve</w:t>
      </w:r>
      <w:r w:rsidR="00BE41A6" w:rsidRPr="00607CE6">
        <w:rPr>
          <w:rFonts w:ascii="Times New Roman" w:hAnsi="Times New Roman" w:cs="Times New Roman"/>
          <w:sz w:val="24"/>
          <w:szCs w:val="24"/>
          <w:lang w:val="en-GB"/>
        </w:rPr>
        <w:t xml:space="preserve"> </w:t>
      </w:r>
      <w:r w:rsidR="007808E1" w:rsidRPr="00607CE6">
        <w:rPr>
          <w:rFonts w:ascii="Times New Roman" w:hAnsi="Times New Roman" w:cs="Times New Roman"/>
          <w:sz w:val="24"/>
          <w:szCs w:val="24"/>
          <w:lang w:val="en-GB"/>
        </w:rPr>
        <w:t xml:space="preserve">characterized </w:t>
      </w:r>
      <w:r w:rsidR="00BE41A6" w:rsidRPr="00607CE6">
        <w:rPr>
          <w:rFonts w:ascii="Times New Roman" w:hAnsi="Times New Roman" w:cs="Times New Roman"/>
          <w:sz w:val="24"/>
          <w:szCs w:val="24"/>
          <w:lang w:val="en-GB"/>
        </w:rPr>
        <w:t xml:space="preserve">the country’s political </w:t>
      </w:r>
      <w:r w:rsidR="007808E1" w:rsidRPr="00607CE6">
        <w:rPr>
          <w:rFonts w:ascii="Times New Roman" w:hAnsi="Times New Roman" w:cs="Times New Roman"/>
          <w:sz w:val="24"/>
          <w:szCs w:val="24"/>
          <w:lang w:val="en-GB"/>
        </w:rPr>
        <w:t>economy</w:t>
      </w:r>
      <w:r w:rsidR="00BE41A6" w:rsidRPr="00607CE6">
        <w:rPr>
          <w:rFonts w:ascii="Times New Roman" w:hAnsi="Times New Roman" w:cs="Times New Roman"/>
          <w:sz w:val="24"/>
          <w:szCs w:val="24"/>
          <w:lang w:val="en-GB"/>
        </w:rPr>
        <w:t xml:space="preserve"> over the past fifty-six (56) years of its independence since 1966. </w:t>
      </w:r>
      <w:r w:rsidR="00701832" w:rsidRPr="00607CE6">
        <w:rPr>
          <w:rFonts w:ascii="Times New Roman" w:hAnsi="Times New Roman" w:cs="Times New Roman"/>
          <w:sz w:val="24"/>
          <w:szCs w:val="24"/>
          <w:lang w:val="en-GB"/>
        </w:rPr>
        <w:t>S</w:t>
      </w:r>
      <w:r w:rsidR="00BE41A6" w:rsidRPr="00607CE6">
        <w:rPr>
          <w:rFonts w:ascii="Times New Roman" w:hAnsi="Times New Roman" w:cs="Times New Roman"/>
          <w:sz w:val="24"/>
          <w:szCs w:val="24"/>
          <w:lang w:val="en-GB"/>
        </w:rPr>
        <w:t xml:space="preserve">tructural </w:t>
      </w:r>
      <w:r w:rsidR="00701832" w:rsidRPr="00607CE6">
        <w:rPr>
          <w:rFonts w:ascii="Times New Roman" w:hAnsi="Times New Roman" w:cs="Times New Roman"/>
          <w:sz w:val="24"/>
          <w:szCs w:val="24"/>
          <w:lang w:val="en-GB"/>
        </w:rPr>
        <w:t xml:space="preserve">(deep-seated) </w:t>
      </w:r>
      <w:r w:rsidR="00602EB2" w:rsidRPr="00607CE6">
        <w:rPr>
          <w:rFonts w:ascii="Times New Roman" w:hAnsi="Times New Roman" w:cs="Times New Roman"/>
          <w:sz w:val="24"/>
          <w:szCs w:val="24"/>
          <w:lang w:val="en-GB"/>
        </w:rPr>
        <w:t>drivers of instability and insecurity in Lesotho</w:t>
      </w:r>
      <w:r w:rsidR="00BE41A6" w:rsidRPr="00607CE6">
        <w:rPr>
          <w:rFonts w:ascii="Times New Roman" w:hAnsi="Times New Roman" w:cs="Times New Roman"/>
          <w:sz w:val="24"/>
          <w:szCs w:val="24"/>
          <w:lang w:val="en-GB"/>
        </w:rPr>
        <w:t xml:space="preserve"> includ</w:t>
      </w:r>
      <w:r w:rsidR="00701832" w:rsidRPr="00607CE6">
        <w:rPr>
          <w:rFonts w:ascii="Times New Roman" w:hAnsi="Times New Roman" w:cs="Times New Roman"/>
          <w:sz w:val="24"/>
          <w:szCs w:val="24"/>
          <w:lang w:val="en-GB"/>
        </w:rPr>
        <w:t>e</w:t>
      </w:r>
      <w:r w:rsidR="00BE41A6" w:rsidRPr="00607CE6">
        <w:rPr>
          <w:rFonts w:ascii="Times New Roman" w:hAnsi="Times New Roman" w:cs="Times New Roman"/>
          <w:sz w:val="24"/>
          <w:szCs w:val="24"/>
          <w:lang w:val="en-GB"/>
        </w:rPr>
        <w:t xml:space="preserve">, among others, socio-economic challenges, such as low human development, poverty, unemployment and inequality. </w:t>
      </w:r>
      <w:r w:rsidR="00581FB4" w:rsidRPr="00607CE6">
        <w:rPr>
          <w:rFonts w:ascii="Times New Roman" w:hAnsi="Times New Roman" w:cs="Times New Roman"/>
          <w:sz w:val="24"/>
          <w:szCs w:val="24"/>
          <w:lang w:val="en-GB"/>
        </w:rPr>
        <w:t xml:space="preserve"> About 49.7% of Lesotho’s population of 2.2 million live below the poverty datum line. Unemployment rate stands at 22.5% and youth unemployment is at 33.68%. Lesotho’s socio-economic predicament is compounded </w:t>
      </w:r>
      <w:r w:rsidR="00A747C6" w:rsidRPr="00607CE6">
        <w:rPr>
          <w:rFonts w:ascii="Times New Roman" w:hAnsi="Times New Roman" w:cs="Times New Roman"/>
          <w:sz w:val="24"/>
          <w:szCs w:val="24"/>
          <w:lang w:val="en-GB"/>
        </w:rPr>
        <w:t xml:space="preserve">by climate change (drought, extreme temperatures, heavy rains, floods, </w:t>
      </w:r>
      <w:r w:rsidR="00461FC9" w:rsidRPr="00461FC9">
        <w:rPr>
          <w:rFonts w:ascii="Times New Roman" w:hAnsi="Times New Roman" w:cs="Times New Roman"/>
          <w:sz w:val="24"/>
          <w:szCs w:val="24"/>
          <w:lang w:val="en-GB"/>
        </w:rPr>
        <w:t>hailstorms</w:t>
      </w:r>
      <w:r w:rsidR="00A747C6" w:rsidRPr="00607CE6">
        <w:rPr>
          <w:rFonts w:ascii="Times New Roman" w:hAnsi="Times New Roman" w:cs="Times New Roman"/>
          <w:sz w:val="24"/>
          <w:szCs w:val="24"/>
          <w:lang w:val="en-GB"/>
        </w:rPr>
        <w:t xml:space="preserve">) as well as health pandemics such as HIV/AIDS and COVID-19.  </w:t>
      </w:r>
    </w:p>
    <w:p w14:paraId="1AA1987E" w14:textId="77777777" w:rsidR="00674DC8" w:rsidRPr="00674DC8" w:rsidRDefault="00674DC8" w:rsidP="00674DC8">
      <w:pPr>
        <w:pStyle w:val="ListParagraph"/>
        <w:rPr>
          <w:rFonts w:ascii="Times New Roman" w:hAnsi="Times New Roman" w:cs="Times New Roman"/>
          <w:sz w:val="24"/>
          <w:szCs w:val="24"/>
          <w:lang w:val="en-GB"/>
        </w:rPr>
      </w:pPr>
    </w:p>
    <w:p w14:paraId="27B17AFA" w14:textId="46BB144B" w:rsidR="006023C8" w:rsidRPr="00674DC8" w:rsidRDefault="00A747C6" w:rsidP="00674DC8">
      <w:pPr>
        <w:pStyle w:val="ListParagraph"/>
        <w:numPr>
          <w:ilvl w:val="0"/>
          <w:numId w:val="47"/>
        </w:numPr>
        <w:jc w:val="both"/>
        <w:rPr>
          <w:rFonts w:ascii="Times New Roman" w:hAnsi="Times New Roman" w:cs="Times New Roman"/>
          <w:sz w:val="24"/>
          <w:szCs w:val="24"/>
          <w:lang w:val="en-GB"/>
        </w:rPr>
      </w:pPr>
      <w:r w:rsidRPr="00674DC8">
        <w:rPr>
          <w:rFonts w:ascii="Times New Roman" w:hAnsi="Times New Roman" w:cs="Times New Roman"/>
          <w:sz w:val="24"/>
          <w:szCs w:val="24"/>
          <w:lang w:val="en-GB"/>
        </w:rPr>
        <w:t xml:space="preserve">Besides structural drivers, there are </w:t>
      </w:r>
      <w:r w:rsidR="00BE41A6" w:rsidRPr="00674DC8">
        <w:rPr>
          <w:rFonts w:ascii="Times New Roman" w:hAnsi="Times New Roman" w:cs="Times New Roman"/>
          <w:sz w:val="24"/>
          <w:szCs w:val="24"/>
          <w:lang w:val="en-GB"/>
        </w:rPr>
        <w:t xml:space="preserve">proximate </w:t>
      </w:r>
      <w:r w:rsidR="00701832" w:rsidRPr="00674DC8">
        <w:rPr>
          <w:rFonts w:ascii="Times New Roman" w:hAnsi="Times New Roman" w:cs="Times New Roman"/>
          <w:sz w:val="24"/>
          <w:szCs w:val="24"/>
          <w:lang w:val="en-GB"/>
        </w:rPr>
        <w:t xml:space="preserve">(catalytic) </w:t>
      </w:r>
      <w:r w:rsidR="00BE41A6" w:rsidRPr="00674DC8">
        <w:rPr>
          <w:rFonts w:ascii="Times New Roman" w:hAnsi="Times New Roman" w:cs="Times New Roman"/>
          <w:sz w:val="24"/>
          <w:szCs w:val="24"/>
          <w:lang w:val="en-GB"/>
        </w:rPr>
        <w:t xml:space="preserve">triggers of instability </w:t>
      </w:r>
      <w:r w:rsidRPr="00674DC8">
        <w:rPr>
          <w:rFonts w:ascii="Times New Roman" w:hAnsi="Times New Roman" w:cs="Times New Roman"/>
          <w:sz w:val="24"/>
          <w:szCs w:val="24"/>
          <w:lang w:val="en-GB"/>
        </w:rPr>
        <w:t xml:space="preserve">and insecurity. These are </w:t>
      </w:r>
      <w:r w:rsidR="00701832" w:rsidRPr="00674DC8">
        <w:rPr>
          <w:rFonts w:ascii="Times New Roman" w:hAnsi="Times New Roman" w:cs="Times New Roman"/>
          <w:sz w:val="24"/>
          <w:szCs w:val="24"/>
          <w:lang w:val="en-GB"/>
        </w:rPr>
        <w:t xml:space="preserve">the </w:t>
      </w:r>
      <w:r w:rsidRPr="00674DC8">
        <w:rPr>
          <w:rFonts w:ascii="Times New Roman" w:hAnsi="Times New Roman" w:cs="Times New Roman"/>
          <w:sz w:val="24"/>
          <w:szCs w:val="24"/>
          <w:lang w:val="en-GB"/>
        </w:rPr>
        <w:t xml:space="preserve">factors that provide the immediate spark for conflicts and violence </w:t>
      </w:r>
      <w:r w:rsidR="00BE41A6" w:rsidRPr="00674DC8">
        <w:rPr>
          <w:rFonts w:ascii="Times New Roman" w:hAnsi="Times New Roman" w:cs="Times New Roman"/>
          <w:sz w:val="24"/>
          <w:szCs w:val="24"/>
          <w:lang w:val="en-GB"/>
        </w:rPr>
        <w:t xml:space="preserve">including, inter alia, </w:t>
      </w:r>
      <w:r w:rsidRPr="00674DC8">
        <w:rPr>
          <w:rFonts w:ascii="Times New Roman" w:hAnsi="Times New Roman" w:cs="Times New Roman"/>
          <w:sz w:val="24"/>
          <w:szCs w:val="24"/>
          <w:lang w:val="en-GB"/>
        </w:rPr>
        <w:t xml:space="preserve">weak governance institutions, </w:t>
      </w:r>
      <w:r w:rsidR="004B292C" w:rsidRPr="00674DC8">
        <w:rPr>
          <w:rFonts w:ascii="Times New Roman" w:hAnsi="Times New Roman" w:cs="Times New Roman"/>
          <w:sz w:val="24"/>
          <w:szCs w:val="24"/>
          <w:lang w:val="en-GB"/>
        </w:rPr>
        <w:t xml:space="preserve">elite-dominated and </w:t>
      </w:r>
      <w:r w:rsidR="00BE41A6" w:rsidRPr="00674DC8">
        <w:rPr>
          <w:rFonts w:ascii="Times New Roman" w:hAnsi="Times New Roman" w:cs="Times New Roman"/>
          <w:sz w:val="24"/>
          <w:szCs w:val="24"/>
          <w:lang w:val="en-GB"/>
        </w:rPr>
        <w:t xml:space="preserve">personality-based politics, fractious intra-party and inter-party relations, </w:t>
      </w:r>
      <w:r w:rsidR="004B292C" w:rsidRPr="00674DC8">
        <w:rPr>
          <w:rFonts w:ascii="Times New Roman" w:hAnsi="Times New Roman" w:cs="Times New Roman"/>
          <w:sz w:val="24"/>
          <w:szCs w:val="24"/>
          <w:lang w:val="en-GB"/>
        </w:rPr>
        <w:t xml:space="preserve">splintering and proliferation of parties, politicization of the security establishment, </w:t>
      </w:r>
      <w:r w:rsidR="00BE41A6" w:rsidRPr="00674DC8">
        <w:rPr>
          <w:rFonts w:ascii="Times New Roman" w:hAnsi="Times New Roman" w:cs="Times New Roman"/>
          <w:sz w:val="24"/>
          <w:szCs w:val="24"/>
          <w:lang w:val="en-GB"/>
        </w:rPr>
        <w:t>election-related conflicts as well as the mismanagement of coalition governance.  While both structural drivers and catalytic triggers of instability</w:t>
      </w:r>
      <w:r w:rsidRPr="00674DC8">
        <w:rPr>
          <w:rFonts w:ascii="Times New Roman" w:hAnsi="Times New Roman" w:cs="Times New Roman"/>
          <w:sz w:val="24"/>
          <w:szCs w:val="24"/>
          <w:lang w:val="en-GB"/>
        </w:rPr>
        <w:t xml:space="preserve"> and insecurity</w:t>
      </w:r>
      <w:r w:rsidR="00BE41A6" w:rsidRPr="00674DC8">
        <w:rPr>
          <w:rFonts w:ascii="Times New Roman" w:hAnsi="Times New Roman" w:cs="Times New Roman"/>
          <w:sz w:val="24"/>
          <w:szCs w:val="24"/>
          <w:lang w:val="en-GB"/>
        </w:rPr>
        <w:t xml:space="preserve"> as well as their deleterious consequences are well known</w:t>
      </w:r>
      <w:r w:rsidRPr="00674DC8">
        <w:rPr>
          <w:rFonts w:ascii="Times New Roman" w:hAnsi="Times New Roman" w:cs="Times New Roman"/>
          <w:sz w:val="24"/>
          <w:szCs w:val="24"/>
          <w:lang w:val="en-GB"/>
        </w:rPr>
        <w:t xml:space="preserve"> and documented</w:t>
      </w:r>
      <w:r w:rsidR="00BE41A6" w:rsidRPr="00674DC8">
        <w:rPr>
          <w:rFonts w:ascii="Times New Roman" w:hAnsi="Times New Roman" w:cs="Times New Roman"/>
          <w:sz w:val="24"/>
          <w:szCs w:val="24"/>
          <w:lang w:val="en-GB"/>
        </w:rPr>
        <w:t xml:space="preserve">, sustainable solutions have continued to elude the country despite several efforts aimed at </w:t>
      </w:r>
      <w:r w:rsidRPr="00674DC8">
        <w:rPr>
          <w:rFonts w:ascii="Times New Roman" w:hAnsi="Times New Roman" w:cs="Times New Roman"/>
          <w:sz w:val="24"/>
          <w:szCs w:val="24"/>
          <w:lang w:val="en-GB"/>
        </w:rPr>
        <w:t xml:space="preserve">governance </w:t>
      </w:r>
      <w:r w:rsidR="00BE41A6" w:rsidRPr="00674DC8">
        <w:rPr>
          <w:rFonts w:ascii="Times New Roman" w:hAnsi="Times New Roman" w:cs="Times New Roman"/>
          <w:sz w:val="24"/>
          <w:szCs w:val="24"/>
          <w:lang w:val="en-GB"/>
        </w:rPr>
        <w:t>reforms</w:t>
      </w:r>
      <w:r w:rsidRPr="00674DC8">
        <w:rPr>
          <w:rFonts w:ascii="Times New Roman" w:hAnsi="Times New Roman" w:cs="Times New Roman"/>
          <w:sz w:val="24"/>
          <w:szCs w:val="24"/>
          <w:lang w:val="en-GB"/>
        </w:rPr>
        <w:t xml:space="preserve"> and structural transformation</w:t>
      </w:r>
      <w:r w:rsidR="00BE41A6" w:rsidRPr="00674DC8">
        <w:rPr>
          <w:rFonts w:ascii="Times New Roman" w:hAnsi="Times New Roman" w:cs="Times New Roman"/>
          <w:sz w:val="24"/>
          <w:szCs w:val="24"/>
          <w:lang w:val="en-GB"/>
        </w:rPr>
        <w:t>. The intractable instability and insecurity manifest the twin-problem of declining state-society social contract and weakening social cohesion.</w:t>
      </w:r>
    </w:p>
    <w:p w14:paraId="7006E7DC" w14:textId="05DA6DC3" w:rsidR="00BE41A6" w:rsidRPr="00607CE6" w:rsidRDefault="00BE41A6" w:rsidP="006023C8">
      <w:pPr>
        <w:pStyle w:val="ListParagraph"/>
        <w:jc w:val="both"/>
        <w:rPr>
          <w:rFonts w:ascii="Times New Roman" w:hAnsi="Times New Roman" w:cs="Times New Roman"/>
          <w:sz w:val="24"/>
          <w:szCs w:val="24"/>
          <w:lang w:val="en-GB"/>
        </w:rPr>
      </w:pPr>
      <w:r w:rsidRPr="00607CE6">
        <w:rPr>
          <w:rFonts w:ascii="Times New Roman" w:hAnsi="Times New Roman" w:cs="Times New Roman"/>
          <w:sz w:val="24"/>
          <w:szCs w:val="24"/>
          <w:lang w:val="en-GB"/>
        </w:rPr>
        <w:t xml:space="preserve"> </w:t>
      </w:r>
    </w:p>
    <w:p w14:paraId="3AA1D3C5" w14:textId="793B8D3F" w:rsidR="00461FC9" w:rsidRPr="00607CE6" w:rsidRDefault="00911776" w:rsidP="00674DC8">
      <w:pPr>
        <w:pStyle w:val="ListParagraph"/>
        <w:numPr>
          <w:ilvl w:val="0"/>
          <w:numId w:val="47"/>
        </w:numPr>
        <w:jc w:val="both"/>
        <w:rPr>
          <w:rFonts w:ascii="Times New Roman" w:hAnsi="Times New Roman" w:cs="Times New Roman"/>
          <w:sz w:val="24"/>
          <w:szCs w:val="24"/>
          <w:lang w:val="en-GB"/>
        </w:rPr>
      </w:pPr>
      <w:r w:rsidRPr="00607CE6">
        <w:rPr>
          <w:rFonts w:ascii="Times New Roman" w:hAnsi="Times New Roman" w:cs="Times New Roman"/>
          <w:sz w:val="24"/>
          <w:szCs w:val="24"/>
          <w:lang w:val="en-GB"/>
        </w:rPr>
        <w:t>Some of the manifestation of declining state-society social contract include declining citizens’ faith in elections and dwindling public trust in the country’s governance structures</w:t>
      </w:r>
      <w:r w:rsidR="008F5D63" w:rsidRPr="00607CE6">
        <w:rPr>
          <w:rFonts w:ascii="Times New Roman" w:hAnsi="Times New Roman" w:cs="Times New Roman"/>
          <w:sz w:val="24"/>
          <w:szCs w:val="24"/>
          <w:lang w:val="en-GB"/>
        </w:rPr>
        <w:t xml:space="preserve">. The moment citizens begin to lose faith in elections and trust in governance institutions, democracy itself is </w:t>
      </w:r>
      <w:r w:rsidR="00461FC9" w:rsidRPr="00461FC9">
        <w:rPr>
          <w:rFonts w:ascii="Times New Roman" w:hAnsi="Times New Roman" w:cs="Times New Roman"/>
          <w:sz w:val="24"/>
          <w:szCs w:val="24"/>
          <w:lang w:val="en-GB"/>
        </w:rPr>
        <w:t>imperilled</w:t>
      </w:r>
      <w:r w:rsidR="008F5D63" w:rsidRPr="00607CE6">
        <w:rPr>
          <w:rFonts w:ascii="Times New Roman" w:hAnsi="Times New Roman" w:cs="Times New Roman"/>
          <w:sz w:val="24"/>
          <w:szCs w:val="24"/>
          <w:lang w:val="en-GB"/>
        </w:rPr>
        <w:t xml:space="preserve">. </w:t>
      </w:r>
      <w:r w:rsidR="004626FC" w:rsidRPr="00607CE6">
        <w:rPr>
          <w:rFonts w:ascii="Times New Roman" w:hAnsi="Times New Roman" w:cs="Times New Roman"/>
          <w:sz w:val="24"/>
          <w:szCs w:val="24"/>
          <w:lang w:val="en-GB"/>
        </w:rPr>
        <w:t xml:space="preserve">Table 1 below illustrates citizens’ loss of faith in election as demonstrated by declining voter turnout despite </w:t>
      </w:r>
      <w:r w:rsidR="00B8603D" w:rsidRPr="00607CE6">
        <w:rPr>
          <w:rFonts w:ascii="Times New Roman" w:hAnsi="Times New Roman" w:cs="Times New Roman"/>
          <w:sz w:val="24"/>
          <w:szCs w:val="24"/>
          <w:lang w:val="en-GB"/>
        </w:rPr>
        <w:t xml:space="preserve">the change of the </w:t>
      </w:r>
      <w:r w:rsidR="004626FC" w:rsidRPr="00607CE6">
        <w:rPr>
          <w:rFonts w:ascii="Times New Roman" w:hAnsi="Times New Roman" w:cs="Times New Roman"/>
          <w:sz w:val="24"/>
          <w:szCs w:val="24"/>
          <w:lang w:val="en-GB"/>
        </w:rPr>
        <w:t>electoral system</w:t>
      </w:r>
      <w:r w:rsidR="00B8603D" w:rsidRPr="00607CE6">
        <w:rPr>
          <w:rFonts w:ascii="Times New Roman" w:hAnsi="Times New Roman" w:cs="Times New Roman"/>
          <w:sz w:val="24"/>
          <w:szCs w:val="24"/>
          <w:lang w:val="en-GB"/>
        </w:rPr>
        <w:t xml:space="preserve"> from the First-Past-The-Post to the Mixed Member Proportional system since the 2002</w:t>
      </w:r>
      <w:r w:rsidR="006023C8" w:rsidRPr="00607CE6">
        <w:rPr>
          <w:rFonts w:ascii="Times New Roman" w:hAnsi="Times New Roman" w:cs="Times New Roman"/>
          <w:sz w:val="24"/>
          <w:szCs w:val="24"/>
          <w:lang w:val="en-GB"/>
        </w:rPr>
        <w:t>.</w:t>
      </w:r>
      <w:r w:rsidR="00461FC9" w:rsidRPr="00607CE6">
        <w:rPr>
          <w:rFonts w:ascii="Times New Roman" w:hAnsi="Times New Roman" w:cs="Times New Roman"/>
          <w:sz w:val="24"/>
          <w:szCs w:val="24"/>
          <w:lang w:val="en-GB"/>
        </w:rPr>
        <w:br w:type="page"/>
      </w:r>
    </w:p>
    <w:p w14:paraId="49DCAAEE" w14:textId="23BA3C23" w:rsidR="001631D9" w:rsidRPr="00D535D5" w:rsidRDefault="001631D9" w:rsidP="001631D9">
      <w:pPr>
        <w:pStyle w:val="ListParagraph"/>
        <w:rPr>
          <w:rFonts w:ascii="Times New Roman" w:hAnsi="Times New Roman" w:cs="Times New Roman"/>
          <w:sz w:val="24"/>
          <w:szCs w:val="24"/>
          <w:lang w:val="en-GB"/>
        </w:rPr>
      </w:pPr>
      <w:r w:rsidRPr="00D535D5">
        <w:rPr>
          <w:rFonts w:ascii="Times New Roman" w:hAnsi="Times New Roman" w:cs="Times New Roman"/>
          <w:sz w:val="24"/>
          <w:szCs w:val="24"/>
          <w:lang w:val="en-GB"/>
        </w:rPr>
        <w:lastRenderedPageBreak/>
        <w:t>Table 1: Declining Voter Turnout, 1965-2017</w:t>
      </w:r>
      <w:r w:rsidR="008A2163" w:rsidRPr="00D535D5">
        <w:rPr>
          <w:rStyle w:val="FootnoteReference"/>
          <w:rFonts w:ascii="Times New Roman" w:hAnsi="Times New Roman" w:cs="Times New Roman"/>
          <w:sz w:val="24"/>
          <w:szCs w:val="24"/>
          <w:lang w:val="en-GB"/>
        </w:rPr>
        <w:footnoteReference w:id="8"/>
      </w:r>
    </w:p>
    <w:tbl>
      <w:tblPr>
        <w:tblStyle w:val="TableGrid"/>
        <w:tblW w:w="0" w:type="auto"/>
        <w:tblInd w:w="360" w:type="dxa"/>
        <w:tblLook w:val="04A0" w:firstRow="1" w:lastRow="0" w:firstColumn="1" w:lastColumn="0" w:noHBand="0" w:noVBand="1"/>
      </w:tblPr>
      <w:tblGrid>
        <w:gridCol w:w="776"/>
        <w:gridCol w:w="5235"/>
        <w:gridCol w:w="2979"/>
      </w:tblGrid>
      <w:tr w:rsidR="009460D0" w:rsidRPr="002554CE" w14:paraId="6D77B359" w14:textId="77777777" w:rsidTr="001631D9">
        <w:tc>
          <w:tcPr>
            <w:tcW w:w="715" w:type="dxa"/>
          </w:tcPr>
          <w:p w14:paraId="080B9258" w14:textId="24F203E8" w:rsidR="001631D9" w:rsidRPr="00D535D5" w:rsidRDefault="001631D9" w:rsidP="001631D9">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Year</w:t>
            </w:r>
          </w:p>
        </w:tc>
        <w:tc>
          <w:tcPr>
            <w:tcW w:w="5275" w:type="dxa"/>
          </w:tcPr>
          <w:p w14:paraId="3EF9EC19" w14:textId="4334D9DF" w:rsidR="001631D9" w:rsidRPr="00D535D5" w:rsidRDefault="001631D9" w:rsidP="001631D9">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Electoral System</w:t>
            </w:r>
          </w:p>
        </w:tc>
        <w:tc>
          <w:tcPr>
            <w:tcW w:w="3000" w:type="dxa"/>
          </w:tcPr>
          <w:p w14:paraId="14E3426B" w14:textId="5E7DC0BB" w:rsidR="001631D9" w:rsidRPr="00D535D5" w:rsidRDefault="001631D9" w:rsidP="001631D9">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 Voter Turnout</w:t>
            </w:r>
          </w:p>
        </w:tc>
      </w:tr>
      <w:tr w:rsidR="009460D0" w:rsidRPr="002554CE" w14:paraId="4C792961" w14:textId="77777777" w:rsidTr="001631D9">
        <w:tc>
          <w:tcPr>
            <w:tcW w:w="715" w:type="dxa"/>
          </w:tcPr>
          <w:p w14:paraId="24284B2E" w14:textId="06D42D67" w:rsidR="001631D9" w:rsidRPr="00D535D5" w:rsidRDefault="001631D9" w:rsidP="001631D9">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1965</w:t>
            </w:r>
          </w:p>
        </w:tc>
        <w:tc>
          <w:tcPr>
            <w:tcW w:w="5275" w:type="dxa"/>
          </w:tcPr>
          <w:p w14:paraId="38D8E247" w14:textId="284ADD20" w:rsidR="001631D9" w:rsidRPr="00D535D5" w:rsidRDefault="001631D9" w:rsidP="001631D9">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First-Past-The-Post (FPTP)</w:t>
            </w:r>
          </w:p>
        </w:tc>
        <w:tc>
          <w:tcPr>
            <w:tcW w:w="3000" w:type="dxa"/>
          </w:tcPr>
          <w:p w14:paraId="736D8AF7" w14:textId="76C656D2" w:rsidR="001631D9" w:rsidRPr="00D535D5" w:rsidRDefault="001631D9" w:rsidP="001631D9">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62.32</w:t>
            </w:r>
          </w:p>
        </w:tc>
      </w:tr>
      <w:tr w:rsidR="009460D0" w:rsidRPr="002554CE" w14:paraId="1F1272FF" w14:textId="77777777" w:rsidTr="001631D9">
        <w:tc>
          <w:tcPr>
            <w:tcW w:w="715" w:type="dxa"/>
          </w:tcPr>
          <w:p w14:paraId="5F354D9F" w14:textId="27C40FD1" w:rsidR="001631D9" w:rsidRPr="00D535D5" w:rsidRDefault="001631D9" w:rsidP="001631D9">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1970</w:t>
            </w:r>
            <w:r w:rsidR="008A2163" w:rsidRPr="00D535D5">
              <w:rPr>
                <w:rStyle w:val="FootnoteReference"/>
                <w:rFonts w:ascii="Times New Roman" w:hAnsi="Times New Roman" w:cs="Times New Roman"/>
                <w:sz w:val="24"/>
                <w:szCs w:val="24"/>
                <w:lang w:val="en-GB"/>
              </w:rPr>
              <w:footnoteReference w:id="9"/>
            </w:r>
          </w:p>
        </w:tc>
        <w:tc>
          <w:tcPr>
            <w:tcW w:w="5275" w:type="dxa"/>
          </w:tcPr>
          <w:p w14:paraId="1AEFAF5F" w14:textId="40A19EBC" w:rsidR="001631D9" w:rsidRPr="00D535D5" w:rsidRDefault="001631D9" w:rsidP="001631D9">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First-Past-The-Post (FPTP)</w:t>
            </w:r>
          </w:p>
        </w:tc>
        <w:tc>
          <w:tcPr>
            <w:tcW w:w="3000" w:type="dxa"/>
          </w:tcPr>
          <w:p w14:paraId="7827847C" w14:textId="1B1A31BC" w:rsidR="001631D9" w:rsidRPr="00D535D5" w:rsidRDefault="001631D9" w:rsidP="001631D9">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81.90</w:t>
            </w:r>
          </w:p>
        </w:tc>
      </w:tr>
      <w:tr w:rsidR="009460D0" w:rsidRPr="002554CE" w14:paraId="11ADDFC4" w14:textId="77777777" w:rsidTr="001631D9">
        <w:tc>
          <w:tcPr>
            <w:tcW w:w="715" w:type="dxa"/>
          </w:tcPr>
          <w:p w14:paraId="21D2747C" w14:textId="09AD67BC" w:rsidR="001631D9" w:rsidRPr="00D535D5" w:rsidRDefault="001631D9" w:rsidP="001631D9">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1993</w:t>
            </w:r>
          </w:p>
        </w:tc>
        <w:tc>
          <w:tcPr>
            <w:tcW w:w="5275" w:type="dxa"/>
          </w:tcPr>
          <w:p w14:paraId="21CB7657" w14:textId="13535A3B" w:rsidR="001631D9" w:rsidRPr="00D535D5" w:rsidRDefault="001631D9" w:rsidP="001631D9">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First-Past-The-Post (FPTP)</w:t>
            </w:r>
          </w:p>
        </w:tc>
        <w:tc>
          <w:tcPr>
            <w:tcW w:w="3000" w:type="dxa"/>
          </w:tcPr>
          <w:p w14:paraId="1587B16A" w14:textId="7F998A7F" w:rsidR="001631D9" w:rsidRPr="00D535D5" w:rsidRDefault="008A2163" w:rsidP="001631D9">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72.28</w:t>
            </w:r>
          </w:p>
        </w:tc>
      </w:tr>
      <w:tr w:rsidR="009460D0" w:rsidRPr="002554CE" w14:paraId="6619D590" w14:textId="77777777" w:rsidTr="001631D9">
        <w:tc>
          <w:tcPr>
            <w:tcW w:w="715" w:type="dxa"/>
          </w:tcPr>
          <w:p w14:paraId="566E14C7" w14:textId="588F45EE" w:rsidR="001631D9" w:rsidRPr="00D535D5" w:rsidRDefault="001631D9" w:rsidP="001631D9">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1998</w:t>
            </w:r>
          </w:p>
        </w:tc>
        <w:tc>
          <w:tcPr>
            <w:tcW w:w="5275" w:type="dxa"/>
          </w:tcPr>
          <w:p w14:paraId="5820076F" w14:textId="7FB94B4B" w:rsidR="001631D9" w:rsidRPr="00D535D5" w:rsidRDefault="001631D9" w:rsidP="001631D9">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First-Past-The-Post (FPTP)</w:t>
            </w:r>
          </w:p>
        </w:tc>
        <w:tc>
          <w:tcPr>
            <w:tcW w:w="3000" w:type="dxa"/>
          </w:tcPr>
          <w:p w14:paraId="5FCA11CD" w14:textId="447DB20F" w:rsidR="001631D9" w:rsidRPr="00D535D5" w:rsidRDefault="008A2163" w:rsidP="001631D9">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71.83</w:t>
            </w:r>
          </w:p>
        </w:tc>
      </w:tr>
      <w:tr w:rsidR="009460D0" w:rsidRPr="002554CE" w14:paraId="19EC8B9B" w14:textId="77777777" w:rsidTr="001631D9">
        <w:tc>
          <w:tcPr>
            <w:tcW w:w="715" w:type="dxa"/>
          </w:tcPr>
          <w:p w14:paraId="0822EB54" w14:textId="630C9219" w:rsidR="001631D9" w:rsidRPr="00D535D5" w:rsidRDefault="001631D9" w:rsidP="001631D9">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2002</w:t>
            </w:r>
          </w:p>
        </w:tc>
        <w:tc>
          <w:tcPr>
            <w:tcW w:w="5275" w:type="dxa"/>
          </w:tcPr>
          <w:p w14:paraId="3EAAAC37" w14:textId="39909DA1" w:rsidR="001631D9" w:rsidRPr="00D535D5" w:rsidRDefault="001631D9" w:rsidP="001631D9">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Mixed Member Proportional (MMP)</w:t>
            </w:r>
          </w:p>
        </w:tc>
        <w:tc>
          <w:tcPr>
            <w:tcW w:w="3000" w:type="dxa"/>
          </w:tcPr>
          <w:p w14:paraId="349D8463" w14:textId="471207DC" w:rsidR="001631D9" w:rsidRPr="00D535D5" w:rsidRDefault="008A2163" w:rsidP="001631D9">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66.69</w:t>
            </w:r>
          </w:p>
        </w:tc>
      </w:tr>
      <w:tr w:rsidR="009460D0" w:rsidRPr="002554CE" w14:paraId="543E2FC4" w14:textId="77777777" w:rsidTr="001631D9">
        <w:tc>
          <w:tcPr>
            <w:tcW w:w="715" w:type="dxa"/>
          </w:tcPr>
          <w:p w14:paraId="22B47148" w14:textId="1285B7F7" w:rsidR="001631D9" w:rsidRPr="00D535D5" w:rsidRDefault="001631D9" w:rsidP="001631D9">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2007</w:t>
            </w:r>
          </w:p>
        </w:tc>
        <w:tc>
          <w:tcPr>
            <w:tcW w:w="5275" w:type="dxa"/>
          </w:tcPr>
          <w:p w14:paraId="7F6AA4EE" w14:textId="5700649A" w:rsidR="001631D9" w:rsidRPr="00D535D5" w:rsidRDefault="001631D9" w:rsidP="001631D9">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Mixed Member Proportional (MMP)</w:t>
            </w:r>
          </w:p>
        </w:tc>
        <w:tc>
          <w:tcPr>
            <w:tcW w:w="3000" w:type="dxa"/>
          </w:tcPr>
          <w:p w14:paraId="39462D21" w14:textId="142ABFB6" w:rsidR="001631D9" w:rsidRPr="00D535D5" w:rsidRDefault="008A2163" w:rsidP="001631D9">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49.00</w:t>
            </w:r>
          </w:p>
        </w:tc>
      </w:tr>
      <w:tr w:rsidR="009460D0" w:rsidRPr="002554CE" w14:paraId="141F5F86" w14:textId="77777777" w:rsidTr="001631D9">
        <w:tc>
          <w:tcPr>
            <w:tcW w:w="715" w:type="dxa"/>
          </w:tcPr>
          <w:p w14:paraId="70BB57CE" w14:textId="25556112" w:rsidR="001631D9" w:rsidRPr="00D535D5" w:rsidRDefault="001631D9" w:rsidP="001631D9">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2012</w:t>
            </w:r>
          </w:p>
        </w:tc>
        <w:tc>
          <w:tcPr>
            <w:tcW w:w="5275" w:type="dxa"/>
          </w:tcPr>
          <w:p w14:paraId="5E245F5D" w14:textId="45205364" w:rsidR="001631D9" w:rsidRPr="00D535D5" w:rsidRDefault="001631D9" w:rsidP="001631D9">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Mixed Member Proportional (MMP)</w:t>
            </w:r>
          </w:p>
        </w:tc>
        <w:tc>
          <w:tcPr>
            <w:tcW w:w="3000" w:type="dxa"/>
          </w:tcPr>
          <w:p w14:paraId="346B516C" w14:textId="48CD69ED" w:rsidR="001631D9" w:rsidRPr="00D535D5" w:rsidRDefault="008A2163" w:rsidP="001631D9">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50.04</w:t>
            </w:r>
          </w:p>
        </w:tc>
      </w:tr>
      <w:tr w:rsidR="009460D0" w:rsidRPr="002554CE" w14:paraId="7F481F23" w14:textId="77777777" w:rsidTr="001631D9">
        <w:tc>
          <w:tcPr>
            <w:tcW w:w="715" w:type="dxa"/>
          </w:tcPr>
          <w:p w14:paraId="12A04F81" w14:textId="2049C1E8" w:rsidR="001631D9" w:rsidRPr="00D535D5" w:rsidRDefault="001631D9" w:rsidP="001631D9">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2015</w:t>
            </w:r>
          </w:p>
        </w:tc>
        <w:tc>
          <w:tcPr>
            <w:tcW w:w="5275" w:type="dxa"/>
          </w:tcPr>
          <w:p w14:paraId="2B16C7B4" w14:textId="042C0F4E" w:rsidR="001631D9" w:rsidRPr="00D535D5" w:rsidRDefault="001631D9" w:rsidP="001631D9">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Mixed Member Proportional (MMP)</w:t>
            </w:r>
          </w:p>
        </w:tc>
        <w:tc>
          <w:tcPr>
            <w:tcW w:w="3000" w:type="dxa"/>
          </w:tcPr>
          <w:p w14:paraId="23F814F1" w14:textId="2C86D992" w:rsidR="001631D9" w:rsidRPr="00D535D5" w:rsidRDefault="008A2163" w:rsidP="001631D9">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46.61</w:t>
            </w:r>
          </w:p>
        </w:tc>
      </w:tr>
      <w:tr w:rsidR="009460D0" w:rsidRPr="002554CE" w14:paraId="441B471E" w14:textId="77777777" w:rsidTr="001631D9">
        <w:tc>
          <w:tcPr>
            <w:tcW w:w="715" w:type="dxa"/>
          </w:tcPr>
          <w:p w14:paraId="0CDF8DC2" w14:textId="7D815B2F" w:rsidR="001631D9" w:rsidRPr="00D535D5" w:rsidRDefault="001631D9" w:rsidP="001631D9">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2017</w:t>
            </w:r>
          </w:p>
        </w:tc>
        <w:tc>
          <w:tcPr>
            <w:tcW w:w="5275" w:type="dxa"/>
          </w:tcPr>
          <w:p w14:paraId="774E11AE" w14:textId="2953CCFF" w:rsidR="001631D9" w:rsidRPr="00D535D5" w:rsidRDefault="001631D9" w:rsidP="001631D9">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Mixed Member Proportional (MMP)</w:t>
            </w:r>
          </w:p>
        </w:tc>
        <w:tc>
          <w:tcPr>
            <w:tcW w:w="3000" w:type="dxa"/>
          </w:tcPr>
          <w:p w14:paraId="090947FC" w14:textId="7471AED9" w:rsidR="001631D9" w:rsidRPr="00D535D5" w:rsidRDefault="008A2163" w:rsidP="001631D9">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46.37</w:t>
            </w:r>
          </w:p>
        </w:tc>
      </w:tr>
    </w:tbl>
    <w:p w14:paraId="7839392D" w14:textId="65BD2017" w:rsidR="001631D9" w:rsidRPr="00D535D5" w:rsidRDefault="001631D9" w:rsidP="001631D9">
      <w:pPr>
        <w:ind w:left="360"/>
        <w:jc w:val="both"/>
        <w:rPr>
          <w:rFonts w:ascii="Times New Roman" w:hAnsi="Times New Roman" w:cs="Times New Roman"/>
          <w:sz w:val="24"/>
          <w:szCs w:val="24"/>
          <w:lang w:val="en-GB"/>
        </w:rPr>
      </w:pPr>
    </w:p>
    <w:p w14:paraId="2AD446C8" w14:textId="77777777" w:rsidR="00674DC8" w:rsidRDefault="00376517" w:rsidP="00674DC8">
      <w:pPr>
        <w:pStyle w:val="ListParagraph"/>
        <w:numPr>
          <w:ilvl w:val="0"/>
          <w:numId w:val="47"/>
        </w:numPr>
        <w:jc w:val="both"/>
        <w:rPr>
          <w:rFonts w:ascii="Times New Roman" w:hAnsi="Times New Roman" w:cs="Times New Roman"/>
          <w:sz w:val="24"/>
          <w:szCs w:val="24"/>
          <w:lang w:val="en-GB"/>
        </w:rPr>
      </w:pPr>
      <w:r>
        <w:rPr>
          <w:rFonts w:ascii="Times New Roman" w:hAnsi="Times New Roman" w:cs="Times New Roman"/>
          <w:sz w:val="24"/>
          <w:szCs w:val="24"/>
          <w:lang w:val="en-GB"/>
        </w:rPr>
        <w:t>It is clear from table 1 above that since the onset of the current multi-party democracy, voter turnout has dropped considerably from its high of 72 percent in 1993 to its lowest ebb of 46 percent in 2017. A recent study undertaken for the Independent Electoral Commission of Lesotho confirms the centrality of voter turnout to the health of democracy</w:t>
      </w:r>
      <w:r>
        <w:rPr>
          <w:rStyle w:val="FootnoteReference"/>
          <w:rFonts w:ascii="Times New Roman" w:hAnsi="Times New Roman" w:cs="Times New Roman"/>
          <w:sz w:val="24"/>
          <w:szCs w:val="24"/>
          <w:lang w:val="en-GB"/>
        </w:rPr>
        <w:footnoteReference w:id="10"/>
      </w:r>
      <w:r>
        <w:rPr>
          <w:rFonts w:ascii="Times New Roman" w:hAnsi="Times New Roman" w:cs="Times New Roman"/>
          <w:sz w:val="24"/>
          <w:szCs w:val="24"/>
          <w:lang w:val="en-GB"/>
        </w:rPr>
        <w:t xml:space="preserve">. </w:t>
      </w:r>
      <w:r w:rsidR="00DF7109">
        <w:rPr>
          <w:rFonts w:ascii="Times New Roman" w:hAnsi="Times New Roman" w:cs="Times New Roman"/>
          <w:sz w:val="24"/>
          <w:szCs w:val="24"/>
          <w:lang w:val="en-GB"/>
        </w:rPr>
        <w:t>It, therefore, goes without saying that decline in voter turn implies the declining health of a democratic system.</w:t>
      </w:r>
    </w:p>
    <w:p w14:paraId="62A40E50" w14:textId="77777777" w:rsidR="00674DC8" w:rsidRDefault="00674DC8" w:rsidP="00674DC8">
      <w:pPr>
        <w:pStyle w:val="ListParagraph"/>
        <w:jc w:val="both"/>
        <w:rPr>
          <w:rFonts w:ascii="Times New Roman" w:hAnsi="Times New Roman" w:cs="Times New Roman"/>
          <w:sz w:val="24"/>
          <w:szCs w:val="24"/>
          <w:lang w:val="en-GB"/>
        </w:rPr>
      </w:pPr>
    </w:p>
    <w:p w14:paraId="38B51B51" w14:textId="2CAC2213" w:rsidR="006023C8" w:rsidRPr="00674DC8" w:rsidRDefault="006023C8" w:rsidP="00674DC8">
      <w:pPr>
        <w:pStyle w:val="ListParagraph"/>
        <w:numPr>
          <w:ilvl w:val="0"/>
          <w:numId w:val="47"/>
        </w:numPr>
        <w:jc w:val="both"/>
        <w:rPr>
          <w:rFonts w:ascii="Times New Roman" w:hAnsi="Times New Roman" w:cs="Times New Roman"/>
          <w:sz w:val="24"/>
          <w:szCs w:val="24"/>
          <w:lang w:val="en-GB"/>
        </w:rPr>
      </w:pPr>
      <w:r w:rsidRPr="00674DC8">
        <w:rPr>
          <w:rFonts w:ascii="Times New Roman" w:hAnsi="Times New Roman" w:cs="Times New Roman"/>
          <w:sz w:val="24"/>
          <w:szCs w:val="24"/>
          <w:lang w:val="en-GB"/>
        </w:rPr>
        <w:t xml:space="preserve">Loss of faith in elections has been accompanied </w:t>
      </w:r>
      <w:r w:rsidR="00DF7109" w:rsidRPr="00674DC8">
        <w:rPr>
          <w:rFonts w:ascii="Times New Roman" w:hAnsi="Times New Roman" w:cs="Times New Roman"/>
          <w:sz w:val="24"/>
          <w:szCs w:val="24"/>
          <w:lang w:val="en-GB"/>
        </w:rPr>
        <w:t xml:space="preserve">by </w:t>
      </w:r>
      <w:r w:rsidRPr="00674DC8">
        <w:rPr>
          <w:rFonts w:ascii="Times New Roman" w:hAnsi="Times New Roman" w:cs="Times New Roman"/>
          <w:sz w:val="24"/>
          <w:szCs w:val="24"/>
          <w:lang w:val="en-GB"/>
        </w:rPr>
        <w:t xml:space="preserve">increasingly negative citizen’s perception towards democracy. </w:t>
      </w:r>
      <w:r w:rsidR="00AB036F" w:rsidRPr="00674DC8">
        <w:rPr>
          <w:rFonts w:ascii="Times New Roman" w:hAnsi="Times New Roman" w:cs="Times New Roman"/>
          <w:sz w:val="24"/>
          <w:szCs w:val="24"/>
          <w:lang w:val="en-GB"/>
        </w:rPr>
        <w:t xml:space="preserve">The findings </w:t>
      </w:r>
      <w:r w:rsidRPr="00674DC8">
        <w:rPr>
          <w:rFonts w:ascii="Times New Roman" w:hAnsi="Times New Roman" w:cs="Times New Roman"/>
          <w:sz w:val="24"/>
          <w:szCs w:val="24"/>
          <w:lang w:val="en-GB"/>
        </w:rPr>
        <w:t xml:space="preserve">of a recent Afrobarometer survey (Feb-March 2022) </w:t>
      </w:r>
      <w:r w:rsidR="00AB036F" w:rsidRPr="00674DC8">
        <w:rPr>
          <w:rFonts w:ascii="Times New Roman" w:hAnsi="Times New Roman" w:cs="Times New Roman"/>
          <w:sz w:val="24"/>
          <w:szCs w:val="24"/>
          <w:lang w:val="en-GB"/>
        </w:rPr>
        <w:t>are instructive in this regard. According to this survey</w:t>
      </w:r>
      <w:r w:rsidRPr="00674DC8">
        <w:rPr>
          <w:rFonts w:ascii="Times New Roman" w:hAnsi="Times New Roman" w:cs="Times New Roman"/>
          <w:sz w:val="24"/>
          <w:szCs w:val="24"/>
          <w:lang w:val="en-GB"/>
        </w:rPr>
        <w:t>:</w:t>
      </w:r>
    </w:p>
    <w:p w14:paraId="16E5BDE2" w14:textId="5F38CFF5" w:rsidR="006023C8" w:rsidRPr="00D535D5" w:rsidRDefault="006023C8" w:rsidP="00674DC8">
      <w:pPr>
        <w:numPr>
          <w:ilvl w:val="1"/>
          <w:numId w:val="47"/>
        </w:numPr>
        <w:jc w:val="both"/>
        <w:rPr>
          <w:rFonts w:ascii="Times New Roman" w:hAnsi="Times New Roman" w:cs="Times New Roman"/>
          <w:sz w:val="24"/>
          <w:szCs w:val="24"/>
          <w:lang w:val="en-GB"/>
        </w:rPr>
      </w:pPr>
      <w:r w:rsidRPr="002554CE">
        <w:rPr>
          <w:rFonts w:ascii="Times New Roman" w:hAnsi="Times New Roman" w:cs="Times New Roman"/>
          <w:sz w:val="24"/>
          <w:szCs w:val="24"/>
          <w:lang w:val="en-GB"/>
        </w:rPr>
        <w:t xml:space="preserve">Only half (49%) of Basotho say democracy is preferable to any other kind of </w:t>
      </w:r>
      <w:r w:rsidR="00461FC9" w:rsidRPr="002554CE">
        <w:rPr>
          <w:rFonts w:ascii="Times New Roman" w:hAnsi="Times New Roman" w:cs="Times New Roman"/>
          <w:sz w:val="24"/>
          <w:szCs w:val="24"/>
          <w:lang w:val="en-GB"/>
        </w:rPr>
        <w:t>government.</w:t>
      </w:r>
    </w:p>
    <w:p w14:paraId="06B23736" w14:textId="313BD911" w:rsidR="006023C8" w:rsidRPr="00D535D5" w:rsidRDefault="006023C8" w:rsidP="00674DC8">
      <w:pPr>
        <w:numPr>
          <w:ilvl w:val="1"/>
          <w:numId w:val="47"/>
        </w:numPr>
        <w:jc w:val="both"/>
        <w:rPr>
          <w:rFonts w:ascii="Times New Roman" w:hAnsi="Times New Roman" w:cs="Times New Roman"/>
          <w:sz w:val="24"/>
          <w:szCs w:val="24"/>
          <w:lang w:val="en-GB"/>
        </w:rPr>
      </w:pPr>
      <w:r w:rsidRPr="002554CE">
        <w:rPr>
          <w:rFonts w:ascii="Times New Roman" w:hAnsi="Times New Roman" w:cs="Times New Roman"/>
          <w:sz w:val="24"/>
          <w:szCs w:val="24"/>
          <w:lang w:val="en-GB"/>
        </w:rPr>
        <w:lastRenderedPageBreak/>
        <w:t xml:space="preserve">Seven in 10 (69%) approve of a government ruled by the King and 55% endorse one-party </w:t>
      </w:r>
      <w:r w:rsidR="00461FC9" w:rsidRPr="002554CE">
        <w:rPr>
          <w:rFonts w:ascii="Times New Roman" w:hAnsi="Times New Roman" w:cs="Times New Roman"/>
          <w:sz w:val="24"/>
          <w:szCs w:val="24"/>
          <w:lang w:val="en-GB"/>
        </w:rPr>
        <w:t>rule.</w:t>
      </w:r>
    </w:p>
    <w:p w14:paraId="7DFCB741" w14:textId="12AAE34C" w:rsidR="006023C8" w:rsidRPr="00D535D5" w:rsidRDefault="006023C8" w:rsidP="00674DC8">
      <w:pPr>
        <w:numPr>
          <w:ilvl w:val="1"/>
          <w:numId w:val="47"/>
        </w:numPr>
        <w:jc w:val="both"/>
        <w:rPr>
          <w:rFonts w:ascii="Times New Roman" w:hAnsi="Times New Roman" w:cs="Times New Roman"/>
          <w:sz w:val="24"/>
          <w:szCs w:val="24"/>
          <w:lang w:val="en-GB"/>
        </w:rPr>
      </w:pPr>
      <w:r w:rsidRPr="002554CE">
        <w:rPr>
          <w:rFonts w:ascii="Times New Roman" w:hAnsi="Times New Roman" w:cs="Times New Roman"/>
          <w:sz w:val="24"/>
          <w:szCs w:val="24"/>
          <w:lang w:val="en-GB"/>
        </w:rPr>
        <w:t xml:space="preserve">More than half (54%) prefer methods other than elections for choosing their </w:t>
      </w:r>
      <w:r w:rsidR="00461FC9" w:rsidRPr="002554CE">
        <w:rPr>
          <w:rFonts w:ascii="Times New Roman" w:hAnsi="Times New Roman" w:cs="Times New Roman"/>
          <w:sz w:val="24"/>
          <w:szCs w:val="24"/>
          <w:lang w:val="en-GB"/>
        </w:rPr>
        <w:t>leaders.</w:t>
      </w:r>
    </w:p>
    <w:p w14:paraId="630F31FF" w14:textId="734DC40E" w:rsidR="006023C8" w:rsidRPr="00D535D5" w:rsidRDefault="006023C8" w:rsidP="00674DC8">
      <w:pPr>
        <w:numPr>
          <w:ilvl w:val="1"/>
          <w:numId w:val="47"/>
        </w:numPr>
        <w:jc w:val="both"/>
        <w:rPr>
          <w:rFonts w:ascii="Times New Roman" w:hAnsi="Times New Roman" w:cs="Times New Roman"/>
          <w:sz w:val="24"/>
          <w:szCs w:val="24"/>
          <w:lang w:val="en-GB"/>
        </w:rPr>
      </w:pPr>
      <w:r w:rsidRPr="002554CE">
        <w:rPr>
          <w:rFonts w:ascii="Times New Roman" w:hAnsi="Times New Roman" w:cs="Times New Roman"/>
          <w:sz w:val="24"/>
          <w:szCs w:val="24"/>
          <w:lang w:val="en-GB"/>
        </w:rPr>
        <w:t xml:space="preserve">Only 34% endorse multiparty </w:t>
      </w:r>
      <w:r w:rsidR="00461FC9" w:rsidRPr="002554CE">
        <w:rPr>
          <w:rFonts w:ascii="Times New Roman" w:hAnsi="Times New Roman" w:cs="Times New Roman"/>
          <w:sz w:val="24"/>
          <w:szCs w:val="24"/>
          <w:lang w:val="en-GB"/>
        </w:rPr>
        <w:t>competition.</w:t>
      </w:r>
    </w:p>
    <w:p w14:paraId="58FDE75D" w14:textId="61AAD2C7" w:rsidR="006023C8" w:rsidRPr="00D535D5" w:rsidRDefault="006023C8" w:rsidP="00674DC8">
      <w:pPr>
        <w:numPr>
          <w:ilvl w:val="1"/>
          <w:numId w:val="47"/>
        </w:numPr>
        <w:jc w:val="both"/>
        <w:rPr>
          <w:rFonts w:ascii="Times New Roman" w:hAnsi="Times New Roman" w:cs="Times New Roman"/>
          <w:sz w:val="24"/>
          <w:szCs w:val="24"/>
          <w:lang w:val="en-GB"/>
        </w:rPr>
      </w:pPr>
      <w:r w:rsidRPr="002554CE">
        <w:rPr>
          <w:rFonts w:ascii="Times New Roman" w:hAnsi="Times New Roman" w:cs="Times New Roman"/>
          <w:sz w:val="24"/>
          <w:szCs w:val="24"/>
          <w:lang w:val="en-GB"/>
        </w:rPr>
        <w:t>Only one-quarter (26%) say they are “fairly satisfied” or “very satisfied” with their democracy.</w:t>
      </w:r>
      <w:r w:rsidR="00984B72" w:rsidRPr="002554CE">
        <w:rPr>
          <w:rStyle w:val="FootnoteReference"/>
          <w:rFonts w:ascii="Times New Roman" w:hAnsi="Times New Roman" w:cs="Times New Roman"/>
          <w:sz w:val="24"/>
          <w:szCs w:val="24"/>
          <w:lang w:val="en-GB"/>
        </w:rPr>
        <w:footnoteReference w:id="11"/>
      </w:r>
      <w:r w:rsidRPr="002554CE">
        <w:rPr>
          <w:rFonts w:ascii="Times New Roman" w:hAnsi="Times New Roman" w:cs="Times New Roman"/>
          <w:sz w:val="24"/>
          <w:szCs w:val="24"/>
          <w:lang w:val="en-GB"/>
        </w:rPr>
        <w:t xml:space="preserve"> </w:t>
      </w:r>
    </w:p>
    <w:p w14:paraId="299383C2" w14:textId="77777777" w:rsidR="00674DC8" w:rsidRDefault="00674DC8" w:rsidP="00674DC8">
      <w:pPr>
        <w:pStyle w:val="ListParagraph"/>
        <w:jc w:val="both"/>
        <w:rPr>
          <w:rFonts w:ascii="Times New Roman" w:hAnsi="Times New Roman" w:cs="Times New Roman"/>
          <w:sz w:val="24"/>
          <w:szCs w:val="24"/>
          <w:lang w:val="en-GB"/>
        </w:rPr>
      </w:pPr>
    </w:p>
    <w:p w14:paraId="6757708E" w14:textId="4AC603FB" w:rsidR="00911776" w:rsidRPr="00D535D5" w:rsidRDefault="00F922DB" w:rsidP="00674DC8">
      <w:pPr>
        <w:pStyle w:val="ListParagraph"/>
        <w:numPr>
          <w:ilvl w:val="0"/>
          <w:numId w:val="47"/>
        </w:num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 xml:space="preserve">The flipside of loss of confidence in elections and declining citizens’ faith in democracy is the phenomenon </w:t>
      </w:r>
      <w:r w:rsidR="00AB036F" w:rsidRPr="00D535D5">
        <w:rPr>
          <w:rFonts w:ascii="Times New Roman" w:hAnsi="Times New Roman" w:cs="Times New Roman"/>
          <w:sz w:val="24"/>
          <w:szCs w:val="24"/>
          <w:lang w:val="en-GB"/>
        </w:rPr>
        <w:t xml:space="preserve">of </w:t>
      </w:r>
      <w:r w:rsidR="006023C8" w:rsidRPr="00D535D5">
        <w:rPr>
          <w:rFonts w:ascii="Times New Roman" w:hAnsi="Times New Roman" w:cs="Times New Roman"/>
          <w:sz w:val="24"/>
          <w:szCs w:val="24"/>
          <w:lang w:val="en-GB"/>
        </w:rPr>
        <w:t>d</w:t>
      </w:r>
      <w:r w:rsidRPr="00D535D5">
        <w:rPr>
          <w:rFonts w:ascii="Times New Roman" w:hAnsi="Times New Roman" w:cs="Times New Roman"/>
          <w:sz w:val="24"/>
          <w:szCs w:val="24"/>
          <w:lang w:val="en-GB"/>
        </w:rPr>
        <w:t xml:space="preserve">windling </w:t>
      </w:r>
      <w:r w:rsidR="006023C8" w:rsidRPr="00D535D5">
        <w:rPr>
          <w:rFonts w:ascii="Times New Roman" w:hAnsi="Times New Roman" w:cs="Times New Roman"/>
          <w:sz w:val="24"/>
          <w:szCs w:val="24"/>
          <w:lang w:val="en-GB"/>
        </w:rPr>
        <w:t>public trust in governance institutions</w:t>
      </w:r>
      <w:r w:rsidRPr="00D535D5">
        <w:rPr>
          <w:rFonts w:ascii="Times New Roman" w:hAnsi="Times New Roman" w:cs="Times New Roman"/>
          <w:sz w:val="24"/>
          <w:szCs w:val="24"/>
          <w:lang w:val="en-GB"/>
        </w:rPr>
        <w:t xml:space="preserve"> as illustrated in Table 2 below. </w:t>
      </w:r>
      <w:r w:rsidR="008F5D63" w:rsidRPr="00D535D5">
        <w:rPr>
          <w:rFonts w:ascii="Times New Roman" w:hAnsi="Times New Roman" w:cs="Times New Roman"/>
          <w:sz w:val="24"/>
          <w:szCs w:val="24"/>
          <w:lang w:val="en-GB"/>
        </w:rPr>
        <w:t xml:space="preserve"> </w:t>
      </w:r>
    </w:p>
    <w:p w14:paraId="0496C96A" w14:textId="5DF7B042" w:rsidR="002B5EC8" w:rsidRPr="00D535D5" w:rsidRDefault="002B5EC8" w:rsidP="002B5EC8">
      <w:pPr>
        <w:ind w:left="360"/>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Table 2: Public Trust in Leadership Institutions, March 2022</w:t>
      </w:r>
      <w:r w:rsidR="002614E0" w:rsidRPr="00D535D5">
        <w:rPr>
          <w:rStyle w:val="FootnoteReference"/>
          <w:rFonts w:ascii="Times New Roman" w:hAnsi="Times New Roman" w:cs="Times New Roman"/>
          <w:sz w:val="24"/>
          <w:szCs w:val="24"/>
          <w:lang w:val="en-GB"/>
        </w:rPr>
        <w:footnoteReference w:id="12"/>
      </w:r>
    </w:p>
    <w:tbl>
      <w:tblPr>
        <w:tblStyle w:val="TableGrid"/>
        <w:tblW w:w="0" w:type="auto"/>
        <w:tblInd w:w="360" w:type="dxa"/>
        <w:tblLook w:val="04A0" w:firstRow="1" w:lastRow="0" w:firstColumn="1" w:lastColumn="0" w:noHBand="0" w:noVBand="1"/>
      </w:tblPr>
      <w:tblGrid>
        <w:gridCol w:w="4523"/>
        <w:gridCol w:w="4467"/>
      </w:tblGrid>
      <w:tr w:rsidR="009460D0" w:rsidRPr="002554CE" w14:paraId="0AF8F007" w14:textId="77777777" w:rsidTr="00686DB5">
        <w:tc>
          <w:tcPr>
            <w:tcW w:w="4523" w:type="dxa"/>
          </w:tcPr>
          <w:p w14:paraId="73AFF481" w14:textId="2464751B" w:rsidR="002B5EC8" w:rsidRPr="00D535D5" w:rsidRDefault="002B5EC8" w:rsidP="00F922DB">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Institutions</w:t>
            </w:r>
          </w:p>
        </w:tc>
        <w:tc>
          <w:tcPr>
            <w:tcW w:w="4467" w:type="dxa"/>
          </w:tcPr>
          <w:p w14:paraId="4043FACA" w14:textId="1627054B" w:rsidR="002B5EC8" w:rsidRPr="00D535D5" w:rsidRDefault="002B5EC8" w:rsidP="00F922DB">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 Public Trust</w:t>
            </w:r>
          </w:p>
        </w:tc>
      </w:tr>
      <w:tr w:rsidR="009460D0" w:rsidRPr="002554CE" w14:paraId="31426245" w14:textId="77777777" w:rsidTr="00686DB5">
        <w:tc>
          <w:tcPr>
            <w:tcW w:w="4523" w:type="dxa"/>
          </w:tcPr>
          <w:p w14:paraId="7F58166B" w14:textId="2FFE8D6E" w:rsidR="00656109" w:rsidRPr="00D535D5" w:rsidRDefault="00656109" w:rsidP="00F922DB">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Religious leaders</w:t>
            </w:r>
          </w:p>
        </w:tc>
        <w:tc>
          <w:tcPr>
            <w:tcW w:w="4467" w:type="dxa"/>
          </w:tcPr>
          <w:p w14:paraId="7160FFCD" w14:textId="1E9DE933" w:rsidR="00656109" w:rsidRPr="00D535D5" w:rsidRDefault="00656109" w:rsidP="00F922DB">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67</w:t>
            </w:r>
          </w:p>
        </w:tc>
      </w:tr>
      <w:tr w:rsidR="009460D0" w:rsidRPr="002554CE" w14:paraId="52B47678" w14:textId="77777777" w:rsidTr="00686DB5">
        <w:tc>
          <w:tcPr>
            <w:tcW w:w="4523" w:type="dxa"/>
          </w:tcPr>
          <w:p w14:paraId="0B1CEB74" w14:textId="4B8C0C45" w:rsidR="002B5EC8" w:rsidRPr="00D535D5" w:rsidRDefault="002B5EC8" w:rsidP="00F922DB">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King</w:t>
            </w:r>
          </w:p>
        </w:tc>
        <w:tc>
          <w:tcPr>
            <w:tcW w:w="4467" w:type="dxa"/>
          </w:tcPr>
          <w:p w14:paraId="6F816960" w14:textId="63792F85" w:rsidR="002B5EC8" w:rsidRPr="00D535D5" w:rsidRDefault="002614E0" w:rsidP="00F922DB">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63</w:t>
            </w:r>
          </w:p>
        </w:tc>
      </w:tr>
      <w:tr w:rsidR="009460D0" w:rsidRPr="002554CE" w14:paraId="6CA2DF52" w14:textId="77777777" w:rsidTr="00686DB5">
        <w:tc>
          <w:tcPr>
            <w:tcW w:w="4523" w:type="dxa"/>
          </w:tcPr>
          <w:p w14:paraId="4D267B3B" w14:textId="44E8CA49" w:rsidR="00656109" w:rsidRPr="00D535D5" w:rsidRDefault="00656109" w:rsidP="00F922DB">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Army</w:t>
            </w:r>
          </w:p>
        </w:tc>
        <w:tc>
          <w:tcPr>
            <w:tcW w:w="4467" w:type="dxa"/>
          </w:tcPr>
          <w:p w14:paraId="5852696A" w14:textId="443E72B4" w:rsidR="00656109" w:rsidRPr="00D535D5" w:rsidRDefault="00656109" w:rsidP="00F922DB">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5</w:t>
            </w:r>
            <w:r w:rsidR="002D299F" w:rsidRPr="00D535D5">
              <w:rPr>
                <w:rFonts w:ascii="Times New Roman" w:hAnsi="Times New Roman" w:cs="Times New Roman"/>
                <w:sz w:val="24"/>
                <w:szCs w:val="24"/>
                <w:lang w:val="en-GB"/>
              </w:rPr>
              <w:t>8</w:t>
            </w:r>
          </w:p>
        </w:tc>
      </w:tr>
      <w:tr w:rsidR="009460D0" w:rsidRPr="002554CE" w14:paraId="0F71E47E" w14:textId="77777777" w:rsidTr="00686DB5">
        <w:tc>
          <w:tcPr>
            <w:tcW w:w="4523" w:type="dxa"/>
          </w:tcPr>
          <w:p w14:paraId="7031B754" w14:textId="056AA7D9" w:rsidR="002B5EC8" w:rsidRPr="00D535D5" w:rsidRDefault="002B5EC8" w:rsidP="00F922DB">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Traditional Leaders</w:t>
            </w:r>
          </w:p>
        </w:tc>
        <w:tc>
          <w:tcPr>
            <w:tcW w:w="4467" w:type="dxa"/>
          </w:tcPr>
          <w:p w14:paraId="3E52F446" w14:textId="7BE54141" w:rsidR="002B5EC8" w:rsidRPr="00D535D5" w:rsidRDefault="002614E0" w:rsidP="00F922DB">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53</w:t>
            </w:r>
          </w:p>
        </w:tc>
      </w:tr>
      <w:tr w:rsidR="009460D0" w:rsidRPr="002554CE" w14:paraId="1A08E933" w14:textId="77777777" w:rsidTr="00686DB5">
        <w:tc>
          <w:tcPr>
            <w:tcW w:w="4523" w:type="dxa"/>
          </w:tcPr>
          <w:p w14:paraId="74E75138" w14:textId="092C4832" w:rsidR="00656109" w:rsidRPr="00D535D5" w:rsidRDefault="00656109" w:rsidP="00F922DB">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Courts of Law</w:t>
            </w:r>
          </w:p>
        </w:tc>
        <w:tc>
          <w:tcPr>
            <w:tcW w:w="4467" w:type="dxa"/>
          </w:tcPr>
          <w:p w14:paraId="6923B5F8" w14:textId="35BC93F9" w:rsidR="00656109" w:rsidRPr="00D535D5" w:rsidRDefault="00656109" w:rsidP="00F922DB">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4</w:t>
            </w:r>
            <w:r w:rsidR="00710E4E" w:rsidRPr="00D535D5">
              <w:rPr>
                <w:rFonts w:ascii="Times New Roman" w:hAnsi="Times New Roman" w:cs="Times New Roman"/>
                <w:sz w:val="24"/>
                <w:szCs w:val="24"/>
                <w:lang w:val="en-GB"/>
              </w:rPr>
              <w:t>4</w:t>
            </w:r>
          </w:p>
        </w:tc>
      </w:tr>
      <w:tr w:rsidR="009460D0" w:rsidRPr="002554CE" w14:paraId="6B9040C7" w14:textId="77777777" w:rsidTr="00686DB5">
        <w:tc>
          <w:tcPr>
            <w:tcW w:w="4523" w:type="dxa"/>
          </w:tcPr>
          <w:p w14:paraId="464D6C06" w14:textId="0CAC9D8C" w:rsidR="00656109" w:rsidRPr="00D535D5" w:rsidRDefault="00656109" w:rsidP="00F922DB">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Community/urban council</w:t>
            </w:r>
            <w:r w:rsidR="00853F45">
              <w:rPr>
                <w:rFonts w:ascii="Times New Roman" w:hAnsi="Times New Roman" w:cs="Times New Roman"/>
                <w:sz w:val="24"/>
                <w:szCs w:val="24"/>
                <w:lang w:val="en-GB"/>
              </w:rPr>
              <w:t>l</w:t>
            </w:r>
            <w:r w:rsidRPr="00D535D5">
              <w:rPr>
                <w:rFonts w:ascii="Times New Roman" w:hAnsi="Times New Roman" w:cs="Times New Roman"/>
                <w:sz w:val="24"/>
                <w:szCs w:val="24"/>
                <w:lang w:val="en-GB"/>
              </w:rPr>
              <w:t>ors</w:t>
            </w:r>
          </w:p>
        </w:tc>
        <w:tc>
          <w:tcPr>
            <w:tcW w:w="4467" w:type="dxa"/>
          </w:tcPr>
          <w:p w14:paraId="23360CA8" w14:textId="4BBCE2D3" w:rsidR="00656109" w:rsidRPr="00D535D5" w:rsidRDefault="00656109" w:rsidP="00F922DB">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39</w:t>
            </w:r>
          </w:p>
        </w:tc>
      </w:tr>
      <w:tr w:rsidR="009460D0" w:rsidRPr="002554CE" w14:paraId="71FA1E25" w14:textId="77777777" w:rsidTr="00686DB5">
        <w:tc>
          <w:tcPr>
            <w:tcW w:w="4523" w:type="dxa"/>
          </w:tcPr>
          <w:p w14:paraId="521F59CC" w14:textId="396249D2" w:rsidR="00FF60C1" w:rsidRPr="00D535D5" w:rsidRDefault="00FF60C1" w:rsidP="00F922DB">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Independent Electoral Commission</w:t>
            </w:r>
          </w:p>
        </w:tc>
        <w:tc>
          <w:tcPr>
            <w:tcW w:w="4467" w:type="dxa"/>
          </w:tcPr>
          <w:p w14:paraId="17C4BFAD" w14:textId="6BA382BA" w:rsidR="00FF60C1" w:rsidRPr="00D535D5" w:rsidRDefault="00FF60C1" w:rsidP="00F922DB">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3</w:t>
            </w:r>
            <w:r w:rsidR="00594FE1" w:rsidRPr="00D535D5">
              <w:rPr>
                <w:rFonts w:ascii="Times New Roman" w:hAnsi="Times New Roman" w:cs="Times New Roman"/>
                <w:sz w:val="24"/>
                <w:szCs w:val="24"/>
                <w:lang w:val="en-GB"/>
              </w:rPr>
              <w:t>7</w:t>
            </w:r>
          </w:p>
        </w:tc>
      </w:tr>
      <w:tr w:rsidR="009460D0" w:rsidRPr="002554CE" w14:paraId="6430EDD4" w14:textId="77777777" w:rsidTr="00686DB5">
        <w:tc>
          <w:tcPr>
            <w:tcW w:w="4523" w:type="dxa"/>
          </w:tcPr>
          <w:p w14:paraId="01351601" w14:textId="1DE53205" w:rsidR="00FF60C1" w:rsidRPr="00D535D5" w:rsidRDefault="00FF60C1" w:rsidP="00F922DB">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Police</w:t>
            </w:r>
          </w:p>
        </w:tc>
        <w:tc>
          <w:tcPr>
            <w:tcW w:w="4467" w:type="dxa"/>
          </w:tcPr>
          <w:p w14:paraId="6C99D297" w14:textId="6D357D88" w:rsidR="00FF60C1" w:rsidRPr="00D535D5" w:rsidRDefault="00FF60C1" w:rsidP="00F922DB">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34</w:t>
            </w:r>
          </w:p>
        </w:tc>
      </w:tr>
      <w:tr w:rsidR="009460D0" w:rsidRPr="002554CE" w14:paraId="0E0D9AE3" w14:textId="77777777" w:rsidTr="00686DB5">
        <w:tc>
          <w:tcPr>
            <w:tcW w:w="4523" w:type="dxa"/>
          </w:tcPr>
          <w:p w14:paraId="043F1B4A" w14:textId="69B45BF3" w:rsidR="005F14DB" w:rsidRPr="00D535D5" w:rsidRDefault="005F14DB" w:rsidP="005F14DB">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Directorate on Corruption and Economic Offences (DCEO)</w:t>
            </w:r>
          </w:p>
        </w:tc>
        <w:tc>
          <w:tcPr>
            <w:tcW w:w="4467" w:type="dxa"/>
          </w:tcPr>
          <w:p w14:paraId="0406A5A7" w14:textId="47385CDB" w:rsidR="005F14DB" w:rsidRPr="00D535D5" w:rsidRDefault="005F14DB" w:rsidP="005F14DB">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28</w:t>
            </w:r>
          </w:p>
        </w:tc>
      </w:tr>
      <w:tr w:rsidR="009460D0" w:rsidRPr="002554CE" w14:paraId="7358EDCC" w14:textId="77777777" w:rsidTr="00686DB5">
        <w:tc>
          <w:tcPr>
            <w:tcW w:w="4523" w:type="dxa"/>
          </w:tcPr>
          <w:p w14:paraId="3044BBDD" w14:textId="14F53073" w:rsidR="005F14DB" w:rsidRPr="00D535D5" w:rsidRDefault="005F14DB" w:rsidP="005F14DB">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National Reforms Authority (NRA)</w:t>
            </w:r>
          </w:p>
        </w:tc>
        <w:tc>
          <w:tcPr>
            <w:tcW w:w="4467" w:type="dxa"/>
          </w:tcPr>
          <w:p w14:paraId="57E7D165" w14:textId="30BC02C4" w:rsidR="005F14DB" w:rsidRPr="00D535D5" w:rsidRDefault="005F14DB" w:rsidP="005F14DB">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26</w:t>
            </w:r>
          </w:p>
        </w:tc>
      </w:tr>
      <w:tr w:rsidR="009460D0" w:rsidRPr="002554CE" w14:paraId="50903821" w14:textId="77777777" w:rsidTr="00686DB5">
        <w:tc>
          <w:tcPr>
            <w:tcW w:w="4523" w:type="dxa"/>
          </w:tcPr>
          <w:p w14:paraId="214A2E0C" w14:textId="57FA7285" w:rsidR="005F14DB" w:rsidRPr="00D535D5" w:rsidRDefault="005F14DB" w:rsidP="005F14DB">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Nationa</w:t>
            </w:r>
            <w:r w:rsidR="00267489" w:rsidRPr="00D535D5">
              <w:rPr>
                <w:rFonts w:ascii="Times New Roman" w:hAnsi="Times New Roman" w:cs="Times New Roman"/>
                <w:sz w:val="24"/>
                <w:szCs w:val="24"/>
                <w:lang w:val="en-GB"/>
              </w:rPr>
              <w:t xml:space="preserve">l </w:t>
            </w:r>
            <w:r w:rsidRPr="00D535D5">
              <w:rPr>
                <w:rFonts w:ascii="Times New Roman" w:hAnsi="Times New Roman" w:cs="Times New Roman"/>
                <w:sz w:val="24"/>
                <w:szCs w:val="24"/>
                <w:lang w:val="en-GB"/>
              </w:rPr>
              <w:t>COVID-19 Secretariat (NACOSEC)</w:t>
            </w:r>
          </w:p>
        </w:tc>
        <w:tc>
          <w:tcPr>
            <w:tcW w:w="4467" w:type="dxa"/>
          </w:tcPr>
          <w:p w14:paraId="35D53CF4" w14:textId="09346A60" w:rsidR="005F14DB" w:rsidRPr="00D535D5" w:rsidRDefault="005F14DB" w:rsidP="005F14DB">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24</w:t>
            </w:r>
          </w:p>
        </w:tc>
      </w:tr>
      <w:tr w:rsidR="009460D0" w:rsidRPr="002554CE" w14:paraId="614AF107" w14:textId="77777777" w:rsidTr="00686DB5">
        <w:tc>
          <w:tcPr>
            <w:tcW w:w="4523" w:type="dxa"/>
          </w:tcPr>
          <w:p w14:paraId="6F778B45" w14:textId="01A37865" w:rsidR="005F14DB" w:rsidRPr="00D535D5" w:rsidRDefault="005F14DB" w:rsidP="005F14DB">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Prime Minister</w:t>
            </w:r>
          </w:p>
        </w:tc>
        <w:tc>
          <w:tcPr>
            <w:tcW w:w="4467" w:type="dxa"/>
          </w:tcPr>
          <w:p w14:paraId="5826BDC4" w14:textId="147E14F9" w:rsidR="005F14DB" w:rsidRPr="00D535D5" w:rsidRDefault="005F14DB" w:rsidP="005F14DB">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20</w:t>
            </w:r>
          </w:p>
        </w:tc>
      </w:tr>
      <w:tr w:rsidR="009460D0" w:rsidRPr="002554CE" w14:paraId="25BEBF39" w14:textId="77777777" w:rsidTr="00686DB5">
        <w:tc>
          <w:tcPr>
            <w:tcW w:w="4523" w:type="dxa"/>
          </w:tcPr>
          <w:p w14:paraId="44773700" w14:textId="439A40F4" w:rsidR="005F14DB" w:rsidRPr="00D535D5" w:rsidRDefault="005F14DB" w:rsidP="005F14DB">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Parliament</w:t>
            </w:r>
          </w:p>
        </w:tc>
        <w:tc>
          <w:tcPr>
            <w:tcW w:w="4467" w:type="dxa"/>
          </w:tcPr>
          <w:p w14:paraId="2C85D811" w14:textId="06E045B9" w:rsidR="005F14DB" w:rsidRPr="00D535D5" w:rsidRDefault="005F14DB" w:rsidP="005F14DB">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18</w:t>
            </w:r>
          </w:p>
        </w:tc>
      </w:tr>
      <w:tr w:rsidR="009460D0" w:rsidRPr="002554CE" w14:paraId="7704D809" w14:textId="77777777" w:rsidTr="00686DB5">
        <w:tc>
          <w:tcPr>
            <w:tcW w:w="4523" w:type="dxa"/>
          </w:tcPr>
          <w:p w14:paraId="305334DD" w14:textId="3C6938E8" w:rsidR="009862EA" w:rsidRPr="00D535D5" w:rsidRDefault="009862EA" w:rsidP="009862EA">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Opposition Parties</w:t>
            </w:r>
          </w:p>
        </w:tc>
        <w:tc>
          <w:tcPr>
            <w:tcW w:w="4467" w:type="dxa"/>
          </w:tcPr>
          <w:p w14:paraId="031FD396" w14:textId="2BB8E8C9" w:rsidR="009862EA" w:rsidRPr="00D535D5" w:rsidRDefault="009862EA" w:rsidP="009862EA">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15</w:t>
            </w:r>
          </w:p>
        </w:tc>
      </w:tr>
      <w:tr w:rsidR="009460D0" w:rsidRPr="002554CE" w14:paraId="6EC13185" w14:textId="77777777" w:rsidTr="00686DB5">
        <w:tc>
          <w:tcPr>
            <w:tcW w:w="4523" w:type="dxa"/>
          </w:tcPr>
          <w:p w14:paraId="26626115" w14:textId="7DF49E27" w:rsidR="009862EA" w:rsidRPr="00D535D5" w:rsidRDefault="009862EA" w:rsidP="009862EA">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Ruling Parties</w:t>
            </w:r>
          </w:p>
        </w:tc>
        <w:tc>
          <w:tcPr>
            <w:tcW w:w="4467" w:type="dxa"/>
          </w:tcPr>
          <w:p w14:paraId="27331BE0" w14:textId="2C64341B" w:rsidR="009862EA" w:rsidRPr="00D535D5" w:rsidRDefault="009862EA" w:rsidP="009862EA">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15</w:t>
            </w:r>
          </w:p>
        </w:tc>
      </w:tr>
    </w:tbl>
    <w:p w14:paraId="1E3C0F72" w14:textId="77777777" w:rsidR="00BE41A6" w:rsidRPr="00D535D5" w:rsidRDefault="00BE41A6" w:rsidP="00F922DB">
      <w:pPr>
        <w:ind w:left="360"/>
        <w:jc w:val="both"/>
        <w:rPr>
          <w:rFonts w:ascii="Times New Roman" w:hAnsi="Times New Roman" w:cs="Times New Roman"/>
          <w:sz w:val="24"/>
          <w:szCs w:val="24"/>
          <w:lang w:val="en-GB"/>
        </w:rPr>
      </w:pPr>
    </w:p>
    <w:p w14:paraId="5AD73271" w14:textId="0CB7051A" w:rsidR="00A54D96" w:rsidRPr="00D535D5" w:rsidRDefault="00AB036F" w:rsidP="00674DC8">
      <w:pPr>
        <w:pStyle w:val="ListParagraph"/>
        <w:numPr>
          <w:ilvl w:val="0"/>
          <w:numId w:val="47"/>
        </w:num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 xml:space="preserve">Only few institutions enjoy popular support above the 50 percent mark. These are religious leaders (67%), the King (63%), the army (58%) and traditional leaders (53%). </w:t>
      </w:r>
      <w:r w:rsidR="00143571" w:rsidRPr="00D535D5">
        <w:rPr>
          <w:rFonts w:ascii="Times New Roman" w:hAnsi="Times New Roman" w:cs="Times New Roman"/>
          <w:sz w:val="24"/>
          <w:szCs w:val="24"/>
          <w:lang w:val="en-GB"/>
        </w:rPr>
        <w:t xml:space="preserve">Institutions with the lowest public trust are ruling parties (15%), opposition parties (15%), Parliament (18%) and the Prime Minister (20%). It is worth noting, therefore, that </w:t>
      </w:r>
      <w:r w:rsidR="00A54D96" w:rsidRPr="00D535D5">
        <w:rPr>
          <w:rFonts w:ascii="Times New Roman" w:hAnsi="Times New Roman" w:cs="Times New Roman"/>
          <w:sz w:val="24"/>
          <w:szCs w:val="24"/>
          <w:lang w:val="en-GB"/>
        </w:rPr>
        <w:t xml:space="preserve">non-elective institutions enjoy more public trust than elective institutions. </w:t>
      </w:r>
    </w:p>
    <w:p w14:paraId="644B6712" w14:textId="77777777" w:rsidR="00A54D96" w:rsidRPr="00D535D5" w:rsidRDefault="00A54D96" w:rsidP="00A54D96">
      <w:pPr>
        <w:pStyle w:val="ListParagraph"/>
        <w:jc w:val="both"/>
        <w:rPr>
          <w:rFonts w:ascii="Times New Roman" w:hAnsi="Times New Roman" w:cs="Times New Roman"/>
          <w:sz w:val="24"/>
          <w:szCs w:val="24"/>
          <w:lang w:val="en-GB"/>
        </w:rPr>
      </w:pPr>
    </w:p>
    <w:p w14:paraId="25A600F3" w14:textId="0306564C" w:rsidR="00BE41A6" w:rsidRPr="00D535D5" w:rsidRDefault="00911776" w:rsidP="00674DC8">
      <w:pPr>
        <w:pStyle w:val="ListParagraph"/>
        <w:numPr>
          <w:ilvl w:val="0"/>
          <w:numId w:val="47"/>
        </w:num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lastRenderedPageBreak/>
        <w:t xml:space="preserve">One of the indicators of enfeebled social cohesion is the phenomenal upward spiral of </w:t>
      </w:r>
      <w:r w:rsidR="008F5D63" w:rsidRPr="00D535D5">
        <w:rPr>
          <w:rFonts w:ascii="Times New Roman" w:hAnsi="Times New Roman" w:cs="Times New Roman"/>
          <w:sz w:val="24"/>
          <w:szCs w:val="24"/>
          <w:lang w:val="en-GB"/>
        </w:rPr>
        <w:t>violent criminality including sexual and gender-based violence. D</w:t>
      </w:r>
      <w:r w:rsidR="00BE41A6" w:rsidRPr="00D535D5">
        <w:rPr>
          <w:rFonts w:ascii="Times New Roman" w:hAnsi="Times New Roman" w:cs="Times New Roman"/>
          <w:sz w:val="24"/>
          <w:szCs w:val="24"/>
          <w:lang w:val="en-GB"/>
        </w:rPr>
        <w:t xml:space="preserve">ata from the World Population Review shows that Lesotho is ranked number </w:t>
      </w:r>
      <w:r w:rsidR="008F5D63" w:rsidRPr="00D535D5">
        <w:rPr>
          <w:rFonts w:ascii="Times New Roman" w:hAnsi="Times New Roman" w:cs="Times New Roman"/>
          <w:sz w:val="24"/>
          <w:szCs w:val="24"/>
          <w:lang w:val="en-GB"/>
        </w:rPr>
        <w:t>one in Africa and number three</w:t>
      </w:r>
      <w:r w:rsidR="00BE41A6" w:rsidRPr="00D535D5">
        <w:rPr>
          <w:rFonts w:ascii="Times New Roman" w:hAnsi="Times New Roman" w:cs="Times New Roman"/>
          <w:sz w:val="24"/>
          <w:szCs w:val="24"/>
          <w:lang w:val="en-GB"/>
        </w:rPr>
        <w:t xml:space="preserve"> globally among the top ten countries with the highest homicide rates</w:t>
      </w:r>
      <w:r w:rsidR="00327B8D" w:rsidRPr="00D535D5">
        <w:rPr>
          <w:rFonts w:ascii="Times New Roman" w:hAnsi="Times New Roman" w:cs="Times New Roman"/>
          <w:sz w:val="24"/>
          <w:szCs w:val="24"/>
          <w:lang w:val="en-GB"/>
        </w:rPr>
        <w:t>, behind El Salvador (no.1) and Jamaica (no.2)</w:t>
      </w:r>
      <w:r w:rsidR="00BE41A6" w:rsidRPr="00D535D5">
        <w:rPr>
          <w:rFonts w:ascii="Times New Roman" w:hAnsi="Times New Roman" w:cs="Times New Roman"/>
          <w:sz w:val="24"/>
          <w:szCs w:val="24"/>
          <w:lang w:val="en-GB"/>
        </w:rPr>
        <w:t xml:space="preserve">. </w:t>
      </w:r>
      <w:r w:rsidR="00D06279" w:rsidRPr="00D535D5">
        <w:rPr>
          <w:rFonts w:ascii="Times New Roman" w:hAnsi="Times New Roman" w:cs="Times New Roman"/>
          <w:sz w:val="24"/>
          <w:szCs w:val="24"/>
          <w:lang w:val="en-GB"/>
        </w:rPr>
        <w:t xml:space="preserve">Only three African countries feature </w:t>
      </w:r>
      <w:r w:rsidR="00DB1747" w:rsidRPr="00D535D5">
        <w:rPr>
          <w:rFonts w:ascii="Times New Roman" w:hAnsi="Times New Roman" w:cs="Times New Roman"/>
          <w:sz w:val="24"/>
          <w:szCs w:val="24"/>
          <w:lang w:val="en-GB"/>
        </w:rPr>
        <w:t>o</w:t>
      </w:r>
      <w:r w:rsidR="00BE41A6" w:rsidRPr="00D535D5">
        <w:rPr>
          <w:rFonts w:ascii="Times New Roman" w:hAnsi="Times New Roman" w:cs="Times New Roman"/>
          <w:sz w:val="24"/>
          <w:szCs w:val="24"/>
          <w:lang w:val="en-GB"/>
        </w:rPr>
        <w:t>n this unenviable list of countries considered dangerous destinations in the world</w:t>
      </w:r>
      <w:r w:rsidR="00DB1747" w:rsidRPr="00D535D5">
        <w:rPr>
          <w:rFonts w:ascii="Times New Roman" w:hAnsi="Times New Roman" w:cs="Times New Roman"/>
          <w:sz w:val="24"/>
          <w:szCs w:val="24"/>
          <w:lang w:val="en-GB"/>
        </w:rPr>
        <w:t xml:space="preserve"> (Lesotho, no.3, South Africa, no. 8 and Nigeria, no. 10)</w:t>
      </w:r>
      <w:r w:rsidR="00BE41A6" w:rsidRPr="00D535D5">
        <w:rPr>
          <w:rFonts w:ascii="Times New Roman" w:hAnsi="Times New Roman" w:cs="Times New Roman"/>
          <w:sz w:val="24"/>
          <w:szCs w:val="24"/>
          <w:lang w:val="en-GB"/>
        </w:rPr>
        <w:t xml:space="preserve">. Because violence is strongly correlated with socio-economic circumstances, it is not surprising that it is more embedded in </w:t>
      </w:r>
      <w:r w:rsidR="00684ABD" w:rsidRPr="00D535D5">
        <w:rPr>
          <w:rFonts w:ascii="Times New Roman" w:hAnsi="Times New Roman" w:cs="Times New Roman"/>
          <w:sz w:val="24"/>
          <w:szCs w:val="24"/>
          <w:lang w:val="en-GB"/>
        </w:rPr>
        <w:t xml:space="preserve">some rural and mountainous districts (notably Mafeteng, </w:t>
      </w:r>
      <w:proofErr w:type="spellStart"/>
      <w:r w:rsidR="00684ABD" w:rsidRPr="00D535D5">
        <w:rPr>
          <w:rFonts w:ascii="Times New Roman" w:hAnsi="Times New Roman" w:cs="Times New Roman"/>
          <w:sz w:val="24"/>
          <w:szCs w:val="24"/>
          <w:lang w:val="en-GB"/>
        </w:rPr>
        <w:t>Mohales</w:t>
      </w:r>
      <w:proofErr w:type="spellEnd"/>
      <w:r w:rsidR="00684ABD" w:rsidRPr="00D535D5">
        <w:rPr>
          <w:rFonts w:ascii="Times New Roman" w:hAnsi="Times New Roman" w:cs="Times New Roman"/>
          <w:sz w:val="24"/>
          <w:szCs w:val="24"/>
          <w:lang w:val="en-GB"/>
        </w:rPr>
        <w:t xml:space="preserve">’ Hoek, </w:t>
      </w:r>
      <w:proofErr w:type="spellStart"/>
      <w:r w:rsidR="00684ABD" w:rsidRPr="00D535D5">
        <w:rPr>
          <w:rFonts w:ascii="Times New Roman" w:hAnsi="Times New Roman" w:cs="Times New Roman"/>
          <w:sz w:val="24"/>
          <w:szCs w:val="24"/>
          <w:lang w:val="en-GB"/>
        </w:rPr>
        <w:t>Quthing</w:t>
      </w:r>
      <w:proofErr w:type="spellEnd"/>
      <w:r w:rsidR="00684ABD" w:rsidRPr="00D535D5">
        <w:rPr>
          <w:rFonts w:ascii="Times New Roman" w:hAnsi="Times New Roman" w:cs="Times New Roman"/>
          <w:sz w:val="24"/>
          <w:szCs w:val="24"/>
          <w:lang w:val="en-GB"/>
        </w:rPr>
        <w:t xml:space="preserve">, </w:t>
      </w:r>
      <w:proofErr w:type="spellStart"/>
      <w:r w:rsidR="00684ABD" w:rsidRPr="00D535D5">
        <w:rPr>
          <w:rFonts w:ascii="Times New Roman" w:hAnsi="Times New Roman" w:cs="Times New Roman"/>
          <w:sz w:val="24"/>
          <w:szCs w:val="24"/>
          <w:lang w:val="en-GB"/>
        </w:rPr>
        <w:t>Qacha’s</w:t>
      </w:r>
      <w:proofErr w:type="spellEnd"/>
      <w:r w:rsidR="00684ABD" w:rsidRPr="00D535D5">
        <w:rPr>
          <w:rFonts w:ascii="Times New Roman" w:hAnsi="Times New Roman" w:cs="Times New Roman"/>
          <w:sz w:val="24"/>
          <w:szCs w:val="24"/>
          <w:lang w:val="en-GB"/>
        </w:rPr>
        <w:t xml:space="preserve"> Nek, </w:t>
      </w:r>
      <w:proofErr w:type="spellStart"/>
      <w:r w:rsidR="00684ABD" w:rsidRPr="00D535D5">
        <w:rPr>
          <w:rFonts w:ascii="Times New Roman" w:hAnsi="Times New Roman" w:cs="Times New Roman"/>
          <w:sz w:val="24"/>
          <w:szCs w:val="24"/>
          <w:lang w:val="en-GB"/>
        </w:rPr>
        <w:t>Mokhotlong</w:t>
      </w:r>
      <w:proofErr w:type="spellEnd"/>
      <w:r w:rsidR="00684ABD" w:rsidRPr="00D535D5">
        <w:rPr>
          <w:rFonts w:ascii="Times New Roman" w:hAnsi="Times New Roman" w:cs="Times New Roman"/>
          <w:sz w:val="24"/>
          <w:szCs w:val="24"/>
          <w:lang w:val="en-GB"/>
        </w:rPr>
        <w:t xml:space="preserve"> and </w:t>
      </w:r>
      <w:proofErr w:type="spellStart"/>
      <w:r w:rsidR="00684ABD" w:rsidRPr="00D535D5">
        <w:rPr>
          <w:rFonts w:ascii="Times New Roman" w:hAnsi="Times New Roman" w:cs="Times New Roman"/>
          <w:sz w:val="24"/>
          <w:szCs w:val="24"/>
          <w:lang w:val="en-GB"/>
        </w:rPr>
        <w:t>Thaba</w:t>
      </w:r>
      <w:proofErr w:type="spellEnd"/>
      <w:r w:rsidR="00684ABD" w:rsidRPr="00D535D5">
        <w:rPr>
          <w:rFonts w:ascii="Times New Roman" w:hAnsi="Times New Roman" w:cs="Times New Roman"/>
          <w:sz w:val="24"/>
          <w:szCs w:val="24"/>
          <w:lang w:val="en-GB"/>
        </w:rPr>
        <w:t xml:space="preserve"> </w:t>
      </w:r>
      <w:proofErr w:type="spellStart"/>
      <w:r w:rsidR="00684ABD" w:rsidRPr="00D535D5">
        <w:rPr>
          <w:rFonts w:ascii="Times New Roman" w:hAnsi="Times New Roman" w:cs="Times New Roman"/>
          <w:sz w:val="24"/>
          <w:szCs w:val="24"/>
          <w:lang w:val="en-GB"/>
        </w:rPr>
        <w:t>Tseka</w:t>
      </w:r>
      <w:proofErr w:type="spellEnd"/>
      <w:r w:rsidR="00684ABD" w:rsidRPr="00D535D5">
        <w:rPr>
          <w:rFonts w:ascii="Times New Roman" w:hAnsi="Times New Roman" w:cs="Times New Roman"/>
          <w:sz w:val="24"/>
          <w:szCs w:val="24"/>
          <w:lang w:val="en-GB"/>
        </w:rPr>
        <w:t xml:space="preserve">) </w:t>
      </w:r>
      <w:r w:rsidR="00BE41A6" w:rsidRPr="00D535D5">
        <w:rPr>
          <w:rFonts w:ascii="Times New Roman" w:hAnsi="Times New Roman" w:cs="Times New Roman"/>
          <w:sz w:val="24"/>
          <w:szCs w:val="24"/>
          <w:lang w:val="en-GB"/>
        </w:rPr>
        <w:t xml:space="preserve">which </w:t>
      </w:r>
      <w:r w:rsidR="00684ABD" w:rsidRPr="00D535D5">
        <w:rPr>
          <w:rFonts w:ascii="Times New Roman" w:hAnsi="Times New Roman" w:cs="Times New Roman"/>
          <w:sz w:val="24"/>
          <w:szCs w:val="24"/>
          <w:lang w:val="en-GB"/>
        </w:rPr>
        <w:t>are</w:t>
      </w:r>
      <w:r w:rsidR="00BE41A6" w:rsidRPr="00D535D5">
        <w:rPr>
          <w:rFonts w:ascii="Times New Roman" w:hAnsi="Times New Roman" w:cs="Times New Roman"/>
          <w:sz w:val="24"/>
          <w:szCs w:val="24"/>
          <w:lang w:val="en-GB"/>
        </w:rPr>
        <w:t xml:space="preserve"> the hardest-hit parts of the country by poverty</w:t>
      </w:r>
      <w:r w:rsidR="00684ABD" w:rsidRPr="00D535D5">
        <w:rPr>
          <w:rFonts w:ascii="Times New Roman" w:hAnsi="Times New Roman" w:cs="Times New Roman"/>
          <w:sz w:val="24"/>
          <w:szCs w:val="24"/>
          <w:lang w:val="en-GB"/>
        </w:rPr>
        <w:t xml:space="preserve"> as illustrated in table 3 below</w:t>
      </w:r>
      <w:r w:rsidR="00BE41A6" w:rsidRPr="00D535D5">
        <w:rPr>
          <w:rFonts w:ascii="Times New Roman" w:hAnsi="Times New Roman" w:cs="Times New Roman"/>
          <w:sz w:val="24"/>
          <w:szCs w:val="24"/>
          <w:lang w:val="en-GB"/>
        </w:rPr>
        <w:t xml:space="preserve">. This is an indication that structural roots of instability </w:t>
      </w:r>
      <w:r w:rsidR="00DB1747" w:rsidRPr="00D535D5">
        <w:rPr>
          <w:rFonts w:ascii="Times New Roman" w:hAnsi="Times New Roman" w:cs="Times New Roman"/>
          <w:sz w:val="24"/>
          <w:szCs w:val="24"/>
          <w:lang w:val="en-GB"/>
        </w:rPr>
        <w:t xml:space="preserve">and insecurity </w:t>
      </w:r>
      <w:r w:rsidR="00BE41A6" w:rsidRPr="00D535D5">
        <w:rPr>
          <w:rFonts w:ascii="Times New Roman" w:hAnsi="Times New Roman" w:cs="Times New Roman"/>
          <w:sz w:val="24"/>
          <w:szCs w:val="24"/>
          <w:lang w:val="en-GB"/>
        </w:rPr>
        <w:t>run deep.</w:t>
      </w:r>
    </w:p>
    <w:p w14:paraId="29F27355" w14:textId="6CD53AED" w:rsidR="00BE41A6" w:rsidRPr="00D535D5" w:rsidRDefault="00352F68" w:rsidP="007808E1">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Table 3: Poverty Rate by District, 2017/2018</w:t>
      </w:r>
      <w:r w:rsidR="003A7908" w:rsidRPr="00D535D5">
        <w:rPr>
          <w:rStyle w:val="FootnoteReference"/>
          <w:rFonts w:ascii="Times New Roman" w:hAnsi="Times New Roman" w:cs="Times New Roman"/>
          <w:sz w:val="24"/>
          <w:szCs w:val="24"/>
          <w:lang w:val="en-GB"/>
        </w:rPr>
        <w:footnoteReference w:id="13"/>
      </w:r>
    </w:p>
    <w:tbl>
      <w:tblPr>
        <w:tblStyle w:val="TableGrid"/>
        <w:tblW w:w="0" w:type="auto"/>
        <w:tblLook w:val="04A0" w:firstRow="1" w:lastRow="0" w:firstColumn="1" w:lastColumn="0" w:noHBand="0" w:noVBand="1"/>
      </w:tblPr>
      <w:tblGrid>
        <w:gridCol w:w="1870"/>
        <w:gridCol w:w="1870"/>
        <w:gridCol w:w="1870"/>
        <w:gridCol w:w="1870"/>
        <w:gridCol w:w="1870"/>
      </w:tblGrid>
      <w:tr w:rsidR="009460D0" w:rsidRPr="002554CE" w14:paraId="42692DCE" w14:textId="77777777" w:rsidTr="00352F68">
        <w:tc>
          <w:tcPr>
            <w:tcW w:w="1870" w:type="dxa"/>
          </w:tcPr>
          <w:p w14:paraId="2DB87276" w14:textId="65395658" w:rsidR="00352F68" w:rsidRPr="00D535D5" w:rsidRDefault="00352F68" w:rsidP="007808E1">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District</w:t>
            </w:r>
          </w:p>
        </w:tc>
        <w:tc>
          <w:tcPr>
            <w:tcW w:w="1870" w:type="dxa"/>
          </w:tcPr>
          <w:p w14:paraId="180BDA35" w14:textId="5365F29C" w:rsidR="00352F68" w:rsidRPr="00D535D5" w:rsidRDefault="00352F68" w:rsidP="007808E1">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Population</w:t>
            </w:r>
          </w:p>
        </w:tc>
        <w:tc>
          <w:tcPr>
            <w:tcW w:w="1870" w:type="dxa"/>
          </w:tcPr>
          <w:p w14:paraId="19BEE5B8" w14:textId="08AF5519" w:rsidR="00352F68" w:rsidRPr="00D535D5" w:rsidRDefault="00352F68" w:rsidP="007808E1">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 Food Poverty</w:t>
            </w:r>
          </w:p>
        </w:tc>
        <w:tc>
          <w:tcPr>
            <w:tcW w:w="1870" w:type="dxa"/>
          </w:tcPr>
          <w:p w14:paraId="4B7F7BBD" w14:textId="61292611" w:rsidR="00352F68" w:rsidRPr="00D535D5" w:rsidRDefault="00352F68" w:rsidP="007808E1">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 Poverty Lower Bound</w:t>
            </w:r>
          </w:p>
        </w:tc>
        <w:tc>
          <w:tcPr>
            <w:tcW w:w="1870" w:type="dxa"/>
          </w:tcPr>
          <w:p w14:paraId="74BAEED4" w14:textId="4BDBA9C3" w:rsidR="00352F68" w:rsidRPr="00D535D5" w:rsidRDefault="00352F68" w:rsidP="007808E1">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 Poverty Upper Bound</w:t>
            </w:r>
          </w:p>
        </w:tc>
      </w:tr>
      <w:tr w:rsidR="009460D0" w:rsidRPr="002554CE" w14:paraId="7CCCF510" w14:textId="77777777" w:rsidTr="00352F68">
        <w:tc>
          <w:tcPr>
            <w:tcW w:w="1870" w:type="dxa"/>
          </w:tcPr>
          <w:p w14:paraId="580F1C2A" w14:textId="2B45BDB1" w:rsidR="00352F68" w:rsidRPr="00D535D5" w:rsidRDefault="00352F68" w:rsidP="007808E1">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Botha Bothe</w:t>
            </w:r>
          </w:p>
        </w:tc>
        <w:tc>
          <w:tcPr>
            <w:tcW w:w="1870" w:type="dxa"/>
          </w:tcPr>
          <w:p w14:paraId="56B8596A" w14:textId="2A0E91F6" w:rsidR="00352F68" w:rsidRPr="00D535D5" w:rsidRDefault="00E55BCF" w:rsidP="007808E1">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118, 242</w:t>
            </w:r>
          </w:p>
        </w:tc>
        <w:tc>
          <w:tcPr>
            <w:tcW w:w="1870" w:type="dxa"/>
          </w:tcPr>
          <w:p w14:paraId="794B0F65" w14:textId="4F7F713D" w:rsidR="00352F68" w:rsidRPr="00D535D5" w:rsidRDefault="00E55BCF" w:rsidP="007808E1">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22.00</w:t>
            </w:r>
          </w:p>
        </w:tc>
        <w:tc>
          <w:tcPr>
            <w:tcW w:w="1870" w:type="dxa"/>
          </w:tcPr>
          <w:p w14:paraId="4F9A985E" w14:textId="4C4F1D81" w:rsidR="00352F68" w:rsidRPr="00D535D5" w:rsidRDefault="00E55BCF" w:rsidP="007808E1">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44.11</w:t>
            </w:r>
          </w:p>
        </w:tc>
        <w:tc>
          <w:tcPr>
            <w:tcW w:w="1870" w:type="dxa"/>
          </w:tcPr>
          <w:p w14:paraId="78D41F98" w14:textId="104BC004" w:rsidR="00352F68" w:rsidRPr="00D535D5" w:rsidRDefault="003A7908" w:rsidP="007808E1">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50.47</w:t>
            </w:r>
          </w:p>
        </w:tc>
      </w:tr>
      <w:tr w:rsidR="009460D0" w:rsidRPr="002554CE" w14:paraId="7FC03DF3" w14:textId="77777777" w:rsidTr="00352F68">
        <w:tc>
          <w:tcPr>
            <w:tcW w:w="1870" w:type="dxa"/>
          </w:tcPr>
          <w:p w14:paraId="5DE267EA" w14:textId="22E98408" w:rsidR="00352F68" w:rsidRPr="00D535D5" w:rsidRDefault="00352F68" w:rsidP="007808E1">
            <w:pPr>
              <w:jc w:val="both"/>
              <w:rPr>
                <w:rFonts w:ascii="Times New Roman" w:hAnsi="Times New Roman" w:cs="Times New Roman"/>
                <w:sz w:val="24"/>
                <w:szCs w:val="24"/>
                <w:lang w:val="en-GB"/>
              </w:rPr>
            </w:pPr>
            <w:proofErr w:type="spellStart"/>
            <w:r w:rsidRPr="00D535D5">
              <w:rPr>
                <w:rFonts w:ascii="Times New Roman" w:hAnsi="Times New Roman" w:cs="Times New Roman"/>
                <w:sz w:val="24"/>
                <w:szCs w:val="24"/>
                <w:lang w:val="en-GB"/>
              </w:rPr>
              <w:t>Leribe</w:t>
            </w:r>
            <w:proofErr w:type="spellEnd"/>
          </w:p>
        </w:tc>
        <w:tc>
          <w:tcPr>
            <w:tcW w:w="1870" w:type="dxa"/>
          </w:tcPr>
          <w:p w14:paraId="51B954A6" w14:textId="3BF1FF99" w:rsidR="00352F68" w:rsidRPr="00D535D5" w:rsidRDefault="00E55BCF" w:rsidP="007808E1">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337, 521</w:t>
            </w:r>
          </w:p>
        </w:tc>
        <w:tc>
          <w:tcPr>
            <w:tcW w:w="1870" w:type="dxa"/>
          </w:tcPr>
          <w:p w14:paraId="4DF13993" w14:textId="4C3239BE" w:rsidR="00352F68" w:rsidRPr="00D535D5" w:rsidRDefault="00E55BCF" w:rsidP="007808E1">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19.21</w:t>
            </w:r>
          </w:p>
        </w:tc>
        <w:tc>
          <w:tcPr>
            <w:tcW w:w="1870" w:type="dxa"/>
          </w:tcPr>
          <w:p w14:paraId="3A3A8B01" w14:textId="23CCEDFB" w:rsidR="00352F68" w:rsidRPr="00D535D5" w:rsidRDefault="00E55BCF" w:rsidP="007808E1">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40.09</w:t>
            </w:r>
          </w:p>
        </w:tc>
        <w:tc>
          <w:tcPr>
            <w:tcW w:w="1870" w:type="dxa"/>
          </w:tcPr>
          <w:p w14:paraId="72F36D97" w14:textId="2B46FD38" w:rsidR="00352F68" w:rsidRPr="00D535D5" w:rsidRDefault="003A7908" w:rsidP="007808E1">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46.35</w:t>
            </w:r>
          </w:p>
        </w:tc>
      </w:tr>
      <w:tr w:rsidR="009460D0" w:rsidRPr="002554CE" w14:paraId="41CE0605" w14:textId="77777777" w:rsidTr="00352F68">
        <w:tc>
          <w:tcPr>
            <w:tcW w:w="1870" w:type="dxa"/>
          </w:tcPr>
          <w:p w14:paraId="0D159C79" w14:textId="70BA9669" w:rsidR="00352F68" w:rsidRPr="00D535D5" w:rsidRDefault="00352F68" w:rsidP="007808E1">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Berea</w:t>
            </w:r>
          </w:p>
        </w:tc>
        <w:tc>
          <w:tcPr>
            <w:tcW w:w="1870" w:type="dxa"/>
          </w:tcPr>
          <w:p w14:paraId="112097EA" w14:textId="4211F834" w:rsidR="00352F68" w:rsidRPr="00D535D5" w:rsidRDefault="00E55BCF" w:rsidP="007808E1">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262, 616</w:t>
            </w:r>
          </w:p>
        </w:tc>
        <w:tc>
          <w:tcPr>
            <w:tcW w:w="1870" w:type="dxa"/>
          </w:tcPr>
          <w:p w14:paraId="2A70AA33" w14:textId="317467E2" w:rsidR="00352F68" w:rsidRPr="00D535D5" w:rsidRDefault="00E55BCF" w:rsidP="007808E1">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21.03</w:t>
            </w:r>
          </w:p>
        </w:tc>
        <w:tc>
          <w:tcPr>
            <w:tcW w:w="1870" w:type="dxa"/>
          </w:tcPr>
          <w:p w14:paraId="3F3E373A" w14:textId="726F5CCF" w:rsidR="00352F68" w:rsidRPr="00D535D5" w:rsidRDefault="00E55BCF" w:rsidP="007808E1">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41.15</w:t>
            </w:r>
          </w:p>
        </w:tc>
        <w:tc>
          <w:tcPr>
            <w:tcW w:w="1870" w:type="dxa"/>
          </w:tcPr>
          <w:p w14:paraId="50D97799" w14:textId="670B1CA4" w:rsidR="00352F68" w:rsidRPr="00D535D5" w:rsidRDefault="003A7908" w:rsidP="007808E1">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46.98</w:t>
            </w:r>
          </w:p>
        </w:tc>
      </w:tr>
      <w:tr w:rsidR="009460D0" w:rsidRPr="002554CE" w14:paraId="60E90C34" w14:textId="77777777" w:rsidTr="00352F68">
        <w:tc>
          <w:tcPr>
            <w:tcW w:w="1870" w:type="dxa"/>
          </w:tcPr>
          <w:p w14:paraId="17C9B4B4" w14:textId="4F8FCFFF" w:rsidR="00352F68" w:rsidRPr="00D535D5" w:rsidRDefault="00352F68" w:rsidP="007808E1">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Maseru</w:t>
            </w:r>
          </w:p>
        </w:tc>
        <w:tc>
          <w:tcPr>
            <w:tcW w:w="1870" w:type="dxa"/>
          </w:tcPr>
          <w:p w14:paraId="30260A6C" w14:textId="4C43CC1B" w:rsidR="00352F68" w:rsidRPr="00D535D5" w:rsidRDefault="00E55BCF" w:rsidP="007808E1">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519, 186</w:t>
            </w:r>
          </w:p>
        </w:tc>
        <w:tc>
          <w:tcPr>
            <w:tcW w:w="1870" w:type="dxa"/>
          </w:tcPr>
          <w:p w14:paraId="3E6AB171" w14:textId="6AFF5E47" w:rsidR="00352F68" w:rsidRPr="00D535D5" w:rsidRDefault="00E55BCF" w:rsidP="007808E1">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14.93</w:t>
            </w:r>
          </w:p>
        </w:tc>
        <w:tc>
          <w:tcPr>
            <w:tcW w:w="1870" w:type="dxa"/>
          </w:tcPr>
          <w:p w14:paraId="1E261E95" w14:textId="74F9DDD2" w:rsidR="00352F68" w:rsidRPr="00D535D5" w:rsidRDefault="00E55BCF" w:rsidP="007808E1">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32.13</w:t>
            </w:r>
          </w:p>
        </w:tc>
        <w:tc>
          <w:tcPr>
            <w:tcW w:w="1870" w:type="dxa"/>
          </w:tcPr>
          <w:p w14:paraId="37700E80" w14:textId="76A5C8EB" w:rsidR="00352F68" w:rsidRPr="00D535D5" w:rsidRDefault="003A7908" w:rsidP="007808E1">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37.65</w:t>
            </w:r>
          </w:p>
        </w:tc>
      </w:tr>
      <w:tr w:rsidR="009460D0" w:rsidRPr="002554CE" w14:paraId="48D3095D" w14:textId="77777777" w:rsidTr="00352F68">
        <w:tc>
          <w:tcPr>
            <w:tcW w:w="1870" w:type="dxa"/>
          </w:tcPr>
          <w:p w14:paraId="67862092" w14:textId="7FA2BBCB" w:rsidR="00352F68" w:rsidRPr="00D535D5" w:rsidRDefault="00352F68" w:rsidP="007808E1">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Mafeteng</w:t>
            </w:r>
          </w:p>
        </w:tc>
        <w:tc>
          <w:tcPr>
            <w:tcW w:w="1870" w:type="dxa"/>
          </w:tcPr>
          <w:p w14:paraId="1F9C80A5" w14:textId="08383C8F" w:rsidR="00352F68" w:rsidRPr="00D535D5" w:rsidRDefault="00E55BCF" w:rsidP="007808E1">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178, 222</w:t>
            </w:r>
          </w:p>
        </w:tc>
        <w:tc>
          <w:tcPr>
            <w:tcW w:w="1870" w:type="dxa"/>
          </w:tcPr>
          <w:p w14:paraId="51FFFA3B" w14:textId="449B58EE" w:rsidR="00352F68" w:rsidRPr="00D535D5" w:rsidRDefault="00E55BCF" w:rsidP="007808E1">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26.70</w:t>
            </w:r>
          </w:p>
        </w:tc>
        <w:tc>
          <w:tcPr>
            <w:tcW w:w="1870" w:type="dxa"/>
          </w:tcPr>
          <w:p w14:paraId="642F7D6D" w14:textId="3723E351" w:rsidR="00352F68" w:rsidRPr="00D535D5" w:rsidRDefault="00E55BCF" w:rsidP="007808E1">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49.23</w:t>
            </w:r>
          </w:p>
        </w:tc>
        <w:tc>
          <w:tcPr>
            <w:tcW w:w="1870" w:type="dxa"/>
          </w:tcPr>
          <w:p w14:paraId="0CEBB031" w14:textId="44D11D4E" w:rsidR="00352F68" w:rsidRPr="00D535D5" w:rsidRDefault="003A7908" w:rsidP="007808E1">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55.41</w:t>
            </w:r>
          </w:p>
        </w:tc>
      </w:tr>
      <w:tr w:rsidR="009460D0" w:rsidRPr="002554CE" w14:paraId="37BA3F17" w14:textId="77777777" w:rsidTr="00352F68">
        <w:tc>
          <w:tcPr>
            <w:tcW w:w="1870" w:type="dxa"/>
          </w:tcPr>
          <w:p w14:paraId="631B0C26" w14:textId="1DDD319F" w:rsidR="00352F68" w:rsidRPr="00D535D5" w:rsidRDefault="00352F68" w:rsidP="007808E1">
            <w:pPr>
              <w:jc w:val="both"/>
              <w:rPr>
                <w:rFonts w:ascii="Times New Roman" w:hAnsi="Times New Roman" w:cs="Times New Roman"/>
                <w:sz w:val="24"/>
                <w:szCs w:val="24"/>
                <w:lang w:val="en-GB"/>
              </w:rPr>
            </w:pPr>
            <w:proofErr w:type="spellStart"/>
            <w:r w:rsidRPr="00D535D5">
              <w:rPr>
                <w:rFonts w:ascii="Times New Roman" w:hAnsi="Times New Roman" w:cs="Times New Roman"/>
                <w:sz w:val="24"/>
                <w:szCs w:val="24"/>
                <w:lang w:val="en-GB"/>
              </w:rPr>
              <w:t>Mohales</w:t>
            </w:r>
            <w:proofErr w:type="spellEnd"/>
            <w:r w:rsidRPr="00D535D5">
              <w:rPr>
                <w:rFonts w:ascii="Times New Roman" w:hAnsi="Times New Roman" w:cs="Times New Roman"/>
                <w:sz w:val="24"/>
                <w:szCs w:val="24"/>
                <w:lang w:val="en-GB"/>
              </w:rPr>
              <w:t>’ Hoek</w:t>
            </w:r>
          </w:p>
        </w:tc>
        <w:tc>
          <w:tcPr>
            <w:tcW w:w="1870" w:type="dxa"/>
          </w:tcPr>
          <w:p w14:paraId="1FAE0611" w14:textId="09875518" w:rsidR="00352F68" w:rsidRPr="00D535D5" w:rsidRDefault="00E55BCF" w:rsidP="007808E1">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165, 590</w:t>
            </w:r>
          </w:p>
        </w:tc>
        <w:tc>
          <w:tcPr>
            <w:tcW w:w="1870" w:type="dxa"/>
          </w:tcPr>
          <w:p w14:paraId="722B821B" w14:textId="332FCD87" w:rsidR="00352F68" w:rsidRPr="00D535D5" w:rsidRDefault="00E55BCF" w:rsidP="007808E1">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29.71</w:t>
            </w:r>
          </w:p>
        </w:tc>
        <w:tc>
          <w:tcPr>
            <w:tcW w:w="1870" w:type="dxa"/>
          </w:tcPr>
          <w:p w14:paraId="0A2B2E0A" w14:textId="2F1AAD2A" w:rsidR="00352F68" w:rsidRPr="00D535D5" w:rsidRDefault="00E55BCF" w:rsidP="007808E1">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52.53</w:t>
            </w:r>
          </w:p>
        </w:tc>
        <w:tc>
          <w:tcPr>
            <w:tcW w:w="1870" w:type="dxa"/>
          </w:tcPr>
          <w:p w14:paraId="3591DC39" w14:textId="423C5EF5" w:rsidR="00352F68" w:rsidRPr="00D535D5" w:rsidRDefault="003A7908" w:rsidP="007808E1">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58.59</w:t>
            </w:r>
          </w:p>
        </w:tc>
      </w:tr>
      <w:tr w:rsidR="009460D0" w:rsidRPr="002554CE" w14:paraId="615581AB" w14:textId="77777777" w:rsidTr="00352F68">
        <w:tc>
          <w:tcPr>
            <w:tcW w:w="1870" w:type="dxa"/>
          </w:tcPr>
          <w:p w14:paraId="7F131AA9" w14:textId="546C88E6" w:rsidR="00352F68" w:rsidRPr="00D535D5" w:rsidRDefault="00352F68" w:rsidP="007808E1">
            <w:pPr>
              <w:jc w:val="both"/>
              <w:rPr>
                <w:rFonts w:ascii="Times New Roman" w:hAnsi="Times New Roman" w:cs="Times New Roman"/>
                <w:sz w:val="24"/>
                <w:szCs w:val="24"/>
                <w:lang w:val="en-GB"/>
              </w:rPr>
            </w:pPr>
            <w:proofErr w:type="spellStart"/>
            <w:r w:rsidRPr="00D535D5">
              <w:rPr>
                <w:rFonts w:ascii="Times New Roman" w:hAnsi="Times New Roman" w:cs="Times New Roman"/>
                <w:sz w:val="24"/>
                <w:szCs w:val="24"/>
                <w:lang w:val="en-GB"/>
              </w:rPr>
              <w:t>Quthing</w:t>
            </w:r>
            <w:proofErr w:type="spellEnd"/>
          </w:p>
        </w:tc>
        <w:tc>
          <w:tcPr>
            <w:tcW w:w="1870" w:type="dxa"/>
          </w:tcPr>
          <w:p w14:paraId="1AF2C646" w14:textId="54C2DBA8" w:rsidR="00352F68" w:rsidRPr="00D535D5" w:rsidRDefault="00E55BCF" w:rsidP="007808E1">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115, 469</w:t>
            </w:r>
          </w:p>
        </w:tc>
        <w:tc>
          <w:tcPr>
            <w:tcW w:w="1870" w:type="dxa"/>
          </w:tcPr>
          <w:p w14:paraId="6EAD2F16" w14:textId="2367AC03" w:rsidR="00352F68" w:rsidRPr="00D535D5" w:rsidRDefault="00E55BCF" w:rsidP="007808E1">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28.30</w:t>
            </w:r>
          </w:p>
        </w:tc>
        <w:tc>
          <w:tcPr>
            <w:tcW w:w="1870" w:type="dxa"/>
          </w:tcPr>
          <w:p w14:paraId="04F46006" w14:textId="7131FB3F" w:rsidR="00352F68" w:rsidRPr="00D535D5" w:rsidRDefault="00E55BCF" w:rsidP="007808E1">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50.95</w:t>
            </w:r>
          </w:p>
        </w:tc>
        <w:tc>
          <w:tcPr>
            <w:tcW w:w="1870" w:type="dxa"/>
          </w:tcPr>
          <w:p w14:paraId="2E147191" w14:textId="2B537DEF" w:rsidR="00352F68" w:rsidRPr="00D535D5" w:rsidRDefault="003A7908" w:rsidP="007808E1">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57.03</w:t>
            </w:r>
          </w:p>
        </w:tc>
      </w:tr>
      <w:tr w:rsidR="009460D0" w:rsidRPr="002554CE" w14:paraId="72D55640" w14:textId="77777777" w:rsidTr="00352F68">
        <w:tc>
          <w:tcPr>
            <w:tcW w:w="1870" w:type="dxa"/>
          </w:tcPr>
          <w:p w14:paraId="285C6D97" w14:textId="54AC6D36" w:rsidR="00352F68" w:rsidRPr="00D535D5" w:rsidRDefault="00352F68" w:rsidP="007808E1">
            <w:pPr>
              <w:jc w:val="both"/>
              <w:rPr>
                <w:rFonts w:ascii="Times New Roman" w:hAnsi="Times New Roman" w:cs="Times New Roman"/>
                <w:sz w:val="24"/>
                <w:szCs w:val="24"/>
                <w:lang w:val="en-GB"/>
              </w:rPr>
            </w:pPr>
            <w:proofErr w:type="spellStart"/>
            <w:r w:rsidRPr="00D535D5">
              <w:rPr>
                <w:rFonts w:ascii="Times New Roman" w:hAnsi="Times New Roman" w:cs="Times New Roman"/>
                <w:sz w:val="24"/>
                <w:szCs w:val="24"/>
                <w:lang w:val="en-GB"/>
              </w:rPr>
              <w:t>Qacha’s</w:t>
            </w:r>
            <w:proofErr w:type="spellEnd"/>
            <w:r w:rsidRPr="00D535D5">
              <w:rPr>
                <w:rFonts w:ascii="Times New Roman" w:hAnsi="Times New Roman" w:cs="Times New Roman"/>
                <w:sz w:val="24"/>
                <w:szCs w:val="24"/>
                <w:lang w:val="en-GB"/>
              </w:rPr>
              <w:t xml:space="preserve"> Nek</w:t>
            </w:r>
          </w:p>
        </w:tc>
        <w:tc>
          <w:tcPr>
            <w:tcW w:w="1870" w:type="dxa"/>
          </w:tcPr>
          <w:p w14:paraId="7CE505FB" w14:textId="5DED1266" w:rsidR="00352F68" w:rsidRPr="00D535D5" w:rsidRDefault="00E55BCF" w:rsidP="007808E1">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76, 230</w:t>
            </w:r>
          </w:p>
        </w:tc>
        <w:tc>
          <w:tcPr>
            <w:tcW w:w="1870" w:type="dxa"/>
          </w:tcPr>
          <w:p w14:paraId="79235D00" w14:textId="52FEFE57" w:rsidR="00352F68" w:rsidRPr="00D535D5" w:rsidRDefault="00E55BCF" w:rsidP="007808E1">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25.99</w:t>
            </w:r>
          </w:p>
        </w:tc>
        <w:tc>
          <w:tcPr>
            <w:tcW w:w="1870" w:type="dxa"/>
          </w:tcPr>
          <w:p w14:paraId="5CB3BBB7" w14:textId="5CC159AB" w:rsidR="00352F68" w:rsidRPr="00D535D5" w:rsidRDefault="00E55BCF" w:rsidP="007808E1">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48.91</w:t>
            </w:r>
          </w:p>
        </w:tc>
        <w:tc>
          <w:tcPr>
            <w:tcW w:w="1870" w:type="dxa"/>
          </w:tcPr>
          <w:p w14:paraId="763538EA" w14:textId="29E473BC" w:rsidR="00352F68" w:rsidRPr="00D535D5" w:rsidRDefault="003A7908" w:rsidP="007808E1">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55.20</w:t>
            </w:r>
          </w:p>
        </w:tc>
      </w:tr>
      <w:tr w:rsidR="009460D0" w:rsidRPr="002554CE" w14:paraId="706BF4E6" w14:textId="77777777" w:rsidTr="00352F68">
        <w:tc>
          <w:tcPr>
            <w:tcW w:w="1870" w:type="dxa"/>
          </w:tcPr>
          <w:p w14:paraId="7D5ACF28" w14:textId="127E4431" w:rsidR="00352F68" w:rsidRPr="00D535D5" w:rsidRDefault="00352F68" w:rsidP="007808E1">
            <w:pPr>
              <w:jc w:val="both"/>
              <w:rPr>
                <w:rFonts w:ascii="Times New Roman" w:hAnsi="Times New Roman" w:cs="Times New Roman"/>
                <w:sz w:val="24"/>
                <w:szCs w:val="24"/>
                <w:lang w:val="en-GB"/>
              </w:rPr>
            </w:pPr>
            <w:proofErr w:type="spellStart"/>
            <w:r w:rsidRPr="00D535D5">
              <w:rPr>
                <w:rFonts w:ascii="Times New Roman" w:hAnsi="Times New Roman" w:cs="Times New Roman"/>
                <w:sz w:val="24"/>
                <w:szCs w:val="24"/>
                <w:lang w:val="en-GB"/>
              </w:rPr>
              <w:t>Mokhotlong</w:t>
            </w:r>
            <w:proofErr w:type="spellEnd"/>
          </w:p>
        </w:tc>
        <w:tc>
          <w:tcPr>
            <w:tcW w:w="1870" w:type="dxa"/>
          </w:tcPr>
          <w:p w14:paraId="1FCA1FC1" w14:textId="27090BF4" w:rsidR="00352F68" w:rsidRPr="00D535D5" w:rsidRDefault="00E55BCF" w:rsidP="007808E1">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100, 736</w:t>
            </w:r>
          </w:p>
        </w:tc>
        <w:tc>
          <w:tcPr>
            <w:tcW w:w="1870" w:type="dxa"/>
          </w:tcPr>
          <w:p w14:paraId="2830EA15" w14:textId="7DB90643" w:rsidR="00352F68" w:rsidRPr="00D535D5" w:rsidRDefault="00E55BCF" w:rsidP="007808E1">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30.96</w:t>
            </w:r>
          </w:p>
        </w:tc>
        <w:tc>
          <w:tcPr>
            <w:tcW w:w="1870" w:type="dxa"/>
          </w:tcPr>
          <w:p w14:paraId="7790FF97" w14:textId="7EC96001" w:rsidR="00352F68" w:rsidRPr="00D535D5" w:rsidRDefault="00E55BCF" w:rsidP="007808E1">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55.07</w:t>
            </w:r>
          </w:p>
        </w:tc>
        <w:tc>
          <w:tcPr>
            <w:tcW w:w="1870" w:type="dxa"/>
          </w:tcPr>
          <w:p w14:paraId="10AA4D81" w14:textId="71C55EE5" w:rsidR="00352F68" w:rsidRPr="00D535D5" w:rsidRDefault="003A7908" w:rsidP="007808E1">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61.23</w:t>
            </w:r>
          </w:p>
        </w:tc>
      </w:tr>
      <w:tr w:rsidR="009460D0" w:rsidRPr="002554CE" w14:paraId="2186500C" w14:textId="77777777" w:rsidTr="00352F68">
        <w:tc>
          <w:tcPr>
            <w:tcW w:w="1870" w:type="dxa"/>
          </w:tcPr>
          <w:p w14:paraId="789F0DBE" w14:textId="181542C5" w:rsidR="00352F68" w:rsidRPr="00D535D5" w:rsidRDefault="00E55BCF" w:rsidP="007808E1">
            <w:pPr>
              <w:jc w:val="both"/>
              <w:rPr>
                <w:rFonts w:ascii="Times New Roman" w:hAnsi="Times New Roman" w:cs="Times New Roman"/>
                <w:sz w:val="24"/>
                <w:szCs w:val="24"/>
                <w:lang w:val="en-GB"/>
              </w:rPr>
            </w:pPr>
            <w:proofErr w:type="spellStart"/>
            <w:r w:rsidRPr="00D535D5">
              <w:rPr>
                <w:rFonts w:ascii="Times New Roman" w:hAnsi="Times New Roman" w:cs="Times New Roman"/>
                <w:sz w:val="24"/>
                <w:szCs w:val="24"/>
                <w:lang w:val="en-GB"/>
              </w:rPr>
              <w:t>Thaba</w:t>
            </w:r>
            <w:proofErr w:type="spellEnd"/>
            <w:r w:rsidRPr="00D535D5">
              <w:rPr>
                <w:rFonts w:ascii="Times New Roman" w:hAnsi="Times New Roman" w:cs="Times New Roman"/>
                <w:sz w:val="24"/>
                <w:szCs w:val="24"/>
                <w:lang w:val="en-GB"/>
              </w:rPr>
              <w:t xml:space="preserve"> </w:t>
            </w:r>
            <w:proofErr w:type="spellStart"/>
            <w:r w:rsidRPr="00D535D5">
              <w:rPr>
                <w:rFonts w:ascii="Times New Roman" w:hAnsi="Times New Roman" w:cs="Times New Roman"/>
                <w:sz w:val="24"/>
                <w:szCs w:val="24"/>
                <w:lang w:val="en-GB"/>
              </w:rPr>
              <w:t>Tseka</w:t>
            </w:r>
            <w:proofErr w:type="spellEnd"/>
          </w:p>
        </w:tc>
        <w:tc>
          <w:tcPr>
            <w:tcW w:w="1870" w:type="dxa"/>
          </w:tcPr>
          <w:p w14:paraId="08DF2B56" w14:textId="4FF324A4" w:rsidR="00352F68" w:rsidRPr="00D535D5" w:rsidRDefault="00E55BCF" w:rsidP="007808E1">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133, 389</w:t>
            </w:r>
          </w:p>
        </w:tc>
        <w:tc>
          <w:tcPr>
            <w:tcW w:w="1870" w:type="dxa"/>
          </w:tcPr>
          <w:p w14:paraId="748E38B6" w14:textId="1FB1C09C" w:rsidR="00352F68" w:rsidRPr="00D535D5" w:rsidRDefault="00E55BCF" w:rsidP="007808E1">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38.29</w:t>
            </w:r>
          </w:p>
        </w:tc>
        <w:tc>
          <w:tcPr>
            <w:tcW w:w="1870" w:type="dxa"/>
          </w:tcPr>
          <w:p w14:paraId="0F22A059" w14:textId="311886CE" w:rsidR="00352F68" w:rsidRPr="00D535D5" w:rsidRDefault="003A7908" w:rsidP="007808E1">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63.36</w:t>
            </w:r>
          </w:p>
        </w:tc>
        <w:tc>
          <w:tcPr>
            <w:tcW w:w="1870" w:type="dxa"/>
          </w:tcPr>
          <w:p w14:paraId="3E6E1E1F" w14:textId="3AB5D5BB" w:rsidR="00352F68" w:rsidRPr="00D535D5" w:rsidRDefault="003A7908" w:rsidP="007808E1">
            <w:p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69.22</w:t>
            </w:r>
          </w:p>
        </w:tc>
      </w:tr>
    </w:tbl>
    <w:p w14:paraId="5CA37479" w14:textId="77777777" w:rsidR="00352F68" w:rsidRPr="00D535D5" w:rsidRDefault="00352F68" w:rsidP="007808E1">
      <w:pPr>
        <w:jc w:val="both"/>
        <w:rPr>
          <w:rFonts w:ascii="Times New Roman" w:hAnsi="Times New Roman" w:cs="Times New Roman"/>
          <w:sz w:val="24"/>
          <w:szCs w:val="24"/>
          <w:lang w:val="en-GB"/>
        </w:rPr>
      </w:pPr>
    </w:p>
    <w:p w14:paraId="142B5688" w14:textId="74D419B6" w:rsidR="00BE41A6" w:rsidRPr="00D535D5" w:rsidRDefault="004B292C" w:rsidP="00674DC8">
      <w:pPr>
        <w:pStyle w:val="ListParagraph"/>
        <w:numPr>
          <w:ilvl w:val="0"/>
          <w:numId w:val="47"/>
        </w:num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 xml:space="preserve">Lesotho’s instability and insecurity have assumed a particular pattern: crises followed by mediation and </w:t>
      </w:r>
      <w:r w:rsidR="001C7D7C" w:rsidRPr="00D535D5">
        <w:rPr>
          <w:rFonts w:ascii="Times New Roman" w:hAnsi="Times New Roman" w:cs="Times New Roman"/>
          <w:sz w:val="24"/>
          <w:szCs w:val="24"/>
          <w:lang w:val="en-GB"/>
        </w:rPr>
        <w:t xml:space="preserve">reform proposals. This has been a </w:t>
      </w:r>
      <w:r w:rsidR="00BE41A6" w:rsidRPr="00D535D5">
        <w:rPr>
          <w:rFonts w:ascii="Times New Roman" w:hAnsi="Times New Roman" w:cs="Times New Roman"/>
          <w:sz w:val="24"/>
          <w:szCs w:val="24"/>
          <w:lang w:val="en-GB"/>
        </w:rPr>
        <w:t xml:space="preserve">consistent </w:t>
      </w:r>
      <w:r w:rsidR="001C7D7C" w:rsidRPr="00D535D5">
        <w:rPr>
          <w:rFonts w:ascii="Times New Roman" w:hAnsi="Times New Roman" w:cs="Times New Roman"/>
          <w:sz w:val="24"/>
          <w:szCs w:val="24"/>
          <w:lang w:val="en-GB"/>
        </w:rPr>
        <w:t>pattern i</w:t>
      </w:r>
      <w:r w:rsidR="00BE41A6" w:rsidRPr="00D535D5">
        <w:rPr>
          <w:rFonts w:ascii="Times New Roman" w:hAnsi="Times New Roman" w:cs="Times New Roman"/>
          <w:sz w:val="24"/>
          <w:szCs w:val="24"/>
          <w:lang w:val="en-GB"/>
        </w:rPr>
        <w:t>n Lesotho’s governance process since 1993</w:t>
      </w:r>
      <w:r w:rsidR="001C7D7C" w:rsidRPr="00D535D5">
        <w:rPr>
          <w:rStyle w:val="FootnoteReference"/>
          <w:rFonts w:ascii="Times New Roman" w:hAnsi="Times New Roman" w:cs="Times New Roman"/>
          <w:sz w:val="24"/>
          <w:szCs w:val="24"/>
          <w:lang w:val="en-GB"/>
        </w:rPr>
        <w:footnoteReference w:id="14"/>
      </w:r>
      <w:r w:rsidR="00BE41A6" w:rsidRPr="00D535D5">
        <w:rPr>
          <w:rFonts w:ascii="Times New Roman" w:hAnsi="Times New Roman" w:cs="Times New Roman"/>
          <w:sz w:val="24"/>
          <w:szCs w:val="24"/>
          <w:lang w:val="en-GB"/>
        </w:rPr>
        <w:t xml:space="preserve">. While several reforms have been undertaken with the </w:t>
      </w:r>
      <w:r w:rsidR="00BE41A6" w:rsidRPr="00D535D5">
        <w:rPr>
          <w:rFonts w:ascii="Times New Roman" w:hAnsi="Times New Roman" w:cs="Times New Roman"/>
          <w:sz w:val="24"/>
          <w:szCs w:val="24"/>
          <w:lang w:val="en-GB"/>
        </w:rPr>
        <w:lastRenderedPageBreak/>
        <w:t>aim of addressing instability</w:t>
      </w:r>
      <w:r w:rsidR="003A7908" w:rsidRPr="00D535D5">
        <w:rPr>
          <w:rFonts w:ascii="Times New Roman" w:hAnsi="Times New Roman" w:cs="Times New Roman"/>
          <w:sz w:val="24"/>
          <w:szCs w:val="24"/>
          <w:lang w:val="en-GB"/>
        </w:rPr>
        <w:t xml:space="preserve"> </w:t>
      </w:r>
      <w:r w:rsidR="00BE41A6" w:rsidRPr="00D535D5">
        <w:rPr>
          <w:rFonts w:ascii="Times New Roman" w:hAnsi="Times New Roman" w:cs="Times New Roman"/>
          <w:sz w:val="24"/>
          <w:szCs w:val="24"/>
          <w:lang w:val="en-GB"/>
        </w:rPr>
        <w:t xml:space="preserve">and insecurity, ironically, the culture of violence has not receded. </w:t>
      </w:r>
      <w:r w:rsidR="00EE03AE" w:rsidRPr="00D535D5">
        <w:rPr>
          <w:rFonts w:ascii="Times New Roman" w:hAnsi="Times New Roman" w:cs="Times New Roman"/>
          <w:sz w:val="24"/>
          <w:szCs w:val="24"/>
          <w:lang w:val="en-GB"/>
        </w:rPr>
        <w:t xml:space="preserve">Violence </w:t>
      </w:r>
      <w:r w:rsidR="003A7908" w:rsidRPr="00D535D5">
        <w:rPr>
          <w:rFonts w:ascii="Times New Roman" w:hAnsi="Times New Roman" w:cs="Times New Roman"/>
          <w:sz w:val="24"/>
          <w:szCs w:val="24"/>
          <w:lang w:val="en-GB"/>
        </w:rPr>
        <w:t xml:space="preserve">remains a constant </w:t>
      </w:r>
      <w:r w:rsidR="00EE03AE" w:rsidRPr="00D535D5">
        <w:rPr>
          <w:rFonts w:ascii="Times New Roman" w:hAnsi="Times New Roman" w:cs="Times New Roman"/>
          <w:sz w:val="24"/>
          <w:szCs w:val="24"/>
          <w:lang w:val="en-GB"/>
        </w:rPr>
        <w:t xml:space="preserve">feature of Lesotho’s political economy. </w:t>
      </w:r>
      <w:r w:rsidR="00BE41A6" w:rsidRPr="00D535D5">
        <w:rPr>
          <w:rFonts w:ascii="Times New Roman" w:hAnsi="Times New Roman" w:cs="Times New Roman"/>
          <w:sz w:val="24"/>
          <w:szCs w:val="24"/>
          <w:lang w:val="en-GB"/>
        </w:rPr>
        <w:t>Following the post-election violence of 1998, the Interim Political Authority (IPA) was established. The IPA proposed some far-reaching electoral reforms. This is how the First-Past-The-Post electoral (FPTP) system that the country had used since independence was transformed into the current Mixed Member Proportional (MMP) system in 2001. This was done with the main objective of addressing instability. The UNDP played a significant role in this process</w:t>
      </w:r>
      <w:r w:rsidR="00027D21" w:rsidRPr="00D535D5">
        <w:rPr>
          <w:rFonts w:ascii="Times New Roman" w:hAnsi="Times New Roman" w:cs="Times New Roman"/>
          <w:sz w:val="24"/>
          <w:szCs w:val="24"/>
          <w:lang w:val="en-GB"/>
        </w:rPr>
        <w:t xml:space="preserve"> by providing both technical and financial support to the electoral reform conference as well as the reform process which was spearheaded by </w:t>
      </w:r>
      <w:r w:rsidR="005F429E" w:rsidRPr="00D535D5">
        <w:rPr>
          <w:rFonts w:ascii="Times New Roman" w:hAnsi="Times New Roman" w:cs="Times New Roman"/>
          <w:sz w:val="24"/>
          <w:szCs w:val="24"/>
          <w:lang w:val="en-GB"/>
        </w:rPr>
        <w:t>IPA</w:t>
      </w:r>
      <w:r w:rsidR="00BE41A6" w:rsidRPr="00D535D5">
        <w:rPr>
          <w:rFonts w:ascii="Times New Roman" w:hAnsi="Times New Roman" w:cs="Times New Roman"/>
          <w:sz w:val="24"/>
          <w:szCs w:val="24"/>
          <w:lang w:val="en-GB"/>
        </w:rPr>
        <w:t xml:space="preserve">. </w:t>
      </w:r>
    </w:p>
    <w:p w14:paraId="3B9E85FF" w14:textId="77777777" w:rsidR="00BE41A6" w:rsidRPr="00D535D5" w:rsidRDefault="00BE41A6" w:rsidP="007808E1">
      <w:pPr>
        <w:jc w:val="both"/>
        <w:rPr>
          <w:rFonts w:ascii="Times New Roman" w:hAnsi="Times New Roman" w:cs="Times New Roman"/>
          <w:sz w:val="24"/>
          <w:szCs w:val="24"/>
          <w:lang w:val="en-GB"/>
        </w:rPr>
      </w:pPr>
    </w:p>
    <w:p w14:paraId="5A5BB302" w14:textId="4DD3456E" w:rsidR="00E37CC4" w:rsidRPr="00D535D5" w:rsidRDefault="00E37CC4" w:rsidP="00674DC8">
      <w:pPr>
        <w:pStyle w:val="ListParagraph"/>
        <w:numPr>
          <w:ilvl w:val="0"/>
          <w:numId w:val="47"/>
        </w:num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t xml:space="preserve">The electoral system reform had its net effect on the country’s party system too. Prior to 1993 (especially between 1970 and 1986), Lesotho was a de facto one-party state. </w:t>
      </w:r>
      <w:r w:rsidR="00686DB5" w:rsidRPr="00D535D5">
        <w:rPr>
          <w:rFonts w:ascii="Times New Roman" w:hAnsi="Times New Roman" w:cs="Times New Roman"/>
          <w:sz w:val="24"/>
          <w:szCs w:val="24"/>
          <w:lang w:val="en-GB"/>
        </w:rPr>
        <w:t>During the military rule of 1986-1992</w:t>
      </w:r>
      <w:r w:rsidR="00463304" w:rsidRPr="00D535D5">
        <w:rPr>
          <w:rFonts w:ascii="Times New Roman" w:hAnsi="Times New Roman" w:cs="Times New Roman"/>
          <w:sz w:val="24"/>
          <w:szCs w:val="24"/>
          <w:lang w:val="en-GB"/>
        </w:rPr>
        <w:t xml:space="preserve">, Lesotho embraced a political system premised upon the no-party system as political parties were banned by the military junta. </w:t>
      </w:r>
      <w:r w:rsidR="00686DB5" w:rsidRPr="00D535D5">
        <w:rPr>
          <w:rFonts w:ascii="Times New Roman" w:hAnsi="Times New Roman" w:cs="Times New Roman"/>
          <w:sz w:val="24"/>
          <w:szCs w:val="24"/>
          <w:lang w:val="en-GB"/>
        </w:rPr>
        <w:t xml:space="preserve"> </w:t>
      </w:r>
      <w:r w:rsidRPr="00D535D5">
        <w:rPr>
          <w:rFonts w:ascii="Times New Roman" w:hAnsi="Times New Roman" w:cs="Times New Roman"/>
          <w:sz w:val="24"/>
          <w:szCs w:val="24"/>
          <w:lang w:val="en-GB"/>
        </w:rPr>
        <w:t>Between 1993 and 2012, Lesotho experienced the dominant party system under two governments: (a) Basotho Congress Party, 1993-1997 and (b) the Lesotho Congress for Democracy, 1997-2012. Following the 2011 reforms to the National Assembly Elections Act, the 2012 general election did not produce a clear-cut winner for a single party government to be formed. This development set the stage for the current trend of coalition governments. This incidence of instability has multiplied manifold since the recent past with the onset of coalition politics in 2012.</w:t>
      </w:r>
      <w:r w:rsidR="00EE03AE" w:rsidRPr="00D535D5">
        <w:rPr>
          <w:rFonts w:ascii="Times New Roman" w:hAnsi="Times New Roman" w:cs="Times New Roman"/>
          <w:sz w:val="24"/>
          <w:szCs w:val="24"/>
          <w:lang w:val="en-GB"/>
        </w:rPr>
        <w:t xml:space="preserve"> Linked to the party system is Lesotho’s pervasive problem of proliferation, fragmentation and splintering of political parties. At independence in 1966, Lesotho had only four political parties. Upon transition from military rule to multi-party democracy in 1993, Lesotho had 12 political parties. As of August 2022, there are about 165 political parties registered with the Law Office, 65 of which have also registered with the Independent Electoral Commission (IEC) </w:t>
      </w:r>
      <w:r w:rsidR="00AF3324" w:rsidRPr="00D535D5">
        <w:rPr>
          <w:rFonts w:ascii="Times New Roman" w:hAnsi="Times New Roman" w:cs="Times New Roman"/>
          <w:sz w:val="24"/>
          <w:szCs w:val="24"/>
          <w:lang w:val="en-GB"/>
        </w:rPr>
        <w:t>with intention to contest the general election slated for 7 October 2022. While establishment of political parties is one of the human rights of citizens, especially the freedom of association, proliferation of parties at this rate in a country with a population of 2.2. million is a threat to democracy. This phenomenon may be one of the reasons why citizens are losing faith in elections</w:t>
      </w:r>
      <w:r w:rsidR="00BE719A" w:rsidRPr="00D535D5">
        <w:rPr>
          <w:rFonts w:ascii="Times New Roman" w:hAnsi="Times New Roman" w:cs="Times New Roman"/>
          <w:sz w:val="24"/>
          <w:szCs w:val="24"/>
          <w:lang w:val="en-GB"/>
        </w:rPr>
        <w:t>. It may also explain, in part, the loss of public</w:t>
      </w:r>
      <w:r w:rsidR="00AF3324" w:rsidRPr="00D535D5">
        <w:rPr>
          <w:rFonts w:ascii="Times New Roman" w:hAnsi="Times New Roman" w:cs="Times New Roman"/>
          <w:sz w:val="24"/>
          <w:szCs w:val="24"/>
          <w:lang w:val="en-GB"/>
        </w:rPr>
        <w:t xml:space="preserve"> trust in governance institutions including political parties themselves.</w:t>
      </w:r>
    </w:p>
    <w:p w14:paraId="2E10D4D5" w14:textId="77777777" w:rsidR="00E37CC4" w:rsidRPr="00D535D5" w:rsidRDefault="00E37CC4" w:rsidP="007808E1">
      <w:pPr>
        <w:pStyle w:val="ListParagraph"/>
        <w:jc w:val="both"/>
        <w:rPr>
          <w:rFonts w:ascii="Times New Roman" w:hAnsi="Times New Roman" w:cs="Times New Roman"/>
          <w:sz w:val="24"/>
          <w:szCs w:val="24"/>
          <w:lang w:val="en-GB"/>
        </w:rPr>
      </w:pPr>
    </w:p>
    <w:p w14:paraId="11CBF8A1" w14:textId="2917D5D4" w:rsidR="00E37CC4" w:rsidRPr="003E358B" w:rsidRDefault="00AF3324" w:rsidP="00674DC8">
      <w:pPr>
        <w:pStyle w:val="ListParagraph"/>
        <w:numPr>
          <w:ilvl w:val="0"/>
          <w:numId w:val="47"/>
        </w:numPr>
        <w:jc w:val="both"/>
        <w:rPr>
          <w:rFonts w:ascii="Times New Roman" w:hAnsi="Times New Roman" w:cs="Times New Roman"/>
          <w:sz w:val="24"/>
          <w:szCs w:val="24"/>
          <w:lang w:val="en-GB"/>
        </w:rPr>
      </w:pPr>
      <w:r w:rsidRPr="00D535D5">
        <w:rPr>
          <w:rFonts w:ascii="Times New Roman" w:hAnsi="Times New Roman" w:cs="Times New Roman"/>
          <w:sz w:val="24"/>
          <w:szCs w:val="24"/>
          <w:lang w:val="en-GB"/>
        </w:rPr>
        <w:lastRenderedPageBreak/>
        <w:t xml:space="preserve">Lesotho has adopted </w:t>
      </w:r>
      <w:r w:rsidR="00246814" w:rsidRPr="00D535D5">
        <w:rPr>
          <w:rFonts w:ascii="Times New Roman" w:hAnsi="Times New Roman" w:cs="Times New Roman"/>
          <w:sz w:val="24"/>
          <w:szCs w:val="24"/>
          <w:lang w:val="en-GB"/>
        </w:rPr>
        <w:t>three out of five</w:t>
      </w:r>
      <w:r w:rsidRPr="00D535D5">
        <w:rPr>
          <w:rFonts w:ascii="Times New Roman" w:hAnsi="Times New Roman" w:cs="Times New Roman"/>
          <w:sz w:val="24"/>
          <w:szCs w:val="24"/>
          <w:lang w:val="en-GB"/>
        </w:rPr>
        <w:t xml:space="preserve"> known party systems</w:t>
      </w:r>
      <w:r w:rsidR="00A268B1" w:rsidRPr="00D535D5">
        <w:rPr>
          <w:rStyle w:val="FootnoteReference"/>
          <w:rFonts w:ascii="Times New Roman" w:hAnsi="Times New Roman" w:cs="Times New Roman"/>
          <w:sz w:val="24"/>
          <w:szCs w:val="24"/>
          <w:lang w:val="en-GB"/>
        </w:rPr>
        <w:footnoteReference w:id="15"/>
      </w:r>
      <w:r w:rsidR="00246814" w:rsidRPr="00D535D5">
        <w:rPr>
          <w:rFonts w:ascii="Times New Roman" w:hAnsi="Times New Roman" w:cs="Times New Roman"/>
          <w:sz w:val="24"/>
          <w:szCs w:val="24"/>
          <w:lang w:val="en-GB"/>
        </w:rPr>
        <w:t xml:space="preserve">: (a) one-party system (1970-1986 under the BNP rule); (b) dominant party system, 1993-1997 under the BCP rule; 1998-2011 under the rule of Lesotho Congress for Democracy-LCD; and </w:t>
      </w:r>
      <w:r w:rsidR="00A268B1" w:rsidRPr="00D535D5">
        <w:rPr>
          <w:rFonts w:ascii="Times New Roman" w:hAnsi="Times New Roman" w:cs="Times New Roman"/>
          <w:sz w:val="24"/>
          <w:szCs w:val="24"/>
          <w:lang w:val="en-GB"/>
        </w:rPr>
        <w:t xml:space="preserve">(c) multi-party system under various coalition governments since 2012. </w:t>
      </w:r>
      <w:r w:rsidR="00E37CC4" w:rsidRPr="00D535D5">
        <w:rPr>
          <w:rFonts w:ascii="Times New Roman" w:hAnsi="Times New Roman" w:cs="Times New Roman"/>
          <w:sz w:val="24"/>
          <w:szCs w:val="24"/>
          <w:lang w:val="en-GB"/>
        </w:rPr>
        <w:t>Despite lessons learnt from other countries that have an embedded political culture of coalitions, such as New Zealand, coalition politics in Lesotho have contributed to the collapse of governments way before the expiry of their constitutional mandate in office (5 years). Between 2012 and 2017, two coalition governments collapsed prompting three elections at an enormous cost to the public fiscus</w:t>
      </w:r>
      <w:r w:rsidR="00BE719A" w:rsidRPr="00D535D5">
        <w:rPr>
          <w:rFonts w:ascii="Times New Roman" w:hAnsi="Times New Roman" w:cs="Times New Roman"/>
          <w:sz w:val="24"/>
          <w:szCs w:val="24"/>
          <w:lang w:val="en-GB"/>
        </w:rPr>
        <w:t xml:space="preserve">. The 2012 </w:t>
      </w:r>
      <w:r w:rsidR="009B54C6" w:rsidRPr="00D535D5">
        <w:rPr>
          <w:rFonts w:ascii="Times New Roman" w:hAnsi="Times New Roman" w:cs="Times New Roman"/>
          <w:sz w:val="24"/>
          <w:szCs w:val="24"/>
          <w:lang w:val="en-GB"/>
        </w:rPr>
        <w:t>election cost the country M245, 000, 000; the 2015 election cost about M23</w:t>
      </w:r>
      <w:r w:rsidR="00710874" w:rsidRPr="00D535D5">
        <w:rPr>
          <w:rFonts w:ascii="Times New Roman" w:hAnsi="Times New Roman" w:cs="Times New Roman"/>
          <w:sz w:val="24"/>
          <w:szCs w:val="24"/>
          <w:lang w:val="en-GB"/>
        </w:rPr>
        <w:t>6, 403, 590</w:t>
      </w:r>
      <w:r w:rsidR="009B54C6" w:rsidRPr="00D535D5">
        <w:rPr>
          <w:rFonts w:ascii="Times New Roman" w:hAnsi="Times New Roman" w:cs="Times New Roman"/>
          <w:sz w:val="24"/>
          <w:szCs w:val="24"/>
          <w:lang w:val="en-GB"/>
        </w:rPr>
        <w:t xml:space="preserve"> and the 2017 election cost M247, 389, 290</w:t>
      </w:r>
      <w:r w:rsidR="009862EA" w:rsidRPr="00D535D5">
        <w:rPr>
          <w:rStyle w:val="FootnoteReference"/>
          <w:rFonts w:ascii="Times New Roman" w:hAnsi="Times New Roman" w:cs="Times New Roman"/>
          <w:sz w:val="24"/>
          <w:szCs w:val="24"/>
          <w:lang w:val="en-GB"/>
        </w:rPr>
        <w:footnoteReference w:id="16"/>
      </w:r>
      <w:r w:rsidR="00E37CC4" w:rsidRPr="00D535D5">
        <w:rPr>
          <w:rFonts w:ascii="Times New Roman" w:hAnsi="Times New Roman" w:cs="Times New Roman"/>
          <w:sz w:val="24"/>
          <w:szCs w:val="24"/>
          <w:lang w:val="en-GB"/>
        </w:rPr>
        <w:t xml:space="preserve">. The collapse of another coalition government in </w:t>
      </w:r>
      <w:r w:rsidR="00710874" w:rsidRPr="00D535D5">
        <w:rPr>
          <w:rFonts w:ascii="Times New Roman" w:hAnsi="Times New Roman" w:cs="Times New Roman"/>
          <w:sz w:val="24"/>
          <w:szCs w:val="24"/>
          <w:lang w:val="en-GB"/>
        </w:rPr>
        <w:t xml:space="preserve">May </w:t>
      </w:r>
      <w:r w:rsidR="00E37CC4" w:rsidRPr="00D535D5">
        <w:rPr>
          <w:rFonts w:ascii="Times New Roman" w:hAnsi="Times New Roman" w:cs="Times New Roman"/>
          <w:sz w:val="24"/>
          <w:szCs w:val="24"/>
          <w:lang w:val="en-GB"/>
        </w:rPr>
        <w:t>2020 did not lead to a snap election because of the Amendment of the Constitution that barred the Prime Minister from advising the King to dissolve parliament and call for a snap election</w:t>
      </w:r>
      <w:r w:rsidR="00710874" w:rsidRPr="003E358B">
        <w:rPr>
          <w:rStyle w:val="FootnoteReference"/>
          <w:rFonts w:ascii="Times New Roman" w:hAnsi="Times New Roman" w:cs="Times New Roman"/>
          <w:sz w:val="24"/>
          <w:szCs w:val="24"/>
          <w:lang w:val="en-GB"/>
        </w:rPr>
        <w:footnoteReference w:id="17"/>
      </w:r>
      <w:r w:rsidR="00E37CC4" w:rsidRPr="003E358B">
        <w:rPr>
          <w:rFonts w:ascii="Times New Roman" w:hAnsi="Times New Roman" w:cs="Times New Roman"/>
          <w:sz w:val="24"/>
          <w:szCs w:val="24"/>
          <w:lang w:val="en-GB"/>
        </w:rPr>
        <w:t>. Instead that coalition government was replaced by another one through a parliamentary process.</w:t>
      </w:r>
    </w:p>
    <w:p w14:paraId="6DC5F1D1" w14:textId="77777777" w:rsidR="005B68AE" w:rsidRPr="003E358B" w:rsidRDefault="005B68AE" w:rsidP="005B68AE">
      <w:pPr>
        <w:pStyle w:val="ListParagraph"/>
        <w:rPr>
          <w:rFonts w:ascii="Times New Roman" w:hAnsi="Times New Roman" w:cs="Times New Roman"/>
          <w:sz w:val="24"/>
          <w:szCs w:val="24"/>
          <w:lang w:val="en-GB"/>
        </w:rPr>
      </w:pPr>
    </w:p>
    <w:p w14:paraId="451FAB40" w14:textId="2992AFE6" w:rsidR="00A94705" w:rsidRPr="003E358B" w:rsidRDefault="00045482"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In part as a result of both instability and insecurity, Lesotho’s ranking on various democracy, governance and development indices</w:t>
      </w:r>
      <w:r w:rsidR="00AD527F" w:rsidRPr="003E358B">
        <w:rPr>
          <w:rFonts w:ascii="Times New Roman" w:hAnsi="Times New Roman" w:cs="Times New Roman"/>
          <w:sz w:val="24"/>
          <w:szCs w:val="24"/>
          <w:lang w:val="en-GB"/>
        </w:rPr>
        <w:t>, between 2019 and 2021 (the period of this evaluation),</w:t>
      </w:r>
      <w:r w:rsidRPr="003E358B">
        <w:rPr>
          <w:rFonts w:ascii="Times New Roman" w:hAnsi="Times New Roman" w:cs="Times New Roman"/>
          <w:sz w:val="24"/>
          <w:szCs w:val="24"/>
          <w:lang w:val="en-GB"/>
        </w:rPr>
        <w:t xml:space="preserve"> has remained poor at worst or moderate at best. </w:t>
      </w:r>
      <w:r w:rsidR="00A94705" w:rsidRPr="003E358B">
        <w:rPr>
          <w:rFonts w:ascii="Times New Roman" w:hAnsi="Times New Roman" w:cs="Times New Roman"/>
          <w:sz w:val="24"/>
          <w:szCs w:val="24"/>
          <w:lang w:val="en-GB"/>
        </w:rPr>
        <w:t xml:space="preserve">According to the 2020 Human Development Report of the United Nations Development Programme (UNDP), Lesotho is ranked number 165 out of 189 countries and territories globally placing the country in the low human development category. </w:t>
      </w:r>
      <w:r w:rsidR="00D61B00" w:rsidRPr="003E358B">
        <w:rPr>
          <w:rFonts w:ascii="Times New Roman" w:hAnsi="Times New Roman" w:cs="Times New Roman"/>
          <w:sz w:val="24"/>
          <w:szCs w:val="24"/>
          <w:lang w:val="en-GB"/>
        </w:rPr>
        <w:t>The Global Peace Index, which measures the state of peace in the world, shows that Lesotho’s ranking improved between 2019 and 2020, but worsened in 2021. In 2019, Lesotho was ranked 60</w:t>
      </w:r>
      <w:r w:rsidR="00D61B00" w:rsidRPr="003E358B">
        <w:rPr>
          <w:rFonts w:ascii="Times New Roman" w:hAnsi="Times New Roman" w:cs="Times New Roman"/>
          <w:sz w:val="24"/>
          <w:szCs w:val="24"/>
          <w:vertAlign w:val="superscript"/>
          <w:lang w:val="en-GB"/>
        </w:rPr>
        <w:t>th</w:t>
      </w:r>
      <w:r w:rsidR="00D61B00" w:rsidRPr="003E358B">
        <w:rPr>
          <w:rFonts w:ascii="Times New Roman" w:hAnsi="Times New Roman" w:cs="Times New Roman"/>
          <w:sz w:val="24"/>
          <w:szCs w:val="24"/>
          <w:lang w:val="en-GB"/>
        </w:rPr>
        <w:t xml:space="preserve"> less peaceful country out of 163 countries globally; </w:t>
      </w:r>
      <w:r w:rsidR="00E40155" w:rsidRPr="003E358B">
        <w:rPr>
          <w:rFonts w:ascii="Times New Roman" w:hAnsi="Times New Roman" w:cs="Times New Roman"/>
          <w:sz w:val="24"/>
          <w:szCs w:val="24"/>
          <w:lang w:val="en-GB"/>
        </w:rPr>
        <w:t>this ranking improved to 65</w:t>
      </w:r>
      <w:r w:rsidR="00E40155" w:rsidRPr="003E358B">
        <w:rPr>
          <w:rFonts w:ascii="Times New Roman" w:hAnsi="Times New Roman" w:cs="Times New Roman"/>
          <w:sz w:val="24"/>
          <w:szCs w:val="24"/>
          <w:vertAlign w:val="superscript"/>
          <w:lang w:val="en-GB"/>
        </w:rPr>
        <w:t>th</w:t>
      </w:r>
      <w:r w:rsidR="00E40155" w:rsidRPr="003E358B">
        <w:rPr>
          <w:rFonts w:ascii="Times New Roman" w:hAnsi="Times New Roman" w:cs="Times New Roman"/>
          <w:sz w:val="24"/>
          <w:szCs w:val="24"/>
          <w:lang w:val="en-GB"/>
        </w:rPr>
        <w:t xml:space="preserve"> less peaceful country in 2020; but the country slipped to the 51</w:t>
      </w:r>
      <w:r w:rsidR="00E40155" w:rsidRPr="003E358B">
        <w:rPr>
          <w:rFonts w:ascii="Times New Roman" w:hAnsi="Times New Roman" w:cs="Times New Roman"/>
          <w:sz w:val="24"/>
          <w:szCs w:val="24"/>
          <w:vertAlign w:val="superscript"/>
          <w:lang w:val="en-GB"/>
        </w:rPr>
        <w:t>st</w:t>
      </w:r>
      <w:r w:rsidR="00E40155" w:rsidRPr="003E358B">
        <w:rPr>
          <w:rFonts w:ascii="Times New Roman" w:hAnsi="Times New Roman" w:cs="Times New Roman"/>
          <w:sz w:val="24"/>
          <w:szCs w:val="24"/>
          <w:lang w:val="en-GB"/>
        </w:rPr>
        <w:t xml:space="preserve"> less peaceful country in 2021. </w:t>
      </w:r>
      <w:r w:rsidR="000C06C2" w:rsidRPr="003E358B">
        <w:rPr>
          <w:rFonts w:ascii="Times New Roman" w:hAnsi="Times New Roman" w:cs="Times New Roman"/>
          <w:sz w:val="24"/>
          <w:szCs w:val="24"/>
          <w:lang w:val="en-GB"/>
        </w:rPr>
        <w:t xml:space="preserve">Throughout the evaluation period (2019-2021), the annual </w:t>
      </w:r>
      <w:r w:rsidR="00A94705" w:rsidRPr="003E358B">
        <w:rPr>
          <w:rFonts w:ascii="Times New Roman" w:hAnsi="Times New Roman" w:cs="Times New Roman"/>
          <w:sz w:val="24"/>
          <w:szCs w:val="24"/>
          <w:lang w:val="en-GB"/>
        </w:rPr>
        <w:t>Freedom in the World Report of Freedom House</w:t>
      </w:r>
      <w:r w:rsidR="008A5D18" w:rsidRPr="003E358B">
        <w:rPr>
          <w:rFonts w:ascii="Times New Roman" w:hAnsi="Times New Roman" w:cs="Times New Roman"/>
          <w:sz w:val="24"/>
          <w:szCs w:val="24"/>
          <w:lang w:val="en-GB"/>
        </w:rPr>
        <w:t>, which measures the state of civil liberties and political rights in several countries around the world,</w:t>
      </w:r>
      <w:r w:rsidR="00A94705" w:rsidRPr="003E358B">
        <w:rPr>
          <w:rFonts w:ascii="Times New Roman" w:hAnsi="Times New Roman" w:cs="Times New Roman"/>
          <w:sz w:val="24"/>
          <w:szCs w:val="24"/>
          <w:lang w:val="en-GB"/>
        </w:rPr>
        <w:t xml:space="preserve"> rank</w:t>
      </w:r>
      <w:r w:rsidR="000C06C2" w:rsidRPr="003E358B">
        <w:rPr>
          <w:rFonts w:ascii="Times New Roman" w:hAnsi="Times New Roman" w:cs="Times New Roman"/>
          <w:sz w:val="24"/>
          <w:szCs w:val="24"/>
          <w:lang w:val="en-GB"/>
        </w:rPr>
        <w:t>ed</w:t>
      </w:r>
      <w:r w:rsidR="00A94705" w:rsidRPr="003E358B">
        <w:rPr>
          <w:rFonts w:ascii="Times New Roman" w:hAnsi="Times New Roman" w:cs="Times New Roman"/>
          <w:sz w:val="24"/>
          <w:szCs w:val="24"/>
          <w:lang w:val="en-GB"/>
        </w:rPr>
        <w:t xml:space="preserve"> Lesotho among Partly Free countries </w:t>
      </w:r>
      <w:r w:rsidR="00231A50" w:rsidRPr="003E358B">
        <w:rPr>
          <w:rFonts w:ascii="Times New Roman" w:hAnsi="Times New Roman" w:cs="Times New Roman"/>
          <w:sz w:val="24"/>
          <w:szCs w:val="24"/>
          <w:lang w:val="en-GB"/>
        </w:rPr>
        <w:t>an indicator of the fragility of its democratic governance.</w:t>
      </w:r>
      <w:r w:rsidR="008A5D18" w:rsidRPr="003E358B">
        <w:rPr>
          <w:rFonts w:ascii="Times New Roman" w:hAnsi="Times New Roman" w:cs="Times New Roman"/>
          <w:sz w:val="24"/>
          <w:szCs w:val="24"/>
          <w:lang w:val="en-GB"/>
        </w:rPr>
        <w:t xml:space="preserve"> </w:t>
      </w:r>
      <w:r w:rsidR="00E40155" w:rsidRPr="003E358B">
        <w:rPr>
          <w:rFonts w:ascii="Times New Roman" w:hAnsi="Times New Roman" w:cs="Times New Roman"/>
          <w:sz w:val="24"/>
          <w:szCs w:val="24"/>
          <w:lang w:val="en-GB"/>
        </w:rPr>
        <w:t>A similar pattern is manifest with regard to Lesotho’s ranking on the Economic Intelligence Unit’s Democracy Index. Over the evaluation period (2019-2021), Lesotho was ranked no 60 with a score of 6.54 (2019), 64</w:t>
      </w:r>
      <w:r w:rsidR="00AD35AE" w:rsidRPr="003E358B">
        <w:rPr>
          <w:rFonts w:ascii="Times New Roman" w:hAnsi="Times New Roman" w:cs="Times New Roman"/>
          <w:sz w:val="24"/>
          <w:szCs w:val="24"/>
          <w:lang w:val="en-GB"/>
        </w:rPr>
        <w:t xml:space="preserve"> with a score of 6.30 (2020) in both 2020 and 2021 under the category of countries classified as flawed democracies. </w:t>
      </w:r>
      <w:r w:rsidR="0090758E" w:rsidRPr="003E358B">
        <w:rPr>
          <w:rFonts w:ascii="Times New Roman" w:hAnsi="Times New Roman" w:cs="Times New Roman"/>
          <w:sz w:val="24"/>
          <w:szCs w:val="24"/>
          <w:lang w:val="en-GB"/>
        </w:rPr>
        <w:t xml:space="preserve">In 2019 and 2020, the </w:t>
      </w:r>
      <w:r w:rsidR="008A5D18" w:rsidRPr="003E358B">
        <w:rPr>
          <w:rFonts w:ascii="Times New Roman" w:hAnsi="Times New Roman" w:cs="Times New Roman"/>
          <w:sz w:val="24"/>
          <w:szCs w:val="24"/>
          <w:lang w:val="en-GB"/>
        </w:rPr>
        <w:t xml:space="preserve">Ibrahim Index on African Governance covering 54 African countries </w:t>
      </w:r>
      <w:r w:rsidR="008A5D18" w:rsidRPr="003E358B">
        <w:rPr>
          <w:rFonts w:ascii="Times New Roman" w:hAnsi="Times New Roman" w:cs="Times New Roman"/>
          <w:sz w:val="24"/>
          <w:szCs w:val="24"/>
          <w:lang w:val="en-GB"/>
        </w:rPr>
        <w:lastRenderedPageBreak/>
        <w:t xml:space="preserve">measuring four key domains of governance (namely security and rule of law; participation, rights and </w:t>
      </w:r>
      <w:r w:rsidR="00427B76" w:rsidRPr="003E358B">
        <w:rPr>
          <w:rFonts w:ascii="Times New Roman" w:hAnsi="Times New Roman" w:cs="Times New Roman"/>
          <w:sz w:val="24"/>
          <w:szCs w:val="24"/>
          <w:lang w:val="en-GB"/>
        </w:rPr>
        <w:t>i</w:t>
      </w:r>
      <w:r w:rsidR="008A5D18" w:rsidRPr="003E358B">
        <w:rPr>
          <w:rFonts w:ascii="Times New Roman" w:hAnsi="Times New Roman" w:cs="Times New Roman"/>
          <w:sz w:val="24"/>
          <w:szCs w:val="24"/>
          <w:lang w:val="en-GB"/>
        </w:rPr>
        <w:t>nclusion</w:t>
      </w:r>
      <w:r w:rsidR="00427B76" w:rsidRPr="003E358B">
        <w:rPr>
          <w:rFonts w:ascii="Times New Roman" w:hAnsi="Times New Roman" w:cs="Times New Roman"/>
          <w:sz w:val="24"/>
          <w:szCs w:val="24"/>
          <w:lang w:val="en-GB"/>
        </w:rPr>
        <w:t>;</w:t>
      </w:r>
      <w:r w:rsidR="008A5D18" w:rsidRPr="003E358B">
        <w:rPr>
          <w:rFonts w:ascii="Times New Roman" w:hAnsi="Times New Roman" w:cs="Times New Roman"/>
          <w:sz w:val="24"/>
          <w:szCs w:val="24"/>
          <w:lang w:val="en-GB"/>
        </w:rPr>
        <w:t xml:space="preserve"> foundations for economic opportunity</w:t>
      </w:r>
      <w:r w:rsidR="00427B76" w:rsidRPr="003E358B">
        <w:rPr>
          <w:rFonts w:ascii="Times New Roman" w:hAnsi="Times New Roman" w:cs="Times New Roman"/>
          <w:sz w:val="24"/>
          <w:szCs w:val="24"/>
          <w:lang w:val="en-GB"/>
        </w:rPr>
        <w:t>; and</w:t>
      </w:r>
      <w:r w:rsidR="008A5D18" w:rsidRPr="003E358B">
        <w:rPr>
          <w:rFonts w:ascii="Times New Roman" w:hAnsi="Times New Roman" w:cs="Times New Roman"/>
          <w:sz w:val="24"/>
          <w:szCs w:val="24"/>
          <w:lang w:val="en-GB"/>
        </w:rPr>
        <w:t xml:space="preserve"> human development</w:t>
      </w:r>
      <w:r w:rsidR="00427B76" w:rsidRPr="003E358B">
        <w:rPr>
          <w:rFonts w:ascii="Times New Roman" w:hAnsi="Times New Roman" w:cs="Times New Roman"/>
          <w:sz w:val="24"/>
          <w:szCs w:val="24"/>
          <w:lang w:val="en-GB"/>
        </w:rPr>
        <w:t>),</w:t>
      </w:r>
      <w:r w:rsidR="008A5D18" w:rsidRPr="003E358B">
        <w:rPr>
          <w:rFonts w:ascii="Times New Roman" w:hAnsi="Times New Roman" w:cs="Times New Roman"/>
          <w:sz w:val="24"/>
          <w:szCs w:val="24"/>
          <w:lang w:val="en-GB"/>
        </w:rPr>
        <w:t xml:space="preserve"> rank</w:t>
      </w:r>
      <w:r w:rsidR="0090758E" w:rsidRPr="003E358B">
        <w:rPr>
          <w:rFonts w:ascii="Times New Roman" w:hAnsi="Times New Roman" w:cs="Times New Roman"/>
          <w:sz w:val="24"/>
          <w:szCs w:val="24"/>
          <w:lang w:val="en-GB"/>
        </w:rPr>
        <w:t xml:space="preserve">ed </w:t>
      </w:r>
      <w:r w:rsidR="008A5D18" w:rsidRPr="003E358B">
        <w:rPr>
          <w:rFonts w:ascii="Times New Roman" w:hAnsi="Times New Roman" w:cs="Times New Roman"/>
          <w:sz w:val="24"/>
          <w:szCs w:val="24"/>
          <w:lang w:val="en-GB"/>
        </w:rPr>
        <w:t>Lesotho no.20</w:t>
      </w:r>
      <w:r w:rsidR="00427B76" w:rsidRPr="003E358B">
        <w:rPr>
          <w:rFonts w:ascii="Times New Roman" w:hAnsi="Times New Roman" w:cs="Times New Roman"/>
          <w:sz w:val="24"/>
          <w:szCs w:val="24"/>
          <w:lang w:val="en-GB"/>
        </w:rPr>
        <w:t xml:space="preserve">. An even more telling governance performance of Lesotho is its ranking at no. 96 out of 180 countries on the Transparency International’s Corruption Perception Index. Corruption is corroding democracy and governance in the country and </w:t>
      </w:r>
      <w:r w:rsidR="005B68AE" w:rsidRPr="003E358B">
        <w:rPr>
          <w:rFonts w:ascii="Times New Roman" w:hAnsi="Times New Roman" w:cs="Times New Roman"/>
          <w:sz w:val="24"/>
          <w:szCs w:val="24"/>
          <w:lang w:val="en-GB"/>
        </w:rPr>
        <w:t xml:space="preserve">this scourge has increased in scale and intensity since the onset of COVID-19 in May 2020 </w:t>
      </w:r>
      <w:r w:rsidR="00DB2B37" w:rsidRPr="003E358B">
        <w:rPr>
          <w:rFonts w:ascii="Times New Roman" w:hAnsi="Times New Roman" w:cs="Times New Roman"/>
          <w:sz w:val="24"/>
          <w:szCs w:val="24"/>
          <w:lang w:val="en-GB"/>
        </w:rPr>
        <w:t>and still remains a major development challenge today</w:t>
      </w:r>
      <w:r w:rsidR="005B68AE" w:rsidRPr="003E358B">
        <w:rPr>
          <w:rFonts w:ascii="Times New Roman" w:hAnsi="Times New Roman" w:cs="Times New Roman"/>
          <w:sz w:val="24"/>
          <w:szCs w:val="24"/>
          <w:lang w:val="en-GB"/>
        </w:rPr>
        <w:t xml:space="preserve">. </w:t>
      </w:r>
      <w:r w:rsidR="00231A50" w:rsidRPr="003E358B">
        <w:rPr>
          <w:rFonts w:ascii="Times New Roman" w:hAnsi="Times New Roman" w:cs="Times New Roman"/>
          <w:sz w:val="24"/>
          <w:szCs w:val="24"/>
          <w:lang w:val="en-GB"/>
        </w:rPr>
        <w:t xml:space="preserve">  </w:t>
      </w:r>
      <w:r w:rsidR="00A94705" w:rsidRPr="003E358B">
        <w:rPr>
          <w:rFonts w:ascii="Times New Roman" w:hAnsi="Times New Roman" w:cs="Times New Roman"/>
          <w:sz w:val="24"/>
          <w:szCs w:val="24"/>
          <w:lang w:val="en-GB"/>
        </w:rPr>
        <w:t xml:space="preserve"> </w:t>
      </w:r>
    </w:p>
    <w:p w14:paraId="7629B971" w14:textId="77777777" w:rsidR="005B68AE" w:rsidRPr="003E358B" w:rsidRDefault="005B68AE" w:rsidP="005B68AE">
      <w:pPr>
        <w:pStyle w:val="ListParagraph"/>
        <w:jc w:val="both"/>
        <w:rPr>
          <w:rFonts w:ascii="Times New Roman" w:hAnsi="Times New Roman" w:cs="Times New Roman"/>
          <w:sz w:val="24"/>
          <w:szCs w:val="24"/>
          <w:lang w:val="en-GB"/>
        </w:rPr>
      </w:pPr>
    </w:p>
    <w:p w14:paraId="208A604A" w14:textId="5E87B0E2" w:rsidR="00E37CC4" w:rsidRPr="003E358B" w:rsidRDefault="00E37CC4"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Since 201</w:t>
      </w:r>
      <w:r w:rsidR="00B94B2B" w:rsidRPr="003E358B">
        <w:rPr>
          <w:rFonts w:ascii="Times New Roman" w:hAnsi="Times New Roman" w:cs="Times New Roman"/>
          <w:sz w:val="24"/>
          <w:szCs w:val="24"/>
          <w:lang w:val="en-GB"/>
        </w:rPr>
        <w:t>6</w:t>
      </w:r>
      <w:r w:rsidRPr="003E358B">
        <w:rPr>
          <w:rFonts w:ascii="Times New Roman" w:hAnsi="Times New Roman" w:cs="Times New Roman"/>
          <w:sz w:val="24"/>
          <w:szCs w:val="24"/>
          <w:lang w:val="en-GB"/>
        </w:rPr>
        <w:t xml:space="preserve">, with the support of the United Nations Development Programme (UNDP), Southern African Development Community (SADC) and other international partners, Lesotho has embarked on a journey aimed at wide-ranging </w:t>
      </w:r>
      <w:r w:rsidR="00B94B2B" w:rsidRPr="003E358B">
        <w:rPr>
          <w:rFonts w:ascii="Times New Roman" w:hAnsi="Times New Roman" w:cs="Times New Roman"/>
          <w:sz w:val="24"/>
          <w:szCs w:val="24"/>
          <w:lang w:val="en-GB"/>
        </w:rPr>
        <w:t xml:space="preserve">governance </w:t>
      </w:r>
      <w:r w:rsidRPr="003E358B">
        <w:rPr>
          <w:rFonts w:ascii="Times New Roman" w:hAnsi="Times New Roman" w:cs="Times New Roman"/>
          <w:sz w:val="24"/>
          <w:szCs w:val="24"/>
          <w:lang w:val="en-GB"/>
        </w:rPr>
        <w:t xml:space="preserve">reforms. </w:t>
      </w:r>
      <w:r w:rsidR="00B94B2B" w:rsidRPr="003E358B">
        <w:rPr>
          <w:rFonts w:ascii="Times New Roman" w:hAnsi="Times New Roman" w:cs="Times New Roman"/>
          <w:sz w:val="24"/>
          <w:szCs w:val="24"/>
          <w:lang w:val="en-GB"/>
        </w:rPr>
        <w:t xml:space="preserve">The process kicked off with </w:t>
      </w:r>
      <w:r w:rsidR="00C52BCF" w:rsidRPr="003E358B">
        <w:rPr>
          <w:rFonts w:ascii="Times New Roman" w:hAnsi="Times New Roman" w:cs="Times New Roman"/>
          <w:sz w:val="24"/>
          <w:szCs w:val="24"/>
          <w:lang w:val="en-GB"/>
        </w:rPr>
        <w:t>broad-based multi-stakeholder consultations at community and national levels which were widely inclusive of marginalized</w:t>
      </w:r>
      <w:r w:rsidR="00FB47EB" w:rsidRPr="003E358B">
        <w:rPr>
          <w:rFonts w:ascii="Times New Roman" w:hAnsi="Times New Roman" w:cs="Times New Roman"/>
          <w:sz w:val="24"/>
          <w:szCs w:val="24"/>
          <w:lang w:val="en-GB"/>
        </w:rPr>
        <w:t xml:space="preserve"> and vulnerable </w:t>
      </w:r>
      <w:r w:rsidR="00C52BCF" w:rsidRPr="003E358B">
        <w:rPr>
          <w:rFonts w:ascii="Times New Roman" w:hAnsi="Times New Roman" w:cs="Times New Roman"/>
          <w:sz w:val="24"/>
          <w:szCs w:val="24"/>
          <w:lang w:val="en-GB"/>
        </w:rPr>
        <w:t>social groups such as women, youth, children</w:t>
      </w:r>
      <w:r w:rsidR="00FB47EB" w:rsidRPr="003E358B">
        <w:rPr>
          <w:rFonts w:ascii="Times New Roman" w:hAnsi="Times New Roman" w:cs="Times New Roman"/>
          <w:sz w:val="24"/>
          <w:szCs w:val="24"/>
          <w:lang w:val="en-GB"/>
        </w:rPr>
        <w:t xml:space="preserve"> and</w:t>
      </w:r>
      <w:r w:rsidR="00C52BCF" w:rsidRPr="003E358B">
        <w:rPr>
          <w:rFonts w:ascii="Times New Roman" w:hAnsi="Times New Roman" w:cs="Times New Roman"/>
          <w:sz w:val="24"/>
          <w:szCs w:val="24"/>
          <w:lang w:val="en-GB"/>
        </w:rPr>
        <w:t xml:space="preserve"> persons with disabilities. </w:t>
      </w:r>
      <w:r w:rsidR="00FB47EB" w:rsidRPr="003E358B">
        <w:rPr>
          <w:rFonts w:ascii="Times New Roman" w:hAnsi="Times New Roman" w:cs="Times New Roman"/>
          <w:sz w:val="24"/>
          <w:szCs w:val="24"/>
          <w:lang w:val="en-GB"/>
        </w:rPr>
        <w:t xml:space="preserve">Following the Multi-Stakeholder National Dialogue </w:t>
      </w:r>
      <w:r w:rsidR="009077BE" w:rsidRPr="003E358B">
        <w:rPr>
          <w:rFonts w:ascii="Times New Roman" w:hAnsi="Times New Roman" w:cs="Times New Roman"/>
          <w:sz w:val="24"/>
          <w:szCs w:val="24"/>
          <w:lang w:val="en-GB"/>
        </w:rPr>
        <w:t>Plenary I of 2018, t</w:t>
      </w:r>
      <w:r w:rsidR="00C52BCF" w:rsidRPr="003E358B">
        <w:rPr>
          <w:rFonts w:ascii="Times New Roman" w:hAnsi="Times New Roman" w:cs="Times New Roman"/>
          <w:sz w:val="24"/>
          <w:szCs w:val="24"/>
          <w:lang w:val="en-GB"/>
        </w:rPr>
        <w:t>hese consultations culminated in the Multi-Stakeholder National Dialogue Plenary II</w:t>
      </w:r>
      <w:r w:rsidR="009077BE" w:rsidRPr="003E358B">
        <w:rPr>
          <w:rFonts w:ascii="Times New Roman" w:hAnsi="Times New Roman" w:cs="Times New Roman"/>
          <w:sz w:val="24"/>
          <w:szCs w:val="24"/>
          <w:lang w:val="en-GB"/>
        </w:rPr>
        <w:t xml:space="preserve"> held at </w:t>
      </w:r>
      <w:proofErr w:type="spellStart"/>
      <w:r w:rsidR="009077BE" w:rsidRPr="003E358B">
        <w:rPr>
          <w:rFonts w:ascii="Times New Roman" w:hAnsi="Times New Roman" w:cs="Times New Roman"/>
          <w:sz w:val="24"/>
          <w:szCs w:val="24"/>
          <w:lang w:val="en-GB"/>
        </w:rPr>
        <w:t>Manthabiseng</w:t>
      </w:r>
      <w:proofErr w:type="spellEnd"/>
      <w:r w:rsidR="009077BE" w:rsidRPr="003E358B">
        <w:rPr>
          <w:rFonts w:ascii="Times New Roman" w:hAnsi="Times New Roman" w:cs="Times New Roman"/>
          <w:sz w:val="24"/>
          <w:szCs w:val="24"/>
          <w:lang w:val="en-GB"/>
        </w:rPr>
        <w:t xml:space="preserve"> Convention Centre, Maseru on 25-27 November 2019. This second national dialogue adopted</w:t>
      </w:r>
      <w:r w:rsidR="00C52BCF" w:rsidRPr="003E358B">
        <w:rPr>
          <w:rFonts w:ascii="Times New Roman" w:hAnsi="Times New Roman" w:cs="Times New Roman"/>
          <w:sz w:val="24"/>
          <w:szCs w:val="24"/>
          <w:lang w:val="en-GB"/>
        </w:rPr>
        <w:t xml:space="preserve"> </w:t>
      </w:r>
      <w:r w:rsidR="009077BE" w:rsidRPr="003E358B">
        <w:rPr>
          <w:rFonts w:ascii="Times New Roman" w:hAnsi="Times New Roman" w:cs="Times New Roman"/>
          <w:sz w:val="24"/>
          <w:szCs w:val="24"/>
          <w:lang w:val="en-GB"/>
        </w:rPr>
        <w:t>its r</w:t>
      </w:r>
      <w:r w:rsidR="00C52BCF" w:rsidRPr="003E358B">
        <w:rPr>
          <w:rFonts w:ascii="Times New Roman" w:hAnsi="Times New Roman" w:cs="Times New Roman"/>
          <w:sz w:val="24"/>
          <w:szCs w:val="24"/>
          <w:lang w:val="en-GB"/>
        </w:rPr>
        <w:t xml:space="preserve">eport entitled “The Lesotho We Want-Dialogue and Reform for National Transformation”. </w:t>
      </w:r>
      <w:r w:rsidR="001D6BE5" w:rsidRPr="003E358B">
        <w:rPr>
          <w:rFonts w:ascii="Times New Roman" w:hAnsi="Times New Roman" w:cs="Times New Roman"/>
          <w:sz w:val="24"/>
          <w:szCs w:val="24"/>
          <w:lang w:val="en-GB"/>
        </w:rPr>
        <w:t>The National Dialogue set the stage for the development of the reform agenda, hence the establishment of a statutory body through t</w:t>
      </w:r>
      <w:r w:rsidRPr="003E358B">
        <w:rPr>
          <w:rFonts w:ascii="Times New Roman" w:hAnsi="Times New Roman" w:cs="Times New Roman"/>
          <w:sz w:val="24"/>
          <w:szCs w:val="24"/>
          <w:lang w:val="en-GB"/>
        </w:rPr>
        <w:t>he National Reform</w:t>
      </w:r>
      <w:r w:rsidR="001D6BE5" w:rsidRPr="003E358B">
        <w:rPr>
          <w:rFonts w:ascii="Times New Roman" w:hAnsi="Times New Roman" w:cs="Times New Roman"/>
          <w:sz w:val="24"/>
          <w:szCs w:val="24"/>
          <w:lang w:val="en-GB"/>
        </w:rPr>
        <w:t>s</w:t>
      </w:r>
      <w:r w:rsidRPr="003E358B">
        <w:rPr>
          <w:rFonts w:ascii="Times New Roman" w:hAnsi="Times New Roman" w:cs="Times New Roman"/>
          <w:sz w:val="24"/>
          <w:szCs w:val="24"/>
          <w:lang w:val="en-GB"/>
        </w:rPr>
        <w:t xml:space="preserve"> Authority </w:t>
      </w:r>
      <w:r w:rsidR="001D6BE5" w:rsidRPr="003E358B">
        <w:rPr>
          <w:rFonts w:ascii="Times New Roman" w:hAnsi="Times New Roman" w:cs="Times New Roman"/>
          <w:sz w:val="24"/>
          <w:szCs w:val="24"/>
          <w:lang w:val="en-GB"/>
        </w:rPr>
        <w:t xml:space="preserve">Act, of 8 November 2019. Sequel to its enactment, the National Reforms Authority </w:t>
      </w:r>
      <w:r w:rsidRPr="003E358B">
        <w:rPr>
          <w:rFonts w:ascii="Times New Roman" w:hAnsi="Times New Roman" w:cs="Times New Roman"/>
          <w:sz w:val="24"/>
          <w:szCs w:val="24"/>
          <w:lang w:val="en-GB"/>
        </w:rPr>
        <w:t xml:space="preserve">(NRA) </w:t>
      </w:r>
      <w:r w:rsidR="001D6BE5" w:rsidRPr="003E358B">
        <w:rPr>
          <w:rFonts w:ascii="Times New Roman" w:hAnsi="Times New Roman" w:cs="Times New Roman"/>
          <w:sz w:val="24"/>
          <w:szCs w:val="24"/>
          <w:lang w:val="en-GB"/>
        </w:rPr>
        <w:t xml:space="preserve">embarked on a process of </w:t>
      </w:r>
      <w:r w:rsidRPr="003E358B">
        <w:rPr>
          <w:rFonts w:ascii="Times New Roman" w:hAnsi="Times New Roman" w:cs="Times New Roman"/>
          <w:sz w:val="24"/>
          <w:szCs w:val="24"/>
          <w:lang w:val="en-GB"/>
        </w:rPr>
        <w:t xml:space="preserve">the reform </w:t>
      </w:r>
      <w:r w:rsidR="009077BE" w:rsidRPr="003E358B">
        <w:rPr>
          <w:rFonts w:ascii="Times New Roman" w:hAnsi="Times New Roman" w:cs="Times New Roman"/>
          <w:sz w:val="24"/>
          <w:szCs w:val="24"/>
          <w:lang w:val="en-GB"/>
        </w:rPr>
        <w:t>covering</w:t>
      </w:r>
      <w:r w:rsidRPr="003E358B">
        <w:rPr>
          <w:rFonts w:ascii="Times New Roman" w:hAnsi="Times New Roman" w:cs="Times New Roman"/>
          <w:sz w:val="24"/>
          <w:szCs w:val="24"/>
          <w:lang w:val="en-GB"/>
        </w:rPr>
        <w:t xml:space="preserve"> seven (7) key thematic areas (constitution, security, economy, public service, justice, parliament, and media). </w:t>
      </w:r>
    </w:p>
    <w:p w14:paraId="1F43D878" w14:textId="77777777" w:rsidR="00E37CC4" w:rsidRPr="003E358B" w:rsidRDefault="00E37CC4" w:rsidP="007808E1">
      <w:pPr>
        <w:ind w:left="360"/>
        <w:jc w:val="both"/>
        <w:rPr>
          <w:rFonts w:ascii="Times New Roman" w:hAnsi="Times New Roman" w:cs="Times New Roman"/>
          <w:sz w:val="24"/>
          <w:szCs w:val="24"/>
          <w:lang w:val="en-GB"/>
        </w:rPr>
      </w:pPr>
    </w:p>
    <w:p w14:paraId="05BDBEC7" w14:textId="286CEB74" w:rsidR="00E37CC4" w:rsidRPr="003E358B" w:rsidRDefault="0012693A"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This is the context </w:t>
      </w:r>
      <w:r w:rsidR="00A23C1F" w:rsidRPr="003E358B">
        <w:rPr>
          <w:rFonts w:ascii="Times New Roman" w:hAnsi="Times New Roman" w:cs="Times New Roman"/>
          <w:sz w:val="24"/>
          <w:szCs w:val="24"/>
          <w:lang w:val="en-GB"/>
        </w:rPr>
        <w:t>that inform</w:t>
      </w:r>
      <w:r w:rsidRPr="003E358B">
        <w:rPr>
          <w:rFonts w:ascii="Times New Roman" w:hAnsi="Times New Roman" w:cs="Times New Roman"/>
          <w:sz w:val="24"/>
          <w:szCs w:val="24"/>
          <w:lang w:val="en-GB"/>
        </w:rPr>
        <w:t>ed</w:t>
      </w:r>
      <w:r w:rsidR="00A23C1F" w:rsidRPr="003E358B">
        <w:rPr>
          <w:rFonts w:ascii="Times New Roman" w:hAnsi="Times New Roman" w:cs="Times New Roman"/>
          <w:sz w:val="24"/>
          <w:szCs w:val="24"/>
          <w:lang w:val="en-GB"/>
        </w:rPr>
        <w:t xml:space="preserve"> the strategic significance of the UNDP programming on governance and peacebuilding in Lesotho</w:t>
      </w:r>
      <w:r w:rsidR="00C45DA7" w:rsidRPr="003E358B">
        <w:rPr>
          <w:rFonts w:ascii="Times New Roman" w:hAnsi="Times New Roman" w:cs="Times New Roman"/>
          <w:sz w:val="24"/>
          <w:szCs w:val="24"/>
          <w:lang w:val="en-GB"/>
        </w:rPr>
        <w:t xml:space="preserve"> through PREGA.</w:t>
      </w:r>
      <w:r w:rsidR="007F085E" w:rsidRPr="003E358B">
        <w:rPr>
          <w:rFonts w:ascii="Times New Roman" w:hAnsi="Times New Roman" w:cs="Times New Roman"/>
          <w:sz w:val="24"/>
          <w:szCs w:val="24"/>
          <w:lang w:val="en-GB"/>
        </w:rPr>
        <w:t xml:space="preserve"> The next section introduces the key elements of PREGA.</w:t>
      </w:r>
      <w:r w:rsidR="00A23C1F" w:rsidRPr="003E358B">
        <w:rPr>
          <w:rFonts w:ascii="Times New Roman" w:hAnsi="Times New Roman" w:cs="Times New Roman"/>
          <w:sz w:val="24"/>
          <w:szCs w:val="24"/>
          <w:lang w:val="en-GB"/>
        </w:rPr>
        <w:t xml:space="preserve"> </w:t>
      </w:r>
      <w:r w:rsidR="00E37CC4" w:rsidRPr="003E358B">
        <w:rPr>
          <w:rFonts w:ascii="Times New Roman" w:hAnsi="Times New Roman" w:cs="Times New Roman"/>
          <w:sz w:val="24"/>
          <w:szCs w:val="24"/>
          <w:lang w:val="en-GB"/>
        </w:rPr>
        <w:t xml:space="preserve">   </w:t>
      </w:r>
    </w:p>
    <w:p w14:paraId="6F52B8BE" w14:textId="69D2B0A0" w:rsidR="00C45DA7" w:rsidRPr="003E358B" w:rsidRDefault="00C45DA7" w:rsidP="00C45DA7">
      <w:pPr>
        <w:pStyle w:val="ListParagraph"/>
        <w:rPr>
          <w:rFonts w:ascii="Times New Roman" w:hAnsi="Times New Roman" w:cs="Times New Roman"/>
          <w:sz w:val="24"/>
          <w:szCs w:val="24"/>
          <w:lang w:val="en-GB"/>
        </w:rPr>
      </w:pPr>
    </w:p>
    <w:p w14:paraId="0A0B3E85" w14:textId="77777777" w:rsidR="00085611" w:rsidRDefault="00085611">
      <w:bookmarkStart w:id="6" w:name="_Toc113869292"/>
      <w:r>
        <w:br w:type="page"/>
      </w:r>
    </w:p>
    <w:tbl>
      <w:tblPr>
        <w:tblStyle w:val="TableGrid"/>
        <w:tblW w:w="0" w:type="auto"/>
        <w:tblLook w:val="04A0" w:firstRow="1" w:lastRow="0" w:firstColumn="1" w:lastColumn="0" w:noHBand="0" w:noVBand="1"/>
      </w:tblPr>
      <w:tblGrid>
        <w:gridCol w:w="9350"/>
      </w:tblGrid>
      <w:tr w:rsidR="009460D0" w:rsidRPr="002554CE" w14:paraId="63290CEA" w14:textId="77777777" w:rsidTr="00FA789D">
        <w:tc>
          <w:tcPr>
            <w:tcW w:w="9350" w:type="dxa"/>
          </w:tcPr>
          <w:p w14:paraId="538652F3" w14:textId="6E7259D0" w:rsidR="00C45DA7" w:rsidRPr="003E358B" w:rsidRDefault="00C810BC" w:rsidP="003E358B">
            <w:pPr>
              <w:pStyle w:val="Heading1"/>
              <w:outlineLvl w:val="0"/>
              <w:rPr>
                <w:rFonts w:ascii="Times New Roman" w:hAnsi="Times New Roman" w:cs="Times New Roman"/>
                <w:b/>
                <w:bCs/>
                <w:sz w:val="36"/>
                <w:szCs w:val="36"/>
                <w:lang w:val="en-GB"/>
              </w:rPr>
            </w:pPr>
            <w:r w:rsidRPr="003E358B">
              <w:rPr>
                <w:rFonts w:ascii="Times New Roman" w:hAnsi="Times New Roman" w:cs="Times New Roman"/>
                <w:b/>
                <w:bCs/>
                <w:color w:val="auto"/>
                <w:sz w:val="36"/>
                <w:szCs w:val="36"/>
                <w:lang w:val="en-GB"/>
              </w:rPr>
              <w:lastRenderedPageBreak/>
              <w:t xml:space="preserve">3. </w:t>
            </w:r>
            <w:r w:rsidR="00190BFB" w:rsidRPr="003E358B">
              <w:rPr>
                <w:rFonts w:ascii="Times New Roman" w:hAnsi="Times New Roman" w:cs="Times New Roman"/>
                <w:b/>
                <w:bCs/>
                <w:color w:val="auto"/>
                <w:sz w:val="36"/>
                <w:szCs w:val="36"/>
                <w:lang w:val="en-GB"/>
              </w:rPr>
              <w:t>Programme</w:t>
            </w:r>
            <w:r w:rsidR="001366AE" w:rsidRPr="003E358B">
              <w:rPr>
                <w:rFonts w:ascii="Times New Roman" w:hAnsi="Times New Roman" w:cs="Times New Roman"/>
                <w:b/>
                <w:bCs/>
                <w:color w:val="auto"/>
                <w:sz w:val="36"/>
                <w:szCs w:val="36"/>
                <w:lang w:val="en-GB"/>
              </w:rPr>
              <w:t xml:space="preserve"> Description and the Problems it Seeks to Address</w:t>
            </w:r>
            <w:bookmarkEnd w:id="6"/>
          </w:p>
        </w:tc>
      </w:tr>
    </w:tbl>
    <w:p w14:paraId="38E168A4" w14:textId="4AA6F406" w:rsidR="00C45DA7" w:rsidRPr="003E358B" w:rsidRDefault="00C45DA7" w:rsidP="005A0263">
      <w:pPr>
        <w:rPr>
          <w:rFonts w:ascii="Times New Roman" w:hAnsi="Times New Roman" w:cs="Times New Roman"/>
          <w:sz w:val="24"/>
          <w:szCs w:val="24"/>
          <w:lang w:val="en-GB"/>
        </w:rPr>
      </w:pPr>
    </w:p>
    <w:p w14:paraId="479F038F" w14:textId="1A932172" w:rsidR="00865518" w:rsidRPr="003E358B" w:rsidRDefault="004E5479"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The Programme on Renewal and Enhancement of Governance Architecture (PREGA) is a five-year initiative </w:t>
      </w:r>
      <w:r w:rsidR="006379A9" w:rsidRPr="003E358B">
        <w:rPr>
          <w:rFonts w:ascii="Times New Roman" w:hAnsi="Times New Roman" w:cs="Times New Roman"/>
          <w:sz w:val="24"/>
          <w:szCs w:val="24"/>
          <w:lang w:val="en-GB"/>
        </w:rPr>
        <w:t xml:space="preserve">through which </w:t>
      </w:r>
      <w:r w:rsidRPr="003E358B">
        <w:rPr>
          <w:rFonts w:ascii="Times New Roman" w:hAnsi="Times New Roman" w:cs="Times New Roman"/>
          <w:sz w:val="24"/>
          <w:szCs w:val="24"/>
          <w:lang w:val="en-GB"/>
        </w:rPr>
        <w:t xml:space="preserve">UNDP </w:t>
      </w:r>
      <w:r w:rsidR="006379A9" w:rsidRPr="003E358B">
        <w:rPr>
          <w:rFonts w:ascii="Times New Roman" w:hAnsi="Times New Roman" w:cs="Times New Roman"/>
          <w:sz w:val="24"/>
          <w:szCs w:val="24"/>
          <w:lang w:val="en-GB"/>
        </w:rPr>
        <w:t xml:space="preserve">aims to contribute to </w:t>
      </w:r>
      <w:r w:rsidR="00C0700C" w:rsidRPr="003E358B">
        <w:rPr>
          <w:rFonts w:ascii="Times New Roman" w:hAnsi="Times New Roman" w:cs="Times New Roman"/>
          <w:sz w:val="24"/>
          <w:szCs w:val="24"/>
          <w:lang w:val="en-GB"/>
        </w:rPr>
        <w:t xml:space="preserve">the </w:t>
      </w:r>
      <w:r w:rsidR="006379A9" w:rsidRPr="003E358B">
        <w:rPr>
          <w:rFonts w:ascii="Times New Roman" w:hAnsi="Times New Roman" w:cs="Times New Roman"/>
          <w:sz w:val="24"/>
          <w:szCs w:val="24"/>
          <w:lang w:val="en-GB"/>
        </w:rPr>
        <w:t>Country Pro</w:t>
      </w:r>
      <w:r w:rsidR="00C0700C" w:rsidRPr="003E358B">
        <w:rPr>
          <w:rFonts w:ascii="Times New Roman" w:hAnsi="Times New Roman" w:cs="Times New Roman"/>
          <w:sz w:val="24"/>
          <w:szCs w:val="24"/>
          <w:lang w:val="en-GB"/>
        </w:rPr>
        <w:t>gramme</w:t>
      </w:r>
      <w:r w:rsidR="006379A9" w:rsidRPr="003E358B">
        <w:rPr>
          <w:rFonts w:ascii="Times New Roman" w:hAnsi="Times New Roman" w:cs="Times New Roman"/>
          <w:sz w:val="24"/>
          <w:szCs w:val="24"/>
          <w:lang w:val="en-GB"/>
        </w:rPr>
        <w:t xml:space="preserve"> Document (</w:t>
      </w:r>
      <w:r w:rsidR="00C0700C" w:rsidRPr="003E358B">
        <w:rPr>
          <w:rFonts w:ascii="Times New Roman" w:hAnsi="Times New Roman" w:cs="Times New Roman"/>
          <w:sz w:val="24"/>
          <w:szCs w:val="24"/>
          <w:lang w:val="en-GB"/>
        </w:rPr>
        <w:t xml:space="preserve">CPD), </w:t>
      </w:r>
      <w:r w:rsidR="006379A9" w:rsidRPr="003E358B">
        <w:rPr>
          <w:rFonts w:ascii="Times New Roman" w:hAnsi="Times New Roman" w:cs="Times New Roman"/>
          <w:sz w:val="24"/>
          <w:szCs w:val="24"/>
          <w:lang w:val="en-GB"/>
        </w:rPr>
        <w:t>2019-2023</w:t>
      </w:r>
      <w:r w:rsidR="00C0700C" w:rsidRPr="003E358B">
        <w:rPr>
          <w:rFonts w:ascii="Times New Roman" w:hAnsi="Times New Roman" w:cs="Times New Roman"/>
          <w:sz w:val="24"/>
          <w:szCs w:val="24"/>
          <w:lang w:val="en-GB"/>
        </w:rPr>
        <w:t>. It is through PREGA that UNDP aims to contribute to ongoing efforts</w:t>
      </w:r>
      <w:r w:rsidR="006379A9" w:rsidRPr="003E358B">
        <w:rPr>
          <w:rFonts w:ascii="Times New Roman" w:hAnsi="Times New Roman" w:cs="Times New Roman"/>
          <w:sz w:val="24"/>
          <w:szCs w:val="24"/>
          <w:lang w:val="en-GB"/>
        </w:rPr>
        <w:t xml:space="preserve"> </w:t>
      </w:r>
      <w:r w:rsidR="00C0700C" w:rsidRPr="003E358B">
        <w:rPr>
          <w:rFonts w:ascii="Times New Roman" w:hAnsi="Times New Roman" w:cs="Times New Roman"/>
          <w:sz w:val="24"/>
          <w:szCs w:val="24"/>
          <w:lang w:val="en-GB"/>
        </w:rPr>
        <w:t xml:space="preserve">by key stakeholders </w:t>
      </w:r>
      <w:r w:rsidR="006379A9" w:rsidRPr="003E358B">
        <w:rPr>
          <w:rFonts w:ascii="Times New Roman" w:hAnsi="Times New Roman" w:cs="Times New Roman"/>
          <w:sz w:val="24"/>
          <w:szCs w:val="24"/>
          <w:lang w:val="en-GB"/>
        </w:rPr>
        <w:t xml:space="preserve">towards </w:t>
      </w:r>
      <w:r w:rsidR="00C0700C" w:rsidRPr="003E358B">
        <w:rPr>
          <w:rFonts w:ascii="Times New Roman" w:hAnsi="Times New Roman" w:cs="Times New Roman"/>
          <w:sz w:val="24"/>
          <w:szCs w:val="24"/>
          <w:lang w:val="en-GB"/>
        </w:rPr>
        <w:t xml:space="preserve">comprehensive national </w:t>
      </w:r>
      <w:r w:rsidR="006379A9" w:rsidRPr="003E358B">
        <w:rPr>
          <w:rFonts w:ascii="Times New Roman" w:hAnsi="Times New Roman" w:cs="Times New Roman"/>
          <w:sz w:val="24"/>
          <w:szCs w:val="24"/>
          <w:lang w:val="en-GB"/>
        </w:rPr>
        <w:t>reforms</w:t>
      </w:r>
      <w:r w:rsidR="00C0700C" w:rsidRPr="003E358B">
        <w:rPr>
          <w:rFonts w:ascii="Times New Roman" w:hAnsi="Times New Roman" w:cs="Times New Roman"/>
          <w:sz w:val="24"/>
          <w:szCs w:val="24"/>
          <w:lang w:val="en-GB"/>
        </w:rPr>
        <w:t>. These reforms constitute a firm foundation</w:t>
      </w:r>
      <w:r w:rsidR="006379A9" w:rsidRPr="003E358B">
        <w:rPr>
          <w:rFonts w:ascii="Times New Roman" w:hAnsi="Times New Roman" w:cs="Times New Roman"/>
          <w:sz w:val="24"/>
          <w:szCs w:val="24"/>
          <w:lang w:val="en-GB"/>
        </w:rPr>
        <w:t xml:space="preserve"> for conflict prevention, peacebuilding and political </w:t>
      </w:r>
      <w:r w:rsidR="00285965" w:rsidRPr="003E358B">
        <w:rPr>
          <w:rFonts w:ascii="Times New Roman" w:hAnsi="Times New Roman" w:cs="Times New Roman"/>
          <w:sz w:val="24"/>
          <w:szCs w:val="24"/>
          <w:lang w:val="en-GB"/>
        </w:rPr>
        <w:t>stabilization</w:t>
      </w:r>
      <w:r w:rsidR="006379A9" w:rsidRPr="003E358B">
        <w:rPr>
          <w:rFonts w:ascii="Times New Roman" w:hAnsi="Times New Roman" w:cs="Times New Roman"/>
          <w:sz w:val="24"/>
          <w:szCs w:val="24"/>
          <w:lang w:val="en-GB"/>
        </w:rPr>
        <w:t xml:space="preserve">. </w:t>
      </w:r>
      <w:r w:rsidR="00BC7A87" w:rsidRPr="003E358B">
        <w:rPr>
          <w:rFonts w:ascii="Times New Roman" w:hAnsi="Times New Roman" w:cs="Times New Roman"/>
          <w:sz w:val="24"/>
          <w:szCs w:val="24"/>
          <w:lang w:val="en-GB"/>
        </w:rPr>
        <w:t xml:space="preserve">Implementation </w:t>
      </w:r>
      <w:r w:rsidR="00C0700C" w:rsidRPr="003E358B">
        <w:rPr>
          <w:rFonts w:ascii="Times New Roman" w:hAnsi="Times New Roman" w:cs="Times New Roman"/>
          <w:sz w:val="24"/>
          <w:szCs w:val="24"/>
          <w:lang w:val="en-GB"/>
        </w:rPr>
        <w:t xml:space="preserve">of this programme </w:t>
      </w:r>
      <w:r w:rsidR="00BC7A87" w:rsidRPr="003E358B">
        <w:rPr>
          <w:rFonts w:ascii="Times New Roman" w:hAnsi="Times New Roman" w:cs="Times New Roman"/>
          <w:sz w:val="24"/>
          <w:szCs w:val="24"/>
          <w:lang w:val="en-GB"/>
        </w:rPr>
        <w:t xml:space="preserve">began in January 2019. Its completion is planned for December 2023. </w:t>
      </w:r>
    </w:p>
    <w:p w14:paraId="1E40211A" w14:textId="77777777" w:rsidR="00071B7A" w:rsidRPr="003E358B" w:rsidRDefault="00071B7A" w:rsidP="00071B7A">
      <w:pPr>
        <w:pStyle w:val="ListParagraph"/>
        <w:jc w:val="both"/>
        <w:rPr>
          <w:rFonts w:ascii="Times New Roman" w:hAnsi="Times New Roman" w:cs="Times New Roman"/>
          <w:sz w:val="24"/>
          <w:szCs w:val="24"/>
          <w:lang w:val="en-GB"/>
        </w:rPr>
      </w:pPr>
    </w:p>
    <w:p w14:paraId="6288AA48" w14:textId="55AAF7CA" w:rsidR="00E0633A" w:rsidRPr="003E358B" w:rsidRDefault="00F03DF7"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The programme’s theory of change is that the enhancement of the institutional capacity of key stakeholders (both state and non-state alike) is facilitative of the effective and efficient delivery on their mandates, especially in relation to nurturing and deepening democratic governance and peacebuilding. The assumption is that weak institutions (both state and non-state) </w:t>
      </w:r>
      <w:r w:rsidR="00417444" w:rsidRPr="003E358B">
        <w:rPr>
          <w:rFonts w:ascii="Times New Roman" w:hAnsi="Times New Roman" w:cs="Times New Roman"/>
          <w:sz w:val="24"/>
          <w:szCs w:val="24"/>
          <w:lang w:val="en-GB"/>
        </w:rPr>
        <w:t xml:space="preserve">are contributory </w:t>
      </w:r>
      <w:r w:rsidR="00E0633A" w:rsidRPr="003E358B">
        <w:rPr>
          <w:rFonts w:ascii="Times New Roman" w:hAnsi="Times New Roman" w:cs="Times New Roman"/>
          <w:sz w:val="24"/>
          <w:szCs w:val="24"/>
          <w:lang w:val="en-GB"/>
        </w:rPr>
        <w:t xml:space="preserve">factors </w:t>
      </w:r>
      <w:r w:rsidR="00417444" w:rsidRPr="003E358B">
        <w:rPr>
          <w:rFonts w:ascii="Times New Roman" w:hAnsi="Times New Roman" w:cs="Times New Roman"/>
          <w:sz w:val="24"/>
          <w:szCs w:val="24"/>
          <w:lang w:val="en-GB"/>
        </w:rPr>
        <w:t>t</w:t>
      </w:r>
      <w:r w:rsidR="00E0633A" w:rsidRPr="003E358B">
        <w:rPr>
          <w:rFonts w:ascii="Times New Roman" w:hAnsi="Times New Roman" w:cs="Times New Roman"/>
          <w:sz w:val="24"/>
          <w:szCs w:val="24"/>
          <w:lang w:val="en-GB"/>
        </w:rPr>
        <w:t>o Lesotho’s political crises, instability and insecurity.</w:t>
      </w:r>
    </w:p>
    <w:p w14:paraId="3B1BBF30" w14:textId="77777777" w:rsidR="008C778C" w:rsidRPr="003E358B" w:rsidRDefault="008C778C" w:rsidP="00027D21">
      <w:pPr>
        <w:pStyle w:val="ListParagraph"/>
        <w:jc w:val="both"/>
        <w:rPr>
          <w:rFonts w:ascii="Times New Roman" w:hAnsi="Times New Roman" w:cs="Times New Roman"/>
          <w:sz w:val="24"/>
          <w:szCs w:val="24"/>
          <w:lang w:val="en-GB"/>
        </w:rPr>
      </w:pPr>
    </w:p>
    <w:p w14:paraId="3CD57819" w14:textId="22BD9930" w:rsidR="00A33782" w:rsidRPr="003E358B" w:rsidRDefault="008C778C"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I</w:t>
      </w:r>
      <w:r w:rsidR="00E0633A" w:rsidRPr="003E358B">
        <w:rPr>
          <w:rFonts w:ascii="Times New Roman" w:hAnsi="Times New Roman" w:cs="Times New Roman"/>
          <w:sz w:val="24"/>
          <w:szCs w:val="24"/>
          <w:lang w:val="en-GB"/>
        </w:rPr>
        <w:t>t, therefore</w:t>
      </w:r>
      <w:r w:rsidRPr="003E358B">
        <w:rPr>
          <w:rFonts w:ascii="Times New Roman" w:hAnsi="Times New Roman" w:cs="Times New Roman"/>
          <w:sz w:val="24"/>
          <w:szCs w:val="24"/>
          <w:lang w:val="en-GB"/>
        </w:rPr>
        <w:t>,</w:t>
      </w:r>
      <w:r w:rsidR="00E0633A" w:rsidRPr="003E358B">
        <w:rPr>
          <w:rFonts w:ascii="Times New Roman" w:hAnsi="Times New Roman" w:cs="Times New Roman"/>
          <w:sz w:val="24"/>
          <w:szCs w:val="24"/>
          <w:lang w:val="en-GB"/>
        </w:rPr>
        <w:t xml:space="preserve"> goes without saying that strong and resilient institutions are a </w:t>
      </w:r>
      <w:r w:rsidR="00E0633A" w:rsidRPr="003E358B">
        <w:rPr>
          <w:rFonts w:ascii="Times New Roman" w:hAnsi="Times New Roman" w:cs="Times New Roman"/>
          <w:i/>
          <w:iCs/>
          <w:sz w:val="24"/>
          <w:szCs w:val="24"/>
          <w:lang w:val="en-GB"/>
        </w:rPr>
        <w:t xml:space="preserve">sine qua non </w:t>
      </w:r>
      <w:r w:rsidR="002D09F0" w:rsidRPr="003E358B">
        <w:rPr>
          <w:rFonts w:ascii="Times New Roman" w:hAnsi="Times New Roman" w:cs="Times New Roman"/>
          <w:sz w:val="24"/>
          <w:szCs w:val="24"/>
          <w:lang w:val="en-GB"/>
        </w:rPr>
        <w:t>for the development and implementation of national reform</w:t>
      </w:r>
      <w:r w:rsidR="00417444" w:rsidRPr="003E358B">
        <w:rPr>
          <w:rFonts w:ascii="Times New Roman" w:hAnsi="Times New Roman" w:cs="Times New Roman"/>
          <w:sz w:val="24"/>
          <w:szCs w:val="24"/>
          <w:lang w:val="en-GB"/>
        </w:rPr>
        <w:t xml:space="preserve"> agenda articulated in the </w:t>
      </w:r>
      <w:r w:rsidR="002D09F0" w:rsidRPr="003E358B">
        <w:rPr>
          <w:rFonts w:ascii="Times New Roman" w:hAnsi="Times New Roman" w:cs="Times New Roman"/>
          <w:sz w:val="24"/>
          <w:szCs w:val="24"/>
          <w:lang w:val="en-GB"/>
        </w:rPr>
        <w:t>2019 Plenary II Report of the Multi-Stakeholder Dialogue.</w:t>
      </w:r>
      <w:r w:rsidR="00417444" w:rsidRPr="003E358B">
        <w:rPr>
          <w:rFonts w:ascii="Times New Roman" w:hAnsi="Times New Roman" w:cs="Times New Roman"/>
          <w:sz w:val="24"/>
          <w:szCs w:val="24"/>
          <w:lang w:val="en-GB"/>
        </w:rPr>
        <w:t xml:space="preserve"> </w:t>
      </w:r>
      <w:r w:rsidR="00CE74C6" w:rsidRPr="003E358B">
        <w:rPr>
          <w:rFonts w:ascii="Times New Roman" w:hAnsi="Times New Roman" w:cs="Times New Roman"/>
          <w:sz w:val="24"/>
          <w:szCs w:val="24"/>
          <w:lang w:val="en-GB"/>
        </w:rPr>
        <w:t xml:space="preserve">The programme’s focus on strengthening or enhancing the governance architecture is important because part of the weakening of governance institutions has a lot to do with personality-based politics wherein institutions are synonymous with </w:t>
      </w:r>
      <w:r w:rsidR="00417444" w:rsidRPr="003E358B">
        <w:rPr>
          <w:rFonts w:ascii="Times New Roman" w:hAnsi="Times New Roman" w:cs="Times New Roman"/>
          <w:sz w:val="24"/>
          <w:szCs w:val="24"/>
          <w:lang w:val="en-GB"/>
        </w:rPr>
        <w:t xml:space="preserve">the </w:t>
      </w:r>
      <w:r w:rsidR="003F4180" w:rsidRPr="003E358B">
        <w:rPr>
          <w:rFonts w:ascii="Times New Roman" w:hAnsi="Times New Roman" w:cs="Times New Roman"/>
          <w:sz w:val="24"/>
          <w:szCs w:val="24"/>
          <w:lang w:val="en-GB"/>
        </w:rPr>
        <w:t xml:space="preserve">leaders of political parties </w:t>
      </w:r>
      <w:r w:rsidR="00CE74C6" w:rsidRPr="003E358B">
        <w:rPr>
          <w:rFonts w:ascii="Times New Roman" w:hAnsi="Times New Roman" w:cs="Times New Roman"/>
          <w:sz w:val="24"/>
          <w:szCs w:val="24"/>
          <w:lang w:val="en-GB"/>
        </w:rPr>
        <w:t xml:space="preserve">and vice versa. </w:t>
      </w:r>
    </w:p>
    <w:p w14:paraId="11701EC3" w14:textId="77777777" w:rsidR="008C778C" w:rsidRPr="003E358B" w:rsidRDefault="008C778C" w:rsidP="00027D21">
      <w:pPr>
        <w:pStyle w:val="ListParagraph"/>
        <w:jc w:val="both"/>
        <w:rPr>
          <w:rFonts w:ascii="Times New Roman" w:hAnsi="Times New Roman" w:cs="Times New Roman"/>
          <w:sz w:val="24"/>
          <w:szCs w:val="24"/>
          <w:lang w:val="en-GB"/>
        </w:rPr>
      </w:pPr>
    </w:p>
    <w:p w14:paraId="070A16D7" w14:textId="5AE56CB7" w:rsidR="00790D93" w:rsidRPr="003E358B" w:rsidRDefault="00A33782"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Two further dividends emanate from strong, effective and resilient institutions namely (a) enhanced people-</w:t>
      </w:r>
      <w:r w:rsidR="003E358B" w:rsidRPr="003E358B">
        <w:rPr>
          <w:rFonts w:ascii="Times New Roman" w:hAnsi="Times New Roman" w:cs="Times New Roman"/>
          <w:sz w:val="24"/>
          <w:szCs w:val="24"/>
          <w:lang w:val="en-GB"/>
        </w:rPr>
        <w:t>centred</w:t>
      </w:r>
      <w:r w:rsidRPr="003E358B">
        <w:rPr>
          <w:rFonts w:ascii="Times New Roman" w:hAnsi="Times New Roman" w:cs="Times New Roman"/>
          <w:sz w:val="24"/>
          <w:szCs w:val="24"/>
          <w:lang w:val="en-GB"/>
        </w:rPr>
        <w:t xml:space="preserve">, gender-responsive and pro-poor governance in which no one is left behind and inclusive of marginalized and vulnerable social groups such as women, youth, children, persons with disabilities, minorities; and (b) </w:t>
      </w:r>
      <w:r w:rsidR="00790D93" w:rsidRPr="003E358B">
        <w:rPr>
          <w:rFonts w:ascii="Times New Roman" w:hAnsi="Times New Roman" w:cs="Times New Roman"/>
          <w:sz w:val="24"/>
          <w:szCs w:val="24"/>
          <w:lang w:val="en-GB"/>
        </w:rPr>
        <w:t>institutionalized (as against personalized) governance is more facilitative of inclusive socio-economic advancement that improves lives and livelihoods of people contributing to political stability and durable peace.</w:t>
      </w:r>
    </w:p>
    <w:p w14:paraId="72DF0782" w14:textId="77777777" w:rsidR="008C778C" w:rsidRPr="003E358B" w:rsidRDefault="008C778C" w:rsidP="00027D21">
      <w:pPr>
        <w:pStyle w:val="ListParagraph"/>
        <w:jc w:val="both"/>
        <w:rPr>
          <w:rFonts w:ascii="Times New Roman" w:hAnsi="Times New Roman" w:cs="Times New Roman"/>
          <w:sz w:val="24"/>
          <w:szCs w:val="24"/>
          <w:lang w:val="en-GB"/>
        </w:rPr>
      </w:pPr>
    </w:p>
    <w:p w14:paraId="0E579FED" w14:textId="2A5AC09C" w:rsidR="004A4B6B" w:rsidRPr="003E358B" w:rsidRDefault="00790D93"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The greater assumption of this theory of change is </w:t>
      </w:r>
      <w:r w:rsidR="005C45D7" w:rsidRPr="003E358B">
        <w:rPr>
          <w:rFonts w:ascii="Times New Roman" w:hAnsi="Times New Roman" w:cs="Times New Roman"/>
          <w:sz w:val="24"/>
          <w:szCs w:val="24"/>
          <w:lang w:val="en-GB"/>
        </w:rPr>
        <w:t>the recognition of the mutual interdependence, synergy and compl</w:t>
      </w:r>
      <w:r w:rsidR="00527F87" w:rsidRPr="003E358B">
        <w:rPr>
          <w:rFonts w:ascii="Times New Roman" w:hAnsi="Times New Roman" w:cs="Times New Roman"/>
          <w:sz w:val="24"/>
          <w:szCs w:val="24"/>
          <w:lang w:val="en-GB"/>
        </w:rPr>
        <w:t>e</w:t>
      </w:r>
      <w:r w:rsidR="005C45D7" w:rsidRPr="003E358B">
        <w:rPr>
          <w:rFonts w:ascii="Times New Roman" w:hAnsi="Times New Roman" w:cs="Times New Roman"/>
          <w:sz w:val="24"/>
          <w:szCs w:val="24"/>
          <w:lang w:val="en-GB"/>
        </w:rPr>
        <w:t>mentarity between and among democratic governance, peace and socio-economic development, a reality reinforced by the seventeen Sustainable Development Goals (SDGs).</w:t>
      </w:r>
      <w:r w:rsidRPr="003E358B">
        <w:rPr>
          <w:rFonts w:ascii="Times New Roman" w:hAnsi="Times New Roman" w:cs="Times New Roman"/>
          <w:sz w:val="24"/>
          <w:szCs w:val="24"/>
          <w:lang w:val="en-GB"/>
        </w:rPr>
        <w:t xml:space="preserve"> </w:t>
      </w:r>
      <w:r w:rsidR="00527F87" w:rsidRPr="003E358B">
        <w:rPr>
          <w:rFonts w:ascii="Times New Roman" w:hAnsi="Times New Roman" w:cs="Times New Roman"/>
          <w:sz w:val="24"/>
          <w:szCs w:val="24"/>
          <w:lang w:val="en-GB"/>
        </w:rPr>
        <w:t>The 2022 SDG Report</w:t>
      </w:r>
      <w:r w:rsidR="002D09F0" w:rsidRPr="003E358B">
        <w:rPr>
          <w:rFonts w:ascii="Times New Roman" w:hAnsi="Times New Roman" w:cs="Times New Roman"/>
          <w:sz w:val="24"/>
          <w:szCs w:val="24"/>
          <w:lang w:val="en-GB"/>
        </w:rPr>
        <w:t xml:space="preserve"> </w:t>
      </w:r>
      <w:r w:rsidR="00527F87" w:rsidRPr="003E358B">
        <w:rPr>
          <w:rFonts w:ascii="Times New Roman" w:hAnsi="Times New Roman" w:cs="Times New Roman"/>
          <w:sz w:val="24"/>
          <w:szCs w:val="24"/>
          <w:lang w:val="en-GB"/>
        </w:rPr>
        <w:t xml:space="preserve">raised an alarm bell that besides the COVID-19 pandemic, one of the threats that could potentially hamper progress towards achieving all the SDGs, especially SDG 16 (Peace, Justice and Strong Institutions) </w:t>
      </w:r>
      <w:r w:rsidR="00527F87" w:rsidRPr="003E358B">
        <w:rPr>
          <w:rFonts w:ascii="Times New Roman" w:hAnsi="Times New Roman" w:cs="Times New Roman"/>
          <w:sz w:val="24"/>
          <w:szCs w:val="24"/>
          <w:lang w:val="en-GB"/>
        </w:rPr>
        <w:lastRenderedPageBreak/>
        <w:t>is protracted violent conflicts in various parts of the globe</w:t>
      </w:r>
      <w:r w:rsidR="00027D21" w:rsidRPr="003E358B">
        <w:rPr>
          <w:rStyle w:val="FootnoteReference"/>
          <w:rFonts w:ascii="Times New Roman" w:hAnsi="Times New Roman" w:cs="Times New Roman"/>
          <w:sz w:val="24"/>
          <w:szCs w:val="24"/>
          <w:lang w:val="en-GB"/>
        </w:rPr>
        <w:footnoteReference w:id="18"/>
      </w:r>
      <w:r w:rsidR="00527F87" w:rsidRPr="003E358B">
        <w:rPr>
          <w:rFonts w:ascii="Times New Roman" w:hAnsi="Times New Roman" w:cs="Times New Roman"/>
          <w:sz w:val="24"/>
          <w:szCs w:val="24"/>
          <w:lang w:val="en-GB"/>
        </w:rPr>
        <w:t xml:space="preserve">, an observation that reinforces the democracy-peace-development nexus.  </w:t>
      </w:r>
    </w:p>
    <w:p w14:paraId="58F4A49D" w14:textId="77777777" w:rsidR="00B90D72" w:rsidRPr="003E358B" w:rsidRDefault="00B90D72" w:rsidP="00B90D72">
      <w:pPr>
        <w:pStyle w:val="ListParagraph"/>
        <w:rPr>
          <w:rFonts w:ascii="Times New Roman" w:hAnsi="Times New Roman" w:cs="Times New Roman"/>
          <w:sz w:val="24"/>
          <w:szCs w:val="24"/>
          <w:lang w:val="en-GB"/>
        </w:rPr>
      </w:pPr>
    </w:p>
    <w:p w14:paraId="2D986988" w14:textId="77777777" w:rsidR="00B90D72" w:rsidRPr="003E358B" w:rsidRDefault="00B90D72" w:rsidP="00B90D72">
      <w:pPr>
        <w:pStyle w:val="ListParagraph"/>
        <w:jc w:val="both"/>
        <w:rPr>
          <w:rFonts w:ascii="Times New Roman" w:hAnsi="Times New Roman" w:cs="Times New Roman"/>
          <w:sz w:val="24"/>
          <w:szCs w:val="24"/>
          <w:lang w:val="en-GB"/>
        </w:rPr>
      </w:pPr>
    </w:p>
    <w:tbl>
      <w:tblPr>
        <w:tblStyle w:val="TableGrid"/>
        <w:tblW w:w="0" w:type="auto"/>
        <w:tblLook w:val="04A0" w:firstRow="1" w:lastRow="0" w:firstColumn="1" w:lastColumn="0" w:noHBand="0" w:noVBand="1"/>
      </w:tblPr>
      <w:tblGrid>
        <w:gridCol w:w="9350"/>
      </w:tblGrid>
      <w:tr w:rsidR="009460D0" w:rsidRPr="002554CE" w14:paraId="0E48207E" w14:textId="77777777" w:rsidTr="00480AE0">
        <w:tc>
          <w:tcPr>
            <w:tcW w:w="9350" w:type="dxa"/>
          </w:tcPr>
          <w:p w14:paraId="4B156172" w14:textId="4EBAB348" w:rsidR="00B90D72" w:rsidRPr="003E358B" w:rsidRDefault="00C810BC" w:rsidP="003E358B">
            <w:pPr>
              <w:pStyle w:val="Heading1"/>
              <w:outlineLvl w:val="0"/>
              <w:rPr>
                <w:rFonts w:ascii="Times New Roman" w:hAnsi="Times New Roman" w:cs="Times New Roman"/>
                <w:b/>
                <w:bCs/>
                <w:sz w:val="36"/>
                <w:szCs w:val="36"/>
                <w:lang w:val="en-GB"/>
              </w:rPr>
            </w:pPr>
            <w:bookmarkStart w:id="7" w:name="_Toc113869293"/>
            <w:r w:rsidRPr="003E358B">
              <w:rPr>
                <w:rFonts w:ascii="Times New Roman" w:hAnsi="Times New Roman" w:cs="Times New Roman"/>
                <w:b/>
                <w:bCs/>
                <w:color w:val="auto"/>
                <w:sz w:val="36"/>
                <w:szCs w:val="36"/>
                <w:lang w:val="en-GB"/>
              </w:rPr>
              <w:t xml:space="preserve">4. </w:t>
            </w:r>
            <w:r w:rsidR="00B90D72" w:rsidRPr="003E358B">
              <w:rPr>
                <w:rFonts w:ascii="Times New Roman" w:hAnsi="Times New Roman" w:cs="Times New Roman"/>
                <w:b/>
                <w:bCs/>
                <w:color w:val="auto"/>
                <w:sz w:val="36"/>
                <w:szCs w:val="36"/>
                <w:lang w:val="en-GB"/>
              </w:rPr>
              <w:t>Risk Analysis</w:t>
            </w:r>
            <w:bookmarkEnd w:id="7"/>
          </w:p>
        </w:tc>
      </w:tr>
    </w:tbl>
    <w:p w14:paraId="00133F98" w14:textId="039B2351" w:rsidR="00B90D72" w:rsidRPr="003E358B" w:rsidRDefault="00B90D72" w:rsidP="00B90D72">
      <w:pPr>
        <w:rPr>
          <w:rFonts w:ascii="Times New Roman" w:hAnsi="Times New Roman" w:cs="Times New Roman"/>
          <w:sz w:val="24"/>
          <w:szCs w:val="24"/>
          <w:lang w:val="en-GB"/>
        </w:rPr>
      </w:pPr>
    </w:p>
    <w:p w14:paraId="71A6917F" w14:textId="02BE694D" w:rsidR="00B90D72" w:rsidRPr="003E358B" w:rsidRDefault="00707E31"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There are several assumptions and risks identified in the </w:t>
      </w:r>
      <w:r w:rsidR="009C60E4" w:rsidRPr="003E358B">
        <w:rPr>
          <w:rFonts w:ascii="Times New Roman" w:hAnsi="Times New Roman" w:cs="Times New Roman"/>
          <w:sz w:val="24"/>
          <w:szCs w:val="24"/>
          <w:lang w:val="en-GB"/>
        </w:rPr>
        <w:t>p</w:t>
      </w:r>
      <w:r w:rsidRPr="003E358B">
        <w:rPr>
          <w:rFonts w:ascii="Times New Roman" w:hAnsi="Times New Roman" w:cs="Times New Roman"/>
          <w:sz w:val="24"/>
          <w:szCs w:val="24"/>
          <w:lang w:val="en-GB"/>
        </w:rPr>
        <w:t xml:space="preserve">rogramme document </w:t>
      </w:r>
      <w:r w:rsidR="009C60E4" w:rsidRPr="003E358B">
        <w:rPr>
          <w:rFonts w:ascii="Times New Roman" w:hAnsi="Times New Roman" w:cs="Times New Roman"/>
          <w:sz w:val="24"/>
          <w:szCs w:val="24"/>
          <w:lang w:val="en-GB"/>
        </w:rPr>
        <w:t>with implications for its implementation</w:t>
      </w:r>
      <w:r w:rsidRPr="003E358B">
        <w:rPr>
          <w:rFonts w:ascii="Times New Roman" w:hAnsi="Times New Roman" w:cs="Times New Roman"/>
          <w:sz w:val="24"/>
          <w:szCs w:val="24"/>
          <w:lang w:val="en-GB"/>
        </w:rPr>
        <w:t>.</w:t>
      </w:r>
    </w:p>
    <w:p w14:paraId="5DDA655E" w14:textId="77777777" w:rsidR="00255ED9" w:rsidRPr="003E358B" w:rsidRDefault="00255ED9" w:rsidP="00A672EB">
      <w:pPr>
        <w:pStyle w:val="ListParagraph"/>
        <w:jc w:val="both"/>
        <w:rPr>
          <w:rFonts w:ascii="Times New Roman" w:hAnsi="Times New Roman" w:cs="Times New Roman"/>
          <w:sz w:val="24"/>
          <w:szCs w:val="24"/>
          <w:lang w:val="en-GB"/>
        </w:rPr>
      </w:pPr>
    </w:p>
    <w:p w14:paraId="459E4FA3" w14:textId="2D38D4B3" w:rsidR="00707E31" w:rsidRPr="003E358B" w:rsidRDefault="00707E31"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At the output level, the</w:t>
      </w:r>
      <w:r w:rsidR="00E0759D" w:rsidRPr="003E358B">
        <w:rPr>
          <w:rFonts w:ascii="Times New Roman" w:hAnsi="Times New Roman" w:cs="Times New Roman"/>
          <w:sz w:val="24"/>
          <w:szCs w:val="24"/>
          <w:lang w:val="en-GB"/>
        </w:rPr>
        <w:t xml:space="preserve"> assumptions </w:t>
      </w:r>
      <w:r w:rsidRPr="003E358B">
        <w:rPr>
          <w:rFonts w:ascii="Times New Roman" w:hAnsi="Times New Roman" w:cs="Times New Roman"/>
          <w:sz w:val="24"/>
          <w:szCs w:val="24"/>
          <w:lang w:val="en-GB"/>
        </w:rPr>
        <w:t>include the following:</w:t>
      </w:r>
    </w:p>
    <w:p w14:paraId="565BDC8A" w14:textId="77777777" w:rsidR="00E0759D" w:rsidRPr="003E358B" w:rsidRDefault="00E0759D"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Reforms and dialogue remain a national priority</w:t>
      </w:r>
    </w:p>
    <w:p w14:paraId="22B7E6BE" w14:textId="77777777" w:rsidR="00E0759D" w:rsidRPr="003E358B" w:rsidRDefault="00E0759D"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There is consistent commitment by stakeholders to promote and increase participation, inclusion and gender responsive reforms</w:t>
      </w:r>
    </w:p>
    <w:p w14:paraId="60497672" w14:textId="77777777" w:rsidR="00E0759D" w:rsidRPr="003E358B" w:rsidRDefault="00E0759D"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Domestic funding for reforms will increase</w:t>
      </w:r>
    </w:p>
    <w:p w14:paraId="3A65E240" w14:textId="77777777" w:rsidR="009C60E4" w:rsidRPr="003E358B" w:rsidRDefault="00E0759D"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International funding and technical assistance will be accessible to cover resource gap for effective </w:t>
      </w:r>
      <w:r w:rsidR="009C60E4" w:rsidRPr="003E358B">
        <w:rPr>
          <w:rFonts w:ascii="Times New Roman" w:hAnsi="Times New Roman" w:cs="Times New Roman"/>
          <w:sz w:val="24"/>
          <w:szCs w:val="24"/>
          <w:lang w:val="en-GB"/>
        </w:rPr>
        <w:t>programme implementation</w:t>
      </w:r>
      <w:r w:rsidRPr="003E358B">
        <w:rPr>
          <w:rFonts w:ascii="Times New Roman" w:hAnsi="Times New Roman" w:cs="Times New Roman"/>
          <w:sz w:val="24"/>
          <w:szCs w:val="24"/>
          <w:lang w:val="en-GB"/>
        </w:rPr>
        <w:t xml:space="preserve"> </w:t>
      </w:r>
    </w:p>
    <w:p w14:paraId="0F412FB8" w14:textId="1E6FC269" w:rsidR="00707E31" w:rsidRPr="003E358B" w:rsidRDefault="00707E31"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 </w:t>
      </w:r>
      <w:r w:rsidR="009C60E4" w:rsidRPr="003E358B">
        <w:rPr>
          <w:rFonts w:ascii="Times New Roman" w:hAnsi="Times New Roman" w:cs="Times New Roman"/>
          <w:sz w:val="24"/>
          <w:szCs w:val="24"/>
          <w:lang w:val="en-GB"/>
        </w:rPr>
        <w:t>Accountability and participatory mechanisms increase.</w:t>
      </w:r>
    </w:p>
    <w:p w14:paraId="4081F8E8" w14:textId="77777777" w:rsidR="00255ED9" w:rsidRPr="003E358B" w:rsidRDefault="00255ED9" w:rsidP="00A672EB">
      <w:pPr>
        <w:pStyle w:val="ListParagraph"/>
        <w:ind w:left="1440"/>
        <w:jc w:val="both"/>
        <w:rPr>
          <w:rFonts w:ascii="Times New Roman" w:hAnsi="Times New Roman" w:cs="Times New Roman"/>
          <w:sz w:val="24"/>
          <w:szCs w:val="24"/>
          <w:lang w:val="en-GB"/>
        </w:rPr>
      </w:pPr>
    </w:p>
    <w:p w14:paraId="7501B579" w14:textId="09D718EB" w:rsidR="009C60E4" w:rsidRPr="003E358B" w:rsidRDefault="009C60E4"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Output level risks identified include the following:</w:t>
      </w:r>
    </w:p>
    <w:p w14:paraId="1BE3B4E8" w14:textId="3112E424" w:rsidR="009C60E4" w:rsidRPr="003E358B" w:rsidRDefault="009C60E4"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Limited financial investment for institutional capacity development</w:t>
      </w:r>
    </w:p>
    <w:p w14:paraId="3CC6F3D3" w14:textId="57755AFA" w:rsidR="009C60E4" w:rsidRPr="003E358B" w:rsidRDefault="009C60E4"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Possible delays in completion of dialogue and agreement on the reform implementation </w:t>
      </w:r>
      <w:r w:rsidR="00E47D5B" w:rsidRPr="003E358B">
        <w:rPr>
          <w:rFonts w:ascii="Times New Roman" w:hAnsi="Times New Roman" w:cs="Times New Roman"/>
          <w:sz w:val="24"/>
          <w:szCs w:val="24"/>
          <w:lang w:val="en-GB"/>
        </w:rPr>
        <w:t>plans</w:t>
      </w:r>
    </w:p>
    <w:p w14:paraId="5057E83D" w14:textId="66833212" w:rsidR="00E47D5B" w:rsidRPr="003E358B" w:rsidRDefault="00E47D5B"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Collapse of government leading to lack of continued political support and buy-in</w:t>
      </w:r>
    </w:p>
    <w:p w14:paraId="5224DACB" w14:textId="420C3464" w:rsidR="00E47D5B" w:rsidRPr="003E358B" w:rsidRDefault="00E47D5B"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High turn-over in staff affecting interventions and timely delivery of results</w:t>
      </w:r>
    </w:p>
    <w:p w14:paraId="6942A556" w14:textId="2E0CBF69" w:rsidR="00E47D5B" w:rsidRPr="003E358B" w:rsidRDefault="00E47D5B"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Slow pace of enabling policies and incentives regime</w:t>
      </w:r>
      <w:r w:rsidR="00255ED9" w:rsidRPr="003E358B">
        <w:rPr>
          <w:rFonts w:ascii="Times New Roman" w:hAnsi="Times New Roman" w:cs="Times New Roman"/>
          <w:sz w:val="24"/>
          <w:szCs w:val="24"/>
          <w:lang w:val="en-GB"/>
        </w:rPr>
        <w:t>.</w:t>
      </w:r>
    </w:p>
    <w:p w14:paraId="3A17ED12" w14:textId="77777777" w:rsidR="00255ED9" w:rsidRPr="003E358B" w:rsidRDefault="00255ED9" w:rsidP="00A672EB">
      <w:pPr>
        <w:pStyle w:val="ListParagraph"/>
        <w:ind w:left="1440"/>
        <w:jc w:val="both"/>
        <w:rPr>
          <w:rFonts w:ascii="Times New Roman" w:hAnsi="Times New Roman" w:cs="Times New Roman"/>
          <w:sz w:val="24"/>
          <w:szCs w:val="24"/>
          <w:lang w:val="en-GB"/>
        </w:rPr>
      </w:pPr>
    </w:p>
    <w:p w14:paraId="57C1521E" w14:textId="77777777" w:rsidR="00255ED9" w:rsidRPr="003E358B" w:rsidRDefault="00E47D5B"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Documentation review and inter</w:t>
      </w:r>
      <w:r w:rsidR="00C04FB4" w:rsidRPr="003E358B">
        <w:rPr>
          <w:rFonts w:ascii="Times New Roman" w:hAnsi="Times New Roman" w:cs="Times New Roman"/>
          <w:sz w:val="24"/>
          <w:szCs w:val="24"/>
          <w:lang w:val="en-GB"/>
        </w:rPr>
        <w:t xml:space="preserve">views </w:t>
      </w:r>
      <w:r w:rsidRPr="003E358B">
        <w:rPr>
          <w:rFonts w:ascii="Times New Roman" w:hAnsi="Times New Roman" w:cs="Times New Roman"/>
          <w:sz w:val="24"/>
          <w:szCs w:val="24"/>
          <w:lang w:val="en-GB"/>
        </w:rPr>
        <w:t>s</w:t>
      </w:r>
      <w:r w:rsidR="00C04FB4" w:rsidRPr="003E358B">
        <w:rPr>
          <w:rFonts w:ascii="Times New Roman" w:hAnsi="Times New Roman" w:cs="Times New Roman"/>
          <w:sz w:val="24"/>
          <w:szCs w:val="24"/>
          <w:lang w:val="en-GB"/>
        </w:rPr>
        <w:t>how that most of the assumptions came to fruition. Government of Lesotho and civil society actors have remained consistently committed to the reform agenda with dialogue as its core element, inclusive of marginalized and vulnerable social groups such as women, children, youth, persons with disability</w:t>
      </w:r>
      <w:r w:rsidR="000C1BF5" w:rsidRPr="003E358B">
        <w:rPr>
          <w:rFonts w:ascii="Times New Roman" w:hAnsi="Times New Roman" w:cs="Times New Roman"/>
          <w:sz w:val="24"/>
          <w:szCs w:val="24"/>
          <w:lang w:val="en-GB"/>
        </w:rPr>
        <w:t>. However, funding for the efficient and effective implementation of the programme remained a challenge.</w:t>
      </w:r>
    </w:p>
    <w:p w14:paraId="3B427349" w14:textId="42EEA1C8" w:rsidR="00E47D5B" w:rsidRPr="003E358B" w:rsidRDefault="00C04FB4" w:rsidP="00A672EB">
      <w:pPr>
        <w:pStyle w:val="ListParagraph"/>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 </w:t>
      </w:r>
    </w:p>
    <w:p w14:paraId="318A20FE" w14:textId="164A303A" w:rsidR="000C1BF5" w:rsidRPr="003E358B" w:rsidRDefault="000C1BF5"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In terms of risks, financial constraints have remained a challenge. However, despite this challenge major milestone </w:t>
      </w:r>
      <w:r w:rsidR="00F14A3B" w:rsidRPr="003E358B">
        <w:rPr>
          <w:rFonts w:ascii="Times New Roman" w:hAnsi="Times New Roman" w:cs="Times New Roman"/>
          <w:sz w:val="24"/>
          <w:szCs w:val="24"/>
          <w:lang w:val="en-GB"/>
        </w:rPr>
        <w:t xml:space="preserve">of </w:t>
      </w:r>
      <w:r w:rsidRPr="003E358B">
        <w:rPr>
          <w:rFonts w:ascii="Times New Roman" w:hAnsi="Times New Roman" w:cs="Times New Roman"/>
          <w:sz w:val="24"/>
          <w:szCs w:val="24"/>
          <w:lang w:val="en-GB"/>
        </w:rPr>
        <w:t>the dialogue p</w:t>
      </w:r>
      <w:r w:rsidR="00F14A3B" w:rsidRPr="003E358B">
        <w:rPr>
          <w:rFonts w:ascii="Times New Roman" w:hAnsi="Times New Roman" w:cs="Times New Roman"/>
          <w:sz w:val="24"/>
          <w:szCs w:val="24"/>
          <w:lang w:val="en-GB"/>
        </w:rPr>
        <w:t xml:space="preserve">hase of the reform </w:t>
      </w:r>
      <w:r w:rsidRPr="003E358B">
        <w:rPr>
          <w:rFonts w:ascii="Times New Roman" w:hAnsi="Times New Roman" w:cs="Times New Roman"/>
          <w:sz w:val="24"/>
          <w:szCs w:val="24"/>
          <w:lang w:val="en-GB"/>
        </w:rPr>
        <w:t>was completed with the adoption of the Plenary II report in 2019</w:t>
      </w:r>
      <w:r w:rsidR="00F14A3B" w:rsidRPr="003E358B">
        <w:rPr>
          <w:rFonts w:ascii="Times New Roman" w:hAnsi="Times New Roman" w:cs="Times New Roman"/>
          <w:sz w:val="24"/>
          <w:szCs w:val="24"/>
          <w:lang w:val="en-GB"/>
        </w:rPr>
        <w:t xml:space="preserve"> together with its roadmap. The National Reforms Authority (NRA) was established to spearhead t</w:t>
      </w:r>
      <w:r w:rsidR="003F4180" w:rsidRPr="003E358B">
        <w:rPr>
          <w:rFonts w:ascii="Times New Roman" w:hAnsi="Times New Roman" w:cs="Times New Roman"/>
          <w:sz w:val="24"/>
          <w:szCs w:val="24"/>
          <w:lang w:val="en-GB"/>
        </w:rPr>
        <w:t>he</w:t>
      </w:r>
      <w:r w:rsidR="00F14A3B" w:rsidRPr="003E358B">
        <w:rPr>
          <w:rFonts w:ascii="Times New Roman" w:hAnsi="Times New Roman" w:cs="Times New Roman"/>
          <w:sz w:val="24"/>
          <w:szCs w:val="24"/>
          <w:lang w:val="en-GB"/>
        </w:rPr>
        <w:t xml:space="preserve"> national reform agenda. The NRA included dialogue as one of the mechanisms of undertaking its mandate. In 2020, the coalition government which was formed following the 2017 general elections collapsed. </w:t>
      </w:r>
      <w:r w:rsidR="00F14A3B" w:rsidRPr="003E358B">
        <w:rPr>
          <w:rFonts w:ascii="Times New Roman" w:hAnsi="Times New Roman" w:cs="Times New Roman"/>
          <w:sz w:val="24"/>
          <w:szCs w:val="24"/>
          <w:lang w:val="en-GB"/>
        </w:rPr>
        <w:lastRenderedPageBreak/>
        <w:t xml:space="preserve">Although this did not prompt a snap election, due to a constitutional amendment barring the Prime Minister to advise the King to </w:t>
      </w:r>
      <w:r w:rsidR="00CC1D15" w:rsidRPr="003E358B">
        <w:rPr>
          <w:rFonts w:ascii="Times New Roman" w:hAnsi="Times New Roman" w:cs="Times New Roman"/>
          <w:sz w:val="24"/>
          <w:szCs w:val="24"/>
          <w:lang w:val="en-GB"/>
        </w:rPr>
        <w:t xml:space="preserve">dissolve parliament and call for an early election, this development caused a temporary delay in reform implementation. The new coalition government continued to show commitment to the reform agenda working </w:t>
      </w:r>
      <w:r w:rsidR="003F4180" w:rsidRPr="003E358B">
        <w:rPr>
          <w:rFonts w:ascii="Times New Roman" w:hAnsi="Times New Roman" w:cs="Times New Roman"/>
          <w:sz w:val="24"/>
          <w:szCs w:val="24"/>
          <w:lang w:val="en-GB"/>
        </w:rPr>
        <w:t xml:space="preserve">in </w:t>
      </w:r>
      <w:r w:rsidR="00CC1D15" w:rsidRPr="003E358B">
        <w:rPr>
          <w:rFonts w:ascii="Times New Roman" w:hAnsi="Times New Roman" w:cs="Times New Roman"/>
          <w:sz w:val="24"/>
          <w:szCs w:val="24"/>
          <w:lang w:val="en-GB"/>
        </w:rPr>
        <w:t>collaborati</w:t>
      </w:r>
      <w:r w:rsidR="003F4180" w:rsidRPr="003E358B">
        <w:rPr>
          <w:rFonts w:ascii="Times New Roman" w:hAnsi="Times New Roman" w:cs="Times New Roman"/>
          <w:sz w:val="24"/>
          <w:szCs w:val="24"/>
          <w:lang w:val="en-GB"/>
        </w:rPr>
        <w:t xml:space="preserve">on </w:t>
      </w:r>
      <w:r w:rsidR="00CC1D15" w:rsidRPr="003E358B">
        <w:rPr>
          <w:rFonts w:ascii="Times New Roman" w:hAnsi="Times New Roman" w:cs="Times New Roman"/>
          <w:sz w:val="24"/>
          <w:szCs w:val="24"/>
          <w:lang w:val="en-GB"/>
        </w:rPr>
        <w:t>and partnership with UNDP, the UN system</w:t>
      </w:r>
      <w:r w:rsidR="003F4180" w:rsidRPr="003E358B">
        <w:rPr>
          <w:rFonts w:ascii="Times New Roman" w:hAnsi="Times New Roman" w:cs="Times New Roman"/>
          <w:sz w:val="24"/>
          <w:szCs w:val="24"/>
          <w:lang w:val="en-GB"/>
        </w:rPr>
        <w:t>,</w:t>
      </w:r>
      <w:r w:rsidR="00CC1D15" w:rsidRPr="003E358B">
        <w:rPr>
          <w:rFonts w:ascii="Times New Roman" w:hAnsi="Times New Roman" w:cs="Times New Roman"/>
          <w:sz w:val="24"/>
          <w:szCs w:val="24"/>
          <w:lang w:val="en-GB"/>
        </w:rPr>
        <w:t xml:space="preserve"> the European Union (EU), the African Union (AU) and the Southern African Development Community (SADC).</w:t>
      </w:r>
      <w:r w:rsidR="00F14A3B" w:rsidRPr="003E358B">
        <w:rPr>
          <w:rFonts w:ascii="Times New Roman" w:hAnsi="Times New Roman" w:cs="Times New Roman"/>
          <w:sz w:val="24"/>
          <w:szCs w:val="24"/>
          <w:lang w:val="en-GB"/>
        </w:rPr>
        <w:t xml:space="preserve"> </w:t>
      </w:r>
    </w:p>
    <w:p w14:paraId="002AF82F" w14:textId="77777777" w:rsidR="00255ED9" w:rsidRPr="003E358B" w:rsidRDefault="00255ED9" w:rsidP="00A672EB">
      <w:pPr>
        <w:pStyle w:val="ListParagraph"/>
        <w:jc w:val="both"/>
        <w:rPr>
          <w:rFonts w:ascii="Times New Roman" w:hAnsi="Times New Roman" w:cs="Times New Roman"/>
          <w:sz w:val="24"/>
          <w:szCs w:val="24"/>
          <w:lang w:val="en-GB"/>
        </w:rPr>
      </w:pPr>
    </w:p>
    <w:p w14:paraId="52AE34C3" w14:textId="77777777" w:rsidR="00255ED9" w:rsidRPr="003E358B" w:rsidRDefault="00255ED9" w:rsidP="00A672EB">
      <w:pPr>
        <w:pStyle w:val="ListParagraph"/>
        <w:jc w:val="both"/>
        <w:rPr>
          <w:rFonts w:ascii="Times New Roman" w:hAnsi="Times New Roman" w:cs="Times New Roman"/>
          <w:sz w:val="24"/>
          <w:szCs w:val="24"/>
          <w:lang w:val="en-GB"/>
        </w:rPr>
      </w:pPr>
    </w:p>
    <w:p w14:paraId="2DF8BC5E" w14:textId="0934DCC4" w:rsidR="00535D2D" w:rsidRPr="003E358B" w:rsidRDefault="00535D2D"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An even greater risk was the slow pace of initiation, development and implementation of enabling </w:t>
      </w:r>
      <w:r w:rsidR="00DE724A" w:rsidRPr="003E358B">
        <w:rPr>
          <w:rFonts w:ascii="Times New Roman" w:hAnsi="Times New Roman" w:cs="Times New Roman"/>
          <w:sz w:val="24"/>
          <w:szCs w:val="24"/>
          <w:lang w:val="en-GB"/>
        </w:rPr>
        <w:t xml:space="preserve">legislative and policy frameworks required for the effective implementation of reforms. It took a long time to establish the NRA following its enactment, including the setting up of the NRA Secretariat as well as recruiting its core staff complement. A major setback was that even though the NRA completed the development of its proposals for the amendment of the Constitution to give effect to the reforms, Parliament failed to enact the reforms until its dissolution by the King in preparation for the general election slated for 7 October 2022. This single and unfortunate development poured </w:t>
      </w:r>
      <w:r w:rsidR="00095033" w:rsidRPr="003E358B">
        <w:rPr>
          <w:rFonts w:ascii="Times New Roman" w:hAnsi="Times New Roman" w:cs="Times New Roman"/>
          <w:sz w:val="24"/>
          <w:szCs w:val="24"/>
          <w:lang w:val="en-GB"/>
        </w:rPr>
        <w:t>ice-cold water on the entire reform agenda and left most key stakeholders (including the UN, EU, bilateral diplomatic partners, civil society, political parties) with an enormous amount of disappointment.</w:t>
      </w:r>
      <w:r w:rsidR="00DE724A" w:rsidRPr="003E358B">
        <w:rPr>
          <w:rFonts w:ascii="Times New Roman" w:hAnsi="Times New Roman" w:cs="Times New Roman"/>
          <w:sz w:val="24"/>
          <w:szCs w:val="24"/>
          <w:lang w:val="en-GB"/>
        </w:rPr>
        <w:t xml:space="preserve"> </w:t>
      </w:r>
      <w:r w:rsidR="00773997" w:rsidRPr="00773997">
        <w:rPr>
          <w:rFonts w:ascii="Times New Roman" w:hAnsi="Times New Roman" w:cs="Times New Roman"/>
          <w:sz w:val="24"/>
          <w:szCs w:val="24"/>
          <w:lang w:val="en-GB"/>
        </w:rPr>
        <w:t>Although</w:t>
      </w:r>
      <w:r w:rsidR="00603017" w:rsidRPr="003E358B">
        <w:rPr>
          <w:rFonts w:ascii="Times New Roman" w:hAnsi="Times New Roman" w:cs="Times New Roman"/>
          <w:sz w:val="24"/>
          <w:szCs w:val="24"/>
          <w:lang w:val="en-GB"/>
        </w:rPr>
        <w:t xml:space="preserve"> Parliament was recalled to complete the reform process, uncertainty still surrounds the process, including various lawsuits challenging the constitutionality of the recall of Parliament as well as the proposed Tenth Amendment of the Constitution. </w:t>
      </w:r>
      <w:r w:rsidRPr="003E358B">
        <w:rPr>
          <w:rFonts w:ascii="Times New Roman" w:hAnsi="Times New Roman" w:cs="Times New Roman"/>
          <w:sz w:val="24"/>
          <w:szCs w:val="24"/>
          <w:lang w:val="en-GB"/>
        </w:rPr>
        <w:t xml:space="preserve"> </w:t>
      </w:r>
    </w:p>
    <w:p w14:paraId="20333121" w14:textId="77777777" w:rsidR="00432182" w:rsidRPr="003E358B" w:rsidRDefault="00432182" w:rsidP="00432182">
      <w:pPr>
        <w:pStyle w:val="ListParagraph"/>
        <w:rPr>
          <w:rFonts w:ascii="Times New Roman" w:hAnsi="Times New Roman" w:cs="Times New Roman"/>
          <w:sz w:val="24"/>
          <w:szCs w:val="24"/>
          <w:lang w:val="en-GB"/>
        </w:rPr>
      </w:pPr>
    </w:p>
    <w:tbl>
      <w:tblPr>
        <w:tblStyle w:val="TableGrid"/>
        <w:tblW w:w="0" w:type="auto"/>
        <w:tblLook w:val="04A0" w:firstRow="1" w:lastRow="0" w:firstColumn="1" w:lastColumn="0" w:noHBand="0" w:noVBand="1"/>
      </w:tblPr>
      <w:tblGrid>
        <w:gridCol w:w="9350"/>
      </w:tblGrid>
      <w:tr w:rsidR="009460D0" w:rsidRPr="002554CE" w14:paraId="19B945E1" w14:textId="77777777" w:rsidTr="00FA789D">
        <w:tc>
          <w:tcPr>
            <w:tcW w:w="9350" w:type="dxa"/>
          </w:tcPr>
          <w:p w14:paraId="741661F7" w14:textId="08668115" w:rsidR="00CB5C25" w:rsidRPr="003E358B" w:rsidRDefault="00C810BC" w:rsidP="003E358B">
            <w:pPr>
              <w:pStyle w:val="Heading1"/>
              <w:outlineLvl w:val="0"/>
              <w:rPr>
                <w:rFonts w:ascii="Times New Roman" w:hAnsi="Times New Roman" w:cs="Times New Roman"/>
                <w:b/>
                <w:bCs/>
                <w:sz w:val="36"/>
                <w:szCs w:val="36"/>
                <w:lang w:val="en-GB"/>
              </w:rPr>
            </w:pPr>
            <w:bookmarkStart w:id="8" w:name="_Toc113869294"/>
            <w:r w:rsidRPr="003E358B">
              <w:rPr>
                <w:rFonts w:ascii="Times New Roman" w:hAnsi="Times New Roman" w:cs="Times New Roman"/>
                <w:b/>
                <w:bCs/>
                <w:color w:val="auto"/>
                <w:sz w:val="36"/>
                <w:szCs w:val="36"/>
                <w:lang w:val="en-GB"/>
              </w:rPr>
              <w:t xml:space="preserve">5. </w:t>
            </w:r>
            <w:r w:rsidR="000B38C6" w:rsidRPr="003E358B">
              <w:rPr>
                <w:rFonts w:ascii="Times New Roman" w:hAnsi="Times New Roman" w:cs="Times New Roman"/>
                <w:b/>
                <w:bCs/>
                <w:color w:val="auto"/>
                <w:sz w:val="36"/>
                <w:szCs w:val="36"/>
                <w:lang w:val="en-GB"/>
              </w:rPr>
              <w:t>Scope</w:t>
            </w:r>
            <w:r w:rsidR="009B2412" w:rsidRPr="003E358B">
              <w:rPr>
                <w:rFonts w:ascii="Times New Roman" w:hAnsi="Times New Roman" w:cs="Times New Roman"/>
                <w:b/>
                <w:bCs/>
                <w:color w:val="auto"/>
                <w:sz w:val="36"/>
                <w:szCs w:val="36"/>
                <w:lang w:val="en-GB"/>
              </w:rPr>
              <w:t xml:space="preserve"> &amp; Focus</w:t>
            </w:r>
            <w:r w:rsidR="000B38C6" w:rsidRPr="003E358B">
              <w:rPr>
                <w:rFonts w:ascii="Times New Roman" w:hAnsi="Times New Roman" w:cs="Times New Roman"/>
                <w:b/>
                <w:bCs/>
                <w:color w:val="auto"/>
                <w:sz w:val="36"/>
                <w:szCs w:val="36"/>
                <w:lang w:val="en-GB"/>
              </w:rPr>
              <w:t>, Purpose</w:t>
            </w:r>
            <w:r w:rsidR="009B2412" w:rsidRPr="003E358B">
              <w:rPr>
                <w:rFonts w:ascii="Times New Roman" w:hAnsi="Times New Roman" w:cs="Times New Roman"/>
                <w:b/>
                <w:bCs/>
                <w:color w:val="auto"/>
                <w:sz w:val="36"/>
                <w:szCs w:val="36"/>
                <w:lang w:val="en-GB"/>
              </w:rPr>
              <w:t xml:space="preserve"> &amp;</w:t>
            </w:r>
            <w:r w:rsidR="007A24C0" w:rsidRPr="003E358B">
              <w:rPr>
                <w:rFonts w:ascii="Times New Roman" w:hAnsi="Times New Roman" w:cs="Times New Roman"/>
                <w:b/>
                <w:bCs/>
                <w:color w:val="auto"/>
                <w:sz w:val="36"/>
                <w:szCs w:val="36"/>
                <w:lang w:val="en-GB"/>
              </w:rPr>
              <w:t xml:space="preserve"> </w:t>
            </w:r>
            <w:r w:rsidR="000B38C6" w:rsidRPr="003E358B">
              <w:rPr>
                <w:rFonts w:ascii="Times New Roman" w:hAnsi="Times New Roman" w:cs="Times New Roman"/>
                <w:b/>
                <w:bCs/>
                <w:color w:val="auto"/>
                <w:sz w:val="36"/>
                <w:szCs w:val="36"/>
                <w:lang w:val="en-GB"/>
              </w:rPr>
              <w:t>Objectives</w:t>
            </w:r>
            <w:r w:rsidR="0091512F" w:rsidRPr="003E358B">
              <w:rPr>
                <w:rFonts w:ascii="Times New Roman" w:hAnsi="Times New Roman" w:cs="Times New Roman"/>
                <w:b/>
                <w:bCs/>
                <w:color w:val="auto"/>
                <w:sz w:val="36"/>
                <w:szCs w:val="36"/>
                <w:lang w:val="en-GB"/>
              </w:rPr>
              <w:t xml:space="preserve"> and Criteria</w:t>
            </w:r>
            <w:r w:rsidR="009B2412" w:rsidRPr="003E358B">
              <w:rPr>
                <w:rFonts w:ascii="Times New Roman" w:hAnsi="Times New Roman" w:cs="Times New Roman"/>
                <w:b/>
                <w:bCs/>
                <w:color w:val="auto"/>
                <w:sz w:val="36"/>
                <w:szCs w:val="36"/>
                <w:lang w:val="en-GB"/>
              </w:rPr>
              <w:t xml:space="preserve"> of the Evaluation</w:t>
            </w:r>
            <w:bookmarkEnd w:id="8"/>
            <w:r w:rsidR="007A24C0" w:rsidRPr="003E358B">
              <w:rPr>
                <w:rFonts w:ascii="Times New Roman" w:hAnsi="Times New Roman" w:cs="Times New Roman"/>
                <w:b/>
                <w:bCs/>
                <w:color w:val="auto"/>
                <w:sz w:val="36"/>
                <w:szCs w:val="36"/>
                <w:lang w:val="en-GB"/>
              </w:rPr>
              <w:t xml:space="preserve"> </w:t>
            </w:r>
          </w:p>
        </w:tc>
      </w:tr>
    </w:tbl>
    <w:p w14:paraId="73BA9A08" w14:textId="77777777" w:rsidR="00CB5C25" w:rsidRPr="003E358B" w:rsidRDefault="00CB5C25" w:rsidP="00CB5C25">
      <w:pPr>
        <w:jc w:val="center"/>
        <w:rPr>
          <w:rFonts w:ascii="Times New Roman" w:hAnsi="Times New Roman" w:cs="Times New Roman"/>
          <w:sz w:val="24"/>
          <w:szCs w:val="24"/>
          <w:lang w:val="en-GB"/>
        </w:rPr>
      </w:pPr>
    </w:p>
    <w:p w14:paraId="054E71BB" w14:textId="2D3F80A8" w:rsidR="00DA19D9" w:rsidRPr="003E358B" w:rsidRDefault="003A4D75"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The scope of this evaluation is limited to PREGA as the current governance and peacebuilding programme which is being implemented by various partners</w:t>
      </w:r>
      <w:r w:rsidR="003862B4" w:rsidRPr="003E358B">
        <w:rPr>
          <w:rFonts w:ascii="Times New Roman" w:hAnsi="Times New Roman" w:cs="Times New Roman"/>
          <w:sz w:val="24"/>
          <w:szCs w:val="24"/>
          <w:lang w:val="en-GB"/>
        </w:rPr>
        <w:t>,</w:t>
      </w:r>
      <w:r w:rsidRPr="003E358B">
        <w:rPr>
          <w:rFonts w:ascii="Times New Roman" w:hAnsi="Times New Roman" w:cs="Times New Roman"/>
          <w:sz w:val="24"/>
          <w:szCs w:val="24"/>
          <w:lang w:val="en-GB"/>
        </w:rPr>
        <w:t xml:space="preserve"> including Government </w:t>
      </w:r>
      <w:r w:rsidR="003862B4" w:rsidRPr="003E358B">
        <w:rPr>
          <w:rFonts w:ascii="Times New Roman" w:hAnsi="Times New Roman" w:cs="Times New Roman"/>
          <w:sz w:val="24"/>
          <w:szCs w:val="24"/>
          <w:lang w:val="en-GB"/>
        </w:rPr>
        <w:t>under the overall coordination of the Ministry of Development Planning and non-state actors, including the civil society umbrella body, the Lesotho Council of Non-Governmental Organisations (LCN).</w:t>
      </w:r>
      <w:r w:rsidR="00603017" w:rsidRPr="003E358B">
        <w:rPr>
          <w:rFonts w:ascii="Times New Roman" w:hAnsi="Times New Roman" w:cs="Times New Roman"/>
          <w:sz w:val="24"/>
          <w:szCs w:val="24"/>
          <w:lang w:val="en-GB"/>
        </w:rPr>
        <w:t xml:space="preserve"> </w:t>
      </w:r>
      <w:r w:rsidR="009B2412" w:rsidRPr="003E358B">
        <w:rPr>
          <w:rFonts w:ascii="Times New Roman" w:hAnsi="Times New Roman" w:cs="Times New Roman"/>
          <w:sz w:val="24"/>
          <w:szCs w:val="24"/>
          <w:lang w:val="en-GB"/>
        </w:rPr>
        <w:t xml:space="preserve">The </w:t>
      </w:r>
      <w:r w:rsidR="00603017" w:rsidRPr="003E358B">
        <w:rPr>
          <w:rFonts w:ascii="Times New Roman" w:hAnsi="Times New Roman" w:cs="Times New Roman"/>
          <w:sz w:val="24"/>
          <w:szCs w:val="24"/>
          <w:lang w:val="en-GB"/>
        </w:rPr>
        <w:t xml:space="preserve">evaluation </w:t>
      </w:r>
      <w:r w:rsidR="0083289C" w:rsidRPr="003E358B">
        <w:rPr>
          <w:rFonts w:ascii="Times New Roman" w:hAnsi="Times New Roman" w:cs="Times New Roman"/>
          <w:sz w:val="24"/>
          <w:szCs w:val="24"/>
          <w:lang w:val="en-GB"/>
        </w:rPr>
        <w:t>assess</w:t>
      </w:r>
      <w:r w:rsidR="00271F59" w:rsidRPr="003E358B">
        <w:rPr>
          <w:rFonts w:ascii="Times New Roman" w:hAnsi="Times New Roman" w:cs="Times New Roman"/>
          <w:sz w:val="24"/>
          <w:szCs w:val="24"/>
          <w:lang w:val="en-GB"/>
        </w:rPr>
        <w:t>es</w:t>
      </w:r>
      <w:r w:rsidR="0083289C" w:rsidRPr="003E358B">
        <w:rPr>
          <w:rFonts w:ascii="Times New Roman" w:hAnsi="Times New Roman" w:cs="Times New Roman"/>
          <w:sz w:val="24"/>
          <w:szCs w:val="24"/>
          <w:lang w:val="en-GB"/>
        </w:rPr>
        <w:t xml:space="preserve"> the contribution of UNDP </w:t>
      </w:r>
      <w:r w:rsidR="00271F59" w:rsidRPr="003E358B">
        <w:rPr>
          <w:rFonts w:ascii="Times New Roman" w:hAnsi="Times New Roman" w:cs="Times New Roman"/>
          <w:sz w:val="24"/>
          <w:szCs w:val="24"/>
          <w:lang w:val="en-GB"/>
        </w:rPr>
        <w:t xml:space="preserve">to efforts of key national stakeholders in </w:t>
      </w:r>
      <w:r w:rsidR="0083289C" w:rsidRPr="003E358B">
        <w:rPr>
          <w:rFonts w:ascii="Times New Roman" w:hAnsi="Times New Roman" w:cs="Times New Roman"/>
          <w:sz w:val="24"/>
          <w:szCs w:val="24"/>
          <w:lang w:val="en-GB"/>
        </w:rPr>
        <w:t>advancing conflict prevention</w:t>
      </w:r>
      <w:r w:rsidR="00271F59" w:rsidRPr="003E358B">
        <w:rPr>
          <w:rFonts w:ascii="Times New Roman" w:hAnsi="Times New Roman" w:cs="Times New Roman"/>
          <w:sz w:val="24"/>
          <w:szCs w:val="24"/>
          <w:lang w:val="en-GB"/>
        </w:rPr>
        <w:t>, peacebuilding</w:t>
      </w:r>
      <w:r w:rsidR="0083289C" w:rsidRPr="003E358B">
        <w:rPr>
          <w:rFonts w:ascii="Times New Roman" w:hAnsi="Times New Roman" w:cs="Times New Roman"/>
          <w:sz w:val="24"/>
          <w:szCs w:val="24"/>
          <w:lang w:val="en-GB"/>
        </w:rPr>
        <w:t xml:space="preserve"> and political stabilization.</w:t>
      </w:r>
      <w:r w:rsidR="00271F59" w:rsidRPr="003E358B">
        <w:rPr>
          <w:rFonts w:ascii="Times New Roman" w:hAnsi="Times New Roman" w:cs="Times New Roman"/>
          <w:sz w:val="24"/>
          <w:szCs w:val="24"/>
          <w:lang w:val="en-GB"/>
        </w:rPr>
        <w:t xml:space="preserve"> It </w:t>
      </w:r>
      <w:r w:rsidR="0083289C" w:rsidRPr="003E358B">
        <w:rPr>
          <w:rFonts w:ascii="Times New Roman" w:hAnsi="Times New Roman" w:cs="Times New Roman"/>
          <w:sz w:val="24"/>
          <w:szCs w:val="24"/>
          <w:lang w:val="en-GB"/>
        </w:rPr>
        <w:t>also assesses how the programme mainstreamed UN programming principles such as Gender Equality and Women Empowerment GEWE), human rights and capacity development</w:t>
      </w:r>
      <w:r w:rsidR="00DA19D9" w:rsidRPr="003E358B">
        <w:rPr>
          <w:rFonts w:ascii="Times New Roman" w:hAnsi="Times New Roman" w:cs="Times New Roman"/>
          <w:sz w:val="24"/>
          <w:szCs w:val="24"/>
          <w:lang w:val="en-GB"/>
        </w:rPr>
        <w:t>.</w:t>
      </w:r>
    </w:p>
    <w:p w14:paraId="40A90267" w14:textId="57B76EB3" w:rsidR="007A24C0" w:rsidRPr="003E358B" w:rsidRDefault="007A24C0" w:rsidP="00BC577F">
      <w:pPr>
        <w:pStyle w:val="ListParagraph"/>
        <w:jc w:val="both"/>
        <w:rPr>
          <w:rFonts w:ascii="Times New Roman" w:hAnsi="Times New Roman" w:cs="Times New Roman"/>
          <w:sz w:val="24"/>
          <w:szCs w:val="24"/>
          <w:lang w:val="en-GB"/>
        </w:rPr>
      </w:pPr>
    </w:p>
    <w:p w14:paraId="283EA46A" w14:textId="361AA524" w:rsidR="00BB358E" w:rsidRPr="003E358B" w:rsidRDefault="00BB358E"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The main purpose of the evaluation is to assess performance </w:t>
      </w:r>
      <w:r w:rsidR="00271F59" w:rsidRPr="003E358B">
        <w:rPr>
          <w:rFonts w:ascii="Times New Roman" w:hAnsi="Times New Roman" w:cs="Times New Roman"/>
          <w:sz w:val="24"/>
          <w:szCs w:val="24"/>
          <w:lang w:val="en-GB"/>
        </w:rPr>
        <w:t>of PREGA through its various pr</w:t>
      </w:r>
      <w:r w:rsidRPr="003E358B">
        <w:rPr>
          <w:rFonts w:ascii="Times New Roman" w:hAnsi="Times New Roman" w:cs="Times New Roman"/>
          <w:sz w:val="24"/>
          <w:szCs w:val="24"/>
          <w:lang w:val="en-GB"/>
        </w:rPr>
        <w:t>ojects. The evaluation</w:t>
      </w:r>
      <w:r w:rsidR="00271F59" w:rsidRPr="003E358B">
        <w:rPr>
          <w:rFonts w:ascii="Times New Roman" w:hAnsi="Times New Roman" w:cs="Times New Roman"/>
          <w:sz w:val="24"/>
          <w:szCs w:val="24"/>
          <w:lang w:val="en-GB"/>
        </w:rPr>
        <w:t xml:space="preserve"> is meant to</w:t>
      </w:r>
      <w:r w:rsidRPr="003E358B">
        <w:rPr>
          <w:rFonts w:ascii="Times New Roman" w:hAnsi="Times New Roman" w:cs="Times New Roman"/>
          <w:sz w:val="24"/>
          <w:szCs w:val="24"/>
          <w:lang w:val="en-GB"/>
        </w:rPr>
        <w:t xml:space="preserve">: </w:t>
      </w:r>
    </w:p>
    <w:p w14:paraId="06363A79" w14:textId="40F5C4C5" w:rsidR="00BB358E" w:rsidRPr="003E358B" w:rsidRDefault="00BB358E" w:rsidP="00BC577F">
      <w:pPr>
        <w:pStyle w:val="ListParagraph"/>
        <w:numPr>
          <w:ilvl w:val="0"/>
          <w:numId w:val="8"/>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Measure the impact of the conflict prevention and political stabilization project portfolio and its programmatic strategies;</w:t>
      </w:r>
    </w:p>
    <w:p w14:paraId="696DDDC4" w14:textId="639AB3EF" w:rsidR="00BB358E" w:rsidRPr="003E358B" w:rsidRDefault="00BB358E" w:rsidP="00BC577F">
      <w:pPr>
        <w:pStyle w:val="ListParagraph"/>
        <w:numPr>
          <w:ilvl w:val="0"/>
          <w:numId w:val="8"/>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lastRenderedPageBreak/>
        <w:t>Provide substantive input and direction to the formulation of future strategies, including at the programmatic level;</w:t>
      </w:r>
    </w:p>
    <w:p w14:paraId="36E18FAE" w14:textId="77777777" w:rsidR="00BB358E" w:rsidRPr="003E358B" w:rsidRDefault="00BB358E" w:rsidP="00BC577F">
      <w:pPr>
        <w:pStyle w:val="ListParagraph"/>
        <w:numPr>
          <w:ilvl w:val="0"/>
          <w:numId w:val="8"/>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Support greater UNDP accountability to national stakeholders and partners in Lesotho;</w:t>
      </w:r>
    </w:p>
    <w:p w14:paraId="0651DA22" w14:textId="77777777" w:rsidR="00BB358E" w:rsidRPr="003E358B" w:rsidRDefault="00BB358E" w:rsidP="00BC577F">
      <w:pPr>
        <w:pStyle w:val="ListParagraph"/>
        <w:numPr>
          <w:ilvl w:val="0"/>
          <w:numId w:val="8"/>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Serve as a means of quality assurance for UNDP interventions at the country level; and</w:t>
      </w:r>
    </w:p>
    <w:p w14:paraId="0D2A0E9D" w14:textId="4ECCFA1C" w:rsidR="00BB358E" w:rsidRPr="003E358B" w:rsidRDefault="00BB358E" w:rsidP="00BC577F">
      <w:pPr>
        <w:pStyle w:val="ListParagraph"/>
        <w:numPr>
          <w:ilvl w:val="0"/>
          <w:numId w:val="8"/>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Contribute to learning at corporate, regional and country levels.</w:t>
      </w:r>
    </w:p>
    <w:p w14:paraId="28A3DEB0" w14:textId="77777777" w:rsidR="00BB358E" w:rsidRPr="003E358B" w:rsidRDefault="00BB358E" w:rsidP="00BC577F">
      <w:pPr>
        <w:pStyle w:val="ListParagraph"/>
        <w:ind w:left="1080"/>
        <w:jc w:val="both"/>
        <w:rPr>
          <w:rFonts w:ascii="Times New Roman" w:hAnsi="Times New Roman" w:cs="Times New Roman"/>
          <w:sz w:val="24"/>
          <w:szCs w:val="24"/>
          <w:lang w:val="en-GB"/>
        </w:rPr>
      </w:pPr>
    </w:p>
    <w:p w14:paraId="427E18BB" w14:textId="77777777" w:rsidR="00BB358E" w:rsidRPr="003E358B" w:rsidRDefault="00BB358E"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The twelve (12) specific objectives of the evaluation are to:</w:t>
      </w:r>
    </w:p>
    <w:p w14:paraId="7A879B24" w14:textId="77777777" w:rsidR="00BB358E" w:rsidRPr="003E358B" w:rsidRDefault="00BB358E" w:rsidP="00BC577F">
      <w:pPr>
        <w:pStyle w:val="ListParagraph"/>
        <w:numPr>
          <w:ilvl w:val="0"/>
          <w:numId w:val="9"/>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Assess progress towards advancing conflict prevention and political stabilization;</w:t>
      </w:r>
    </w:p>
    <w:p w14:paraId="3F57B2C8" w14:textId="3EE97E58" w:rsidR="00BB358E" w:rsidRPr="003E358B" w:rsidRDefault="00BB358E" w:rsidP="00BC577F">
      <w:pPr>
        <w:pStyle w:val="ListParagraph"/>
        <w:numPr>
          <w:ilvl w:val="0"/>
          <w:numId w:val="9"/>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Assess whether or not</w:t>
      </w:r>
      <w:r w:rsidR="00773997">
        <w:rPr>
          <w:rFonts w:ascii="Times New Roman" w:hAnsi="Times New Roman" w:cs="Times New Roman"/>
          <w:sz w:val="24"/>
          <w:szCs w:val="24"/>
          <w:lang w:val="en-GB"/>
        </w:rPr>
        <w:t>,</w:t>
      </w:r>
      <w:r w:rsidRPr="003E358B">
        <w:rPr>
          <w:rFonts w:ascii="Times New Roman" w:hAnsi="Times New Roman" w:cs="Times New Roman"/>
          <w:sz w:val="24"/>
          <w:szCs w:val="24"/>
          <w:lang w:val="en-GB"/>
        </w:rPr>
        <w:t xml:space="preserve"> the project/programme constitutes the appropriate solution to identified problems;</w:t>
      </w:r>
    </w:p>
    <w:p w14:paraId="2272827E" w14:textId="77777777" w:rsidR="00BB358E" w:rsidRPr="003E358B" w:rsidRDefault="00BB358E" w:rsidP="00BC577F">
      <w:pPr>
        <w:pStyle w:val="ListParagraph"/>
        <w:numPr>
          <w:ilvl w:val="0"/>
          <w:numId w:val="9"/>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Assess the relevance of and progress made in terms of the UNDP outputs, including sustainability of the results;</w:t>
      </w:r>
    </w:p>
    <w:p w14:paraId="1E04DB77" w14:textId="77777777" w:rsidR="00BB358E" w:rsidRPr="003E358B" w:rsidRDefault="00BB358E" w:rsidP="00BC577F">
      <w:pPr>
        <w:pStyle w:val="ListParagraph"/>
        <w:numPr>
          <w:ilvl w:val="0"/>
          <w:numId w:val="9"/>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Assess the alignment of the peacebuilding portfolio to national development priorities, Country Programme Document (2019-2023), UNDAF (2019-2023); UNDP’s Strategic Plan, 2018-2021; and the new UNDP’s Strategic Plan, 2022-2025;</w:t>
      </w:r>
    </w:p>
    <w:p w14:paraId="3B6426D8" w14:textId="77777777" w:rsidR="00BB358E" w:rsidRPr="003E358B" w:rsidRDefault="00BB358E" w:rsidP="00BC577F">
      <w:pPr>
        <w:pStyle w:val="ListParagraph"/>
        <w:numPr>
          <w:ilvl w:val="0"/>
          <w:numId w:val="9"/>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Evaluate the contribution that UNDP has made/is making to the progress towards achievement of the thematic area;</w:t>
      </w:r>
    </w:p>
    <w:p w14:paraId="0C32F24E" w14:textId="77777777" w:rsidR="00BB358E" w:rsidRPr="003E358B" w:rsidRDefault="00BB358E" w:rsidP="00BC577F">
      <w:pPr>
        <w:pStyle w:val="ListParagraph"/>
        <w:numPr>
          <w:ilvl w:val="0"/>
          <w:numId w:val="9"/>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Reflect on how efficient the use of available resources has been towards realizing the objectives of this thematic area;</w:t>
      </w:r>
    </w:p>
    <w:p w14:paraId="198658E7" w14:textId="77777777" w:rsidR="00BB358E" w:rsidRPr="003E358B" w:rsidRDefault="00BB358E" w:rsidP="00BC577F">
      <w:pPr>
        <w:pStyle w:val="ListParagraph"/>
        <w:numPr>
          <w:ilvl w:val="0"/>
          <w:numId w:val="9"/>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Document and provide feedback on lessons learnt and best practices generated by the programmes/projects during their implementation;</w:t>
      </w:r>
    </w:p>
    <w:p w14:paraId="520D6318" w14:textId="77777777" w:rsidR="00BB358E" w:rsidRPr="003E358B" w:rsidRDefault="00BB358E" w:rsidP="00BC577F">
      <w:pPr>
        <w:pStyle w:val="ListParagraph"/>
        <w:numPr>
          <w:ilvl w:val="0"/>
          <w:numId w:val="9"/>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Identify unintended results that emerged during the implementation of projects/programmes beyond what was initially planned for;</w:t>
      </w:r>
    </w:p>
    <w:p w14:paraId="669F6D01" w14:textId="1A067617" w:rsidR="00BB358E" w:rsidRPr="003E358B" w:rsidRDefault="00BB358E" w:rsidP="00BC577F">
      <w:pPr>
        <w:pStyle w:val="ListParagraph"/>
        <w:numPr>
          <w:ilvl w:val="0"/>
          <w:numId w:val="9"/>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Ascertain whether or not</w:t>
      </w:r>
      <w:r w:rsidR="00773997">
        <w:rPr>
          <w:rFonts w:ascii="Times New Roman" w:hAnsi="Times New Roman" w:cs="Times New Roman"/>
          <w:sz w:val="24"/>
          <w:szCs w:val="24"/>
          <w:lang w:val="en-GB"/>
        </w:rPr>
        <w:t>,</w:t>
      </w:r>
      <w:r w:rsidRPr="003E358B">
        <w:rPr>
          <w:rFonts w:ascii="Times New Roman" w:hAnsi="Times New Roman" w:cs="Times New Roman"/>
          <w:sz w:val="24"/>
          <w:szCs w:val="24"/>
          <w:lang w:val="en-GB"/>
        </w:rPr>
        <w:t xml:space="preserve"> UNDP’s partnership strategy has been appropriate and effective;</w:t>
      </w:r>
    </w:p>
    <w:p w14:paraId="0D259EAD" w14:textId="77777777" w:rsidR="00BB358E" w:rsidRPr="003E358B" w:rsidRDefault="00BB358E" w:rsidP="00BC577F">
      <w:pPr>
        <w:pStyle w:val="ListParagraph"/>
        <w:numPr>
          <w:ilvl w:val="0"/>
          <w:numId w:val="9"/>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Provide feedback and recommendations for subsequent decision-making and necessary steps that need to be taken by the national stakeholders to ensure sustainability of the programme’s results; </w:t>
      </w:r>
    </w:p>
    <w:p w14:paraId="7745081E" w14:textId="77777777" w:rsidR="00BB358E" w:rsidRPr="003E358B" w:rsidRDefault="00BB358E" w:rsidP="00BC577F">
      <w:pPr>
        <w:pStyle w:val="ListParagraph"/>
        <w:numPr>
          <w:ilvl w:val="0"/>
          <w:numId w:val="9"/>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Assess the level of gender mainstreaming and human rights-based approach to programming and progress against gender equality and other human rights expected results;</w:t>
      </w:r>
    </w:p>
    <w:p w14:paraId="2E556CB9" w14:textId="34E8A618" w:rsidR="00BB358E" w:rsidRPr="003E358B" w:rsidRDefault="00BB358E" w:rsidP="00BC577F">
      <w:pPr>
        <w:pStyle w:val="ListParagraph"/>
        <w:numPr>
          <w:ilvl w:val="0"/>
          <w:numId w:val="9"/>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Identify possible areas of further engagement and potential intervention strategies.</w:t>
      </w:r>
    </w:p>
    <w:p w14:paraId="5C38C7F9" w14:textId="77777777" w:rsidR="00BC577F" w:rsidRPr="003E358B" w:rsidRDefault="00BC577F" w:rsidP="00BC577F">
      <w:pPr>
        <w:pStyle w:val="ListParagraph"/>
        <w:ind w:left="1080"/>
        <w:jc w:val="both"/>
        <w:rPr>
          <w:rFonts w:ascii="Times New Roman" w:hAnsi="Times New Roman" w:cs="Times New Roman"/>
          <w:sz w:val="24"/>
          <w:szCs w:val="24"/>
          <w:lang w:val="en-GB"/>
        </w:rPr>
      </w:pPr>
    </w:p>
    <w:p w14:paraId="768D53C8" w14:textId="5CB48870" w:rsidR="00BC577F" w:rsidRPr="003E358B" w:rsidRDefault="0006108C"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The criteria used for evaluation are four, namely</w:t>
      </w:r>
      <w:r w:rsidR="00BC577F" w:rsidRPr="003E358B">
        <w:rPr>
          <w:rFonts w:ascii="Times New Roman" w:hAnsi="Times New Roman" w:cs="Times New Roman"/>
          <w:sz w:val="24"/>
          <w:szCs w:val="24"/>
          <w:lang w:val="en-GB"/>
        </w:rPr>
        <w:t xml:space="preserve"> relevance, effectiveness, efficiency and sustainability. </w:t>
      </w:r>
    </w:p>
    <w:p w14:paraId="14E3262E" w14:textId="77777777" w:rsidR="000B6767" w:rsidRPr="003E358B" w:rsidRDefault="000B6767" w:rsidP="000B6767">
      <w:pPr>
        <w:pStyle w:val="ListParagraph"/>
        <w:jc w:val="both"/>
        <w:rPr>
          <w:rFonts w:ascii="Times New Roman" w:hAnsi="Times New Roman" w:cs="Times New Roman"/>
          <w:sz w:val="24"/>
          <w:szCs w:val="24"/>
          <w:lang w:val="en-GB"/>
        </w:rPr>
      </w:pPr>
    </w:p>
    <w:p w14:paraId="40BE064F" w14:textId="7E8D02B4" w:rsidR="00BC577F" w:rsidRPr="003E358B" w:rsidRDefault="00520314"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Evaluating the relevance of the UNDP in conflict prevention and political stabilization in Lesotho entails as assessment of the extent to which its programmes</w:t>
      </w:r>
      <w:r w:rsidR="001E3FDA" w:rsidRPr="003E358B">
        <w:rPr>
          <w:rFonts w:ascii="Times New Roman" w:hAnsi="Times New Roman" w:cs="Times New Roman"/>
          <w:sz w:val="24"/>
          <w:szCs w:val="24"/>
          <w:lang w:val="en-GB"/>
        </w:rPr>
        <w:t>/projects</w:t>
      </w:r>
      <w:r w:rsidRPr="003E358B">
        <w:rPr>
          <w:rFonts w:ascii="Times New Roman" w:hAnsi="Times New Roman" w:cs="Times New Roman"/>
          <w:sz w:val="24"/>
          <w:szCs w:val="24"/>
          <w:lang w:val="en-GB"/>
        </w:rPr>
        <w:t xml:space="preserve"> are designed and implemented in a way t</w:t>
      </w:r>
      <w:r w:rsidR="001E3FDA" w:rsidRPr="003E358B">
        <w:rPr>
          <w:rFonts w:ascii="Times New Roman" w:hAnsi="Times New Roman" w:cs="Times New Roman"/>
          <w:sz w:val="24"/>
          <w:szCs w:val="24"/>
          <w:lang w:val="en-GB"/>
        </w:rPr>
        <w:t>hat</w:t>
      </w:r>
      <w:r w:rsidRPr="003E358B">
        <w:rPr>
          <w:rFonts w:ascii="Times New Roman" w:hAnsi="Times New Roman" w:cs="Times New Roman"/>
          <w:sz w:val="24"/>
          <w:szCs w:val="24"/>
          <w:lang w:val="en-GB"/>
        </w:rPr>
        <w:t xml:space="preserve"> respond</w:t>
      </w:r>
      <w:r w:rsidR="001E3FDA" w:rsidRPr="003E358B">
        <w:rPr>
          <w:rFonts w:ascii="Times New Roman" w:hAnsi="Times New Roman" w:cs="Times New Roman"/>
          <w:sz w:val="24"/>
          <w:szCs w:val="24"/>
          <w:lang w:val="en-GB"/>
        </w:rPr>
        <w:t>s</w:t>
      </w:r>
      <w:r w:rsidRPr="003E358B">
        <w:rPr>
          <w:rFonts w:ascii="Times New Roman" w:hAnsi="Times New Roman" w:cs="Times New Roman"/>
          <w:sz w:val="24"/>
          <w:szCs w:val="24"/>
          <w:lang w:val="en-GB"/>
        </w:rPr>
        <w:t xml:space="preserve"> to the needs of beneficiaries and policy priorities of the country. It is about “doing the right thing” and “doing no harm”. Relevance is also assessed in terms of the extent to which programmes resonate with interventions of other development partners. Programme design and implementation has to be relevant to the </w:t>
      </w:r>
      <w:r w:rsidRPr="003E358B">
        <w:rPr>
          <w:rFonts w:ascii="Times New Roman" w:hAnsi="Times New Roman" w:cs="Times New Roman"/>
          <w:sz w:val="24"/>
          <w:szCs w:val="24"/>
          <w:lang w:val="en-GB"/>
        </w:rPr>
        <w:lastRenderedPageBreak/>
        <w:t>specific socio-cultural, politico-economic and environmental context of Lesotho. Key to the relevance of the programme design is its context analysis, its value proposition and the theory of change. In order to maintain its relevance, the programme has to continually adapt to either complex or changing environment, especially situations of conflict and instability, as is the case in the Lesotho context.</w:t>
      </w:r>
    </w:p>
    <w:p w14:paraId="611A830E" w14:textId="77777777" w:rsidR="000B6767" w:rsidRPr="003E358B" w:rsidRDefault="000B6767" w:rsidP="000B6767">
      <w:pPr>
        <w:pStyle w:val="ListParagraph"/>
        <w:rPr>
          <w:rFonts w:ascii="Times New Roman" w:hAnsi="Times New Roman" w:cs="Times New Roman"/>
          <w:sz w:val="24"/>
          <w:szCs w:val="24"/>
          <w:lang w:val="en-GB"/>
        </w:rPr>
      </w:pPr>
    </w:p>
    <w:p w14:paraId="485E69C9" w14:textId="10612EF5" w:rsidR="00520314" w:rsidRPr="003E358B" w:rsidRDefault="00520314"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Measuring effectiveness entails an assessment of the extent to which a particular programme intervention has achieved or is reasonably expected to achieve its intended results. It is about evaluating how the </w:t>
      </w:r>
      <w:r w:rsidR="00773997" w:rsidRPr="00773997">
        <w:rPr>
          <w:rFonts w:ascii="Times New Roman" w:hAnsi="Times New Roman" w:cs="Times New Roman"/>
          <w:sz w:val="24"/>
          <w:szCs w:val="24"/>
          <w:lang w:val="en-GB"/>
        </w:rPr>
        <w:t>programme</w:t>
      </w:r>
      <w:r w:rsidRPr="003E358B">
        <w:rPr>
          <w:rFonts w:ascii="Times New Roman" w:hAnsi="Times New Roman" w:cs="Times New Roman"/>
          <w:sz w:val="24"/>
          <w:szCs w:val="24"/>
          <w:lang w:val="en-GB"/>
        </w:rPr>
        <w:t xml:space="preserve"> contributed to the overall objective of the development intervention at either the output level, the outcome level or the impact level. Did the intervention achieve the intended output? Did the intervention achieve the expected outcome? Or did the intervention achieve a particular impact (either positive or negative)? What has worked and under what conditions? What has not worked and due to what conditions? Assessment of effectiveness of development interventions is crucial for, inter alia, institutional learning. The starting point for assessment of effectiveness is the programme logical framework, feasibility studies, M&amp;E reports, implementation reports etc. Assessing effectiveness requires the availability of reliable and up-to-date data.  </w:t>
      </w:r>
    </w:p>
    <w:p w14:paraId="24A763F0" w14:textId="77777777" w:rsidR="000B6767" w:rsidRPr="003E358B" w:rsidRDefault="000B6767" w:rsidP="000B6767">
      <w:pPr>
        <w:pStyle w:val="ListParagraph"/>
        <w:rPr>
          <w:rFonts w:ascii="Times New Roman" w:hAnsi="Times New Roman" w:cs="Times New Roman"/>
          <w:sz w:val="24"/>
          <w:szCs w:val="24"/>
          <w:lang w:val="en-GB"/>
        </w:rPr>
      </w:pPr>
    </w:p>
    <w:p w14:paraId="75F7D64F" w14:textId="242AC7F9" w:rsidR="00520314" w:rsidRPr="003E358B" w:rsidRDefault="00520314"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Assessment of the efficiency entails evaluating the extent to which the programme intervention delivers (or is likely to deliver) expected results in the most economical and timely manner to achieve intended results. Related to this is the assessment of whether the same results could have been achieved with even lesser resources and in a lesser duration of time. Additionally, in assessing efficiency, due regard has to be paid to the quality versus quantity of the outputs emanating from the development intervention. </w:t>
      </w:r>
    </w:p>
    <w:p w14:paraId="5F571594" w14:textId="77777777" w:rsidR="000B6767" w:rsidRPr="003E358B" w:rsidRDefault="000B6767" w:rsidP="000B6767">
      <w:pPr>
        <w:pStyle w:val="ListParagraph"/>
        <w:rPr>
          <w:rFonts w:ascii="Times New Roman" w:hAnsi="Times New Roman" w:cs="Times New Roman"/>
          <w:sz w:val="24"/>
          <w:szCs w:val="24"/>
          <w:lang w:val="en-GB"/>
        </w:rPr>
      </w:pPr>
    </w:p>
    <w:p w14:paraId="06378101" w14:textId="2B5365C4" w:rsidR="000B6767" w:rsidRPr="003E358B" w:rsidRDefault="000B6767"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Evaluating sustainability of a programme relates to the assessment of the durability (or prospects thereof) of its net benefits beyond the intervention itself (</w:t>
      </w:r>
      <w:proofErr w:type="gramStart"/>
      <w:r w:rsidRPr="003E358B">
        <w:rPr>
          <w:rFonts w:ascii="Times New Roman" w:hAnsi="Times New Roman" w:cs="Times New Roman"/>
          <w:sz w:val="24"/>
          <w:szCs w:val="24"/>
          <w:lang w:val="en-GB"/>
        </w:rPr>
        <w:t>i.e.</w:t>
      </w:r>
      <w:proofErr w:type="gramEnd"/>
      <w:r w:rsidRPr="003E358B">
        <w:rPr>
          <w:rFonts w:ascii="Times New Roman" w:hAnsi="Times New Roman" w:cs="Times New Roman"/>
          <w:sz w:val="24"/>
          <w:szCs w:val="24"/>
          <w:lang w:val="en-GB"/>
        </w:rPr>
        <w:t xml:space="preserve"> upon completion of the development assistance). Its essence transcends the short-term results of the development intervention. It entails assessment of the institutional capacities of beneficiaries to sustain programme outputs even in the medium to long term horizon after the expiry of the programme period. Sustainability has financial, institutional, economic, social, technological and environmental dimensions. </w:t>
      </w:r>
    </w:p>
    <w:p w14:paraId="2B79C11D" w14:textId="77777777" w:rsidR="00B9607F" w:rsidRPr="003E358B" w:rsidRDefault="00B9607F" w:rsidP="00B9607F">
      <w:pPr>
        <w:pStyle w:val="ListParagraph"/>
        <w:rPr>
          <w:rFonts w:ascii="Times New Roman" w:hAnsi="Times New Roman" w:cs="Times New Roman"/>
          <w:sz w:val="24"/>
          <w:szCs w:val="24"/>
          <w:lang w:val="en-GB"/>
        </w:rPr>
      </w:pPr>
    </w:p>
    <w:p w14:paraId="0DEE5CED" w14:textId="1C36983B" w:rsidR="00520314" w:rsidRPr="003E358B" w:rsidRDefault="00DA19D9"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The evaluation also draws lessons learnt, innovations as well as best practices em</w:t>
      </w:r>
      <w:r w:rsidR="001E3FDA" w:rsidRPr="003E358B">
        <w:rPr>
          <w:rFonts w:ascii="Times New Roman" w:hAnsi="Times New Roman" w:cs="Times New Roman"/>
          <w:sz w:val="24"/>
          <w:szCs w:val="24"/>
          <w:lang w:val="en-GB"/>
        </w:rPr>
        <w:t>a</w:t>
      </w:r>
      <w:r w:rsidRPr="003E358B">
        <w:rPr>
          <w:rFonts w:ascii="Times New Roman" w:hAnsi="Times New Roman" w:cs="Times New Roman"/>
          <w:sz w:val="24"/>
          <w:szCs w:val="24"/>
          <w:lang w:val="en-GB"/>
        </w:rPr>
        <w:t xml:space="preserve">nating from programme implementation worth replicating in future </w:t>
      </w:r>
      <w:r w:rsidR="001E3FDA" w:rsidRPr="003E358B">
        <w:rPr>
          <w:rFonts w:ascii="Times New Roman" w:hAnsi="Times New Roman" w:cs="Times New Roman"/>
          <w:sz w:val="24"/>
          <w:szCs w:val="24"/>
          <w:lang w:val="en-GB"/>
        </w:rPr>
        <w:t xml:space="preserve">iterations of the </w:t>
      </w:r>
      <w:r w:rsidRPr="003E358B">
        <w:rPr>
          <w:rFonts w:ascii="Times New Roman" w:hAnsi="Times New Roman" w:cs="Times New Roman"/>
          <w:sz w:val="24"/>
          <w:szCs w:val="24"/>
          <w:lang w:val="en-GB"/>
        </w:rPr>
        <w:t xml:space="preserve">programme. It also includes recommendations aimed at </w:t>
      </w:r>
      <w:r w:rsidR="001E3FDA" w:rsidRPr="003E358B">
        <w:rPr>
          <w:rFonts w:ascii="Times New Roman" w:hAnsi="Times New Roman" w:cs="Times New Roman"/>
          <w:sz w:val="24"/>
          <w:szCs w:val="24"/>
          <w:lang w:val="en-GB"/>
        </w:rPr>
        <w:t xml:space="preserve">improving </w:t>
      </w:r>
      <w:r w:rsidRPr="003E358B">
        <w:rPr>
          <w:rFonts w:ascii="Times New Roman" w:hAnsi="Times New Roman" w:cs="Times New Roman"/>
          <w:sz w:val="24"/>
          <w:szCs w:val="24"/>
          <w:lang w:val="en-GB"/>
        </w:rPr>
        <w:t>UNDP interventions aimed at contributing towards conflict prevention</w:t>
      </w:r>
      <w:r w:rsidR="001E3FDA" w:rsidRPr="003E358B">
        <w:rPr>
          <w:rFonts w:ascii="Times New Roman" w:hAnsi="Times New Roman" w:cs="Times New Roman"/>
          <w:sz w:val="24"/>
          <w:szCs w:val="24"/>
          <w:lang w:val="en-GB"/>
        </w:rPr>
        <w:t>, peacebuilding</w:t>
      </w:r>
      <w:r w:rsidRPr="003E358B">
        <w:rPr>
          <w:rFonts w:ascii="Times New Roman" w:hAnsi="Times New Roman" w:cs="Times New Roman"/>
          <w:sz w:val="24"/>
          <w:szCs w:val="24"/>
          <w:lang w:val="en-GB"/>
        </w:rPr>
        <w:t xml:space="preserve"> and political stabilization.</w:t>
      </w:r>
    </w:p>
    <w:p w14:paraId="6261D170" w14:textId="77777777" w:rsidR="00267489" w:rsidRPr="003E358B" w:rsidRDefault="00267489" w:rsidP="00267489">
      <w:pPr>
        <w:pStyle w:val="ListParagraph"/>
        <w:rPr>
          <w:rFonts w:ascii="Times New Roman" w:hAnsi="Times New Roman" w:cs="Times New Roman"/>
          <w:sz w:val="24"/>
          <w:szCs w:val="24"/>
          <w:lang w:val="en-GB"/>
        </w:rPr>
      </w:pPr>
    </w:p>
    <w:p w14:paraId="778D2C23" w14:textId="77777777" w:rsidR="00E7320B" w:rsidRDefault="00E7320B">
      <w:bookmarkStart w:id="9" w:name="_Toc113869295"/>
      <w:r>
        <w:br w:type="page"/>
      </w:r>
    </w:p>
    <w:tbl>
      <w:tblPr>
        <w:tblStyle w:val="TableGrid"/>
        <w:tblW w:w="0" w:type="auto"/>
        <w:tblLook w:val="04A0" w:firstRow="1" w:lastRow="0" w:firstColumn="1" w:lastColumn="0" w:noHBand="0" w:noVBand="1"/>
      </w:tblPr>
      <w:tblGrid>
        <w:gridCol w:w="9350"/>
      </w:tblGrid>
      <w:tr w:rsidR="009460D0" w:rsidRPr="002554CE" w14:paraId="37503B63" w14:textId="77777777" w:rsidTr="00FA789D">
        <w:tc>
          <w:tcPr>
            <w:tcW w:w="9350" w:type="dxa"/>
          </w:tcPr>
          <w:p w14:paraId="1B7374B0" w14:textId="5A3F00B5" w:rsidR="000B38C6" w:rsidRPr="003E358B" w:rsidRDefault="00C810BC" w:rsidP="003E358B">
            <w:pPr>
              <w:pStyle w:val="Heading1"/>
              <w:outlineLvl w:val="0"/>
              <w:rPr>
                <w:rFonts w:ascii="Times New Roman" w:hAnsi="Times New Roman" w:cs="Times New Roman"/>
                <w:b/>
                <w:bCs/>
                <w:sz w:val="36"/>
                <w:szCs w:val="36"/>
                <w:lang w:val="en-GB"/>
              </w:rPr>
            </w:pPr>
            <w:r w:rsidRPr="003E358B">
              <w:rPr>
                <w:rFonts w:ascii="Times New Roman" w:hAnsi="Times New Roman" w:cs="Times New Roman"/>
                <w:b/>
                <w:bCs/>
                <w:color w:val="auto"/>
                <w:sz w:val="36"/>
                <w:szCs w:val="36"/>
                <w:lang w:val="en-GB"/>
              </w:rPr>
              <w:lastRenderedPageBreak/>
              <w:t xml:space="preserve">6. </w:t>
            </w:r>
            <w:r w:rsidR="000B38C6" w:rsidRPr="003E358B">
              <w:rPr>
                <w:rFonts w:ascii="Times New Roman" w:hAnsi="Times New Roman" w:cs="Times New Roman"/>
                <w:b/>
                <w:bCs/>
                <w:color w:val="auto"/>
                <w:sz w:val="36"/>
                <w:szCs w:val="36"/>
                <w:lang w:val="en-GB"/>
              </w:rPr>
              <w:t>Evaluation Process</w:t>
            </w:r>
            <w:r w:rsidR="00D27603" w:rsidRPr="003E358B">
              <w:rPr>
                <w:rFonts w:ascii="Times New Roman" w:hAnsi="Times New Roman" w:cs="Times New Roman"/>
                <w:b/>
                <w:bCs/>
                <w:color w:val="auto"/>
                <w:sz w:val="36"/>
                <w:szCs w:val="36"/>
                <w:lang w:val="en-GB"/>
              </w:rPr>
              <w:t>: Methodology, Limitations and Performance Rating</w:t>
            </w:r>
            <w:bookmarkEnd w:id="9"/>
          </w:p>
        </w:tc>
      </w:tr>
    </w:tbl>
    <w:p w14:paraId="1C030854" w14:textId="29D355BC" w:rsidR="000B38C6" w:rsidRPr="003E358B" w:rsidRDefault="000B38C6" w:rsidP="00D27603">
      <w:pPr>
        <w:rPr>
          <w:rFonts w:ascii="Times New Roman" w:hAnsi="Times New Roman" w:cs="Times New Roman"/>
          <w:sz w:val="24"/>
          <w:szCs w:val="24"/>
          <w:lang w:val="en-GB"/>
        </w:rPr>
      </w:pPr>
    </w:p>
    <w:p w14:paraId="027D8555" w14:textId="7F4EC2B9" w:rsidR="00033605" w:rsidRPr="003E358B" w:rsidRDefault="00EF5D5A"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This evaluation was conducted by an independent consultant </w:t>
      </w:r>
      <w:r w:rsidR="00AB26AB" w:rsidRPr="003E358B">
        <w:rPr>
          <w:rFonts w:ascii="Times New Roman" w:hAnsi="Times New Roman" w:cs="Times New Roman"/>
          <w:sz w:val="24"/>
          <w:szCs w:val="24"/>
          <w:lang w:val="en-GB"/>
        </w:rPr>
        <w:t xml:space="preserve">over a period of 31 days </w:t>
      </w:r>
      <w:r w:rsidRPr="003E358B">
        <w:rPr>
          <w:rFonts w:ascii="Times New Roman" w:hAnsi="Times New Roman" w:cs="Times New Roman"/>
          <w:sz w:val="24"/>
          <w:szCs w:val="24"/>
          <w:lang w:val="en-GB"/>
        </w:rPr>
        <w:t xml:space="preserve">between July and </w:t>
      </w:r>
      <w:r w:rsidR="00AB26AB" w:rsidRPr="003E358B">
        <w:rPr>
          <w:rFonts w:ascii="Times New Roman" w:hAnsi="Times New Roman" w:cs="Times New Roman"/>
          <w:sz w:val="24"/>
          <w:szCs w:val="24"/>
          <w:lang w:val="en-GB"/>
        </w:rPr>
        <w:t>September</w:t>
      </w:r>
      <w:r w:rsidRPr="003E358B">
        <w:rPr>
          <w:rFonts w:ascii="Times New Roman" w:hAnsi="Times New Roman" w:cs="Times New Roman"/>
          <w:sz w:val="24"/>
          <w:szCs w:val="24"/>
          <w:lang w:val="en-GB"/>
        </w:rPr>
        <w:t xml:space="preserve"> 2022. It</w:t>
      </w:r>
      <w:r w:rsidR="00BA1CAA" w:rsidRPr="003E358B">
        <w:rPr>
          <w:rFonts w:ascii="Times New Roman" w:hAnsi="Times New Roman" w:cs="Times New Roman"/>
          <w:sz w:val="24"/>
          <w:szCs w:val="24"/>
          <w:lang w:val="en-GB"/>
        </w:rPr>
        <w:t xml:space="preserve"> has followed </w:t>
      </w:r>
      <w:r w:rsidR="005E48AF" w:rsidRPr="003E358B">
        <w:rPr>
          <w:rFonts w:ascii="Times New Roman" w:hAnsi="Times New Roman" w:cs="Times New Roman"/>
          <w:sz w:val="24"/>
          <w:szCs w:val="24"/>
          <w:lang w:val="en-GB"/>
        </w:rPr>
        <w:t>UNDP evaluation guidelines for evaluation (2021) as well as other international standards such as the OECD-DAC guidelines with special focus on four main criteria: relevance, effectiveness, efficiency and sustainability</w:t>
      </w:r>
      <w:r w:rsidR="00BA1CAA" w:rsidRPr="003E358B">
        <w:rPr>
          <w:rFonts w:ascii="Times New Roman" w:hAnsi="Times New Roman" w:cs="Times New Roman"/>
          <w:sz w:val="24"/>
          <w:szCs w:val="24"/>
          <w:lang w:val="en-GB"/>
        </w:rPr>
        <w:t xml:space="preserve">. </w:t>
      </w:r>
    </w:p>
    <w:p w14:paraId="31C59AB5" w14:textId="19558FE2" w:rsidR="000A7E98" w:rsidRPr="003E358B" w:rsidRDefault="00BA1CAA" w:rsidP="00033605">
      <w:pPr>
        <w:pStyle w:val="ListParagraph"/>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 </w:t>
      </w:r>
    </w:p>
    <w:p w14:paraId="62D8D70E" w14:textId="21520A8E" w:rsidR="000A7E98" w:rsidRPr="003E358B" w:rsidRDefault="000A7E98"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The stakeholders consulted </w:t>
      </w:r>
      <w:r w:rsidR="005E48AF" w:rsidRPr="003E358B">
        <w:rPr>
          <w:rFonts w:ascii="Times New Roman" w:hAnsi="Times New Roman" w:cs="Times New Roman"/>
          <w:sz w:val="24"/>
          <w:szCs w:val="24"/>
          <w:lang w:val="en-GB"/>
        </w:rPr>
        <w:t xml:space="preserve">during the evaluation </w:t>
      </w:r>
      <w:r w:rsidRPr="003E358B">
        <w:rPr>
          <w:rFonts w:ascii="Times New Roman" w:hAnsi="Times New Roman" w:cs="Times New Roman"/>
          <w:sz w:val="24"/>
          <w:szCs w:val="24"/>
          <w:lang w:val="en-GB"/>
        </w:rPr>
        <w:t>were those identified in the programme document as implementing and responsible parties. These included both state and non-state actors.</w:t>
      </w:r>
    </w:p>
    <w:p w14:paraId="492BAB85" w14:textId="77777777" w:rsidR="00033605" w:rsidRPr="003E358B" w:rsidRDefault="00033605" w:rsidP="00033605">
      <w:pPr>
        <w:pStyle w:val="ListParagraph"/>
        <w:rPr>
          <w:rFonts w:ascii="Times New Roman" w:hAnsi="Times New Roman" w:cs="Times New Roman"/>
          <w:sz w:val="24"/>
          <w:szCs w:val="24"/>
          <w:lang w:val="en-GB"/>
        </w:rPr>
      </w:pPr>
    </w:p>
    <w:p w14:paraId="5480AE57" w14:textId="3B74CCDF" w:rsidR="00BA1CAA" w:rsidRPr="003E358B" w:rsidRDefault="00BA1CAA"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A </w:t>
      </w:r>
      <w:r w:rsidR="00510C3A" w:rsidRPr="003E358B">
        <w:rPr>
          <w:rFonts w:ascii="Times New Roman" w:hAnsi="Times New Roman" w:cs="Times New Roman"/>
          <w:sz w:val="24"/>
          <w:szCs w:val="24"/>
          <w:lang w:val="en-GB"/>
        </w:rPr>
        <w:t>three</w:t>
      </w:r>
      <w:r w:rsidRPr="003E358B">
        <w:rPr>
          <w:rFonts w:ascii="Times New Roman" w:hAnsi="Times New Roman" w:cs="Times New Roman"/>
          <w:sz w:val="24"/>
          <w:szCs w:val="24"/>
          <w:lang w:val="en-GB"/>
        </w:rPr>
        <w:t xml:space="preserve">-pronged data collection methodology </w:t>
      </w:r>
      <w:r w:rsidR="00510C3A" w:rsidRPr="003E358B">
        <w:rPr>
          <w:rFonts w:ascii="Times New Roman" w:hAnsi="Times New Roman" w:cs="Times New Roman"/>
          <w:sz w:val="24"/>
          <w:szCs w:val="24"/>
          <w:lang w:val="en-GB"/>
        </w:rPr>
        <w:t>was used namely documentation review, interviews and field visits</w:t>
      </w:r>
      <w:r w:rsidRPr="003E358B">
        <w:rPr>
          <w:rFonts w:ascii="Times New Roman" w:hAnsi="Times New Roman" w:cs="Times New Roman"/>
          <w:sz w:val="24"/>
          <w:szCs w:val="24"/>
          <w:lang w:val="en-GB"/>
        </w:rPr>
        <w:t>.</w:t>
      </w:r>
      <w:r w:rsidR="00AB26AB" w:rsidRPr="003E358B">
        <w:rPr>
          <w:rFonts w:ascii="Times New Roman" w:hAnsi="Times New Roman" w:cs="Times New Roman"/>
          <w:sz w:val="24"/>
          <w:szCs w:val="24"/>
          <w:lang w:val="en-GB"/>
        </w:rPr>
        <w:t xml:space="preserve"> The documents reviewed included UNDP/UN reports, reports from the Government of Lesotho, newspapers and books. Some interviews were conducted face-to-face with </w:t>
      </w:r>
      <w:r w:rsidR="00A90C55" w:rsidRPr="003E358B">
        <w:rPr>
          <w:rFonts w:ascii="Times New Roman" w:hAnsi="Times New Roman" w:cs="Times New Roman"/>
          <w:sz w:val="24"/>
          <w:szCs w:val="24"/>
          <w:lang w:val="en-GB"/>
        </w:rPr>
        <w:t xml:space="preserve">selected respondents or through a questionnaire sent via email. Two field visits were undertaken to </w:t>
      </w:r>
      <w:proofErr w:type="spellStart"/>
      <w:r w:rsidR="00A90C55" w:rsidRPr="003E358B">
        <w:rPr>
          <w:rFonts w:ascii="Times New Roman" w:hAnsi="Times New Roman" w:cs="Times New Roman"/>
          <w:sz w:val="24"/>
          <w:szCs w:val="24"/>
          <w:lang w:val="en-GB"/>
        </w:rPr>
        <w:t>Ribaneng</w:t>
      </w:r>
      <w:proofErr w:type="spellEnd"/>
      <w:r w:rsidR="00A90C55" w:rsidRPr="003E358B">
        <w:rPr>
          <w:rFonts w:ascii="Times New Roman" w:hAnsi="Times New Roman" w:cs="Times New Roman"/>
          <w:sz w:val="24"/>
          <w:szCs w:val="24"/>
          <w:lang w:val="en-GB"/>
        </w:rPr>
        <w:t xml:space="preserve">, </w:t>
      </w:r>
      <w:proofErr w:type="spellStart"/>
      <w:r w:rsidR="00A90C55" w:rsidRPr="003E358B">
        <w:rPr>
          <w:rFonts w:ascii="Times New Roman" w:hAnsi="Times New Roman" w:cs="Times New Roman"/>
          <w:sz w:val="24"/>
          <w:szCs w:val="24"/>
          <w:lang w:val="en-GB"/>
        </w:rPr>
        <w:t>Matelile</w:t>
      </w:r>
      <w:proofErr w:type="spellEnd"/>
      <w:r w:rsidR="00A90C55" w:rsidRPr="003E358B">
        <w:rPr>
          <w:rFonts w:ascii="Times New Roman" w:hAnsi="Times New Roman" w:cs="Times New Roman"/>
          <w:sz w:val="24"/>
          <w:szCs w:val="24"/>
          <w:lang w:val="en-GB"/>
        </w:rPr>
        <w:t xml:space="preserve"> in the Mafeteng District where UNDP jointly with the Catholic Commission on Justice and Peace (CCJP) are implementing a community-level peace and social cohesion initiative.</w:t>
      </w:r>
    </w:p>
    <w:p w14:paraId="1017D9AE" w14:textId="77777777" w:rsidR="008B1CB6" w:rsidRPr="003E358B" w:rsidRDefault="008B1CB6" w:rsidP="008B1CB6">
      <w:pPr>
        <w:pStyle w:val="ListParagraph"/>
        <w:rPr>
          <w:rFonts w:ascii="Times New Roman" w:hAnsi="Times New Roman" w:cs="Times New Roman"/>
          <w:sz w:val="24"/>
          <w:szCs w:val="24"/>
          <w:lang w:val="en-GB"/>
        </w:rPr>
      </w:pPr>
    </w:p>
    <w:p w14:paraId="3E78A422" w14:textId="2DBFB692" w:rsidR="00C50B19" w:rsidRPr="003E358B" w:rsidRDefault="00510C3A"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The evaluation exercise </w:t>
      </w:r>
      <w:r w:rsidR="00C50B19" w:rsidRPr="003E358B">
        <w:rPr>
          <w:rFonts w:ascii="Times New Roman" w:hAnsi="Times New Roman" w:cs="Times New Roman"/>
          <w:sz w:val="24"/>
          <w:szCs w:val="24"/>
          <w:lang w:val="en-GB"/>
        </w:rPr>
        <w:t xml:space="preserve">faced four main </w:t>
      </w:r>
      <w:r w:rsidRPr="003E358B">
        <w:rPr>
          <w:rFonts w:ascii="Times New Roman" w:hAnsi="Times New Roman" w:cs="Times New Roman"/>
          <w:sz w:val="24"/>
          <w:szCs w:val="24"/>
          <w:lang w:val="en-GB"/>
        </w:rPr>
        <w:t xml:space="preserve">limitations and constraints. </w:t>
      </w:r>
    </w:p>
    <w:p w14:paraId="19541607" w14:textId="77777777" w:rsidR="00B9607F" w:rsidRPr="003E358B" w:rsidRDefault="00B9607F" w:rsidP="00B9607F">
      <w:pPr>
        <w:pStyle w:val="ListParagraph"/>
        <w:rPr>
          <w:rFonts w:ascii="Times New Roman" w:hAnsi="Times New Roman" w:cs="Times New Roman"/>
          <w:sz w:val="24"/>
          <w:szCs w:val="24"/>
          <w:lang w:val="en-GB"/>
        </w:rPr>
      </w:pPr>
    </w:p>
    <w:p w14:paraId="097C2E6A" w14:textId="7EE7A11E" w:rsidR="00C50B19" w:rsidRPr="003E358B" w:rsidRDefault="00510C3A"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i/>
          <w:iCs/>
          <w:sz w:val="24"/>
          <w:szCs w:val="24"/>
          <w:lang w:val="en-GB"/>
        </w:rPr>
        <w:t xml:space="preserve">Timing: </w:t>
      </w:r>
      <w:r w:rsidRPr="003E358B">
        <w:rPr>
          <w:rFonts w:ascii="Times New Roman" w:hAnsi="Times New Roman" w:cs="Times New Roman"/>
          <w:sz w:val="24"/>
          <w:szCs w:val="24"/>
          <w:lang w:val="en-GB"/>
        </w:rPr>
        <w:t xml:space="preserve">The evaluation </w:t>
      </w:r>
      <w:r w:rsidR="00A90C55" w:rsidRPr="003E358B">
        <w:rPr>
          <w:rFonts w:ascii="Times New Roman" w:hAnsi="Times New Roman" w:cs="Times New Roman"/>
          <w:sz w:val="24"/>
          <w:szCs w:val="24"/>
          <w:lang w:val="en-GB"/>
        </w:rPr>
        <w:t>wa</w:t>
      </w:r>
      <w:r w:rsidRPr="003E358B">
        <w:rPr>
          <w:rFonts w:ascii="Times New Roman" w:hAnsi="Times New Roman" w:cs="Times New Roman"/>
          <w:sz w:val="24"/>
          <w:szCs w:val="24"/>
          <w:lang w:val="en-GB"/>
        </w:rPr>
        <w:t xml:space="preserve">s undertaken </w:t>
      </w:r>
      <w:r w:rsidR="00C50B19" w:rsidRPr="003E358B">
        <w:rPr>
          <w:rFonts w:ascii="Times New Roman" w:hAnsi="Times New Roman" w:cs="Times New Roman"/>
          <w:sz w:val="24"/>
          <w:szCs w:val="24"/>
          <w:lang w:val="en-GB"/>
        </w:rPr>
        <w:t xml:space="preserve">fairly close </w:t>
      </w:r>
      <w:r w:rsidRPr="003E358B">
        <w:rPr>
          <w:rFonts w:ascii="Times New Roman" w:hAnsi="Times New Roman" w:cs="Times New Roman"/>
          <w:sz w:val="24"/>
          <w:szCs w:val="24"/>
          <w:lang w:val="en-GB"/>
        </w:rPr>
        <w:t xml:space="preserve">to </w:t>
      </w:r>
      <w:r w:rsidR="00C50B19" w:rsidRPr="003E358B">
        <w:rPr>
          <w:rFonts w:ascii="Times New Roman" w:hAnsi="Times New Roman" w:cs="Times New Roman"/>
          <w:sz w:val="24"/>
          <w:szCs w:val="24"/>
          <w:lang w:val="en-GB"/>
        </w:rPr>
        <w:t>the</w:t>
      </w:r>
      <w:r w:rsidRPr="003E358B">
        <w:rPr>
          <w:rFonts w:ascii="Times New Roman" w:hAnsi="Times New Roman" w:cs="Times New Roman"/>
          <w:sz w:val="24"/>
          <w:szCs w:val="24"/>
          <w:lang w:val="en-GB"/>
        </w:rPr>
        <w:t xml:space="preserve"> general election</w:t>
      </w:r>
      <w:r w:rsidR="00C50B19" w:rsidRPr="003E358B">
        <w:rPr>
          <w:rFonts w:ascii="Times New Roman" w:hAnsi="Times New Roman" w:cs="Times New Roman"/>
          <w:sz w:val="24"/>
          <w:szCs w:val="24"/>
          <w:lang w:val="en-GB"/>
        </w:rPr>
        <w:t xml:space="preserve"> slated for 7 October 2022. </w:t>
      </w:r>
      <w:r w:rsidR="00A90C55" w:rsidRPr="003E358B">
        <w:rPr>
          <w:rFonts w:ascii="Times New Roman" w:hAnsi="Times New Roman" w:cs="Times New Roman"/>
          <w:sz w:val="24"/>
          <w:szCs w:val="24"/>
          <w:lang w:val="en-GB"/>
        </w:rPr>
        <w:t>P</w:t>
      </w:r>
      <w:r w:rsidR="00A27194" w:rsidRPr="003E358B">
        <w:rPr>
          <w:rFonts w:ascii="Times New Roman" w:hAnsi="Times New Roman" w:cs="Times New Roman"/>
          <w:sz w:val="24"/>
          <w:szCs w:val="24"/>
          <w:lang w:val="en-GB"/>
        </w:rPr>
        <w:t xml:space="preserve">olitical parties were already on a campaign trail. </w:t>
      </w:r>
      <w:r w:rsidR="00A90C55" w:rsidRPr="003E358B">
        <w:rPr>
          <w:rFonts w:ascii="Times New Roman" w:hAnsi="Times New Roman" w:cs="Times New Roman"/>
          <w:sz w:val="24"/>
          <w:szCs w:val="24"/>
          <w:lang w:val="en-GB"/>
        </w:rPr>
        <w:t xml:space="preserve">Although, it was recalled briefly, Parliament had been dissolved. </w:t>
      </w:r>
      <w:r w:rsidR="00F525F3">
        <w:rPr>
          <w:rFonts w:ascii="Times New Roman" w:hAnsi="Times New Roman" w:cs="Times New Roman"/>
          <w:sz w:val="24"/>
          <w:szCs w:val="24"/>
          <w:lang w:val="en-GB"/>
        </w:rPr>
        <w:t xml:space="preserve">The IEC and civil society organisations were busy with preparations for elections. </w:t>
      </w:r>
      <w:r w:rsidRPr="003E358B">
        <w:rPr>
          <w:rFonts w:ascii="Times New Roman" w:hAnsi="Times New Roman" w:cs="Times New Roman"/>
          <w:sz w:val="24"/>
          <w:szCs w:val="24"/>
          <w:lang w:val="en-GB"/>
        </w:rPr>
        <w:t xml:space="preserve">This </w:t>
      </w:r>
      <w:r w:rsidR="00A27194" w:rsidRPr="003E358B">
        <w:rPr>
          <w:rFonts w:ascii="Times New Roman" w:hAnsi="Times New Roman" w:cs="Times New Roman"/>
          <w:sz w:val="24"/>
          <w:szCs w:val="24"/>
          <w:lang w:val="en-GB"/>
        </w:rPr>
        <w:t xml:space="preserve">situation </w:t>
      </w:r>
      <w:r w:rsidRPr="003E358B">
        <w:rPr>
          <w:rFonts w:ascii="Times New Roman" w:hAnsi="Times New Roman" w:cs="Times New Roman"/>
          <w:sz w:val="24"/>
          <w:szCs w:val="24"/>
          <w:lang w:val="en-GB"/>
        </w:rPr>
        <w:t>present</w:t>
      </w:r>
      <w:r w:rsidR="00A27194" w:rsidRPr="003E358B">
        <w:rPr>
          <w:rFonts w:ascii="Times New Roman" w:hAnsi="Times New Roman" w:cs="Times New Roman"/>
          <w:sz w:val="24"/>
          <w:szCs w:val="24"/>
          <w:lang w:val="en-GB"/>
        </w:rPr>
        <w:t>ed</w:t>
      </w:r>
      <w:r w:rsidRPr="003E358B">
        <w:rPr>
          <w:rFonts w:ascii="Times New Roman" w:hAnsi="Times New Roman" w:cs="Times New Roman"/>
          <w:sz w:val="24"/>
          <w:szCs w:val="24"/>
          <w:lang w:val="en-GB"/>
        </w:rPr>
        <w:t xml:space="preserve"> a challenge in that almost all the interlocutors </w:t>
      </w:r>
      <w:r w:rsidR="00A90C55" w:rsidRPr="003E358B">
        <w:rPr>
          <w:rFonts w:ascii="Times New Roman" w:hAnsi="Times New Roman" w:cs="Times New Roman"/>
          <w:sz w:val="24"/>
          <w:szCs w:val="24"/>
          <w:lang w:val="en-GB"/>
        </w:rPr>
        <w:t>we</w:t>
      </w:r>
      <w:r w:rsidRPr="003E358B">
        <w:rPr>
          <w:rFonts w:ascii="Times New Roman" w:hAnsi="Times New Roman" w:cs="Times New Roman"/>
          <w:sz w:val="24"/>
          <w:szCs w:val="24"/>
          <w:lang w:val="en-GB"/>
        </w:rPr>
        <w:t>re involved in one way or the other in preparations for the election. It prove</w:t>
      </w:r>
      <w:r w:rsidR="00A27194" w:rsidRPr="003E358B">
        <w:rPr>
          <w:rFonts w:ascii="Times New Roman" w:hAnsi="Times New Roman" w:cs="Times New Roman"/>
          <w:sz w:val="24"/>
          <w:szCs w:val="24"/>
          <w:lang w:val="en-GB"/>
        </w:rPr>
        <w:t>d</w:t>
      </w:r>
      <w:r w:rsidRPr="003E358B">
        <w:rPr>
          <w:rFonts w:ascii="Times New Roman" w:hAnsi="Times New Roman" w:cs="Times New Roman"/>
          <w:sz w:val="24"/>
          <w:szCs w:val="24"/>
          <w:lang w:val="en-GB"/>
        </w:rPr>
        <w:t xml:space="preserve"> difficult for them to avail time to respond to </w:t>
      </w:r>
      <w:r w:rsidR="00A27194" w:rsidRPr="003E358B">
        <w:rPr>
          <w:rFonts w:ascii="Times New Roman" w:hAnsi="Times New Roman" w:cs="Times New Roman"/>
          <w:sz w:val="24"/>
          <w:szCs w:val="24"/>
          <w:lang w:val="en-GB"/>
        </w:rPr>
        <w:t>the evaluation</w:t>
      </w:r>
      <w:r w:rsidRPr="003E358B">
        <w:rPr>
          <w:rFonts w:ascii="Times New Roman" w:hAnsi="Times New Roman" w:cs="Times New Roman"/>
          <w:sz w:val="24"/>
          <w:szCs w:val="24"/>
          <w:lang w:val="en-GB"/>
        </w:rPr>
        <w:t xml:space="preserve"> questions. </w:t>
      </w:r>
      <w:r w:rsidR="00A27194" w:rsidRPr="003E358B">
        <w:rPr>
          <w:rFonts w:ascii="Times New Roman" w:hAnsi="Times New Roman" w:cs="Times New Roman"/>
          <w:sz w:val="24"/>
          <w:szCs w:val="24"/>
          <w:lang w:val="en-GB"/>
        </w:rPr>
        <w:t xml:space="preserve">However, the consultant was able to </w:t>
      </w:r>
      <w:r w:rsidRPr="003E358B">
        <w:rPr>
          <w:rFonts w:ascii="Times New Roman" w:hAnsi="Times New Roman" w:cs="Times New Roman"/>
          <w:sz w:val="24"/>
          <w:szCs w:val="24"/>
          <w:lang w:val="en-GB"/>
        </w:rPr>
        <w:t xml:space="preserve">leverage the solid and mutually beneficial relations </w:t>
      </w:r>
      <w:r w:rsidR="00A27194" w:rsidRPr="003E358B">
        <w:rPr>
          <w:rFonts w:ascii="Times New Roman" w:hAnsi="Times New Roman" w:cs="Times New Roman"/>
          <w:sz w:val="24"/>
          <w:szCs w:val="24"/>
          <w:lang w:val="en-GB"/>
        </w:rPr>
        <w:t xml:space="preserve">that the key stakeholders </w:t>
      </w:r>
      <w:r w:rsidRPr="003E358B">
        <w:rPr>
          <w:rFonts w:ascii="Times New Roman" w:hAnsi="Times New Roman" w:cs="Times New Roman"/>
          <w:sz w:val="24"/>
          <w:szCs w:val="24"/>
          <w:lang w:val="en-GB"/>
        </w:rPr>
        <w:t>have with UNDP to implore them to participate in the evaluation.</w:t>
      </w:r>
      <w:r w:rsidRPr="003E358B">
        <w:rPr>
          <w:rFonts w:ascii="Times New Roman" w:hAnsi="Times New Roman" w:cs="Times New Roman"/>
          <w:i/>
          <w:iCs/>
          <w:sz w:val="24"/>
          <w:szCs w:val="24"/>
          <w:lang w:val="en-GB"/>
        </w:rPr>
        <w:t xml:space="preserve">  </w:t>
      </w:r>
    </w:p>
    <w:p w14:paraId="25A74E88" w14:textId="77777777" w:rsidR="00C50B19" w:rsidRPr="003E358B" w:rsidRDefault="00C50B19" w:rsidP="00F56D5E">
      <w:pPr>
        <w:pStyle w:val="ListParagraph"/>
        <w:jc w:val="both"/>
        <w:rPr>
          <w:rFonts w:ascii="Times New Roman" w:hAnsi="Times New Roman" w:cs="Times New Roman"/>
          <w:sz w:val="24"/>
          <w:szCs w:val="24"/>
          <w:lang w:val="en-GB"/>
        </w:rPr>
      </w:pPr>
    </w:p>
    <w:p w14:paraId="6F7462A6" w14:textId="0E392843" w:rsidR="00C50B19" w:rsidRPr="00F525F3" w:rsidRDefault="00510C3A"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i/>
          <w:iCs/>
          <w:sz w:val="24"/>
          <w:szCs w:val="24"/>
          <w:lang w:val="en-GB"/>
        </w:rPr>
        <w:t>The risk of the COVID-19 pandemic</w:t>
      </w:r>
      <w:r w:rsidRPr="003E358B">
        <w:rPr>
          <w:rFonts w:ascii="Times New Roman" w:hAnsi="Times New Roman" w:cs="Times New Roman"/>
          <w:b/>
          <w:bCs/>
          <w:sz w:val="24"/>
          <w:szCs w:val="24"/>
          <w:lang w:val="en-GB"/>
        </w:rPr>
        <w:t>:</w:t>
      </w:r>
      <w:r w:rsidRPr="003E358B">
        <w:rPr>
          <w:rFonts w:ascii="Times New Roman" w:hAnsi="Times New Roman" w:cs="Times New Roman"/>
          <w:sz w:val="24"/>
          <w:szCs w:val="24"/>
          <w:lang w:val="en-GB"/>
        </w:rPr>
        <w:t xml:space="preserve"> much as the severity of COVID-19 has receded considerably, </w:t>
      </w:r>
      <w:r w:rsidR="00A27194" w:rsidRPr="003E358B">
        <w:rPr>
          <w:rFonts w:ascii="Times New Roman" w:hAnsi="Times New Roman" w:cs="Times New Roman"/>
          <w:sz w:val="24"/>
          <w:szCs w:val="24"/>
          <w:lang w:val="en-GB"/>
        </w:rPr>
        <w:t xml:space="preserve">the pandemic </w:t>
      </w:r>
      <w:r w:rsidRPr="003E358B">
        <w:rPr>
          <w:rFonts w:ascii="Times New Roman" w:hAnsi="Times New Roman" w:cs="Times New Roman"/>
          <w:sz w:val="24"/>
          <w:szCs w:val="24"/>
          <w:lang w:val="en-GB"/>
        </w:rPr>
        <w:t>remains a risk that adversely affect</w:t>
      </w:r>
      <w:r w:rsidR="00F525F3">
        <w:rPr>
          <w:rFonts w:ascii="Times New Roman" w:hAnsi="Times New Roman" w:cs="Times New Roman"/>
          <w:sz w:val="24"/>
          <w:szCs w:val="24"/>
          <w:lang w:val="en-GB"/>
        </w:rPr>
        <w:t>ed the pace of</w:t>
      </w:r>
      <w:r w:rsidRPr="003E358B">
        <w:rPr>
          <w:rFonts w:ascii="Times New Roman" w:hAnsi="Times New Roman" w:cs="Times New Roman"/>
          <w:sz w:val="24"/>
          <w:szCs w:val="24"/>
          <w:lang w:val="en-GB"/>
        </w:rPr>
        <w:t xml:space="preserve"> execution of this assignment. </w:t>
      </w:r>
      <w:r w:rsidR="00A27194" w:rsidRPr="003E358B">
        <w:rPr>
          <w:rFonts w:ascii="Times New Roman" w:hAnsi="Times New Roman" w:cs="Times New Roman"/>
          <w:sz w:val="24"/>
          <w:szCs w:val="24"/>
          <w:lang w:val="en-GB"/>
        </w:rPr>
        <w:t xml:space="preserve">The </w:t>
      </w:r>
      <w:r w:rsidR="00264772" w:rsidRPr="003E358B">
        <w:rPr>
          <w:rFonts w:ascii="Times New Roman" w:hAnsi="Times New Roman" w:cs="Times New Roman"/>
          <w:sz w:val="24"/>
          <w:szCs w:val="24"/>
          <w:lang w:val="en-GB"/>
        </w:rPr>
        <w:t xml:space="preserve">national </w:t>
      </w:r>
      <w:r w:rsidR="00A27194" w:rsidRPr="003E358B">
        <w:rPr>
          <w:rFonts w:ascii="Times New Roman" w:hAnsi="Times New Roman" w:cs="Times New Roman"/>
          <w:sz w:val="24"/>
          <w:szCs w:val="24"/>
          <w:lang w:val="en-GB"/>
        </w:rPr>
        <w:t xml:space="preserve">state of disaster </w:t>
      </w:r>
      <w:r w:rsidR="00264772" w:rsidRPr="003E358B">
        <w:rPr>
          <w:rFonts w:ascii="Times New Roman" w:hAnsi="Times New Roman" w:cs="Times New Roman"/>
          <w:sz w:val="24"/>
          <w:szCs w:val="24"/>
          <w:lang w:val="en-GB"/>
        </w:rPr>
        <w:t xml:space="preserve">was </w:t>
      </w:r>
      <w:r w:rsidR="00A27194" w:rsidRPr="003E358B">
        <w:rPr>
          <w:rFonts w:ascii="Times New Roman" w:hAnsi="Times New Roman" w:cs="Times New Roman"/>
          <w:sz w:val="24"/>
          <w:szCs w:val="24"/>
          <w:lang w:val="en-GB"/>
        </w:rPr>
        <w:t>lifted by the government</w:t>
      </w:r>
      <w:r w:rsidR="00F525F3">
        <w:rPr>
          <w:rFonts w:ascii="Times New Roman" w:hAnsi="Times New Roman" w:cs="Times New Roman"/>
          <w:sz w:val="24"/>
          <w:szCs w:val="24"/>
          <w:lang w:val="en-GB"/>
        </w:rPr>
        <w:t xml:space="preserve"> in the middle of the evaluation exercise</w:t>
      </w:r>
      <w:r w:rsidR="00264772" w:rsidRPr="003E358B">
        <w:rPr>
          <w:rFonts w:ascii="Times New Roman" w:hAnsi="Times New Roman" w:cs="Times New Roman"/>
          <w:sz w:val="24"/>
          <w:szCs w:val="24"/>
          <w:lang w:val="en-GB"/>
        </w:rPr>
        <w:t xml:space="preserve">. </w:t>
      </w:r>
      <w:r w:rsidR="00F525F3">
        <w:rPr>
          <w:rFonts w:ascii="Times New Roman" w:hAnsi="Times New Roman" w:cs="Times New Roman"/>
          <w:sz w:val="24"/>
          <w:szCs w:val="24"/>
          <w:lang w:val="en-GB"/>
        </w:rPr>
        <w:t>D</w:t>
      </w:r>
      <w:r w:rsidR="00264772" w:rsidRPr="003E358B">
        <w:rPr>
          <w:rFonts w:ascii="Times New Roman" w:hAnsi="Times New Roman" w:cs="Times New Roman"/>
          <w:sz w:val="24"/>
          <w:szCs w:val="24"/>
          <w:lang w:val="en-GB"/>
        </w:rPr>
        <w:t xml:space="preserve">uring the evaluation period, </w:t>
      </w:r>
      <w:r w:rsidR="00A27194" w:rsidRPr="003E358B">
        <w:rPr>
          <w:rFonts w:ascii="Times New Roman" w:hAnsi="Times New Roman" w:cs="Times New Roman"/>
          <w:sz w:val="24"/>
          <w:szCs w:val="24"/>
          <w:lang w:val="en-GB"/>
        </w:rPr>
        <w:t>he majority of stakeholders continue</w:t>
      </w:r>
      <w:r w:rsidR="00264772" w:rsidRPr="003E358B">
        <w:rPr>
          <w:rFonts w:ascii="Times New Roman" w:hAnsi="Times New Roman" w:cs="Times New Roman"/>
          <w:sz w:val="24"/>
          <w:szCs w:val="24"/>
          <w:lang w:val="en-GB"/>
        </w:rPr>
        <w:t>d</w:t>
      </w:r>
      <w:r w:rsidR="00A27194" w:rsidRPr="003E358B">
        <w:rPr>
          <w:rFonts w:ascii="Times New Roman" w:hAnsi="Times New Roman" w:cs="Times New Roman"/>
          <w:sz w:val="24"/>
          <w:szCs w:val="24"/>
          <w:lang w:val="en-GB"/>
        </w:rPr>
        <w:t xml:space="preserve"> to adhere to the practice of working from home</w:t>
      </w:r>
      <w:r w:rsidR="00F525F3">
        <w:rPr>
          <w:rFonts w:ascii="Times New Roman" w:hAnsi="Times New Roman" w:cs="Times New Roman"/>
          <w:sz w:val="24"/>
          <w:szCs w:val="24"/>
          <w:lang w:val="en-GB"/>
        </w:rPr>
        <w:t>; a trend that persisted even after the lifting of the state of disaster</w:t>
      </w:r>
      <w:r w:rsidR="00A27194" w:rsidRPr="003E358B">
        <w:rPr>
          <w:rFonts w:ascii="Times New Roman" w:hAnsi="Times New Roman" w:cs="Times New Roman"/>
          <w:sz w:val="24"/>
          <w:szCs w:val="24"/>
          <w:lang w:val="en-GB"/>
        </w:rPr>
        <w:t xml:space="preserve">. </w:t>
      </w:r>
      <w:r w:rsidR="00264772" w:rsidRPr="003E358B">
        <w:rPr>
          <w:rFonts w:ascii="Times New Roman" w:hAnsi="Times New Roman" w:cs="Times New Roman"/>
          <w:sz w:val="24"/>
          <w:szCs w:val="24"/>
          <w:lang w:val="en-GB"/>
        </w:rPr>
        <w:t>T</w:t>
      </w:r>
      <w:r w:rsidR="00F03F8C" w:rsidRPr="003E358B">
        <w:rPr>
          <w:rFonts w:ascii="Times New Roman" w:hAnsi="Times New Roman" w:cs="Times New Roman"/>
          <w:sz w:val="24"/>
          <w:szCs w:val="24"/>
          <w:lang w:val="en-GB"/>
        </w:rPr>
        <w:t xml:space="preserve">he consultant resorted to the use of </w:t>
      </w:r>
      <w:r w:rsidR="00264772" w:rsidRPr="003E358B">
        <w:rPr>
          <w:rFonts w:ascii="Times New Roman" w:hAnsi="Times New Roman" w:cs="Times New Roman"/>
          <w:sz w:val="24"/>
          <w:szCs w:val="24"/>
          <w:lang w:val="en-GB"/>
        </w:rPr>
        <w:t>online</w:t>
      </w:r>
      <w:r w:rsidRPr="003E358B">
        <w:rPr>
          <w:rFonts w:ascii="Times New Roman" w:hAnsi="Times New Roman" w:cs="Times New Roman"/>
          <w:sz w:val="24"/>
          <w:szCs w:val="24"/>
          <w:lang w:val="en-GB"/>
        </w:rPr>
        <w:t xml:space="preserve"> interactions with key stakeholders</w:t>
      </w:r>
      <w:r w:rsidR="00F03F8C" w:rsidRPr="003E358B">
        <w:rPr>
          <w:rFonts w:ascii="Times New Roman" w:hAnsi="Times New Roman" w:cs="Times New Roman"/>
          <w:sz w:val="24"/>
          <w:szCs w:val="24"/>
          <w:lang w:val="en-GB"/>
        </w:rPr>
        <w:t xml:space="preserve"> </w:t>
      </w:r>
      <w:r w:rsidR="00F525F3">
        <w:rPr>
          <w:rFonts w:ascii="Times New Roman" w:hAnsi="Times New Roman" w:cs="Times New Roman"/>
          <w:sz w:val="24"/>
          <w:szCs w:val="24"/>
          <w:lang w:val="en-GB"/>
        </w:rPr>
        <w:t xml:space="preserve">(including email, WhatsApp, and telephone correspondence etc) </w:t>
      </w:r>
      <w:r w:rsidR="00F03F8C" w:rsidRPr="00F525F3">
        <w:rPr>
          <w:rFonts w:ascii="Times New Roman" w:hAnsi="Times New Roman" w:cs="Times New Roman"/>
          <w:sz w:val="24"/>
          <w:szCs w:val="24"/>
          <w:lang w:val="en-GB"/>
        </w:rPr>
        <w:t>to mitigate against this risk</w:t>
      </w:r>
      <w:r w:rsidRPr="00F525F3">
        <w:rPr>
          <w:rFonts w:ascii="Times New Roman" w:hAnsi="Times New Roman" w:cs="Times New Roman"/>
          <w:sz w:val="24"/>
          <w:szCs w:val="24"/>
          <w:lang w:val="en-GB"/>
        </w:rPr>
        <w:t>.</w:t>
      </w:r>
    </w:p>
    <w:p w14:paraId="5EF97AA8" w14:textId="77777777" w:rsidR="00C50B19" w:rsidRPr="003E358B" w:rsidRDefault="00C50B19" w:rsidP="00F56D5E">
      <w:pPr>
        <w:pStyle w:val="ListParagraph"/>
        <w:jc w:val="both"/>
        <w:rPr>
          <w:rFonts w:ascii="Times New Roman" w:hAnsi="Times New Roman" w:cs="Times New Roman"/>
          <w:i/>
          <w:iCs/>
          <w:sz w:val="24"/>
          <w:szCs w:val="24"/>
          <w:lang w:val="en-GB"/>
        </w:rPr>
      </w:pPr>
    </w:p>
    <w:p w14:paraId="3F24D011" w14:textId="38ED44A2" w:rsidR="00C50B19" w:rsidRPr="003E358B" w:rsidRDefault="00510C3A"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i/>
          <w:iCs/>
          <w:sz w:val="24"/>
          <w:szCs w:val="24"/>
          <w:lang w:val="en-GB"/>
        </w:rPr>
        <w:lastRenderedPageBreak/>
        <w:t>The paucity of accurate and up-to-date data</w:t>
      </w:r>
      <w:r w:rsidRPr="003E358B">
        <w:rPr>
          <w:rFonts w:ascii="Times New Roman" w:hAnsi="Times New Roman" w:cs="Times New Roman"/>
          <w:sz w:val="24"/>
          <w:szCs w:val="24"/>
          <w:lang w:val="en-GB"/>
        </w:rPr>
        <w:t xml:space="preserve">: the issue of accurate, reliable, verifiable, up-to-date data aggregated by gender </w:t>
      </w:r>
      <w:r w:rsidR="00F03F8C" w:rsidRPr="003E358B">
        <w:rPr>
          <w:rFonts w:ascii="Times New Roman" w:hAnsi="Times New Roman" w:cs="Times New Roman"/>
          <w:sz w:val="24"/>
          <w:szCs w:val="24"/>
          <w:lang w:val="en-GB"/>
        </w:rPr>
        <w:t>posed a challenge</w:t>
      </w:r>
      <w:r w:rsidRPr="003E358B">
        <w:rPr>
          <w:rFonts w:ascii="Times New Roman" w:hAnsi="Times New Roman" w:cs="Times New Roman"/>
          <w:sz w:val="24"/>
          <w:szCs w:val="24"/>
          <w:lang w:val="en-GB"/>
        </w:rPr>
        <w:t>. This challenge w</w:t>
      </w:r>
      <w:r w:rsidR="00F03F8C" w:rsidRPr="003E358B">
        <w:rPr>
          <w:rFonts w:ascii="Times New Roman" w:hAnsi="Times New Roman" w:cs="Times New Roman"/>
          <w:sz w:val="24"/>
          <w:szCs w:val="24"/>
          <w:lang w:val="en-GB"/>
        </w:rPr>
        <w:t>as</w:t>
      </w:r>
      <w:r w:rsidRPr="003E358B">
        <w:rPr>
          <w:rFonts w:ascii="Times New Roman" w:hAnsi="Times New Roman" w:cs="Times New Roman"/>
          <w:sz w:val="24"/>
          <w:szCs w:val="24"/>
          <w:lang w:val="en-GB"/>
        </w:rPr>
        <w:t xml:space="preserve"> mitigated by gathering data from various sources through a triangulation methodology in order to validate its authenticity and veracity.  </w:t>
      </w:r>
    </w:p>
    <w:p w14:paraId="024EF45F" w14:textId="77777777" w:rsidR="00C50B19" w:rsidRPr="003E358B" w:rsidRDefault="00C50B19" w:rsidP="00F56D5E">
      <w:pPr>
        <w:pStyle w:val="ListParagraph"/>
        <w:jc w:val="both"/>
        <w:rPr>
          <w:rFonts w:ascii="Times New Roman" w:hAnsi="Times New Roman" w:cs="Times New Roman"/>
          <w:i/>
          <w:iCs/>
          <w:sz w:val="24"/>
          <w:szCs w:val="24"/>
          <w:lang w:val="en-GB"/>
        </w:rPr>
      </w:pPr>
    </w:p>
    <w:p w14:paraId="4C93AE54" w14:textId="6581FAB8" w:rsidR="00510C3A" w:rsidRPr="003E358B" w:rsidRDefault="00510C3A"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i/>
          <w:iCs/>
          <w:sz w:val="24"/>
          <w:szCs w:val="24"/>
          <w:lang w:val="en-GB"/>
        </w:rPr>
        <w:t>Time Frame</w:t>
      </w:r>
      <w:r w:rsidRPr="003E358B">
        <w:rPr>
          <w:rFonts w:ascii="Times New Roman" w:hAnsi="Times New Roman" w:cs="Times New Roman"/>
          <w:sz w:val="24"/>
          <w:szCs w:val="24"/>
          <w:lang w:val="en-GB"/>
        </w:rPr>
        <w:t xml:space="preserve">: Undertaking </w:t>
      </w:r>
      <w:r w:rsidR="00F03F8C" w:rsidRPr="003E358B">
        <w:rPr>
          <w:rFonts w:ascii="Times New Roman" w:hAnsi="Times New Roman" w:cs="Times New Roman"/>
          <w:sz w:val="24"/>
          <w:szCs w:val="24"/>
          <w:lang w:val="en-GB"/>
        </w:rPr>
        <w:t xml:space="preserve">an evaluation of a programme implemented so far over a three-year period (2019-2021) </w:t>
      </w:r>
      <w:r w:rsidRPr="003E358B">
        <w:rPr>
          <w:rFonts w:ascii="Times New Roman" w:hAnsi="Times New Roman" w:cs="Times New Roman"/>
          <w:sz w:val="24"/>
          <w:szCs w:val="24"/>
          <w:lang w:val="en-GB"/>
        </w:rPr>
        <w:t>within a time frame of one (1) month present</w:t>
      </w:r>
      <w:r w:rsidR="00F03F8C" w:rsidRPr="003E358B">
        <w:rPr>
          <w:rFonts w:ascii="Times New Roman" w:hAnsi="Times New Roman" w:cs="Times New Roman"/>
          <w:sz w:val="24"/>
          <w:szCs w:val="24"/>
          <w:lang w:val="en-GB"/>
        </w:rPr>
        <w:t>ed</w:t>
      </w:r>
      <w:r w:rsidRPr="003E358B">
        <w:rPr>
          <w:rFonts w:ascii="Times New Roman" w:hAnsi="Times New Roman" w:cs="Times New Roman"/>
          <w:sz w:val="24"/>
          <w:szCs w:val="24"/>
          <w:lang w:val="en-GB"/>
        </w:rPr>
        <w:t xml:space="preserve"> a </w:t>
      </w:r>
      <w:r w:rsidR="00F03F8C" w:rsidRPr="003E358B">
        <w:rPr>
          <w:rFonts w:ascii="Times New Roman" w:hAnsi="Times New Roman" w:cs="Times New Roman"/>
          <w:sz w:val="24"/>
          <w:szCs w:val="24"/>
          <w:lang w:val="en-GB"/>
        </w:rPr>
        <w:t>major</w:t>
      </w:r>
      <w:r w:rsidRPr="003E358B">
        <w:rPr>
          <w:rFonts w:ascii="Times New Roman" w:hAnsi="Times New Roman" w:cs="Times New Roman"/>
          <w:sz w:val="24"/>
          <w:szCs w:val="24"/>
          <w:lang w:val="en-GB"/>
        </w:rPr>
        <w:t xml:space="preserve"> challenge. This is more so because the evaluation </w:t>
      </w:r>
      <w:r w:rsidR="00F03F8C" w:rsidRPr="003E358B">
        <w:rPr>
          <w:rFonts w:ascii="Times New Roman" w:hAnsi="Times New Roman" w:cs="Times New Roman"/>
          <w:sz w:val="24"/>
          <w:szCs w:val="24"/>
          <w:lang w:val="en-GB"/>
        </w:rPr>
        <w:t>was not reliant mainly on documentation review</w:t>
      </w:r>
      <w:r w:rsidR="00F56D5E" w:rsidRPr="003E358B">
        <w:rPr>
          <w:rFonts w:ascii="Times New Roman" w:hAnsi="Times New Roman" w:cs="Times New Roman"/>
          <w:sz w:val="24"/>
          <w:szCs w:val="24"/>
          <w:lang w:val="en-GB"/>
        </w:rPr>
        <w:t xml:space="preserve"> alone. It involved interviews </w:t>
      </w:r>
      <w:r w:rsidR="00F525F3">
        <w:rPr>
          <w:rFonts w:ascii="Times New Roman" w:hAnsi="Times New Roman" w:cs="Times New Roman"/>
          <w:sz w:val="24"/>
          <w:szCs w:val="24"/>
          <w:lang w:val="en-GB"/>
        </w:rPr>
        <w:t xml:space="preserve">with about 30 respondents </w:t>
      </w:r>
      <w:r w:rsidR="00F56D5E" w:rsidRPr="003E358B">
        <w:rPr>
          <w:rFonts w:ascii="Times New Roman" w:hAnsi="Times New Roman" w:cs="Times New Roman"/>
          <w:sz w:val="24"/>
          <w:szCs w:val="24"/>
          <w:lang w:val="en-GB"/>
        </w:rPr>
        <w:t xml:space="preserve">and </w:t>
      </w:r>
      <w:r w:rsidR="00F525F3">
        <w:rPr>
          <w:rFonts w:ascii="Times New Roman" w:hAnsi="Times New Roman" w:cs="Times New Roman"/>
          <w:sz w:val="24"/>
          <w:szCs w:val="24"/>
          <w:lang w:val="en-GB"/>
        </w:rPr>
        <w:t xml:space="preserve">2 </w:t>
      </w:r>
      <w:r w:rsidR="00F56D5E" w:rsidRPr="003E358B">
        <w:rPr>
          <w:rFonts w:ascii="Times New Roman" w:hAnsi="Times New Roman" w:cs="Times New Roman"/>
          <w:sz w:val="24"/>
          <w:szCs w:val="24"/>
          <w:lang w:val="en-GB"/>
        </w:rPr>
        <w:t>field visits</w:t>
      </w:r>
      <w:r w:rsidR="00F525F3">
        <w:rPr>
          <w:rFonts w:ascii="Times New Roman" w:hAnsi="Times New Roman" w:cs="Times New Roman"/>
          <w:sz w:val="24"/>
          <w:szCs w:val="24"/>
          <w:lang w:val="en-GB"/>
        </w:rPr>
        <w:t xml:space="preserve"> to </w:t>
      </w:r>
      <w:proofErr w:type="spellStart"/>
      <w:r w:rsidR="00F525F3">
        <w:rPr>
          <w:rFonts w:ascii="Times New Roman" w:hAnsi="Times New Roman" w:cs="Times New Roman"/>
          <w:sz w:val="24"/>
          <w:szCs w:val="24"/>
          <w:lang w:val="en-GB"/>
        </w:rPr>
        <w:t>Ribaneng</w:t>
      </w:r>
      <w:proofErr w:type="spellEnd"/>
      <w:r w:rsidR="00F525F3">
        <w:rPr>
          <w:rFonts w:ascii="Times New Roman" w:hAnsi="Times New Roman" w:cs="Times New Roman"/>
          <w:sz w:val="24"/>
          <w:szCs w:val="24"/>
          <w:lang w:val="en-GB"/>
        </w:rPr>
        <w:t xml:space="preserve">, </w:t>
      </w:r>
      <w:proofErr w:type="spellStart"/>
      <w:r w:rsidR="00F525F3">
        <w:rPr>
          <w:rFonts w:ascii="Times New Roman" w:hAnsi="Times New Roman" w:cs="Times New Roman"/>
          <w:sz w:val="24"/>
          <w:szCs w:val="24"/>
          <w:lang w:val="en-GB"/>
        </w:rPr>
        <w:t>Matelile</w:t>
      </w:r>
      <w:proofErr w:type="spellEnd"/>
      <w:r w:rsidR="00F525F3">
        <w:rPr>
          <w:rFonts w:ascii="Times New Roman" w:hAnsi="Times New Roman" w:cs="Times New Roman"/>
          <w:sz w:val="24"/>
          <w:szCs w:val="24"/>
          <w:lang w:val="en-GB"/>
        </w:rPr>
        <w:t>, Mafeteng District</w:t>
      </w:r>
      <w:r w:rsidR="00F56D5E" w:rsidRPr="003E358B">
        <w:rPr>
          <w:rFonts w:ascii="Times New Roman" w:hAnsi="Times New Roman" w:cs="Times New Roman"/>
          <w:sz w:val="24"/>
          <w:szCs w:val="24"/>
          <w:lang w:val="en-GB"/>
        </w:rPr>
        <w:t>. In fact, originally, the consultant had planned to conduct a Focus Group Discussion (FGD) with a select group of stakeholders</w:t>
      </w:r>
      <w:r w:rsidR="00264772" w:rsidRPr="003E358B">
        <w:rPr>
          <w:rFonts w:ascii="Times New Roman" w:hAnsi="Times New Roman" w:cs="Times New Roman"/>
          <w:sz w:val="24"/>
          <w:szCs w:val="24"/>
          <w:lang w:val="en-GB"/>
        </w:rPr>
        <w:t>, namely women, youth and persons with disabilities</w:t>
      </w:r>
      <w:r w:rsidR="00F56D5E" w:rsidRPr="003E358B">
        <w:rPr>
          <w:rFonts w:ascii="Times New Roman" w:hAnsi="Times New Roman" w:cs="Times New Roman"/>
          <w:sz w:val="24"/>
          <w:szCs w:val="24"/>
          <w:lang w:val="en-GB"/>
        </w:rPr>
        <w:t xml:space="preserve">. </w:t>
      </w:r>
      <w:r w:rsidR="00264772" w:rsidRPr="003E358B">
        <w:rPr>
          <w:rFonts w:ascii="Times New Roman" w:hAnsi="Times New Roman" w:cs="Times New Roman"/>
          <w:sz w:val="24"/>
          <w:szCs w:val="24"/>
          <w:lang w:val="en-GB"/>
        </w:rPr>
        <w:t>However, t</w:t>
      </w:r>
      <w:r w:rsidR="00F56D5E" w:rsidRPr="003E358B">
        <w:rPr>
          <w:rFonts w:ascii="Times New Roman" w:hAnsi="Times New Roman" w:cs="Times New Roman"/>
          <w:sz w:val="24"/>
          <w:szCs w:val="24"/>
          <w:lang w:val="en-GB"/>
        </w:rPr>
        <w:t xml:space="preserve">he FGD was ultimately cancelled as these stakeholders were busy preparing project proposals for submission to the Independent Electoral Commission (IEC) related to the election of </w:t>
      </w:r>
      <w:r w:rsidR="00264772" w:rsidRPr="003E358B">
        <w:rPr>
          <w:rFonts w:ascii="Times New Roman" w:hAnsi="Times New Roman" w:cs="Times New Roman"/>
          <w:sz w:val="24"/>
          <w:szCs w:val="24"/>
          <w:lang w:val="en-GB"/>
        </w:rPr>
        <w:t xml:space="preserve">7 </w:t>
      </w:r>
      <w:r w:rsidR="00F56D5E" w:rsidRPr="003E358B">
        <w:rPr>
          <w:rFonts w:ascii="Times New Roman" w:hAnsi="Times New Roman" w:cs="Times New Roman"/>
          <w:sz w:val="24"/>
          <w:szCs w:val="24"/>
          <w:lang w:val="en-GB"/>
        </w:rPr>
        <w:t xml:space="preserve">October 2022. </w:t>
      </w:r>
      <w:r w:rsidRPr="003E358B">
        <w:rPr>
          <w:rFonts w:ascii="Times New Roman" w:hAnsi="Times New Roman" w:cs="Times New Roman"/>
          <w:sz w:val="24"/>
          <w:szCs w:val="24"/>
          <w:lang w:val="en-GB"/>
        </w:rPr>
        <w:t xml:space="preserve">    </w:t>
      </w:r>
    </w:p>
    <w:p w14:paraId="7EB05FC4" w14:textId="77777777" w:rsidR="00E44DC2" w:rsidRPr="003E358B" w:rsidRDefault="00E44DC2" w:rsidP="00E44DC2">
      <w:pPr>
        <w:pStyle w:val="ListParagraph"/>
        <w:rPr>
          <w:rFonts w:ascii="Times New Roman" w:hAnsi="Times New Roman" w:cs="Times New Roman"/>
          <w:sz w:val="24"/>
          <w:szCs w:val="24"/>
          <w:lang w:val="en-GB"/>
        </w:rPr>
      </w:pPr>
    </w:p>
    <w:p w14:paraId="161D5772" w14:textId="72BB7CA8" w:rsidR="00E44DC2" w:rsidRPr="003E358B" w:rsidRDefault="00E44DC2"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In line with the Terms of Reference (ToRs), </w:t>
      </w:r>
      <w:r w:rsidR="006B0E6C" w:rsidRPr="003E358B">
        <w:rPr>
          <w:rFonts w:ascii="Times New Roman" w:hAnsi="Times New Roman" w:cs="Times New Roman"/>
          <w:sz w:val="24"/>
          <w:szCs w:val="24"/>
          <w:lang w:val="en-GB"/>
        </w:rPr>
        <w:t xml:space="preserve">the </w:t>
      </w:r>
      <w:r w:rsidR="003016EE" w:rsidRPr="003E358B">
        <w:rPr>
          <w:rFonts w:ascii="Times New Roman" w:hAnsi="Times New Roman" w:cs="Times New Roman"/>
          <w:sz w:val="24"/>
          <w:szCs w:val="24"/>
          <w:lang w:val="en-GB"/>
        </w:rPr>
        <w:t xml:space="preserve">rating used to measure </w:t>
      </w:r>
      <w:r w:rsidR="006B0E6C" w:rsidRPr="003E358B">
        <w:rPr>
          <w:rFonts w:ascii="Times New Roman" w:hAnsi="Times New Roman" w:cs="Times New Roman"/>
          <w:sz w:val="24"/>
          <w:szCs w:val="24"/>
          <w:lang w:val="en-GB"/>
        </w:rPr>
        <w:t xml:space="preserve">programme performance </w:t>
      </w:r>
      <w:r w:rsidR="003016EE" w:rsidRPr="003E358B">
        <w:rPr>
          <w:rFonts w:ascii="Times New Roman" w:hAnsi="Times New Roman" w:cs="Times New Roman"/>
          <w:sz w:val="24"/>
          <w:szCs w:val="24"/>
          <w:lang w:val="en-GB"/>
        </w:rPr>
        <w:t xml:space="preserve">is five-pronged </w:t>
      </w:r>
      <w:r w:rsidR="006B0E6C" w:rsidRPr="003E358B">
        <w:rPr>
          <w:rFonts w:ascii="Times New Roman" w:hAnsi="Times New Roman" w:cs="Times New Roman"/>
          <w:sz w:val="24"/>
          <w:szCs w:val="24"/>
          <w:lang w:val="en-GB"/>
        </w:rPr>
        <w:t>as follows:</w:t>
      </w:r>
    </w:p>
    <w:p w14:paraId="65A45027" w14:textId="77777777" w:rsidR="006B0E6C" w:rsidRPr="003E358B" w:rsidRDefault="006B0E6C" w:rsidP="006B0E6C">
      <w:pPr>
        <w:pStyle w:val="ListParagraph"/>
        <w:rPr>
          <w:rFonts w:ascii="Times New Roman" w:hAnsi="Times New Roman" w:cs="Times New Roman"/>
          <w:sz w:val="24"/>
          <w:szCs w:val="24"/>
          <w:lang w:val="en-GB"/>
        </w:rPr>
      </w:pPr>
    </w:p>
    <w:p w14:paraId="52356659" w14:textId="55F45596" w:rsidR="006B0E6C" w:rsidRPr="003E358B" w:rsidRDefault="006B0E6C"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HS: Highly Satisfactory</w:t>
      </w:r>
    </w:p>
    <w:p w14:paraId="19844D29" w14:textId="787CB7D3" w:rsidR="006B0E6C" w:rsidRPr="003E358B" w:rsidRDefault="006B0E6C"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S: Satisfactory</w:t>
      </w:r>
    </w:p>
    <w:p w14:paraId="63A5191B" w14:textId="5F6EF7D6" w:rsidR="006B0E6C" w:rsidRPr="003E358B" w:rsidRDefault="006B0E6C"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U: Unsatisfactory</w:t>
      </w:r>
    </w:p>
    <w:p w14:paraId="3F26A53C" w14:textId="39F3A11F" w:rsidR="006B0E6C" w:rsidRPr="003E358B" w:rsidRDefault="006B0E6C"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HU: Highly Unsatisfactory</w:t>
      </w:r>
    </w:p>
    <w:p w14:paraId="5278E53F" w14:textId="2D8DCF40" w:rsidR="006B0E6C" w:rsidRPr="003E358B" w:rsidRDefault="006B0E6C"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NA: Not Applicable</w:t>
      </w:r>
    </w:p>
    <w:p w14:paraId="3454A3DE" w14:textId="77777777" w:rsidR="0082217F" w:rsidRPr="003E358B" w:rsidRDefault="0082217F" w:rsidP="0082217F">
      <w:pPr>
        <w:pStyle w:val="ListParagraph"/>
        <w:ind w:left="1440"/>
        <w:jc w:val="both"/>
        <w:rPr>
          <w:rFonts w:ascii="Times New Roman" w:hAnsi="Times New Roman" w:cs="Times New Roman"/>
          <w:sz w:val="24"/>
          <w:szCs w:val="24"/>
          <w:lang w:val="en-GB"/>
        </w:rPr>
      </w:pPr>
    </w:p>
    <w:p w14:paraId="1037F2D8" w14:textId="2E1F386B" w:rsidR="006B0E6C" w:rsidRPr="003E358B" w:rsidRDefault="006B0E6C"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The above performance rating is more applicable to three of the four criteria used namely relevance, effectiveness and efficiency.</w:t>
      </w:r>
    </w:p>
    <w:p w14:paraId="7EC42042" w14:textId="77777777" w:rsidR="0082217F" w:rsidRPr="003E358B" w:rsidRDefault="0082217F" w:rsidP="0082217F">
      <w:pPr>
        <w:pStyle w:val="ListParagraph"/>
        <w:jc w:val="both"/>
        <w:rPr>
          <w:rFonts w:ascii="Times New Roman" w:hAnsi="Times New Roman" w:cs="Times New Roman"/>
          <w:sz w:val="24"/>
          <w:szCs w:val="24"/>
          <w:lang w:val="en-GB"/>
        </w:rPr>
      </w:pPr>
    </w:p>
    <w:p w14:paraId="3F3B1AA2" w14:textId="467C4ECB" w:rsidR="006B0E6C" w:rsidRPr="003E358B" w:rsidRDefault="006B0E6C"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In respect of </w:t>
      </w:r>
      <w:r w:rsidR="003016EE" w:rsidRPr="003E358B">
        <w:rPr>
          <w:rFonts w:ascii="Times New Roman" w:hAnsi="Times New Roman" w:cs="Times New Roman"/>
          <w:sz w:val="24"/>
          <w:szCs w:val="24"/>
          <w:lang w:val="en-GB"/>
        </w:rPr>
        <w:t>the fo</w:t>
      </w:r>
      <w:r w:rsidR="00ED3772">
        <w:rPr>
          <w:rFonts w:ascii="Times New Roman" w:hAnsi="Times New Roman" w:cs="Times New Roman"/>
          <w:sz w:val="24"/>
          <w:szCs w:val="24"/>
          <w:lang w:val="en-GB"/>
        </w:rPr>
        <w:t>u</w:t>
      </w:r>
      <w:r w:rsidR="003016EE" w:rsidRPr="003E358B">
        <w:rPr>
          <w:rFonts w:ascii="Times New Roman" w:hAnsi="Times New Roman" w:cs="Times New Roman"/>
          <w:sz w:val="24"/>
          <w:szCs w:val="24"/>
          <w:lang w:val="en-GB"/>
        </w:rPr>
        <w:t xml:space="preserve">rth criteria, </w:t>
      </w:r>
      <w:r w:rsidRPr="003E358B">
        <w:rPr>
          <w:rFonts w:ascii="Times New Roman" w:hAnsi="Times New Roman" w:cs="Times New Roman"/>
          <w:sz w:val="24"/>
          <w:szCs w:val="24"/>
          <w:lang w:val="en-GB"/>
        </w:rPr>
        <w:t>sustainability</w:t>
      </w:r>
      <w:r w:rsidR="003016EE" w:rsidRPr="003E358B">
        <w:rPr>
          <w:rFonts w:ascii="Times New Roman" w:hAnsi="Times New Roman" w:cs="Times New Roman"/>
          <w:sz w:val="24"/>
          <w:szCs w:val="24"/>
          <w:lang w:val="en-GB"/>
        </w:rPr>
        <w:t>,</w:t>
      </w:r>
      <w:r w:rsidRPr="003E358B">
        <w:rPr>
          <w:rFonts w:ascii="Times New Roman" w:hAnsi="Times New Roman" w:cs="Times New Roman"/>
          <w:sz w:val="24"/>
          <w:szCs w:val="24"/>
          <w:lang w:val="en-GB"/>
        </w:rPr>
        <w:t xml:space="preserve"> given that it is futuristic</w:t>
      </w:r>
      <w:r w:rsidR="0082217F" w:rsidRPr="003E358B">
        <w:rPr>
          <w:rFonts w:ascii="Times New Roman" w:hAnsi="Times New Roman" w:cs="Times New Roman"/>
          <w:sz w:val="24"/>
          <w:szCs w:val="24"/>
          <w:lang w:val="en-GB"/>
        </w:rPr>
        <w:t xml:space="preserve">, a slightly modified rating </w:t>
      </w:r>
      <w:r w:rsidR="003016EE" w:rsidRPr="003E358B">
        <w:rPr>
          <w:rFonts w:ascii="Times New Roman" w:hAnsi="Times New Roman" w:cs="Times New Roman"/>
          <w:sz w:val="24"/>
          <w:szCs w:val="24"/>
          <w:lang w:val="en-GB"/>
        </w:rPr>
        <w:t xml:space="preserve">is </w:t>
      </w:r>
      <w:r w:rsidR="0082217F" w:rsidRPr="003E358B">
        <w:rPr>
          <w:rFonts w:ascii="Times New Roman" w:hAnsi="Times New Roman" w:cs="Times New Roman"/>
          <w:sz w:val="24"/>
          <w:szCs w:val="24"/>
          <w:lang w:val="en-GB"/>
        </w:rPr>
        <w:t>as follows:</w:t>
      </w:r>
    </w:p>
    <w:p w14:paraId="06A60B8E" w14:textId="5318B76F" w:rsidR="0082217F" w:rsidRPr="003E358B" w:rsidRDefault="0082217F"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HL: Highly Likely</w:t>
      </w:r>
    </w:p>
    <w:p w14:paraId="76420FBD" w14:textId="2F795EF1" w:rsidR="0082217F" w:rsidRPr="003E358B" w:rsidRDefault="0082217F"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L: Likely</w:t>
      </w:r>
    </w:p>
    <w:p w14:paraId="5E3C19CB" w14:textId="1D80E401" w:rsidR="0082217F" w:rsidRPr="003E358B" w:rsidRDefault="0082217F"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HU: Highly Unlikely</w:t>
      </w:r>
    </w:p>
    <w:p w14:paraId="74B7AA8A" w14:textId="34777704" w:rsidR="0082217F" w:rsidRPr="003E358B" w:rsidRDefault="0082217F"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NA: Not Applicable.</w:t>
      </w:r>
    </w:p>
    <w:p w14:paraId="661DA7D9" w14:textId="1ABD100B" w:rsidR="003016EE" w:rsidRPr="003E358B" w:rsidRDefault="003016EE" w:rsidP="003016EE">
      <w:pPr>
        <w:pStyle w:val="ListParagraph"/>
        <w:ind w:left="1440"/>
        <w:jc w:val="both"/>
        <w:rPr>
          <w:rFonts w:ascii="Times New Roman" w:hAnsi="Times New Roman" w:cs="Times New Roman"/>
          <w:sz w:val="24"/>
          <w:szCs w:val="24"/>
          <w:lang w:val="en-GB"/>
        </w:rPr>
      </w:pPr>
    </w:p>
    <w:p w14:paraId="621D3229" w14:textId="77777777" w:rsidR="003016EE" w:rsidRPr="003E358B" w:rsidRDefault="003016EE" w:rsidP="003016EE">
      <w:pPr>
        <w:pStyle w:val="ListParagraph"/>
        <w:ind w:left="1440"/>
        <w:jc w:val="both"/>
        <w:rPr>
          <w:rFonts w:ascii="Times New Roman" w:hAnsi="Times New Roman" w:cs="Times New Roman"/>
          <w:sz w:val="24"/>
          <w:szCs w:val="24"/>
          <w:lang w:val="en-GB"/>
        </w:rPr>
      </w:pPr>
    </w:p>
    <w:p w14:paraId="6553E303" w14:textId="133D3EDA" w:rsidR="000B38C6" w:rsidRPr="003E358B" w:rsidRDefault="000B38C6" w:rsidP="008B1CB6">
      <w:pPr>
        <w:pStyle w:val="ListParagraph"/>
        <w:rPr>
          <w:rFonts w:ascii="Times New Roman" w:hAnsi="Times New Roman" w:cs="Times New Roman"/>
          <w:sz w:val="24"/>
          <w:szCs w:val="24"/>
          <w:lang w:val="en-GB"/>
        </w:rPr>
      </w:pPr>
    </w:p>
    <w:p w14:paraId="02B60608" w14:textId="77777777" w:rsidR="00E7320B" w:rsidRDefault="00E7320B">
      <w:bookmarkStart w:id="10" w:name="_Toc113869296"/>
      <w:r>
        <w:br w:type="page"/>
      </w:r>
    </w:p>
    <w:tbl>
      <w:tblPr>
        <w:tblStyle w:val="TableGrid"/>
        <w:tblW w:w="0" w:type="auto"/>
        <w:tblLook w:val="04A0" w:firstRow="1" w:lastRow="0" w:firstColumn="1" w:lastColumn="0" w:noHBand="0" w:noVBand="1"/>
      </w:tblPr>
      <w:tblGrid>
        <w:gridCol w:w="9350"/>
      </w:tblGrid>
      <w:tr w:rsidR="009460D0" w:rsidRPr="002554CE" w14:paraId="062C8779" w14:textId="77777777" w:rsidTr="00FA789D">
        <w:tc>
          <w:tcPr>
            <w:tcW w:w="9350" w:type="dxa"/>
          </w:tcPr>
          <w:p w14:paraId="7A8973CD" w14:textId="3F25FDF6" w:rsidR="00304D20" w:rsidRPr="003E358B" w:rsidRDefault="006441EE" w:rsidP="003E358B">
            <w:pPr>
              <w:pStyle w:val="Heading1"/>
              <w:outlineLvl w:val="0"/>
              <w:rPr>
                <w:rFonts w:ascii="Times New Roman" w:hAnsi="Times New Roman" w:cs="Times New Roman"/>
                <w:b/>
                <w:bCs/>
                <w:sz w:val="36"/>
                <w:szCs w:val="36"/>
                <w:lang w:val="en-GB"/>
              </w:rPr>
            </w:pPr>
            <w:r w:rsidRPr="003E358B">
              <w:rPr>
                <w:rFonts w:ascii="Times New Roman" w:hAnsi="Times New Roman" w:cs="Times New Roman"/>
                <w:b/>
                <w:bCs/>
                <w:color w:val="auto"/>
                <w:sz w:val="36"/>
                <w:szCs w:val="36"/>
                <w:lang w:val="en-GB"/>
              </w:rPr>
              <w:lastRenderedPageBreak/>
              <w:t xml:space="preserve">7. </w:t>
            </w:r>
            <w:r w:rsidR="00304D20" w:rsidRPr="003E358B">
              <w:rPr>
                <w:rFonts w:ascii="Times New Roman" w:hAnsi="Times New Roman" w:cs="Times New Roman"/>
                <w:b/>
                <w:bCs/>
                <w:color w:val="auto"/>
                <w:sz w:val="36"/>
                <w:szCs w:val="36"/>
                <w:lang w:val="en-GB"/>
              </w:rPr>
              <w:t>Evaluation Findings</w:t>
            </w:r>
            <w:r w:rsidR="00E41226" w:rsidRPr="003E358B">
              <w:rPr>
                <w:rFonts w:ascii="Times New Roman" w:hAnsi="Times New Roman" w:cs="Times New Roman"/>
                <w:b/>
                <w:bCs/>
                <w:color w:val="auto"/>
                <w:sz w:val="36"/>
                <w:szCs w:val="36"/>
                <w:lang w:val="en-GB"/>
              </w:rPr>
              <w:t>: How has the Programme Performed?</w:t>
            </w:r>
            <w:bookmarkEnd w:id="10"/>
          </w:p>
        </w:tc>
      </w:tr>
    </w:tbl>
    <w:p w14:paraId="7555D424" w14:textId="77777777" w:rsidR="00304D20" w:rsidRPr="003E358B" w:rsidRDefault="00304D20" w:rsidP="00304D20">
      <w:pPr>
        <w:jc w:val="center"/>
        <w:rPr>
          <w:rFonts w:ascii="Times New Roman" w:hAnsi="Times New Roman" w:cs="Times New Roman"/>
          <w:sz w:val="24"/>
          <w:szCs w:val="24"/>
          <w:lang w:val="en-GB"/>
        </w:rPr>
      </w:pPr>
    </w:p>
    <w:p w14:paraId="21D6FE81" w14:textId="4CE1E605" w:rsidR="00E41226" w:rsidRPr="003E358B" w:rsidRDefault="00804D1D" w:rsidP="00DE0DA0">
      <w:pPr>
        <w:pStyle w:val="Heading2"/>
        <w:rPr>
          <w:rFonts w:ascii="Times New Roman" w:hAnsi="Times New Roman" w:cs="Times New Roman"/>
          <w:b/>
          <w:bCs/>
          <w:i/>
          <w:iCs/>
          <w:sz w:val="32"/>
          <w:szCs w:val="32"/>
          <w:lang w:val="en-GB"/>
        </w:rPr>
      </w:pPr>
      <w:bookmarkStart w:id="11" w:name="_Toc113869297"/>
      <w:r w:rsidRPr="003E358B">
        <w:rPr>
          <w:rFonts w:ascii="Times New Roman" w:hAnsi="Times New Roman" w:cs="Times New Roman"/>
          <w:b/>
          <w:bCs/>
          <w:i/>
          <w:iCs/>
          <w:color w:val="auto"/>
          <w:sz w:val="32"/>
          <w:szCs w:val="32"/>
          <w:lang w:val="en-GB"/>
        </w:rPr>
        <w:t>Relevance</w:t>
      </w:r>
      <w:bookmarkEnd w:id="11"/>
    </w:p>
    <w:p w14:paraId="499D9542" w14:textId="77777777" w:rsidR="00883B88" w:rsidRPr="003E358B" w:rsidRDefault="00883B88" w:rsidP="00883B88">
      <w:pPr>
        <w:pStyle w:val="ListParagraph"/>
        <w:jc w:val="both"/>
        <w:rPr>
          <w:rFonts w:ascii="Times New Roman" w:hAnsi="Times New Roman" w:cs="Times New Roman"/>
          <w:sz w:val="24"/>
          <w:szCs w:val="24"/>
          <w:lang w:val="en-GB"/>
        </w:rPr>
      </w:pPr>
    </w:p>
    <w:p w14:paraId="73DB8AD3" w14:textId="3B0FB11B" w:rsidR="00AE7DD7" w:rsidRPr="003E358B" w:rsidRDefault="00ED3772" w:rsidP="00674DC8">
      <w:pPr>
        <w:pStyle w:val="ListParagraph"/>
        <w:numPr>
          <w:ilvl w:val="0"/>
          <w:numId w:val="47"/>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All the programmes and projects of </w:t>
      </w:r>
      <w:r w:rsidR="00FB4B08" w:rsidRPr="003E358B">
        <w:rPr>
          <w:rFonts w:ascii="Times New Roman" w:hAnsi="Times New Roman" w:cs="Times New Roman"/>
          <w:sz w:val="24"/>
          <w:szCs w:val="24"/>
          <w:lang w:val="en-GB"/>
        </w:rPr>
        <w:t xml:space="preserve">UNDP </w:t>
      </w:r>
      <w:r>
        <w:rPr>
          <w:rFonts w:ascii="Times New Roman" w:hAnsi="Times New Roman" w:cs="Times New Roman"/>
          <w:sz w:val="24"/>
          <w:szCs w:val="24"/>
          <w:lang w:val="en-GB"/>
        </w:rPr>
        <w:t xml:space="preserve">that constitute its </w:t>
      </w:r>
      <w:r w:rsidR="00FB4B08" w:rsidRPr="003E358B">
        <w:rPr>
          <w:rFonts w:ascii="Times New Roman" w:hAnsi="Times New Roman" w:cs="Times New Roman"/>
          <w:sz w:val="24"/>
          <w:szCs w:val="24"/>
          <w:lang w:val="en-GB"/>
        </w:rPr>
        <w:t xml:space="preserve">governance and peacebuilding </w:t>
      </w:r>
      <w:r>
        <w:rPr>
          <w:rFonts w:ascii="Times New Roman" w:hAnsi="Times New Roman" w:cs="Times New Roman"/>
          <w:sz w:val="24"/>
          <w:szCs w:val="24"/>
          <w:lang w:val="en-GB"/>
        </w:rPr>
        <w:t xml:space="preserve">portfolio </w:t>
      </w:r>
      <w:r w:rsidR="00FB4B08" w:rsidRPr="003E358B">
        <w:rPr>
          <w:rFonts w:ascii="Times New Roman" w:hAnsi="Times New Roman" w:cs="Times New Roman"/>
          <w:sz w:val="24"/>
          <w:szCs w:val="24"/>
          <w:lang w:val="en-GB"/>
        </w:rPr>
        <w:t>are relevant to Lesotho’s political economy landscape. This is a landscape that has been characterized by pervasive crises, instability and insecurity with dire consequences for the lives and livelihoods of ordinary citizens. Thus, context relevance of the UNDP’s governance and peacebuilding programmes and projects towards conflict prevention, peacebuilding and political stabilization is abundantly evident</w:t>
      </w:r>
      <w:r w:rsidR="003016EE" w:rsidRPr="003E358B">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UNDP, therefore, has contributed significantly to efforts by both state and non-state actors towards conflict prevention, peacebuilding and political stabilization in Lesotho. </w:t>
      </w:r>
      <w:r w:rsidR="003016EE" w:rsidRPr="003E358B">
        <w:rPr>
          <w:rFonts w:ascii="Times New Roman" w:hAnsi="Times New Roman" w:cs="Times New Roman"/>
          <w:sz w:val="24"/>
          <w:szCs w:val="24"/>
          <w:lang w:val="en-GB"/>
        </w:rPr>
        <w:t>This wa</w:t>
      </w:r>
      <w:r w:rsidR="00FB4B08" w:rsidRPr="003E358B">
        <w:rPr>
          <w:rFonts w:ascii="Times New Roman" w:hAnsi="Times New Roman" w:cs="Times New Roman"/>
          <w:sz w:val="24"/>
          <w:szCs w:val="24"/>
          <w:lang w:val="en-GB"/>
        </w:rPr>
        <w:t xml:space="preserve">s confirmed by </w:t>
      </w:r>
      <w:r w:rsidR="00AE7DD7" w:rsidRPr="003E358B">
        <w:rPr>
          <w:rFonts w:ascii="Times New Roman" w:hAnsi="Times New Roman" w:cs="Times New Roman"/>
          <w:sz w:val="24"/>
          <w:szCs w:val="24"/>
          <w:lang w:val="en-GB"/>
        </w:rPr>
        <w:t>both documentation review and interactions with interlocutors during the course of the evaluation.</w:t>
      </w:r>
    </w:p>
    <w:p w14:paraId="2F0547C2" w14:textId="77777777" w:rsidR="00E70CFD" w:rsidRPr="003E358B" w:rsidRDefault="00E70CFD" w:rsidP="00E70CFD">
      <w:pPr>
        <w:pStyle w:val="ListParagraph"/>
        <w:jc w:val="both"/>
        <w:rPr>
          <w:rFonts w:ascii="Times New Roman" w:hAnsi="Times New Roman" w:cs="Times New Roman"/>
          <w:sz w:val="24"/>
          <w:szCs w:val="24"/>
          <w:lang w:val="en-GB"/>
        </w:rPr>
      </w:pPr>
    </w:p>
    <w:p w14:paraId="2AB340D4" w14:textId="4969BA3E" w:rsidR="00CA4C56" w:rsidRPr="003E358B" w:rsidRDefault="003016EE"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Furthermore</w:t>
      </w:r>
      <w:r w:rsidR="00CA4C56" w:rsidRPr="003E358B">
        <w:rPr>
          <w:rFonts w:ascii="Times New Roman" w:hAnsi="Times New Roman" w:cs="Times New Roman"/>
          <w:sz w:val="24"/>
          <w:szCs w:val="24"/>
          <w:lang w:val="en-GB"/>
        </w:rPr>
        <w:t xml:space="preserve">, the UNDP governance and peacebuilding programmes and projects aimed at contributing to </w:t>
      </w:r>
      <w:proofErr w:type="spellStart"/>
      <w:r w:rsidR="00CA4C56" w:rsidRPr="003E358B">
        <w:rPr>
          <w:rFonts w:ascii="Times New Roman" w:hAnsi="Times New Roman" w:cs="Times New Roman"/>
          <w:sz w:val="24"/>
          <w:szCs w:val="24"/>
          <w:lang w:val="en-GB"/>
        </w:rPr>
        <w:t>Leasotho’s</w:t>
      </w:r>
      <w:proofErr w:type="spellEnd"/>
      <w:r w:rsidR="00CA4C56" w:rsidRPr="003E358B">
        <w:rPr>
          <w:rFonts w:ascii="Times New Roman" w:hAnsi="Times New Roman" w:cs="Times New Roman"/>
          <w:sz w:val="24"/>
          <w:szCs w:val="24"/>
          <w:lang w:val="en-GB"/>
        </w:rPr>
        <w:t xml:space="preserve"> efforts towards conflict prevention, peacebuilding and political stabilization </w:t>
      </w:r>
      <w:r w:rsidR="00083176" w:rsidRPr="003E358B">
        <w:rPr>
          <w:rFonts w:ascii="Times New Roman" w:hAnsi="Times New Roman" w:cs="Times New Roman"/>
          <w:sz w:val="24"/>
          <w:szCs w:val="24"/>
          <w:lang w:val="en-GB"/>
        </w:rPr>
        <w:t>resonate</w:t>
      </w:r>
      <w:r w:rsidR="00CA4C56" w:rsidRPr="003E358B">
        <w:rPr>
          <w:rFonts w:ascii="Times New Roman" w:hAnsi="Times New Roman" w:cs="Times New Roman"/>
          <w:sz w:val="24"/>
          <w:szCs w:val="24"/>
          <w:lang w:val="en-GB"/>
        </w:rPr>
        <w:t xml:space="preserve"> with international, regional, sub-regional and national normative and policy frameworks.</w:t>
      </w:r>
    </w:p>
    <w:p w14:paraId="3719E79B" w14:textId="77777777" w:rsidR="00071B7A" w:rsidRPr="003E358B" w:rsidRDefault="00071B7A" w:rsidP="00B42652">
      <w:pPr>
        <w:pStyle w:val="ListParagraph"/>
        <w:jc w:val="both"/>
        <w:rPr>
          <w:rFonts w:ascii="Times New Roman" w:hAnsi="Times New Roman" w:cs="Times New Roman"/>
          <w:sz w:val="24"/>
          <w:szCs w:val="24"/>
          <w:lang w:val="en-GB"/>
        </w:rPr>
      </w:pPr>
    </w:p>
    <w:p w14:paraId="0F0CCD36" w14:textId="2739A333" w:rsidR="00071B7A" w:rsidRPr="003E358B" w:rsidRDefault="00C85765"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At </w:t>
      </w:r>
      <w:r w:rsidR="00083176" w:rsidRPr="003E358B">
        <w:rPr>
          <w:rFonts w:ascii="Times New Roman" w:hAnsi="Times New Roman" w:cs="Times New Roman"/>
          <w:sz w:val="24"/>
          <w:szCs w:val="24"/>
          <w:lang w:val="en-GB"/>
        </w:rPr>
        <w:t xml:space="preserve">the </w:t>
      </w:r>
      <w:r w:rsidRPr="003E358B">
        <w:rPr>
          <w:rFonts w:ascii="Times New Roman" w:hAnsi="Times New Roman" w:cs="Times New Roman"/>
          <w:sz w:val="24"/>
          <w:szCs w:val="24"/>
          <w:lang w:val="en-GB"/>
        </w:rPr>
        <w:t>international level, PREGA contributes to</w:t>
      </w:r>
      <w:r w:rsidR="008A629B" w:rsidRPr="003E358B">
        <w:rPr>
          <w:rFonts w:ascii="Times New Roman" w:hAnsi="Times New Roman" w:cs="Times New Roman"/>
          <w:sz w:val="24"/>
          <w:szCs w:val="24"/>
          <w:lang w:val="en-GB"/>
        </w:rPr>
        <w:t xml:space="preserve"> </w:t>
      </w:r>
      <w:r w:rsidR="008A629B" w:rsidRPr="002554CE">
        <w:rPr>
          <w:rFonts w:ascii="Times New Roman" w:hAnsi="Times New Roman" w:cs="Times New Roman"/>
          <w:sz w:val="24"/>
          <w:szCs w:val="24"/>
          <w:lang w:val="en-GB"/>
        </w:rPr>
        <w:t>SDG 5 on Gender Equality aimed at achieving gender equality and empowerment of all women and girls</w:t>
      </w:r>
      <w:r w:rsidR="00470D22" w:rsidRPr="002554CE">
        <w:rPr>
          <w:rFonts w:ascii="Times New Roman" w:hAnsi="Times New Roman" w:cs="Times New Roman"/>
          <w:sz w:val="24"/>
          <w:szCs w:val="24"/>
          <w:lang w:val="en-GB"/>
        </w:rPr>
        <w:t xml:space="preserve"> with a view to “ensure women’s full and effective participation and equal opportunities for leadership at all levels of decision-making in political, economic and public life”</w:t>
      </w:r>
      <w:r w:rsidR="008A629B" w:rsidRPr="002554CE">
        <w:rPr>
          <w:rFonts w:ascii="Times New Roman" w:hAnsi="Times New Roman" w:cs="Times New Roman"/>
          <w:sz w:val="24"/>
          <w:szCs w:val="24"/>
          <w:lang w:val="en-GB"/>
        </w:rPr>
        <w:t xml:space="preserve">; </w:t>
      </w:r>
      <w:r w:rsidR="00B42652" w:rsidRPr="002554CE">
        <w:rPr>
          <w:rFonts w:ascii="Times New Roman" w:hAnsi="Times New Roman" w:cs="Times New Roman"/>
          <w:sz w:val="24"/>
          <w:szCs w:val="24"/>
          <w:lang w:val="en-GB"/>
        </w:rPr>
        <w:t>SDG 8 on Decent Work and Economic Growth</w:t>
      </w:r>
      <w:r w:rsidR="00470D22" w:rsidRPr="002554CE">
        <w:rPr>
          <w:rFonts w:ascii="Times New Roman" w:hAnsi="Times New Roman" w:cs="Times New Roman"/>
          <w:sz w:val="24"/>
          <w:szCs w:val="24"/>
          <w:lang w:val="en-GB"/>
        </w:rPr>
        <w:t>, with a view to “</w:t>
      </w:r>
      <w:r w:rsidR="000F4AB4" w:rsidRPr="002554CE">
        <w:rPr>
          <w:rFonts w:ascii="Times New Roman" w:hAnsi="Times New Roman" w:cs="Times New Roman"/>
          <w:sz w:val="24"/>
          <w:szCs w:val="24"/>
          <w:lang w:val="en-GB"/>
        </w:rPr>
        <w:t>promote sustained, inclusive and sustainable economic growth, full and productive employment and decent work for all”</w:t>
      </w:r>
      <w:r w:rsidR="005D6890" w:rsidRPr="002554CE">
        <w:rPr>
          <w:rFonts w:ascii="Times New Roman" w:hAnsi="Times New Roman" w:cs="Times New Roman"/>
          <w:sz w:val="24"/>
          <w:szCs w:val="24"/>
          <w:lang w:val="en-GB"/>
        </w:rPr>
        <w:t>; SDG 10 on Reduced Inequalit</w:t>
      </w:r>
      <w:r w:rsidR="00470D22" w:rsidRPr="002554CE">
        <w:rPr>
          <w:rFonts w:ascii="Times New Roman" w:hAnsi="Times New Roman" w:cs="Times New Roman"/>
          <w:sz w:val="24"/>
          <w:szCs w:val="24"/>
          <w:lang w:val="en-GB"/>
        </w:rPr>
        <w:t>y within and among countries aimed at promoting “social, economic and political inclusion of all irrespective of age, sex, disability</w:t>
      </w:r>
      <w:r w:rsidR="00DB5C37" w:rsidRPr="002554CE">
        <w:rPr>
          <w:rFonts w:ascii="Times New Roman" w:hAnsi="Times New Roman" w:cs="Times New Roman"/>
          <w:sz w:val="24"/>
          <w:szCs w:val="24"/>
          <w:lang w:val="en-GB"/>
        </w:rPr>
        <w:t xml:space="preserve">, race, ethnicity, </w:t>
      </w:r>
      <w:r w:rsidR="00E7320B" w:rsidRPr="002554CE">
        <w:rPr>
          <w:rFonts w:ascii="Times New Roman" w:hAnsi="Times New Roman" w:cs="Times New Roman"/>
          <w:sz w:val="24"/>
          <w:szCs w:val="24"/>
          <w:lang w:val="en-GB"/>
        </w:rPr>
        <w:t>origin</w:t>
      </w:r>
      <w:r w:rsidR="00DB5C37" w:rsidRPr="002554CE">
        <w:rPr>
          <w:rFonts w:ascii="Times New Roman" w:hAnsi="Times New Roman" w:cs="Times New Roman"/>
          <w:sz w:val="24"/>
          <w:szCs w:val="24"/>
          <w:lang w:val="en-GB"/>
        </w:rPr>
        <w:t>, religion, or economic or other status”</w:t>
      </w:r>
      <w:r w:rsidR="005D6890" w:rsidRPr="002554CE">
        <w:rPr>
          <w:rFonts w:ascii="Times New Roman" w:hAnsi="Times New Roman" w:cs="Times New Roman"/>
          <w:sz w:val="24"/>
          <w:szCs w:val="24"/>
          <w:lang w:val="en-GB"/>
        </w:rPr>
        <w:t xml:space="preserve">; </w:t>
      </w:r>
      <w:r w:rsidRPr="003E358B">
        <w:rPr>
          <w:rFonts w:ascii="Times New Roman" w:hAnsi="Times New Roman" w:cs="Times New Roman"/>
          <w:sz w:val="24"/>
          <w:szCs w:val="24"/>
          <w:lang w:val="en-GB"/>
        </w:rPr>
        <w:t>SDG 16 on Peace, justice and Strong I</w:t>
      </w:r>
      <w:r w:rsidR="00F51D07" w:rsidRPr="003E358B">
        <w:rPr>
          <w:rFonts w:ascii="Times New Roman" w:hAnsi="Times New Roman" w:cs="Times New Roman"/>
          <w:sz w:val="24"/>
          <w:szCs w:val="24"/>
          <w:lang w:val="en-GB"/>
        </w:rPr>
        <w:t xml:space="preserve">nstitutions, </w:t>
      </w:r>
      <w:r w:rsidR="00F51D07" w:rsidRPr="002554CE">
        <w:rPr>
          <w:rFonts w:ascii="Times New Roman" w:hAnsi="Times New Roman" w:cs="Times New Roman"/>
          <w:sz w:val="24"/>
          <w:szCs w:val="24"/>
          <w:lang w:val="en-GB"/>
        </w:rPr>
        <w:t>with a view to “promote peaceful and inclusive societies for sustainable development, provide access to justice for all and build effective, accountable and inclusive institutions at all levels”</w:t>
      </w:r>
      <w:r w:rsidR="008A629B" w:rsidRPr="002554CE">
        <w:rPr>
          <w:rFonts w:ascii="Times New Roman" w:hAnsi="Times New Roman" w:cs="Times New Roman"/>
          <w:sz w:val="24"/>
          <w:szCs w:val="24"/>
          <w:lang w:val="en-GB"/>
        </w:rPr>
        <w:t xml:space="preserve">; and SDG 17 on Partnership for the Goals aimed at strengthening “the means of implementation and revitalise the global partnership for sustainable development”. </w:t>
      </w:r>
    </w:p>
    <w:p w14:paraId="4E85C126" w14:textId="77777777" w:rsidR="00071B7A" w:rsidRPr="003E358B" w:rsidRDefault="00071B7A" w:rsidP="00B42652">
      <w:pPr>
        <w:pStyle w:val="ListParagraph"/>
        <w:jc w:val="both"/>
        <w:rPr>
          <w:rFonts w:ascii="Times New Roman" w:hAnsi="Times New Roman" w:cs="Times New Roman"/>
          <w:sz w:val="24"/>
          <w:szCs w:val="24"/>
          <w:lang w:val="en-GB"/>
        </w:rPr>
      </w:pPr>
    </w:p>
    <w:p w14:paraId="4A291591" w14:textId="1E622BB2" w:rsidR="00536B7E" w:rsidRPr="003E358B" w:rsidRDefault="00536B7E"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The programme is related to the UNDP Strategic Plan </w:t>
      </w:r>
      <w:r w:rsidR="0012279D" w:rsidRPr="003E358B">
        <w:rPr>
          <w:rFonts w:ascii="Times New Roman" w:hAnsi="Times New Roman" w:cs="Times New Roman"/>
          <w:sz w:val="24"/>
          <w:szCs w:val="24"/>
          <w:lang w:val="en-GB"/>
        </w:rPr>
        <w:t xml:space="preserve">(2018-2021) </w:t>
      </w:r>
      <w:r w:rsidRPr="003E358B">
        <w:rPr>
          <w:rFonts w:ascii="Times New Roman" w:hAnsi="Times New Roman" w:cs="Times New Roman"/>
          <w:sz w:val="24"/>
          <w:szCs w:val="24"/>
          <w:lang w:val="en-GB"/>
        </w:rPr>
        <w:t>Outcome</w:t>
      </w:r>
      <w:r w:rsidR="0012279D" w:rsidRPr="003E358B">
        <w:rPr>
          <w:rFonts w:ascii="Times New Roman" w:hAnsi="Times New Roman" w:cs="Times New Roman"/>
          <w:sz w:val="24"/>
          <w:szCs w:val="24"/>
          <w:lang w:val="en-GB"/>
        </w:rPr>
        <w:t xml:space="preserve"> aimed at accelerating structural transformation for sustainable development and it resonates with the UNDP</w:t>
      </w:r>
      <w:r w:rsidR="00A36D8F" w:rsidRPr="003E358B">
        <w:rPr>
          <w:rFonts w:ascii="Times New Roman" w:hAnsi="Times New Roman" w:cs="Times New Roman"/>
          <w:sz w:val="24"/>
          <w:szCs w:val="24"/>
          <w:lang w:val="en-GB"/>
        </w:rPr>
        <w:t>’s next</w:t>
      </w:r>
      <w:r w:rsidR="0012279D" w:rsidRPr="003E358B">
        <w:rPr>
          <w:rFonts w:ascii="Times New Roman" w:hAnsi="Times New Roman" w:cs="Times New Roman"/>
          <w:sz w:val="24"/>
          <w:szCs w:val="24"/>
          <w:lang w:val="en-GB"/>
        </w:rPr>
        <w:t xml:space="preserve"> Strategic Plan</w:t>
      </w:r>
      <w:r w:rsidR="00A36D8F" w:rsidRPr="003E358B">
        <w:rPr>
          <w:rFonts w:ascii="Times New Roman" w:hAnsi="Times New Roman" w:cs="Times New Roman"/>
          <w:sz w:val="24"/>
          <w:szCs w:val="24"/>
          <w:lang w:val="en-GB"/>
        </w:rPr>
        <w:t xml:space="preserve"> (2022-2025) particularly in relation to its development offerings on governance, resilience and gender equality.</w:t>
      </w:r>
    </w:p>
    <w:p w14:paraId="252D4121" w14:textId="77777777" w:rsidR="00536B7E" w:rsidRPr="003E358B" w:rsidRDefault="00536B7E" w:rsidP="00B42652">
      <w:pPr>
        <w:pStyle w:val="ListParagraph"/>
        <w:jc w:val="both"/>
        <w:rPr>
          <w:rFonts w:ascii="Times New Roman" w:hAnsi="Times New Roman" w:cs="Times New Roman"/>
          <w:sz w:val="24"/>
          <w:szCs w:val="24"/>
          <w:lang w:val="en-GB"/>
        </w:rPr>
      </w:pPr>
    </w:p>
    <w:p w14:paraId="40D5AB8D" w14:textId="49B99598" w:rsidR="00071B7A" w:rsidRPr="003E358B" w:rsidRDefault="00071B7A"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lastRenderedPageBreak/>
        <w:t xml:space="preserve">The programme falls under Strategic Pillar 1 of UNDAF namely on Accountable Governance, Effective Institutions, Social Cohesion and Inclusion. </w:t>
      </w:r>
      <w:r w:rsidR="00083176" w:rsidRPr="003E358B">
        <w:rPr>
          <w:rFonts w:ascii="Times New Roman" w:hAnsi="Times New Roman" w:cs="Times New Roman"/>
          <w:sz w:val="24"/>
          <w:szCs w:val="24"/>
          <w:lang w:val="en-GB"/>
        </w:rPr>
        <w:t xml:space="preserve">It </w:t>
      </w:r>
      <w:r w:rsidRPr="003E358B">
        <w:rPr>
          <w:rFonts w:ascii="Times New Roman" w:hAnsi="Times New Roman" w:cs="Times New Roman"/>
          <w:sz w:val="24"/>
          <w:szCs w:val="24"/>
          <w:lang w:val="en-GB"/>
        </w:rPr>
        <w:t xml:space="preserve">also </w:t>
      </w:r>
      <w:r w:rsidR="00083176" w:rsidRPr="003E358B">
        <w:rPr>
          <w:rFonts w:ascii="Times New Roman" w:hAnsi="Times New Roman" w:cs="Times New Roman"/>
          <w:sz w:val="24"/>
          <w:szCs w:val="24"/>
          <w:lang w:val="en-GB"/>
        </w:rPr>
        <w:t xml:space="preserve">dovetails into </w:t>
      </w:r>
      <w:r w:rsidRPr="003E358B">
        <w:rPr>
          <w:rFonts w:ascii="Times New Roman" w:hAnsi="Times New Roman" w:cs="Times New Roman"/>
          <w:sz w:val="24"/>
          <w:szCs w:val="24"/>
          <w:lang w:val="en-GB"/>
        </w:rPr>
        <w:t>two other Strategic Pillars of UNDAF namely Sustainable Human Capital Development and Sustainable and Inclusive Economic Growth for Poverty Reduction.</w:t>
      </w:r>
    </w:p>
    <w:p w14:paraId="60231590" w14:textId="77777777" w:rsidR="00071B7A" w:rsidRPr="003E358B" w:rsidRDefault="00071B7A" w:rsidP="00B42652">
      <w:pPr>
        <w:pStyle w:val="ListParagraph"/>
        <w:jc w:val="both"/>
        <w:rPr>
          <w:rFonts w:ascii="Times New Roman" w:hAnsi="Times New Roman" w:cs="Times New Roman"/>
          <w:sz w:val="24"/>
          <w:szCs w:val="24"/>
          <w:lang w:val="en-GB"/>
        </w:rPr>
      </w:pPr>
    </w:p>
    <w:p w14:paraId="3CFF313F" w14:textId="57CF800B" w:rsidR="00071B7A" w:rsidRPr="003E358B" w:rsidRDefault="00071B7A"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PREGA contributes directly to outcome 1 of the UNDAF which envisions that “by 2023, government and non-governmental institutions deliver their mandates and uphold good governance, rule of law, and human rights, with all people having improved access to justice and political participation in social and political decision-making processes in a peaceful environment”.</w:t>
      </w:r>
    </w:p>
    <w:p w14:paraId="3D8D9A2F" w14:textId="77777777" w:rsidR="00071B7A" w:rsidRPr="003E358B" w:rsidRDefault="00071B7A" w:rsidP="00B42652">
      <w:pPr>
        <w:pStyle w:val="ListParagraph"/>
        <w:jc w:val="both"/>
        <w:rPr>
          <w:rFonts w:ascii="Times New Roman" w:hAnsi="Times New Roman" w:cs="Times New Roman"/>
          <w:sz w:val="24"/>
          <w:szCs w:val="24"/>
          <w:lang w:val="en-GB"/>
        </w:rPr>
      </w:pPr>
    </w:p>
    <w:p w14:paraId="7D7514C5" w14:textId="77777777" w:rsidR="00237865" w:rsidRPr="003E358B" w:rsidRDefault="00A36D8F"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At the regional level, the programme resonates with African Union (AU) normative frameworks such as the 1981 African Charter on Human and Peoples’ Rights, the 2002 Protocol Establishing the Peace and Security Council and </w:t>
      </w:r>
      <w:r w:rsidR="00B545D3" w:rsidRPr="003E358B">
        <w:rPr>
          <w:rFonts w:ascii="Times New Roman" w:hAnsi="Times New Roman" w:cs="Times New Roman"/>
          <w:sz w:val="24"/>
          <w:szCs w:val="24"/>
          <w:lang w:val="en-GB"/>
        </w:rPr>
        <w:t xml:space="preserve">the 2007 African Charter on Democracy, Elections and Governance all of which aim at inculcating a culture of human rights, peace and democratic governance. </w:t>
      </w:r>
    </w:p>
    <w:p w14:paraId="0FAAC37A" w14:textId="77777777" w:rsidR="00237865" w:rsidRPr="003E358B" w:rsidRDefault="00237865" w:rsidP="00B42652">
      <w:pPr>
        <w:pStyle w:val="ListParagraph"/>
        <w:jc w:val="both"/>
        <w:rPr>
          <w:rFonts w:ascii="Times New Roman" w:hAnsi="Times New Roman" w:cs="Times New Roman"/>
          <w:sz w:val="24"/>
          <w:szCs w:val="24"/>
          <w:lang w:val="en-GB"/>
        </w:rPr>
      </w:pPr>
    </w:p>
    <w:p w14:paraId="7245CF55" w14:textId="7A4B4F9C" w:rsidR="00B545D3" w:rsidRPr="003E358B" w:rsidRDefault="00B545D3"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The 2014 Agenda 2063: The Africa We Want has seven aspirations two of which are germane to </w:t>
      </w:r>
      <w:r w:rsidR="00237865" w:rsidRPr="003E358B">
        <w:rPr>
          <w:rFonts w:ascii="Times New Roman" w:hAnsi="Times New Roman" w:cs="Times New Roman"/>
          <w:sz w:val="24"/>
          <w:szCs w:val="24"/>
          <w:lang w:val="en-GB"/>
        </w:rPr>
        <w:t>the goals of PREGA.</w:t>
      </w:r>
      <w:r w:rsidRPr="003E358B">
        <w:rPr>
          <w:rFonts w:ascii="Times New Roman" w:hAnsi="Times New Roman" w:cs="Times New Roman"/>
          <w:sz w:val="24"/>
          <w:szCs w:val="24"/>
          <w:lang w:val="en-GB"/>
        </w:rPr>
        <w:t xml:space="preserve"> Aspiration no.3 of Agenda 2063 envisages an ‘Africa of good governance, democracy, respect for human rights, justice and the rule of law’</w:t>
      </w:r>
      <w:r w:rsidR="00237865" w:rsidRPr="003E358B">
        <w:rPr>
          <w:rFonts w:ascii="Times New Roman" w:hAnsi="Times New Roman" w:cs="Times New Roman"/>
          <w:sz w:val="24"/>
          <w:szCs w:val="24"/>
          <w:lang w:val="en-GB"/>
        </w:rPr>
        <w:t>. A</w:t>
      </w:r>
      <w:r w:rsidRPr="003E358B">
        <w:rPr>
          <w:rFonts w:ascii="Times New Roman" w:hAnsi="Times New Roman" w:cs="Times New Roman"/>
          <w:sz w:val="24"/>
          <w:szCs w:val="24"/>
          <w:lang w:val="en-GB"/>
        </w:rPr>
        <w:t xml:space="preserve">spiration 4 </w:t>
      </w:r>
      <w:r w:rsidR="00237865" w:rsidRPr="003E358B">
        <w:rPr>
          <w:rFonts w:ascii="Times New Roman" w:hAnsi="Times New Roman" w:cs="Times New Roman"/>
          <w:sz w:val="24"/>
          <w:szCs w:val="24"/>
          <w:lang w:val="en-GB"/>
        </w:rPr>
        <w:t xml:space="preserve">envisions </w:t>
      </w:r>
      <w:r w:rsidRPr="003E358B">
        <w:rPr>
          <w:rFonts w:ascii="Times New Roman" w:hAnsi="Times New Roman" w:cs="Times New Roman"/>
          <w:sz w:val="24"/>
          <w:szCs w:val="24"/>
          <w:lang w:val="en-GB"/>
        </w:rPr>
        <w:t>‘a peaceful and secure Africa’</w:t>
      </w:r>
      <w:r w:rsidR="00237865" w:rsidRPr="003E358B">
        <w:rPr>
          <w:rFonts w:ascii="Times New Roman" w:hAnsi="Times New Roman" w:cs="Times New Roman"/>
          <w:sz w:val="24"/>
          <w:szCs w:val="24"/>
          <w:lang w:val="en-GB"/>
        </w:rPr>
        <w:t xml:space="preserve">. Both aspirations dovetail into SDG 16 illustrating the synergy between Agenda 2063 and SDGs. </w:t>
      </w:r>
    </w:p>
    <w:p w14:paraId="6401FF81" w14:textId="77777777" w:rsidR="00237865" w:rsidRPr="003E358B" w:rsidRDefault="00237865" w:rsidP="00B42652">
      <w:pPr>
        <w:pStyle w:val="ListParagraph"/>
        <w:jc w:val="both"/>
        <w:rPr>
          <w:rFonts w:ascii="Times New Roman" w:hAnsi="Times New Roman" w:cs="Times New Roman"/>
          <w:sz w:val="24"/>
          <w:szCs w:val="24"/>
          <w:lang w:val="en-GB"/>
        </w:rPr>
      </w:pPr>
    </w:p>
    <w:p w14:paraId="0F3E6AE5" w14:textId="77777777" w:rsidR="006414AA" w:rsidRPr="003E358B" w:rsidRDefault="006414AA"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At the sub-regional level, PREGA aligns with the 2001 SADC Protocol on Politics, Defence and Security Cooperation which has as one of its noble goals to “promote the development of democratic institutions and practices within State Parties and encourage the observance of universal human rights as provided for in the charters of the Organisation of African Unity and the United Nations respectively”. </w:t>
      </w:r>
    </w:p>
    <w:p w14:paraId="68977B33" w14:textId="77777777" w:rsidR="006414AA" w:rsidRPr="003E358B" w:rsidRDefault="006414AA" w:rsidP="00B42652">
      <w:pPr>
        <w:pStyle w:val="ListParagraph"/>
        <w:jc w:val="both"/>
        <w:rPr>
          <w:rFonts w:ascii="Times New Roman" w:hAnsi="Times New Roman" w:cs="Times New Roman"/>
          <w:sz w:val="24"/>
          <w:szCs w:val="24"/>
          <w:lang w:val="en-GB"/>
        </w:rPr>
      </w:pPr>
    </w:p>
    <w:p w14:paraId="61826FA5" w14:textId="2BBE6229" w:rsidR="00237865" w:rsidRPr="003E358B" w:rsidRDefault="006414AA"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At national level, </w:t>
      </w:r>
      <w:r w:rsidR="00171196" w:rsidRPr="003E358B">
        <w:rPr>
          <w:rFonts w:ascii="Times New Roman" w:hAnsi="Times New Roman" w:cs="Times New Roman"/>
          <w:sz w:val="24"/>
          <w:szCs w:val="24"/>
          <w:lang w:val="en-GB"/>
        </w:rPr>
        <w:t xml:space="preserve">PREGA is in sync with major policy and legal instruments. </w:t>
      </w:r>
      <w:r w:rsidR="00BE1277" w:rsidRPr="003E358B">
        <w:rPr>
          <w:rFonts w:ascii="Times New Roman" w:hAnsi="Times New Roman" w:cs="Times New Roman"/>
          <w:sz w:val="24"/>
          <w:szCs w:val="24"/>
          <w:lang w:val="en-GB"/>
        </w:rPr>
        <w:t xml:space="preserve">Lesotho, </w:t>
      </w:r>
      <w:r w:rsidR="00171196" w:rsidRPr="003E358B">
        <w:rPr>
          <w:rFonts w:ascii="Times New Roman" w:hAnsi="Times New Roman" w:cs="Times New Roman"/>
          <w:sz w:val="24"/>
          <w:szCs w:val="24"/>
          <w:lang w:val="en-GB"/>
        </w:rPr>
        <w:t>as a nation</w:t>
      </w:r>
      <w:r w:rsidR="00BE1277" w:rsidRPr="003E358B">
        <w:rPr>
          <w:rFonts w:ascii="Times New Roman" w:hAnsi="Times New Roman" w:cs="Times New Roman"/>
          <w:sz w:val="24"/>
          <w:szCs w:val="24"/>
          <w:lang w:val="en-GB"/>
        </w:rPr>
        <w:t>, was</w:t>
      </w:r>
      <w:r w:rsidR="00171196" w:rsidRPr="003E358B">
        <w:rPr>
          <w:rFonts w:ascii="Times New Roman" w:hAnsi="Times New Roman" w:cs="Times New Roman"/>
          <w:sz w:val="24"/>
          <w:szCs w:val="24"/>
          <w:lang w:val="en-GB"/>
        </w:rPr>
        <w:t xml:space="preserve"> founded by </w:t>
      </w:r>
      <w:r w:rsidR="00904EB9" w:rsidRPr="003E358B">
        <w:rPr>
          <w:rFonts w:ascii="Times New Roman" w:hAnsi="Times New Roman" w:cs="Times New Roman"/>
          <w:sz w:val="24"/>
          <w:szCs w:val="24"/>
          <w:lang w:val="en-GB"/>
        </w:rPr>
        <w:t xml:space="preserve">King Moshoeshoe 1 anchored on </w:t>
      </w:r>
      <w:r w:rsidR="00BE1277" w:rsidRPr="003E358B">
        <w:rPr>
          <w:rFonts w:ascii="Times New Roman" w:hAnsi="Times New Roman" w:cs="Times New Roman"/>
          <w:sz w:val="24"/>
          <w:szCs w:val="24"/>
          <w:lang w:val="en-GB"/>
        </w:rPr>
        <w:t xml:space="preserve">such principles as </w:t>
      </w:r>
      <w:r w:rsidR="00904EB9" w:rsidRPr="003E358B">
        <w:rPr>
          <w:rFonts w:ascii="Times New Roman" w:hAnsi="Times New Roman" w:cs="Times New Roman"/>
          <w:sz w:val="24"/>
          <w:szCs w:val="24"/>
          <w:lang w:val="en-GB"/>
        </w:rPr>
        <w:t>peace,</w:t>
      </w:r>
      <w:r w:rsidR="00BE1277" w:rsidRPr="003E358B">
        <w:rPr>
          <w:rFonts w:ascii="Times New Roman" w:hAnsi="Times New Roman" w:cs="Times New Roman"/>
          <w:sz w:val="24"/>
          <w:szCs w:val="24"/>
          <w:lang w:val="en-GB"/>
        </w:rPr>
        <w:t xml:space="preserve"> unity, reconciliation, social harmony, dialogue and justice</w:t>
      </w:r>
      <w:r w:rsidR="00904EB9" w:rsidRPr="003E358B">
        <w:rPr>
          <w:rFonts w:ascii="Times New Roman" w:hAnsi="Times New Roman" w:cs="Times New Roman"/>
          <w:sz w:val="24"/>
          <w:szCs w:val="24"/>
          <w:lang w:val="en-GB"/>
        </w:rPr>
        <w:t>. It is no consternation</w:t>
      </w:r>
      <w:r w:rsidR="00BE1277" w:rsidRPr="003E358B">
        <w:rPr>
          <w:rFonts w:ascii="Times New Roman" w:hAnsi="Times New Roman" w:cs="Times New Roman"/>
          <w:sz w:val="24"/>
          <w:szCs w:val="24"/>
          <w:lang w:val="en-GB"/>
        </w:rPr>
        <w:t>, therefore,</w:t>
      </w:r>
      <w:r w:rsidR="00904EB9" w:rsidRPr="003E358B">
        <w:rPr>
          <w:rFonts w:ascii="Times New Roman" w:hAnsi="Times New Roman" w:cs="Times New Roman"/>
          <w:sz w:val="24"/>
          <w:szCs w:val="24"/>
          <w:lang w:val="en-GB"/>
        </w:rPr>
        <w:t xml:space="preserve"> that King Moshoeshoe 1 bequeathed to contemporary Lesotho the motto Khotso (Peace), Pula (Rain)</w:t>
      </w:r>
      <w:r w:rsidR="00BE1277" w:rsidRPr="003E358B">
        <w:rPr>
          <w:rFonts w:ascii="Times New Roman" w:hAnsi="Times New Roman" w:cs="Times New Roman"/>
          <w:sz w:val="24"/>
          <w:szCs w:val="24"/>
          <w:lang w:val="en-GB"/>
        </w:rPr>
        <w:t>,</w:t>
      </w:r>
      <w:r w:rsidR="00904EB9" w:rsidRPr="003E358B">
        <w:rPr>
          <w:rFonts w:ascii="Times New Roman" w:hAnsi="Times New Roman" w:cs="Times New Roman"/>
          <w:sz w:val="24"/>
          <w:szCs w:val="24"/>
          <w:lang w:val="en-GB"/>
        </w:rPr>
        <w:t xml:space="preserve"> Nala (Prosperity). However, the three are in short supply in Lesotho today. </w:t>
      </w:r>
      <w:r w:rsidR="00171196" w:rsidRPr="003E358B">
        <w:rPr>
          <w:rFonts w:ascii="Times New Roman" w:hAnsi="Times New Roman" w:cs="Times New Roman"/>
          <w:sz w:val="24"/>
          <w:szCs w:val="24"/>
          <w:lang w:val="en-GB"/>
        </w:rPr>
        <w:t xml:space="preserve">The 2020 National Vision proclaims that by that year Lesotho was supposed be stable democracy, a united and prosperous nations at peace with itself and its neighbours. </w:t>
      </w:r>
      <w:r w:rsidRPr="003E358B">
        <w:rPr>
          <w:rFonts w:ascii="Times New Roman" w:hAnsi="Times New Roman" w:cs="Times New Roman"/>
          <w:sz w:val="24"/>
          <w:szCs w:val="24"/>
          <w:lang w:val="en-GB"/>
        </w:rPr>
        <w:t xml:space="preserve"> </w:t>
      </w:r>
      <w:r w:rsidR="00BE1277" w:rsidRPr="003E358B">
        <w:rPr>
          <w:rFonts w:ascii="Times New Roman" w:hAnsi="Times New Roman" w:cs="Times New Roman"/>
          <w:sz w:val="24"/>
          <w:szCs w:val="24"/>
          <w:lang w:val="en-GB"/>
        </w:rPr>
        <w:t xml:space="preserve">Since 2020, Lesotho’s democracy remains fragile, Basotho </w:t>
      </w:r>
      <w:proofErr w:type="gramStart"/>
      <w:r w:rsidR="00BE1277" w:rsidRPr="003E358B">
        <w:rPr>
          <w:rFonts w:ascii="Times New Roman" w:hAnsi="Times New Roman" w:cs="Times New Roman"/>
          <w:sz w:val="24"/>
          <w:szCs w:val="24"/>
          <w:lang w:val="en-GB"/>
        </w:rPr>
        <w:t>are</w:t>
      </w:r>
      <w:proofErr w:type="gramEnd"/>
      <w:r w:rsidR="00BE1277" w:rsidRPr="003E358B">
        <w:rPr>
          <w:rFonts w:ascii="Times New Roman" w:hAnsi="Times New Roman" w:cs="Times New Roman"/>
          <w:sz w:val="24"/>
          <w:szCs w:val="24"/>
          <w:lang w:val="en-GB"/>
        </w:rPr>
        <w:t xml:space="preserve"> polarized largely around political fault-lines and the country’s economic conditions continue to deteriorate.</w:t>
      </w:r>
    </w:p>
    <w:p w14:paraId="0AE381C7" w14:textId="77777777" w:rsidR="00904EB9" w:rsidRPr="003E358B" w:rsidRDefault="00904EB9" w:rsidP="00B42652">
      <w:pPr>
        <w:pStyle w:val="ListParagraph"/>
        <w:jc w:val="both"/>
        <w:rPr>
          <w:rFonts w:ascii="Times New Roman" w:hAnsi="Times New Roman" w:cs="Times New Roman"/>
          <w:sz w:val="24"/>
          <w:szCs w:val="24"/>
          <w:lang w:val="en-GB"/>
        </w:rPr>
      </w:pPr>
    </w:p>
    <w:p w14:paraId="41E50AFE" w14:textId="309FEE3B" w:rsidR="00904EB9" w:rsidRPr="003E358B" w:rsidRDefault="00904EB9"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The National Strategic Development Plan </w:t>
      </w:r>
      <w:r w:rsidR="000F2D86" w:rsidRPr="003E358B">
        <w:rPr>
          <w:rFonts w:ascii="Times New Roman" w:hAnsi="Times New Roman" w:cs="Times New Roman"/>
          <w:sz w:val="24"/>
          <w:szCs w:val="24"/>
          <w:lang w:val="en-GB"/>
        </w:rPr>
        <w:t>(2013-2018) re-affirms Vision 2020 in its quest for the promotion of peace, democratic governance through building strong, resilient and effective governance institutions, an idea that is at the heart of the country’s reform agenda. Inspired by this Strategic Plan a</w:t>
      </w:r>
      <w:r w:rsidR="00191C86" w:rsidRPr="003E358B">
        <w:rPr>
          <w:rFonts w:ascii="Times New Roman" w:hAnsi="Times New Roman" w:cs="Times New Roman"/>
          <w:sz w:val="24"/>
          <w:szCs w:val="24"/>
          <w:lang w:val="en-GB"/>
        </w:rPr>
        <w:t xml:space="preserve">s well as the recommendation of the SADC Double Troika </w:t>
      </w:r>
      <w:r w:rsidR="00191C86" w:rsidRPr="003E358B">
        <w:rPr>
          <w:rFonts w:ascii="Times New Roman" w:hAnsi="Times New Roman" w:cs="Times New Roman"/>
          <w:sz w:val="24"/>
          <w:szCs w:val="24"/>
          <w:lang w:val="en-GB"/>
        </w:rPr>
        <w:lastRenderedPageBreak/>
        <w:t xml:space="preserve">of 28 June 2016, with support from the UN and other development partners, Lesotho developed a reform agenda known as “The Lesotho We Want: Dialogue and Reforms for National Transformation-Vision, Overview and Roadmap”. </w:t>
      </w:r>
      <w:r w:rsidR="000F2D86" w:rsidRPr="003E358B">
        <w:rPr>
          <w:rFonts w:ascii="Times New Roman" w:hAnsi="Times New Roman" w:cs="Times New Roman"/>
          <w:sz w:val="24"/>
          <w:szCs w:val="24"/>
          <w:lang w:val="en-GB"/>
        </w:rPr>
        <w:t xml:space="preserve">  </w:t>
      </w:r>
    </w:p>
    <w:p w14:paraId="7C753AE0" w14:textId="77777777" w:rsidR="000F4AB4" w:rsidRPr="003E358B" w:rsidRDefault="000F4AB4" w:rsidP="000F4AB4">
      <w:pPr>
        <w:pStyle w:val="ListParagraph"/>
        <w:rPr>
          <w:rFonts w:ascii="Times New Roman" w:hAnsi="Times New Roman" w:cs="Times New Roman"/>
          <w:sz w:val="24"/>
          <w:szCs w:val="24"/>
          <w:lang w:val="en-GB"/>
        </w:rPr>
      </w:pPr>
    </w:p>
    <w:p w14:paraId="028326D4" w14:textId="789EB06B" w:rsidR="000F4AB4" w:rsidRPr="003E358B" w:rsidRDefault="000F4AB4"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Assessed on the basis of its alignment to both the development context and the normative frameworks at global, regional, sub-regional and national levels, the performance rating for the programme in relation to relevance is </w:t>
      </w:r>
      <w:r w:rsidRPr="003E358B">
        <w:rPr>
          <w:rFonts w:ascii="Times New Roman" w:hAnsi="Times New Roman" w:cs="Times New Roman"/>
          <w:b/>
          <w:bCs/>
          <w:sz w:val="24"/>
          <w:szCs w:val="24"/>
          <w:lang w:val="en-GB"/>
        </w:rPr>
        <w:t>Highly Satisfactory</w:t>
      </w:r>
      <w:r w:rsidRPr="003E358B">
        <w:rPr>
          <w:rFonts w:ascii="Times New Roman" w:hAnsi="Times New Roman" w:cs="Times New Roman"/>
          <w:sz w:val="24"/>
          <w:szCs w:val="24"/>
          <w:lang w:val="en-GB"/>
        </w:rPr>
        <w:t>.</w:t>
      </w:r>
    </w:p>
    <w:p w14:paraId="7AE2FBFE" w14:textId="427F6B8D" w:rsidR="00E70CFD" w:rsidRPr="003E358B" w:rsidRDefault="00E70CFD" w:rsidP="00E70CFD">
      <w:pPr>
        <w:pStyle w:val="ListParagraph"/>
        <w:jc w:val="both"/>
        <w:rPr>
          <w:rFonts w:ascii="Times New Roman" w:hAnsi="Times New Roman" w:cs="Times New Roman"/>
          <w:sz w:val="24"/>
          <w:szCs w:val="24"/>
          <w:lang w:val="en-GB"/>
        </w:rPr>
      </w:pPr>
    </w:p>
    <w:p w14:paraId="78DB89FA" w14:textId="520AA499" w:rsidR="00B545D3" w:rsidRPr="003E358B" w:rsidRDefault="0077781C" w:rsidP="00DE0DA0">
      <w:pPr>
        <w:pStyle w:val="Heading2"/>
        <w:rPr>
          <w:rFonts w:ascii="Times New Roman" w:hAnsi="Times New Roman" w:cs="Times New Roman"/>
          <w:b/>
          <w:bCs/>
          <w:i/>
          <w:iCs/>
          <w:sz w:val="32"/>
          <w:szCs w:val="32"/>
          <w:lang w:val="en-GB"/>
        </w:rPr>
      </w:pPr>
      <w:bookmarkStart w:id="12" w:name="_Toc113869298"/>
      <w:r w:rsidRPr="003E358B">
        <w:rPr>
          <w:rFonts w:ascii="Times New Roman" w:hAnsi="Times New Roman" w:cs="Times New Roman"/>
          <w:b/>
          <w:bCs/>
          <w:i/>
          <w:iCs/>
          <w:color w:val="auto"/>
          <w:sz w:val="32"/>
          <w:szCs w:val="32"/>
          <w:lang w:val="en-GB"/>
        </w:rPr>
        <w:t>Effectiveness</w:t>
      </w:r>
      <w:bookmarkEnd w:id="12"/>
    </w:p>
    <w:p w14:paraId="07686E0C" w14:textId="77777777" w:rsidR="004905E5" w:rsidRDefault="004905E5" w:rsidP="003B41BD">
      <w:pPr>
        <w:jc w:val="both"/>
        <w:rPr>
          <w:rFonts w:ascii="Times New Roman" w:hAnsi="Times New Roman" w:cs="Times New Roman"/>
          <w:b/>
          <w:bCs/>
          <w:sz w:val="24"/>
          <w:szCs w:val="24"/>
          <w:lang w:val="en-GB"/>
        </w:rPr>
      </w:pPr>
    </w:p>
    <w:p w14:paraId="02136BC4" w14:textId="69DE1214" w:rsidR="00C267BB" w:rsidRPr="003E358B" w:rsidRDefault="003B41BD" w:rsidP="003B41BD">
      <w:pPr>
        <w:jc w:val="both"/>
        <w:rPr>
          <w:rFonts w:ascii="Times New Roman" w:hAnsi="Times New Roman" w:cs="Times New Roman"/>
          <w:b/>
          <w:bCs/>
          <w:sz w:val="24"/>
          <w:szCs w:val="24"/>
          <w:lang w:val="en-GB"/>
        </w:rPr>
      </w:pPr>
      <w:r w:rsidRPr="003E358B">
        <w:rPr>
          <w:rFonts w:ascii="Times New Roman" w:hAnsi="Times New Roman" w:cs="Times New Roman"/>
          <w:b/>
          <w:bCs/>
          <w:sz w:val="24"/>
          <w:szCs w:val="24"/>
          <w:lang w:val="en-GB"/>
        </w:rPr>
        <w:t xml:space="preserve">National Dialogue and Stabilization Project to </w:t>
      </w:r>
      <w:r w:rsidR="00E7320B" w:rsidRPr="00E7320B">
        <w:rPr>
          <w:rFonts w:ascii="Times New Roman" w:hAnsi="Times New Roman" w:cs="Times New Roman"/>
          <w:b/>
          <w:bCs/>
          <w:sz w:val="24"/>
          <w:szCs w:val="24"/>
          <w:lang w:val="en-GB"/>
        </w:rPr>
        <w:t>Catalyse</w:t>
      </w:r>
      <w:r w:rsidRPr="003E358B">
        <w:rPr>
          <w:rFonts w:ascii="Times New Roman" w:hAnsi="Times New Roman" w:cs="Times New Roman"/>
          <w:b/>
          <w:bCs/>
          <w:sz w:val="24"/>
          <w:szCs w:val="24"/>
          <w:lang w:val="en-GB"/>
        </w:rPr>
        <w:t xml:space="preserve"> Comprehensive National Reforms in Lesotho</w:t>
      </w:r>
      <w:r w:rsidR="001F6E5B" w:rsidRPr="003E358B">
        <w:rPr>
          <w:rFonts w:ascii="Times New Roman" w:hAnsi="Times New Roman" w:cs="Times New Roman"/>
          <w:b/>
          <w:bCs/>
          <w:sz w:val="24"/>
          <w:szCs w:val="24"/>
          <w:lang w:val="en-GB"/>
        </w:rPr>
        <w:t xml:space="preserve"> (NDSP)</w:t>
      </w:r>
    </w:p>
    <w:p w14:paraId="7C805E56" w14:textId="5C18EB3F" w:rsidR="008044BE" w:rsidRPr="003E358B" w:rsidRDefault="008044BE"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The overarching </w:t>
      </w:r>
      <w:r w:rsidR="009273D3" w:rsidRPr="003E358B">
        <w:rPr>
          <w:rFonts w:ascii="Times New Roman" w:hAnsi="Times New Roman" w:cs="Times New Roman"/>
          <w:sz w:val="24"/>
          <w:szCs w:val="24"/>
          <w:lang w:val="en-GB"/>
        </w:rPr>
        <w:t xml:space="preserve">outcome of this eighteen-months project was a more united Lesotho with commitment to implement political reforms aimed at addressing the causes of recurrent crisis and building sustainable peace and stability in the country. It </w:t>
      </w:r>
      <w:r w:rsidRPr="003E358B">
        <w:rPr>
          <w:rFonts w:ascii="Times New Roman" w:hAnsi="Times New Roman" w:cs="Times New Roman"/>
          <w:sz w:val="24"/>
          <w:szCs w:val="24"/>
          <w:lang w:val="en-GB"/>
        </w:rPr>
        <w:t>had three (3) main outcomes namely:</w:t>
      </w:r>
    </w:p>
    <w:p w14:paraId="5C5E4B3E" w14:textId="77777777" w:rsidR="008044BE" w:rsidRPr="003E358B" w:rsidRDefault="008044BE"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Outcome 1: By 2019, there is a national agreement on the content and processes of comprehensive political reforms and national reconciliation in Lesotho with increased public and donor support;</w:t>
      </w:r>
    </w:p>
    <w:p w14:paraId="2DF2A19D" w14:textId="77777777" w:rsidR="003855BF" w:rsidRPr="003E358B" w:rsidRDefault="008044BE"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Outcome 2:  </w:t>
      </w:r>
      <w:r w:rsidR="009273D3" w:rsidRPr="003E358B">
        <w:rPr>
          <w:rFonts w:ascii="Times New Roman" w:hAnsi="Times New Roman" w:cs="Times New Roman"/>
          <w:sz w:val="24"/>
          <w:szCs w:val="24"/>
          <w:lang w:val="en-GB"/>
        </w:rPr>
        <w:t xml:space="preserve">By 2019, tensions and divisions within the </w:t>
      </w:r>
      <w:r w:rsidR="003855BF" w:rsidRPr="003E358B">
        <w:rPr>
          <w:rFonts w:ascii="Times New Roman" w:hAnsi="Times New Roman" w:cs="Times New Roman"/>
          <w:sz w:val="24"/>
          <w:szCs w:val="24"/>
          <w:lang w:val="en-GB"/>
        </w:rPr>
        <w:t>and among the security services are reduced thereby enhancing the participation of the sector in national dialogue and reform processes and enhancing public trust; and</w:t>
      </w:r>
    </w:p>
    <w:p w14:paraId="47566EF0" w14:textId="6EABBD5F" w:rsidR="003B41BD" w:rsidRPr="003E358B" w:rsidRDefault="003855BF"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Outcome 3: By 2019, a more informed Lesotho constituency is actively participating in political reforms and reconciliation efforts due to greater access to timely and accurate information on the national dialogue and reform processes</w:t>
      </w:r>
      <w:r w:rsidR="003B41BD" w:rsidRPr="003E358B">
        <w:rPr>
          <w:rFonts w:ascii="Times New Roman" w:hAnsi="Times New Roman" w:cs="Times New Roman"/>
          <w:sz w:val="24"/>
          <w:szCs w:val="24"/>
          <w:lang w:val="en-GB"/>
        </w:rPr>
        <w:t xml:space="preserve">.   </w:t>
      </w:r>
    </w:p>
    <w:p w14:paraId="4D8CCE90" w14:textId="77777777" w:rsidR="00881F21" w:rsidRPr="003E358B" w:rsidRDefault="00881F21" w:rsidP="00881F21">
      <w:pPr>
        <w:pStyle w:val="ListParagraph"/>
        <w:ind w:left="1440"/>
        <w:jc w:val="both"/>
        <w:rPr>
          <w:rFonts w:ascii="Times New Roman" w:hAnsi="Times New Roman" w:cs="Times New Roman"/>
          <w:sz w:val="24"/>
          <w:szCs w:val="24"/>
          <w:lang w:val="en-GB"/>
        </w:rPr>
      </w:pPr>
    </w:p>
    <w:p w14:paraId="4B28418B" w14:textId="29671D18" w:rsidR="00311C7B" w:rsidRPr="003E358B" w:rsidRDefault="00B3660C"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On 18 January 2016, the Southern African Development Community (SADC) held its Double Troika</w:t>
      </w:r>
      <w:r w:rsidR="00407BDC" w:rsidRPr="003E358B">
        <w:rPr>
          <w:rStyle w:val="FootnoteReference"/>
          <w:rFonts w:ascii="Times New Roman" w:hAnsi="Times New Roman" w:cs="Times New Roman"/>
          <w:sz w:val="24"/>
          <w:szCs w:val="24"/>
          <w:lang w:val="en-GB"/>
        </w:rPr>
        <w:footnoteReference w:id="19"/>
      </w:r>
      <w:r w:rsidRPr="003E358B">
        <w:rPr>
          <w:rFonts w:ascii="Times New Roman" w:hAnsi="Times New Roman" w:cs="Times New Roman"/>
          <w:sz w:val="24"/>
          <w:szCs w:val="24"/>
          <w:lang w:val="en-GB"/>
        </w:rPr>
        <w:t xml:space="preserve"> Summit in Gaborone, Botswana</w:t>
      </w:r>
      <w:r w:rsidR="00407BDC" w:rsidRPr="003E358B">
        <w:rPr>
          <w:rFonts w:ascii="Times New Roman" w:hAnsi="Times New Roman" w:cs="Times New Roman"/>
          <w:sz w:val="24"/>
          <w:szCs w:val="24"/>
          <w:lang w:val="en-GB"/>
        </w:rPr>
        <w:t xml:space="preserve">. Lesotho was represented at this Summit by the then Prime Minister, Pakalitha </w:t>
      </w:r>
      <w:proofErr w:type="spellStart"/>
      <w:r w:rsidR="00407BDC" w:rsidRPr="003E358B">
        <w:rPr>
          <w:rFonts w:ascii="Times New Roman" w:hAnsi="Times New Roman" w:cs="Times New Roman"/>
          <w:sz w:val="24"/>
          <w:szCs w:val="24"/>
          <w:lang w:val="en-GB"/>
        </w:rPr>
        <w:t>Bethuel</w:t>
      </w:r>
      <w:proofErr w:type="spellEnd"/>
      <w:r w:rsidR="00407BDC" w:rsidRPr="003E358B">
        <w:rPr>
          <w:rFonts w:ascii="Times New Roman" w:hAnsi="Times New Roman" w:cs="Times New Roman"/>
          <w:sz w:val="24"/>
          <w:szCs w:val="24"/>
          <w:lang w:val="en-GB"/>
        </w:rPr>
        <w:t xml:space="preserve"> Mosisili. A major agenda item of this Summit was the tabling of the report of the Commission of Inquiry which investigated circumstances upon which the then </w:t>
      </w:r>
      <w:r w:rsidR="00185391" w:rsidRPr="003E358B">
        <w:rPr>
          <w:rFonts w:ascii="Times New Roman" w:hAnsi="Times New Roman" w:cs="Times New Roman"/>
          <w:sz w:val="24"/>
          <w:szCs w:val="24"/>
          <w:lang w:val="en-GB"/>
        </w:rPr>
        <w:t xml:space="preserve">Commander of the Lesotho Defence Force (LDF), Lt. General </w:t>
      </w:r>
      <w:proofErr w:type="spellStart"/>
      <w:r w:rsidR="00185391" w:rsidRPr="003E358B">
        <w:rPr>
          <w:rFonts w:ascii="Times New Roman" w:hAnsi="Times New Roman" w:cs="Times New Roman"/>
          <w:sz w:val="24"/>
          <w:szCs w:val="24"/>
          <w:lang w:val="en-GB"/>
        </w:rPr>
        <w:t>Maaparankoe</w:t>
      </w:r>
      <w:proofErr w:type="spellEnd"/>
      <w:r w:rsidR="00185391" w:rsidRPr="003E358B">
        <w:rPr>
          <w:rFonts w:ascii="Times New Roman" w:hAnsi="Times New Roman" w:cs="Times New Roman"/>
          <w:sz w:val="24"/>
          <w:szCs w:val="24"/>
          <w:lang w:val="en-GB"/>
        </w:rPr>
        <w:t xml:space="preserve"> </w:t>
      </w:r>
      <w:proofErr w:type="spellStart"/>
      <w:r w:rsidR="00185391" w:rsidRPr="003E358B">
        <w:rPr>
          <w:rFonts w:ascii="Times New Roman" w:hAnsi="Times New Roman" w:cs="Times New Roman"/>
          <w:sz w:val="24"/>
          <w:szCs w:val="24"/>
          <w:lang w:val="en-GB"/>
        </w:rPr>
        <w:t>Mahao</w:t>
      </w:r>
      <w:proofErr w:type="spellEnd"/>
      <w:r w:rsidR="00185391" w:rsidRPr="003E358B">
        <w:rPr>
          <w:rFonts w:ascii="Times New Roman" w:hAnsi="Times New Roman" w:cs="Times New Roman"/>
          <w:sz w:val="24"/>
          <w:szCs w:val="24"/>
          <w:lang w:val="en-GB"/>
        </w:rPr>
        <w:t xml:space="preserve"> was assassinated on 15 June 2015. The report was tabled by the Chairperson of the Commission of Inquiry, Justice </w:t>
      </w:r>
      <w:proofErr w:type="spellStart"/>
      <w:r w:rsidR="00185391" w:rsidRPr="003E358B">
        <w:rPr>
          <w:rFonts w:ascii="Times New Roman" w:hAnsi="Times New Roman" w:cs="Times New Roman"/>
          <w:sz w:val="24"/>
          <w:szCs w:val="24"/>
          <w:lang w:val="en-GB"/>
        </w:rPr>
        <w:t>Mpaphi</w:t>
      </w:r>
      <w:proofErr w:type="spellEnd"/>
      <w:r w:rsidR="00185391" w:rsidRPr="003E358B">
        <w:rPr>
          <w:rFonts w:ascii="Times New Roman" w:hAnsi="Times New Roman" w:cs="Times New Roman"/>
          <w:sz w:val="24"/>
          <w:szCs w:val="24"/>
          <w:lang w:val="en-GB"/>
        </w:rPr>
        <w:t xml:space="preserve"> </w:t>
      </w:r>
      <w:proofErr w:type="spellStart"/>
      <w:r w:rsidR="00B51613" w:rsidRPr="003E358B">
        <w:rPr>
          <w:rFonts w:ascii="Times New Roman" w:hAnsi="Times New Roman" w:cs="Times New Roman"/>
          <w:sz w:val="24"/>
          <w:szCs w:val="24"/>
          <w:lang w:val="en-GB"/>
        </w:rPr>
        <w:t>Passevil</w:t>
      </w:r>
      <w:proofErr w:type="spellEnd"/>
      <w:r w:rsidR="00B51613" w:rsidRPr="003E358B">
        <w:rPr>
          <w:rFonts w:ascii="Times New Roman" w:hAnsi="Times New Roman" w:cs="Times New Roman"/>
          <w:sz w:val="24"/>
          <w:szCs w:val="24"/>
          <w:lang w:val="en-GB"/>
        </w:rPr>
        <w:t xml:space="preserve"> </w:t>
      </w:r>
      <w:proofErr w:type="spellStart"/>
      <w:r w:rsidR="00185391" w:rsidRPr="003E358B">
        <w:rPr>
          <w:rFonts w:ascii="Times New Roman" w:hAnsi="Times New Roman" w:cs="Times New Roman"/>
          <w:sz w:val="24"/>
          <w:szCs w:val="24"/>
          <w:lang w:val="en-GB"/>
        </w:rPr>
        <w:t>Phumaphi</w:t>
      </w:r>
      <w:proofErr w:type="spellEnd"/>
      <w:r w:rsidR="00185391" w:rsidRPr="003E358B">
        <w:rPr>
          <w:rFonts w:ascii="Times New Roman" w:hAnsi="Times New Roman" w:cs="Times New Roman"/>
          <w:sz w:val="24"/>
          <w:szCs w:val="24"/>
          <w:lang w:val="en-GB"/>
        </w:rPr>
        <w:t xml:space="preserve">. At the same Summit, the SADC Facilitator to Lesotho, the then Deputy President </w:t>
      </w:r>
      <w:proofErr w:type="spellStart"/>
      <w:r w:rsidR="00185391" w:rsidRPr="003E358B">
        <w:rPr>
          <w:rFonts w:ascii="Times New Roman" w:hAnsi="Times New Roman" w:cs="Times New Roman"/>
          <w:sz w:val="24"/>
          <w:szCs w:val="24"/>
          <w:lang w:val="en-GB"/>
        </w:rPr>
        <w:t>Matamela</w:t>
      </w:r>
      <w:proofErr w:type="spellEnd"/>
      <w:r w:rsidR="00185391" w:rsidRPr="003E358B">
        <w:rPr>
          <w:rFonts w:ascii="Times New Roman" w:hAnsi="Times New Roman" w:cs="Times New Roman"/>
          <w:sz w:val="24"/>
          <w:szCs w:val="24"/>
          <w:lang w:val="en-GB"/>
        </w:rPr>
        <w:t xml:space="preserve"> Cyril </w:t>
      </w:r>
      <w:proofErr w:type="spellStart"/>
      <w:r w:rsidR="00185391" w:rsidRPr="003E358B">
        <w:rPr>
          <w:rFonts w:ascii="Times New Roman" w:hAnsi="Times New Roman" w:cs="Times New Roman"/>
          <w:sz w:val="24"/>
          <w:szCs w:val="24"/>
          <w:lang w:val="en-GB"/>
        </w:rPr>
        <w:t>Ramaphosa</w:t>
      </w:r>
      <w:proofErr w:type="spellEnd"/>
      <w:r w:rsidR="00185391" w:rsidRPr="003E358B">
        <w:rPr>
          <w:rFonts w:ascii="Times New Roman" w:hAnsi="Times New Roman" w:cs="Times New Roman"/>
          <w:sz w:val="24"/>
          <w:szCs w:val="24"/>
          <w:lang w:val="en-GB"/>
        </w:rPr>
        <w:t xml:space="preserve"> presented a progress report on his facilitation role. </w:t>
      </w:r>
    </w:p>
    <w:p w14:paraId="5F0FF78D" w14:textId="77777777" w:rsidR="00514FB3" w:rsidRPr="003E358B" w:rsidRDefault="00514FB3" w:rsidP="00514FB3">
      <w:pPr>
        <w:pStyle w:val="ListParagraph"/>
        <w:jc w:val="both"/>
        <w:rPr>
          <w:rFonts w:ascii="Times New Roman" w:hAnsi="Times New Roman" w:cs="Times New Roman"/>
          <w:sz w:val="24"/>
          <w:szCs w:val="24"/>
          <w:lang w:val="en-GB"/>
        </w:rPr>
      </w:pPr>
    </w:p>
    <w:p w14:paraId="6021C4E1" w14:textId="33041DEE" w:rsidR="00185391" w:rsidRPr="003E358B" w:rsidRDefault="00514FB3"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lastRenderedPageBreak/>
        <w:t xml:space="preserve">Concerned by the sluggish pace of towards constitutional, public sector and security reforms, </w:t>
      </w:r>
      <w:r w:rsidR="00185391" w:rsidRPr="003E358B">
        <w:rPr>
          <w:rFonts w:ascii="Times New Roman" w:hAnsi="Times New Roman" w:cs="Times New Roman"/>
          <w:sz w:val="24"/>
          <w:szCs w:val="24"/>
          <w:lang w:val="en-GB"/>
        </w:rPr>
        <w:t xml:space="preserve">Double Troika Summit </w:t>
      </w:r>
      <w:r w:rsidRPr="003E358B">
        <w:rPr>
          <w:rFonts w:ascii="Times New Roman" w:hAnsi="Times New Roman" w:cs="Times New Roman"/>
          <w:sz w:val="24"/>
          <w:szCs w:val="24"/>
          <w:lang w:val="en-GB"/>
        </w:rPr>
        <w:t>“urged the Kingdom of Lesotho to prepare, with support from the Organ Troika and the Secretariat, a roadmap for the implementation of the reforms as contained in the SADC Facilitator’s Final Report. The Government of the Kingdom of Lesotho is to submit a progress report to the Summit in August 2016”</w:t>
      </w:r>
      <w:r w:rsidRPr="003E358B">
        <w:rPr>
          <w:rStyle w:val="FootnoteReference"/>
          <w:rFonts w:ascii="Times New Roman" w:hAnsi="Times New Roman" w:cs="Times New Roman"/>
          <w:sz w:val="24"/>
          <w:szCs w:val="24"/>
          <w:lang w:val="en-GB"/>
        </w:rPr>
        <w:footnoteReference w:id="20"/>
      </w:r>
      <w:r w:rsidRPr="003E358B">
        <w:rPr>
          <w:rFonts w:ascii="Times New Roman" w:hAnsi="Times New Roman" w:cs="Times New Roman"/>
          <w:sz w:val="24"/>
          <w:szCs w:val="24"/>
          <w:lang w:val="en-GB"/>
        </w:rPr>
        <w:t>.</w:t>
      </w:r>
      <w:r w:rsidR="00185391" w:rsidRPr="003E358B">
        <w:rPr>
          <w:rFonts w:ascii="Times New Roman" w:hAnsi="Times New Roman" w:cs="Times New Roman"/>
          <w:sz w:val="24"/>
          <w:szCs w:val="24"/>
          <w:lang w:val="en-GB"/>
        </w:rPr>
        <w:t xml:space="preserve"> </w:t>
      </w:r>
    </w:p>
    <w:p w14:paraId="68A6A3A5" w14:textId="77777777" w:rsidR="00037628" w:rsidRPr="003E358B" w:rsidRDefault="00037628" w:rsidP="00037628">
      <w:pPr>
        <w:pStyle w:val="ListParagraph"/>
        <w:rPr>
          <w:rFonts w:ascii="Times New Roman" w:hAnsi="Times New Roman" w:cs="Times New Roman"/>
          <w:sz w:val="24"/>
          <w:szCs w:val="24"/>
          <w:lang w:val="en-GB"/>
        </w:rPr>
      </w:pPr>
    </w:p>
    <w:p w14:paraId="3FFD049C" w14:textId="45941265" w:rsidR="00037628" w:rsidRPr="003E358B" w:rsidRDefault="00037628"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The Government of Lesotho submitted a draft roadmap on constitutional, security sector, parliamentary and judiciary reforms during the 36</w:t>
      </w:r>
      <w:r w:rsidRPr="003E358B">
        <w:rPr>
          <w:rFonts w:ascii="Times New Roman" w:hAnsi="Times New Roman" w:cs="Times New Roman"/>
          <w:sz w:val="24"/>
          <w:szCs w:val="24"/>
          <w:vertAlign w:val="superscript"/>
          <w:lang w:val="en-GB"/>
        </w:rPr>
        <w:t>th</w:t>
      </w:r>
      <w:r w:rsidRPr="003E358B">
        <w:rPr>
          <w:rFonts w:ascii="Times New Roman" w:hAnsi="Times New Roman" w:cs="Times New Roman"/>
          <w:sz w:val="24"/>
          <w:szCs w:val="24"/>
          <w:lang w:val="en-GB"/>
        </w:rPr>
        <w:t xml:space="preserve"> Summit of SADC Heads of State and Government held in Mbabane, Swaziland on 30-31 August 2016. </w:t>
      </w:r>
      <w:r w:rsidR="00D417E5" w:rsidRPr="003E358B">
        <w:rPr>
          <w:rFonts w:ascii="Times New Roman" w:hAnsi="Times New Roman" w:cs="Times New Roman"/>
          <w:sz w:val="24"/>
          <w:szCs w:val="24"/>
          <w:lang w:val="en-GB"/>
        </w:rPr>
        <w:t>As it did during the Double Troika Summit of January, the ordinary Summit of August 2016 further “encouraged the Kingdom of Lesotho to continue implementing SADC decisions, and all stakeholders to participate in the reform processes”</w:t>
      </w:r>
      <w:r w:rsidR="00D417E5" w:rsidRPr="003E358B">
        <w:rPr>
          <w:rStyle w:val="FootnoteReference"/>
          <w:rFonts w:ascii="Times New Roman" w:hAnsi="Times New Roman" w:cs="Times New Roman"/>
          <w:sz w:val="24"/>
          <w:szCs w:val="24"/>
          <w:lang w:val="en-GB"/>
        </w:rPr>
        <w:footnoteReference w:id="21"/>
      </w:r>
      <w:r w:rsidR="00D417E5" w:rsidRPr="003E358B">
        <w:rPr>
          <w:rFonts w:ascii="Times New Roman" w:hAnsi="Times New Roman" w:cs="Times New Roman"/>
          <w:sz w:val="24"/>
          <w:szCs w:val="24"/>
          <w:lang w:val="en-GB"/>
        </w:rPr>
        <w:t xml:space="preserve">. </w:t>
      </w:r>
    </w:p>
    <w:p w14:paraId="084D9B5D" w14:textId="5B5E4920" w:rsidR="00B11CFB" w:rsidRPr="003E358B" w:rsidRDefault="00D030C5" w:rsidP="007C3874">
      <w:pPr>
        <w:pStyle w:val="ListParagraph"/>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 </w:t>
      </w:r>
    </w:p>
    <w:p w14:paraId="580E5217" w14:textId="34E5C451" w:rsidR="004E3FC7" w:rsidRPr="003E358B" w:rsidRDefault="00FF7DBD"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However, the political landscape in Lesotho at this time seemed inauspicious for meaningful, all-inclusive dialogue and reforms to take place. Some key political figures, including </w:t>
      </w:r>
      <w:proofErr w:type="spellStart"/>
      <w:r w:rsidRPr="003E358B">
        <w:rPr>
          <w:rFonts w:ascii="Times New Roman" w:hAnsi="Times New Roman" w:cs="Times New Roman"/>
          <w:sz w:val="24"/>
          <w:szCs w:val="24"/>
          <w:lang w:val="en-GB"/>
        </w:rPr>
        <w:t>Motsoahae</w:t>
      </w:r>
      <w:proofErr w:type="spellEnd"/>
      <w:r w:rsidRPr="003E358B">
        <w:rPr>
          <w:rFonts w:ascii="Times New Roman" w:hAnsi="Times New Roman" w:cs="Times New Roman"/>
          <w:sz w:val="24"/>
          <w:szCs w:val="24"/>
          <w:lang w:val="en-GB"/>
        </w:rPr>
        <w:t xml:space="preserve"> Thomas Thabane, then leader of the All</w:t>
      </w:r>
      <w:r w:rsidR="00A672EB" w:rsidRPr="003E358B">
        <w:rPr>
          <w:rFonts w:ascii="Times New Roman" w:hAnsi="Times New Roman" w:cs="Times New Roman"/>
          <w:sz w:val="24"/>
          <w:szCs w:val="24"/>
          <w:lang w:val="en-GB"/>
        </w:rPr>
        <w:t>-</w:t>
      </w:r>
      <w:r w:rsidRPr="003E358B">
        <w:rPr>
          <w:rFonts w:ascii="Times New Roman" w:hAnsi="Times New Roman" w:cs="Times New Roman"/>
          <w:sz w:val="24"/>
          <w:szCs w:val="24"/>
          <w:lang w:val="en-GB"/>
        </w:rPr>
        <w:t>Basotho Convention</w:t>
      </w:r>
      <w:r w:rsidR="00290BE3" w:rsidRPr="003E358B">
        <w:rPr>
          <w:rFonts w:ascii="Times New Roman" w:hAnsi="Times New Roman" w:cs="Times New Roman"/>
          <w:sz w:val="24"/>
          <w:szCs w:val="24"/>
          <w:lang w:val="en-GB"/>
        </w:rPr>
        <w:t xml:space="preserve"> (ABC)</w:t>
      </w:r>
      <w:r w:rsidRPr="003E358B">
        <w:rPr>
          <w:rFonts w:ascii="Times New Roman" w:hAnsi="Times New Roman" w:cs="Times New Roman"/>
          <w:sz w:val="24"/>
          <w:szCs w:val="24"/>
          <w:lang w:val="en-GB"/>
        </w:rPr>
        <w:t>, the main opposition, were in exile in South Africa</w:t>
      </w:r>
      <w:r w:rsidR="004E3FC7" w:rsidRPr="003E358B">
        <w:rPr>
          <w:rFonts w:ascii="Times New Roman" w:hAnsi="Times New Roman" w:cs="Times New Roman"/>
          <w:sz w:val="24"/>
          <w:szCs w:val="24"/>
          <w:lang w:val="en-GB"/>
        </w:rPr>
        <w:t xml:space="preserve"> since 2015</w:t>
      </w:r>
      <w:r w:rsidRPr="003E358B">
        <w:rPr>
          <w:rFonts w:ascii="Times New Roman" w:hAnsi="Times New Roman" w:cs="Times New Roman"/>
          <w:sz w:val="24"/>
          <w:szCs w:val="24"/>
          <w:lang w:val="en-GB"/>
        </w:rPr>
        <w:t xml:space="preserve">. Besides, in November 2016, </w:t>
      </w:r>
      <w:r w:rsidR="00290BE3" w:rsidRPr="003E358B">
        <w:rPr>
          <w:rFonts w:ascii="Times New Roman" w:hAnsi="Times New Roman" w:cs="Times New Roman"/>
          <w:sz w:val="24"/>
          <w:szCs w:val="24"/>
          <w:lang w:val="en-GB"/>
        </w:rPr>
        <w:t xml:space="preserve">a number of senior members of the Democratic Congress (DC), led by </w:t>
      </w:r>
      <w:proofErr w:type="spellStart"/>
      <w:r w:rsidR="00290BE3" w:rsidRPr="003E358B">
        <w:rPr>
          <w:rFonts w:ascii="Times New Roman" w:hAnsi="Times New Roman" w:cs="Times New Roman"/>
          <w:sz w:val="24"/>
          <w:szCs w:val="24"/>
          <w:lang w:val="en-GB"/>
        </w:rPr>
        <w:t>Monyane</w:t>
      </w:r>
      <w:proofErr w:type="spellEnd"/>
      <w:r w:rsidR="00290BE3" w:rsidRPr="003E358B">
        <w:rPr>
          <w:rFonts w:ascii="Times New Roman" w:hAnsi="Times New Roman" w:cs="Times New Roman"/>
          <w:sz w:val="24"/>
          <w:szCs w:val="24"/>
          <w:lang w:val="en-GB"/>
        </w:rPr>
        <w:t xml:space="preserve"> </w:t>
      </w:r>
      <w:proofErr w:type="spellStart"/>
      <w:r w:rsidR="00290BE3" w:rsidRPr="003E358B">
        <w:rPr>
          <w:rFonts w:ascii="Times New Roman" w:hAnsi="Times New Roman" w:cs="Times New Roman"/>
          <w:sz w:val="24"/>
          <w:szCs w:val="24"/>
          <w:lang w:val="en-GB"/>
        </w:rPr>
        <w:t>Moleleki</w:t>
      </w:r>
      <w:proofErr w:type="spellEnd"/>
      <w:r w:rsidR="00290BE3" w:rsidRPr="003E358B">
        <w:rPr>
          <w:rFonts w:ascii="Times New Roman" w:hAnsi="Times New Roman" w:cs="Times New Roman"/>
          <w:sz w:val="24"/>
          <w:szCs w:val="24"/>
          <w:lang w:val="en-GB"/>
        </w:rPr>
        <w:t xml:space="preserve">, withdrew their support to the government citing corruption and government’s failure to implement comprehensive reforms as per SADC’s recommendations. Following the resignation of four DC ministers, </w:t>
      </w:r>
      <w:proofErr w:type="spellStart"/>
      <w:r w:rsidR="00290BE3" w:rsidRPr="003E358B">
        <w:rPr>
          <w:rFonts w:ascii="Times New Roman" w:hAnsi="Times New Roman" w:cs="Times New Roman"/>
          <w:sz w:val="24"/>
          <w:szCs w:val="24"/>
          <w:lang w:val="en-GB"/>
        </w:rPr>
        <w:t>Monyane</w:t>
      </w:r>
      <w:proofErr w:type="spellEnd"/>
      <w:r w:rsidR="00290BE3" w:rsidRPr="003E358B">
        <w:rPr>
          <w:rFonts w:ascii="Times New Roman" w:hAnsi="Times New Roman" w:cs="Times New Roman"/>
          <w:sz w:val="24"/>
          <w:szCs w:val="24"/>
          <w:lang w:val="en-GB"/>
        </w:rPr>
        <w:t xml:space="preserve"> </w:t>
      </w:r>
      <w:proofErr w:type="spellStart"/>
      <w:r w:rsidR="00290BE3" w:rsidRPr="003E358B">
        <w:rPr>
          <w:rFonts w:ascii="Times New Roman" w:hAnsi="Times New Roman" w:cs="Times New Roman"/>
          <w:sz w:val="24"/>
          <w:szCs w:val="24"/>
          <w:lang w:val="en-GB"/>
        </w:rPr>
        <w:t>Moleleki</w:t>
      </w:r>
      <w:proofErr w:type="spellEnd"/>
      <w:r w:rsidR="00290BE3" w:rsidRPr="003E358B">
        <w:rPr>
          <w:rFonts w:ascii="Times New Roman" w:hAnsi="Times New Roman" w:cs="Times New Roman"/>
          <w:sz w:val="24"/>
          <w:szCs w:val="24"/>
          <w:lang w:val="en-GB"/>
        </w:rPr>
        <w:t xml:space="preserve"> established a breakaway party from DC known as Alliance of Democrats (AD)</w:t>
      </w:r>
      <w:r w:rsidR="005F7D80" w:rsidRPr="003E358B">
        <w:rPr>
          <w:rFonts w:ascii="Times New Roman" w:hAnsi="Times New Roman" w:cs="Times New Roman"/>
          <w:sz w:val="24"/>
          <w:szCs w:val="24"/>
          <w:lang w:val="en-GB"/>
        </w:rPr>
        <w:t xml:space="preserve">. </w:t>
      </w:r>
      <w:proofErr w:type="spellStart"/>
      <w:r w:rsidR="005F7D80" w:rsidRPr="003E358B">
        <w:rPr>
          <w:rFonts w:ascii="Times New Roman" w:hAnsi="Times New Roman" w:cs="Times New Roman"/>
          <w:sz w:val="24"/>
          <w:szCs w:val="24"/>
          <w:lang w:val="en-GB"/>
        </w:rPr>
        <w:t>Moleleki’s</w:t>
      </w:r>
      <w:proofErr w:type="spellEnd"/>
      <w:r w:rsidR="005F7D80" w:rsidRPr="003E358B">
        <w:rPr>
          <w:rFonts w:ascii="Times New Roman" w:hAnsi="Times New Roman" w:cs="Times New Roman"/>
          <w:sz w:val="24"/>
          <w:szCs w:val="24"/>
          <w:lang w:val="en-GB"/>
        </w:rPr>
        <w:t xml:space="preserve"> AD signed a pact with Thabane’s ABC </w:t>
      </w:r>
      <w:r w:rsidR="009E0C7A" w:rsidRPr="009E0C7A">
        <w:rPr>
          <w:rFonts w:ascii="Times New Roman" w:hAnsi="Times New Roman" w:cs="Times New Roman"/>
          <w:sz w:val="24"/>
          <w:szCs w:val="24"/>
          <w:lang w:val="en-GB"/>
        </w:rPr>
        <w:t>signalling</w:t>
      </w:r>
      <w:r w:rsidR="005F7D80" w:rsidRPr="003E358B">
        <w:rPr>
          <w:rFonts w:ascii="Times New Roman" w:hAnsi="Times New Roman" w:cs="Times New Roman"/>
          <w:sz w:val="24"/>
          <w:szCs w:val="24"/>
          <w:lang w:val="en-GB"/>
        </w:rPr>
        <w:t xml:space="preserve"> the birth of a possible future coalition government. </w:t>
      </w:r>
      <w:proofErr w:type="spellStart"/>
      <w:r w:rsidR="005F7D80" w:rsidRPr="003E358B">
        <w:rPr>
          <w:rFonts w:ascii="Times New Roman" w:hAnsi="Times New Roman" w:cs="Times New Roman"/>
          <w:sz w:val="24"/>
          <w:szCs w:val="24"/>
          <w:lang w:val="en-GB"/>
        </w:rPr>
        <w:t>Moleleki</w:t>
      </w:r>
      <w:proofErr w:type="spellEnd"/>
      <w:r w:rsidR="005F7D80" w:rsidRPr="003E358B">
        <w:rPr>
          <w:rFonts w:ascii="Times New Roman" w:hAnsi="Times New Roman" w:cs="Times New Roman"/>
          <w:sz w:val="24"/>
          <w:szCs w:val="24"/>
          <w:lang w:val="en-GB"/>
        </w:rPr>
        <w:t xml:space="preserve"> announced his intention to table a motion of no confidence in the DC-led coalition government.</w:t>
      </w:r>
    </w:p>
    <w:p w14:paraId="3870172B" w14:textId="77777777" w:rsidR="004E3FC7" w:rsidRPr="003E358B" w:rsidRDefault="004E3FC7" w:rsidP="004E3FC7">
      <w:pPr>
        <w:pStyle w:val="ListParagraph"/>
        <w:rPr>
          <w:rFonts w:ascii="Times New Roman" w:hAnsi="Times New Roman" w:cs="Times New Roman"/>
          <w:sz w:val="24"/>
          <w:szCs w:val="24"/>
          <w:lang w:val="en-GB"/>
        </w:rPr>
      </w:pPr>
    </w:p>
    <w:p w14:paraId="3C5080FA" w14:textId="20575913" w:rsidR="004E3FC7" w:rsidRPr="003E358B" w:rsidRDefault="005F7D80"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The DC-led coalition government was further weakened by the split of one of the major allies, Lesotho Congress for Democracy (LCD) when in January 2017, </w:t>
      </w:r>
      <w:proofErr w:type="spellStart"/>
      <w:r w:rsidR="004B37F0" w:rsidRPr="003E358B">
        <w:rPr>
          <w:rFonts w:ascii="Times New Roman" w:hAnsi="Times New Roman" w:cs="Times New Roman"/>
          <w:sz w:val="24"/>
          <w:szCs w:val="24"/>
          <w:lang w:val="en-GB"/>
        </w:rPr>
        <w:t>Sedibe</w:t>
      </w:r>
      <w:proofErr w:type="spellEnd"/>
      <w:r w:rsidR="004B37F0" w:rsidRPr="003E358B">
        <w:rPr>
          <w:rFonts w:ascii="Times New Roman" w:hAnsi="Times New Roman" w:cs="Times New Roman"/>
          <w:sz w:val="24"/>
          <w:szCs w:val="24"/>
          <w:lang w:val="en-GB"/>
        </w:rPr>
        <w:t xml:space="preserve"> </w:t>
      </w:r>
      <w:proofErr w:type="spellStart"/>
      <w:r w:rsidR="004B37F0" w:rsidRPr="003E358B">
        <w:rPr>
          <w:rFonts w:ascii="Times New Roman" w:hAnsi="Times New Roman" w:cs="Times New Roman"/>
          <w:sz w:val="24"/>
          <w:szCs w:val="24"/>
          <w:lang w:val="en-GB"/>
        </w:rPr>
        <w:t>Mochoboroane</w:t>
      </w:r>
      <w:proofErr w:type="spellEnd"/>
      <w:r w:rsidR="004B37F0" w:rsidRPr="003E358B">
        <w:rPr>
          <w:rFonts w:ascii="Times New Roman" w:hAnsi="Times New Roman" w:cs="Times New Roman"/>
          <w:sz w:val="24"/>
          <w:szCs w:val="24"/>
          <w:lang w:val="en-GB"/>
        </w:rPr>
        <w:t xml:space="preserve">, the party’s then Secretary-General, broke ranks and formed his own party, the Movement for Economic Change (MEC). The three opposition leaders that had sought political asylum in South Africa (Thomas Thabane, </w:t>
      </w:r>
      <w:proofErr w:type="spellStart"/>
      <w:r w:rsidR="004B37F0" w:rsidRPr="003E358B">
        <w:rPr>
          <w:rFonts w:ascii="Times New Roman" w:hAnsi="Times New Roman" w:cs="Times New Roman"/>
          <w:sz w:val="24"/>
          <w:szCs w:val="24"/>
          <w:lang w:val="en-GB"/>
        </w:rPr>
        <w:t>Kekeletso</w:t>
      </w:r>
      <w:proofErr w:type="spellEnd"/>
      <w:r w:rsidR="004B37F0" w:rsidRPr="003E358B">
        <w:rPr>
          <w:rFonts w:ascii="Times New Roman" w:hAnsi="Times New Roman" w:cs="Times New Roman"/>
          <w:sz w:val="24"/>
          <w:szCs w:val="24"/>
          <w:lang w:val="en-GB"/>
        </w:rPr>
        <w:t xml:space="preserve"> </w:t>
      </w:r>
      <w:proofErr w:type="spellStart"/>
      <w:r w:rsidR="004B37F0" w:rsidRPr="003E358B">
        <w:rPr>
          <w:rFonts w:ascii="Times New Roman" w:hAnsi="Times New Roman" w:cs="Times New Roman"/>
          <w:sz w:val="24"/>
          <w:szCs w:val="24"/>
          <w:lang w:val="en-GB"/>
        </w:rPr>
        <w:t>Rantso</w:t>
      </w:r>
      <w:proofErr w:type="spellEnd"/>
      <w:r w:rsidR="004B37F0" w:rsidRPr="003E358B">
        <w:rPr>
          <w:rFonts w:ascii="Times New Roman" w:hAnsi="Times New Roman" w:cs="Times New Roman"/>
          <w:sz w:val="24"/>
          <w:szCs w:val="24"/>
          <w:lang w:val="en-GB"/>
        </w:rPr>
        <w:t xml:space="preserve"> of Reform Congress of Lesotho (RCL) and </w:t>
      </w:r>
      <w:proofErr w:type="spellStart"/>
      <w:r w:rsidR="004B37F0" w:rsidRPr="003E358B">
        <w:rPr>
          <w:rFonts w:ascii="Times New Roman" w:hAnsi="Times New Roman" w:cs="Times New Roman"/>
          <w:sz w:val="24"/>
          <w:szCs w:val="24"/>
          <w:lang w:val="en-GB"/>
        </w:rPr>
        <w:t>Thesele</w:t>
      </w:r>
      <w:proofErr w:type="spellEnd"/>
      <w:r w:rsidR="004B37F0" w:rsidRPr="003E358B">
        <w:rPr>
          <w:rFonts w:ascii="Times New Roman" w:hAnsi="Times New Roman" w:cs="Times New Roman"/>
          <w:sz w:val="24"/>
          <w:szCs w:val="24"/>
          <w:lang w:val="en-GB"/>
        </w:rPr>
        <w:t xml:space="preserve"> </w:t>
      </w:r>
      <w:proofErr w:type="spellStart"/>
      <w:r w:rsidR="004B37F0" w:rsidRPr="003E358B">
        <w:rPr>
          <w:rFonts w:ascii="Times New Roman" w:hAnsi="Times New Roman" w:cs="Times New Roman"/>
          <w:sz w:val="24"/>
          <w:szCs w:val="24"/>
          <w:lang w:val="en-GB"/>
        </w:rPr>
        <w:t>Maseribane</w:t>
      </w:r>
      <w:proofErr w:type="spellEnd"/>
      <w:r w:rsidR="004B37F0" w:rsidRPr="003E358B">
        <w:rPr>
          <w:rFonts w:ascii="Times New Roman" w:hAnsi="Times New Roman" w:cs="Times New Roman"/>
          <w:sz w:val="24"/>
          <w:szCs w:val="24"/>
          <w:lang w:val="en-GB"/>
        </w:rPr>
        <w:t xml:space="preserve"> of the Basotho National Party (BNP) returned home in February 2017 to support the AD move to table a no-confidence vote in the DC-led coalition government. </w:t>
      </w:r>
      <w:r w:rsidR="004E3FC7" w:rsidRPr="003E358B">
        <w:rPr>
          <w:rFonts w:ascii="Times New Roman" w:hAnsi="Times New Roman" w:cs="Times New Roman"/>
          <w:sz w:val="24"/>
          <w:szCs w:val="24"/>
          <w:lang w:val="en-GB"/>
        </w:rPr>
        <w:t xml:space="preserve">Indeed, the no confidence vote was tabled and passed on 1 March 2017. Subsequently, the then Prime Minister Mosisili advised His Majesty King </w:t>
      </w:r>
      <w:proofErr w:type="spellStart"/>
      <w:r w:rsidR="004E3FC7" w:rsidRPr="003E358B">
        <w:rPr>
          <w:rFonts w:ascii="Times New Roman" w:hAnsi="Times New Roman" w:cs="Times New Roman"/>
          <w:sz w:val="24"/>
          <w:szCs w:val="24"/>
          <w:lang w:val="en-GB"/>
        </w:rPr>
        <w:t>Letsie</w:t>
      </w:r>
      <w:proofErr w:type="spellEnd"/>
      <w:r w:rsidR="004E3FC7" w:rsidRPr="003E358B">
        <w:rPr>
          <w:rFonts w:ascii="Times New Roman" w:hAnsi="Times New Roman" w:cs="Times New Roman"/>
          <w:sz w:val="24"/>
          <w:szCs w:val="24"/>
          <w:lang w:val="en-GB"/>
        </w:rPr>
        <w:t xml:space="preserve"> III to dissolve parliament and declare a date for a snap election. The snap election (the third in a space of five years) was conducted on 3 June 2017. </w:t>
      </w:r>
    </w:p>
    <w:p w14:paraId="7770CF62" w14:textId="77777777" w:rsidR="004E3FC7" w:rsidRPr="003E358B" w:rsidRDefault="004E3FC7" w:rsidP="004E3FC7">
      <w:pPr>
        <w:pStyle w:val="ListParagraph"/>
        <w:rPr>
          <w:rFonts w:ascii="Times New Roman" w:hAnsi="Times New Roman" w:cs="Times New Roman"/>
          <w:sz w:val="24"/>
          <w:szCs w:val="24"/>
          <w:lang w:val="en-GB"/>
        </w:rPr>
      </w:pPr>
    </w:p>
    <w:p w14:paraId="3B088661" w14:textId="77777777" w:rsidR="00311C7B" w:rsidRPr="003E358B" w:rsidRDefault="00311C7B" w:rsidP="007C3874">
      <w:pPr>
        <w:pStyle w:val="ListParagraph"/>
        <w:jc w:val="both"/>
        <w:rPr>
          <w:rFonts w:ascii="Times New Roman" w:hAnsi="Times New Roman" w:cs="Times New Roman"/>
          <w:sz w:val="24"/>
          <w:szCs w:val="24"/>
          <w:lang w:val="en-GB"/>
        </w:rPr>
      </w:pPr>
    </w:p>
    <w:p w14:paraId="65F83876" w14:textId="76D8823A" w:rsidR="00D030C5" w:rsidRPr="003E358B" w:rsidRDefault="00DF1474"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lastRenderedPageBreak/>
        <w:t>The Mosisili-led coalition government was dislodged from power through the 2017 snap election. It was replaced by another coalition government led by the All</w:t>
      </w:r>
      <w:r w:rsidR="005F7B3E" w:rsidRPr="003E358B">
        <w:rPr>
          <w:rFonts w:ascii="Times New Roman" w:hAnsi="Times New Roman" w:cs="Times New Roman"/>
          <w:sz w:val="24"/>
          <w:szCs w:val="24"/>
          <w:lang w:val="en-GB"/>
        </w:rPr>
        <w:t>-</w:t>
      </w:r>
      <w:r w:rsidRPr="003E358B">
        <w:rPr>
          <w:rFonts w:ascii="Times New Roman" w:hAnsi="Times New Roman" w:cs="Times New Roman"/>
          <w:sz w:val="24"/>
          <w:szCs w:val="24"/>
          <w:lang w:val="en-GB"/>
        </w:rPr>
        <w:t xml:space="preserve">Basotho Convention (ABC) under the leadership of </w:t>
      </w:r>
      <w:proofErr w:type="spellStart"/>
      <w:r w:rsidR="00C267BB" w:rsidRPr="003E358B">
        <w:rPr>
          <w:rFonts w:ascii="Times New Roman" w:hAnsi="Times New Roman" w:cs="Times New Roman"/>
          <w:sz w:val="24"/>
          <w:szCs w:val="24"/>
          <w:lang w:val="en-GB"/>
        </w:rPr>
        <w:t>Motsoahae</w:t>
      </w:r>
      <w:proofErr w:type="spellEnd"/>
      <w:r w:rsidR="00C267BB" w:rsidRPr="003E358B">
        <w:rPr>
          <w:rFonts w:ascii="Times New Roman" w:hAnsi="Times New Roman" w:cs="Times New Roman"/>
          <w:sz w:val="24"/>
          <w:szCs w:val="24"/>
          <w:lang w:val="en-GB"/>
        </w:rPr>
        <w:t xml:space="preserve"> </w:t>
      </w:r>
      <w:r w:rsidR="00335A6A" w:rsidRPr="003E358B">
        <w:rPr>
          <w:rFonts w:ascii="Times New Roman" w:hAnsi="Times New Roman" w:cs="Times New Roman"/>
          <w:sz w:val="24"/>
          <w:szCs w:val="24"/>
          <w:lang w:val="en-GB"/>
        </w:rPr>
        <w:t xml:space="preserve">Thomas </w:t>
      </w:r>
      <w:r w:rsidR="00C267BB" w:rsidRPr="003E358B">
        <w:rPr>
          <w:rFonts w:ascii="Times New Roman" w:hAnsi="Times New Roman" w:cs="Times New Roman"/>
          <w:sz w:val="24"/>
          <w:szCs w:val="24"/>
          <w:lang w:val="en-GB"/>
        </w:rPr>
        <w:t xml:space="preserve">Thabane who took over as the Prime Minister. </w:t>
      </w:r>
      <w:r w:rsidR="005F7B3E" w:rsidRPr="003E358B">
        <w:rPr>
          <w:rFonts w:ascii="Times New Roman" w:hAnsi="Times New Roman" w:cs="Times New Roman"/>
          <w:sz w:val="24"/>
          <w:szCs w:val="24"/>
          <w:lang w:val="en-GB"/>
        </w:rPr>
        <w:t>ABC’s</w:t>
      </w:r>
      <w:r w:rsidR="0069275B" w:rsidRPr="003E358B">
        <w:rPr>
          <w:rFonts w:ascii="Times New Roman" w:hAnsi="Times New Roman" w:cs="Times New Roman"/>
          <w:sz w:val="24"/>
          <w:szCs w:val="24"/>
          <w:lang w:val="en-GB"/>
        </w:rPr>
        <w:t xml:space="preserve"> coalition partners were the BNP and RCL. It is evident that the </w:t>
      </w:r>
      <w:r w:rsidR="005F7B3E" w:rsidRPr="003E358B">
        <w:rPr>
          <w:rFonts w:ascii="Times New Roman" w:hAnsi="Times New Roman" w:cs="Times New Roman"/>
          <w:sz w:val="24"/>
          <w:szCs w:val="24"/>
          <w:lang w:val="en-GB"/>
        </w:rPr>
        <w:t xml:space="preserve">precariousness </w:t>
      </w:r>
      <w:r w:rsidR="0069275B" w:rsidRPr="003E358B">
        <w:rPr>
          <w:rFonts w:ascii="Times New Roman" w:hAnsi="Times New Roman" w:cs="Times New Roman"/>
          <w:sz w:val="24"/>
          <w:szCs w:val="24"/>
          <w:lang w:val="en-GB"/>
        </w:rPr>
        <w:t>of coalition politics</w:t>
      </w:r>
      <w:r w:rsidR="005F7B3E" w:rsidRPr="003E358B">
        <w:rPr>
          <w:rFonts w:ascii="Times New Roman" w:hAnsi="Times New Roman" w:cs="Times New Roman"/>
          <w:sz w:val="24"/>
          <w:szCs w:val="24"/>
          <w:lang w:val="en-GB"/>
        </w:rPr>
        <w:t>,</w:t>
      </w:r>
      <w:r w:rsidR="0069275B" w:rsidRPr="003E358B">
        <w:rPr>
          <w:rFonts w:ascii="Times New Roman" w:hAnsi="Times New Roman" w:cs="Times New Roman"/>
          <w:sz w:val="24"/>
          <w:szCs w:val="24"/>
          <w:lang w:val="en-GB"/>
        </w:rPr>
        <w:t xml:space="preserve"> </w:t>
      </w:r>
      <w:r w:rsidR="005F7B3E" w:rsidRPr="003E358B">
        <w:rPr>
          <w:rFonts w:ascii="Times New Roman" w:hAnsi="Times New Roman" w:cs="Times New Roman"/>
          <w:sz w:val="24"/>
          <w:szCs w:val="24"/>
          <w:lang w:val="en-GB"/>
        </w:rPr>
        <w:t xml:space="preserve">the fragility and/or collapse of </w:t>
      </w:r>
      <w:r w:rsidR="0069275B" w:rsidRPr="003E358B">
        <w:rPr>
          <w:rFonts w:ascii="Times New Roman" w:hAnsi="Times New Roman" w:cs="Times New Roman"/>
          <w:sz w:val="24"/>
          <w:szCs w:val="24"/>
          <w:lang w:val="en-GB"/>
        </w:rPr>
        <w:t>coalition government</w:t>
      </w:r>
      <w:r w:rsidR="005F7B3E" w:rsidRPr="003E358B">
        <w:rPr>
          <w:rFonts w:ascii="Times New Roman" w:hAnsi="Times New Roman" w:cs="Times New Roman"/>
          <w:sz w:val="24"/>
          <w:szCs w:val="24"/>
          <w:lang w:val="en-GB"/>
        </w:rPr>
        <w:t>s</w:t>
      </w:r>
      <w:r w:rsidR="0069275B" w:rsidRPr="003E358B">
        <w:rPr>
          <w:rFonts w:ascii="Times New Roman" w:hAnsi="Times New Roman" w:cs="Times New Roman"/>
          <w:sz w:val="24"/>
          <w:szCs w:val="24"/>
          <w:lang w:val="en-GB"/>
        </w:rPr>
        <w:t xml:space="preserve"> contributed immensely to the painstaking sluggish pace towards national dialogue and comprehensive reforms </w:t>
      </w:r>
      <w:r w:rsidR="005F7B3E" w:rsidRPr="003E358B">
        <w:rPr>
          <w:rFonts w:ascii="Times New Roman" w:hAnsi="Times New Roman" w:cs="Times New Roman"/>
          <w:sz w:val="24"/>
          <w:szCs w:val="24"/>
          <w:lang w:val="en-GB"/>
        </w:rPr>
        <w:t>between</w:t>
      </w:r>
      <w:r w:rsidR="0069275B" w:rsidRPr="003E358B">
        <w:rPr>
          <w:rFonts w:ascii="Times New Roman" w:hAnsi="Times New Roman" w:cs="Times New Roman"/>
          <w:sz w:val="24"/>
          <w:szCs w:val="24"/>
          <w:lang w:val="en-GB"/>
        </w:rPr>
        <w:t xml:space="preserve"> 2016 and 201</w:t>
      </w:r>
      <w:r w:rsidR="00FC1394" w:rsidRPr="003E358B">
        <w:rPr>
          <w:rFonts w:ascii="Times New Roman" w:hAnsi="Times New Roman" w:cs="Times New Roman"/>
          <w:sz w:val="24"/>
          <w:szCs w:val="24"/>
          <w:lang w:val="en-GB"/>
        </w:rPr>
        <w:t>8</w:t>
      </w:r>
      <w:r w:rsidR="0069275B" w:rsidRPr="003E358B">
        <w:rPr>
          <w:rFonts w:ascii="Times New Roman" w:hAnsi="Times New Roman" w:cs="Times New Roman"/>
          <w:sz w:val="24"/>
          <w:szCs w:val="24"/>
          <w:lang w:val="en-GB"/>
        </w:rPr>
        <w:t xml:space="preserve">. </w:t>
      </w:r>
    </w:p>
    <w:p w14:paraId="02B26E7D" w14:textId="77777777" w:rsidR="00311C7B" w:rsidRPr="003E358B" w:rsidRDefault="00311C7B" w:rsidP="007C3874">
      <w:pPr>
        <w:pStyle w:val="ListParagraph"/>
        <w:jc w:val="both"/>
        <w:rPr>
          <w:rFonts w:ascii="Times New Roman" w:hAnsi="Times New Roman" w:cs="Times New Roman"/>
          <w:sz w:val="24"/>
          <w:szCs w:val="24"/>
          <w:lang w:val="en-GB"/>
        </w:rPr>
      </w:pPr>
    </w:p>
    <w:p w14:paraId="32C70B57" w14:textId="126EC5F8" w:rsidR="00335A6A" w:rsidRPr="003E358B" w:rsidRDefault="00C267BB"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From the literature reviewed and interviews conducted, </w:t>
      </w:r>
      <w:r w:rsidR="00881612" w:rsidRPr="003E358B">
        <w:rPr>
          <w:rFonts w:ascii="Times New Roman" w:hAnsi="Times New Roman" w:cs="Times New Roman"/>
          <w:sz w:val="24"/>
          <w:szCs w:val="24"/>
          <w:lang w:val="en-GB"/>
        </w:rPr>
        <w:t xml:space="preserve">it is evident that despite the slow start of the dialogue and reform processes, UNDP, the UN system, development partners, diplomatic corps, the AU and SADC all invested a lot of effort and resources nudging the coalition governments, CSOs and other national stakeholders to stay the course of reform. For instance, SADC scaled up its political diplomacy in pursuit of the reforms by </w:t>
      </w:r>
      <w:r w:rsidR="001445D5" w:rsidRPr="003E358B">
        <w:rPr>
          <w:rFonts w:ascii="Times New Roman" w:hAnsi="Times New Roman" w:cs="Times New Roman"/>
          <w:sz w:val="24"/>
          <w:szCs w:val="24"/>
          <w:lang w:val="en-GB"/>
        </w:rPr>
        <w:t xml:space="preserve">re-affirming the role of the </w:t>
      </w:r>
      <w:r w:rsidR="00881612" w:rsidRPr="003E358B">
        <w:rPr>
          <w:rFonts w:ascii="Times New Roman" w:hAnsi="Times New Roman" w:cs="Times New Roman"/>
          <w:sz w:val="24"/>
          <w:szCs w:val="24"/>
          <w:lang w:val="en-GB"/>
        </w:rPr>
        <w:t xml:space="preserve">current President of South Africa </w:t>
      </w:r>
      <w:proofErr w:type="spellStart"/>
      <w:r w:rsidR="00881612" w:rsidRPr="003E358B">
        <w:rPr>
          <w:rFonts w:ascii="Times New Roman" w:hAnsi="Times New Roman" w:cs="Times New Roman"/>
          <w:sz w:val="24"/>
          <w:szCs w:val="24"/>
          <w:lang w:val="en-GB"/>
        </w:rPr>
        <w:t>Matamela</w:t>
      </w:r>
      <w:proofErr w:type="spellEnd"/>
      <w:r w:rsidR="00881612" w:rsidRPr="003E358B">
        <w:rPr>
          <w:rFonts w:ascii="Times New Roman" w:hAnsi="Times New Roman" w:cs="Times New Roman"/>
          <w:sz w:val="24"/>
          <w:szCs w:val="24"/>
          <w:lang w:val="en-GB"/>
        </w:rPr>
        <w:t xml:space="preserve"> </w:t>
      </w:r>
      <w:r w:rsidR="00335A6A" w:rsidRPr="003E358B">
        <w:rPr>
          <w:rFonts w:ascii="Times New Roman" w:hAnsi="Times New Roman" w:cs="Times New Roman"/>
          <w:sz w:val="24"/>
          <w:szCs w:val="24"/>
          <w:lang w:val="en-GB"/>
        </w:rPr>
        <w:t xml:space="preserve">Cyril </w:t>
      </w:r>
      <w:proofErr w:type="spellStart"/>
      <w:r w:rsidR="00881612" w:rsidRPr="003E358B">
        <w:rPr>
          <w:rFonts w:ascii="Times New Roman" w:hAnsi="Times New Roman" w:cs="Times New Roman"/>
          <w:sz w:val="24"/>
          <w:szCs w:val="24"/>
          <w:lang w:val="en-GB"/>
        </w:rPr>
        <w:t>Ramaphosa</w:t>
      </w:r>
      <w:proofErr w:type="spellEnd"/>
      <w:r w:rsidR="00335A6A" w:rsidRPr="003E358B">
        <w:rPr>
          <w:rFonts w:ascii="Times New Roman" w:hAnsi="Times New Roman" w:cs="Times New Roman"/>
          <w:sz w:val="24"/>
          <w:szCs w:val="24"/>
          <w:lang w:val="en-GB"/>
        </w:rPr>
        <w:t xml:space="preserve"> as its point man and facilitator of the reform programme in Lesotho in 2017. Subsequently</w:t>
      </w:r>
      <w:r w:rsidR="001445D5" w:rsidRPr="003E358B">
        <w:rPr>
          <w:rFonts w:ascii="Times New Roman" w:hAnsi="Times New Roman" w:cs="Times New Roman"/>
          <w:sz w:val="24"/>
          <w:szCs w:val="24"/>
          <w:lang w:val="en-GB"/>
        </w:rPr>
        <w:t>, President</w:t>
      </w:r>
      <w:r w:rsidR="00335A6A" w:rsidRPr="003E358B">
        <w:rPr>
          <w:rFonts w:ascii="Times New Roman" w:hAnsi="Times New Roman" w:cs="Times New Roman"/>
          <w:sz w:val="24"/>
          <w:szCs w:val="24"/>
          <w:lang w:val="en-GB"/>
        </w:rPr>
        <w:t xml:space="preserve"> </w:t>
      </w:r>
      <w:proofErr w:type="spellStart"/>
      <w:r w:rsidR="00335A6A" w:rsidRPr="003E358B">
        <w:rPr>
          <w:rFonts w:ascii="Times New Roman" w:hAnsi="Times New Roman" w:cs="Times New Roman"/>
          <w:sz w:val="24"/>
          <w:szCs w:val="24"/>
          <w:lang w:val="en-GB"/>
        </w:rPr>
        <w:t>Ramaphosa</w:t>
      </w:r>
      <w:proofErr w:type="spellEnd"/>
      <w:r w:rsidR="00335A6A" w:rsidRPr="003E358B">
        <w:rPr>
          <w:rFonts w:ascii="Times New Roman" w:hAnsi="Times New Roman" w:cs="Times New Roman"/>
          <w:sz w:val="24"/>
          <w:szCs w:val="24"/>
          <w:lang w:val="en-GB"/>
        </w:rPr>
        <w:t xml:space="preserve"> designated former Deputy Chief Justice of South Africa, </w:t>
      </w:r>
      <w:proofErr w:type="spellStart"/>
      <w:r w:rsidR="00335A6A" w:rsidRPr="003E358B">
        <w:rPr>
          <w:rFonts w:ascii="Times New Roman" w:hAnsi="Times New Roman" w:cs="Times New Roman"/>
          <w:sz w:val="24"/>
          <w:szCs w:val="24"/>
          <w:lang w:val="en-GB"/>
        </w:rPr>
        <w:t>Dikgang</w:t>
      </w:r>
      <w:proofErr w:type="spellEnd"/>
      <w:r w:rsidR="00335A6A" w:rsidRPr="003E358B">
        <w:rPr>
          <w:rFonts w:ascii="Times New Roman" w:hAnsi="Times New Roman" w:cs="Times New Roman"/>
          <w:sz w:val="24"/>
          <w:szCs w:val="24"/>
          <w:lang w:val="en-GB"/>
        </w:rPr>
        <w:t xml:space="preserve"> </w:t>
      </w:r>
      <w:proofErr w:type="spellStart"/>
      <w:r w:rsidR="00335A6A" w:rsidRPr="003E358B">
        <w:rPr>
          <w:rFonts w:ascii="Times New Roman" w:hAnsi="Times New Roman" w:cs="Times New Roman"/>
          <w:sz w:val="24"/>
          <w:szCs w:val="24"/>
          <w:lang w:val="en-GB"/>
        </w:rPr>
        <w:t>Moseneke</w:t>
      </w:r>
      <w:proofErr w:type="spellEnd"/>
      <w:r w:rsidR="005F7B3E" w:rsidRPr="003E358B">
        <w:rPr>
          <w:rFonts w:ascii="Times New Roman" w:hAnsi="Times New Roman" w:cs="Times New Roman"/>
          <w:sz w:val="24"/>
          <w:szCs w:val="24"/>
          <w:lang w:val="en-GB"/>
        </w:rPr>
        <w:t>,</w:t>
      </w:r>
      <w:r w:rsidR="00335A6A" w:rsidRPr="003E358B">
        <w:rPr>
          <w:rFonts w:ascii="Times New Roman" w:hAnsi="Times New Roman" w:cs="Times New Roman"/>
          <w:sz w:val="24"/>
          <w:szCs w:val="24"/>
          <w:lang w:val="en-GB"/>
        </w:rPr>
        <w:t xml:space="preserve"> as his right-hand man on the Lesotho file. </w:t>
      </w:r>
    </w:p>
    <w:p w14:paraId="1FA5285C" w14:textId="77777777" w:rsidR="00311C7B" w:rsidRPr="003E358B" w:rsidRDefault="00311C7B" w:rsidP="007C3874">
      <w:pPr>
        <w:pStyle w:val="ListParagraph"/>
        <w:jc w:val="both"/>
        <w:rPr>
          <w:rFonts w:ascii="Times New Roman" w:hAnsi="Times New Roman" w:cs="Times New Roman"/>
          <w:sz w:val="24"/>
          <w:szCs w:val="24"/>
          <w:lang w:val="en-GB"/>
        </w:rPr>
      </w:pPr>
    </w:p>
    <w:p w14:paraId="28FA8D85" w14:textId="2FDF961C" w:rsidR="0027405E" w:rsidRPr="003E358B" w:rsidRDefault="00335A6A"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As a signal of its commitment to the national dialogue and reforms, the </w:t>
      </w:r>
      <w:r w:rsidR="0028480A" w:rsidRPr="003E358B">
        <w:rPr>
          <w:rFonts w:ascii="Times New Roman" w:hAnsi="Times New Roman" w:cs="Times New Roman"/>
          <w:sz w:val="24"/>
          <w:szCs w:val="24"/>
          <w:lang w:val="en-GB"/>
        </w:rPr>
        <w:t xml:space="preserve">Thabane-led coalition government adopted the first ever comprehensive </w:t>
      </w:r>
      <w:r w:rsidR="006A15A1" w:rsidRPr="003E358B">
        <w:rPr>
          <w:rFonts w:ascii="Times New Roman" w:hAnsi="Times New Roman" w:cs="Times New Roman"/>
          <w:sz w:val="24"/>
          <w:szCs w:val="24"/>
          <w:lang w:val="en-GB"/>
        </w:rPr>
        <w:t>articulation of its vision and action plan for dialogue and reform</w:t>
      </w:r>
      <w:r w:rsidR="005F7B3E" w:rsidRPr="003E358B">
        <w:rPr>
          <w:rFonts w:ascii="Times New Roman" w:hAnsi="Times New Roman" w:cs="Times New Roman"/>
          <w:sz w:val="24"/>
          <w:szCs w:val="24"/>
          <w:lang w:val="en-GB"/>
        </w:rPr>
        <w:t>. This came in</w:t>
      </w:r>
      <w:r w:rsidR="006A15A1" w:rsidRPr="003E358B">
        <w:rPr>
          <w:rFonts w:ascii="Times New Roman" w:hAnsi="Times New Roman" w:cs="Times New Roman"/>
          <w:sz w:val="24"/>
          <w:szCs w:val="24"/>
          <w:lang w:val="en-GB"/>
        </w:rPr>
        <w:t xml:space="preserve"> the form of “The Lesotho We Want: Dialogue and Reforms for National Transformation: Vision, Overview and Roadmap” </w:t>
      </w:r>
      <w:r w:rsidR="00C248A0" w:rsidRPr="003E358B">
        <w:rPr>
          <w:rFonts w:ascii="Times New Roman" w:hAnsi="Times New Roman" w:cs="Times New Roman"/>
          <w:sz w:val="24"/>
          <w:szCs w:val="24"/>
          <w:lang w:val="en-GB"/>
        </w:rPr>
        <w:t xml:space="preserve">which was adopted by Cabinet </w:t>
      </w:r>
      <w:r w:rsidR="006A15A1" w:rsidRPr="003E358B">
        <w:rPr>
          <w:rFonts w:ascii="Times New Roman" w:hAnsi="Times New Roman" w:cs="Times New Roman"/>
          <w:sz w:val="24"/>
          <w:szCs w:val="24"/>
          <w:lang w:val="en-GB"/>
        </w:rPr>
        <w:t>o</w:t>
      </w:r>
      <w:r w:rsidR="00C248A0" w:rsidRPr="003E358B">
        <w:rPr>
          <w:rFonts w:ascii="Times New Roman" w:hAnsi="Times New Roman" w:cs="Times New Roman"/>
          <w:sz w:val="24"/>
          <w:szCs w:val="24"/>
          <w:lang w:val="en-GB"/>
        </w:rPr>
        <w:t>n</w:t>
      </w:r>
      <w:r w:rsidR="006A15A1" w:rsidRPr="003E358B">
        <w:rPr>
          <w:rFonts w:ascii="Times New Roman" w:hAnsi="Times New Roman" w:cs="Times New Roman"/>
          <w:sz w:val="24"/>
          <w:szCs w:val="24"/>
          <w:lang w:val="en-GB"/>
        </w:rPr>
        <w:t xml:space="preserve"> 30 November 2017. The government articulated the vision of reform agenda as “the transformation of the Kingdom of Lesotho into a just, prosperous and stable country marked by effective and people-focused institutions; national unity of purpose; rule of law</w:t>
      </w:r>
      <w:r w:rsidR="002F2A76" w:rsidRPr="003E358B">
        <w:rPr>
          <w:rFonts w:ascii="Times New Roman" w:hAnsi="Times New Roman" w:cs="Times New Roman"/>
          <w:sz w:val="24"/>
          <w:szCs w:val="24"/>
          <w:lang w:val="en-GB"/>
        </w:rPr>
        <w:t>, good governance and human rights”.</w:t>
      </w:r>
      <w:r w:rsidR="002F2A76" w:rsidRPr="003E358B">
        <w:rPr>
          <w:rStyle w:val="FootnoteReference"/>
          <w:rFonts w:ascii="Times New Roman" w:hAnsi="Times New Roman" w:cs="Times New Roman"/>
          <w:sz w:val="24"/>
          <w:szCs w:val="24"/>
          <w:lang w:val="en-GB"/>
        </w:rPr>
        <w:footnoteReference w:id="22"/>
      </w:r>
      <w:r w:rsidR="002F2A76" w:rsidRPr="003E358B">
        <w:rPr>
          <w:rFonts w:ascii="Times New Roman" w:hAnsi="Times New Roman" w:cs="Times New Roman"/>
          <w:sz w:val="24"/>
          <w:szCs w:val="24"/>
          <w:lang w:val="en-GB"/>
        </w:rPr>
        <w:t xml:space="preserve"> </w:t>
      </w:r>
      <w:r w:rsidR="0027405E" w:rsidRPr="003E358B">
        <w:rPr>
          <w:rFonts w:ascii="Times New Roman" w:hAnsi="Times New Roman" w:cs="Times New Roman"/>
          <w:sz w:val="24"/>
          <w:szCs w:val="24"/>
          <w:lang w:val="en-GB"/>
        </w:rPr>
        <w:t>The Roadmap established structures including the t</w:t>
      </w:r>
      <w:r w:rsidR="00FC1394" w:rsidRPr="003E358B">
        <w:rPr>
          <w:rFonts w:ascii="Times New Roman" w:hAnsi="Times New Roman" w:cs="Times New Roman"/>
          <w:sz w:val="24"/>
          <w:szCs w:val="24"/>
          <w:lang w:val="en-GB"/>
        </w:rPr>
        <w:t>wo</w:t>
      </w:r>
      <w:r w:rsidR="0027405E" w:rsidRPr="003E358B">
        <w:rPr>
          <w:rFonts w:ascii="Times New Roman" w:hAnsi="Times New Roman" w:cs="Times New Roman"/>
          <w:sz w:val="24"/>
          <w:szCs w:val="24"/>
          <w:lang w:val="en-GB"/>
        </w:rPr>
        <w:t xml:space="preserve">-tier national dialogue platform </w:t>
      </w:r>
      <w:r w:rsidR="00FC1394" w:rsidRPr="003E358B">
        <w:rPr>
          <w:rFonts w:ascii="Times New Roman" w:hAnsi="Times New Roman" w:cs="Times New Roman"/>
          <w:sz w:val="24"/>
          <w:szCs w:val="24"/>
          <w:lang w:val="en-GB"/>
        </w:rPr>
        <w:t>(Leaders’ Forum and Plenary Forum). The</w:t>
      </w:r>
      <w:r w:rsidR="0027405E" w:rsidRPr="003E358B">
        <w:rPr>
          <w:rFonts w:ascii="Times New Roman" w:hAnsi="Times New Roman" w:cs="Times New Roman"/>
          <w:sz w:val="24"/>
          <w:szCs w:val="24"/>
          <w:lang w:val="en-GB"/>
        </w:rPr>
        <w:t xml:space="preserve"> National Dialogue Planning Committee (NDPC) was established in August 2018</w:t>
      </w:r>
      <w:r w:rsidR="00FC1394" w:rsidRPr="003E358B">
        <w:rPr>
          <w:rFonts w:ascii="Times New Roman" w:hAnsi="Times New Roman" w:cs="Times New Roman"/>
          <w:sz w:val="24"/>
          <w:szCs w:val="24"/>
          <w:lang w:val="en-GB"/>
        </w:rPr>
        <w:t xml:space="preserve"> to drive and coordinate the dialogue process</w:t>
      </w:r>
      <w:r w:rsidR="0027405E" w:rsidRPr="003E358B">
        <w:rPr>
          <w:rFonts w:ascii="Times New Roman" w:hAnsi="Times New Roman" w:cs="Times New Roman"/>
          <w:sz w:val="24"/>
          <w:szCs w:val="24"/>
          <w:lang w:val="en-GB"/>
        </w:rPr>
        <w:t xml:space="preserve">. Plenary I dialogue </w:t>
      </w:r>
      <w:r w:rsidR="00FC1394" w:rsidRPr="003E358B">
        <w:rPr>
          <w:rFonts w:ascii="Times New Roman" w:hAnsi="Times New Roman" w:cs="Times New Roman"/>
          <w:sz w:val="24"/>
          <w:szCs w:val="24"/>
          <w:lang w:val="en-GB"/>
        </w:rPr>
        <w:t xml:space="preserve">forum </w:t>
      </w:r>
      <w:r w:rsidR="0027405E" w:rsidRPr="003E358B">
        <w:rPr>
          <w:rFonts w:ascii="Times New Roman" w:hAnsi="Times New Roman" w:cs="Times New Roman"/>
          <w:sz w:val="24"/>
          <w:szCs w:val="24"/>
          <w:lang w:val="en-GB"/>
        </w:rPr>
        <w:t>was held at the end of November 2018.</w:t>
      </w:r>
    </w:p>
    <w:p w14:paraId="2F13E908" w14:textId="77777777" w:rsidR="0027405E" w:rsidRPr="003E358B" w:rsidRDefault="0027405E" w:rsidP="0027405E">
      <w:pPr>
        <w:pStyle w:val="ListParagraph"/>
        <w:rPr>
          <w:rFonts w:ascii="Times New Roman" w:hAnsi="Times New Roman" w:cs="Times New Roman"/>
          <w:sz w:val="24"/>
          <w:szCs w:val="24"/>
          <w:lang w:val="en-GB"/>
        </w:rPr>
      </w:pPr>
    </w:p>
    <w:p w14:paraId="6BF7092F" w14:textId="28051602" w:rsidR="002F2A76" w:rsidRPr="003E358B" w:rsidRDefault="008A2EB3"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The vision and roadmap for dialogue and reforms was presented and </w:t>
      </w:r>
      <w:r w:rsidR="002F2A76" w:rsidRPr="003E358B">
        <w:rPr>
          <w:rFonts w:ascii="Times New Roman" w:hAnsi="Times New Roman" w:cs="Times New Roman"/>
          <w:sz w:val="24"/>
          <w:szCs w:val="24"/>
          <w:lang w:val="en-GB"/>
        </w:rPr>
        <w:t xml:space="preserve">officially endorsed by the Double Troika Summit of </w:t>
      </w:r>
      <w:r w:rsidRPr="003E358B">
        <w:rPr>
          <w:rFonts w:ascii="Times New Roman" w:hAnsi="Times New Roman" w:cs="Times New Roman"/>
          <w:sz w:val="24"/>
          <w:szCs w:val="24"/>
          <w:lang w:val="en-GB"/>
        </w:rPr>
        <w:t xml:space="preserve">Heads of State and Government held in Luanda, Angola on 24 </w:t>
      </w:r>
      <w:r w:rsidR="002F2A76" w:rsidRPr="003E358B">
        <w:rPr>
          <w:rFonts w:ascii="Times New Roman" w:hAnsi="Times New Roman" w:cs="Times New Roman"/>
          <w:sz w:val="24"/>
          <w:szCs w:val="24"/>
          <w:lang w:val="en-GB"/>
        </w:rPr>
        <w:t>April 2018</w:t>
      </w:r>
      <w:r w:rsidRPr="003E358B">
        <w:rPr>
          <w:rFonts w:ascii="Times New Roman" w:hAnsi="Times New Roman" w:cs="Times New Roman"/>
          <w:sz w:val="24"/>
          <w:szCs w:val="24"/>
          <w:lang w:val="en-GB"/>
        </w:rPr>
        <w:t xml:space="preserve">. In endorsing the Roadmap, the Summit “urged the Government of Lesotho to </w:t>
      </w:r>
      <w:proofErr w:type="spellStart"/>
      <w:r w:rsidRPr="003E358B">
        <w:rPr>
          <w:rFonts w:ascii="Times New Roman" w:hAnsi="Times New Roman" w:cs="Times New Roman"/>
          <w:sz w:val="24"/>
          <w:szCs w:val="24"/>
          <w:lang w:val="en-GB"/>
        </w:rPr>
        <w:t>prioritse</w:t>
      </w:r>
      <w:proofErr w:type="spellEnd"/>
      <w:r w:rsidRPr="003E358B">
        <w:rPr>
          <w:rFonts w:ascii="Times New Roman" w:hAnsi="Times New Roman" w:cs="Times New Roman"/>
          <w:sz w:val="24"/>
          <w:szCs w:val="24"/>
          <w:lang w:val="en-GB"/>
        </w:rPr>
        <w:t xml:space="preserve"> the constitutional and security sector reforms, which should be completed by May 2019, and a progress report to be presented to the Summit in August </w:t>
      </w:r>
      <w:proofErr w:type="gramStart"/>
      <w:r w:rsidRPr="003E358B">
        <w:rPr>
          <w:rFonts w:ascii="Times New Roman" w:hAnsi="Times New Roman" w:cs="Times New Roman"/>
          <w:sz w:val="24"/>
          <w:szCs w:val="24"/>
          <w:lang w:val="en-GB"/>
        </w:rPr>
        <w:t>2018”...</w:t>
      </w:r>
      <w:proofErr w:type="gramEnd"/>
      <w:r w:rsidR="00FC1394" w:rsidRPr="003E358B">
        <w:rPr>
          <w:rFonts w:ascii="Times New Roman" w:hAnsi="Times New Roman" w:cs="Times New Roman"/>
          <w:sz w:val="24"/>
          <w:szCs w:val="24"/>
          <w:lang w:val="en-GB"/>
        </w:rPr>
        <w:t>[and]…</w:t>
      </w:r>
      <w:r w:rsidRPr="003E358B">
        <w:rPr>
          <w:rFonts w:ascii="Times New Roman" w:hAnsi="Times New Roman" w:cs="Times New Roman"/>
          <w:sz w:val="24"/>
          <w:szCs w:val="24"/>
          <w:lang w:val="en-GB"/>
        </w:rPr>
        <w:t xml:space="preserve"> called upon political parties and stakeholders in the Kingdom of Lesotho </w:t>
      </w:r>
      <w:r w:rsidR="009522DB" w:rsidRPr="003E358B">
        <w:rPr>
          <w:rFonts w:ascii="Times New Roman" w:hAnsi="Times New Roman" w:cs="Times New Roman"/>
          <w:sz w:val="24"/>
          <w:szCs w:val="24"/>
          <w:lang w:val="en-GB"/>
        </w:rPr>
        <w:t>to accord the needed seriousness to National Dialogue and the reforms processes, and find lasting solutions to the political and security challenges facing the Kingdom”</w:t>
      </w:r>
      <w:r w:rsidR="009522DB" w:rsidRPr="003E358B">
        <w:rPr>
          <w:rStyle w:val="FootnoteReference"/>
          <w:rFonts w:ascii="Times New Roman" w:hAnsi="Times New Roman" w:cs="Times New Roman"/>
          <w:sz w:val="24"/>
          <w:szCs w:val="24"/>
          <w:lang w:val="en-GB"/>
        </w:rPr>
        <w:footnoteReference w:id="23"/>
      </w:r>
      <w:r w:rsidR="009522DB" w:rsidRPr="003E358B">
        <w:rPr>
          <w:rFonts w:ascii="Times New Roman" w:hAnsi="Times New Roman" w:cs="Times New Roman"/>
          <w:sz w:val="24"/>
          <w:szCs w:val="24"/>
          <w:lang w:val="en-GB"/>
        </w:rPr>
        <w:t xml:space="preserve">. </w:t>
      </w:r>
      <w:r w:rsidRPr="003E358B">
        <w:rPr>
          <w:rFonts w:ascii="Times New Roman" w:hAnsi="Times New Roman" w:cs="Times New Roman"/>
          <w:sz w:val="24"/>
          <w:szCs w:val="24"/>
          <w:lang w:val="en-GB"/>
        </w:rPr>
        <w:t xml:space="preserve"> </w:t>
      </w:r>
      <w:r w:rsidR="009522DB" w:rsidRPr="003E358B">
        <w:rPr>
          <w:rFonts w:ascii="Times New Roman" w:hAnsi="Times New Roman" w:cs="Times New Roman"/>
          <w:sz w:val="24"/>
          <w:szCs w:val="24"/>
          <w:lang w:val="en-GB"/>
        </w:rPr>
        <w:t xml:space="preserve">It was this </w:t>
      </w:r>
      <w:r w:rsidR="009522DB" w:rsidRPr="003E358B">
        <w:rPr>
          <w:rFonts w:ascii="Times New Roman" w:hAnsi="Times New Roman" w:cs="Times New Roman"/>
          <w:sz w:val="24"/>
          <w:szCs w:val="24"/>
          <w:lang w:val="en-GB"/>
        </w:rPr>
        <w:lastRenderedPageBreak/>
        <w:t>SADC endorsement of the vision and roadmap that paved the way for national dialogue that set the reform processes in motion</w:t>
      </w:r>
      <w:r w:rsidR="002F2A76" w:rsidRPr="003E358B">
        <w:rPr>
          <w:rFonts w:ascii="Times New Roman" w:hAnsi="Times New Roman" w:cs="Times New Roman"/>
          <w:sz w:val="24"/>
          <w:szCs w:val="24"/>
          <w:lang w:val="en-GB"/>
        </w:rPr>
        <w:t>.</w:t>
      </w:r>
    </w:p>
    <w:p w14:paraId="09C0BB37" w14:textId="77777777" w:rsidR="00311C7B" w:rsidRPr="003E358B" w:rsidRDefault="00311C7B" w:rsidP="007C3874">
      <w:pPr>
        <w:pStyle w:val="ListParagraph"/>
        <w:jc w:val="both"/>
        <w:rPr>
          <w:rFonts w:ascii="Times New Roman" w:hAnsi="Times New Roman" w:cs="Times New Roman"/>
          <w:sz w:val="24"/>
          <w:szCs w:val="24"/>
          <w:lang w:val="en-GB"/>
        </w:rPr>
      </w:pPr>
    </w:p>
    <w:p w14:paraId="0C96409A" w14:textId="77777777" w:rsidR="00F82652" w:rsidRDefault="00720DB1" w:rsidP="00674DC8">
      <w:pPr>
        <w:pStyle w:val="ListParagraph"/>
        <w:numPr>
          <w:ilvl w:val="0"/>
          <w:numId w:val="47"/>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order to kick-start the reform process, the Parliament passed an enabling legislation in the form of the National Reform Dialogue Act of 2018. The Act established three key structures to </w:t>
      </w:r>
      <w:r w:rsidR="00DD5A66">
        <w:rPr>
          <w:rFonts w:ascii="Times New Roman" w:hAnsi="Times New Roman" w:cs="Times New Roman"/>
          <w:sz w:val="24"/>
          <w:szCs w:val="24"/>
          <w:lang w:val="en-GB"/>
        </w:rPr>
        <w:t xml:space="preserve">drive the dialogue process around the national reforms, chief among which were three namely: (a) the National Leaders’ Forum (NLF), (b) Dialogue Plenary and (c) the National Dialogue Planning Committee (NDPC). </w:t>
      </w:r>
    </w:p>
    <w:p w14:paraId="7B3912A8" w14:textId="77777777" w:rsidR="00F82652" w:rsidRPr="00F82652" w:rsidRDefault="00F82652" w:rsidP="00F82652">
      <w:pPr>
        <w:pStyle w:val="ListParagraph"/>
        <w:rPr>
          <w:rFonts w:ascii="Times New Roman" w:hAnsi="Times New Roman" w:cs="Times New Roman"/>
          <w:sz w:val="24"/>
          <w:szCs w:val="24"/>
          <w:lang w:val="en-GB"/>
        </w:rPr>
      </w:pPr>
    </w:p>
    <w:p w14:paraId="68DA05FF" w14:textId="703DECBD" w:rsidR="00720DB1" w:rsidRDefault="00DD5A66" w:rsidP="00674DC8">
      <w:pPr>
        <w:pStyle w:val="ListParagraph"/>
        <w:numPr>
          <w:ilvl w:val="0"/>
          <w:numId w:val="47"/>
        </w:numPr>
        <w:jc w:val="both"/>
        <w:rPr>
          <w:rFonts w:ascii="Times New Roman" w:hAnsi="Times New Roman" w:cs="Times New Roman"/>
          <w:sz w:val="24"/>
          <w:szCs w:val="24"/>
          <w:lang w:val="en-GB"/>
        </w:rPr>
      </w:pPr>
      <w:r>
        <w:rPr>
          <w:rFonts w:ascii="Times New Roman" w:hAnsi="Times New Roman" w:cs="Times New Roman"/>
          <w:sz w:val="24"/>
          <w:szCs w:val="24"/>
          <w:lang w:val="en-GB"/>
        </w:rPr>
        <w:t>The NLF was meant to facilitate consensus on reforms and reconciliation; build trust and confidence</w:t>
      </w:r>
      <w:r w:rsidR="009D6778">
        <w:rPr>
          <w:rFonts w:ascii="Times New Roman" w:hAnsi="Times New Roman" w:cs="Times New Roman"/>
          <w:sz w:val="24"/>
          <w:szCs w:val="24"/>
          <w:lang w:val="en-GB"/>
        </w:rPr>
        <w:t xml:space="preserve"> among political leaders; provide a forum for leaders to meet from time to time and deliberate on the reforms; facilitate national dialogue. </w:t>
      </w:r>
      <w:r>
        <w:rPr>
          <w:rFonts w:ascii="Times New Roman" w:hAnsi="Times New Roman" w:cs="Times New Roman"/>
          <w:sz w:val="24"/>
          <w:szCs w:val="24"/>
          <w:lang w:val="en-GB"/>
        </w:rPr>
        <w:t xml:space="preserve"> </w:t>
      </w:r>
      <w:r w:rsidR="009D6778">
        <w:rPr>
          <w:rFonts w:ascii="Times New Roman" w:hAnsi="Times New Roman" w:cs="Times New Roman"/>
          <w:sz w:val="24"/>
          <w:szCs w:val="24"/>
          <w:lang w:val="en-GB"/>
        </w:rPr>
        <w:t xml:space="preserve">It </w:t>
      </w:r>
      <w:r>
        <w:rPr>
          <w:rFonts w:ascii="Times New Roman" w:hAnsi="Times New Roman" w:cs="Times New Roman"/>
          <w:sz w:val="24"/>
          <w:szCs w:val="24"/>
          <w:lang w:val="en-GB"/>
        </w:rPr>
        <w:t xml:space="preserve">comprised </w:t>
      </w:r>
      <w:r w:rsidR="009D6778">
        <w:rPr>
          <w:rFonts w:ascii="Times New Roman" w:hAnsi="Times New Roman" w:cs="Times New Roman"/>
          <w:sz w:val="24"/>
          <w:szCs w:val="24"/>
          <w:lang w:val="en-GB"/>
        </w:rPr>
        <w:t xml:space="preserve">33 </w:t>
      </w:r>
      <w:r>
        <w:rPr>
          <w:rFonts w:ascii="Times New Roman" w:hAnsi="Times New Roman" w:cs="Times New Roman"/>
          <w:sz w:val="24"/>
          <w:szCs w:val="24"/>
          <w:lang w:val="en-GB"/>
        </w:rPr>
        <w:t>leaders of political parties</w:t>
      </w:r>
      <w:r w:rsidR="009D6778">
        <w:rPr>
          <w:rFonts w:ascii="Times New Roman" w:hAnsi="Times New Roman" w:cs="Times New Roman"/>
          <w:sz w:val="24"/>
          <w:szCs w:val="24"/>
          <w:lang w:val="en-GB"/>
        </w:rPr>
        <w:t xml:space="preserve"> registered with the IEC; 33 women representatives of political parties; 18 representatives of the National Assembly; 7 representatives of the Christian Council of Lesotho (CCL); 4 representatives of the College of Chiefs; 2 representatives of civil society organisations; </w:t>
      </w:r>
      <w:r w:rsidR="00F82652">
        <w:rPr>
          <w:rFonts w:ascii="Times New Roman" w:hAnsi="Times New Roman" w:cs="Times New Roman"/>
          <w:sz w:val="24"/>
          <w:szCs w:val="24"/>
          <w:lang w:val="en-GB"/>
        </w:rPr>
        <w:t>2 members representing the former and serving Speakers of National Assembly; 3 members representing former and serving Presidents of the Senate. The total membership of NLF was 103, of which 84 or 81 percent were politicians</w:t>
      </w:r>
      <w:r w:rsidR="00F82652">
        <w:rPr>
          <w:rStyle w:val="FootnoteReference"/>
          <w:rFonts w:ascii="Times New Roman" w:hAnsi="Times New Roman" w:cs="Times New Roman"/>
          <w:sz w:val="24"/>
          <w:szCs w:val="24"/>
          <w:lang w:val="en-GB"/>
        </w:rPr>
        <w:footnoteReference w:id="24"/>
      </w:r>
      <w:r w:rsidR="00F82652">
        <w:rPr>
          <w:rFonts w:ascii="Times New Roman" w:hAnsi="Times New Roman" w:cs="Times New Roman"/>
          <w:sz w:val="24"/>
          <w:szCs w:val="24"/>
          <w:lang w:val="en-GB"/>
        </w:rPr>
        <w:t>.</w:t>
      </w:r>
    </w:p>
    <w:p w14:paraId="0767E3C3" w14:textId="77777777" w:rsidR="00F82652" w:rsidRPr="00F82652" w:rsidRDefault="00F82652" w:rsidP="00F82652">
      <w:pPr>
        <w:pStyle w:val="ListParagraph"/>
        <w:rPr>
          <w:rFonts w:ascii="Times New Roman" w:hAnsi="Times New Roman" w:cs="Times New Roman"/>
          <w:sz w:val="24"/>
          <w:szCs w:val="24"/>
          <w:lang w:val="en-GB"/>
        </w:rPr>
      </w:pPr>
    </w:p>
    <w:p w14:paraId="12B01024" w14:textId="00E63BCF" w:rsidR="00F82652" w:rsidRDefault="00F82652" w:rsidP="00674DC8">
      <w:pPr>
        <w:pStyle w:val="ListParagraph"/>
        <w:numPr>
          <w:ilvl w:val="0"/>
          <w:numId w:val="47"/>
        </w:numPr>
        <w:jc w:val="both"/>
        <w:rPr>
          <w:rFonts w:ascii="Times New Roman" w:hAnsi="Times New Roman" w:cs="Times New Roman"/>
          <w:sz w:val="24"/>
          <w:szCs w:val="24"/>
          <w:lang w:val="en-GB"/>
        </w:rPr>
      </w:pPr>
      <w:r>
        <w:rPr>
          <w:rFonts w:ascii="Times New Roman" w:hAnsi="Times New Roman" w:cs="Times New Roman"/>
          <w:sz w:val="24"/>
          <w:szCs w:val="24"/>
          <w:lang w:val="en-GB"/>
        </w:rPr>
        <w:t>Two plenary sessions were convened.</w:t>
      </w:r>
      <w:r w:rsidR="004F7E24">
        <w:rPr>
          <w:rFonts w:ascii="Times New Roman" w:hAnsi="Times New Roman" w:cs="Times New Roman"/>
          <w:sz w:val="24"/>
          <w:szCs w:val="24"/>
          <w:lang w:val="en-GB"/>
        </w:rPr>
        <w:t xml:space="preserve"> Plenary I was convened in late 2018. This was followed by in-district consultations, as well as sectoral consultations and outreach to the diaspora leading up to Plenary II of November 2019. The NDPC comprised 18 members, of which 8 (or 53.33%) were members of political parties</w:t>
      </w:r>
      <w:r w:rsidR="0083764F">
        <w:rPr>
          <w:rStyle w:val="FootnoteReference"/>
          <w:rFonts w:ascii="Times New Roman" w:hAnsi="Times New Roman" w:cs="Times New Roman"/>
          <w:sz w:val="24"/>
          <w:szCs w:val="24"/>
          <w:lang w:val="en-GB"/>
        </w:rPr>
        <w:footnoteReference w:id="25"/>
      </w:r>
      <w:r w:rsidR="004F7E24">
        <w:rPr>
          <w:rFonts w:ascii="Times New Roman" w:hAnsi="Times New Roman" w:cs="Times New Roman"/>
          <w:sz w:val="24"/>
          <w:szCs w:val="24"/>
          <w:lang w:val="en-GB"/>
        </w:rPr>
        <w:t xml:space="preserve">. NDPC was the central coordinating structure for the dialogue stage of the reforms and was later replaced by the National Reforms Authority (NRA).  </w:t>
      </w:r>
    </w:p>
    <w:p w14:paraId="0F24E766" w14:textId="77777777" w:rsidR="00720DB1" w:rsidRPr="00720DB1" w:rsidRDefault="00720DB1" w:rsidP="00720DB1">
      <w:pPr>
        <w:pStyle w:val="ListParagraph"/>
        <w:rPr>
          <w:rFonts w:ascii="Times New Roman" w:hAnsi="Times New Roman" w:cs="Times New Roman"/>
          <w:sz w:val="24"/>
          <w:szCs w:val="24"/>
          <w:lang w:val="en-GB"/>
        </w:rPr>
      </w:pPr>
    </w:p>
    <w:p w14:paraId="0E61849F" w14:textId="78A42359" w:rsidR="00800244" w:rsidRPr="003E358B" w:rsidRDefault="002F2A76"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The </w:t>
      </w:r>
      <w:r w:rsidR="007C3874" w:rsidRPr="003E358B">
        <w:rPr>
          <w:rFonts w:ascii="Times New Roman" w:hAnsi="Times New Roman" w:cs="Times New Roman"/>
          <w:sz w:val="24"/>
          <w:szCs w:val="24"/>
          <w:lang w:val="en-GB"/>
        </w:rPr>
        <w:t xml:space="preserve">policy </w:t>
      </w:r>
      <w:r w:rsidRPr="003E358B">
        <w:rPr>
          <w:rFonts w:ascii="Times New Roman" w:hAnsi="Times New Roman" w:cs="Times New Roman"/>
          <w:sz w:val="24"/>
          <w:szCs w:val="24"/>
          <w:lang w:val="en-GB"/>
        </w:rPr>
        <w:t xml:space="preserve">brokerage role of UNDP towards the development and subsequent adoption of this </w:t>
      </w:r>
      <w:r w:rsidR="0083764F">
        <w:rPr>
          <w:rFonts w:ascii="Times New Roman" w:hAnsi="Times New Roman" w:cs="Times New Roman"/>
          <w:sz w:val="24"/>
          <w:szCs w:val="24"/>
          <w:lang w:val="en-GB"/>
        </w:rPr>
        <w:t xml:space="preserve">base </w:t>
      </w:r>
      <w:r w:rsidRPr="003E358B">
        <w:rPr>
          <w:rFonts w:ascii="Times New Roman" w:hAnsi="Times New Roman" w:cs="Times New Roman"/>
          <w:sz w:val="24"/>
          <w:szCs w:val="24"/>
          <w:lang w:val="en-GB"/>
        </w:rPr>
        <w:t xml:space="preserve">document </w:t>
      </w:r>
      <w:r w:rsidR="0083764F">
        <w:rPr>
          <w:rFonts w:ascii="Times New Roman" w:hAnsi="Times New Roman" w:cs="Times New Roman"/>
          <w:sz w:val="24"/>
          <w:szCs w:val="24"/>
          <w:lang w:val="en-GB"/>
        </w:rPr>
        <w:t xml:space="preserve">for national dialogue and reforms </w:t>
      </w:r>
      <w:r w:rsidR="001D6C80" w:rsidRPr="003E358B">
        <w:rPr>
          <w:rFonts w:ascii="Times New Roman" w:hAnsi="Times New Roman" w:cs="Times New Roman"/>
          <w:sz w:val="24"/>
          <w:szCs w:val="24"/>
          <w:lang w:val="en-GB"/>
        </w:rPr>
        <w:t>is confirmed through documentation review and interviews undertaken by the consultant. UNDP already had PROGRESS in place in support of dialogue and reforms</w:t>
      </w:r>
      <w:r w:rsidR="00E562BE" w:rsidRPr="003E358B">
        <w:rPr>
          <w:rFonts w:ascii="Times New Roman" w:hAnsi="Times New Roman" w:cs="Times New Roman"/>
          <w:sz w:val="24"/>
          <w:szCs w:val="24"/>
          <w:lang w:val="en-GB"/>
        </w:rPr>
        <w:t xml:space="preserve"> since 2016</w:t>
      </w:r>
      <w:r w:rsidR="0083764F">
        <w:rPr>
          <w:rFonts w:ascii="Times New Roman" w:hAnsi="Times New Roman" w:cs="Times New Roman"/>
          <w:sz w:val="24"/>
          <w:szCs w:val="24"/>
          <w:lang w:val="en-GB"/>
        </w:rPr>
        <w:t>. I</w:t>
      </w:r>
      <w:r w:rsidR="001D6C80" w:rsidRPr="003E358B">
        <w:rPr>
          <w:rFonts w:ascii="Times New Roman" w:hAnsi="Times New Roman" w:cs="Times New Roman"/>
          <w:sz w:val="24"/>
          <w:szCs w:val="24"/>
          <w:lang w:val="en-GB"/>
        </w:rPr>
        <w:t xml:space="preserve">t further enhanced its support by initiating the Lesotho National Dialogue and </w:t>
      </w:r>
      <w:r w:rsidR="00285965" w:rsidRPr="003E358B">
        <w:rPr>
          <w:rFonts w:ascii="Times New Roman" w:hAnsi="Times New Roman" w:cs="Times New Roman"/>
          <w:sz w:val="24"/>
          <w:szCs w:val="24"/>
          <w:lang w:val="en-GB"/>
        </w:rPr>
        <w:t>Stabilization</w:t>
      </w:r>
      <w:r w:rsidR="001D6C80" w:rsidRPr="003E358B">
        <w:rPr>
          <w:rFonts w:ascii="Times New Roman" w:hAnsi="Times New Roman" w:cs="Times New Roman"/>
          <w:sz w:val="24"/>
          <w:szCs w:val="24"/>
          <w:lang w:val="en-GB"/>
        </w:rPr>
        <w:t xml:space="preserve"> Project (LNDSP) </w:t>
      </w:r>
      <w:r w:rsidR="00E562BE" w:rsidRPr="003E358B">
        <w:rPr>
          <w:rFonts w:ascii="Times New Roman" w:hAnsi="Times New Roman" w:cs="Times New Roman"/>
          <w:sz w:val="24"/>
          <w:szCs w:val="24"/>
          <w:lang w:val="en-GB"/>
        </w:rPr>
        <w:t>which was implemented over 18 months between 4 June and 4 December 2018 with financial support from the UN Peacebuilding Fund (PBF)</w:t>
      </w:r>
      <w:r w:rsidR="00797D6A" w:rsidRPr="003E358B">
        <w:rPr>
          <w:rFonts w:ascii="Times New Roman" w:hAnsi="Times New Roman" w:cs="Times New Roman"/>
          <w:sz w:val="24"/>
          <w:szCs w:val="24"/>
          <w:lang w:val="en-GB"/>
        </w:rPr>
        <w:t xml:space="preserve"> to the tune of USD2, 000, 000</w:t>
      </w:r>
      <w:r w:rsidR="00E562BE" w:rsidRPr="003E358B">
        <w:rPr>
          <w:rFonts w:ascii="Times New Roman" w:hAnsi="Times New Roman" w:cs="Times New Roman"/>
          <w:sz w:val="24"/>
          <w:szCs w:val="24"/>
          <w:lang w:val="en-GB"/>
        </w:rPr>
        <w:t>.</w:t>
      </w:r>
      <w:r w:rsidR="00797D6A" w:rsidRPr="003E358B">
        <w:rPr>
          <w:rFonts w:ascii="Times New Roman" w:hAnsi="Times New Roman" w:cs="Times New Roman"/>
          <w:sz w:val="24"/>
          <w:szCs w:val="24"/>
          <w:lang w:val="en-GB"/>
        </w:rPr>
        <w:t>00.</w:t>
      </w:r>
      <w:r w:rsidR="00800244" w:rsidRPr="003E358B">
        <w:rPr>
          <w:rFonts w:ascii="Times New Roman" w:hAnsi="Times New Roman" w:cs="Times New Roman"/>
          <w:sz w:val="24"/>
          <w:szCs w:val="24"/>
          <w:lang w:val="en-GB"/>
        </w:rPr>
        <w:t xml:space="preserve"> UNDP </w:t>
      </w:r>
      <w:r w:rsidR="0083764F">
        <w:rPr>
          <w:rFonts w:ascii="Times New Roman" w:hAnsi="Times New Roman" w:cs="Times New Roman"/>
          <w:sz w:val="24"/>
          <w:szCs w:val="24"/>
          <w:lang w:val="en-GB"/>
        </w:rPr>
        <w:t>also</w:t>
      </w:r>
      <w:r w:rsidR="00800244" w:rsidRPr="003E358B">
        <w:rPr>
          <w:rFonts w:ascii="Times New Roman" w:hAnsi="Times New Roman" w:cs="Times New Roman"/>
          <w:sz w:val="24"/>
          <w:szCs w:val="24"/>
          <w:lang w:val="en-GB"/>
        </w:rPr>
        <w:t xml:space="preserve"> engaged in discussions with the European Union (EU) for a Contribution Agreement of Euro</w:t>
      </w:r>
      <w:r w:rsidR="009E0C7A">
        <w:rPr>
          <w:rFonts w:ascii="Times New Roman" w:hAnsi="Times New Roman" w:cs="Times New Roman"/>
          <w:sz w:val="24"/>
          <w:szCs w:val="24"/>
          <w:lang w:val="en-GB"/>
        </w:rPr>
        <w:t xml:space="preserve"> </w:t>
      </w:r>
      <w:r w:rsidR="00800244" w:rsidRPr="003E358B">
        <w:rPr>
          <w:rFonts w:ascii="Times New Roman" w:hAnsi="Times New Roman" w:cs="Times New Roman"/>
          <w:sz w:val="24"/>
          <w:szCs w:val="24"/>
          <w:lang w:val="en-GB"/>
        </w:rPr>
        <w:t xml:space="preserve">3, 000, 000.00. </w:t>
      </w:r>
    </w:p>
    <w:p w14:paraId="038BA992" w14:textId="77777777" w:rsidR="00311C7B" w:rsidRPr="003E358B" w:rsidRDefault="00311C7B" w:rsidP="007C3874">
      <w:pPr>
        <w:pStyle w:val="ListParagraph"/>
        <w:jc w:val="both"/>
        <w:rPr>
          <w:rFonts w:ascii="Times New Roman" w:hAnsi="Times New Roman" w:cs="Times New Roman"/>
          <w:sz w:val="24"/>
          <w:szCs w:val="24"/>
          <w:lang w:val="en-GB"/>
        </w:rPr>
      </w:pPr>
    </w:p>
    <w:p w14:paraId="354B6F1E" w14:textId="64575CA2" w:rsidR="005A6806" w:rsidRPr="003E358B" w:rsidRDefault="009B6F2C"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lastRenderedPageBreak/>
        <w:t>Significantly, in order to guarantee the participatory and inclusive nature of the dialogue, and by extension, national reform processes, UNDP facilitated the convening of consultations involving special interest groups representing marginalized and vulnerable social groups such women, youth, children</w:t>
      </w:r>
      <w:r w:rsidR="0050760F" w:rsidRPr="003E358B">
        <w:rPr>
          <w:rFonts w:ascii="Times New Roman" w:hAnsi="Times New Roman" w:cs="Times New Roman"/>
          <w:sz w:val="24"/>
          <w:szCs w:val="24"/>
          <w:lang w:val="en-GB"/>
        </w:rPr>
        <w:t>, persons with disabilities,</w:t>
      </w:r>
      <w:r w:rsidRPr="003E358B">
        <w:rPr>
          <w:rFonts w:ascii="Times New Roman" w:hAnsi="Times New Roman" w:cs="Times New Roman"/>
          <w:sz w:val="24"/>
          <w:szCs w:val="24"/>
          <w:lang w:val="en-GB"/>
        </w:rPr>
        <w:t xml:space="preserve"> all of whom developed their own position papers which in turn informed </w:t>
      </w:r>
      <w:r w:rsidR="0050760F" w:rsidRPr="003E358B">
        <w:rPr>
          <w:rFonts w:ascii="Times New Roman" w:hAnsi="Times New Roman" w:cs="Times New Roman"/>
          <w:sz w:val="24"/>
          <w:szCs w:val="24"/>
          <w:lang w:val="en-GB"/>
        </w:rPr>
        <w:t>national dialogue, especially the National Multi-Stakeholder Dialogue Plenary II</w:t>
      </w:r>
      <w:r w:rsidRPr="003E358B">
        <w:rPr>
          <w:rFonts w:ascii="Times New Roman" w:hAnsi="Times New Roman" w:cs="Times New Roman"/>
          <w:sz w:val="24"/>
          <w:szCs w:val="24"/>
          <w:lang w:val="en-GB"/>
        </w:rPr>
        <w:t>.</w:t>
      </w:r>
      <w:r w:rsidR="00A30EFE" w:rsidRPr="003E358B">
        <w:rPr>
          <w:rFonts w:ascii="Times New Roman" w:hAnsi="Times New Roman" w:cs="Times New Roman"/>
          <w:sz w:val="24"/>
          <w:szCs w:val="24"/>
          <w:lang w:val="en-GB"/>
        </w:rPr>
        <w:t xml:space="preserve"> </w:t>
      </w:r>
      <w:r w:rsidR="00CA15D7" w:rsidRPr="003E358B">
        <w:rPr>
          <w:rFonts w:ascii="Times New Roman" w:hAnsi="Times New Roman" w:cs="Times New Roman"/>
          <w:sz w:val="24"/>
          <w:szCs w:val="24"/>
          <w:lang w:val="en-GB"/>
        </w:rPr>
        <w:t xml:space="preserve">On 18-19 October 2018, with support of the UN and SADC, and in collaboration with relevant government ministries and non-governmental organisations, the Lesotho National Youth Conference </w:t>
      </w:r>
      <w:r w:rsidR="009571C5" w:rsidRPr="003E358B">
        <w:rPr>
          <w:rFonts w:ascii="Times New Roman" w:hAnsi="Times New Roman" w:cs="Times New Roman"/>
          <w:sz w:val="24"/>
          <w:szCs w:val="24"/>
          <w:lang w:val="en-GB"/>
        </w:rPr>
        <w:t xml:space="preserve">was convened at </w:t>
      </w:r>
      <w:proofErr w:type="spellStart"/>
      <w:r w:rsidR="009571C5" w:rsidRPr="003E358B">
        <w:rPr>
          <w:rFonts w:ascii="Times New Roman" w:hAnsi="Times New Roman" w:cs="Times New Roman"/>
          <w:sz w:val="24"/>
          <w:szCs w:val="24"/>
          <w:lang w:val="en-GB"/>
        </w:rPr>
        <w:t>Avani</w:t>
      </w:r>
      <w:proofErr w:type="spellEnd"/>
      <w:r w:rsidR="009571C5" w:rsidRPr="003E358B">
        <w:rPr>
          <w:rFonts w:ascii="Times New Roman" w:hAnsi="Times New Roman" w:cs="Times New Roman"/>
          <w:sz w:val="24"/>
          <w:szCs w:val="24"/>
          <w:lang w:val="en-GB"/>
        </w:rPr>
        <w:t xml:space="preserve"> Lesotho Hotel in Maseru which came up with the position paper of the youth on the reform process and content. </w:t>
      </w:r>
      <w:r w:rsidR="00CA15D7" w:rsidRPr="003E358B">
        <w:rPr>
          <w:rFonts w:ascii="Times New Roman" w:hAnsi="Times New Roman" w:cs="Times New Roman"/>
          <w:sz w:val="24"/>
          <w:szCs w:val="24"/>
          <w:lang w:val="en-GB"/>
        </w:rPr>
        <w:t xml:space="preserve">UN Women in collaboration with SADC and relevant government ministries and CSOs convened the National Women’s Conference on 23-24 October 2018 which came up with the Basotho Women’s Common Position on the Lesotho We Want. </w:t>
      </w:r>
      <w:r w:rsidR="00C70013" w:rsidRPr="003E358B">
        <w:rPr>
          <w:rFonts w:ascii="Times New Roman" w:hAnsi="Times New Roman" w:cs="Times New Roman"/>
          <w:sz w:val="24"/>
          <w:szCs w:val="24"/>
          <w:lang w:val="en-GB"/>
        </w:rPr>
        <w:t>With support provided by the United Nations Children’s Fund (UNICEF) and World Vision, working in collaboration with relevant government ministries, the National Children’s Conference was convened on 18 November 2018 culminating on a position paper of the children on the reforms.</w:t>
      </w:r>
      <w:r w:rsidR="005E7139" w:rsidRPr="003E358B">
        <w:rPr>
          <w:rFonts w:ascii="Times New Roman" w:hAnsi="Times New Roman" w:cs="Times New Roman"/>
          <w:sz w:val="24"/>
          <w:szCs w:val="24"/>
          <w:lang w:val="en-GB"/>
        </w:rPr>
        <w:t xml:space="preserve"> The Lesotho Federation of Organisations of the Disabled (LNFOD) also developed the position paper of the persons with disabilities covering all the seven thematic areas. All these sectoral position papers expressing the views of various interest groups were submitted to the National Dialogue Planning Committee (NDPC).</w:t>
      </w:r>
      <w:r w:rsidR="005A6806" w:rsidRPr="003E358B">
        <w:rPr>
          <w:rFonts w:ascii="Times New Roman" w:hAnsi="Times New Roman" w:cs="Times New Roman"/>
          <w:sz w:val="24"/>
          <w:szCs w:val="24"/>
          <w:lang w:val="en-GB"/>
        </w:rPr>
        <w:t xml:space="preserve"> </w:t>
      </w:r>
    </w:p>
    <w:p w14:paraId="59D66FD2" w14:textId="77777777" w:rsidR="005A6806" w:rsidRPr="003E358B" w:rsidRDefault="005A6806" w:rsidP="005A6806">
      <w:pPr>
        <w:pStyle w:val="ListParagraph"/>
        <w:jc w:val="both"/>
        <w:rPr>
          <w:rFonts w:ascii="Times New Roman" w:hAnsi="Times New Roman" w:cs="Times New Roman"/>
          <w:sz w:val="24"/>
          <w:szCs w:val="24"/>
          <w:lang w:val="en-GB"/>
        </w:rPr>
      </w:pPr>
    </w:p>
    <w:p w14:paraId="32BC9A9D" w14:textId="77777777" w:rsidR="006E4D6B" w:rsidRPr="003E358B" w:rsidRDefault="005A6806"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In order to mobilise views of civil society actors and generate public debate, the Transformation Resource Centre (TRC) published a special issue of its flagship journal ‘Work for Justice’, under the theme ‘Let Reforms be Desires and Aspirations of the People’, Volume 31, Issue </w:t>
      </w:r>
      <w:r w:rsidR="006E4D6B" w:rsidRPr="003E358B">
        <w:rPr>
          <w:rFonts w:ascii="Times New Roman" w:hAnsi="Times New Roman" w:cs="Times New Roman"/>
          <w:sz w:val="24"/>
          <w:szCs w:val="24"/>
          <w:lang w:val="en-GB"/>
        </w:rPr>
        <w:t>01 of November 2018</w:t>
      </w:r>
      <w:r w:rsidRPr="003E358B">
        <w:rPr>
          <w:rFonts w:ascii="Times New Roman" w:hAnsi="Times New Roman" w:cs="Times New Roman"/>
          <w:sz w:val="24"/>
          <w:szCs w:val="24"/>
          <w:lang w:val="en-GB"/>
        </w:rPr>
        <w:t>.</w:t>
      </w:r>
      <w:r w:rsidR="006E4D6B" w:rsidRPr="003E358B">
        <w:rPr>
          <w:rFonts w:ascii="Times New Roman" w:hAnsi="Times New Roman" w:cs="Times New Roman"/>
          <w:sz w:val="24"/>
          <w:szCs w:val="24"/>
          <w:lang w:val="en-GB"/>
        </w:rPr>
        <w:t xml:space="preserve"> This publication covered a broad range of issues including:</w:t>
      </w:r>
    </w:p>
    <w:p w14:paraId="088455CD" w14:textId="77777777" w:rsidR="006E4D6B" w:rsidRPr="003E358B" w:rsidRDefault="006E4D6B" w:rsidP="006E4D6B">
      <w:pPr>
        <w:pStyle w:val="ListParagraph"/>
        <w:rPr>
          <w:rFonts w:ascii="Times New Roman" w:hAnsi="Times New Roman" w:cs="Times New Roman"/>
          <w:sz w:val="24"/>
          <w:szCs w:val="24"/>
          <w:lang w:val="en-GB"/>
        </w:rPr>
      </w:pPr>
    </w:p>
    <w:p w14:paraId="596C1BE9" w14:textId="77777777" w:rsidR="006E4D6B" w:rsidRPr="003E358B" w:rsidRDefault="006E4D6B"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Constitutional reforms design and process;</w:t>
      </w:r>
    </w:p>
    <w:p w14:paraId="7AD3E698" w14:textId="77777777" w:rsidR="006E4D6B" w:rsidRPr="003E358B" w:rsidRDefault="006E4D6B"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Depoliticization of the public service;</w:t>
      </w:r>
    </w:p>
    <w:p w14:paraId="29407210" w14:textId="244AEFE7" w:rsidR="007219EB" w:rsidRPr="003E358B" w:rsidRDefault="007219EB"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Patronage vs</w:t>
      </w:r>
      <w:r w:rsidR="006E4D6B" w:rsidRPr="003E358B">
        <w:rPr>
          <w:rFonts w:ascii="Times New Roman" w:hAnsi="Times New Roman" w:cs="Times New Roman"/>
          <w:sz w:val="24"/>
          <w:szCs w:val="24"/>
          <w:lang w:val="en-GB"/>
        </w:rPr>
        <w:t xml:space="preserve"> merit</w:t>
      </w:r>
      <w:r w:rsidRPr="003E358B">
        <w:rPr>
          <w:rFonts w:ascii="Times New Roman" w:hAnsi="Times New Roman" w:cs="Times New Roman"/>
          <w:sz w:val="24"/>
          <w:szCs w:val="24"/>
          <w:lang w:val="en-GB"/>
        </w:rPr>
        <w:t>-based recruitment in the public service;</w:t>
      </w:r>
    </w:p>
    <w:p w14:paraId="088F6E9E" w14:textId="77777777" w:rsidR="007219EB" w:rsidRPr="003E358B" w:rsidRDefault="007219EB"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Strengthening accountability structures in the reform agenda;</w:t>
      </w:r>
    </w:p>
    <w:p w14:paraId="38710ED0" w14:textId="77777777" w:rsidR="007219EB" w:rsidRPr="003E358B" w:rsidRDefault="007219EB"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The right to public participation in the reform process;</w:t>
      </w:r>
    </w:p>
    <w:p w14:paraId="7882679F" w14:textId="77777777" w:rsidR="007219EB" w:rsidRPr="003E358B" w:rsidRDefault="007219EB"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Regulation of the referendum process;</w:t>
      </w:r>
    </w:p>
    <w:p w14:paraId="34FD6780" w14:textId="77777777" w:rsidR="007219EB" w:rsidRPr="003E358B" w:rsidRDefault="007219EB"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The need for fixed term of Parliament;</w:t>
      </w:r>
    </w:p>
    <w:p w14:paraId="1B0065F1" w14:textId="77777777" w:rsidR="007219EB" w:rsidRPr="003E358B" w:rsidRDefault="007219EB"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Parliamentary reforms; and</w:t>
      </w:r>
    </w:p>
    <w:p w14:paraId="6594313C" w14:textId="25E636CC" w:rsidR="005E7139" w:rsidRPr="003E358B" w:rsidRDefault="007219EB"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Pre-requisites for a successful dialogue process</w:t>
      </w:r>
      <w:r w:rsidRPr="003E358B">
        <w:rPr>
          <w:rStyle w:val="FootnoteReference"/>
          <w:rFonts w:ascii="Times New Roman" w:hAnsi="Times New Roman" w:cs="Times New Roman"/>
          <w:sz w:val="24"/>
          <w:szCs w:val="24"/>
          <w:lang w:val="en-GB"/>
        </w:rPr>
        <w:footnoteReference w:id="26"/>
      </w:r>
      <w:r w:rsidRPr="003E358B">
        <w:rPr>
          <w:rFonts w:ascii="Times New Roman" w:hAnsi="Times New Roman" w:cs="Times New Roman"/>
          <w:sz w:val="24"/>
          <w:szCs w:val="24"/>
          <w:lang w:val="en-GB"/>
        </w:rPr>
        <w:t>.</w:t>
      </w:r>
      <w:r w:rsidR="006E4D6B" w:rsidRPr="003E358B">
        <w:rPr>
          <w:rFonts w:ascii="Times New Roman" w:hAnsi="Times New Roman" w:cs="Times New Roman"/>
          <w:sz w:val="24"/>
          <w:szCs w:val="24"/>
          <w:lang w:val="en-GB"/>
        </w:rPr>
        <w:t xml:space="preserve"> </w:t>
      </w:r>
      <w:r w:rsidR="005A6806" w:rsidRPr="003E358B">
        <w:rPr>
          <w:rFonts w:ascii="Times New Roman" w:hAnsi="Times New Roman" w:cs="Times New Roman"/>
          <w:sz w:val="24"/>
          <w:szCs w:val="24"/>
          <w:lang w:val="en-GB"/>
        </w:rPr>
        <w:t xml:space="preserve">  </w:t>
      </w:r>
    </w:p>
    <w:p w14:paraId="3705EAA8" w14:textId="77777777" w:rsidR="005E7139" w:rsidRPr="003E358B" w:rsidRDefault="005E7139" w:rsidP="005E7139">
      <w:pPr>
        <w:pStyle w:val="ListParagraph"/>
        <w:jc w:val="both"/>
        <w:rPr>
          <w:rFonts w:ascii="Times New Roman" w:hAnsi="Times New Roman" w:cs="Times New Roman"/>
          <w:sz w:val="24"/>
          <w:szCs w:val="24"/>
          <w:lang w:val="en-GB"/>
        </w:rPr>
      </w:pPr>
    </w:p>
    <w:p w14:paraId="3DDD167A" w14:textId="3DD7DF27" w:rsidR="00A30EFE" w:rsidRPr="003E358B" w:rsidRDefault="00C70013"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From March to May </w:t>
      </w:r>
      <w:r w:rsidR="0099671C" w:rsidRPr="003E358B">
        <w:rPr>
          <w:rFonts w:ascii="Times New Roman" w:hAnsi="Times New Roman" w:cs="Times New Roman"/>
          <w:sz w:val="24"/>
          <w:szCs w:val="24"/>
          <w:lang w:val="en-GB"/>
        </w:rPr>
        <w:t>2019, UNDP and the Lesotho Council of Non-Governmental Organisations (LCN)</w:t>
      </w:r>
      <w:r w:rsidR="007946D5" w:rsidRPr="003E358B">
        <w:rPr>
          <w:rStyle w:val="FootnoteReference"/>
          <w:rFonts w:ascii="Times New Roman" w:hAnsi="Times New Roman" w:cs="Times New Roman"/>
          <w:sz w:val="24"/>
          <w:szCs w:val="24"/>
          <w:lang w:val="en-GB"/>
        </w:rPr>
        <w:footnoteReference w:id="27"/>
      </w:r>
      <w:r w:rsidR="0099671C" w:rsidRPr="003E358B">
        <w:rPr>
          <w:rFonts w:ascii="Times New Roman" w:hAnsi="Times New Roman" w:cs="Times New Roman"/>
          <w:sz w:val="24"/>
          <w:szCs w:val="24"/>
          <w:lang w:val="en-GB"/>
        </w:rPr>
        <w:t xml:space="preserve"> facilitated in-district consultations covering the seven thematic </w:t>
      </w:r>
      <w:r w:rsidR="0099671C" w:rsidRPr="003E358B">
        <w:rPr>
          <w:rFonts w:ascii="Times New Roman" w:hAnsi="Times New Roman" w:cs="Times New Roman"/>
          <w:sz w:val="24"/>
          <w:szCs w:val="24"/>
          <w:lang w:val="en-GB"/>
        </w:rPr>
        <w:lastRenderedPageBreak/>
        <w:t xml:space="preserve">areas of the reform agenda under the leadership of the National Dialogue Planning Committee (NDPC). The report of the in-district consultations was prepared by LCN and submitted to the NDPC on 2 July 2019. Between 6 and 11 June 2019, </w:t>
      </w:r>
      <w:r w:rsidR="00420947" w:rsidRPr="003E358B">
        <w:rPr>
          <w:rFonts w:ascii="Times New Roman" w:hAnsi="Times New Roman" w:cs="Times New Roman"/>
          <w:sz w:val="24"/>
          <w:szCs w:val="24"/>
          <w:lang w:val="en-GB"/>
        </w:rPr>
        <w:t xml:space="preserve">LCN </w:t>
      </w:r>
      <w:r w:rsidR="0099671C" w:rsidRPr="003E358B">
        <w:rPr>
          <w:rFonts w:ascii="Times New Roman" w:hAnsi="Times New Roman" w:cs="Times New Roman"/>
          <w:sz w:val="24"/>
          <w:szCs w:val="24"/>
          <w:lang w:val="en-GB"/>
        </w:rPr>
        <w:t xml:space="preserve">conducted 54 consultations </w:t>
      </w:r>
      <w:r w:rsidR="001A3FCB" w:rsidRPr="003E358B">
        <w:rPr>
          <w:rFonts w:ascii="Times New Roman" w:hAnsi="Times New Roman" w:cs="Times New Roman"/>
          <w:sz w:val="24"/>
          <w:szCs w:val="24"/>
          <w:lang w:val="en-GB"/>
        </w:rPr>
        <w:t xml:space="preserve">involving </w:t>
      </w:r>
      <w:r w:rsidR="0099671C" w:rsidRPr="003E358B">
        <w:rPr>
          <w:rFonts w:ascii="Times New Roman" w:hAnsi="Times New Roman" w:cs="Times New Roman"/>
          <w:sz w:val="24"/>
          <w:szCs w:val="24"/>
          <w:lang w:val="en-GB"/>
        </w:rPr>
        <w:t>Basotho diaspora in 6 provinces of South Africa (Free State,</w:t>
      </w:r>
      <w:r w:rsidR="001A3FCB" w:rsidRPr="003E358B">
        <w:rPr>
          <w:rFonts w:ascii="Times New Roman" w:hAnsi="Times New Roman" w:cs="Times New Roman"/>
          <w:sz w:val="24"/>
          <w:szCs w:val="24"/>
          <w:lang w:val="en-GB"/>
        </w:rPr>
        <w:t xml:space="preserve"> Western Cape, Kwazulu-Natal, North West, Gauteng and Eastern Cape) covering a total of 2 435 participants (of which 647 were women). From these consultations, the position paper of Basotho diaspora on the reform agenda of the country emerged.</w:t>
      </w:r>
      <w:r w:rsidR="009571C5" w:rsidRPr="003E358B">
        <w:rPr>
          <w:rFonts w:ascii="Times New Roman" w:hAnsi="Times New Roman" w:cs="Times New Roman"/>
          <w:sz w:val="24"/>
          <w:szCs w:val="24"/>
          <w:lang w:val="en-GB"/>
        </w:rPr>
        <w:t xml:space="preserve"> All these sectoral conferences and position papers fed into the plenary fora and ensured that the reform agenda is participatory and all-inclusive. </w:t>
      </w:r>
    </w:p>
    <w:p w14:paraId="5F5F5027" w14:textId="77777777" w:rsidR="00311C7B" w:rsidRPr="003E358B" w:rsidRDefault="00311C7B" w:rsidP="007C3874">
      <w:pPr>
        <w:pStyle w:val="ListParagraph"/>
        <w:jc w:val="both"/>
        <w:rPr>
          <w:rFonts w:ascii="Times New Roman" w:hAnsi="Times New Roman" w:cs="Times New Roman"/>
          <w:sz w:val="24"/>
          <w:szCs w:val="24"/>
          <w:lang w:val="en-GB"/>
        </w:rPr>
      </w:pPr>
    </w:p>
    <w:p w14:paraId="07817F5D" w14:textId="2FFBCDD2" w:rsidR="00C267BB" w:rsidRPr="003E358B" w:rsidRDefault="00A30EFE"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UNDP provided requisite technical </w:t>
      </w:r>
      <w:r w:rsidR="006D3353" w:rsidRPr="006D3353">
        <w:rPr>
          <w:rFonts w:ascii="Times New Roman" w:hAnsi="Times New Roman" w:cs="Times New Roman"/>
          <w:sz w:val="24"/>
          <w:szCs w:val="24"/>
          <w:lang w:val="en-GB"/>
        </w:rPr>
        <w:t>backstopping</w:t>
      </w:r>
      <w:r w:rsidRPr="003E358B">
        <w:rPr>
          <w:rFonts w:ascii="Times New Roman" w:hAnsi="Times New Roman" w:cs="Times New Roman"/>
          <w:sz w:val="24"/>
          <w:szCs w:val="24"/>
          <w:lang w:val="en-GB"/>
        </w:rPr>
        <w:t xml:space="preserve"> for the establishment and operationalization of the National Dialogue Planning Committee (NDPC) which became the key coordination hub of the entire dialogue process. UNDP also partnered with LCN to facilitate training of 33 facilitators, 11 supervisors, 11 coordinators, 76 Gateway consultations, 389 community consultations, 36 diaspora consultations and 7 sectoral consultations all in all reaching 400, 000</w:t>
      </w:r>
      <w:r w:rsidR="00051349" w:rsidRPr="003E358B">
        <w:rPr>
          <w:rFonts w:ascii="Times New Roman" w:hAnsi="Times New Roman" w:cs="Times New Roman"/>
          <w:sz w:val="24"/>
          <w:szCs w:val="24"/>
          <w:lang w:val="en-GB"/>
        </w:rPr>
        <w:t xml:space="preserve"> Basotho. </w:t>
      </w:r>
      <w:r w:rsidR="009B6F2C" w:rsidRPr="003E358B">
        <w:rPr>
          <w:rFonts w:ascii="Times New Roman" w:hAnsi="Times New Roman" w:cs="Times New Roman"/>
          <w:sz w:val="24"/>
          <w:szCs w:val="24"/>
          <w:lang w:val="en-GB"/>
        </w:rPr>
        <w:t xml:space="preserve"> </w:t>
      </w:r>
      <w:r w:rsidR="00E562BE" w:rsidRPr="003E358B">
        <w:rPr>
          <w:rFonts w:ascii="Times New Roman" w:hAnsi="Times New Roman" w:cs="Times New Roman"/>
          <w:sz w:val="24"/>
          <w:szCs w:val="24"/>
          <w:lang w:val="en-GB"/>
        </w:rPr>
        <w:t xml:space="preserve">  </w:t>
      </w:r>
      <w:r w:rsidR="001D6C80" w:rsidRPr="003E358B">
        <w:rPr>
          <w:rFonts w:ascii="Times New Roman" w:hAnsi="Times New Roman" w:cs="Times New Roman"/>
          <w:sz w:val="24"/>
          <w:szCs w:val="24"/>
          <w:lang w:val="en-GB"/>
        </w:rPr>
        <w:t xml:space="preserve"> </w:t>
      </w:r>
    </w:p>
    <w:p w14:paraId="39D1AC4F" w14:textId="77777777" w:rsidR="00BC5669" w:rsidRPr="003E358B" w:rsidRDefault="00BC5669" w:rsidP="00BC5669">
      <w:pPr>
        <w:pStyle w:val="ListParagraph"/>
        <w:rPr>
          <w:rFonts w:ascii="Times New Roman" w:hAnsi="Times New Roman" w:cs="Times New Roman"/>
          <w:sz w:val="24"/>
          <w:szCs w:val="24"/>
          <w:lang w:val="en-GB"/>
        </w:rPr>
      </w:pPr>
    </w:p>
    <w:p w14:paraId="4FF96933" w14:textId="0E8DD1A5" w:rsidR="00BC5669" w:rsidRPr="003E358B" w:rsidRDefault="00BC5669"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From the documentation review and interaction with interlocutors, the consultant found that the LNDSP registered some concrete milestones that contributed significantly to the reform agenda. Technical support and policy advisory services were provided for the convening of six (6) National Leaders’ Forum which solidified the political buy-in on national dialogue as a critical pre-condition for </w:t>
      </w:r>
      <w:r w:rsidR="00AF0CF2" w:rsidRPr="003E358B">
        <w:rPr>
          <w:rFonts w:ascii="Times New Roman" w:hAnsi="Times New Roman" w:cs="Times New Roman"/>
          <w:sz w:val="24"/>
          <w:szCs w:val="24"/>
          <w:lang w:val="en-GB"/>
        </w:rPr>
        <w:t xml:space="preserve">the </w:t>
      </w:r>
      <w:r w:rsidRPr="003E358B">
        <w:rPr>
          <w:rFonts w:ascii="Times New Roman" w:hAnsi="Times New Roman" w:cs="Times New Roman"/>
          <w:sz w:val="24"/>
          <w:szCs w:val="24"/>
          <w:lang w:val="en-GB"/>
        </w:rPr>
        <w:t>reforms.</w:t>
      </w:r>
    </w:p>
    <w:p w14:paraId="1D10446D" w14:textId="77777777" w:rsidR="00AE5E43" w:rsidRPr="003E358B" w:rsidRDefault="00AE5E43" w:rsidP="00AE5E43">
      <w:pPr>
        <w:pStyle w:val="ListParagraph"/>
        <w:rPr>
          <w:rFonts w:ascii="Times New Roman" w:hAnsi="Times New Roman" w:cs="Times New Roman"/>
          <w:sz w:val="24"/>
          <w:szCs w:val="24"/>
          <w:lang w:val="en-GB"/>
        </w:rPr>
      </w:pPr>
    </w:p>
    <w:p w14:paraId="0E5A5092" w14:textId="6373B157" w:rsidR="00BC5669" w:rsidRPr="003E358B" w:rsidRDefault="00AE5DA7"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Two (2) National Dialogue Plenaries were also convened with UNDP brokerage and technical support. The first one was held in 2018. </w:t>
      </w:r>
      <w:r w:rsidR="00BC5669" w:rsidRPr="003E358B">
        <w:rPr>
          <w:rFonts w:ascii="Times New Roman" w:hAnsi="Times New Roman" w:cs="Times New Roman"/>
          <w:sz w:val="24"/>
          <w:szCs w:val="24"/>
          <w:lang w:val="en-GB"/>
        </w:rPr>
        <w:t xml:space="preserve">On 25-27 November 2019, the second Multi-Stakeholder National Dialogue </w:t>
      </w:r>
      <w:r w:rsidR="00AE5E43" w:rsidRPr="003E358B">
        <w:rPr>
          <w:rFonts w:ascii="Times New Roman" w:hAnsi="Times New Roman" w:cs="Times New Roman"/>
          <w:sz w:val="24"/>
          <w:szCs w:val="24"/>
          <w:lang w:val="en-GB"/>
        </w:rPr>
        <w:t xml:space="preserve">(MSND) </w:t>
      </w:r>
      <w:r w:rsidR="00BC5669" w:rsidRPr="003E358B">
        <w:rPr>
          <w:rFonts w:ascii="Times New Roman" w:hAnsi="Times New Roman" w:cs="Times New Roman"/>
          <w:sz w:val="24"/>
          <w:szCs w:val="24"/>
          <w:lang w:val="en-GB"/>
        </w:rPr>
        <w:t xml:space="preserve">was convened at </w:t>
      </w:r>
      <w:proofErr w:type="spellStart"/>
      <w:r w:rsidR="00BC5669" w:rsidRPr="003E358B">
        <w:rPr>
          <w:rFonts w:ascii="Times New Roman" w:hAnsi="Times New Roman" w:cs="Times New Roman"/>
          <w:sz w:val="24"/>
          <w:szCs w:val="24"/>
          <w:lang w:val="en-GB"/>
        </w:rPr>
        <w:t>Manthabiseng</w:t>
      </w:r>
      <w:proofErr w:type="spellEnd"/>
      <w:r w:rsidR="00BC5669" w:rsidRPr="003E358B">
        <w:rPr>
          <w:rFonts w:ascii="Times New Roman" w:hAnsi="Times New Roman" w:cs="Times New Roman"/>
          <w:sz w:val="24"/>
          <w:szCs w:val="24"/>
          <w:lang w:val="en-GB"/>
        </w:rPr>
        <w:t xml:space="preserve"> Convention Centre in Maseru, with technical support from UNDP, UNCT, EU, SADC and other development and diplomatic partners. A key outcome of this dialogue was the Plenary II Report</w:t>
      </w:r>
      <w:r w:rsidR="00AF0CF2" w:rsidRPr="003E358B">
        <w:rPr>
          <w:rFonts w:ascii="Times New Roman" w:hAnsi="Times New Roman" w:cs="Times New Roman"/>
          <w:sz w:val="24"/>
          <w:szCs w:val="24"/>
          <w:lang w:val="en-GB"/>
        </w:rPr>
        <w:t>. This report</w:t>
      </w:r>
      <w:r w:rsidR="00AE5E43" w:rsidRPr="003E358B">
        <w:rPr>
          <w:rFonts w:ascii="Times New Roman" w:hAnsi="Times New Roman" w:cs="Times New Roman"/>
          <w:sz w:val="24"/>
          <w:szCs w:val="24"/>
          <w:lang w:val="en-GB"/>
        </w:rPr>
        <w:t xml:space="preserve"> </w:t>
      </w:r>
      <w:r w:rsidR="00AF0CF2" w:rsidRPr="003E358B">
        <w:rPr>
          <w:rFonts w:ascii="Times New Roman" w:hAnsi="Times New Roman" w:cs="Times New Roman"/>
          <w:sz w:val="24"/>
          <w:szCs w:val="24"/>
          <w:lang w:val="en-GB"/>
        </w:rPr>
        <w:t xml:space="preserve">encapsulates the national </w:t>
      </w:r>
      <w:r w:rsidR="00AE5E43" w:rsidRPr="003E358B">
        <w:rPr>
          <w:rFonts w:ascii="Times New Roman" w:hAnsi="Times New Roman" w:cs="Times New Roman"/>
          <w:sz w:val="24"/>
          <w:szCs w:val="24"/>
          <w:lang w:val="en-GB"/>
        </w:rPr>
        <w:t xml:space="preserve">consensus on form, scope and </w:t>
      </w:r>
      <w:r w:rsidR="00AF0CF2" w:rsidRPr="003E358B">
        <w:rPr>
          <w:rFonts w:ascii="Times New Roman" w:hAnsi="Times New Roman" w:cs="Times New Roman"/>
          <w:sz w:val="24"/>
          <w:szCs w:val="24"/>
          <w:lang w:val="en-GB"/>
        </w:rPr>
        <w:t xml:space="preserve">substance </w:t>
      </w:r>
      <w:r w:rsidR="00AE5E43" w:rsidRPr="003E358B">
        <w:rPr>
          <w:rFonts w:ascii="Times New Roman" w:hAnsi="Times New Roman" w:cs="Times New Roman"/>
          <w:sz w:val="24"/>
          <w:szCs w:val="24"/>
          <w:lang w:val="en-GB"/>
        </w:rPr>
        <w:t>of the reforms needed for the transformation of Lesotho away from the culture of instability</w:t>
      </w:r>
      <w:r w:rsidR="00AF0CF2" w:rsidRPr="003E358B">
        <w:rPr>
          <w:rFonts w:ascii="Times New Roman" w:hAnsi="Times New Roman" w:cs="Times New Roman"/>
          <w:sz w:val="24"/>
          <w:szCs w:val="24"/>
          <w:lang w:val="en-GB"/>
        </w:rPr>
        <w:t xml:space="preserve">, insecurity and cyclical crises </w:t>
      </w:r>
      <w:r w:rsidR="00AE5E43" w:rsidRPr="003E358B">
        <w:rPr>
          <w:rFonts w:ascii="Times New Roman" w:hAnsi="Times New Roman" w:cs="Times New Roman"/>
          <w:sz w:val="24"/>
          <w:szCs w:val="24"/>
          <w:lang w:val="en-GB"/>
        </w:rPr>
        <w:t xml:space="preserve">towards peacebuilding, reconciliation, social harmony and inclusive governance. </w:t>
      </w:r>
      <w:r w:rsidR="00BC5669" w:rsidRPr="003E358B">
        <w:rPr>
          <w:rFonts w:ascii="Times New Roman" w:hAnsi="Times New Roman" w:cs="Times New Roman"/>
          <w:sz w:val="24"/>
          <w:szCs w:val="24"/>
          <w:lang w:val="en-GB"/>
        </w:rPr>
        <w:t xml:space="preserve"> </w:t>
      </w:r>
      <w:r w:rsidR="00AE5E43" w:rsidRPr="003E358B">
        <w:rPr>
          <w:rFonts w:ascii="Times New Roman" w:hAnsi="Times New Roman" w:cs="Times New Roman"/>
          <w:sz w:val="24"/>
          <w:szCs w:val="24"/>
          <w:lang w:val="en-GB"/>
        </w:rPr>
        <w:t>The MSND Plenary II Report is therefore the defining base document for the reforms across seven main thematic areas</w:t>
      </w:r>
      <w:r w:rsidR="005F45F7">
        <w:rPr>
          <w:rFonts w:ascii="Times New Roman" w:hAnsi="Times New Roman" w:cs="Times New Roman"/>
          <w:sz w:val="24"/>
          <w:szCs w:val="24"/>
          <w:lang w:val="en-GB"/>
        </w:rPr>
        <w:t>, namely</w:t>
      </w:r>
      <w:r w:rsidR="00AE5E43" w:rsidRPr="003E358B">
        <w:rPr>
          <w:rFonts w:ascii="Times New Roman" w:hAnsi="Times New Roman" w:cs="Times New Roman"/>
          <w:sz w:val="24"/>
          <w:szCs w:val="24"/>
          <w:lang w:val="en-GB"/>
        </w:rPr>
        <w:t xml:space="preserve">: </w:t>
      </w:r>
    </w:p>
    <w:p w14:paraId="6F9C5CEA" w14:textId="77777777" w:rsidR="005A5478" w:rsidRPr="003E358B" w:rsidRDefault="005A5478" w:rsidP="005A5478">
      <w:pPr>
        <w:pStyle w:val="ListParagraph"/>
        <w:rPr>
          <w:rFonts w:ascii="Times New Roman" w:hAnsi="Times New Roman" w:cs="Times New Roman"/>
          <w:sz w:val="24"/>
          <w:szCs w:val="24"/>
          <w:lang w:val="en-GB"/>
        </w:rPr>
      </w:pPr>
    </w:p>
    <w:p w14:paraId="5D610F7F" w14:textId="26CDBE7C" w:rsidR="005A5478" w:rsidRPr="003E358B" w:rsidRDefault="005A5478"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Constitution</w:t>
      </w:r>
    </w:p>
    <w:p w14:paraId="11CF0D9F" w14:textId="6CC3DD53" w:rsidR="005A5478" w:rsidRPr="003E358B" w:rsidRDefault="005A5478"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Parliament</w:t>
      </w:r>
    </w:p>
    <w:p w14:paraId="1A3CB0EB" w14:textId="706C966C" w:rsidR="005A5478" w:rsidRPr="003E358B" w:rsidRDefault="005A5478"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Security Sector</w:t>
      </w:r>
    </w:p>
    <w:p w14:paraId="21951F36" w14:textId="79A3A05C" w:rsidR="005A5478" w:rsidRPr="003E358B" w:rsidRDefault="005A5478"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Justice Sector</w:t>
      </w:r>
    </w:p>
    <w:p w14:paraId="46541FF1" w14:textId="21045CD2" w:rsidR="005A5478" w:rsidRPr="003E358B" w:rsidRDefault="005A5478"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Public Se</w:t>
      </w:r>
      <w:r w:rsidR="005F45F7">
        <w:rPr>
          <w:rFonts w:ascii="Times New Roman" w:hAnsi="Times New Roman" w:cs="Times New Roman"/>
          <w:sz w:val="24"/>
          <w:szCs w:val="24"/>
          <w:lang w:val="en-GB"/>
        </w:rPr>
        <w:t>rvice</w:t>
      </w:r>
      <w:r w:rsidRPr="003E358B">
        <w:rPr>
          <w:rFonts w:ascii="Times New Roman" w:hAnsi="Times New Roman" w:cs="Times New Roman"/>
          <w:sz w:val="24"/>
          <w:szCs w:val="24"/>
          <w:lang w:val="en-GB"/>
        </w:rPr>
        <w:t xml:space="preserve"> </w:t>
      </w:r>
    </w:p>
    <w:p w14:paraId="60369D18" w14:textId="2814982C" w:rsidR="005A5478" w:rsidRPr="003E358B" w:rsidRDefault="005A5478"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Econom</w:t>
      </w:r>
      <w:r w:rsidR="005F45F7">
        <w:rPr>
          <w:rFonts w:ascii="Times New Roman" w:hAnsi="Times New Roman" w:cs="Times New Roman"/>
          <w:sz w:val="24"/>
          <w:szCs w:val="24"/>
          <w:lang w:val="en-GB"/>
        </w:rPr>
        <w:t>y</w:t>
      </w:r>
    </w:p>
    <w:p w14:paraId="019C6EDA" w14:textId="4A7B1A97" w:rsidR="005A5478" w:rsidRPr="003E358B" w:rsidRDefault="005A5478"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lastRenderedPageBreak/>
        <w:t>Media</w:t>
      </w:r>
    </w:p>
    <w:p w14:paraId="2C50A31F" w14:textId="77777777" w:rsidR="008C52F7" w:rsidRPr="003E358B" w:rsidRDefault="008C52F7" w:rsidP="008C52F7">
      <w:pPr>
        <w:pStyle w:val="ListParagraph"/>
        <w:ind w:left="1440"/>
        <w:jc w:val="both"/>
        <w:rPr>
          <w:rFonts w:ascii="Times New Roman" w:hAnsi="Times New Roman" w:cs="Times New Roman"/>
          <w:sz w:val="24"/>
          <w:szCs w:val="24"/>
          <w:lang w:val="en-GB"/>
        </w:rPr>
      </w:pPr>
    </w:p>
    <w:p w14:paraId="6D7B2EB9" w14:textId="1A517301" w:rsidR="00B47BFA" w:rsidRPr="003E358B" w:rsidRDefault="00F20511"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In part as </w:t>
      </w:r>
      <w:r w:rsidR="00B47BFA" w:rsidRPr="003E358B">
        <w:rPr>
          <w:rFonts w:ascii="Times New Roman" w:hAnsi="Times New Roman" w:cs="Times New Roman"/>
          <w:sz w:val="24"/>
          <w:szCs w:val="24"/>
          <w:lang w:val="en-GB"/>
        </w:rPr>
        <w:t>a result of implementation of th</w:t>
      </w:r>
      <w:r w:rsidRPr="003E358B">
        <w:rPr>
          <w:rFonts w:ascii="Times New Roman" w:hAnsi="Times New Roman" w:cs="Times New Roman"/>
          <w:sz w:val="24"/>
          <w:szCs w:val="24"/>
          <w:lang w:val="en-GB"/>
        </w:rPr>
        <w:t>e LNDSP</w:t>
      </w:r>
      <w:r w:rsidR="00B47BFA" w:rsidRPr="003E358B">
        <w:rPr>
          <w:rFonts w:ascii="Times New Roman" w:hAnsi="Times New Roman" w:cs="Times New Roman"/>
          <w:sz w:val="24"/>
          <w:szCs w:val="24"/>
          <w:lang w:val="en-GB"/>
        </w:rPr>
        <w:t xml:space="preserve">, three main positive results are worth noting: (a) broad-based and all-inclusive dialogue facilitated </w:t>
      </w:r>
      <w:r w:rsidR="00845409" w:rsidRPr="003E358B">
        <w:rPr>
          <w:rFonts w:ascii="Times New Roman" w:hAnsi="Times New Roman" w:cs="Times New Roman"/>
          <w:sz w:val="24"/>
          <w:szCs w:val="24"/>
          <w:lang w:val="en-GB"/>
        </w:rPr>
        <w:t xml:space="preserve">a national agreement and consensus on the form and substance of the required reforms towards achieving sustainable peace, political stability and prosperity in Lesotho; (b) the </w:t>
      </w:r>
      <w:r w:rsidRPr="003E358B">
        <w:rPr>
          <w:rFonts w:ascii="Times New Roman" w:hAnsi="Times New Roman" w:cs="Times New Roman"/>
          <w:sz w:val="24"/>
          <w:szCs w:val="24"/>
          <w:lang w:val="en-GB"/>
        </w:rPr>
        <w:t xml:space="preserve">project contributed to the stabilization and improved inter-relationships between and among </w:t>
      </w:r>
      <w:r w:rsidR="00845409" w:rsidRPr="003E358B">
        <w:rPr>
          <w:rFonts w:ascii="Times New Roman" w:hAnsi="Times New Roman" w:cs="Times New Roman"/>
          <w:sz w:val="24"/>
          <w:szCs w:val="24"/>
          <w:lang w:val="en-GB"/>
        </w:rPr>
        <w:t xml:space="preserve">the </w:t>
      </w:r>
      <w:r w:rsidRPr="003E358B">
        <w:rPr>
          <w:rFonts w:ascii="Times New Roman" w:hAnsi="Times New Roman" w:cs="Times New Roman"/>
          <w:sz w:val="24"/>
          <w:szCs w:val="24"/>
          <w:lang w:val="en-GB"/>
        </w:rPr>
        <w:t xml:space="preserve">various </w:t>
      </w:r>
      <w:r w:rsidR="00845409" w:rsidRPr="003E358B">
        <w:rPr>
          <w:rFonts w:ascii="Times New Roman" w:hAnsi="Times New Roman" w:cs="Times New Roman"/>
          <w:sz w:val="24"/>
          <w:szCs w:val="24"/>
          <w:lang w:val="en-GB"/>
        </w:rPr>
        <w:t xml:space="preserve">security agencies (notably the LDF and LMPS) </w:t>
      </w:r>
      <w:r w:rsidR="00D361A7" w:rsidRPr="003E358B">
        <w:rPr>
          <w:rFonts w:ascii="Times New Roman" w:hAnsi="Times New Roman" w:cs="Times New Roman"/>
          <w:sz w:val="24"/>
          <w:szCs w:val="24"/>
          <w:lang w:val="en-GB"/>
        </w:rPr>
        <w:t>resulting in their meaningful contribution to the dialogue and reform content formulation</w:t>
      </w:r>
      <w:r w:rsidR="00434CF2" w:rsidRPr="003E358B">
        <w:rPr>
          <w:rFonts w:ascii="Times New Roman" w:hAnsi="Times New Roman" w:cs="Times New Roman"/>
          <w:sz w:val="24"/>
          <w:szCs w:val="24"/>
          <w:lang w:val="en-GB"/>
        </w:rPr>
        <w:t xml:space="preserve"> especially during Plenary II </w:t>
      </w:r>
      <w:r w:rsidR="00AB2CE4" w:rsidRPr="003E358B">
        <w:rPr>
          <w:rFonts w:ascii="Times New Roman" w:hAnsi="Times New Roman" w:cs="Times New Roman"/>
          <w:sz w:val="24"/>
          <w:szCs w:val="24"/>
          <w:lang w:val="en-GB"/>
        </w:rPr>
        <w:t>i</w:t>
      </w:r>
      <w:r w:rsidR="00434CF2" w:rsidRPr="003E358B">
        <w:rPr>
          <w:rFonts w:ascii="Times New Roman" w:hAnsi="Times New Roman" w:cs="Times New Roman"/>
          <w:sz w:val="24"/>
          <w:szCs w:val="24"/>
          <w:lang w:val="en-GB"/>
        </w:rPr>
        <w:t>n November 2019</w:t>
      </w:r>
      <w:r w:rsidR="00D361A7" w:rsidRPr="003E358B">
        <w:rPr>
          <w:rFonts w:ascii="Times New Roman" w:hAnsi="Times New Roman" w:cs="Times New Roman"/>
          <w:sz w:val="24"/>
          <w:szCs w:val="24"/>
          <w:lang w:val="en-GB"/>
        </w:rPr>
        <w:t>; and (c) almost all segments of society (including women, youth</w:t>
      </w:r>
      <w:r w:rsidR="00AB2CE4" w:rsidRPr="003E358B">
        <w:rPr>
          <w:rFonts w:ascii="Times New Roman" w:hAnsi="Times New Roman" w:cs="Times New Roman"/>
          <w:sz w:val="24"/>
          <w:szCs w:val="24"/>
          <w:lang w:val="en-GB"/>
        </w:rPr>
        <w:t>,</w:t>
      </w:r>
      <w:r w:rsidR="00D361A7" w:rsidRPr="003E358B">
        <w:rPr>
          <w:rFonts w:ascii="Times New Roman" w:hAnsi="Times New Roman" w:cs="Times New Roman"/>
          <w:sz w:val="24"/>
          <w:szCs w:val="24"/>
          <w:lang w:val="en-GB"/>
        </w:rPr>
        <w:t xml:space="preserve"> children, persons with disabilities, diaspora, etc) were mobilized to speak in unison, through their position papers, on the </w:t>
      </w:r>
      <w:r w:rsidR="00B93840" w:rsidRPr="003E358B">
        <w:rPr>
          <w:rFonts w:ascii="Times New Roman" w:hAnsi="Times New Roman" w:cs="Times New Roman"/>
          <w:sz w:val="24"/>
          <w:szCs w:val="24"/>
          <w:lang w:val="en-GB"/>
        </w:rPr>
        <w:t>kind of future Lesotho they want marked by inclusive socio-economic development, peace, stability and prosperity in line with the national motto: Khotso (</w:t>
      </w:r>
      <w:r w:rsidR="00F04B52" w:rsidRPr="003E358B">
        <w:rPr>
          <w:rFonts w:ascii="Times New Roman" w:hAnsi="Times New Roman" w:cs="Times New Roman"/>
          <w:sz w:val="24"/>
          <w:szCs w:val="24"/>
          <w:lang w:val="en-GB"/>
        </w:rPr>
        <w:t>P</w:t>
      </w:r>
      <w:r w:rsidR="00B93840" w:rsidRPr="003E358B">
        <w:rPr>
          <w:rFonts w:ascii="Times New Roman" w:hAnsi="Times New Roman" w:cs="Times New Roman"/>
          <w:sz w:val="24"/>
          <w:szCs w:val="24"/>
          <w:lang w:val="en-GB"/>
        </w:rPr>
        <w:t>eace), Pula (</w:t>
      </w:r>
      <w:r w:rsidR="00F04B52" w:rsidRPr="003E358B">
        <w:rPr>
          <w:rFonts w:ascii="Times New Roman" w:hAnsi="Times New Roman" w:cs="Times New Roman"/>
          <w:sz w:val="24"/>
          <w:szCs w:val="24"/>
          <w:lang w:val="en-GB"/>
        </w:rPr>
        <w:t>R</w:t>
      </w:r>
      <w:r w:rsidR="00B93840" w:rsidRPr="003E358B">
        <w:rPr>
          <w:rFonts w:ascii="Times New Roman" w:hAnsi="Times New Roman" w:cs="Times New Roman"/>
          <w:sz w:val="24"/>
          <w:szCs w:val="24"/>
          <w:lang w:val="en-GB"/>
        </w:rPr>
        <w:t>ain)</w:t>
      </w:r>
      <w:r w:rsidR="00AB2CE4" w:rsidRPr="003E358B">
        <w:rPr>
          <w:rFonts w:ascii="Times New Roman" w:hAnsi="Times New Roman" w:cs="Times New Roman"/>
          <w:sz w:val="24"/>
          <w:szCs w:val="24"/>
          <w:lang w:val="en-GB"/>
        </w:rPr>
        <w:t>,</w:t>
      </w:r>
      <w:r w:rsidR="00B93840" w:rsidRPr="003E358B">
        <w:rPr>
          <w:rFonts w:ascii="Times New Roman" w:hAnsi="Times New Roman" w:cs="Times New Roman"/>
          <w:sz w:val="24"/>
          <w:szCs w:val="24"/>
          <w:lang w:val="en-GB"/>
        </w:rPr>
        <w:t xml:space="preserve"> Nala (</w:t>
      </w:r>
      <w:r w:rsidR="00F04B52" w:rsidRPr="003E358B">
        <w:rPr>
          <w:rFonts w:ascii="Times New Roman" w:hAnsi="Times New Roman" w:cs="Times New Roman"/>
          <w:sz w:val="24"/>
          <w:szCs w:val="24"/>
          <w:lang w:val="en-GB"/>
        </w:rPr>
        <w:t>P</w:t>
      </w:r>
      <w:r w:rsidR="00B93840" w:rsidRPr="003E358B">
        <w:rPr>
          <w:rFonts w:ascii="Times New Roman" w:hAnsi="Times New Roman" w:cs="Times New Roman"/>
          <w:sz w:val="24"/>
          <w:szCs w:val="24"/>
          <w:lang w:val="en-GB"/>
        </w:rPr>
        <w:t>rosperity).</w:t>
      </w:r>
    </w:p>
    <w:p w14:paraId="3BF47DBD" w14:textId="77777777" w:rsidR="00B93840" w:rsidRPr="003E358B" w:rsidRDefault="00B93840" w:rsidP="00B93840">
      <w:pPr>
        <w:pStyle w:val="ListParagraph"/>
        <w:jc w:val="both"/>
        <w:rPr>
          <w:rFonts w:ascii="Times New Roman" w:hAnsi="Times New Roman" w:cs="Times New Roman"/>
          <w:sz w:val="24"/>
          <w:szCs w:val="24"/>
          <w:lang w:val="en-GB"/>
        </w:rPr>
      </w:pPr>
    </w:p>
    <w:p w14:paraId="2CCFB7A4" w14:textId="3F0A5CD2" w:rsidR="0027405E" w:rsidRPr="003E358B" w:rsidRDefault="005A5478"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From the review of the relevant documentation and interaction with key </w:t>
      </w:r>
      <w:r w:rsidR="00AB2CE4" w:rsidRPr="003E358B">
        <w:rPr>
          <w:rFonts w:ascii="Times New Roman" w:hAnsi="Times New Roman" w:cs="Times New Roman"/>
          <w:sz w:val="24"/>
          <w:szCs w:val="24"/>
          <w:lang w:val="en-GB"/>
        </w:rPr>
        <w:t xml:space="preserve">stakeholders </w:t>
      </w:r>
      <w:r w:rsidRPr="003E358B">
        <w:rPr>
          <w:rFonts w:ascii="Times New Roman" w:hAnsi="Times New Roman" w:cs="Times New Roman"/>
          <w:sz w:val="24"/>
          <w:szCs w:val="24"/>
          <w:lang w:val="en-GB"/>
        </w:rPr>
        <w:t>during the evaluation exercise, it emerged that despite the successful multi-stakeholder dialogue that culminated with the MSND Plenary II report, th</w:t>
      </w:r>
      <w:r w:rsidR="008C52F7" w:rsidRPr="003E358B">
        <w:rPr>
          <w:rFonts w:ascii="Times New Roman" w:hAnsi="Times New Roman" w:cs="Times New Roman"/>
          <w:sz w:val="24"/>
          <w:szCs w:val="24"/>
          <w:lang w:val="en-GB"/>
        </w:rPr>
        <w:t>ese</w:t>
      </w:r>
      <w:r w:rsidRPr="003E358B">
        <w:rPr>
          <w:rFonts w:ascii="Times New Roman" w:hAnsi="Times New Roman" w:cs="Times New Roman"/>
          <w:sz w:val="24"/>
          <w:szCs w:val="24"/>
          <w:lang w:val="en-GB"/>
        </w:rPr>
        <w:t xml:space="preserve"> early stage</w:t>
      </w:r>
      <w:r w:rsidR="008C52F7" w:rsidRPr="003E358B">
        <w:rPr>
          <w:rFonts w:ascii="Times New Roman" w:hAnsi="Times New Roman" w:cs="Times New Roman"/>
          <w:sz w:val="24"/>
          <w:szCs w:val="24"/>
          <w:lang w:val="en-GB"/>
        </w:rPr>
        <w:t>s of</w:t>
      </w:r>
      <w:r w:rsidRPr="003E358B">
        <w:rPr>
          <w:rFonts w:ascii="Times New Roman" w:hAnsi="Times New Roman" w:cs="Times New Roman"/>
          <w:sz w:val="24"/>
          <w:szCs w:val="24"/>
          <w:lang w:val="en-GB"/>
        </w:rPr>
        <w:t xml:space="preserve"> Lesotho’s reform agenda encountered </w:t>
      </w:r>
      <w:r w:rsidR="008C52F7" w:rsidRPr="003E358B">
        <w:rPr>
          <w:rFonts w:ascii="Times New Roman" w:hAnsi="Times New Roman" w:cs="Times New Roman"/>
          <w:sz w:val="24"/>
          <w:szCs w:val="24"/>
          <w:lang w:val="en-GB"/>
        </w:rPr>
        <w:t xml:space="preserve">several challenges chief among which were the following: slow decision-making process of the new coalition government; the culture of violence </w:t>
      </w:r>
      <w:r w:rsidR="00513F27" w:rsidRPr="003E358B">
        <w:rPr>
          <w:rFonts w:ascii="Times New Roman" w:hAnsi="Times New Roman" w:cs="Times New Roman"/>
          <w:sz w:val="24"/>
          <w:szCs w:val="24"/>
          <w:lang w:val="en-GB"/>
        </w:rPr>
        <w:t>continued to muddy the political environment, including, for instance, the assassination of the estranged wife of the then Prime Minister on 14 June 2017; internal leadership struggles within the ABC, leading party in the new coalition government following the 2017 snap election</w:t>
      </w:r>
      <w:r w:rsidR="00353402" w:rsidRPr="003E358B">
        <w:rPr>
          <w:rFonts w:ascii="Times New Roman" w:hAnsi="Times New Roman" w:cs="Times New Roman"/>
          <w:sz w:val="24"/>
          <w:szCs w:val="24"/>
          <w:lang w:val="en-GB"/>
        </w:rPr>
        <w:t>, which accentuated the fragility of the government; competing political interests and attempts by some actors to gain political mileage out of the dialogue process</w:t>
      </w:r>
      <w:r w:rsidR="009571C5" w:rsidRPr="003E358B">
        <w:rPr>
          <w:rFonts w:ascii="Times New Roman" w:hAnsi="Times New Roman" w:cs="Times New Roman"/>
          <w:sz w:val="24"/>
          <w:szCs w:val="24"/>
          <w:lang w:val="en-GB"/>
        </w:rPr>
        <w:t xml:space="preserve">; </w:t>
      </w:r>
      <w:r w:rsidR="006C1018" w:rsidRPr="003E358B">
        <w:rPr>
          <w:rFonts w:ascii="Times New Roman" w:hAnsi="Times New Roman" w:cs="Times New Roman"/>
          <w:sz w:val="24"/>
          <w:szCs w:val="24"/>
          <w:lang w:val="en-GB"/>
        </w:rPr>
        <w:t>intra-party and inter-party conflicts</w:t>
      </w:r>
      <w:r w:rsidR="009571C5" w:rsidRPr="003E358B">
        <w:rPr>
          <w:rFonts w:ascii="Times New Roman" w:hAnsi="Times New Roman" w:cs="Times New Roman"/>
          <w:sz w:val="24"/>
          <w:szCs w:val="24"/>
          <w:lang w:val="en-GB"/>
        </w:rPr>
        <w:t xml:space="preserve"> and politicization of the security agencies</w:t>
      </w:r>
      <w:r w:rsidR="00353402" w:rsidRPr="003E358B">
        <w:rPr>
          <w:rFonts w:ascii="Times New Roman" w:hAnsi="Times New Roman" w:cs="Times New Roman"/>
          <w:sz w:val="24"/>
          <w:szCs w:val="24"/>
          <w:lang w:val="en-GB"/>
        </w:rPr>
        <w:t>.</w:t>
      </w:r>
    </w:p>
    <w:p w14:paraId="5B98F05F" w14:textId="2CA0FF56" w:rsidR="001C38F3" w:rsidRPr="003E358B" w:rsidRDefault="00B86A46" w:rsidP="001C38F3">
      <w:pPr>
        <w:ind w:left="360"/>
        <w:jc w:val="both"/>
        <w:rPr>
          <w:rFonts w:ascii="Times New Roman" w:hAnsi="Times New Roman" w:cs="Times New Roman"/>
          <w:b/>
          <w:bCs/>
          <w:sz w:val="24"/>
          <w:szCs w:val="24"/>
          <w:lang w:val="en-GB"/>
        </w:rPr>
      </w:pPr>
      <w:r w:rsidRPr="003E358B">
        <w:rPr>
          <w:rFonts w:ascii="Times New Roman" w:hAnsi="Times New Roman" w:cs="Times New Roman"/>
          <w:b/>
          <w:bCs/>
          <w:sz w:val="24"/>
          <w:szCs w:val="24"/>
          <w:lang w:val="en-GB"/>
        </w:rPr>
        <w:t>Support to Implementation of Lesotho National Reforms Pro</w:t>
      </w:r>
      <w:r w:rsidR="003403F1" w:rsidRPr="003E358B">
        <w:rPr>
          <w:rFonts w:ascii="Times New Roman" w:hAnsi="Times New Roman" w:cs="Times New Roman"/>
          <w:b/>
          <w:bCs/>
          <w:sz w:val="24"/>
          <w:szCs w:val="24"/>
          <w:lang w:val="en-GB"/>
        </w:rPr>
        <w:t>ject</w:t>
      </w:r>
    </w:p>
    <w:p w14:paraId="0FF0F5E8" w14:textId="6FCAA512" w:rsidR="003D518C" w:rsidRPr="003E358B" w:rsidRDefault="00044170"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This pro</w:t>
      </w:r>
      <w:r w:rsidR="003403F1" w:rsidRPr="003E358B">
        <w:rPr>
          <w:rFonts w:ascii="Times New Roman" w:hAnsi="Times New Roman" w:cs="Times New Roman"/>
          <w:sz w:val="24"/>
          <w:szCs w:val="24"/>
          <w:lang w:val="en-GB"/>
        </w:rPr>
        <w:t>ject</w:t>
      </w:r>
      <w:r w:rsidRPr="003E358B">
        <w:rPr>
          <w:rFonts w:ascii="Times New Roman" w:hAnsi="Times New Roman" w:cs="Times New Roman"/>
          <w:sz w:val="24"/>
          <w:szCs w:val="24"/>
          <w:lang w:val="en-GB"/>
        </w:rPr>
        <w:t xml:space="preserve"> contributes to outcome 1 of the Country Programme Document (CPD): by 2023, government and non-governmental institutions deliver their mandates and uphold good governance, rule of law, and human rights, with all people having improved access to justice and participating in social and political decision-making processes in a peaceful environment. The pro</w:t>
      </w:r>
      <w:r w:rsidR="003403F1" w:rsidRPr="003E358B">
        <w:rPr>
          <w:rFonts w:ascii="Times New Roman" w:hAnsi="Times New Roman" w:cs="Times New Roman"/>
          <w:sz w:val="24"/>
          <w:szCs w:val="24"/>
          <w:lang w:val="en-GB"/>
        </w:rPr>
        <w:t>ject</w:t>
      </w:r>
      <w:r w:rsidRPr="003E358B">
        <w:rPr>
          <w:rFonts w:ascii="Times New Roman" w:hAnsi="Times New Roman" w:cs="Times New Roman"/>
          <w:sz w:val="24"/>
          <w:szCs w:val="24"/>
          <w:lang w:val="en-GB"/>
        </w:rPr>
        <w:t xml:space="preserve"> aims at achieving two main outputs</w:t>
      </w:r>
      <w:r w:rsidR="00E53CE2" w:rsidRPr="003E358B">
        <w:rPr>
          <w:rFonts w:ascii="Times New Roman" w:hAnsi="Times New Roman" w:cs="Times New Roman"/>
          <w:sz w:val="24"/>
          <w:szCs w:val="24"/>
          <w:lang w:val="en-GB"/>
        </w:rPr>
        <w:t>: (a) output 1: National Reforms Authority is operationalized and effectively discharging its mandate in close collaboration with Basotho; and (b) output 2: improved democratic governance and economic performance through targeted short-term legal, policy and institutional reforms.</w:t>
      </w:r>
    </w:p>
    <w:p w14:paraId="25E24ABB" w14:textId="77777777" w:rsidR="00E53CE2" w:rsidRPr="003E358B" w:rsidRDefault="00E53CE2" w:rsidP="00E53CE2">
      <w:pPr>
        <w:pStyle w:val="ListParagraph"/>
        <w:jc w:val="both"/>
        <w:rPr>
          <w:rFonts w:ascii="Times New Roman" w:hAnsi="Times New Roman" w:cs="Times New Roman"/>
          <w:sz w:val="24"/>
          <w:szCs w:val="24"/>
          <w:lang w:val="en-GB"/>
        </w:rPr>
      </w:pPr>
    </w:p>
    <w:p w14:paraId="676ED4A5" w14:textId="64DB333B" w:rsidR="00B86A46" w:rsidRPr="003E358B" w:rsidRDefault="00B86A46"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Plenary II Report provided a basis for the mandate of the National Reform Authority (NRA) which was subsequently established by </w:t>
      </w:r>
      <w:r w:rsidR="006C5D10" w:rsidRPr="003E358B">
        <w:rPr>
          <w:rFonts w:ascii="Times New Roman" w:hAnsi="Times New Roman" w:cs="Times New Roman"/>
          <w:sz w:val="24"/>
          <w:szCs w:val="24"/>
          <w:lang w:val="en-GB"/>
        </w:rPr>
        <w:t xml:space="preserve">the NRA </w:t>
      </w:r>
      <w:r w:rsidRPr="003E358B">
        <w:rPr>
          <w:rFonts w:ascii="Times New Roman" w:hAnsi="Times New Roman" w:cs="Times New Roman"/>
          <w:sz w:val="24"/>
          <w:szCs w:val="24"/>
          <w:lang w:val="en-GB"/>
        </w:rPr>
        <w:t xml:space="preserve">Act </w:t>
      </w:r>
      <w:r w:rsidR="006C5D10" w:rsidRPr="003E358B">
        <w:rPr>
          <w:rFonts w:ascii="Times New Roman" w:hAnsi="Times New Roman" w:cs="Times New Roman"/>
          <w:sz w:val="24"/>
          <w:szCs w:val="24"/>
          <w:lang w:val="en-GB"/>
        </w:rPr>
        <w:t>no. 4 of</w:t>
      </w:r>
      <w:r w:rsidRPr="003E358B">
        <w:rPr>
          <w:rFonts w:ascii="Times New Roman" w:hAnsi="Times New Roman" w:cs="Times New Roman"/>
          <w:sz w:val="24"/>
          <w:szCs w:val="24"/>
          <w:lang w:val="en-GB"/>
        </w:rPr>
        <w:t xml:space="preserve"> 8 November 2019.  </w:t>
      </w:r>
      <w:r w:rsidR="00281944" w:rsidRPr="003E358B">
        <w:rPr>
          <w:rFonts w:ascii="Times New Roman" w:hAnsi="Times New Roman" w:cs="Times New Roman"/>
          <w:sz w:val="24"/>
          <w:szCs w:val="24"/>
          <w:lang w:val="en-GB"/>
        </w:rPr>
        <w:t xml:space="preserve">NRA was tasked to coordinate, lead and manage the implementation of the reforms process in line with the resolutions and decisions of Plenary II report over a period of 12 to 18 months. Its mandate is three-pronged: (a) initiate constitutional and legal reforms; (b) propose reforms of public institutions; and (c) recommend mechanisms for peacebuilding, </w:t>
      </w:r>
      <w:r w:rsidR="00281944" w:rsidRPr="003E358B">
        <w:rPr>
          <w:rFonts w:ascii="Times New Roman" w:hAnsi="Times New Roman" w:cs="Times New Roman"/>
          <w:sz w:val="24"/>
          <w:szCs w:val="24"/>
          <w:lang w:val="en-GB"/>
        </w:rPr>
        <w:lastRenderedPageBreak/>
        <w:t xml:space="preserve">national unity, reconciliation and transitional justice. </w:t>
      </w:r>
      <w:r w:rsidR="004068D3" w:rsidRPr="003E358B">
        <w:rPr>
          <w:rFonts w:ascii="Times New Roman" w:hAnsi="Times New Roman" w:cs="Times New Roman"/>
          <w:sz w:val="24"/>
          <w:szCs w:val="24"/>
          <w:lang w:val="en-GB"/>
        </w:rPr>
        <w:t>It was accountable to the two houses of Parliament: National Assembly and Senate.</w:t>
      </w:r>
    </w:p>
    <w:p w14:paraId="746F61A4" w14:textId="77777777" w:rsidR="004068D3" w:rsidRPr="003E358B" w:rsidRDefault="004068D3" w:rsidP="004068D3">
      <w:pPr>
        <w:pStyle w:val="ListParagraph"/>
        <w:jc w:val="both"/>
        <w:rPr>
          <w:rFonts w:ascii="Times New Roman" w:hAnsi="Times New Roman" w:cs="Times New Roman"/>
          <w:sz w:val="24"/>
          <w:szCs w:val="24"/>
          <w:lang w:val="en-GB"/>
        </w:rPr>
      </w:pPr>
    </w:p>
    <w:p w14:paraId="22226902" w14:textId="05A76B91" w:rsidR="00EC7EEC" w:rsidRPr="003E358B" w:rsidRDefault="0040226C"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The overall purpose </w:t>
      </w:r>
      <w:r w:rsidR="00EC7EEC" w:rsidRPr="003E358B">
        <w:rPr>
          <w:rFonts w:ascii="Times New Roman" w:hAnsi="Times New Roman" w:cs="Times New Roman"/>
          <w:sz w:val="24"/>
          <w:szCs w:val="24"/>
          <w:lang w:val="en-GB"/>
        </w:rPr>
        <w:t>of the reform agenda was to anchor a future Lesotho that is politically stable so that every Mosotho can freely attain their aspirations; a future where all our institutions and sectors are allowed and enabled to excel and are fully accountable under democratic norms. The specific objectives of the reforms were:</w:t>
      </w:r>
    </w:p>
    <w:p w14:paraId="71AE2A99" w14:textId="77777777" w:rsidR="00EC7EEC" w:rsidRPr="003E358B" w:rsidRDefault="00EC7EEC" w:rsidP="00EC7EEC">
      <w:pPr>
        <w:pStyle w:val="ListParagraph"/>
        <w:rPr>
          <w:rFonts w:ascii="Times New Roman" w:hAnsi="Times New Roman" w:cs="Times New Roman"/>
          <w:sz w:val="24"/>
          <w:szCs w:val="24"/>
          <w:lang w:val="en-GB"/>
        </w:rPr>
      </w:pPr>
    </w:p>
    <w:p w14:paraId="02D648A9" w14:textId="1F020A95" w:rsidR="00EC7EEC" w:rsidRPr="003E358B" w:rsidRDefault="00EC7EEC"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Promotion of stakeholder consensus on the reforms and long-term national unity and reconciliation;</w:t>
      </w:r>
    </w:p>
    <w:p w14:paraId="2C5CC93A" w14:textId="1B5790DE" w:rsidR="00EC7EEC" w:rsidRPr="003E358B" w:rsidRDefault="00EC7EEC"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Re-organisation of the security </w:t>
      </w:r>
      <w:r w:rsidR="005C4090" w:rsidRPr="003E358B">
        <w:rPr>
          <w:rFonts w:ascii="Times New Roman" w:hAnsi="Times New Roman" w:cs="Times New Roman"/>
          <w:sz w:val="24"/>
          <w:szCs w:val="24"/>
          <w:lang w:val="en-GB"/>
        </w:rPr>
        <w:t>establishments to ensure fitness for purpose and responsiveness to the country’s needs;</w:t>
      </w:r>
    </w:p>
    <w:p w14:paraId="571DB3C4" w14:textId="73F33DB0" w:rsidR="005C4090" w:rsidRPr="003E358B" w:rsidRDefault="00BB7393"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C</w:t>
      </w:r>
      <w:r w:rsidR="005C4090" w:rsidRPr="003E358B">
        <w:rPr>
          <w:rFonts w:ascii="Times New Roman" w:hAnsi="Times New Roman" w:cs="Times New Roman"/>
          <w:sz w:val="24"/>
          <w:szCs w:val="24"/>
          <w:lang w:val="en-GB"/>
        </w:rPr>
        <w:t>reation of an effective, efficient, professional and results-oriented civil service for enhanced service delivery and development;</w:t>
      </w:r>
    </w:p>
    <w:p w14:paraId="66217D99" w14:textId="370EE9B5" w:rsidR="005C4090" w:rsidRPr="003E358B" w:rsidRDefault="005C4090"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Review of the justice sector to ensure greater justice, rule of law and promotion of human rights;</w:t>
      </w:r>
    </w:p>
    <w:p w14:paraId="5472E8D0" w14:textId="38B99E00" w:rsidR="005C4090" w:rsidRPr="003E358B" w:rsidRDefault="005C4090"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Review of critical institutions such as parliament and relevant legislation, including that pertaining to elections and representation, to ensure enhanced institutional independence and stability of politics;</w:t>
      </w:r>
    </w:p>
    <w:p w14:paraId="7529271A" w14:textId="76CACCE2" w:rsidR="005C4090" w:rsidRPr="003E358B" w:rsidRDefault="005C4090"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Generation of consensus </w:t>
      </w:r>
      <w:r w:rsidR="00924ACB" w:rsidRPr="003E358B">
        <w:rPr>
          <w:rFonts w:ascii="Times New Roman" w:hAnsi="Times New Roman" w:cs="Times New Roman"/>
          <w:sz w:val="24"/>
          <w:szCs w:val="24"/>
          <w:lang w:val="en-GB"/>
        </w:rPr>
        <w:t>on an inclusive mechanism to undertake a review of the Constitution to ensure its alignment to the needs of present-day Lesotho.</w:t>
      </w:r>
    </w:p>
    <w:p w14:paraId="1D232B80" w14:textId="77777777" w:rsidR="00EC7EEC" w:rsidRPr="003E358B" w:rsidRDefault="00EC7EEC" w:rsidP="00EC7EEC">
      <w:pPr>
        <w:pStyle w:val="ListParagraph"/>
        <w:rPr>
          <w:rFonts w:ascii="Times New Roman" w:hAnsi="Times New Roman" w:cs="Times New Roman"/>
          <w:sz w:val="24"/>
          <w:szCs w:val="24"/>
          <w:lang w:val="en-GB"/>
        </w:rPr>
      </w:pPr>
    </w:p>
    <w:p w14:paraId="111FCEF2" w14:textId="790666EC" w:rsidR="00B74941" w:rsidRPr="003E358B" w:rsidRDefault="00B74941"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The key principles guiding the work of the NRA were:</w:t>
      </w:r>
    </w:p>
    <w:p w14:paraId="7D947E33" w14:textId="77777777" w:rsidR="00B74941" w:rsidRPr="003E358B" w:rsidRDefault="00B74941" w:rsidP="00B74941">
      <w:pPr>
        <w:pStyle w:val="ListParagraph"/>
        <w:rPr>
          <w:rFonts w:ascii="Times New Roman" w:hAnsi="Times New Roman" w:cs="Times New Roman"/>
          <w:sz w:val="24"/>
          <w:szCs w:val="24"/>
          <w:lang w:val="en-GB"/>
        </w:rPr>
      </w:pPr>
    </w:p>
    <w:p w14:paraId="10FE0F0F" w14:textId="5F4B1B82" w:rsidR="00B74941" w:rsidRPr="003E358B" w:rsidRDefault="00B74941"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The facilitative role of the government;</w:t>
      </w:r>
    </w:p>
    <w:p w14:paraId="5F6B4508" w14:textId="1F599C99" w:rsidR="00B74941" w:rsidRPr="003E358B" w:rsidRDefault="00B74941"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National ownership by all Basotho;</w:t>
      </w:r>
    </w:p>
    <w:p w14:paraId="4BD95539" w14:textId="680A0C58" w:rsidR="00B74941" w:rsidRPr="003E358B" w:rsidRDefault="00B74941"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Inclusivity and participation;</w:t>
      </w:r>
    </w:p>
    <w:p w14:paraId="6488680E" w14:textId="2C374E95" w:rsidR="00B74941" w:rsidRPr="003E358B" w:rsidRDefault="00B74941"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Transparency and accountability; and</w:t>
      </w:r>
    </w:p>
    <w:p w14:paraId="60CE8038" w14:textId="5D3E1A54" w:rsidR="00B74941" w:rsidRPr="003E358B" w:rsidRDefault="00B74941"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Dialogue and consensus-building.</w:t>
      </w:r>
    </w:p>
    <w:p w14:paraId="0C52CDB1" w14:textId="77777777" w:rsidR="00B74941" w:rsidRPr="003E358B" w:rsidRDefault="00B74941" w:rsidP="00B74941">
      <w:pPr>
        <w:pStyle w:val="ListParagraph"/>
        <w:rPr>
          <w:rFonts w:ascii="Times New Roman" w:hAnsi="Times New Roman" w:cs="Times New Roman"/>
          <w:sz w:val="24"/>
          <w:szCs w:val="24"/>
          <w:lang w:val="en-GB"/>
        </w:rPr>
      </w:pPr>
    </w:p>
    <w:p w14:paraId="73C5B606" w14:textId="3B5FE84E" w:rsidR="008A0B51" w:rsidRPr="003E358B" w:rsidRDefault="00A91FA9"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NRA was a two-layered structure comprising 59 members at the highest (political) level supported by the technical layer (secretariat). The highest (political) structure was headed by the Chairperson, Mr. </w:t>
      </w:r>
      <w:proofErr w:type="spellStart"/>
      <w:r w:rsidRPr="003E358B">
        <w:rPr>
          <w:rFonts w:ascii="Times New Roman" w:hAnsi="Times New Roman" w:cs="Times New Roman"/>
          <w:sz w:val="24"/>
          <w:szCs w:val="24"/>
          <w:lang w:val="en-GB"/>
        </w:rPr>
        <w:t>Pelele</w:t>
      </w:r>
      <w:proofErr w:type="spellEnd"/>
      <w:r w:rsidRPr="003E358B">
        <w:rPr>
          <w:rFonts w:ascii="Times New Roman" w:hAnsi="Times New Roman" w:cs="Times New Roman"/>
          <w:sz w:val="24"/>
          <w:szCs w:val="24"/>
          <w:lang w:val="en-GB"/>
        </w:rPr>
        <w:t xml:space="preserve"> </w:t>
      </w:r>
      <w:proofErr w:type="spellStart"/>
      <w:r w:rsidRPr="003E358B">
        <w:rPr>
          <w:rFonts w:ascii="Times New Roman" w:hAnsi="Times New Roman" w:cs="Times New Roman"/>
          <w:sz w:val="24"/>
          <w:szCs w:val="24"/>
          <w:lang w:val="en-GB"/>
        </w:rPr>
        <w:t>Letsoela</w:t>
      </w:r>
      <w:proofErr w:type="spellEnd"/>
      <w:r w:rsidR="00C42C1C" w:rsidRPr="003E358B">
        <w:rPr>
          <w:rFonts w:ascii="Times New Roman" w:hAnsi="Times New Roman" w:cs="Times New Roman"/>
          <w:sz w:val="24"/>
          <w:szCs w:val="24"/>
          <w:lang w:val="en-GB"/>
        </w:rPr>
        <w:t xml:space="preserve"> who was supported by the Deputy Chairperson, Mrs </w:t>
      </w:r>
      <w:proofErr w:type="spellStart"/>
      <w:r w:rsidR="00C42C1C" w:rsidRPr="003E358B">
        <w:rPr>
          <w:rFonts w:ascii="Times New Roman" w:hAnsi="Times New Roman" w:cs="Times New Roman"/>
          <w:sz w:val="24"/>
          <w:szCs w:val="24"/>
          <w:lang w:val="en-GB"/>
        </w:rPr>
        <w:t>Liteboho</w:t>
      </w:r>
      <w:proofErr w:type="spellEnd"/>
      <w:r w:rsidR="00C42C1C" w:rsidRPr="003E358B">
        <w:rPr>
          <w:rFonts w:ascii="Times New Roman" w:hAnsi="Times New Roman" w:cs="Times New Roman"/>
          <w:sz w:val="24"/>
          <w:szCs w:val="24"/>
          <w:lang w:val="en-GB"/>
        </w:rPr>
        <w:t xml:space="preserve"> </w:t>
      </w:r>
      <w:proofErr w:type="spellStart"/>
      <w:r w:rsidR="00C42C1C" w:rsidRPr="003E358B">
        <w:rPr>
          <w:rFonts w:ascii="Times New Roman" w:hAnsi="Times New Roman" w:cs="Times New Roman"/>
          <w:sz w:val="24"/>
          <w:szCs w:val="24"/>
          <w:lang w:val="en-GB"/>
        </w:rPr>
        <w:t>Kompi</w:t>
      </w:r>
      <w:proofErr w:type="spellEnd"/>
      <w:r w:rsidRPr="003E358B">
        <w:rPr>
          <w:rFonts w:ascii="Times New Roman" w:hAnsi="Times New Roman" w:cs="Times New Roman"/>
          <w:sz w:val="24"/>
          <w:szCs w:val="24"/>
          <w:lang w:val="en-GB"/>
        </w:rPr>
        <w:t>. It comprised 35 political parties re</w:t>
      </w:r>
      <w:r w:rsidR="004068D3" w:rsidRPr="003E358B">
        <w:rPr>
          <w:rFonts w:ascii="Times New Roman" w:hAnsi="Times New Roman" w:cs="Times New Roman"/>
          <w:sz w:val="24"/>
          <w:szCs w:val="24"/>
          <w:lang w:val="en-GB"/>
        </w:rPr>
        <w:t xml:space="preserve">gistered with the Independent Electoral Commission (IEC) by 2019, 18 non-governmental organisations, 3 representatives of Chiefs and 3 representatives of the government. </w:t>
      </w:r>
      <w:r w:rsidRPr="003E358B">
        <w:rPr>
          <w:rFonts w:ascii="Times New Roman" w:hAnsi="Times New Roman" w:cs="Times New Roman"/>
          <w:sz w:val="24"/>
          <w:szCs w:val="24"/>
          <w:lang w:val="en-GB"/>
        </w:rPr>
        <w:t xml:space="preserve">The Secretariat was headed by </w:t>
      </w:r>
      <w:r w:rsidR="00C42C1C" w:rsidRPr="003E358B">
        <w:rPr>
          <w:rFonts w:ascii="Times New Roman" w:hAnsi="Times New Roman" w:cs="Times New Roman"/>
          <w:sz w:val="24"/>
          <w:szCs w:val="24"/>
          <w:lang w:val="en-GB"/>
        </w:rPr>
        <w:t xml:space="preserve">the Chief Executive Officer, </w:t>
      </w:r>
      <w:r w:rsidRPr="003E358B">
        <w:rPr>
          <w:rFonts w:ascii="Times New Roman" w:hAnsi="Times New Roman" w:cs="Times New Roman"/>
          <w:sz w:val="24"/>
          <w:szCs w:val="24"/>
          <w:lang w:val="en-GB"/>
        </w:rPr>
        <w:t xml:space="preserve">Advocate </w:t>
      </w:r>
      <w:proofErr w:type="spellStart"/>
      <w:r w:rsidRPr="003E358B">
        <w:rPr>
          <w:rFonts w:ascii="Times New Roman" w:hAnsi="Times New Roman" w:cs="Times New Roman"/>
          <w:sz w:val="24"/>
          <w:szCs w:val="24"/>
          <w:lang w:val="en-GB"/>
        </w:rPr>
        <w:t>Mafiroane</w:t>
      </w:r>
      <w:proofErr w:type="spellEnd"/>
      <w:r w:rsidRPr="003E358B">
        <w:rPr>
          <w:rFonts w:ascii="Times New Roman" w:hAnsi="Times New Roman" w:cs="Times New Roman"/>
          <w:sz w:val="24"/>
          <w:szCs w:val="24"/>
          <w:lang w:val="en-GB"/>
        </w:rPr>
        <w:t xml:space="preserve"> </w:t>
      </w:r>
      <w:proofErr w:type="spellStart"/>
      <w:r w:rsidRPr="003E358B">
        <w:rPr>
          <w:rFonts w:ascii="Times New Roman" w:hAnsi="Times New Roman" w:cs="Times New Roman"/>
          <w:sz w:val="24"/>
          <w:szCs w:val="24"/>
          <w:lang w:val="en-GB"/>
        </w:rPr>
        <w:t>Motanyane</w:t>
      </w:r>
      <w:proofErr w:type="spellEnd"/>
      <w:r w:rsidR="00C42C1C" w:rsidRPr="003E358B">
        <w:rPr>
          <w:rFonts w:ascii="Times New Roman" w:hAnsi="Times New Roman" w:cs="Times New Roman"/>
          <w:sz w:val="24"/>
          <w:szCs w:val="24"/>
          <w:lang w:val="en-GB"/>
        </w:rPr>
        <w:t xml:space="preserve">, who was supported by the Deputy Chief Executive Officer, Mr. </w:t>
      </w:r>
      <w:proofErr w:type="spellStart"/>
      <w:r w:rsidR="00C42C1C" w:rsidRPr="003E358B">
        <w:rPr>
          <w:rFonts w:ascii="Times New Roman" w:hAnsi="Times New Roman" w:cs="Times New Roman"/>
          <w:sz w:val="24"/>
          <w:szCs w:val="24"/>
          <w:lang w:val="en-GB"/>
        </w:rPr>
        <w:t>Tsiu</w:t>
      </w:r>
      <w:proofErr w:type="spellEnd"/>
      <w:r w:rsidR="00C42C1C" w:rsidRPr="003E358B">
        <w:rPr>
          <w:rFonts w:ascii="Times New Roman" w:hAnsi="Times New Roman" w:cs="Times New Roman"/>
          <w:sz w:val="24"/>
          <w:szCs w:val="24"/>
          <w:lang w:val="en-GB"/>
        </w:rPr>
        <w:t xml:space="preserve"> </w:t>
      </w:r>
      <w:proofErr w:type="spellStart"/>
      <w:r w:rsidR="00C42C1C" w:rsidRPr="003E358B">
        <w:rPr>
          <w:rFonts w:ascii="Times New Roman" w:hAnsi="Times New Roman" w:cs="Times New Roman"/>
          <w:sz w:val="24"/>
          <w:szCs w:val="24"/>
          <w:lang w:val="en-GB"/>
        </w:rPr>
        <w:t>Khathibe</w:t>
      </w:r>
      <w:proofErr w:type="spellEnd"/>
      <w:r w:rsidRPr="003E358B">
        <w:rPr>
          <w:rFonts w:ascii="Times New Roman" w:hAnsi="Times New Roman" w:cs="Times New Roman"/>
          <w:sz w:val="24"/>
          <w:szCs w:val="24"/>
          <w:lang w:val="en-GB"/>
        </w:rPr>
        <w:t>.</w:t>
      </w:r>
      <w:r w:rsidR="004068D3" w:rsidRPr="003E358B">
        <w:rPr>
          <w:rFonts w:ascii="Times New Roman" w:hAnsi="Times New Roman" w:cs="Times New Roman"/>
          <w:sz w:val="24"/>
          <w:szCs w:val="24"/>
          <w:lang w:val="en-GB"/>
        </w:rPr>
        <w:t xml:space="preserve"> </w:t>
      </w:r>
      <w:r w:rsidR="004B373C" w:rsidRPr="003E358B">
        <w:rPr>
          <w:rFonts w:ascii="Times New Roman" w:hAnsi="Times New Roman" w:cs="Times New Roman"/>
          <w:sz w:val="24"/>
          <w:szCs w:val="24"/>
          <w:lang w:val="en-GB"/>
        </w:rPr>
        <w:t xml:space="preserve">The Secretariat had a staff complement of 4 of which 2 were males and 2 females ensuring gender parity. </w:t>
      </w:r>
      <w:r w:rsidR="004068D3" w:rsidRPr="003E358B">
        <w:rPr>
          <w:rFonts w:ascii="Times New Roman" w:hAnsi="Times New Roman" w:cs="Times New Roman"/>
          <w:sz w:val="24"/>
          <w:szCs w:val="24"/>
          <w:lang w:val="en-GB"/>
        </w:rPr>
        <w:t xml:space="preserve">The Secretariat was supported by experts </w:t>
      </w:r>
      <w:r w:rsidR="004B373C" w:rsidRPr="003E358B">
        <w:rPr>
          <w:rFonts w:ascii="Times New Roman" w:hAnsi="Times New Roman" w:cs="Times New Roman"/>
          <w:sz w:val="24"/>
          <w:szCs w:val="24"/>
          <w:lang w:val="en-GB"/>
        </w:rPr>
        <w:t xml:space="preserve">in 4 of the 7 </w:t>
      </w:r>
      <w:r w:rsidR="004068D3" w:rsidRPr="003E358B">
        <w:rPr>
          <w:rFonts w:ascii="Times New Roman" w:hAnsi="Times New Roman" w:cs="Times New Roman"/>
          <w:sz w:val="24"/>
          <w:szCs w:val="24"/>
          <w:lang w:val="en-GB"/>
        </w:rPr>
        <w:t>seven thematic areas of the reform agenda</w:t>
      </w:r>
      <w:r w:rsidR="004B373C" w:rsidRPr="003E358B">
        <w:rPr>
          <w:rFonts w:ascii="Times New Roman" w:hAnsi="Times New Roman" w:cs="Times New Roman"/>
          <w:sz w:val="24"/>
          <w:szCs w:val="24"/>
          <w:lang w:val="en-GB"/>
        </w:rPr>
        <w:t xml:space="preserve"> (</w:t>
      </w:r>
      <w:r w:rsidR="001337EE" w:rsidRPr="003E358B">
        <w:rPr>
          <w:rFonts w:ascii="Times New Roman" w:hAnsi="Times New Roman" w:cs="Times New Roman"/>
          <w:sz w:val="24"/>
          <w:szCs w:val="24"/>
          <w:lang w:val="en-GB"/>
        </w:rPr>
        <w:t>parliamentary reforms, security sector reforms, economic sector reforms and media sector reforms)</w:t>
      </w:r>
      <w:r w:rsidR="004068D3" w:rsidRPr="003E358B">
        <w:rPr>
          <w:rFonts w:ascii="Times New Roman" w:hAnsi="Times New Roman" w:cs="Times New Roman"/>
          <w:sz w:val="24"/>
          <w:szCs w:val="24"/>
          <w:lang w:val="en-GB"/>
        </w:rPr>
        <w:t>.</w:t>
      </w:r>
      <w:r w:rsidR="001337EE" w:rsidRPr="003E358B">
        <w:rPr>
          <w:rFonts w:ascii="Times New Roman" w:hAnsi="Times New Roman" w:cs="Times New Roman"/>
          <w:sz w:val="24"/>
          <w:szCs w:val="24"/>
          <w:lang w:val="en-GB"/>
        </w:rPr>
        <w:t xml:space="preserve"> All the 4 experts (special advisors) were males. </w:t>
      </w:r>
      <w:r w:rsidRPr="003E358B">
        <w:rPr>
          <w:rFonts w:ascii="Times New Roman" w:hAnsi="Times New Roman" w:cs="Times New Roman"/>
          <w:sz w:val="24"/>
          <w:szCs w:val="24"/>
          <w:lang w:val="en-GB"/>
        </w:rPr>
        <w:t xml:space="preserve"> </w:t>
      </w:r>
      <w:r w:rsidR="008A0B51" w:rsidRPr="003E358B">
        <w:rPr>
          <w:rFonts w:ascii="Times New Roman" w:hAnsi="Times New Roman" w:cs="Times New Roman"/>
          <w:sz w:val="24"/>
          <w:szCs w:val="24"/>
          <w:lang w:val="en-GB"/>
        </w:rPr>
        <w:t xml:space="preserve">The Commonwealth had promised to support about three experts, to no avail. Only as late as January 2022, the </w:t>
      </w:r>
      <w:r w:rsidR="008A0B51" w:rsidRPr="003E358B">
        <w:rPr>
          <w:rFonts w:ascii="Times New Roman" w:hAnsi="Times New Roman" w:cs="Times New Roman"/>
          <w:sz w:val="24"/>
          <w:szCs w:val="24"/>
          <w:lang w:val="en-GB"/>
        </w:rPr>
        <w:lastRenderedPageBreak/>
        <w:t>Commonwealth supported two experts: one on Parliamentary Reforms and another one on Anti-Corruption.</w:t>
      </w:r>
    </w:p>
    <w:p w14:paraId="695FC01D" w14:textId="77777777" w:rsidR="008A0B51" w:rsidRPr="003E358B" w:rsidRDefault="008A0B51" w:rsidP="008A0B51">
      <w:pPr>
        <w:pStyle w:val="ListParagraph"/>
        <w:jc w:val="both"/>
        <w:rPr>
          <w:rFonts w:ascii="Times New Roman" w:hAnsi="Times New Roman" w:cs="Times New Roman"/>
          <w:sz w:val="24"/>
          <w:szCs w:val="24"/>
          <w:lang w:val="en-GB"/>
        </w:rPr>
      </w:pPr>
    </w:p>
    <w:p w14:paraId="024DA29D" w14:textId="482DB2A4" w:rsidR="003129EA" w:rsidRPr="003E358B" w:rsidRDefault="00B73441"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NRA </w:t>
      </w:r>
      <w:r w:rsidR="00A03009" w:rsidRPr="003E358B">
        <w:rPr>
          <w:rFonts w:ascii="Times New Roman" w:hAnsi="Times New Roman" w:cs="Times New Roman"/>
          <w:sz w:val="24"/>
          <w:szCs w:val="24"/>
          <w:lang w:val="en-GB"/>
        </w:rPr>
        <w:t>started operating, in earnest, since 6 February 2020.</w:t>
      </w:r>
      <w:r w:rsidR="00EB3B49" w:rsidRPr="003E358B">
        <w:rPr>
          <w:rFonts w:ascii="Times New Roman" w:hAnsi="Times New Roman" w:cs="Times New Roman"/>
          <w:sz w:val="24"/>
          <w:szCs w:val="24"/>
          <w:lang w:val="en-GB"/>
        </w:rPr>
        <w:t xml:space="preserve"> At the beginning, NRA did not have the requisite financial, infrastructural and human resources, resulting in the Chairperson operating from a Boardroom at the National Library. For their sessions, NRA used the Old Parliament building. Much of its business went to development of regulations and operating procedures that would facilitate implementation of the 2019 NRA Act and the resolutions of Plenary II </w:t>
      </w:r>
      <w:r w:rsidR="00BB7393" w:rsidRPr="003E358B">
        <w:rPr>
          <w:rFonts w:ascii="Times New Roman" w:hAnsi="Times New Roman" w:cs="Times New Roman"/>
          <w:sz w:val="24"/>
          <w:szCs w:val="24"/>
          <w:lang w:val="en-GB"/>
        </w:rPr>
        <w:t>forum</w:t>
      </w:r>
      <w:r w:rsidR="00EB3B49" w:rsidRPr="003E358B">
        <w:rPr>
          <w:rFonts w:ascii="Times New Roman" w:hAnsi="Times New Roman" w:cs="Times New Roman"/>
          <w:sz w:val="24"/>
          <w:szCs w:val="24"/>
          <w:lang w:val="en-GB"/>
        </w:rPr>
        <w:t xml:space="preserve">. These, together with the establishment and operationalization of the NRA Secretariat took an inordinate amount of </w:t>
      </w:r>
      <w:r w:rsidR="006E4794" w:rsidRPr="003E358B">
        <w:rPr>
          <w:rFonts w:ascii="Times New Roman" w:hAnsi="Times New Roman" w:cs="Times New Roman"/>
          <w:sz w:val="24"/>
          <w:szCs w:val="24"/>
          <w:lang w:val="en-GB"/>
        </w:rPr>
        <w:t xml:space="preserve">time, energy and resources. Through negotiations with the Ministry of Justice and Law, UNDP supported NRA with a consultancy to establish the Secretariat. The Institute for Development Management (IDM) was commissioned to undertake this assignment. </w:t>
      </w:r>
      <w:r w:rsidR="00EB3B49" w:rsidRPr="003E358B">
        <w:rPr>
          <w:rFonts w:ascii="Times New Roman" w:hAnsi="Times New Roman" w:cs="Times New Roman"/>
          <w:sz w:val="24"/>
          <w:szCs w:val="24"/>
          <w:lang w:val="en-GB"/>
        </w:rPr>
        <w:t xml:space="preserve"> </w:t>
      </w:r>
      <w:r w:rsidR="00B937EC" w:rsidRPr="003E358B">
        <w:rPr>
          <w:rFonts w:ascii="Times New Roman" w:hAnsi="Times New Roman" w:cs="Times New Roman"/>
          <w:sz w:val="24"/>
          <w:szCs w:val="24"/>
          <w:lang w:val="en-GB"/>
        </w:rPr>
        <w:t xml:space="preserve">NRA leadership recruited the Chief Executive Officer (CEO) and the Deputy Chief Executive Officer (DCEO). In turn, the CEO was mandated to recruit the other staff members. The NRA regulations and procedures were approved by the Minister of Justice and Law in November 2020 whereupon NRA only became fully operational. </w:t>
      </w:r>
    </w:p>
    <w:p w14:paraId="77641149" w14:textId="77777777" w:rsidR="003129EA" w:rsidRPr="003E358B" w:rsidRDefault="003129EA" w:rsidP="003129EA">
      <w:pPr>
        <w:pStyle w:val="ListParagraph"/>
        <w:rPr>
          <w:rFonts w:ascii="Times New Roman" w:hAnsi="Times New Roman" w:cs="Times New Roman"/>
          <w:sz w:val="24"/>
          <w:szCs w:val="24"/>
          <w:lang w:val="en-GB"/>
        </w:rPr>
      </w:pPr>
    </w:p>
    <w:p w14:paraId="0C5AEC61" w14:textId="26295664" w:rsidR="004068D3" w:rsidRPr="003E358B" w:rsidRDefault="00B937EC"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NRA</w:t>
      </w:r>
      <w:r w:rsidR="00A03009" w:rsidRPr="003E358B">
        <w:rPr>
          <w:rFonts w:ascii="Times New Roman" w:hAnsi="Times New Roman" w:cs="Times New Roman"/>
          <w:sz w:val="24"/>
          <w:szCs w:val="24"/>
          <w:lang w:val="en-GB"/>
        </w:rPr>
        <w:t xml:space="preserve"> </w:t>
      </w:r>
      <w:r w:rsidR="00B73441" w:rsidRPr="003E358B">
        <w:rPr>
          <w:rFonts w:ascii="Times New Roman" w:hAnsi="Times New Roman" w:cs="Times New Roman"/>
          <w:sz w:val="24"/>
          <w:szCs w:val="24"/>
          <w:lang w:val="en-GB"/>
        </w:rPr>
        <w:t>operated through 9 technical committees each led by a chairperson. These were: (a) the constitutional reforms committee, (b) the parliamentary reforms committee, (c) the security sector reforms committee, (d) justice sector reforms committee, (e) economic sector reforms committee, (f) public sector reforms committee, (g) media sector reforms committee, (h) rules and ethics committee and (</w:t>
      </w:r>
      <w:proofErr w:type="spellStart"/>
      <w:r w:rsidR="00B73441" w:rsidRPr="003E358B">
        <w:rPr>
          <w:rFonts w:ascii="Times New Roman" w:hAnsi="Times New Roman" w:cs="Times New Roman"/>
          <w:sz w:val="24"/>
          <w:szCs w:val="24"/>
          <w:lang w:val="en-GB"/>
        </w:rPr>
        <w:t>i</w:t>
      </w:r>
      <w:proofErr w:type="spellEnd"/>
      <w:r w:rsidR="00B73441" w:rsidRPr="003E358B">
        <w:rPr>
          <w:rFonts w:ascii="Times New Roman" w:hAnsi="Times New Roman" w:cs="Times New Roman"/>
          <w:sz w:val="24"/>
          <w:szCs w:val="24"/>
          <w:lang w:val="en-GB"/>
        </w:rPr>
        <w:t xml:space="preserve">) budget committee. Of the 9 chairpersons of the technical committees, 5 were males and 4 females. </w:t>
      </w:r>
      <w:r w:rsidR="00194A76" w:rsidRPr="003E358B">
        <w:rPr>
          <w:rFonts w:ascii="Times New Roman" w:hAnsi="Times New Roman" w:cs="Times New Roman"/>
          <w:sz w:val="24"/>
          <w:szCs w:val="24"/>
          <w:lang w:val="en-GB"/>
        </w:rPr>
        <w:t>Each committee ha</w:t>
      </w:r>
      <w:r w:rsidR="00BB7393" w:rsidRPr="003E358B">
        <w:rPr>
          <w:rFonts w:ascii="Times New Roman" w:hAnsi="Times New Roman" w:cs="Times New Roman"/>
          <w:sz w:val="24"/>
          <w:szCs w:val="24"/>
          <w:lang w:val="en-GB"/>
        </w:rPr>
        <w:t>d</w:t>
      </w:r>
      <w:r w:rsidR="00194A76" w:rsidRPr="003E358B">
        <w:rPr>
          <w:rFonts w:ascii="Times New Roman" w:hAnsi="Times New Roman" w:cs="Times New Roman"/>
          <w:sz w:val="24"/>
          <w:szCs w:val="24"/>
          <w:lang w:val="en-GB"/>
        </w:rPr>
        <w:t xml:space="preserve"> its own chairperson and supported by </w:t>
      </w:r>
      <w:r w:rsidR="00DA560C" w:rsidRPr="003E358B">
        <w:rPr>
          <w:rFonts w:ascii="Times New Roman" w:hAnsi="Times New Roman" w:cs="Times New Roman"/>
          <w:sz w:val="24"/>
          <w:szCs w:val="24"/>
          <w:lang w:val="en-GB"/>
        </w:rPr>
        <w:t>either an expert and reform clerk or reform clerk alone where there was no expert. Each committee studied its area of jurisdiction, familiarized itself with relevant sections of the Plenary II Report, stud</w:t>
      </w:r>
      <w:r w:rsidR="008A0B51" w:rsidRPr="003E358B">
        <w:rPr>
          <w:rFonts w:ascii="Times New Roman" w:hAnsi="Times New Roman" w:cs="Times New Roman"/>
          <w:sz w:val="24"/>
          <w:szCs w:val="24"/>
          <w:lang w:val="en-GB"/>
        </w:rPr>
        <w:t>ied</w:t>
      </w:r>
      <w:r w:rsidR="00DA560C" w:rsidRPr="003E358B">
        <w:rPr>
          <w:rFonts w:ascii="Times New Roman" w:hAnsi="Times New Roman" w:cs="Times New Roman"/>
          <w:sz w:val="24"/>
          <w:szCs w:val="24"/>
          <w:lang w:val="en-GB"/>
        </w:rPr>
        <w:t xml:space="preserve"> international best practices on the issue, invited key stakeholders on the theme and develop</w:t>
      </w:r>
      <w:r w:rsidR="008A0B51" w:rsidRPr="003E358B">
        <w:rPr>
          <w:rFonts w:ascii="Times New Roman" w:hAnsi="Times New Roman" w:cs="Times New Roman"/>
          <w:sz w:val="24"/>
          <w:szCs w:val="24"/>
          <w:lang w:val="en-GB"/>
        </w:rPr>
        <w:t>ed</w:t>
      </w:r>
      <w:r w:rsidR="00DA560C" w:rsidRPr="003E358B">
        <w:rPr>
          <w:rFonts w:ascii="Times New Roman" w:hAnsi="Times New Roman" w:cs="Times New Roman"/>
          <w:sz w:val="24"/>
          <w:szCs w:val="24"/>
          <w:lang w:val="en-GB"/>
        </w:rPr>
        <w:t xml:space="preserve"> legal principles and ma</w:t>
      </w:r>
      <w:r w:rsidR="008A0B51" w:rsidRPr="003E358B">
        <w:rPr>
          <w:rFonts w:ascii="Times New Roman" w:hAnsi="Times New Roman" w:cs="Times New Roman"/>
          <w:sz w:val="24"/>
          <w:szCs w:val="24"/>
          <w:lang w:val="en-GB"/>
        </w:rPr>
        <w:t>d</w:t>
      </w:r>
      <w:r w:rsidR="00DA560C" w:rsidRPr="003E358B">
        <w:rPr>
          <w:rFonts w:ascii="Times New Roman" w:hAnsi="Times New Roman" w:cs="Times New Roman"/>
          <w:sz w:val="24"/>
          <w:szCs w:val="24"/>
          <w:lang w:val="en-GB"/>
        </w:rPr>
        <w:t xml:space="preserve">e appropriate recommendations to NRA Plenary Sessions. Plenary and NRA committees operated on the basis of consensus or two-thirds majority in taking decisions.  </w:t>
      </w:r>
    </w:p>
    <w:p w14:paraId="60D30D0D" w14:textId="77777777" w:rsidR="001337EE" w:rsidRPr="003E358B" w:rsidRDefault="001337EE" w:rsidP="001337EE">
      <w:pPr>
        <w:pStyle w:val="ListParagraph"/>
        <w:rPr>
          <w:rFonts w:ascii="Times New Roman" w:hAnsi="Times New Roman" w:cs="Times New Roman"/>
          <w:sz w:val="24"/>
          <w:szCs w:val="24"/>
          <w:lang w:val="en-GB"/>
        </w:rPr>
      </w:pPr>
    </w:p>
    <w:p w14:paraId="0976965B" w14:textId="5F494755" w:rsidR="009A610A" w:rsidRPr="003E358B" w:rsidRDefault="00DA560C"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In October 2021, NRA submitted the first batch of about 40 </w:t>
      </w:r>
      <w:r w:rsidR="00AB6DC5" w:rsidRPr="003E358B">
        <w:rPr>
          <w:rFonts w:ascii="Times New Roman" w:hAnsi="Times New Roman" w:cs="Times New Roman"/>
          <w:sz w:val="24"/>
          <w:szCs w:val="24"/>
          <w:lang w:val="en-GB"/>
        </w:rPr>
        <w:t>proposals for the amendment of the Constitution that require simple majority to parliament via the office of the Minister of Justice and Law. In February 2022, the Parliamentary Portfolio Committee on Justice and Law returned the initial submission and requested a full dossier of proposals. Hence the NRA subsequently submitted what was then referred to as the Eleventh Amendment to the Constitution in March 2022 (</w:t>
      </w:r>
      <w:r w:rsidR="008A0B51" w:rsidRPr="003E358B">
        <w:rPr>
          <w:rFonts w:ascii="Times New Roman" w:hAnsi="Times New Roman" w:cs="Times New Roman"/>
          <w:sz w:val="24"/>
          <w:szCs w:val="24"/>
          <w:lang w:val="en-GB"/>
        </w:rPr>
        <w:t xml:space="preserve">which as </w:t>
      </w:r>
      <w:r w:rsidR="00AB6DC5" w:rsidRPr="003E358B">
        <w:rPr>
          <w:rFonts w:ascii="Times New Roman" w:hAnsi="Times New Roman" w:cs="Times New Roman"/>
          <w:sz w:val="24"/>
          <w:szCs w:val="24"/>
          <w:lang w:val="en-GB"/>
        </w:rPr>
        <w:t>later corrected to the Tenth Amendment to the Constitution</w:t>
      </w:r>
      <w:r w:rsidR="008A0B51" w:rsidRPr="003E358B">
        <w:rPr>
          <w:rFonts w:ascii="Times New Roman" w:hAnsi="Times New Roman" w:cs="Times New Roman"/>
          <w:sz w:val="24"/>
          <w:szCs w:val="24"/>
          <w:lang w:val="en-GB"/>
        </w:rPr>
        <w:t>)</w:t>
      </w:r>
      <w:r w:rsidR="00AB6DC5" w:rsidRPr="003E358B">
        <w:rPr>
          <w:rFonts w:ascii="Times New Roman" w:hAnsi="Times New Roman" w:cs="Times New Roman"/>
          <w:sz w:val="24"/>
          <w:szCs w:val="24"/>
          <w:lang w:val="en-GB"/>
        </w:rPr>
        <w:t xml:space="preserve">. NRA engaged a Mosotho constitutional lawyer/scholar to provide technical assistance in compiling the amendment proposals. </w:t>
      </w:r>
      <w:r w:rsidR="00757D78" w:rsidRPr="003E358B">
        <w:rPr>
          <w:rFonts w:ascii="Times New Roman" w:hAnsi="Times New Roman" w:cs="Times New Roman"/>
          <w:sz w:val="24"/>
          <w:szCs w:val="24"/>
          <w:lang w:val="en-GB"/>
        </w:rPr>
        <w:t xml:space="preserve">Initially, the Parliamentary Council wanted to cut down the NRA proposals arguing that the dossier </w:t>
      </w:r>
      <w:r w:rsidR="008A0B51" w:rsidRPr="003E358B">
        <w:rPr>
          <w:rFonts w:ascii="Times New Roman" w:hAnsi="Times New Roman" w:cs="Times New Roman"/>
          <w:sz w:val="24"/>
          <w:szCs w:val="24"/>
          <w:lang w:val="en-GB"/>
        </w:rPr>
        <w:t>wa</w:t>
      </w:r>
      <w:r w:rsidR="00757D78" w:rsidRPr="003E358B">
        <w:rPr>
          <w:rFonts w:ascii="Times New Roman" w:hAnsi="Times New Roman" w:cs="Times New Roman"/>
          <w:sz w:val="24"/>
          <w:szCs w:val="24"/>
          <w:lang w:val="en-GB"/>
        </w:rPr>
        <w:t xml:space="preserve">s too long. NRA protested and with the intervention of the head of the SADC facilitation team, Justice </w:t>
      </w:r>
      <w:proofErr w:type="spellStart"/>
      <w:r w:rsidR="00757D78" w:rsidRPr="003E358B">
        <w:rPr>
          <w:rFonts w:ascii="Times New Roman" w:hAnsi="Times New Roman" w:cs="Times New Roman"/>
          <w:sz w:val="24"/>
          <w:szCs w:val="24"/>
          <w:lang w:val="en-GB"/>
        </w:rPr>
        <w:t>Dikgang</w:t>
      </w:r>
      <w:proofErr w:type="spellEnd"/>
      <w:r w:rsidR="00757D78" w:rsidRPr="003E358B">
        <w:rPr>
          <w:rFonts w:ascii="Times New Roman" w:hAnsi="Times New Roman" w:cs="Times New Roman"/>
          <w:sz w:val="24"/>
          <w:szCs w:val="24"/>
          <w:lang w:val="en-GB"/>
        </w:rPr>
        <w:t xml:space="preserve"> </w:t>
      </w:r>
      <w:proofErr w:type="spellStart"/>
      <w:r w:rsidR="00757D78" w:rsidRPr="003E358B">
        <w:rPr>
          <w:rFonts w:ascii="Times New Roman" w:hAnsi="Times New Roman" w:cs="Times New Roman"/>
          <w:sz w:val="24"/>
          <w:szCs w:val="24"/>
          <w:lang w:val="en-GB"/>
        </w:rPr>
        <w:t>Moseneke</w:t>
      </w:r>
      <w:proofErr w:type="spellEnd"/>
      <w:r w:rsidR="00757D78" w:rsidRPr="003E358B">
        <w:rPr>
          <w:rFonts w:ascii="Times New Roman" w:hAnsi="Times New Roman" w:cs="Times New Roman"/>
          <w:sz w:val="24"/>
          <w:szCs w:val="24"/>
          <w:lang w:val="en-GB"/>
        </w:rPr>
        <w:t xml:space="preserve">, the Parliamentary Council accepted the </w:t>
      </w:r>
      <w:r w:rsidR="008A0B51" w:rsidRPr="003E358B">
        <w:rPr>
          <w:rFonts w:ascii="Times New Roman" w:hAnsi="Times New Roman" w:cs="Times New Roman"/>
          <w:sz w:val="24"/>
          <w:szCs w:val="24"/>
          <w:lang w:val="en-GB"/>
        </w:rPr>
        <w:t xml:space="preserve">NRA </w:t>
      </w:r>
      <w:r w:rsidR="00757D78" w:rsidRPr="003E358B">
        <w:rPr>
          <w:rFonts w:ascii="Times New Roman" w:hAnsi="Times New Roman" w:cs="Times New Roman"/>
          <w:sz w:val="24"/>
          <w:szCs w:val="24"/>
          <w:lang w:val="en-GB"/>
        </w:rPr>
        <w:t xml:space="preserve">proposals as they were. </w:t>
      </w:r>
    </w:p>
    <w:p w14:paraId="2572E70B" w14:textId="77777777" w:rsidR="009A610A" w:rsidRPr="003E358B" w:rsidRDefault="009A610A" w:rsidP="009A610A">
      <w:pPr>
        <w:pStyle w:val="ListParagraph"/>
        <w:rPr>
          <w:rFonts w:ascii="Times New Roman" w:hAnsi="Times New Roman" w:cs="Times New Roman"/>
          <w:sz w:val="24"/>
          <w:szCs w:val="24"/>
          <w:lang w:val="en-GB"/>
        </w:rPr>
      </w:pPr>
    </w:p>
    <w:p w14:paraId="4184DC51" w14:textId="6E4ECB3F" w:rsidR="00407B62" w:rsidRPr="003E358B" w:rsidRDefault="009A610A"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lastRenderedPageBreak/>
        <w:t xml:space="preserve">On 11 April 2022, NRA submitted formally about 90 proposals for constitutional amendments to the Minister of Justice and Law in terms of Section 8 (1) (h) of the NRA Act. On 26 April 2022, the Minister tabled the proposals before the National Assembly. </w:t>
      </w:r>
      <w:r w:rsidR="00757D78" w:rsidRPr="003E358B">
        <w:rPr>
          <w:rFonts w:ascii="Times New Roman" w:hAnsi="Times New Roman" w:cs="Times New Roman"/>
          <w:sz w:val="24"/>
          <w:szCs w:val="24"/>
          <w:lang w:val="en-GB"/>
        </w:rPr>
        <w:t xml:space="preserve"> </w:t>
      </w:r>
      <w:r w:rsidRPr="003E358B">
        <w:rPr>
          <w:rFonts w:ascii="Times New Roman" w:hAnsi="Times New Roman" w:cs="Times New Roman"/>
          <w:sz w:val="24"/>
          <w:szCs w:val="24"/>
          <w:lang w:val="en-GB"/>
        </w:rPr>
        <w:t>There were ten</w:t>
      </w:r>
      <w:r w:rsidR="00407B62" w:rsidRPr="003E358B">
        <w:rPr>
          <w:rFonts w:ascii="Times New Roman" w:hAnsi="Times New Roman" w:cs="Times New Roman"/>
          <w:sz w:val="24"/>
          <w:szCs w:val="24"/>
          <w:lang w:val="en-GB"/>
        </w:rPr>
        <w:t xml:space="preserve"> proposals that were still outstanding which were never finalised until the expiry of the NRA’s tenure of office</w:t>
      </w:r>
      <w:r w:rsidR="000D716C" w:rsidRPr="003E358B">
        <w:rPr>
          <w:rFonts w:ascii="Times New Roman" w:hAnsi="Times New Roman" w:cs="Times New Roman"/>
          <w:sz w:val="24"/>
          <w:szCs w:val="24"/>
          <w:lang w:val="en-GB"/>
        </w:rPr>
        <w:t xml:space="preserve"> on 30 April 2022</w:t>
      </w:r>
      <w:r w:rsidR="00407B62" w:rsidRPr="003E358B">
        <w:rPr>
          <w:rFonts w:ascii="Times New Roman" w:hAnsi="Times New Roman" w:cs="Times New Roman"/>
          <w:sz w:val="24"/>
          <w:szCs w:val="24"/>
          <w:lang w:val="en-GB"/>
        </w:rPr>
        <w:t>. These were:</w:t>
      </w:r>
    </w:p>
    <w:p w14:paraId="2104EB11" w14:textId="77777777" w:rsidR="00407B62" w:rsidRPr="003E358B" w:rsidRDefault="00407B62" w:rsidP="00407B62">
      <w:pPr>
        <w:pStyle w:val="ListParagraph"/>
        <w:rPr>
          <w:rFonts w:ascii="Times New Roman" w:hAnsi="Times New Roman" w:cs="Times New Roman"/>
          <w:sz w:val="24"/>
          <w:szCs w:val="24"/>
          <w:lang w:val="en-GB"/>
        </w:rPr>
      </w:pPr>
    </w:p>
    <w:p w14:paraId="35E38008" w14:textId="77777777" w:rsidR="002E7209" w:rsidRPr="003E358B" w:rsidRDefault="002E7209"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Referendum issues</w:t>
      </w:r>
    </w:p>
    <w:p w14:paraId="279122A3" w14:textId="7D8C5B84" w:rsidR="00407B62" w:rsidRPr="003E358B" w:rsidRDefault="002E7209"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Redesignation of the </w:t>
      </w:r>
      <w:r w:rsidR="00407B62" w:rsidRPr="003E358B">
        <w:rPr>
          <w:rFonts w:ascii="Times New Roman" w:hAnsi="Times New Roman" w:cs="Times New Roman"/>
          <w:sz w:val="24"/>
          <w:szCs w:val="24"/>
          <w:lang w:val="en-GB"/>
        </w:rPr>
        <w:t xml:space="preserve">Chiefs of </w:t>
      </w:r>
      <w:proofErr w:type="spellStart"/>
      <w:r w:rsidR="00407B62" w:rsidRPr="003E358B">
        <w:rPr>
          <w:rFonts w:ascii="Times New Roman" w:hAnsi="Times New Roman" w:cs="Times New Roman"/>
          <w:sz w:val="24"/>
          <w:szCs w:val="24"/>
          <w:lang w:val="en-GB"/>
        </w:rPr>
        <w:t>Thaba</w:t>
      </w:r>
      <w:proofErr w:type="spellEnd"/>
      <w:r w:rsidR="00407B62" w:rsidRPr="003E358B">
        <w:rPr>
          <w:rFonts w:ascii="Times New Roman" w:hAnsi="Times New Roman" w:cs="Times New Roman"/>
          <w:sz w:val="24"/>
          <w:szCs w:val="24"/>
          <w:lang w:val="en-GB"/>
        </w:rPr>
        <w:t xml:space="preserve"> </w:t>
      </w:r>
      <w:proofErr w:type="spellStart"/>
      <w:r w:rsidR="00407B62" w:rsidRPr="003E358B">
        <w:rPr>
          <w:rFonts w:ascii="Times New Roman" w:hAnsi="Times New Roman" w:cs="Times New Roman"/>
          <w:sz w:val="24"/>
          <w:szCs w:val="24"/>
          <w:lang w:val="en-GB"/>
        </w:rPr>
        <w:t>Tsoeu</w:t>
      </w:r>
      <w:proofErr w:type="spellEnd"/>
      <w:r w:rsidR="00407B62" w:rsidRPr="003E358B">
        <w:rPr>
          <w:rFonts w:ascii="Times New Roman" w:hAnsi="Times New Roman" w:cs="Times New Roman"/>
          <w:sz w:val="24"/>
          <w:szCs w:val="24"/>
          <w:lang w:val="en-GB"/>
        </w:rPr>
        <w:t xml:space="preserve"> and </w:t>
      </w:r>
      <w:proofErr w:type="spellStart"/>
      <w:r w:rsidR="00407B62" w:rsidRPr="003E358B">
        <w:rPr>
          <w:rFonts w:ascii="Times New Roman" w:hAnsi="Times New Roman" w:cs="Times New Roman"/>
          <w:sz w:val="24"/>
          <w:szCs w:val="24"/>
          <w:lang w:val="en-GB"/>
        </w:rPr>
        <w:t>Likoeneng</w:t>
      </w:r>
      <w:proofErr w:type="spellEnd"/>
      <w:r w:rsidR="00407B62" w:rsidRPr="003E358B">
        <w:rPr>
          <w:rFonts w:ascii="Times New Roman" w:hAnsi="Times New Roman" w:cs="Times New Roman"/>
          <w:sz w:val="24"/>
          <w:szCs w:val="24"/>
          <w:lang w:val="en-GB"/>
        </w:rPr>
        <w:t xml:space="preserve"> </w:t>
      </w:r>
      <w:r w:rsidRPr="003E358B">
        <w:rPr>
          <w:rFonts w:ascii="Times New Roman" w:hAnsi="Times New Roman" w:cs="Times New Roman"/>
          <w:sz w:val="24"/>
          <w:szCs w:val="24"/>
          <w:lang w:val="en-GB"/>
        </w:rPr>
        <w:t>(</w:t>
      </w:r>
      <w:proofErr w:type="spellStart"/>
      <w:r w:rsidRPr="003E358B">
        <w:rPr>
          <w:rFonts w:ascii="Times New Roman" w:hAnsi="Times New Roman" w:cs="Times New Roman"/>
          <w:sz w:val="24"/>
          <w:szCs w:val="24"/>
          <w:lang w:val="en-GB"/>
        </w:rPr>
        <w:t>Mohale’s</w:t>
      </w:r>
      <w:proofErr w:type="spellEnd"/>
      <w:r w:rsidRPr="003E358B">
        <w:rPr>
          <w:rFonts w:ascii="Times New Roman" w:hAnsi="Times New Roman" w:cs="Times New Roman"/>
          <w:sz w:val="24"/>
          <w:szCs w:val="24"/>
          <w:lang w:val="en-GB"/>
        </w:rPr>
        <w:t xml:space="preserve"> Hoek) as P</w:t>
      </w:r>
      <w:r w:rsidR="00407B62" w:rsidRPr="003E358B">
        <w:rPr>
          <w:rFonts w:ascii="Times New Roman" w:hAnsi="Times New Roman" w:cs="Times New Roman"/>
          <w:sz w:val="24"/>
          <w:szCs w:val="24"/>
          <w:lang w:val="en-GB"/>
        </w:rPr>
        <w:t xml:space="preserve">rincipal </w:t>
      </w:r>
      <w:r w:rsidRPr="003E358B">
        <w:rPr>
          <w:rFonts w:ascii="Times New Roman" w:hAnsi="Times New Roman" w:cs="Times New Roman"/>
          <w:sz w:val="24"/>
          <w:szCs w:val="24"/>
          <w:lang w:val="en-GB"/>
        </w:rPr>
        <w:t>C</w:t>
      </w:r>
      <w:r w:rsidR="00407B62" w:rsidRPr="003E358B">
        <w:rPr>
          <w:rFonts w:ascii="Times New Roman" w:hAnsi="Times New Roman" w:cs="Times New Roman"/>
          <w:sz w:val="24"/>
          <w:szCs w:val="24"/>
          <w:lang w:val="en-GB"/>
        </w:rPr>
        <w:t>hiefs</w:t>
      </w:r>
    </w:p>
    <w:p w14:paraId="09FA07B0" w14:textId="77777777" w:rsidR="002E7209" w:rsidRPr="003E358B" w:rsidRDefault="002E7209"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Reclaiming Lesotho’s Conquered Territory</w:t>
      </w:r>
    </w:p>
    <w:p w14:paraId="1F037264" w14:textId="27222785" w:rsidR="00407B62" w:rsidRPr="003E358B" w:rsidRDefault="002E7209"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Review of </w:t>
      </w:r>
      <w:r w:rsidR="00407B62" w:rsidRPr="003E358B">
        <w:rPr>
          <w:rFonts w:ascii="Times New Roman" w:hAnsi="Times New Roman" w:cs="Times New Roman"/>
          <w:sz w:val="24"/>
          <w:szCs w:val="24"/>
          <w:lang w:val="en-GB"/>
        </w:rPr>
        <w:t xml:space="preserve">Sections 52 and 53 </w:t>
      </w:r>
      <w:r w:rsidRPr="003E358B">
        <w:rPr>
          <w:rFonts w:ascii="Times New Roman" w:hAnsi="Times New Roman" w:cs="Times New Roman"/>
          <w:sz w:val="24"/>
          <w:szCs w:val="24"/>
          <w:lang w:val="en-GB"/>
        </w:rPr>
        <w:t xml:space="preserve">of the Constitution to allow the College of Chiefs to recommend </w:t>
      </w:r>
      <w:r w:rsidR="00407B62" w:rsidRPr="003E358B">
        <w:rPr>
          <w:rFonts w:ascii="Times New Roman" w:hAnsi="Times New Roman" w:cs="Times New Roman"/>
          <w:sz w:val="24"/>
          <w:szCs w:val="24"/>
          <w:lang w:val="en-GB"/>
        </w:rPr>
        <w:t>the removal of the King</w:t>
      </w:r>
      <w:r w:rsidR="00B44BD9" w:rsidRPr="003E358B">
        <w:rPr>
          <w:rFonts w:ascii="Times New Roman" w:hAnsi="Times New Roman" w:cs="Times New Roman"/>
          <w:sz w:val="24"/>
          <w:szCs w:val="24"/>
          <w:lang w:val="en-GB"/>
        </w:rPr>
        <w:t xml:space="preserve"> from Office</w:t>
      </w:r>
    </w:p>
    <w:p w14:paraId="50394FF8" w14:textId="77777777" w:rsidR="00B44BD9" w:rsidRPr="003E358B" w:rsidRDefault="00B44BD9"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Resuscitation of the position of the Paramount Chief</w:t>
      </w:r>
    </w:p>
    <w:p w14:paraId="0DA04B93" w14:textId="77777777" w:rsidR="00B44BD9" w:rsidRPr="003E358B" w:rsidRDefault="00B44BD9"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Dividing </w:t>
      </w:r>
      <w:proofErr w:type="spellStart"/>
      <w:r w:rsidRPr="003E358B">
        <w:rPr>
          <w:rFonts w:ascii="Times New Roman" w:hAnsi="Times New Roman" w:cs="Times New Roman"/>
          <w:sz w:val="24"/>
          <w:szCs w:val="24"/>
          <w:lang w:val="en-GB"/>
        </w:rPr>
        <w:t>Matsieng</w:t>
      </w:r>
      <w:proofErr w:type="spellEnd"/>
      <w:r w:rsidRPr="003E358B">
        <w:rPr>
          <w:rFonts w:ascii="Times New Roman" w:hAnsi="Times New Roman" w:cs="Times New Roman"/>
          <w:sz w:val="24"/>
          <w:szCs w:val="24"/>
          <w:lang w:val="en-GB"/>
        </w:rPr>
        <w:t xml:space="preserve"> into two wards</w:t>
      </w:r>
    </w:p>
    <w:p w14:paraId="2271CAFC" w14:textId="77777777" w:rsidR="00B44BD9" w:rsidRPr="003E358B" w:rsidRDefault="00B44BD9"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Referring female succession to Chieftainship to referendum</w:t>
      </w:r>
    </w:p>
    <w:p w14:paraId="4835045E" w14:textId="7E445C5E" w:rsidR="00407B62" w:rsidRPr="003E358B" w:rsidRDefault="00B44BD9"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Powers of the King under </w:t>
      </w:r>
      <w:r w:rsidR="00407B62" w:rsidRPr="003E358B">
        <w:rPr>
          <w:rFonts w:ascii="Times New Roman" w:hAnsi="Times New Roman" w:cs="Times New Roman"/>
          <w:sz w:val="24"/>
          <w:szCs w:val="24"/>
          <w:lang w:val="en-GB"/>
        </w:rPr>
        <w:t xml:space="preserve">Section 91(3) </w:t>
      </w:r>
    </w:p>
    <w:p w14:paraId="4A6543EB" w14:textId="022F0023" w:rsidR="00407B62" w:rsidRPr="003E358B" w:rsidRDefault="00B44BD9"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Establishment of the Electoral Court</w:t>
      </w:r>
    </w:p>
    <w:p w14:paraId="78D1B935" w14:textId="1AF7402C" w:rsidR="00DA560C" w:rsidRPr="003E358B" w:rsidRDefault="00B44BD9"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Amendment of Section 85 of the Constitution of Lesotho</w:t>
      </w:r>
      <w:r w:rsidRPr="003E358B">
        <w:rPr>
          <w:rStyle w:val="FootnoteReference"/>
          <w:rFonts w:ascii="Times New Roman" w:hAnsi="Times New Roman" w:cs="Times New Roman"/>
          <w:sz w:val="24"/>
          <w:szCs w:val="24"/>
          <w:lang w:val="en-GB"/>
        </w:rPr>
        <w:footnoteReference w:id="28"/>
      </w:r>
      <w:r w:rsidR="00407B62" w:rsidRPr="003E358B">
        <w:rPr>
          <w:rFonts w:ascii="Times New Roman" w:hAnsi="Times New Roman" w:cs="Times New Roman"/>
          <w:sz w:val="24"/>
          <w:szCs w:val="24"/>
          <w:lang w:val="en-GB"/>
        </w:rPr>
        <w:t xml:space="preserve">  </w:t>
      </w:r>
    </w:p>
    <w:p w14:paraId="7012ED8F" w14:textId="77777777" w:rsidR="00B937EC" w:rsidRPr="003E358B" w:rsidRDefault="00B937EC" w:rsidP="00B937EC">
      <w:pPr>
        <w:pStyle w:val="ListParagraph"/>
        <w:rPr>
          <w:rFonts w:ascii="Times New Roman" w:hAnsi="Times New Roman" w:cs="Times New Roman"/>
          <w:sz w:val="24"/>
          <w:szCs w:val="24"/>
          <w:lang w:val="en-GB"/>
        </w:rPr>
      </w:pPr>
    </w:p>
    <w:p w14:paraId="54205CF2" w14:textId="6D03D38C" w:rsidR="006C7FBC" w:rsidRPr="003E358B" w:rsidRDefault="000D716C"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A week before expiry of its mandate, the NRA had planned country-wide consultations to provide feedback to the people regarding its proposals as guided by Plenary II Report and the NRA Act. UNDP and EU had initially promised to support these consultations. But </w:t>
      </w:r>
      <w:r w:rsidR="006D3353" w:rsidRPr="006D3353">
        <w:rPr>
          <w:rFonts w:ascii="Times New Roman" w:hAnsi="Times New Roman" w:cs="Times New Roman"/>
          <w:sz w:val="24"/>
          <w:szCs w:val="24"/>
          <w:lang w:val="en-GB"/>
        </w:rPr>
        <w:t>later</w:t>
      </w:r>
      <w:r w:rsidRPr="003E358B">
        <w:rPr>
          <w:rFonts w:ascii="Times New Roman" w:hAnsi="Times New Roman" w:cs="Times New Roman"/>
          <w:sz w:val="24"/>
          <w:szCs w:val="24"/>
          <w:lang w:val="en-GB"/>
        </w:rPr>
        <w:t xml:space="preserve">, they did not avail such resources. </w:t>
      </w:r>
      <w:r w:rsidR="006D3353" w:rsidRPr="006D3353">
        <w:rPr>
          <w:rFonts w:ascii="Times New Roman" w:hAnsi="Times New Roman" w:cs="Times New Roman"/>
          <w:sz w:val="24"/>
          <w:szCs w:val="24"/>
          <w:lang w:val="en-GB"/>
        </w:rPr>
        <w:t>Considering</w:t>
      </w:r>
      <w:r w:rsidRPr="003E358B">
        <w:rPr>
          <w:rFonts w:ascii="Times New Roman" w:hAnsi="Times New Roman" w:cs="Times New Roman"/>
          <w:sz w:val="24"/>
          <w:szCs w:val="24"/>
          <w:lang w:val="en-GB"/>
        </w:rPr>
        <w:t xml:space="preserve"> non-availability of resources and refusal of government to extend the mandate of the NRA by six months, the consultations never saw light of day. NRA also sought to brief the two houses of parliament</w:t>
      </w:r>
      <w:r w:rsidR="0094006C" w:rsidRPr="003E358B">
        <w:rPr>
          <w:rFonts w:ascii="Times New Roman" w:hAnsi="Times New Roman" w:cs="Times New Roman"/>
          <w:sz w:val="24"/>
          <w:szCs w:val="24"/>
          <w:lang w:val="en-GB"/>
        </w:rPr>
        <w:t xml:space="preserve"> about its proposals for constitutional amendments</w:t>
      </w:r>
      <w:r w:rsidR="006C7FBC" w:rsidRPr="003E358B">
        <w:rPr>
          <w:rFonts w:ascii="Times New Roman" w:hAnsi="Times New Roman" w:cs="Times New Roman"/>
          <w:sz w:val="24"/>
          <w:szCs w:val="24"/>
          <w:lang w:val="en-GB"/>
        </w:rPr>
        <w:t xml:space="preserve">. The National Assembly did not avail an opportunity for the NRA briefing. Through UNDP and EU support, </w:t>
      </w:r>
      <w:r w:rsidR="0094006C" w:rsidRPr="003E358B">
        <w:rPr>
          <w:rFonts w:ascii="Times New Roman" w:hAnsi="Times New Roman" w:cs="Times New Roman"/>
          <w:sz w:val="24"/>
          <w:szCs w:val="24"/>
          <w:lang w:val="en-GB"/>
        </w:rPr>
        <w:t xml:space="preserve">Senate received a briefing from </w:t>
      </w:r>
      <w:r w:rsidR="006C7FBC" w:rsidRPr="003E358B">
        <w:rPr>
          <w:rFonts w:ascii="Times New Roman" w:hAnsi="Times New Roman" w:cs="Times New Roman"/>
          <w:sz w:val="24"/>
          <w:szCs w:val="24"/>
          <w:lang w:val="en-GB"/>
        </w:rPr>
        <w:t xml:space="preserve">NRA </w:t>
      </w:r>
      <w:r w:rsidR="0094006C" w:rsidRPr="003E358B">
        <w:rPr>
          <w:rFonts w:ascii="Times New Roman" w:hAnsi="Times New Roman" w:cs="Times New Roman"/>
          <w:sz w:val="24"/>
          <w:szCs w:val="24"/>
          <w:lang w:val="en-GB"/>
        </w:rPr>
        <w:t>a week before it considered the draft bill</w:t>
      </w:r>
      <w:r w:rsidR="006C7FBC" w:rsidRPr="003E358B">
        <w:rPr>
          <w:rFonts w:ascii="Times New Roman" w:hAnsi="Times New Roman" w:cs="Times New Roman"/>
          <w:sz w:val="24"/>
          <w:szCs w:val="24"/>
          <w:lang w:val="en-GB"/>
        </w:rPr>
        <w:t xml:space="preserve">. </w:t>
      </w:r>
      <w:r w:rsidRPr="003E358B">
        <w:rPr>
          <w:rFonts w:ascii="Times New Roman" w:hAnsi="Times New Roman" w:cs="Times New Roman"/>
          <w:sz w:val="24"/>
          <w:szCs w:val="24"/>
          <w:lang w:val="en-GB"/>
        </w:rPr>
        <w:t xml:space="preserve"> </w:t>
      </w:r>
    </w:p>
    <w:p w14:paraId="5A6CDC96" w14:textId="77777777" w:rsidR="006C7FBC" w:rsidRPr="003E358B" w:rsidRDefault="006C7FBC" w:rsidP="006C7FBC">
      <w:pPr>
        <w:pStyle w:val="ListParagraph"/>
        <w:jc w:val="both"/>
        <w:rPr>
          <w:rFonts w:ascii="Times New Roman" w:hAnsi="Times New Roman" w:cs="Times New Roman"/>
          <w:sz w:val="24"/>
          <w:szCs w:val="24"/>
          <w:lang w:val="en-GB"/>
        </w:rPr>
      </w:pPr>
    </w:p>
    <w:p w14:paraId="56FA7122" w14:textId="24EAAFF4" w:rsidR="001337EE" w:rsidRPr="003E358B" w:rsidRDefault="00D835D4"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Review of the documentation and interviews with </w:t>
      </w:r>
      <w:r w:rsidR="00EA051A" w:rsidRPr="003E358B">
        <w:rPr>
          <w:rFonts w:ascii="Times New Roman" w:hAnsi="Times New Roman" w:cs="Times New Roman"/>
          <w:sz w:val="24"/>
          <w:szCs w:val="24"/>
          <w:lang w:val="en-GB"/>
        </w:rPr>
        <w:t xml:space="preserve">key stakeholders </w:t>
      </w:r>
      <w:r w:rsidRPr="003E358B">
        <w:rPr>
          <w:rFonts w:ascii="Times New Roman" w:hAnsi="Times New Roman" w:cs="Times New Roman"/>
          <w:sz w:val="24"/>
          <w:szCs w:val="24"/>
          <w:lang w:val="en-GB"/>
        </w:rPr>
        <w:t>reveal that since its operationalization, NRA has registered the following milestones:</w:t>
      </w:r>
    </w:p>
    <w:p w14:paraId="0952CC80" w14:textId="77777777" w:rsidR="00D835D4" w:rsidRPr="003E358B" w:rsidRDefault="00D835D4" w:rsidP="00D835D4">
      <w:pPr>
        <w:pStyle w:val="ListParagraph"/>
        <w:rPr>
          <w:rFonts w:ascii="Times New Roman" w:hAnsi="Times New Roman" w:cs="Times New Roman"/>
          <w:sz w:val="24"/>
          <w:szCs w:val="24"/>
          <w:lang w:val="en-GB"/>
        </w:rPr>
      </w:pPr>
    </w:p>
    <w:p w14:paraId="69E4CB29" w14:textId="10619049" w:rsidR="00D835D4" w:rsidRPr="003E358B" w:rsidRDefault="00EA051A"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NRA processed and s</w:t>
      </w:r>
      <w:r w:rsidR="00D835D4" w:rsidRPr="003E358B">
        <w:rPr>
          <w:rFonts w:ascii="Times New Roman" w:hAnsi="Times New Roman" w:cs="Times New Roman"/>
          <w:sz w:val="24"/>
          <w:szCs w:val="24"/>
          <w:lang w:val="en-GB"/>
        </w:rPr>
        <w:t>ubmi</w:t>
      </w:r>
      <w:r w:rsidRPr="003E358B">
        <w:rPr>
          <w:rFonts w:ascii="Times New Roman" w:hAnsi="Times New Roman" w:cs="Times New Roman"/>
          <w:sz w:val="24"/>
          <w:szCs w:val="24"/>
          <w:lang w:val="en-GB"/>
        </w:rPr>
        <w:t>tted</w:t>
      </w:r>
      <w:r w:rsidR="00D835D4" w:rsidRPr="003E358B">
        <w:rPr>
          <w:rFonts w:ascii="Times New Roman" w:hAnsi="Times New Roman" w:cs="Times New Roman"/>
          <w:sz w:val="24"/>
          <w:szCs w:val="24"/>
          <w:lang w:val="en-GB"/>
        </w:rPr>
        <w:t xml:space="preserve"> of </w:t>
      </w:r>
      <w:r w:rsidR="00FA33EA" w:rsidRPr="003E358B">
        <w:rPr>
          <w:rFonts w:ascii="Times New Roman" w:hAnsi="Times New Roman" w:cs="Times New Roman"/>
          <w:sz w:val="24"/>
          <w:szCs w:val="24"/>
          <w:lang w:val="en-GB"/>
        </w:rPr>
        <w:t>about 9</w:t>
      </w:r>
      <w:r w:rsidRPr="003E358B">
        <w:rPr>
          <w:rFonts w:ascii="Times New Roman" w:hAnsi="Times New Roman" w:cs="Times New Roman"/>
          <w:sz w:val="24"/>
          <w:szCs w:val="24"/>
          <w:lang w:val="en-GB"/>
        </w:rPr>
        <w:t>6</w:t>
      </w:r>
      <w:r w:rsidR="00FA33EA" w:rsidRPr="003E358B">
        <w:rPr>
          <w:rFonts w:ascii="Times New Roman" w:hAnsi="Times New Roman" w:cs="Times New Roman"/>
          <w:sz w:val="24"/>
          <w:szCs w:val="24"/>
          <w:lang w:val="en-GB"/>
        </w:rPr>
        <w:t xml:space="preserve"> </w:t>
      </w:r>
      <w:r w:rsidRPr="003E358B">
        <w:rPr>
          <w:rFonts w:ascii="Times New Roman" w:hAnsi="Times New Roman" w:cs="Times New Roman"/>
          <w:sz w:val="24"/>
          <w:szCs w:val="24"/>
          <w:lang w:val="en-GB"/>
        </w:rPr>
        <w:t xml:space="preserve">constitutional amendments and legislation which were certified by the Parliamentary Council, approved by Cabinet and tabled in Parliament </w:t>
      </w:r>
      <w:r w:rsidR="00AD739A" w:rsidRPr="003E358B">
        <w:rPr>
          <w:rFonts w:ascii="Times New Roman" w:hAnsi="Times New Roman" w:cs="Times New Roman"/>
          <w:sz w:val="24"/>
          <w:szCs w:val="24"/>
          <w:lang w:val="en-GB"/>
        </w:rPr>
        <w:t>constituting</w:t>
      </w:r>
      <w:r w:rsidR="00FA33EA" w:rsidRPr="003E358B">
        <w:rPr>
          <w:rFonts w:ascii="Times New Roman" w:hAnsi="Times New Roman" w:cs="Times New Roman"/>
          <w:sz w:val="24"/>
          <w:szCs w:val="24"/>
          <w:lang w:val="en-GB"/>
        </w:rPr>
        <w:t xml:space="preserve"> the 1</w:t>
      </w:r>
      <w:r w:rsidR="0094006C" w:rsidRPr="003E358B">
        <w:rPr>
          <w:rFonts w:ascii="Times New Roman" w:hAnsi="Times New Roman" w:cs="Times New Roman"/>
          <w:sz w:val="24"/>
          <w:szCs w:val="24"/>
          <w:lang w:val="en-GB"/>
        </w:rPr>
        <w:t>0</w:t>
      </w:r>
      <w:r w:rsidR="00FA33EA" w:rsidRPr="003E358B">
        <w:rPr>
          <w:rFonts w:ascii="Times New Roman" w:hAnsi="Times New Roman" w:cs="Times New Roman"/>
          <w:sz w:val="24"/>
          <w:szCs w:val="24"/>
          <w:vertAlign w:val="superscript"/>
          <w:lang w:val="en-GB"/>
        </w:rPr>
        <w:t>th</w:t>
      </w:r>
      <w:r w:rsidR="00FA33EA" w:rsidRPr="003E358B">
        <w:rPr>
          <w:rFonts w:ascii="Times New Roman" w:hAnsi="Times New Roman" w:cs="Times New Roman"/>
          <w:sz w:val="24"/>
          <w:szCs w:val="24"/>
          <w:lang w:val="en-GB"/>
        </w:rPr>
        <w:t xml:space="preserve"> Amendment of the Constitution (commonly referred to as the Omnibus Bill) to Parliament for endorsement and promulgation into law giving legal effect to the reform agenda;</w:t>
      </w:r>
    </w:p>
    <w:p w14:paraId="4F09514D" w14:textId="3F51E64A" w:rsidR="00FA33EA" w:rsidRPr="003E358B" w:rsidRDefault="009A51AA"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8</w:t>
      </w:r>
      <w:r w:rsidR="00AD739A" w:rsidRPr="003E358B">
        <w:rPr>
          <w:rFonts w:ascii="Times New Roman" w:hAnsi="Times New Roman" w:cs="Times New Roman"/>
          <w:sz w:val="24"/>
          <w:szCs w:val="24"/>
          <w:lang w:val="en-GB"/>
        </w:rPr>
        <w:t xml:space="preserve"> enabling legislations, policies and strategies developed namely: the Human Rights Commission Bill, the Anti-Corruption and Economic Crimes Commission Bill, the Political Parties Registration Bill, the Independent Electoral Commission </w:t>
      </w:r>
      <w:r w:rsidRPr="003E358B">
        <w:rPr>
          <w:rFonts w:ascii="Times New Roman" w:hAnsi="Times New Roman" w:cs="Times New Roman"/>
          <w:sz w:val="24"/>
          <w:szCs w:val="24"/>
          <w:lang w:val="en-GB"/>
        </w:rPr>
        <w:t xml:space="preserve">Amendment </w:t>
      </w:r>
      <w:r w:rsidR="00AD739A" w:rsidRPr="003E358B">
        <w:rPr>
          <w:rFonts w:ascii="Times New Roman" w:hAnsi="Times New Roman" w:cs="Times New Roman"/>
          <w:sz w:val="24"/>
          <w:szCs w:val="24"/>
          <w:lang w:val="en-GB"/>
        </w:rPr>
        <w:t>Bill,</w:t>
      </w:r>
      <w:r w:rsidRPr="003E358B">
        <w:rPr>
          <w:rFonts w:ascii="Times New Roman" w:hAnsi="Times New Roman" w:cs="Times New Roman"/>
          <w:sz w:val="24"/>
          <w:szCs w:val="24"/>
          <w:lang w:val="en-GB"/>
        </w:rPr>
        <w:t xml:space="preserve"> the National Security Sector Policy and Strategy</w:t>
      </w:r>
      <w:r w:rsidR="005F45F7">
        <w:rPr>
          <w:rFonts w:ascii="Times New Roman" w:hAnsi="Times New Roman" w:cs="Times New Roman"/>
          <w:sz w:val="24"/>
          <w:szCs w:val="24"/>
          <w:lang w:val="en-GB"/>
        </w:rPr>
        <w:t xml:space="preserve"> (draft finalised </w:t>
      </w:r>
      <w:r w:rsidR="005F45F7">
        <w:rPr>
          <w:rFonts w:ascii="Times New Roman" w:hAnsi="Times New Roman" w:cs="Times New Roman"/>
          <w:sz w:val="24"/>
          <w:szCs w:val="24"/>
          <w:lang w:val="en-GB"/>
        </w:rPr>
        <w:lastRenderedPageBreak/>
        <w:t>in April 2022)</w:t>
      </w:r>
      <w:r w:rsidRPr="003E358B">
        <w:rPr>
          <w:rFonts w:ascii="Times New Roman" w:hAnsi="Times New Roman" w:cs="Times New Roman"/>
          <w:sz w:val="24"/>
          <w:szCs w:val="24"/>
          <w:lang w:val="en-GB"/>
        </w:rPr>
        <w:t xml:space="preserve">, </w:t>
      </w:r>
      <w:r w:rsidR="00FA33EA" w:rsidRPr="003E358B">
        <w:rPr>
          <w:rFonts w:ascii="Times New Roman" w:hAnsi="Times New Roman" w:cs="Times New Roman"/>
          <w:sz w:val="24"/>
          <w:szCs w:val="24"/>
          <w:lang w:val="en-GB"/>
        </w:rPr>
        <w:t>Referendum Bill</w:t>
      </w:r>
      <w:r w:rsidR="00FF4C48">
        <w:rPr>
          <w:rFonts w:ascii="Times New Roman" w:hAnsi="Times New Roman" w:cs="Times New Roman"/>
          <w:sz w:val="24"/>
          <w:szCs w:val="24"/>
          <w:lang w:val="en-GB"/>
        </w:rPr>
        <w:t xml:space="preserve"> (enacted as Referendum Act, 2022 on 8 July 2022)</w:t>
      </w:r>
      <w:r w:rsidRPr="003E358B">
        <w:rPr>
          <w:rFonts w:ascii="Times New Roman" w:hAnsi="Times New Roman" w:cs="Times New Roman"/>
          <w:sz w:val="24"/>
          <w:szCs w:val="24"/>
          <w:lang w:val="en-GB"/>
        </w:rPr>
        <w:t>,</w:t>
      </w:r>
      <w:r w:rsidR="00FA33EA" w:rsidRPr="003E358B">
        <w:rPr>
          <w:rFonts w:ascii="Times New Roman" w:hAnsi="Times New Roman" w:cs="Times New Roman"/>
          <w:sz w:val="24"/>
          <w:szCs w:val="24"/>
          <w:lang w:val="en-GB"/>
        </w:rPr>
        <w:t xml:space="preserve"> Media Policy</w:t>
      </w:r>
      <w:r w:rsidRPr="003E358B">
        <w:rPr>
          <w:rFonts w:ascii="Times New Roman" w:hAnsi="Times New Roman" w:cs="Times New Roman"/>
          <w:sz w:val="24"/>
          <w:szCs w:val="24"/>
          <w:lang w:val="en-GB"/>
        </w:rPr>
        <w:t>,</w:t>
      </w:r>
      <w:r w:rsidR="00FA33EA" w:rsidRPr="003E358B">
        <w:rPr>
          <w:rFonts w:ascii="Times New Roman" w:hAnsi="Times New Roman" w:cs="Times New Roman"/>
          <w:sz w:val="24"/>
          <w:szCs w:val="24"/>
          <w:lang w:val="en-GB"/>
        </w:rPr>
        <w:t xml:space="preserve"> </w:t>
      </w:r>
      <w:r w:rsidRPr="003E358B">
        <w:rPr>
          <w:rFonts w:ascii="Times New Roman" w:hAnsi="Times New Roman" w:cs="Times New Roman"/>
          <w:sz w:val="24"/>
          <w:szCs w:val="24"/>
          <w:lang w:val="en-GB"/>
        </w:rPr>
        <w:t xml:space="preserve">and </w:t>
      </w:r>
      <w:r w:rsidR="00FA33EA" w:rsidRPr="003E358B">
        <w:rPr>
          <w:rFonts w:ascii="Times New Roman" w:hAnsi="Times New Roman" w:cs="Times New Roman"/>
          <w:sz w:val="24"/>
          <w:szCs w:val="24"/>
          <w:lang w:val="en-GB"/>
        </w:rPr>
        <w:t>Media Code of Conduct and Practice;</w:t>
      </w:r>
    </w:p>
    <w:p w14:paraId="15254011" w14:textId="77777777" w:rsidR="00835750" w:rsidRPr="003E358B" w:rsidRDefault="00FA33EA"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Other Bills concluded include: Human Rights Commission, Independent Electoral Commission and </w:t>
      </w:r>
      <w:r w:rsidR="00835750" w:rsidRPr="003E358B">
        <w:rPr>
          <w:rFonts w:ascii="Times New Roman" w:hAnsi="Times New Roman" w:cs="Times New Roman"/>
          <w:sz w:val="24"/>
          <w:szCs w:val="24"/>
          <w:lang w:val="en-GB"/>
        </w:rPr>
        <w:t>Directorate on Corruption and Economic Offences;</w:t>
      </w:r>
    </w:p>
    <w:p w14:paraId="41875763" w14:textId="65DB58C9" w:rsidR="00835750" w:rsidRPr="003E358B" w:rsidRDefault="00835750"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Development and launching of a website on Lesotho National Reforms, which is accessible at </w:t>
      </w:r>
      <w:hyperlink r:id="rId9" w:history="1">
        <w:r w:rsidRPr="003E358B">
          <w:rPr>
            <w:rStyle w:val="Hyperlink"/>
            <w:rFonts w:ascii="Times New Roman" w:hAnsi="Times New Roman" w:cs="Times New Roman"/>
            <w:color w:val="auto"/>
            <w:sz w:val="24"/>
            <w:szCs w:val="24"/>
            <w:lang w:val="en-GB"/>
          </w:rPr>
          <w:t>www.nra.org.ls</w:t>
        </w:r>
      </w:hyperlink>
      <w:r w:rsidRPr="003E358B">
        <w:rPr>
          <w:rFonts w:ascii="Times New Roman" w:hAnsi="Times New Roman" w:cs="Times New Roman"/>
          <w:sz w:val="24"/>
          <w:szCs w:val="24"/>
          <w:lang w:val="en-GB"/>
        </w:rPr>
        <w:t>;</w:t>
      </w:r>
    </w:p>
    <w:p w14:paraId="47C4F0F0" w14:textId="1448ED27" w:rsidR="009A51AA" w:rsidRPr="003E358B" w:rsidRDefault="00835750"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T</w:t>
      </w:r>
      <w:r w:rsidR="00B74941" w:rsidRPr="003E358B">
        <w:rPr>
          <w:rFonts w:ascii="Times New Roman" w:hAnsi="Times New Roman" w:cs="Times New Roman"/>
          <w:sz w:val="24"/>
          <w:szCs w:val="24"/>
          <w:lang w:val="en-GB"/>
        </w:rPr>
        <w:t>hree</w:t>
      </w:r>
      <w:r w:rsidRPr="003E358B">
        <w:rPr>
          <w:rFonts w:ascii="Times New Roman" w:hAnsi="Times New Roman" w:cs="Times New Roman"/>
          <w:sz w:val="24"/>
          <w:szCs w:val="24"/>
          <w:lang w:val="en-GB"/>
        </w:rPr>
        <w:t xml:space="preserve"> multi-stakeholder fora were convened under the aegis of the NRA </w:t>
      </w:r>
      <w:r w:rsidR="00B74941" w:rsidRPr="003E358B">
        <w:rPr>
          <w:rFonts w:ascii="Times New Roman" w:hAnsi="Times New Roman" w:cs="Times New Roman"/>
          <w:sz w:val="24"/>
          <w:szCs w:val="24"/>
          <w:lang w:val="en-GB"/>
        </w:rPr>
        <w:t xml:space="preserve">namely: </w:t>
      </w:r>
      <w:r w:rsidR="000B2A9A" w:rsidRPr="003E358B">
        <w:rPr>
          <w:rFonts w:ascii="Times New Roman" w:hAnsi="Times New Roman" w:cs="Times New Roman"/>
          <w:sz w:val="24"/>
          <w:szCs w:val="24"/>
          <w:lang w:val="en-GB"/>
        </w:rPr>
        <w:t xml:space="preserve">the Stakeholder Engagement Forum on the Development of National Media Policy and Code of Conduct and Practice, 3 March 2021; </w:t>
      </w:r>
      <w:r w:rsidR="00B74941" w:rsidRPr="003E358B">
        <w:rPr>
          <w:rFonts w:ascii="Times New Roman" w:hAnsi="Times New Roman" w:cs="Times New Roman"/>
          <w:sz w:val="24"/>
          <w:szCs w:val="24"/>
          <w:lang w:val="en-GB"/>
        </w:rPr>
        <w:t xml:space="preserve">the National Stakeholder Consultative Forum on Sustainable Peace, Stability, National Unity, Healing and Transitional Justice, 21-23 July 2021; </w:t>
      </w:r>
      <w:r w:rsidR="000B2A9A" w:rsidRPr="003E358B">
        <w:rPr>
          <w:rFonts w:ascii="Times New Roman" w:hAnsi="Times New Roman" w:cs="Times New Roman"/>
          <w:sz w:val="24"/>
          <w:szCs w:val="24"/>
          <w:lang w:val="en-GB"/>
        </w:rPr>
        <w:t>Consultative Stakeholder</w:t>
      </w:r>
      <w:r w:rsidR="00924ACB" w:rsidRPr="003E358B">
        <w:rPr>
          <w:rFonts w:ascii="Times New Roman" w:hAnsi="Times New Roman" w:cs="Times New Roman"/>
          <w:sz w:val="24"/>
          <w:szCs w:val="24"/>
          <w:lang w:val="en-GB"/>
        </w:rPr>
        <w:t>s’</w:t>
      </w:r>
      <w:r w:rsidR="000B2A9A" w:rsidRPr="003E358B">
        <w:rPr>
          <w:rFonts w:ascii="Times New Roman" w:hAnsi="Times New Roman" w:cs="Times New Roman"/>
          <w:sz w:val="24"/>
          <w:szCs w:val="24"/>
          <w:lang w:val="en-GB"/>
        </w:rPr>
        <w:t xml:space="preserve"> Engagement on </w:t>
      </w:r>
      <w:r w:rsidR="00924ACB" w:rsidRPr="003E358B">
        <w:rPr>
          <w:rFonts w:ascii="Times New Roman" w:hAnsi="Times New Roman" w:cs="Times New Roman"/>
          <w:sz w:val="24"/>
          <w:szCs w:val="24"/>
          <w:lang w:val="en-GB"/>
        </w:rPr>
        <w:t xml:space="preserve">Formulating the Roadmap for </w:t>
      </w:r>
      <w:r w:rsidR="000B2A9A" w:rsidRPr="003E358B">
        <w:rPr>
          <w:rFonts w:ascii="Times New Roman" w:hAnsi="Times New Roman" w:cs="Times New Roman"/>
          <w:sz w:val="24"/>
          <w:szCs w:val="24"/>
          <w:lang w:val="en-GB"/>
        </w:rPr>
        <w:t>the Development of National Security Sector Policy and Strategy</w:t>
      </w:r>
      <w:r w:rsidR="00EA051A" w:rsidRPr="003E358B">
        <w:rPr>
          <w:rFonts w:ascii="Times New Roman" w:hAnsi="Times New Roman" w:cs="Times New Roman"/>
          <w:sz w:val="24"/>
          <w:szCs w:val="24"/>
          <w:lang w:val="en-GB"/>
        </w:rPr>
        <w:t xml:space="preserve"> </w:t>
      </w:r>
      <w:r w:rsidR="00924ACB" w:rsidRPr="003E358B">
        <w:rPr>
          <w:rFonts w:ascii="Times New Roman" w:hAnsi="Times New Roman" w:cs="Times New Roman"/>
          <w:sz w:val="24"/>
          <w:szCs w:val="24"/>
          <w:lang w:val="en-GB"/>
        </w:rPr>
        <w:t>30 August-1</w:t>
      </w:r>
      <w:r w:rsidR="007F2997" w:rsidRPr="003E358B">
        <w:rPr>
          <w:rFonts w:ascii="Times New Roman" w:hAnsi="Times New Roman" w:cs="Times New Roman"/>
          <w:sz w:val="24"/>
          <w:szCs w:val="24"/>
          <w:lang w:val="en-GB"/>
        </w:rPr>
        <w:t>September</w:t>
      </w:r>
      <w:r w:rsidR="00EA051A" w:rsidRPr="003E358B">
        <w:rPr>
          <w:rFonts w:ascii="Times New Roman" w:hAnsi="Times New Roman" w:cs="Times New Roman"/>
          <w:sz w:val="24"/>
          <w:szCs w:val="24"/>
          <w:lang w:val="en-GB"/>
        </w:rPr>
        <w:t xml:space="preserve"> 2021.</w:t>
      </w:r>
      <w:r w:rsidR="008830ED" w:rsidRPr="003E358B">
        <w:rPr>
          <w:rFonts w:ascii="Times New Roman" w:hAnsi="Times New Roman" w:cs="Times New Roman"/>
          <w:sz w:val="24"/>
          <w:szCs w:val="24"/>
          <w:lang w:val="en-GB"/>
        </w:rPr>
        <w:t xml:space="preserve"> </w:t>
      </w:r>
    </w:p>
    <w:p w14:paraId="3A6C10F4" w14:textId="4CBEB32E" w:rsidR="00FA33EA" w:rsidRPr="003E358B" w:rsidRDefault="009A51AA"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31 experts, technical managers and support staff with UNDP policy advisory provided technical backstopping to NRA to deliver on its core mandate.</w:t>
      </w:r>
      <w:r w:rsidR="00835750" w:rsidRPr="003E358B">
        <w:rPr>
          <w:rFonts w:ascii="Times New Roman" w:hAnsi="Times New Roman" w:cs="Times New Roman"/>
          <w:sz w:val="24"/>
          <w:szCs w:val="24"/>
          <w:lang w:val="en-GB"/>
        </w:rPr>
        <w:t xml:space="preserve">  </w:t>
      </w:r>
      <w:r w:rsidR="00FA33EA" w:rsidRPr="003E358B">
        <w:rPr>
          <w:rFonts w:ascii="Times New Roman" w:hAnsi="Times New Roman" w:cs="Times New Roman"/>
          <w:sz w:val="24"/>
          <w:szCs w:val="24"/>
          <w:lang w:val="en-GB"/>
        </w:rPr>
        <w:t xml:space="preserve"> </w:t>
      </w:r>
    </w:p>
    <w:p w14:paraId="4AECC686" w14:textId="77777777" w:rsidR="00924ACB" w:rsidRPr="003E358B" w:rsidRDefault="00924ACB" w:rsidP="00924ACB">
      <w:pPr>
        <w:pStyle w:val="ListParagraph"/>
        <w:ind w:left="1440"/>
        <w:jc w:val="both"/>
        <w:rPr>
          <w:rFonts w:ascii="Times New Roman" w:hAnsi="Times New Roman" w:cs="Times New Roman"/>
          <w:sz w:val="24"/>
          <w:szCs w:val="24"/>
          <w:lang w:val="en-GB"/>
        </w:rPr>
      </w:pPr>
    </w:p>
    <w:p w14:paraId="4CBA1770" w14:textId="4D7EEE4E" w:rsidR="002B2614" w:rsidRPr="003E358B" w:rsidRDefault="002B2614"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It also emerged from desk research and interviews with key stakeholders that despite the above achievements, NRA encountered a plethora of challenges chief among were the following:</w:t>
      </w:r>
    </w:p>
    <w:p w14:paraId="2AEE9A0E" w14:textId="7AC24DFC" w:rsidR="00EA1869" w:rsidRPr="003E358B" w:rsidRDefault="00EA1869"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Delayed operationalization of the NRA Secretariat due </w:t>
      </w:r>
      <w:r w:rsidR="007B3C6C" w:rsidRPr="003E358B">
        <w:rPr>
          <w:rFonts w:ascii="Times New Roman" w:hAnsi="Times New Roman" w:cs="Times New Roman"/>
          <w:sz w:val="24"/>
          <w:szCs w:val="24"/>
          <w:lang w:val="en-GB"/>
        </w:rPr>
        <w:t>i</w:t>
      </w:r>
      <w:r w:rsidRPr="003E358B">
        <w:rPr>
          <w:rFonts w:ascii="Times New Roman" w:hAnsi="Times New Roman" w:cs="Times New Roman"/>
          <w:sz w:val="24"/>
          <w:szCs w:val="24"/>
          <w:lang w:val="en-GB"/>
        </w:rPr>
        <w:t xml:space="preserve">n part to </w:t>
      </w:r>
      <w:r w:rsidR="007B3C6C" w:rsidRPr="003E358B">
        <w:rPr>
          <w:rFonts w:ascii="Times New Roman" w:hAnsi="Times New Roman" w:cs="Times New Roman"/>
          <w:sz w:val="24"/>
          <w:szCs w:val="24"/>
          <w:lang w:val="en-GB"/>
        </w:rPr>
        <w:t xml:space="preserve">prolonged negotiations on the Terms and Conditions of the Secretariat Staff and </w:t>
      </w:r>
      <w:r w:rsidRPr="003E358B">
        <w:rPr>
          <w:rFonts w:ascii="Times New Roman" w:hAnsi="Times New Roman" w:cs="Times New Roman"/>
          <w:sz w:val="24"/>
          <w:szCs w:val="24"/>
          <w:lang w:val="en-GB"/>
        </w:rPr>
        <w:t xml:space="preserve">slow pace of the adoption of the NRA </w:t>
      </w:r>
      <w:r w:rsidR="00EC58AF" w:rsidRPr="003E358B">
        <w:rPr>
          <w:rFonts w:ascii="Times New Roman" w:hAnsi="Times New Roman" w:cs="Times New Roman"/>
          <w:sz w:val="24"/>
          <w:szCs w:val="24"/>
          <w:lang w:val="en-GB"/>
        </w:rPr>
        <w:t>r</w:t>
      </w:r>
      <w:r w:rsidRPr="003E358B">
        <w:rPr>
          <w:rFonts w:ascii="Times New Roman" w:hAnsi="Times New Roman" w:cs="Times New Roman"/>
          <w:sz w:val="24"/>
          <w:szCs w:val="24"/>
          <w:lang w:val="en-GB"/>
        </w:rPr>
        <w:t>egulations</w:t>
      </w:r>
      <w:r w:rsidR="00EC58AF" w:rsidRPr="003E358B">
        <w:rPr>
          <w:rFonts w:ascii="Times New Roman" w:hAnsi="Times New Roman" w:cs="Times New Roman"/>
          <w:sz w:val="24"/>
          <w:szCs w:val="24"/>
          <w:lang w:val="en-GB"/>
        </w:rPr>
        <w:t xml:space="preserve"> and operating procedures</w:t>
      </w:r>
      <w:r w:rsidRPr="003E358B">
        <w:rPr>
          <w:rFonts w:ascii="Times New Roman" w:hAnsi="Times New Roman" w:cs="Times New Roman"/>
          <w:sz w:val="24"/>
          <w:szCs w:val="24"/>
          <w:lang w:val="en-GB"/>
        </w:rPr>
        <w:t xml:space="preserve">; </w:t>
      </w:r>
    </w:p>
    <w:p w14:paraId="0D675452" w14:textId="5976EC5C" w:rsidR="00EA1869" w:rsidRPr="003E358B" w:rsidRDefault="00EA1869"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Delayed acquisition of office space and requisite office equipment impacting adversely delivery of its mandate in a timely manner;</w:t>
      </w:r>
    </w:p>
    <w:p w14:paraId="6387C844" w14:textId="48990B2F" w:rsidR="00681BAC" w:rsidRPr="003E358B" w:rsidRDefault="00681BAC"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Inadequate and unpredictable resources at the disposal of NRA hence its financial unsustainability;</w:t>
      </w:r>
    </w:p>
    <w:p w14:paraId="324EF752" w14:textId="39B6AB84" w:rsidR="007B3C6C" w:rsidRPr="003E358B" w:rsidRDefault="007B3C6C"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Prolonged debate and discussion in NRA plenary as well as the need to reach consensus on contentious issues resulted in </w:t>
      </w:r>
      <w:r w:rsidR="00EC58AF" w:rsidRPr="003E358B">
        <w:rPr>
          <w:rFonts w:ascii="Times New Roman" w:hAnsi="Times New Roman" w:cs="Times New Roman"/>
          <w:sz w:val="24"/>
          <w:szCs w:val="24"/>
          <w:lang w:val="en-GB"/>
        </w:rPr>
        <w:t xml:space="preserve">delays in the </w:t>
      </w:r>
      <w:r w:rsidRPr="003E358B">
        <w:rPr>
          <w:rFonts w:ascii="Times New Roman" w:hAnsi="Times New Roman" w:cs="Times New Roman"/>
          <w:sz w:val="24"/>
          <w:szCs w:val="24"/>
          <w:lang w:val="en-GB"/>
        </w:rPr>
        <w:t>processing and finalization of bills, policies and strategies</w:t>
      </w:r>
      <w:r w:rsidR="00D94547" w:rsidRPr="003E358B">
        <w:rPr>
          <w:rFonts w:ascii="Times New Roman" w:hAnsi="Times New Roman" w:cs="Times New Roman"/>
          <w:sz w:val="24"/>
          <w:szCs w:val="24"/>
          <w:lang w:val="en-GB"/>
        </w:rPr>
        <w:t xml:space="preserve"> before their submission to Parliament;</w:t>
      </w:r>
    </w:p>
    <w:p w14:paraId="0A82519F" w14:textId="54DD81C3" w:rsidR="00EA1869" w:rsidRPr="003E358B" w:rsidRDefault="00EA1869"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Delay in the deployment of experts and recruitment of qualified personnel </w:t>
      </w:r>
      <w:r w:rsidR="007B3C6C" w:rsidRPr="003E358B">
        <w:rPr>
          <w:rFonts w:ascii="Times New Roman" w:hAnsi="Times New Roman" w:cs="Times New Roman"/>
          <w:sz w:val="24"/>
          <w:szCs w:val="24"/>
          <w:lang w:val="en-GB"/>
        </w:rPr>
        <w:t>in support of the NRA adversely impacted execution of its mandate;</w:t>
      </w:r>
    </w:p>
    <w:p w14:paraId="72AD9C84" w14:textId="0E9CD8E8" w:rsidR="00681BAC" w:rsidRPr="003E358B" w:rsidRDefault="00681BAC"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Tight </w:t>
      </w:r>
      <w:r w:rsidR="007D0FA2" w:rsidRPr="007D0FA2">
        <w:rPr>
          <w:rFonts w:ascii="Times New Roman" w:hAnsi="Times New Roman" w:cs="Times New Roman"/>
          <w:sz w:val="24"/>
          <w:szCs w:val="24"/>
          <w:lang w:val="en-GB"/>
        </w:rPr>
        <w:t>timeframe</w:t>
      </w:r>
      <w:r w:rsidRPr="003E358B">
        <w:rPr>
          <w:rFonts w:ascii="Times New Roman" w:hAnsi="Times New Roman" w:cs="Times New Roman"/>
          <w:sz w:val="24"/>
          <w:szCs w:val="24"/>
          <w:lang w:val="en-GB"/>
        </w:rPr>
        <w:t xml:space="preserve"> which was not commensurate with the scale and magnitude of the mandate</w:t>
      </w:r>
      <w:r w:rsidR="001246CF" w:rsidRPr="003E358B">
        <w:rPr>
          <w:rFonts w:ascii="Times New Roman" w:hAnsi="Times New Roman" w:cs="Times New Roman"/>
          <w:sz w:val="24"/>
          <w:szCs w:val="24"/>
          <w:lang w:val="en-GB"/>
        </w:rPr>
        <w:t xml:space="preserve"> (</w:t>
      </w:r>
      <w:r w:rsidR="00EC58AF" w:rsidRPr="003E358B">
        <w:rPr>
          <w:rFonts w:ascii="Times New Roman" w:hAnsi="Times New Roman" w:cs="Times New Roman"/>
          <w:sz w:val="24"/>
          <w:szCs w:val="24"/>
          <w:lang w:val="en-GB"/>
        </w:rPr>
        <w:t xml:space="preserve">one of the interlocutors observed that </w:t>
      </w:r>
      <w:r w:rsidR="001246CF" w:rsidRPr="003E358B">
        <w:rPr>
          <w:rFonts w:ascii="Times New Roman" w:hAnsi="Times New Roman" w:cs="Times New Roman"/>
          <w:sz w:val="24"/>
          <w:szCs w:val="24"/>
          <w:lang w:val="en-GB"/>
        </w:rPr>
        <w:t>allotting 18 months for the comprehensive reforms was a mistake as such reforms would have ideally required a minimum of 3 and a maximum of 5 years)</w:t>
      </w:r>
      <w:r w:rsidRPr="003E358B">
        <w:rPr>
          <w:rFonts w:ascii="Times New Roman" w:hAnsi="Times New Roman" w:cs="Times New Roman"/>
          <w:sz w:val="24"/>
          <w:szCs w:val="24"/>
          <w:lang w:val="en-GB"/>
        </w:rPr>
        <w:t>;</w:t>
      </w:r>
    </w:p>
    <w:p w14:paraId="38D1DABA" w14:textId="2E731B12" w:rsidR="00681BAC" w:rsidRPr="003E358B" w:rsidRDefault="001F12BA"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Marginalisation of citizens and domination of the political elites hence the lack of </w:t>
      </w:r>
      <w:r w:rsidR="00681BAC" w:rsidRPr="003E358B">
        <w:rPr>
          <w:rFonts w:ascii="Times New Roman" w:hAnsi="Times New Roman" w:cs="Times New Roman"/>
          <w:sz w:val="24"/>
          <w:szCs w:val="24"/>
          <w:lang w:val="en-GB"/>
        </w:rPr>
        <w:t>p</w:t>
      </w:r>
      <w:r w:rsidR="00F142E0" w:rsidRPr="003E358B">
        <w:rPr>
          <w:rFonts w:ascii="Times New Roman" w:hAnsi="Times New Roman" w:cs="Times New Roman"/>
          <w:sz w:val="24"/>
          <w:szCs w:val="24"/>
          <w:lang w:val="en-GB"/>
        </w:rPr>
        <w:t xml:space="preserve">opular </w:t>
      </w:r>
      <w:r w:rsidR="00681BAC" w:rsidRPr="003E358B">
        <w:rPr>
          <w:rFonts w:ascii="Times New Roman" w:hAnsi="Times New Roman" w:cs="Times New Roman"/>
          <w:sz w:val="24"/>
          <w:szCs w:val="24"/>
          <w:lang w:val="en-GB"/>
        </w:rPr>
        <w:t>support and ownership of the reforms by Basotho</w:t>
      </w:r>
      <w:r w:rsidRPr="003E358B">
        <w:rPr>
          <w:rFonts w:ascii="Times New Roman" w:hAnsi="Times New Roman" w:cs="Times New Roman"/>
          <w:sz w:val="24"/>
          <w:szCs w:val="24"/>
          <w:lang w:val="en-GB"/>
        </w:rPr>
        <w:t xml:space="preserve"> and </w:t>
      </w:r>
      <w:r w:rsidR="00F142E0" w:rsidRPr="003E358B">
        <w:rPr>
          <w:rFonts w:ascii="Times New Roman" w:hAnsi="Times New Roman" w:cs="Times New Roman"/>
          <w:sz w:val="24"/>
          <w:szCs w:val="24"/>
          <w:lang w:val="en-GB"/>
        </w:rPr>
        <w:t>low public trust of the people in the NRA</w:t>
      </w:r>
      <w:r w:rsidR="00681BAC" w:rsidRPr="003E358B">
        <w:rPr>
          <w:rFonts w:ascii="Times New Roman" w:hAnsi="Times New Roman" w:cs="Times New Roman"/>
          <w:sz w:val="24"/>
          <w:szCs w:val="24"/>
          <w:lang w:val="en-GB"/>
        </w:rPr>
        <w:t>;</w:t>
      </w:r>
    </w:p>
    <w:p w14:paraId="59D79AA4" w14:textId="77777777" w:rsidR="00681BAC" w:rsidRPr="003E358B" w:rsidRDefault="00681BAC"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Restrictions imposed by the onset of the COVID-19 pandemic;</w:t>
      </w:r>
    </w:p>
    <w:p w14:paraId="1628B321" w14:textId="0112EF1E" w:rsidR="00A23741" w:rsidRPr="003E358B" w:rsidRDefault="00A23741"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Lack of consensus</w:t>
      </w:r>
      <w:r w:rsidR="001F12BA" w:rsidRPr="003E358B">
        <w:rPr>
          <w:rFonts w:ascii="Times New Roman" w:hAnsi="Times New Roman" w:cs="Times New Roman"/>
          <w:sz w:val="24"/>
          <w:szCs w:val="24"/>
          <w:lang w:val="en-GB"/>
        </w:rPr>
        <w:t>,</w:t>
      </w:r>
      <w:r w:rsidRPr="003E358B">
        <w:rPr>
          <w:rFonts w:ascii="Times New Roman" w:hAnsi="Times New Roman" w:cs="Times New Roman"/>
          <w:sz w:val="24"/>
          <w:szCs w:val="24"/>
          <w:lang w:val="en-GB"/>
        </w:rPr>
        <w:t xml:space="preserve"> slow pace of consensus-building</w:t>
      </w:r>
      <w:r w:rsidR="001F12BA" w:rsidRPr="003E358B">
        <w:rPr>
          <w:rFonts w:ascii="Times New Roman" w:hAnsi="Times New Roman" w:cs="Times New Roman"/>
          <w:sz w:val="24"/>
          <w:szCs w:val="24"/>
          <w:lang w:val="en-GB"/>
        </w:rPr>
        <w:t>,</w:t>
      </w:r>
      <w:r w:rsidR="006A3D52" w:rsidRPr="003E358B">
        <w:rPr>
          <w:rFonts w:ascii="Times New Roman" w:hAnsi="Times New Roman" w:cs="Times New Roman"/>
          <w:sz w:val="24"/>
          <w:szCs w:val="24"/>
          <w:lang w:val="en-GB"/>
        </w:rPr>
        <w:t xml:space="preserve"> conflicting interests</w:t>
      </w:r>
      <w:r w:rsidR="001F12BA" w:rsidRPr="003E358B">
        <w:rPr>
          <w:rFonts w:ascii="Times New Roman" w:hAnsi="Times New Roman" w:cs="Times New Roman"/>
          <w:sz w:val="24"/>
          <w:szCs w:val="24"/>
          <w:lang w:val="en-GB"/>
        </w:rPr>
        <w:t xml:space="preserve"> as well as disagreements</w:t>
      </w:r>
      <w:r w:rsidR="006A3D52" w:rsidRPr="003E358B">
        <w:rPr>
          <w:rFonts w:ascii="Times New Roman" w:hAnsi="Times New Roman" w:cs="Times New Roman"/>
          <w:sz w:val="24"/>
          <w:szCs w:val="24"/>
          <w:lang w:val="en-GB"/>
        </w:rPr>
        <w:t xml:space="preserve"> </w:t>
      </w:r>
      <w:r w:rsidRPr="003E358B">
        <w:rPr>
          <w:rFonts w:ascii="Times New Roman" w:hAnsi="Times New Roman" w:cs="Times New Roman"/>
          <w:sz w:val="24"/>
          <w:szCs w:val="24"/>
          <w:lang w:val="en-GB"/>
        </w:rPr>
        <w:t xml:space="preserve">between and among various institutions (such as the </w:t>
      </w:r>
      <w:r w:rsidR="001F12BA" w:rsidRPr="003E358B">
        <w:rPr>
          <w:rFonts w:ascii="Times New Roman" w:hAnsi="Times New Roman" w:cs="Times New Roman"/>
          <w:sz w:val="24"/>
          <w:szCs w:val="24"/>
          <w:lang w:val="en-GB"/>
        </w:rPr>
        <w:t xml:space="preserve">NPDC, </w:t>
      </w:r>
      <w:r w:rsidRPr="003E358B">
        <w:rPr>
          <w:rFonts w:ascii="Times New Roman" w:hAnsi="Times New Roman" w:cs="Times New Roman"/>
          <w:sz w:val="24"/>
          <w:szCs w:val="24"/>
          <w:lang w:val="en-GB"/>
        </w:rPr>
        <w:t xml:space="preserve">NRA, National Assembly, Senate, </w:t>
      </w:r>
      <w:r w:rsidR="001246CF" w:rsidRPr="003E358B">
        <w:rPr>
          <w:rFonts w:ascii="Times New Roman" w:hAnsi="Times New Roman" w:cs="Times New Roman"/>
          <w:sz w:val="24"/>
          <w:szCs w:val="24"/>
          <w:lang w:val="en-GB"/>
        </w:rPr>
        <w:t>Council of State</w:t>
      </w:r>
      <w:r w:rsidR="001F12BA" w:rsidRPr="003E358B">
        <w:rPr>
          <w:rFonts w:ascii="Times New Roman" w:hAnsi="Times New Roman" w:cs="Times New Roman"/>
          <w:sz w:val="24"/>
          <w:szCs w:val="24"/>
          <w:lang w:val="en-GB"/>
        </w:rPr>
        <w:t xml:space="preserve">, </w:t>
      </w:r>
      <w:r w:rsidR="00611704" w:rsidRPr="003E358B">
        <w:rPr>
          <w:rFonts w:ascii="Times New Roman" w:hAnsi="Times New Roman" w:cs="Times New Roman"/>
          <w:sz w:val="24"/>
          <w:szCs w:val="24"/>
          <w:lang w:val="en-GB"/>
        </w:rPr>
        <w:t xml:space="preserve">college of chiefs, </w:t>
      </w:r>
      <w:r w:rsidR="001F12BA" w:rsidRPr="003E358B">
        <w:rPr>
          <w:rFonts w:ascii="Times New Roman" w:hAnsi="Times New Roman" w:cs="Times New Roman"/>
          <w:sz w:val="24"/>
          <w:szCs w:val="24"/>
          <w:lang w:val="en-GB"/>
        </w:rPr>
        <w:t xml:space="preserve">political </w:t>
      </w:r>
      <w:r w:rsidR="001F12BA" w:rsidRPr="003E358B">
        <w:rPr>
          <w:rFonts w:ascii="Times New Roman" w:hAnsi="Times New Roman" w:cs="Times New Roman"/>
          <w:sz w:val="24"/>
          <w:szCs w:val="24"/>
          <w:lang w:val="en-GB"/>
        </w:rPr>
        <w:lastRenderedPageBreak/>
        <w:t>parties, civil society organisations</w:t>
      </w:r>
      <w:r w:rsidR="001246CF" w:rsidRPr="003E358B">
        <w:rPr>
          <w:rFonts w:ascii="Times New Roman" w:hAnsi="Times New Roman" w:cs="Times New Roman"/>
          <w:sz w:val="24"/>
          <w:szCs w:val="24"/>
          <w:lang w:val="en-GB"/>
        </w:rPr>
        <w:t xml:space="preserve"> etc) </w:t>
      </w:r>
      <w:r w:rsidRPr="003E358B">
        <w:rPr>
          <w:rFonts w:ascii="Times New Roman" w:hAnsi="Times New Roman" w:cs="Times New Roman"/>
          <w:sz w:val="24"/>
          <w:szCs w:val="24"/>
          <w:lang w:val="en-GB"/>
        </w:rPr>
        <w:t xml:space="preserve">threatened and slowed the pace of enactment of the Omnibus Bill into law; </w:t>
      </w:r>
    </w:p>
    <w:p w14:paraId="3D82A0FC" w14:textId="122E69C2" w:rsidR="001F12BA" w:rsidRPr="00DE0DA0" w:rsidRDefault="006A3D52"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Achieving a common ground and/or compromises involving a </w:t>
      </w:r>
      <w:r w:rsidR="007D0FA2">
        <w:rPr>
          <w:rFonts w:ascii="Times New Roman" w:hAnsi="Times New Roman" w:cs="Times New Roman"/>
          <w:sz w:val="24"/>
          <w:szCs w:val="24"/>
          <w:lang w:val="en-GB"/>
        </w:rPr>
        <w:t>plethora</w:t>
      </w:r>
      <w:r w:rsidRPr="00DE0DA0">
        <w:rPr>
          <w:rFonts w:ascii="Times New Roman" w:hAnsi="Times New Roman" w:cs="Times New Roman"/>
          <w:sz w:val="24"/>
          <w:szCs w:val="24"/>
          <w:lang w:val="en-GB"/>
        </w:rPr>
        <w:t xml:space="preserve"> of political parties now estimated at 65 registered with the IEC on the comprehensive reforms covering the selected 7 thematic areas proved a daunting task</w:t>
      </w:r>
      <w:r w:rsidR="006C7FBC" w:rsidRPr="00DE0DA0">
        <w:rPr>
          <w:rFonts w:ascii="Times New Roman" w:hAnsi="Times New Roman" w:cs="Times New Roman"/>
          <w:sz w:val="24"/>
          <w:szCs w:val="24"/>
          <w:lang w:val="en-GB"/>
        </w:rPr>
        <w:t>.</w:t>
      </w:r>
    </w:p>
    <w:p w14:paraId="75A52015" w14:textId="77777777" w:rsidR="00BE789B" w:rsidRPr="00DE0DA0" w:rsidRDefault="00BE789B" w:rsidP="00BE789B">
      <w:pPr>
        <w:pStyle w:val="ListParagraph"/>
        <w:jc w:val="both"/>
        <w:rPr>
          <w:rFonts w:ascii="Times New Roman" w:hAnsi="Times New Roman" w:cs="Times New Roman"/>
          <w:sz w:val="24"/>
          <w:szCs w:val="24"/>
          <w:lang w:val="en-GB"/>
        </w:rPr>
      </w:pPr>
    </w:p>
    <w:p w14:paraId="09ABBC94" w14:textId="613C86A9" w:rsidR="00FB64BF" w:rsidRPr="00DE0DA0" w:rsidRDefault="00454CB8" w:rsidP="00674DC8">
      <w:pPr>
        <w:pStyle w:val="ListParagraph"/>
        <w:numPr>
          <w:ilvl w:val="0"/>
          <w:numId w:val="47"/>
        </w:numPr>
        <w:jc w:val="both"/>
        <w:rPr>
          <w:rFonts w:ascii="Times New Roman" w:hAnsi="Times New Roman" w:cs="Times New Roman"/>
          <w:sz w:val="24"/>
          <w:szCs w:val="24"/>
          <w:lang w:val="en-GB"/>
        </w:rPr>
      </w:pPr>
      <w:r w:rsidRPr="00DE0DA0">
        <w:rPr>
          <w:rFonts w:ascii="Times New Roman" w:hAnsi="Times New Roman" w:cs="Times New Roman"/>
          <w:sz w:val="24"/>
          <w:szCs w:val="24"/>
          <w:lang w:val="en-GB"/>
        </w:rPr>
        <w:t xml:space="preserve">On 29 May 2022, political parties represented in the National Assembly signed </w:t>
      </w:r>
      <w:r w:rsidR="00DB33C9" w:rsidRPr="00DE0DA0">
        <w:rPr>
          <w:rFonts w:ascii="Times New Roman" w:hAnsi="Times New Roman" w:cs="Times New Roman"/>
          <w:sz w:val="24"/>
          <w:szCs w:val="24"/>
          <w:lang w:val="en-GB"/>
        </w:rPr>
        <w:t xml:space="preserve">a pledge committing themselves to ensure that the NRA proposals on Constitutional amendments (Omnibus Bill) is passed into law before end of July 2022. </w:t>
      </w:r>
      <w:r w:rsidR="00F54142" w:rsidRPr="00DE0DA0">
        <w:rPr>
          <w:rFonts w:ascii="Times New Roman" w:hAnsi="Times New Roman" w:cs="Times New Roman"/>
          <w:sz w:val="24"/>
          <w:szCs w:val="24"/>
          <w:lang w:val="en-GB"/>
        </w:rPr>
        <w:t xml:space="preserve">According to stakeholders consulted, the </w:t>
      </w:r>
      <w:r w:rsidR="006C7FBC" w:rsidRPr="00DE0DA0">
        <w:rPr>
          <w:rFonts w:ascii="Times New Roman" w:hAnsi="Times New Roman" w:cs="Times New Roman"/>
          <w:sz w:val="24"/>
          <w:szCs w:val="24"/>
          <w:lang w:val="en-GB"/>
        </w:rPr>
        <w:t>NRA’s expectation was that Parliament w</w:t>
      </w:r>
      <w:r w:rsidR="00611704" w:rsidRPr="00DE0DA0">
        <w:rPr>
          <w:rFonts w:ascii="Times New Roman" w:hAnsi="Times New Roman" w:cs="Times New Roman"/>
          <w:sz w:val="24"/>
          <w:szCs w:val="24"/>
          <w:lang w:val="en-GB"/>
        </w:rPr>
        <w:t>ould</w:t>
      </w:r>
      <w:r w:rsidR="006C7FBC" w:rsidRPr="00DE0DA0">
        <w:rPr>
          <w:rFonts w:ascii="Times New Roman" w:hAnsi="Times New Roman" w:cs="Times New Roman"/>
          <w:sz w:val="24"/>
          <w:szCs w:val="24"/>
          <w:lang w:val="en-GB"/>
        </w:rPr>
        <w:t xml:space="preserve"> only concern itself with whether or not its proposals for the amendment of the Constitution complied with the resolutions of Plenary II report. </w:t>
      </w:r>
      <w:r w:rsidR="00BE789B" w:rsidRPr="00DE0DA0">
        <w:rPr>
          <w:rFonts w:ascii="Times New Roman" w:hAnsi="Times New Roman" w:cs="Times New Roman"/>
          <w:sz w:val="24"/>
          <w:szCs w:val="24"/>
          <w:lang w:val="en-GB"/>
        </w:rPr>
        <w:t xml:space="preserve">But Parliament, especially the National Assembly, re-opened the proposals anew as if they </w:t>
      </w:r>
      <w:r w:rsidR="00611704" w:rsidRPr="00DE0DA0">
        <w:rPr>
          <w:rFonts w:ascii="Times New Roman" w:hAnsi="Times New Roman" w:cs="Times New Roman"/>
          <w:sz w:val="24"/>
          <w:szCs w:val="24"/>
          <w:lang w:val="en-GB"/>
        </w:rPr>
        <w:t>we</w:t>
      </w:r>
      <w:r w:rsidR="00BE789B" w:rsidRPr="00DE0DA0">
        <w:rPr>
          <w:rFonts w:ascii="Times New Roman" w:hAnsi="Times New Roman" w:cs="Times New Roman"/>
          <w:sz w:val="24"/>
          <w:szCs w:val="24"/>
          <w:lang w:val="en-GB"/>
        </w:rPr>
        <w:t xml:space="preserve">re proposals from the Minister of Justice and Law. The NRA was not involved in the deliberations of Parliament. </w:t>
      </w:r>
      <w:r w:rsidR="00E9494A" w:rsidRPr="00DE0DA0">
        <w:rPr>
          <w:rFonts w:ascii="Times New Roman" w:hAnsi="Times New Roman" w:cs="Times New Roman"/>
          <w:sz w:val="24"/>
          <w:szCs w:val="24"/>
          <w:lang w:val="en-GB"/>
        </w:rPr>
        <w:t xml:space="preserve">Essentially, the Minister for Justice and Law took over the NRA process through parliament without NRA involvement. This approach, either by default or by design, turned NRA proposals into those of the Executive through </w:t>
      </w:r>
      <w:r w:rsidR="00611704" w:rsidRPr="00DE0DA0">
        <w:rPr>
          <w:rFonts w:ascii="Times New Roman" w:hAnsi="Times New Roman" w:cs="Times New Roman"/>
          <w:sz w:val="24"/>
          <w:szCs w:val="24"/>
          <w:lang w:val="en-GB"/>
        </w:rPr>
        <w:t>t</w:t>
      </w:r>
      <w:r w:rsidR="00E9494A" w:rsidRPr="00DE0DA0">
        <w:rPr>
          <w:rFonts w:ascii="Times New Roman" w:hAnsi="Times New Roman" w:cs="Times New Roman"/>
          <w:sz w:val="24"/>
          <w:szCs w:val="24"/>
          <w:lang w:val="en-GB"/>
        </w:rPr>
        <w:t>h</w:t>
      </w:r>
      <w:r w:rsidR="00611704" w:rsidRPr="00DE0DA0">
        <w:rPr>
          <w:rFonts w:ascii="Times New Roman" w:hAnsi="Times New Roman" w:cs="Times New Roman"/>
          <w:sz w:val="24"/>
          <w:szCs w:val="24"/>
          <w:lang w:val="en-GB"/>
        </w:rPr>
        <w:t>e</w:t>
      </w:r>
      <w:r w:rsidR="00E9494A" w:rsidRPr="00DE0DA0">
        <w:rPr>
          <w:rFonts w:ascii="Times New Roman" w:hAnsi="Times New Roman" w:cs="Times New Roman"/>
          <w:sz w:val="24"/>
          <w:szCs w:val="24"/>
          <w:lang w:val="en-GB"/>
        </w:rPr>
        <w:t xml:space="preserve"> office</w:t>
      </w:r>
      <w:r w:rsidR="00611704" w:rsidRPr="00DE0DA0">
        <w:rPr>
          <w:rFonts w:ascii="Times New Roman" w:hAnsi="Times New Roman" w:cs="Times New Roman"/>
          <w:sz w:val="24"/>
          <w:szCs w:val="24"/>
          <w:lang w:val="en-GB"/>
        </w:rPr>
        <w:t xml:space="preserve"> of the Minister of Justice and Law</w:t>
      </w:r>
      <w:r w:rsidR="00E9494A" w:rsidRPr="00DE0DA0">
        <w:rPr>
          <w:rFonts w:ascii="Times New Roman" w:hAnsi="Times New Roman" w:cs="Times New Roman"/>
          <w:sz w:val="24"/>
          <w:szCs w:val="24"/>
          <w:lang w:val="en-GB"/>
        </w:rPr>
        <w:t xml:space="preserve">. In the process, the proposals agreed upon by parliament were largely not faithful to either Plenary II report or NRA Act. One of the respondents from NRA observed that what the National Assembly did “is a major disservice to the people’s interests as expressed in Plenary II report”. </w:t>
      </w:r>
      <w:r w:rsidR="00611704" w:rsidRPr="00DE0DA0">
        <w:rPr>
          <w:rFonts w:ascii="Times New Roman" w:hAnsi="Times New Roman" w:cs="Times New Roman"/>
          <w:sz w:val="24"/>
          <w:szCs w:val="24"/>
          <w:lang w:val="en-GB"/>
        </w:rPr>
        <w:t xml:space="preserve">Yet another respondent to this disservice as “a parliamentary coup”. </w:t>
      </w:r>
    </w:p>
    <w:p w14:paraId="5DB14079" w14:textId="77777777" w:rsidR="000C1BB2" w:rsidRPr="00DE0DA0" w:rsidRDefault="000C1BB2" w:rsidP="000C1BB2">
      <w:pPr>
        <w:pStyle w:val="ListParagraph"/>
        <w:jc w:val="both"/>
        <w:rPr>
          <w:rFonts w:ascii="Times New Roman" w:hAnsi="Times New Roman" w:cs="Times New Roman"/>
          <w:sz w:val="24"/>
          <w:szCs w:val="24"/>
          <w:lang w:val="en-GB"/>
        </w:rPr>
      </w:pPr>
    </w:p>
    <w:p w14:paraId="7F5BE480" w14:textId="659129D9" w:rsidR="00C442D3" w:rsidRPr="003E358B" w:rsidRDefault="00F44106" w:rsidP="00674DC8">
      <w:pPr>
        <w:pStyle w:val="ListParagraph"/>
        <w:numPr>
          <w:ilvl w:val="0"/>
          <w:numId w:val="47"/>
        </w:numPr>
        <w:jc w:val="both"/>
        <w:rPr>
          <w:rFonts w:ascii="Times New Roman" w:hAnsi="Times New Roman" w:cs="Times New Roman"/>
          <w:sz w:val="24"/>
          <w:szCs w:val="24"/>
          <w:lang w:val="en-GB"/>
        </w:rPr>
      </w:pPr>
      <w:r w:rsidRPr="00DE0DA0">
        <w:rPr>
          <w:rFonts w:ascii="Times New Roman" w:hAnsi="Times New Roman" w:cs="Times New Roman"/>
          <w:sz w:val="24"/>
          <w:szCs w:val="24"/>
          <w:lang w:val="en-GB"/>
        </w:rPr>
        <w:t xml:space="preserve">On 11 July 2022, Prime Minister declared a National State of Disaster occasioned by “floods due to heavy rainfall which threatens the livelihood of the people of Lesotho and the infrastructure, agricultural production, food security and environment in Lesotho” to be in force between 17 February to 16 August 2022. </w:t>
      </w:r>
      <w:r w:rsidR="00F45E8E" w:rsidRPr="00DE0DA0">
        <w:rPr>
          <w:rFonts w:ascii="Times New Roman" w:hAnsi="Times New Roman" w:cs="Times New Roman"/>
          <w:sz w:val="24"/>
          <w:szCs w:val="24"/>
          <w:lang w:val="en-GB"/>
        </w:rPr>
        <w:t xml:space="preserve">As Parliament was still deliberating on the proposals, its term of office expired on 13 July 2022 and the King dissolved </w:t>
      </w:r>
      <w:r w:rsidR="001E0144" w:rsidRPr="00DE0DA0">
        <w:rPr>
          <w:rFonts w:ascii="Times New Roman" w:hAnsi="Times New Roman" w:cs="Times New Roman"/>
          <w:sz w:val="24"/>
          <w:szCs w:val="24"/>
          <w:lang w:val="en-GB"/>
        </w:rPr>
        <w:t xml:space="preserve">it </w:t>
      </w:r>
      <w:r w:rsidR="00F45E8E" w:rsidRPr="00DE0DA0">
        <w:rPr>
          <w:rFonts w:ascii="Times New Roman" w:hAnsi="Times New Roman" w:cs="Times New Roman"/>
          <w:sz w:val="24"/>
          <w:szCs w:val="24"/>
          <w:lang w:val="en-GB"/>
        </w:rPr>
        <w:t xml:space="preserve">on the same day through Legal Notice number 61. </w:t>
      </w:r>
      <w:r w:rsidRPr="00DE0DA0">
        <w:rPr>
          <w:rFonts w:ascii="Times New Roman" w:hAnsi="Times New Roman" w:cs="Times New Roman"/>
          <w:sz w:val="24"/>
          <w:szCs w:val="24"/>
          <w:lang w:val="en-GB"/>
        </w:rPr>
        <w:t>Th</w:t>
      </w:r>
      <w:r w:rsidR="00F45E8E" w:rsidRPr="00DE0DA0">
        <w:rPr>
          <w:rFonts w:ascii="Times New Roman" w:hAnsi="Times New Roman" w:cs="Times New Roman"/>
          <w:sz w:val="24"/>
          <w:szCs w:val="24"/>
          <w:lang w:val="en-GB"/>
        </w:rPr>
        <w:t>e 11 July declaration of the state of disaster</w:t>
      </w:r>
      <w:r w:rsidRPr="00DE0DA0">
        <w:rPr>
          <w:rFonts w:ascii="Times New Roman" w:hAnsi="Times New Roman" w:cs="Times New Roman"/>
          <w:sz w:val="24"/>
          <w:szCs w:val="24"/>
          <w:lang w:val="en-GB"/>
        </w:rPr>
        <w:t xml:space="preserve"> could not facilitate the recall of Parliament. That, in part, explains why on</w:t>
      </w:r>
      <w:r w:rsidR="001B257D" w:rsidRPr="00DE0DA0">
        <w:rPr>
          <w:rFonts w:ascii="Times New Roman" w:hAnsi="Times New Roman" w:cs="Times New Roman"/>
          <w:sz w:val="24"/>
          <w:szCs w:val="24"/>
          <w:lang w:val="en-GB"/>
        </w:rPr>
        <w:t xml:space="preserve"> 16 August 2022, through Legal Notice volume 67 number 66, the Prime Minister declared the State of Emergency on the following grounds: (a) to forestall the adverse impact of imminent sanctions and loss of financial </w:t>
      </w:r>
      <w:r w:rsidR="00BE290E" w:rsidRPr="00DE0DA0">
        <w:rPr>
          <w:rFonts w:ascii="Times New Roman" w:hAnsi="Times New Roman" w:cs="Times New Roman"/>
          <w:sz w:val="24"/>
          <w:szCs w:val="24"/>
          <w:lang w:val="en-GB"/>
        </w:rPr>
        <w:t xml:space="preserve">and investment support from Lesotho’s international partners due to failure to pass the two bills; (b) concern about the post-election killings and other inhuman attacks caused and perpetrated by political factionalism; (c) concern about post-election instability and the impossibility to address it under the current legal framework; (d) Parliament’s failure to pass the </w:t>
      </w:r>
      <w:r w:rsidR="001E0144" w:rsidRPr="00DE0DA0">
        <w:rPr>
          <w:rFonts w:ascii="Times New Roman" w:hAnsi="Times New Roman" w:cs="Times New Roman"/>
          <w:sz w:val="24"/>
          <w:szCs w:val="24"/>
          <w:lang w:val="en-GB"/>
        </w:rPr>
        <w:t>Tenth</w:t>
      </w:r>
      <w:r w:rsidR="00BE290E" w:rsidRPr="00DE0DA0">
        <w:rPr>
          <w:rFonts w:ascii="Times New Roman" w:hAnsi="Times New Roman" w:cs="Times New Roman"/>
          <w:sz w:val="24"/>
          <w:szCs w:val="24"/>
          <w:lang w:val="en-GB"/>
        </w:rPr>
        <w:t xml:space="preserve"> Amendment of the Constitution Bill, 2022 and the National Electoral Amendment Bill</w:t>
      </w:r>
      <w:r w:rsidR="0012428A" w:rsidRPr="00DE0DA0">
        <w:rPr>
          <w:rFonts w:ascii="Times New Roman" w:hAnsi="Times New Roman" w:cs="Times New Roman"/>
          <w:sz w:val="24"/>
          <w:szCs w:val="24"/>
          <w:lang w:val="en-GB"/>
        </w:rPr>
        <w:t xml:space="preserve">, 2022 due to the lapse of time; (d) concern over the adverse socio-economic and politico-security impacts of instability. </w:t>
      </w:r>
      <w:r w:rsidR="00F35D1A" w:rsidRPr="00DE0DA0">
        <w:rPr>
          <w:rFonts w:ascii="Times New Roman" w:hAnsi="Times New Roman" w:cs="Times New Roman"/>
          <w:sz w:val="24"/>
          <w:szCs w:val="24"/>
          <w:lang w:val="en-GB"/>
        </w:rPr>
        <w:t xml:space="preserve">LCN then organized a consensus building workshop involving </w:t>
      </w:r>
      <w:r w:rsidR="00B11864" w:rsidRPr="00DE0DA0">
        <w:rPr>
          <w:rFonts w:ascii="Times New Roman" w:hAnsi="Times New Roman" w:cs="Times New Roman"/>
          <w:sz w:val="24"/>
          <w:szCs w:val="24"/>
          <w:lang w:val="en-GB"/>
        </w:rPr>
        <w:t xml:space="preserve">members of Senate and leaders of political parties </w:t>
      </w:r>
      <w:r w:rsidR="001E0144" w:rsidRPr="00DE0DA0">
        <w:rPr>
          <w:rFonts w:ascii="Times New Roman" w:hAnsi="Times New Roman" w:cs="Times New Roman"/>
          <w:sz w:val="24"/>
          <w:szCs w:val="24"/>
          <w:lang w:val="en-GB"/>
        </w:rPr>
        <w:t>represented in P</w:t>
      </w:r>
      <w:r w:rsidR="00F35D1A" w:rsidRPr="00DE0DA0">
        <w:rPr>
          <w:rFonts w:ascii="Times New Roman" w:hAnsi="Times New Roman" w:cs="Times New Roman"/>
          <w:sz w:val="24"/>
          <w:szCs w:val="24"/>
          <w:lang w:val="en-GB"/>
        </w:rPr>
        <w:t>arliament on 3-4 August 2022</w:t>
      </w:r>
      <w:r w:rsidR="00F54142" w:rsidRPr="003E358B">
        <w:rPr>
          <w:rStyle w:val="FootnoteReference"/>
          <w:rFonts w:ascii="Times New Roman" w:hAnsi="Times New Roman" w:cs="Times New Roman"/>
          <w:sz w:val="24"/>
          <w:szCs w:val="24"/>
          <w:lang w:val="en-GB"/>
        </w:rPr>
        <w:footnoteReference w:id="29"/>
      </w:r>
      <w:r w:rsidR="00F35D1A" w:rsidRPr="003E358B">
        <w:rPr>
          <w:rFonts w:ascii="Times New Roman" w:hAnsi="Times New Roman" w:cs="Times New Roman"/>
          <w:sz w:val="24"/>
          <w:szCs w:val="24"/>
          <w:lang w:val="en-GB"/>
        </w:rPr>
        <w:t xml:space="preserve">. The consensus </w:t>
      </w:r>
      <w:r w:rsidR="001E0144" w:rsidRPr="003E358B">
        <w:rPr>
          <w:rFonts w:ascii="Times New Roman" w:hAnsi="Times New Roman" w:cs="Times New Roman"/>
          <w:sz w:val="24"/>
          <w:szCs w:val="24"/>
          <w:lang w:val="en-GB"/>
        </w:rPr>
        <w:t xml:space="preserve">was </w:t>
      </w:r>
      <w:r w:rsidR="001E0144" w:rsidRPr="003E358B">
        <w:rPr>
          <w:rFonts w:ascii="Times New Roman" w:hAnsi="Times New Roman" w:cs="Times New Roman"/>
          <w:sz w:val="24"/>
          <w:szCs w:val="24"/>
          <w:lang w:val="en-GB"/>
        </w:rPr>
        <w:lastRenderedPageBreak/>
        <w:t>reached through this workshop for the</w:t>
      </w:r>
      <w:r w:rsidR="00F35D1A" w:rsidRPr="003E358B">
        <w:rPr>
          <w:rFonts w:ascii="Times New Roman" w:hAnsi="Times New Roman" w:cs="Times New Roman"/>
          <w:sz w:val="24"/>
          <w:szCs w:val="24"/>
          <w:lang w:val="en-GB"/>
        </w:rPr>
        <w:t xml:space="preserve"> recall of Parliament to complete its work on the amendments of the Constitution</w:t>
      </w:r>
      <w:r w:rsidR="000C1BB2" w:rsidRPr="003E358B">
        <w:rPr>
          <w:rFonts w:ascii="Times New Roman" w:hAnsi="Times New Roman" w:cs="Times New Roman"/>
          <w:sz w:val="24"/>
          <w:szCs w:val="24"/>
          <w:lang w:val="en-GB"/>
        </w:rPr>
        <w:t xml:space="preserve">. </w:t>
      </w:r>
      <w:r w:rsidR="00F45E8E" w:rsidRPr="003E358B">
        <w:rPr>
          <w:rFonts w:ascii="Times New Roman" w:hAnsi="Times New Roman" w:cs="Times New Roman"/>
          <w:sz w:val="24"/>
          <w:szCs w:val="24"/>
          <w:lang w:val="en-GB"/>
        </w:rPr>
        <w:t xml:space="preserve">On 23 August 2022, </w:t>
      </w:r>
      <w:r w:rsidR="00CD688A" w:rsidRPr="003E358B">
        <w:rPr>
          <w:rFonts w:ascii="Times New Roman" w:hAnsi="Times New Roman" w:cs="Times New Roman"/>
          <w:sz w:val="24"/>
          <w:szCs w:val="24"/>
          <w:lang w:val="en-GB"/>
        </w:rPr>
        <w:t xml:space="preserve">the King recalled Parliament through Government Gazette volume 67 number 68 to attend to only two main legal instruments: the enactment of the </w:t>
      </w:r>
      <w:r w:rsidR="001E0144" w:rsidRPr="003E358B">
        <w:rPr>
          <w:rFonts w:ascii="Times New Roman" w:hAnsi="Times New Roman" w:cs="Times New Roman"/>
          <w:sz w:val="24"/>
          <w:szCs w:val="24"/>
          <w:lang w:val="en-GB"/>
        </w:rPr>
        <w:t xml:space="preserve">Tenth </w:t>
      </w:r>
      <w:r w:rsidR="00CD688A" w:rsidRPr="003E358B">
        <w:rPr>
          <w:rFonts w:ascii="Times New Roman" w:hAnsi="Times New Roman" w:cs="Times New Roman"/>
          <w:sz w:val="24"/>
          <w:szCs w:val="24"/>
          <w:lang w:val="en-GB"/>
        </w:rPr>
        <w:t xml:space="preserve">Amendment of the Constitution Bill, 2022 and the National Assembly Electoral Act Bill, 2022 between 24 August to 29 August 2022. </w:t>
      </w:r>
    </w:p>
    <w:p w14:paraId="690541F4" w14:textId="77777777" w:rsidR="003403F1" w:rsidRPr="003E358B" w:rsidRDefault="003403F1" w:rsidP="003403F1">
      <w:pPr>
        <w:pStyle w:val="ListParagraph"/>
        <w:jc w:val="both"/>
        <w:rPr>
          <w:rFonts w:ascii="Times New Roman" w:hAnsi="Times New Roman" w:cs="Times New Roman"/>
          <w:sz w:val="24"/>
          <w:szCs w:val="24"/>
          <w:lang w:val="en-GB"/>
        </w:rPr>
      </w:pPr>
    </w:p>
    <w:p w14:paraId="199DF7A5" w14:textId="2D5B7BE2" w:rsidR="00444676" w:rsidRPr="003E358B" w:rsidRDefault="00C442D3"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At the time of writing this report, the reform process was in a state of </w:t>
      </w:r>
      <w:r w:rsidR="001E0144" w:rsidRPr="003E358B">
        <w:rPr>
          <w:rFonts w:ascii="Times New Roman" w:hAnsi="Times New Roman" w:cs="Times New Roman"/>
          <w:sz w:val="24"/>
          <w:szCs w:val="24"/>
          <w:lang w:val="en-GB"/>
        </w:rPr>
        <w:t xml:space="preserve">both </w:t>
      </w:r>
      <w:r w:rsidRPr="003E358B">
        <w:rPr>
          <w:rFonts w:ascii="Times New Roman" w:hAnsi="Times New Roman" w:cs="Times New Roman"/>
          <w:sz w:val="24"/>
          <w:szCs w:val="24"/>
          <w:lang w:val="en-GB"/>
        </w:rPr>
        <w:t>paralysis</w:t>
      </w:r>
      <w:r w:rsidR="001E0144" w:rsidRPr="003E358B">
        <w:rPr>
          <w:rFonts w:ascii="Times New Roman" w:hAnsi="Times New Roman" w:cs="Times New Roman"/>
          <w:sz w:val="24"/>
          <w:szCs w:val="24"/>
          <w:lang w:val="en-GB"/>
        </w:rPr>
        <w:t xml:space="preserve"> and uncertainty</w:t>
      </w:r>
      <w:r w:rsidRPr="003E358B">
        <w:rPr>
          <w:rFonts w:ascii="Times New Roman" w:hAnsi="Times New Roman" w:cs="Times New Roman"/>
          <w:sz w:val="24"/>
          <w:szCs w:val="24"/>
          <w:lang w:val="en-GB"/>
        </w:rPr>
        <w:t xml:space="preserve">. </w:t>
      </w:r>
      <w:r w:rsidR="001E0144" w:rsidRPr="003E358B">
        <w:rPr>
          <w:rFonts w:ascii="Times New Roman" w:hAnsi="Times New Roman" w:cs="Times New Roman"/>
          <w:sz w:val="24"/>
          <w:szCs w:val="24"/>
          <w:lang w:val="en-GB"/>
        </w:rPr>
        <w:t xml:space="preserve">Consequently, </w:t>
      </w:r>
      <w:r w:rsidRPr="003E358B">
        <w:rPr>
          <w:rFonts w:ascii="Times New Roman" w:hAnsi="Times New Roman" w:cs="Times New Roman"/>
          <w:sz w:val="24"/>
          <w:szCs w:val="24"/>
          <w:lang w:val="en-GB"/>
        </w:rPr>
        <w:t xml:space="preserve">Lesotho’s governance and peacebuilding </w:t>
      </w:r>
      <w:r w:rsidR="001C05F6" w:rsidRPr="003E358B">
        <w:rPr>
          <w:rFonts w:ascii="Times New Roman" w:hAnsi="Times New Roman" w:cs="Times New Roman"/>
          <w:sz w:val="24"/>
          <w:szCs w:val="24"/>
          <w:lang w:val="en-GB"/>
        </w:rPr>
        <w:t xml:space="preserve">agenda was at the crossroads. Three lawsuits </w:t>
      </w:r>
      <w:r w:rsidR="004905E5">
        <w:rPr>
          <w:rFonts w:ascii="Times New Roman" w:hAnsi="Times New Roman" w:cs="Times New Roman"/>
          <w:sz w:val="24"/>
          <w:szCs w:val="24"/>
          <w:lang w:val="en-GB"/>
        </w:rPr>
        <w:t>were</w:t>
      </w:r>
      <w:r w:rsidR="001C05F6" w:rsidRPr="003E358B">
        <w:rPr>
          <w:rFonts w:ascii="Times New Roman" w:hAnsi="Times New Roman" w:cs="Times New Roman"/>
          <w:sz w:val="24"/>
          <w:szCs w:val="24"/>
          <w:lang w:val="en-GB"/>
        </w:rPr>
        <w:t xml:space="preserve"> lodged with the courts </w:t>
      </w:r>
      <w:r w:rsidR="004905E5">
        <w:rPr>
          <w:rFonts w:ascii="Times New Roman" w:hAnsi="Times New Roman" w:cs="Times New Roman"/>
          <w:sz w:val="24"/>
          <w:szCs w:val="24"/>
          <w:lang w:val="en-GB"/>
        </w:rPr>
        <w:t xml:space="preserve">of law </w:t>
      </w:r>
      <w:r w:rsidR="001C05F6" w:rsidRPr="003E358B">
        <w:rPr>
          <w:rFonts w:ascii="Times New Roman" w:hAnsi="Times New Roman" w:cs="Times New Roman"/>
          <w:sz w:val="24"/>
          <w:szCs w:val="24"/>
          <w:lang w:val="en-GB"/>
        </w:rPr>
        <w:t xml:space="preserve">challenging the constitutionality of </w:t>
      </w:r>
      <w:r w:rsidR="00625F8F" w:rsidRPr="003E358B">
        <w:rPr>
          <w:rFonts w:ascii="Times New Roman" w:hAnsi="Times New Roman" w:cs="Times New Roman"/>
          <w:sz w:val="24"/>
          <w:szCs w:val="24"/>
          <w:lang w:val="en-GB"/>
        </w:rPr>
        <w:t xml:space="preserve">the declaration of the state of emergency, the recall of parliament and </w:t>
      </w:r>
      <w:r w:rsidR="001C05F6" w:rsidRPr="003E358B">
        <w:rPr>
          <w:rFonts w:ascii="Times New Roman" w:hAnsi="Times New Roman" w:cs="Times New Roman"/>
          <w:sz w:val="24"/>
          <w:szCs w:val="24"/>
          <w:lang w:val="en-GB"/>
        </w:rPr>
        <w:t xml:space="preserve">signing into law the Tenth Amendment of the Constitution Bill, 2022 by His Majesty the King. </w:t>
      </w:r>
      <w:r w:rsidR="00CC7664" w:rsidRPr="003E358B">
        <w:rPr>
          <w:rFonts w:ascii="Times New Roman" w:hAnsi="Times New Roman" w:cs="Times New Roman"/>
          <w:sz w:val="24"/>
          <w:szCs w:val="24"/>
          <w:lang w:val="en-GB"/>
        </w:rPr>
        <w:t xml:space="preserve">A local journalist and activist, </w:t>
      </w:r>
      <w:proofErr w:type="spellStart"/>
      <w:r w:rsidR="00CC7664" w:rsidRPr="003E358B">
        <w:rPr>
          <w:rFonts w:ascii="Times New Roman" w:hAnsi="Times New Roman" w:cs="Times New Roman"/>
          <w:sz w:val="24"/>
          <w:szCs w:val="24"/>
          <w:lang w:val="en-GB"/>
        </w:rPr>
        <w:t>Kananelo</w:t>
      </w:r>
      <w:proofErr w:type="spellEnd"/>
      <w:r w:rsidR="00CC7664" w:rsidRPr="003E358B">
        <w:rPr>
          <w:rFonts w:ascii="Times New Roman" w:hAnsi="Times New Roman" w:cs="Times New Roman"/>
          <w:sz w:val="24"/>
          <w:szCs w:val="24"/>
          <w:lang w:val="en-GB"/>
        </w:rPr>
        <w:t xml:space="preserve"> </w:t>
      </w:r>
      <w:proofErr w:type="spellStart"/>
      <w:r w:rsidR="00CC7664" w:rsidRPr="003E358B">
        <w:rPr>
          <w:rFonts w:ascii="Times New Roman" w:hAnsi="Times New Roman" w:cs="Times New Roman"/>
          <w:sz w:val="24"/>
          <w:szCs w:val="24"/>
          <w:lang w:val="en-GB"/>
        </w:rPr>
        <w:t>Boloetse</w:t>
      </w:r>
      <w:proofErr w:type="spellEnd"/>
      <w:r w:rsidR="00CC7664" w:rsidRPr="003E358B">
        <w:rPr>
          <w:rFonts w:ascii="Times New Roman" w:hAnsi="Times New Roman" w:cs="Times New Roman"/>
          <w:sz w:val="24"/>
          <w:szCs w:val="24"/>
          <w:lang w:val="en-GB"/>
        </w:rPr>
        <w:t>, approached the courts challenging Prime Minister’s state of emergency</w:t>
      </w:r>
      <w:r w:rsidR="001E3378" w:rsidRPr="003E358B">
        <w:rPr>
          <w:rFonts w:ascii="Times New Roman" w:hAnsi="Times New Roman" w:cs="Times New Roman"/>
          <w:sz w:val="24"/>
          <w:szCs w:val="24"/>
          <w:lang w:val="en-GB"/>
        </w:rPr>
        <w:t xml:space="preserve"> as unconstitutional. </w:t>
      </w:r>
      <w:r w:rsidR="001C05F6" w:rsidRPr="003E358B">
        <w:rPr>
          <w:rFonts w:ascii="Times New Roman" w:hAnsi="Times New Roman" w:cs="Times New Roman"/>
          <w:sz w:val="24"/>
          <w:szCs w:val="24"/>
          <w:lang w:val="en-GB"/>
        </w:rPr>
        <w:t xml:space="preserve">Media Institute for Southern Africa (MISA) </w:t>
      </w:r>
      <w:r w:rsidR="00CF594C">
        <w:rPr>
          <w:rFonts w:ascii="Times New Roman" w:hAnsi="Times New Roman" w:cs="Times New Roman"/>
          <w:sz w:val="24"/>
          <w:szCs w:val="24"/>
          <w:lang w:val="en-GB"/>
        </w:rPr>
        <w:t xml:space="preserve">also </w:t>
      </w:r>
      <w:r w:rsidR="00CC7664" w:rsidRPr="003E358B">
        <w:rPr>
          <w:rFonts w:ascii="Times New Roman" w:hAnsi="Times New Roman" w:cs="Times New Roman"/>
          <w:sz w:val="24"/>
          <w:szCs w:val="24"/>
          <w:lang w:val="en-GB"/>
        </w:rPr>
        <w:t xml:space="preserve">filed an urgent application to the High Court to declare the state of emergency, recall of parliament and the subsequent bills passed into </w:t>
      </w:r>
      <w:r w:rsidR="003B6680" w:rsidRPr="003E358B">
        <w:rPr>
          <w:rFonts w:ascii="Times New Roman" w:hAnsi="Times New Roman" w:cs="Times New Roman"/>
          <w:sz w:val="24"/>
          <w:szCs w:val="24"/>
          <w:lang w:val="en-GB"/>
        </w:rPr>
        <w:t xml:space="preserve">law </w:t>
      </w:r>
      <w:r w:rsidR="00CC7664" w:rsidRPr="003E358B">
        <w:rPr>
          <w:rFonts w:ascii="Times New Roman" w:hAnsi="Times New Roman" w:cs="Times New Roman"/>
          <w:sz w:val="24"/>
          <w:szCs w:val="24"/>
          <w:lang w:val="en-GB"/>
        </w:rPr>
        <w:t xml:space="preserve">as null and void. </w:t>
      </w:r>
      <w:r w:rsidR="001E3378" w:rsidRPr="003E358B">
        <w:rPr>
          <w:rFonts w:ascii="Times New Roman" w:hAnsi="Times New Roman" w:cs="Times New Roman"/>
          <w:sz w:val="24"/>
          <w:szCs w:val="24"/>
          <w:lang w:val="en-GB"/>
        </w:rPr>
        <w:t>O</w:t>
      </w:r>
      <w:r w:rsidR="00625F8F" w:rsidRPr="003E358B">
        <w:rPr>
          <w:rFonts w:ascii="Times New Roman" w:hAnsi="Times New Roman" w:cs="Times New Roman"/>
          <w:sz w:val="24"/>
          <w:szCs w:val="24"/>
          <w:lang w:val="en-GB"/>
        </w:rPr>
        <w:t>n 6 September 2022, the Law Society of Lesotho</w:t>
      </w:r>
      <w:r w:rsidR="001E3378" w:rsidRPr="003E358B">
        <w:rPr>
          <w:rFonts w:ascii="Times New Roman" w:hAnsi="Times New Roman" w:cs="Times New Roman"/>
          <w:sz w:val="24"/>
          <w:szCs w:val="24"/>
          <w:lang w:val="en-GB"/>
        </w:rPr>
        <w:t xml:space="preserve">, through its president, Advocate </w:t>
      </w:r>
      <w:proofErr w:type="spellStart"/>
      <w:r w:rsidR="001E3378" w:rsidRPr="003E358B">
        <w:rPr>
          <w:rFonts w:ascii="Times New Roman" w:hAnsi="Times New Roman" w:cs="Times New Roman"/>
          <w:sz w:val="24"/>
          <w:szCs w:val="24"/>
          <w:lang w:val="en-GB"/>
        </w:rPr>
        <w:t>Tekane</w:t>
      </w:r>
      <w:proofErr w:type="spellEnd"/>
      <w:r w:rsidR="001E3378" w:rsidRPr="003E358B">
        <w:rPr>
          <w:rFonts w:ascii="Times New Roman" w:hAnsi="Times New Roman" w:cs="Times New Roman"/>
          <w:sz w:val="24"/>
          <w:szCs w:val="24"/>
          <w:lang w:val="en-GB"/>
        </w:rPr>
        <w:t xml:space="preserve"> </w:t>
      </w:r>
      <w:proofErr w:type="spellStart"/>
      <w:r w:rsidR="001E3378" w:rsidRPr="003E358B">
        <w:rPr>
          <w:rFonts w:ascii="Times New Roman" w:hAnsi="Times New Roman" w:cs="Times New Roman"/>
          <w:sz w:val="24"/>
          <w:szCs w:val="24"/>
          <w:lang w:val="en-GB"/>
        </w:rPr>
        <w:t>Maqakachane</w:t>
      </w:r>
      <w:proofErr w:type="spellEnd"/>
      <w:r w:rsidR="001E3378" w:rsidRPr="003E358B">
        <w:rPr>
          <w:rFonts w:ascii="Times New Roman" w:hAnsi="Times New Roman" w:cs="Times New Roman"/>
          <w:sz w:val="24"/>
          <w:szCs w:val="24"/>
          <w:lang w:val="en-GB"/>
        </w:rPr>
        <w:t xml:space="preserve">, </w:t>
      </w:r>
      <w:r w:rsidR="00625F8F" w:rsidRPr="003E358B">
        <w:rPr>
          <w:rFonts w:ascii="Times New Roman" w:hAnsi="Times New Roman" w:cs="Times New Roman"/>
          <w:sz w:val="24"/>
          <w:szCs w:val="24"/>
          <w:lang w:val="en-GB"/>
        </w:rPr>
        <w:t>lodged a</w:t>
      </w:r>
      <w:r w:rsidR="001E3378" w:rsidRPr="003E358B">
        <w:rPr>
          <w:rFonts w:ascii="Times New Roman" w:hAnsi="Times New Roman" w:cs="Times New Roman"/>
          <w:sz w:val="24"/>
          <w:szCs w:val="24"/>
          <w:lang w:val="en-GB"/>
        </w:rPr>
        <w:t>nother</w:t>
      </w:r>
      <w:r w:rsidR="00625F8F" w:rsidRPr="003E358B">
        <w:rPr>
          <w:rFonts w:ascii="Times New Roman" w:hAnsi="Times New Roman" w:cs="Times New Roman"/>
          <w:sz w:val="24"/>
          <w:szCs w:val="24"/>
          <w:lang w:val="en-GB"/>
        </w:rPr>
        <w:t xml:space="preserve"> lawsuit </w:t>
      </w:r>
      <w:r w:rsidR="001E3378" w:rsidRPr="003E358B">
        <w:rPr>
          <w:rFonts w:ascii="Times New Roman" w:hAnsi="Times New Roman" w:cs="Times New Roman"/>
          <w:sz w:val="24"/>
          <w:szCs w:val="24"/>
          <w:lang w:val="en-GB"/>
        </w:rPr>
        <w:t xml:space="preserve">pleading with the courts to nullify all the bills signed into law by the King. The added significance of the Law Society lawsuit is that Adv. </w:t>
      </w:r>
      <w:proofErr w:type="spellStart"/>
      <w:r w:rsidR="001E3378" w:rsidRPr="003E358B">
        <w:rPr>
          <w:rFonts w:ascii="Times New Roman" w:hAnsi="Times New Roman" w:cs="Times New Roman"/>
          <w:sz w:val="24"/>
          <w:szCs w:val="24"/>
          <w:lang w:val="en-GB"/>
        </w:rPr>
        <w:t>Maqakachane</w:t>
      </w:r>
      <w:proofErr w:type="spellEnd"/>
      <w:r w:rsidR="001E3378" w:rsidRPr="003E358B">
        <w:rPr>
          <w:rFonts w:ascii="Times New Roman" w:hAnsi="Times New Roman" w:cs="Times New Roman"/>
          <w:sz w:val="24"/>
          <w:szCs w:val="24"/>
          <w:lang w:val="en-GB"/>
        </w:rPr>
        <w:t xml:space="preserve"> is a member of the Council of State which </w:t>
      </w:r>
      <w:r w:rsidR="00AF386C" w:rsidRPr="003E358B">
        <w:rPr>
          <w:rFonts w:ascii="Times New Roman" w:hAnsi="Times New Roman" w:cs="Times New Roman"/>
          <w:sz w:val="24"/>
          <w:szCs w:val="24"/>
          <w:lang w:val="en-GB"/>
        </w:rPr>
        <w:t xml:space="preserve">approved the state of emergency that </w:t>
      </w:r>
      <w:r w:rsidR="001E3378" w:rsidRPr="003E358B">
        <w:rPr>
          <w:rFonts w:ascii="Times New Roman" w:hAnsi="Times New Roman" w:cs="Times New Roman"/>
          <w:sz w:val="24"/>
          <w:szCs w:val="24"/>
          <w:lang w:val="en-GB"/>
        </w:rPr>
        <w:t xml:space="preserve">gave the King the greenlight to </w:t>
      </w:r>
      <w:r w:rsidR="00AF386C" w:rsidRPr="003E358B">
        <w:rPr>
          <w:rFonts w:ascii="Times New Roman" w:hAnsi="Times New Roman" w:cs="Times New Roman"/>
          <w:sz w:val="24"/>
          <w:szCs w:val="24"/>
          <w:lang w:val="en-GB"/>
        </w:rPr>
        <w:t xml:space="preserve">recall Parliament. Lesotho Law Society has pleaded with the courts to nullify the two main bills that the Parliament was recalled to deal </w:t>
      </w:r>
      <w:r w:rsidR="003B6680" w:rsidRPr="003E358B">
        <w:rPr>
          <w:rFonts w:ascii="Times New Roman" w:hAnsi="Times New Roman" w:cs="Times New Roman"/>
          <w:sz w:val="24"/>
          <w:szCs w:val="24"/>
          <w:lang w:val="en-GB"/>
        </w:rPr>
        <w:t xml:space="preserve">with namely, </w:t>
      </w:r>
      <w:r w:rsidR="00AF386C" w:rsidRPr="003E358B">
        <w:rPr>
          <w:rFonts w:ascii="Times New Roman" w:hAnsi="Times New Roman" w:cs="Times New Roman"/>
          <w:sz w:val="24"/>
          <w:szCs w:val="24"/>
          <w:lang w:val="en-GB"/>
        </w:rPr>
        <w:t xml:space="preserve">the </w:t>
      </w:r>
      <w:r w:rsidR="003B6680" w:rsidRPr="003E358B">
        <w:rPr>
          <w:rFonts w:ascii="Times New Roman" w:hAnsi="Times New Roman" w:cs="Times New Roman"/>
          <w:sz w:val="24"/>
          <w:szCs w:val="24"/>
          <w:lang w:val="en-GB"/>
        </w:rPr>
        <w:t>Tenth</w:t>
      </w:r>
      <w:r w:rsidR="00AF386C" w:rsidRPr="003E358B">
        <w:rPr>
          <w:rFonts w:ascii="Times New Roman" w:hAnsi="Times New Roman" w:cs="Times New Roman"/>
          <w:sz w:val="24"/>
          <w:szCs w:val="24"/>
          <w:lang w:val="en-GB"/>
        </w:rPr>
        <w:t xml:space="preserve"> Amendment of the Constitution Bill, 2022 and the National Electoral </w:t>
      </w:r>
      <w:r w:rsidR="003B6680" w:rsidRPr="003E358B">
        <w:rPr>
          <w:rFonts w:ascii="Times New Roman" w:hAnsi="Times New Roman" w:cs="Times New Roman"/>
          <w:sz w:val="24"/>
          <w:szCs w:val="24"/>
          <w:lang w:val="en-GB"/>
        </w:rPr>
        <w:t xml:space="preserve">Act </w:t>
      </w:r>
      <w:r w:rsidR="00AF386C" w:rsidRPr="003E358B">
        <w:rPr>
          <w:rFonts w:ascii="Times New Roman" w:hAnsi="Times New Roman" w:cs="Times New Roman"/>
          <w:sz w:val="24"/>
          <w:szCs w:val="24"/>
          <w:lang w:val="en-GB"/>
        </w:rPr>
        <w:t xml:space="preserve">Amendment Bill, 2022. The Law Society seemed also peeved by the fact that Parliament also </w:t>
      </w:r>
      <w:r w:rsidR="00444676" w:rsidRPr="003E358B">
        <w:rPr>
          <w:rFonts w:ascii="Times New Roman" w:hAnsi="Times New Roman" w:cs="Times New Roman"/>
          <w:sz w:val="24"/>
          <w:szCs w:val="24"/>
          <w:lang w:val="en-GB"/>
        </w:rPr>
        <w:t>passed</w:t>
      </w:r>
      <w:r w:rsidR="00AF386C" w:rsidRPr="003E358B">
        <w:rPr>
          <w:rFonts w:ascii="Times New Roman" w:hAnsi="Times New Roman" w:cs="Times New Roman"/>
          <w:sz w:val="24"/>
          <w:szCs w:val="24"/>
          <w:lang w:val="en-GB"/>
        </w:rPr>
        <w:t xml:space="preserve"> </w:t>
      </w:r>
      <w:r w:rsidR="003B6680" w:rsidRPr="003E358B">
        <w:rPr>
          <w:rFonts w:ascii="Times New Roman" w:hAnsi="Times New Roman" w:cs="Times New Roman"/>
          <w:sz w:val="24"/>
          <w:szCs w:val="24"/>
          <w:lang w:val="en-GB"/>
        </w:rPr>
        <w:t>five</w:t>
      </w:r>
      <w:r w:rsidR="00444676" w:rsidRPr="003E358B">
        <w:rPr>
          <w:rFonts w:ascii="Times New Roman" w:hAnsi="Times New Roman" w:cs="Times New Roman"/>
          <w:sz w:val="24"/>
          <w:szCs w:val="24"/>
          <w:lang w:val="en-GB"/>
        </w:rPr>
        <w:t xml:space="preserve"> </w:t>
      </w:r>
      <w:r w:rsidR="00AF386C" w:rsidRPr="003E358B">
        <w:rPr>
          <w:rFonts w:ascii="Times New Roman" w:hAnsi="Times New Roman" w:cs="Times New Roman"/>
          <w:sz w:val="24"/>
          <w:szCs w:val="24"/>
          <w:lang w:val="en-GB"/>
        </w:rPr>
        <w:t xml:space="preserve">other bills besides </w:t>
      </w:r>
      <w:r w:rsidR="00444676" w:rsidRPr="003E358B">
        <w:rPr>
          <w:rFonts w:ascii="Times New Roman" w:hAnsi="Times New Roman" w:cs="Times New Roman"/>
          <w:sz w:val="24"/>
          <w:szCs w:val="24"/>
          <w:lang w:val="en-GB"/>
        </w:rPr>
        <w:t>the above two for which it was recalled and requested the court to also nullify them as well. These are:</w:t>
      </w:r>
    </w:p>
    <w:p w14:paraId="4D73558F" w14:textId="006A5BE5" w:rsidR="00444676" w:rsidRPr="003E358B" w:rsidRDefault="00444676"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The Millennium Challenge Account-Lesotho Authority (Winding Up and Repeal) Act, No.16 of 2022</w:t>
      </w:r>
    </w:p>
    <w:p w14:paraId="0B5423C8" w14:textId="25406CF8" w:rsidR="00444676" w:rsidRPr="003E358B" w:rsidRDefault="00444676"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Specified Offices Defined Contribution Pensions Fund (Amendment</w:t>
      </w:r>
      <w:r w:rsidR="00994889" w:rsidRPr="003E358B">
        <w:rPr>
          <w:rFonts w:ascii="Times New Roman" w:hAnsi="Times New Roman" w:cs="Times New Roman"/>
          <w:sz w:val="24"/>
          <w:szCs w:val="24"/>
          <w:lang w:val="en-GB"/>
        </w:rPr>
        <w:t>) Act, No.17 of 2022</w:t>
      </w:r>
    </w:p>
    <w:p w14:paraId="33A13F42" w14:textId="429B7EFD" w:rsidR="00994889" w:rsidRPr="003E358B" w:rsidRDefault="00994889"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Public Officers’ Defined Contribution Pension Fund (Amendment)Act, No. 18 of 2022</w:t>
      </w:r>
    </w:p>
    <w:p w14:paraId="626390F1" w14:textId="268B2B3E" w:rsidR="00994889" w:rsidRPr="003E358B" w:rsidRDefault="00994889"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Harmonization of Rights of Customary Widows with Legal Capacity of Married Persons Act, No.19 of 2022; and</w:t>
      </w:r>
    </w:p>
    <w:p w14:paraId="645A6A20" w14:textId="39EC78B0" w:rsidR="006C7FBC" w:rsidRPr="003E358B" w:rsidRDefault="00625F8F"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 </w:t>
      </w:r>
      <w:r w:rsidR="00CD688A" w:rsidRPr="003E358B">
        <w:rPr>
          <w:rFonts w:ascii="Times New Roman" w:hAnsi="Times New Roman" w:cs="Times New Roman"/>
          <w:sz w:val="24"/>
          <w:szCs w:val="24"/>
          <w:lang w:val="en-GB"/>
        </w:rPr>
        <w:t xml:space="preserve"> </w:t>
      </w:r>
      <w:proofErr w:type="spellStart"/>
      <w:r w:rsidR="00994889" w:rsidRPr="003E358B">
        <w:rPr>
          <w:rFonts w:ascii="Times New Roman" w:hAnsi="Times New Roman" w:cs="Times New Roman"/>
          <w:sz w:val="24"/>
          <w:szCs w:val="24"/>
          <w:lang w:val="en-GB"/>
        </w:rPr>
        <w:t>Metolong</w:t>
      </w:r>
      <w:proofErr w:type="spellEnd"/>
      <w:r w:rsidR="00994889" w:rsidRPr="003E358B">
        <w:rPr>
          <w:rFonts w:ascii="Times New Roman" w:hAnsi="Times New Roman" w:cs="Times New Roman"/>
          <w:sz w:val="24"/>
          <w:szCs w:val="24"/>
          <w:lang w:val="en-GB"/>
        </w:rPr>
        <w:t xml:space="preserve"> Authority (Amendment) Act, No.20 of 2022.</w:t>
      </w:r>
    </w:p>
    <w:p w14:paraId="3FDEC916" w14:textId="77777777" w:rsidR="00CC50E7" w:rsidRPr="003E358B" w:rsidRDefault="00CC50E7" w:rsidP="00CC50E7">
      <w:pPr>
        <w:pStyle w:val="ListParagraph"/>
        <w:ind w:left="1440"/>
        <w:jc w:val="both"/>
        <w:rPr>
          <w:rFonts w:ascii="Times New Roman" w:hAnsi="Times New Roman" w:cs="Times New Roman"/>
          <w:sz w:val="24"/>
          <w:szCs w:val="24"/>
          <w:lang w:val="en-GB"/>
        </w:rPr>
      </w:pPr>
    </w:p>
    <w:p w14:paraId="4800D79B" w14:textId="62CC0137" w:rsidR="00FF4C48" w:rsidRDefault="00CF594C" w:rsidP="00674DC8">
      <w:pPr>
        <w:pStyle w:val="ListParagraph"/>
        <w:numPr>
          <w:ilvl w:val="0"/>
          <w:numId w:val="47"/>
        </w:num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T</w:t>
      </w:r>
      <w:r w:rsidR="00FF4C48">
        <w:rPr>
          <w:rFonts w:ascii="Times New Roman" w:hAnsi="Times New Roman" w:cs="Times New Roman"/>
          <w:sz w:val="24"/>
          <w:szCs w:val="24"/>
          <w:lang w:val="en-GB"/>
        </w:rPr>
        <w:t xml:space="preserve">he </w:t>
      </w:r>
      <w:r w:rsidR="00BB6925">
        <w:rPr>
          <w:rFonts w:ascii="Times New Roman" w:hAnsi="Times New Roman" w:cs="Times New Roman"/>
          <w:sz w:val="24"/>
          <w:szCs w:val="24"/>
          <w:lang w:val="en-GB"/>
        </w:rPr>
        <w:t>High</w:t>
      </w:r>
      <w:r w:rsidR="00FF4C48">
        <w:rPr>
          <w:rFonts w:ascii="Times New Roman" w:hAnsi="Times New Roman" w:cs="Times New Roman"/>
          <w:sz w:val="24"/>
          <w:szCs w:val="24"/>
          <w:lang w:val="en-GB"/>
        </w:rPr>
        <w:t xml:space="preserve"> Court </w:t>
      </w:r>
      <w:r w:rsidR="00BB6925">
        <w:rPr>
          <w:rFonts w:ascii="Times New Roman" w:hAnsi="Times New Roman" w:cs="Times New Roman"/>
          <w:sz w:val="24"/>
          <w:szCs w:val="24"/>
          <w:lang w:val="en-GB"/>
        </w:rPr>
        <w:t xml:space="preserve">(sitting as the Constitutional Court) </w:t>
      </w:r>
      <w:r w:rsidR="00FF4C48">
        <w:rPr>
          <w:rFonts w:ascii="Times New Roman" w:hAnsi="Times New Roman" w:cs="Times New Roman"/>
          <w:sz w:val="24"/>
          <w:szCs w:val="24"/>
          <w:lang w:val="en-GB"/>
        </w:rPr>
        <w:t xml:space="preserve">considered the case by </w:t>
      </w:r>
      <w:proofErr w:type="spellStart"/>
      <w:r w:rsidR="00FF4C48">
        <w:rPr>
          <w:rFonts w:ascii="Times New Roman" w:hAnsi="Times New Roman" w:cs="Times New Roman"/>
          <w:sz w:val="24"/>
          <w:szCs w:val="24"/>
          <w:lang w:val="en-GB"/>
        </w:rPr>
        <w:t>Boloetse</w:t>
      </w:r>
      <w:proofErr w:type="spellEnd"/>
      <w:r w:rsidR="00FF4C48">
        <w:rPr>
          <w:rFonts w:ascii="Times New Roman" w:hAnsi="Times New Roman" w:cs="Times New Roman"/>
          <w:sz w:val="24"/>
          <w:szCs w:val="24"/>
          <w:lang w:val="en-GB"/>
        </w:rPr>
        <w:t xml:space="preserve"> </w:t>
      </w:r>
      <w:r w:rsidR="0071734E">
        <w:rPr>
          <w:rFonts w:ascii="Times New Roman" w:hAnsi="Times New Roman" w:cs="Times New Roman"/>
          <w:sz w:val="24"/>
          <w:szCs w:val="24"/>
          <w:lang w:val="en-GB"/>
        </w:rPr>
        <w:t xml:space="preserve">(represented by Adv. </w:t>
      </w:r>
      <w:proofErr w:type="spellStart"/>
      <w:r w:rsidR="0071734E">
        <w:rPr>
          <w:rFonts w:ascii="Times New Roman" w:hAnsi="Times New Roman" w:cs="Times New Roman"/>
          <w:sz w:val="24"/>
          <w:szCs w:val="24"/>
          <w:lang w:val="en-GB"/>
        </w:rPr>
        <w:t>Lintle</w:t>
      </w:r>
      <w:proofErr w:type="spellEnd"/>
      <w:r w:rsidR="0071734E">
        <w:rPr>
          <w:rFonts w:ascii="Times New Roman" w:hAnsi="Times New Roman" w:cs="Times New Roman"/>
          <w:sz w:val="24"/>
          <w:szCs w:val="24"/>
          <w:lang w:val="en-GB"/>
        </w:rPr>
        <w:t xml:space="preserve"> </w:t>
      </w:r>
      <w:proofErr w:type="spellStart"/>
      <w:r w:rsidR="0071734E">
        <w:rPr>
          <w:rFonts w:ascii="Times New Roman" w:hAnsi="Times New Roman" w:cs="Times New Roman"/>
          <w:sz w:val="24"/>
          <w:szCs w:val="24"/>
          <w:lang w:val="en-GB"/>
        </w:rPr>
        <w:t>Tuke</w:t>
      </w:r>
      <w:proofErr w:type="spellEnd"/>
      <w:r w:rsidR="0071734E">
        <w:rPr>
          <w:rFonts w:ascii="Times New Roman" w:hAnsi="Times New Roman" w:cs="Times New Roman"/>
          <w:sz w:val="24"/>
          <w:szCs w:val="24"/>
          <w:lang w:val="en-GB"/>
        </w:rPr>
        <w:t xml:space="preserve">) </w:t>
      </w:r>
      <w:r w:rsidR="00FF4C48">
        <w:rPr>
          <w:rFonts w:ascii="Times New Roman" w:hAnsi="Times New Roman" w:cs="Times New Roman"/>
          <w:sz w:val="24"/>
          <w:szCs w:val="24"/>
          <w:lang w:val="en-GB"/>
        </w:rPr>
        <w:t xml:space="preserve">challenging the constitutionality of the state of emergency, recall of Parliament and the laws passed </w:t>
      </w:r>
      <w:r w:rsidR="00C15826">
        <w:rPr>
          <w:rFonts w:ascii="Times New Roman" w:hAnsi="Times New Roman" w:cs="Times New Roman"/>
          <w:sz w:val="24"/>
          <w:szCs w:val="24"/>
          <w:lang w:val="en-GB"/>
        </w:rPr>
        <w:t xml:space="preserve">and assented to by His Majesty the King. In its judgement, </w:t>
      </w:r>
      <w:r w:rsidR="0071734E">
        <w:rPr>
          <w:rFonts w:ascii="Times New Roman" w:hAnsi="Times New Roman" w:cs="Times New Roman"/>
          <w:sz w:val="24"/>
          <w:szCs w:val="24"/>
          <w:lang w:val="en-GB"/>
        </w:rPr>
        <w:t xml:space="preserve">the three-person panel of judges, comprising Justices T.E. </w:t>
      </w:r>
      <w:proofErr w:type="spellStart"/>
      <w:r w:rsidR="0071734E">
        <w:rPr>
          <w:rFonts w:ascii="Times New Roman" w:hAnsi="Times New Roman" w:cs="Times New Roman"/>
          <w:sz w:val="24"/>
          <w:szCs w:val="24"/>
          <w:lang w:val="en-GB"/>
        </w:rPr>
        <w:t>Monaphathi</w:t>
      </w:r>
      <w:proofErr w:type="spellEnd"/>
      <w:r w:rsidR="0071734E">
        <w:rPr>
          <w:rFonts w:ascii="Times New Roman" w:hAnsi="Times New Roman" w:cs="Times New Roman"/>
          <w:sz w:val="24"/>
          <w:szCs w:val="24"/>
          <w:lang w:val="en-GB"/>
        </w:rPr>
        <w:t xml:space="preserve"> and M.P. </w:t>
      </w:r>
      <w:proofErr w:type="spellStart"/>
      <w:r w:rsidR="0071734E">
        <w:rPr>
          <w:rFonts w:ascii="Times New Roman" w:hAnsi="Times New Roman" w:cs="Times New Roman"/>
          <w:sz w:val="24"/>
          <w:szCs w:val="24"/>
          <w:lang w:val="en-GB"/>
        </w:rPr>
        <w:t>Ralebese</w:t>
      </w:r>
      <w:proofErr w:type="spellEnd"/>
      <w:r w:rsidR="0071734E">
        <w:rPr>
          <w:rFonts w:ascii="Times New Roman" w:hAnsi="Times New Roman" w:cs="Times New Roman"/>
          <w:sz w:val="24"/>
          <w:szCs w:val="24"/>
          <w:lang w:val="en-GB"/>
        </w:rPr>
        <w:t xml:space="preserve"> together with Chief Justice S. </w:t>
      </w:r>
      <w:proofErr w:type="spellStart"/>
      <w:r w:rsidR="0071734E">
        <w:rPr>
          <w:rFonts w:ascii="Times New Roman" w:hAnsi="Times New Roman" w:cs="Times New Roman"/>
          <w:sz w:val="24"/>
          <w:szCs w:val="24"/>
          <w:lang w:val="en-GB"/>
        </w:rPr>
        <w:t>Sakoane</w:t>
      </w:r>
      <w:proofErr w:type="spellEnd"/>
      <w:r w:rsidR="0071734E">
        <w:rPr>
          <w:rFonts w:ascii="Times New Roman" w:hAnsi="Times New Roman" w:cs="Times New Roman"/>
          <w:sz w:val="24"/>
          <w:szCs w:val="24"/>
          <w:lang w:val="en-GB"/>
        </w:rPr>
        <w:t xml:space="preserve">, </w:t>
      </w:r>
      <w:r w:rsidR="00C15826">
        <w:rPr>
          <w:rFonts w:ascii="Times New Roman" w:hAnsi="Times New Roman" w:cs="Times New Roman"/>
          <w:sz w:val="24"/>
          <w:szCs w:val="24"/>
          <w:lang w:val="en-GB"/>
        </w:rPr>
        <w:t>ruled that:</w:t>
      </w:r>
    </w:p>
    <w:p w14:paraId="72D654C6" w14:textId="7E4FC43D" w:rsidR="00C15826" w:rsidRDefault="00C15826" w:rsidP="00674DC8">
      <w:pPr>
        <w:pStyle w:val="ListParagraph"/>
        <w:numPr>
          <w:ilvl w:val="1"/>
          <w:numId w:val="47"/>
        </w:num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Declaration of the State of Emergency by the Prime Minister was null and void for failing to meet the threshold in section 23 (1) of the Constitution;</w:t>
      </w:r>
    </w:p>
    <w:p w14:paraId="55284CE6" w14:textId="190ECF53" w:rsidR="00C15826" w:rsidRDefault="00C15826" w:rsidP="00674DC8">
      <w:pPr>
        <w:pStyle w:val="ListParagraph"/>
        <w:numPr>
          <w:ilvl w:val="1"/>
          <w:numId w:val="47"/>
        </w:num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Recall of the Tenth Parliament Notice, 2022 in terms of which the dissolved Parliament was recalled to pass two Bills is </w:t>
      </w:r>
      <w:r w:rsidRPr="00C15826">
        <w:rPr>
          <w:rFonts w:ascii="Times New Roman" w:hAnsi="Times New Roman" w:cs="Times New Roman"/>
          <w:i/>
          <w:iCs/>
          <w:sz w:val="24"/>
          <w:szCs w:val="24"/>
          <w:lang w:val="en-GB"/>
        </w:rPr>
        <w:t>ultra vires</w:t>
      </w:r>
      <w:r>
        <w:rPr>
          <w:rFonts w:ascii="Times New Roman" w:hAnsi="Times New Roman" w:cs="Times New Roman"/>
          <w:i/>
          <w:iCs/>
          <w:sz w:val="24"/>
          <w:szCs w:val="24"/>
          <w:lang w:val="en-GB"/>
        </w:rPr>
        <w:t xml:space="preserve"> </w:t>
      </w:r>
      <w:r>
        <w:rPr>
          <w:rFonts w:ascii="Times New Roman" w:hAnsi="Times New Roman" w:cs="Times New Roman"/>
          <w:sz w:val="24"/>
          <w:szCs w:val="24"/>
          <w:lang w:val="en-GB"/>
        </w:rPr>
        <w:t>the power of His Majesty</w:t>
      </w:r>
      <w:r w:rsidR="002C1432">
        <w:rPr>
          <w:rFonts w:ascii="Times New Roman" w:hAnsi="Times New Roman" w:cs="Times New Roman"/>
          <w:sz w:val="24"/>
          <w:szCs w:val="24"/>
          <w:lang w:val="en-GB"/>
        </w:rPr>
        <w:t>;</w:t>
      </w:r>
    </w:p>
    <w:p w14:paraId="6834708D" w14:textId="0BE1152A" w:rsidR="002C1432" w:rsidRDefault="002C1432" w:rsidP="00674DC8">
      <w:pPr>
        <w:pStyle w:val="ListParagraph"/>
        <w:numPr>
          <w:ilvl w:val="1"/>
          <w:numId w:val="47"/>
        </w:num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Recalled Parliament had no constitutional authority to debate and pass the two Bills</w:t>
      </w:r>
      <w:r w:rsidR="00D72EE3">
        <w:rPr>
          <w:rStyle w:val="FootnoteReference"/>
          <w:rFonts w:ascii="Times New Roman" w:hAnsi="Times New Roman" w:cs="Times New Roman"/>
          <w:sz w:val="24"/>
          <w:szCs w:val="24"/>
          <w:lang w:val="en-GB"/>
        </w:rPr>
        <w:footnoteReference w:id="30"/>
      </w:r>
      <w:r>
        <w:rPr>
          <w:rFonts w:ascii="Times New Roman" w:hAnsi="Times New Roman" w:cs="Times New Roman"/>
          <w:sz w:val="24"/>
          <w:szCs w:val="24"/>
          <w:lang w:val="en-GB"/>
        </w:rPr>
        <w:t>.</w:t>
      </w:r>
    </w:p>
    <w:p w14:paraId="54F593D2" w14:textId="77777777" w:rsidR="006A0D33" w:rsidRDefault="006A0D33" w:rsidP="006A0D33">
      <w:pPr>
        <w:pStyle w:val="ListParagraph"/>
        <w:spacing w:line="240" w:lineRule="auto"/>
        <w:ind w:left="1440"/>
        <w:jc w:val="both"/>
        <w:rPr>
          <w:rFonts w:ascii="Times New Roman" w:hAnsi="Times New Roman" w:cs="Times New Roman"/>
          <w:sz w:val="24"/>
          <w:szCs w:val="24"/>
          <w:lang w:val="en-GB"/>
        </w:rPr>
      </w:pPr>
    </w:p>
    <w:p w14:paraId="42E7EBCD" w14:textId="77777777" w:rsidR="0071734E" w:rsidRDefault="00D72EE3" w:rsidP="00674DC8">
      <w:pPr>
        <w:pStyle w:val="ListParagraph"/>
        <w:numPr>
          <w:ilvl w:val="0"/>
          <w:numId w:val="47"/>
        </w:num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Government, through the Minister of Justice and Law, </w:t>
      </w:r>
      <w:proofErr w:type="spellStart"/>
      <w:r w:rsidR="0071734E">
        <w:rPr>
          <w:rFonts w:ascii="Times New Roman" w:hAnsi="Times New Roman" w:cs="Times New Roman"/>
          <w:sz w:val="24"/>
          <w:szCs w:val="24"/>
          <w:lang w:val="en-GB"/>
        </w:rPr>
        <w:t>Lekhetho</w:t>
      </w:r>
      <w:proofErr w:type="spellEnd"/>
      <w:r w:rsidR="0071734E">
        <w:rPr>
          <w:rFonts w:ascii="Times New Roman" w:hAnsi="Times New Roman" w:cs="Times New Roman"/>
          <w:sz w:val="24"/>
          <w:szCs w:val="24"/>
          <w:lang w:val="en-GB"/>
        </w:rPr>
        <w:t xml:space="preserve"> </w:t>
      </w:r>
      <w:proofErr w:type="spellStart"/>
      <w:r w:rsidR="0071734E">
        <w:rPr>
          <w:rFonts w:ascii="Times New Roman" w:hAnsi="Times New Roman" w:cs="Times New Roman"/>
          <w:sz w:val="24"/>
          <w:szCs w:val="24"/>
          <w:lang w:val="en-GB"/>
        </w:rPr>
        <w:t>Rakuoane</w:t>
      </w:r>
      <w:proofErr w:type="spellEnd"/>
      <w:r w:rsidR="0071734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appealed the judgment by the </w:t>
      </w:r>
      <w:r w:rsidR="00BB6925">
        <w:rPr>
          <w:rFonts w:ascii="Times New Roman" w:hAnsi="Times New Roman" w:cs="Times New Roman"/>
          <w:sz w:val="24"/>
          <w:szCs w:val="24"/>
          <w:lang w:val="en-GB"/>
        </w:rPr>
        <w:t xml:space="preserve">High </w:t>
      </w:r>
      <w:r>
        <w:rPr>
          <w:rFonts w:ascii="Times New Roman" w:hAnsi="Times New Roman" w:cs="Times New Roman"/>
          <w:sz w:val="24"/>
          <w:szCs w:val="24"/>
          <w:lang w:val="en-GB"/>
        </w:rPr>
        <w:t>Court</w:t>
      </w:r>
      <w:r w:rsidR="00BB6925">
        <w:rPr>
          <w:rFonts w:ascii="Times New Roman" w:hAnsi="Times New Roman" w:cs="Times New Roman"/>
          <w:sz w:val="24"/>
          <w:szCs w:val="24"/>
          <w:lang w:val="en-GB"/>
        </w:rPr>
        <w:t xml:space="preserve"> (sitting as the Constitutional Court)</w:t>
      </w:r>
      <w:r>
        <w:rPr>
          <w:rFonts w:ascii="Times New Roman" w:hAnsi="Times New Roman" w:cs="Times New Roman"/>
          <w:sz w:val="24"/>
          <w:szCs w:val="24"/>
          <w:lang w:val="en-GB"/>
        </w:rPr>
        <w:t xml:space="preserve">. </w:t>
      </w:r>
      <w:r w:rsidR="00BB6925">
        <w:rPr>
          <w:rFonts w:ascii="Times New Roman" w:hAnsi="Times New Roman" w:cs="Times New Roman"/>
          <w:sz w:val="24"/>
          <w:szCs w:val="24"/>
          <w:lang w:val="en-GB"/>
        </w:rPr>
        <w:t xml:space="preserve">Government lawyers </w:t>
      </w:r>
      <w:r w:rsidR="005720AF">
        <w:rPr>
          <w:rFonts w:ascii="Times New Roman" w:hAnsi="Times New Roman" w:cs="Times New Roman"/>
          <w:sz w:val="24"/>
          <w:szCs w:val="24"/>
          <w:lang w:val="en-GB"/>
        </w:rPr>
        <w:t xml:space="preserve">Adv. </w:t>
      </w:r>
      <w:proofErr w:type="spellStart"/>
      <w:r w:rsidR="005720AF">
        <w:rPr>
          <w:rFonts w:ascii="Times New Roman" w:hAnsi="Times New Roman" w:cs="Times New Roman"/>
          <w:sz w:val="24"/>
          <w:szCs w:val="24"/>
          <w:lang w:val="en-GB"/>
        </w:rPr>
        <w:t>Monaheng</w:t>
      </w:r>
      <w:proofErr w:type="spellEnd"/>
      <w:r w:rsidR="005720AF">
        <w:rPr>
          <w:rFonts w:ascii="Times New Roman" w:hAnsi="Times New Roman" w:cs="Times New Roman"/>
          <w:sz w:val="24"/>
          <w:szCs w:val="24"/>
          <w:lang w:val="en-GB"/>
        </w:rPr>
        <w:t xml:space="preserve"> </w:t>
      </w:r>
      <w:proofErr w:type="spellStart"/>
      <w:r w:rsidR="005720AF">
        <w:rPr>
          <w:rFonts w:ascii="Times New Roman" w:hAnsi="Times New Roman" w:cs="Times New Roman"/>
          <w:sz w:val="24"/>
          <w:szCs w:val="24"/>
          <w:lang w:val="en-GB"/>
        </w:rPr>
        <w:t>Rasekoai</w:t>
      </w:r>
      <w:proofErr w:type="spellEnd"/>
      <w:r w:rsidR="005720AF">
        <w:rPr>
          <w:rFonts w:ascii="Times New Roman" w:hAnsi="Times New Roman" w:cs="Times New Roman"/>
          <w:sz w:val="24"/>
          <w:szCs w:val="24"/>
          <w:lang w:val="en-GB"/>
        </w:rPr>
        <w:t xml:space="preserve"> and Adv. </w:t>
      </w:r>
      <w:proofErr w:type="spellStart"/>
      <w:r w:rsidR="005720AF">
        <w:rPr>
          <w:rFonts w:ascii="Times New Roman" w:hAnsi="Times New Roman" w:cs="Times New Roman"/>
          <w:sz w:val="24"/>
          <w:szCs w:val="24"/>
          <w:lang w:val="en-GB"/>
        </w:rPr>
        <w:t>Moeketsi</w:t>
      </w:r>
      <w:proofErr w:type="spellEnd"/>
      <w:r w:rsidR="005720AF">
        <w:rPr>
          <w:rFonts w:ascii="Times New Roman" w:hAnsi="Times New Roman" w:cs="Times New Roman"/>
          <w:sz w:val="24"/>
          <w:szCs w:val="24"/>
          <w:lang w:val="en-GB"/>
        </w:rPr>
        <w:t xml:space="preserve"> </w:t>
      </w:r>
      <w:proofErr w:type="spellStart"/>
      <w:r w:rsidR="005720AF">
        <w:rPr>
          <w:rFonts w:ascii="Times New Roman" w:hAnsi="Times New Roman" w:cs="Times New Roman"/>
          <w:sz w:val="24"/>
          <w:szCs w:val="24"/>
          <w:lang w:val="en-GB"/>
        </w:rPr>
        <w:t>Rampai</w:t>
      </w:r>
      <w:proofErr w:type="spellEnd"/>
      <w:r w:rsidR="005720AF">
        <w:rPr>
          <w:rFonts w:ascii="Times New Roman" w:hAnsi="Times New Roman" w:cs="Times New Roman"/>
          <w:sz w:val="24"/>
          <w:szCs w:val="24"/>
          <w:lang w:val="en-GB"/>
        </w:rPr>
        <w:t xml:space="preserve"> have challenged the High Court (sitting as the Constitutional Court) on at least </w:t>
      </w:r>
      <w:r w:rsidR="00924BBA">
        <w:rPr>
          <w:rFonts w:ascii="Times New Roman" w:hAnsi="Times New Roman" w:cs="Times New Roman"/>
          <w:sz w:val="24"/>
          <w:szCs w:val="24"/>
          <w:lang w:val="en-GB"/>
        </w:rPr>
        <w:t xml:space="preserve">three </w:t>
      </w:r>
      <w:r w:rsidR="005720AF">
        <w:rPr>
          <w:rFonts w:ascii="Times New Roman" w:hAnsi="Times New Roman" w:cs="Times New Roman"/>
          <w:sz w:val="24"/>
          <w:szCs w:val="24"/>
          <w:lang w:val="en-GB"/>
        </w:rPr>
        <w:t xml:space="preserve">grounds: (a) that the High Court erred and misdirected itself when it concluded that </w:t>
      </w:r>
      <w:proofErr w:type="spellStart"/>
      <w:r w:rsidR="005720AF">
        <w:rPr>
          <w:rFonts w:ascii="Times New Roman" w:hAnsi="Times New Roman" w:cs="Times New Roman"/>
          <w:sz w:val="24"/>
          <w:szCs w:val="24"/>
          <w:lang w:val="en-GB"/>
        </w:rPr>
        <w:t>Boloetse</w:t>
      </w:r>
      <w:proofErr w:type="spellEnd"/>
      <w:r w:rsidR="005720AF">
        <w:rPr>
          <w:rFonts w:ascii="Times New Roman" w:hAnsi="Times New Roman" w:cs="Times New Roman"/>
          <w:sz w:val="24"/>
          <w:szCs w:val="24"/>
          <w:lang w:val="en-GB"/>
        </w:rPr>
        <w:t xml:space="preserve"> and </w:t>
      </w:r>
      <w:proofErr w:type="spellStart"/>
      <w:r w:rsidR="005720AF">
        <w:rPr>
          <w:rFonts w:ascii="Times New Roman" w:hAnsi="Times New Roman" w:cs="Times New Roman"/>
          <w:sz w:val="24"/>
          <w:szCs w:val="24"/>
          <w:lang w:val="en-GB"/>
        </w:rPr>
        <w:t>Tuke</w:t>
      </w:r>
      <w:proofErr w:type="spellEnd"/>
      <w:r w:rsidR="005720AF">
        <w:rPr>
          <w:rFonts w:ascii="Times New Roman" w:hAnsi="Times New Roman" w:cs="Times New Roman"/>
          <w:sz w:val="24"/>
          <w:szCs w:val="24"/>
          <w:lang w:val="en-GB"/>
        </w:rPr>
        <w:t xml:space="preserve"> had the legal right to challenge the state of emergency; (b) </w:t>
      </w:r>
      <w:r w:rsidR="001D2F28">
        <w:rPr>
          <w:rFonts w:ascii="Times New Roman" w:hAnsi="Times New Roman" w:cs="Times New Roman"/>
          <w:sz w:val="24"/>
          <w:szCs w:val="24"/>
          <w:lang w:val="en-GB"/>
        </w:rPr>
        <w:t xml:space="preserve">that the Court erred and misdirected itself interrogating the merits that informed the declaration of the state of emergency resulting in judicial overreach and violation of the doctrine of separation of powers; (c) the Court erred and misdirected itself </w:t>
      </w:r>
      <w:r w:rsidR="00924BBA">
        <w:rPr>
          <w:rFonts w:ascii="Times New Roman" w:hAnsi="Times New Roman" w:cs="Times New Roman"/>
          <w:sz w:val="24"/>
          <w:szCs w:val="24"/>
          <w:lang w:val="en-GB"/>
        </w:rPr>
        <w:t>in failing to weigh public interest dynamics against the alleged breaches of the Constitution</w:t>
      </w:r>
      <w:r w:rsidR="00924BBA">
        <w:rPr>
          <w:rStyle w:val="FootnoteReference"/>
          <w:rFonts w:ascii="Times New Roman" w:hAnsi="Times New Roman" w:cs="Times New Roman"/>
          <w:sz w:val="24"/>
          <w:szCs w:val="24"/>
          <w:lang w:val="en-GB"/>
        </w:rPr>
        <w:footnoteReference w:id="31"/>
      </w:r>
      <w:r w:rsidR="00924BBA">
        <w:rPr>
          <w:rFonts w:ascii="Times New Roman" w:hAnsi="Times New Roman" w:cs="Times New Roman"/>
          <w:sz w:val="24"/>
          <w:szCs w:val="24"/>
          <w:lang w:val="en-GB"/>
        </w:rPr>
        <w:t>.</w:t>
      </w:r>
      <w:r w:rsidR="001D2F28">
        <w:rPr>
          <w:rFonts w:ascii="Times New Roman" w:hAnsi="Times New Roman" w:cs="Times New Roman"/>
          <w:sz w:val="24"/>
          <w:szCs w:val="24"/>
          <w:lang w:val="en-GB"/>
        </w:rPr>
        <w:t xml:space="preserve"> </w:t>
      </w:r>
    </w:p>
    <w:p w14:paraId="3DDF8EC4" w14:textId="3CB0900E" w:rsidR="00D72EE3" w:rsidRDefault="004A3CB9" w:rsidP="00674DC8">
      <w:pPr>
        <w:pStyle w:val="ListParagraph"/>
        <w:numPr>
          <w:ilvl w:val="0"/>
          <w:numId w:val="47"/>
        </w:num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Appeal Court considered the appeal by the government for the nullification of the judgment by the Constitutional Court. Sitting in a virtual session, the </w:t>
      </w:r>
      <w:proofErr w:type="gramStart"/>
      <w:r>
        <w:rPr>
          <w:rFonts w:ascii="Times New Roman" w:hAnsi="Times New Roman" w:cs="Times New Roman"/>
          <w:sz w:val="24"/>
          <w:szCs w:val="24"/>
          <w:lang w:val="en-GB"/>
        </w:rPr>
        <w:t>five member</w:t>
      </w:r>
      <w:proofErr w:type="gramEnd"/>
      <w:r>
        <w:rPr>
          <w:rFonts w:ascii="Times New Roman" w:hAnsi="Times New Roman" w:cs="Times New Roman"/>
          <w:sz w:val="24"/>
          <w:szCs w:val="24"/>
          <w:lang w:val="en-GB"/>
        </w:rPr>
        <w:t xml:space="preserve"> apex court (comprising its President, </w:t>
      </w:r>
      <w:proofErr w:type="spellStart"/>
      <w:r>
        <w:rPr>
          <w:rFonts w:ascii="Times New Roman" w:hAnsi="Times New Roman" w:cs="Times New Roman"/>
          <w:sz w:val="24"/>
          <w:szCs w:val="24"/>
          <w:lang w:val="en-GB"/>
        </w:rPr>
        <w:t>Kananelo</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Mosito</w:t>
      </w:r>
      <w:proofErr w:type="spellEnd"/>
      <w:r>
        <w:rPr>
          <w:rFonts w:ascii="Times New Roman" w:hAnsi="Times New Roman" w:cs="Times New Roman"/>
          <w:sz w:val="24"/>
          <w:szCs w:val="24"/>
          <w:lang w:val="en-GB"/>
        </w:rPr>
        <w:t xml:space="preserve">, Justices Phillip Musona from Zambia, Petrus </w:t>
      </w:r>
      <w:proofErr w:type="spellStart"/>
      <w:r>
        <w:rPr>
          <w:rFonts w:ascii="Times New Roman" w:hAnsi="Times New Roman" w:cs="Times New Roman"/>
          <w:sz w:val="24"/>
          <w:szCs w:val="24"/>
          <w:lang w:val="en-GB"/>
        </w:rPr>
        <w:t>Damaseb</w:t>
      </w:r>
      <w:proofErr w:type="spellEnd"/>
      <w:r>
        <w:rPr>
          <w:rFonts w:ascii="Times New Roman" w:hAnsi="Times New Roman" w:cs="Times New Roman"/>
          <w:sz w:val="24"/>
          <w:szCs w:val="24"/>
          <w:lang w:val="en-GB"/>
        </w:rPr>
        <w:t xml:space="preserve"> from Namibia, Moses </w:t>
      </w:r>
      <w:proofErr w:type="spellStart"/>
      <w:r>
        <w:rPr>
          <w:rFonts w:ascii="Times New Roman" w:hAnsi="Times New Roman" w:cs="Times New Roman"/>
          <w:sz w:val="24"/>
          <w:szCs w:val="24"/>
          <w:lang w:val="en-GB"/>
        </w:rPr>
        <w:t>Chinhengo</w:t>
      </w:r>
      <w:proofErr w:type="spellEnd"/>
      <w:r>
        <w:rPr>
          <w:rFonts w:ascii="Times New Roman" w:hAnsi="Times New Roman" w:cs="Times New Roman"/>
          <w:sz w:val="24"/>
          <w:szCs w:val="24"/>
          <w:lang w:val="en-GB"/>
        </w:rPr>
        <w:t xml:space="preserve"> from Zimbabwe and Johann Van Der Westhuizen from South Africa) delivered a verdict in which </w:t>
      </w:r>
      <w:r w:rsidR="00103462">
        <w:rPr>
          <w:rFonts w:ascii="Times New Roman" w:hAnsi="Times New Roman" w:cs="Times New Roman"/>
          <w:sz w:val="24"/>
          <w:szCs w:val="24"/>
          <w:lang w:val="en-GB"/>
        </w:rPr>
        <w:t>it upheld the judgment of the Constitutional Court arguing that the government “had failed to make a case and therefore the appeal is dismissed. It said the reasons for its decision would be issued on 12 November 2022”</w:t>
      </w:r>
      <w:r w:rsidR="00103462">
        <w:rPr>
          <w:rStyle w:val="FootnoteReference"/>
          <w:rFonts w:ascii="Times New Roman" w:hAnsi="Times New Roman" w:cs="Times New Roman"/>
          <w:sz w:val="24"/>
          <w:szCs w:val="24"/>
          <w:lang w:val="en-GB"/>
        </w:rPr>
        <w:footnoteReference w:id="32"/>
      </w:r>
      <w:r w:rsidR="00103462">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00D72EE3">
        <w:rPr>
          <w:rFonts w:ascii="Times New Roman" w:hAnsi="Times New Roman" w:cs="Times New Roman"/>
          <w:sz w:val="24"/>
          <w:szCs w:val="24"/>
          <w:lang w:val="en-GB"/>
        </w:rPr>
        <w:t xml:space="preserve"> </w:t>
      </w:r>
      <w:r w:rsidR="00AA08F6">
        <w:rPr>
          <w:rFonts w:ascii="Times New Roman" w:hAnsi="Times New Roman" w:cs="Times New Roman"/>
          <w:sz w:val="24"/>
          <w:szCs w:val="24"/>
          <w:lang w:val="en-GB"/>
        </w:rPr>
        <w:t xml:space="preserve">Subsequently, during a press conference, Samuel </w:t>
      </w:r>
      <w:proofErr w:type="spellStart"/>
      <w:r w:rsidR="00AA08F6">
        <w:rPr>
          <w:rFonts w:ascii="Times New Roman" w:hAnsi="Times New Roman" w:cs="Times New Roman"/>
          <w:sz w:val="24"/>
          <w:szCs w:val="24"/>
          <w:lang w:val="en-GB"/>
        </w:rPr>
        <w:t>Rapapa</w:t>
      </w:r>
      <w:proofErr w:type="spellEnd"/>
      <w:r w:rsidR="00AA08F6">
        <w:rPr>
          <w:rFonts w:ascii="Times New Roman" w:hAnsi="Times New Roman" w:cs="Times New Roman"/>
          <w:sz w:val="24"/>
          <w:szCs w:val="24"/>
          <w:lang w:val="en-GB"/>
        </w:rPr>
        <w:t>, Science, Technology and Communications Minister, accepted the Court of Appeal verdict and reconfirmed that Government would uphold the rule of law and discard all the laws enacted by recalled parliament</w:t>
      </w:r>
      <w:r w:rsidR="00AA08F6">
        <w:rPr>
          <w:rStyle w:val="FootnoteReference"/>
          <w:rFonts w:ascii="Times New Roman" w:hAnsi="Times New Roman" w:cs="Times New Roman"/>
          <w:sz w:val="24"/>
          <w:szCs w:val="24"/>
          <w:lang w:val="en-GB"/>
        </w:rPr>
        <w:footnoteReference w:id="33"/>
      </w:r>
      <w:r w:rsidR="00AA08F6">
        <w:rPr>
          <w:rFonts w:ascii="Times New Roman" w:hAnsi="Times New Roman" w:cs="Times New Roman"/>
          <w:sz w:val="24"/>
          <w:szCs w:val="24"/>
          <w:lang w:val="en-GB"/>
        </w:rPr>
        <w:t xml:space="preserve">.   </w:t>
      </w:r>
    </w:p>
    <w:p w14:paraId="6D5D384A" w14:textId="77777777" w:rsidR="00924BBA" w:rsidRPr="00D72EE3" w:rsidRDefault="00924BBA" w:rsidP="00924BBA">
      <w:pPr>
        <w:pStyle w:val="ListParagraph"/>
        <w:spacing w:line="240" w:lineRule="auto"/>
        <w:jc w:val="both"/>
        <w:rPr>
          <w:rFonts w:ascii="Times New Roman" w:hAnsi="Times New Roman" w:cs="Times New Roman"/>
          <w:sz w:val="24"/>
          <w:szCs w:val="24"/>
          <w:lang w:val="en-GB"/>
        </w:rPr>
      </w:pPr>
    </w:p>
    <w:p w14:paraId="5A946653" w14:textId="69D406D6" w:rsidR="00CC50E7" w:rsidRPr="008C3EC2" w:rsidRDefault="00CC50E7" w:rsidP="00674DC8">
      <w:pPr>
        <w:pStyle w:val="ListParagraph"/>
        <w:numPr>
          <w:ilvl w:val="0"/>
          <w:numId w:val="47"/>
        </w:numPr>
        <w:spacing w:line="240" w:lineRule="auto"/>
        <w:jc w:val="both"/>
        <w:rPr>
          <w:rFonts w:ascii="Times New Roman" w:hAnsi="Times New Roman" w:cs="Times New Roman"/>
          <w:sz w:val="24"/>
          <w:szCs w:val="24"/>
          <w:lang w:val="en-GB"/>
        </w:rPr>
      </w:pPr>
      <w:r w:rsidRPr="003E358B">
        <w:rPr>
          <w:rFonts w:ascii="Times New Roman" w:hAnsi="Times New Roman" w:cs="Times New Roman"/>
          <w:bCs/>
          <w:sz w:val="24"/>
          <w:szCs w:val="24"/>
          <w:lang w:val="en-GB"/>
        </w:rPr>
        <w:t xml:space="preserve">In the final analysis, the reform process that started with enthusiastic involvement of citizens is in a state of paralysis caught in the never-ending power contestation by Lesotho’s political elites as their eyes are more focused on who wins state power during the general election of 7 October 2022. The original national purpose that the reform agenda sought to pursue has degenerated into an inter-party power tussle with some of the substantive reform proposals from NRA and Plenary II resolutions either thrown out of the window or watered down considerably. During its latest Summit held in Kinshasa, </w:t>
      </w:r>
      <w:r w:rsidRPr="003E358B">
        <w:rPr>
          <w:rFonts w:ascii="Times New Roman" w:hAnsi="Times New Roman" w:cs="Times New Roman"/>
          <w:bCs/>
          <w:sz w:val="24"/>
          <w:szCs w:val="24"/>
          <w:lang w:val="en-GB"/>
        </w:rPr>
        <w:lastRenderedPageBreak/>
        <w:t>Democratic Republic of Congo on 17 August 2022, SADC was cognizant of the reality that Lesotho’s reform journey is still long. It is not surprising that the SADC Summit implored the Government of Lesotho to “expedite completion of the ongoing reforms, and to continue with peace, transitional justice and reconciliation processes to engender national unity and bring about national healing and cohesion”</w:t>
      </w:r>
      <w:r w:rsidRPr="003E358B">
        <w:rPr>
          <w:rStyle w:val="FootnoteReference"/>
          <w:rFonts w:ascii="Times New Roman" w:hAnsi="Times New Roman" w:cs="Times New Roman"/>
          <w:bCs/>
          <w:sz w:val="24"/>
          <w:szCs w:val="24"/>
          <w:lang w:val="en-GB"/>
        </w:rPr>
        <w:footnoteReference w:id="34"/>
      </w:r>
      <w:r w:rsidRPr="003E358B">
        <w:rPr>
          <w:rFonts w:ascii="Times New Roman" w:hAnsi="Times New Roman" w:cs="Times New Roman"/>
          <w:bCs/>
          <w:sz w:val="24"/>
          <w:szCs w:val="24"/>
          <w:lang w:val="en-GB"/>
        </w:rPr>
        <w:t>. To this end, the Summit “approved the establishment of an oversight committee made up of the SADC Panel of Elders (PoE) and the Mediation Reference Group (MRG) to ensure continuity and oversight on the implementation of reforms in the Kingdom of Lesotho”</w:t>
      </w:r>
      <w:r w:rsidRPr="003E358B">
        <w:rPr>
          <w:rStyle w:val="FootnoteReference"/>
          <w:rFonts w:ascii="Times New Roman" w:hAnsi="Times New Roman" w:cs="Times New Roman"/>
          <w:bCs/>
          <w:sz w:val="24"/>
          <w:szCs w:val="24"/>
          <w:lang w:val="en-GB"/>
        </w:rPr>
        <w:footnoteReference w:id="35"/>
      </w:r>
      <w:r w:rsidRPr="003E358B">
        <w:rPr>
          <w:rFonts w:ascii="Times New Roman" w:hAnsi="Times New Roman" w:cs="Times New Roman"/>
          <w:bCs/>
          <w:sz w:val="24"/>
          <w:szCs w:val="24"/>
          <w:lang w:val="en-GB"/>
        </w:rPr>
        <w:t xml:space="preserve">. This was SADC’s diplomatic way of passing a vote of no confidence in Lesotho’s own ability to resolve its own governance and peacebuilding challenges. Because Lesotho lacks </w:t>
      </w:r>
      <w:r w:rsidR="00D93868" w:rsidRPr="003E358B">
        <w:rPr>
          <w:rFonts w:ascii="Times New Roman" w:hAnsi="Times New Roman" w:cs="Times New Roman"/>
          <w:bCs/>
          <w:sz w:val="24"/>
          <w:szCs w:val="24"/>
          <w:lang w:val="en-GB"/>
        </w:rPr>
        <w:t>political commitment and institutional capacity</w:t>
      </w:r>
      <w:r w:rsidRPr="003E358B">
        <w:rPr>
          <w:rFonts w:ascii="Times New Roman" w:hAnsi="Times New Roman" w:cs="Times New Roman"/>
          <w:bCs/>
          <w:sz w:val="24"/>
          <w:szCs w:val="24"/>
          <w:lang w:val="en-GB"/>
        </w:rPr>
        <w:t xml:space="preserve">, SADC has decided to deploy the PoE with technical backstopping by MRG to oversee Lesotho’s reform agenda and its effective implementation. </w:t>
      </w:r>
    </w:p>
    <w:p w14:paraId="06174186" w14:textId="77777777" w:rsidR="008C3EC2" w:rsidRPr="00E656BF" w:rsidRDefault="008C3EC2" w:rsidP="008C3EC2">
      <w:pPr>
        <w:pStyle w:val="ListParagraph"/>
        <w:spacing w:line="240" w:lineRule="auto"/>
        <w:jc w:val="both"/>
        <w:rPr>
          <w:rFonts w:ascii="Times New Roman" w:hAnsi="Times New Roman" w:cs="Times New Roman"/>
          <w:sz w:val="24"/>
          <w:szCs w:val="24"/>
          <w:lang w:val="en-GB"/>
        </w:rPr>
      </w:pPr>
    </w:p>
    <w:p w14:paraId="445E7AC9" w14:textId="02DADD23" w:rsidR="00E656BF" w:rsidRPr="006A0D33" w:rsidRDefault="00E656BF" w:rsidP="00674DC8">
      <w:pPr>
        <w:pStyle w:val="ListParagraph"/>
        <w:numPr>
          <w:ilvl w:val="0"/>
          <w:numId w:val="47"/>
        </w:numPr>
        <w:spacing w:line="240" w:lineRule="auto"/>
        <w:jc w:val="both"/>
        <w:rPr>
          <w:rFonts w:ascii="Times New Roman" w:hAnsi="Times New Roman" w:cs="Times New Roman"/>
          <w:sz w:val="24"/>
          <w:szCs w:val="24"/>
          <w:lang w:val="en-GB"/>
        </w:rPr>
      </w:pPr>
      <w:r>
        <w:rPr>
          <w:rFonts w:ascii="Times New Roman" w:hAnsi="Times New Roman" w:cs="Times New Roman"/>
          <w:bCs/>
          <w:sz w:val="24"/>
          <w:szCs w:val="24"/>
          <w:lang w:val="en-GB"/>
        </w:rPr>
        <w:t xml:space="preserve">It may not come as a complete surprise that the national reforms process is currently in a state of paralysis in the context of Lesotho’s polarised polity. Several recent studies have shown some of the serious deficiencies of the process and predicted that the reform may be flawed and as such may lead to a flawed </w:t>
      </w:r>
      <w:r w:rsidR="006254C3">
        <w:rPr>
          <w:rFonts w:ascii="Times New Roman" w:hAnsi="Times New Roman" w:cs="Times New Roman"/>
          <w:bCs/>
          <w:sz w:val="24"/>
          <w:szCs w:val="24"/>
          <w:lang w:val="en-GB"/>
        </w:rPr>
        <w:t xml:space="preserve">and highly contested outcome. In 2020, the late Moletsane </w:t>
      </w:r>
      <w:proofErr w:type="spellStart"/>
      <w:r w:rsidR="006254C3">
        <w:rPr>
          <w:rFonts w:ascii="Times New Roman" w:hAnsi="Times New Roman" w:cs="Times New Roman"/>
          <w:bCs/>
          <w:sz w:val="24"/>
          <w:szCs w:val="24"/>
          <w:lang w:val="en-GB"/>
        </w:rPr>
        <w:t>Monyake</w:t>
      </w:r>
      <w:proofErr w:type="spellEnd"/>
      <w:r w:rsidR="006254C3">
        <w:rPr>
          <w:rFonts w:ascii="Times New Roman" w:hAnsi="Times New Roman" w:cs="Times New Roman"/>
          <w:bCs/>
          <w:sz w:val="24"/>
          <w:szCs w:val="24"/>
          <w:lang w:val="en-GB"/>
        </w:rPr>
        <w:t xml:space="preserve"> of the NUL, predicted the possible paralysis of the national reforms process due, largely, to the history of political fragmentation, zero-sum mentality of the political elite and </w:t>
      </w:r>
      <w:r w:rsidR="00715D1F">
        <w:rPr>
          <w:rFonts w:ascii="Times New Roman" w:hAnsi="Times New Roman" w:cs="Times New Roman"/>
          <w:bCs/>
          <w:sz w:val="24"/>
          <w:szCs w:val="24"/>
          <w:lang w:val="en-GB"/>
        </w:rPr>
        <w:t xml:space="preserve">the absence </w:t>
      </w:r>
      <w:r w:rsidR="006254C3">
        <w:rPr>
          <w:rFonts w:ascii="Times New Roman" w:hAnsi="Times New Roman" w:cs="Times New Roman"/>
          <w:bCs/>
          <w:sz w:val="24"/>
          <w:szCs w:val="24"/>
          <w:lang w:val="en-GB"/>
        </w:rPr>
        <w:t xml:space="preserve">of </w:t>
      </w:r>
      <w:r w:rsidR="00715D1F">
        <w:rPr>
          <w:rFonts w:ascii="Times New Roman" w:hAnsi="Times New Roman" w:cs="Times New Roman"/>
          <w:bCs/>
          <w:sz w:val="24"/>
          <w:szCs w:val="24"/>
          <w:lang w:val="en-GB"/>
        </w:rPr>
        <w:t>trust and reciprocity among the elites</w:t>
      </w:r>
      <w:r w:rsidR="00715D1F">
        <w:rPr>
          <w:rStyle w:val="FootnoteReference"/>
          <w:rFonts w:ascii="Times New Roman" w:hAnsi="Times New Roman" w:cs="Times New Roman"/>
          <w:bCs/>
          <w:sz w:val="24"/>
          <w:szCs w:val="24"/>
          <w:lang w:val="en-GB"/>
        </w:rPr>
        <w:footnoteReference w:id="36"/>
      </w:r>
      <w:r w:rsidR="00715D1F">
        <w:rPr>
          <w:rFonts w:ascii="Times New Roman" w:hAnsi="Times New Roman" w:cs="Times New Roman"/>
          <w:bCs/>
          <w:sz w:val="24"/>
          <w:szCs w:val="24"/>
          <w:lang w:val="en-GB"/>
        </w:rPr>
        <w:t>.</w:t>
      </w:r>
      <w:r w:rsidR="007F5E91">
        <w:rPr>
          <w:rFonts w:ascii="Times New Roman" w:hAnsi="Times New Roman" w:cs="Times New Roman"/>
          <w:bCs/>
          <w:sz w:val="24"/>
          <w:szCs w:val="24"/>
          <w:lang w:val="en-GB"/>
        </w:rPr>
        <w:t xml:space="preserve"> </w:t>
      </w:r>
      <w:proofErr w:type="spellStart"/>
      <w:r w:rsidR="007F5E91">
        <w:rPr>
          <w:rFonts w:ascii="Times New Roman" w:hAnsi="Times New Roman" w:cs="Times New Roman"/>
          <w:bCs/>
          <w:sz w:val="24"/>
          <w:szCs w:val="24"/>
          <w:lang w:val="en-GB"/>
        </w:rPr>
        <w:t>Motlamelle</w:t>
      </w:r>
      <w:proofErr w:type="spellEnd"/>
      <w:r w:rsidR="007F5E91">
        <w:rPr>
          <w:rFonts w:ascii="Times New Roman" w:hAnsi="Times New Roman" w:cs="Times New Roman"/>
          <w:bCs/>
          <w:sz w:val="24"/>
          <w:szCs w:val="24"/>
          <w:lang w:val="en-GB"/>
        </w:rPr>
        <w:t xml:space="preserve"> Kapa, also from NUL has advanced a persuasive argument that part of the tragedy of the national reform process was the numerical and substantive dominance of the process and its outcome by the political elite who in the process elbowed out citizens</w:t>
      </w:r>
      <w:r w:rsidR="00C75652">
        <w:rPr>
          <w:rFonts w:ascii="Times New Roman" w:hAnsi="Times New Roman" w:cs="Times New Roman"/>
          <w:bCs/>
          <w:sz w:val="24"/>
          <w:szCs w:val="24"/>
          <w:lang w:val="en-GB"/>
        </w:rPr>
        <w:t>. He decried the fact that the structures that drove the reform process were dominated by the elite serving their interests at the expense of those of the nation on whose taxes they live</w:t>
      </w:r>
      <w:r w:rsidR="00C75652">
        <w:rPr>
          <w:rStyle w:val="FootnoteReference"/>
          <w:rFonts w:ascii="Times New Roman" w:hAnsi="Times New Roman" w:cs="Times New Roman"/>
          <w:bCs/>
          <w:sz w:val="24"/>
          <w:szCs w:val="24"/>
          <w:lang w:val="en-GB"/>
        </w:rPr>
        <w:footnoteReference w:id="37"/>
      </w:r>
      <w:r w:rsidR="00C75652">
        <w:rPr>
          <w:rFonts w:ascii="Times New Roman" w:hAnsi="Times New Roman" w:cs="Times New Roman"/>
          <w:bCs/>
          <w:sz w:val="24"/>
          <w:szCs w:val="24"/>
          <w:lang w:val="en-GB"/>
        </w:rPr>
        <w:t>.</w:t>
      </w:r>
      <w:r w:rsidR="007F5E91">
        <w:rPr>
          <w:rFonts w:ascii="Times New Roman" w:hAnsi="Times New Roman" w:cs="Times New Roman"/>
          <w:bCs/>
          <w:sz w:val="24"/>
          <w:szCs w:val="24"/>
          <w:lang w:val="en-GB"/>
        </w:rPr>
        <w:t xml:space="preserve"> </w:t>
      </w:r>
      <w:r w:rsidR="0047017D">
        <w:rPr>
          <w:rFonts w:ascii="Times New Roman" w:hAnsi="Times New Roman" w:cs="Times New Roman"/>
          <w:bCs/>
          <w:sz w:val="24"/>
          <w:szCs w:val="24"/>
          <w:lang w:val="en-GB"/>
        </w:rPr>
        <w:t xml:space="preserve">For </w:t>
      </w:r>
      <w:proofErr w:type="spellStart"/>
      <w:r w:rsidR="0047017D">
        <w:rPr>
          <w:rFonts w:ascii="Times New Roman" w:hAnsi="Times New Roman" w:cs="Times New Roman"/>
          <w:bCs/>
          <w:sz w:val="24"/>
          <w:szCs w:val="24"/>
          <w:lang w:val="en-GB"/>
        </w:rPr>
        <w:t>Hoolo</w:t>
      </w:r>
      <w:proofErr w:type="spellEnd"/>
      <w:r w:rsidR="0047017D">
        <w:rPr>
          <w:rFonts w:ascii="Times New Roman" w:hAnsi="Times New Roman" w:cs="Times New Roman"/>
          <w:bCs/>
          <w:sz w:val="24"/>
          <w:szCs w:val="24"/>
          <w:lang w:val="en-GB"/>
        </w:rPr>
        <w:t xml:space="preserve"> </w:t>
      </w:r>
      <w:proofErr w:type="spellStart"/>
      <w:r w:rsidR="0047017D">
        <w:rPr>
          <w:rFonts w:ascii="Times New Roman" w:hAnsi="Times New Roman" w:cs="Times New Roman"/>
          <w:bCs/>
          <w:sz w:val="24"/>
          <w:szCs w:val="24"/>
          <w:lang w:val="en-GB"/>
        </w:rPr>
        <w:t>Nyane</w:t>
      </w:r>
      <w:proofErr w:type="spellEnd"/>
      <w:r w:rsidR="0047017D">
        <w:rPr>
          <w:rFonts w:ascii="Times New Roman" w:hAnsi="Times New Roman" w:cs="Times New Roman"/>
          <w:bCs/>
          <w:sz w:val="24"/>
          <w:szCs w:val="24"/>
          <w:lang w:val="en-GB"/>
        </w:rPr>
        <w:t xml:space="preserve"> of the University of Limpopo, the Lesotho national reform process failed to adhere to the five basic principles of governance (constitutional) reforms namely (a) age</w:t>
      </w:r>
      <w:r w:rsidR="00420048">
        <w:rPr>
          <w:rFonts w:ascii="Times New Roman" w:hAnsi="Times New Roman" w:cs="Times New Roman"/>
          <w:bCs/>
          <w:sz w:val="24"/>
          <w:szCs w:val="24"/>
          <w:lang w:val="en-GB"/>
        </w:rPr>
        <w:t>n</w:t>
      </w:r>
      <w:r w:rsidR="0047017D">
        <w:rPr>
          <w:rFonts w:ascii="Times New Roman" w:hAnsi="Times New Roman" w:cs="Times New Roman"/>
          <w:bCs/>
          <w:sz w:val="24"/>
          <w:szCs w:val="24"/>
          <w:lang w:val="en-GB"/>
        </w:rPr>
        <w:t>da-setting,</w:t>
      </w:r>
      <w:r w:rsidR="00420048">
        <w:rPr>
          <w:rFonts w:ascii="Times New Roman" w:hAnsi="Times New Roman" w:cs="Times New Roman"/>
          <w:bCs/>
          <w:sz w:val="24"/>
          <w:szCs w:val="24"/>
          <w:lang w:val="en-GB"/>
        </w:rPr>
        <w:t xml:space="preserve"> (b) awareness and consultation; (c) dialogue and deliberation; (d) negotiation, bargaining and mediation; (e) implementation. The political elite dominated all these five-pronged processes marginalising the citizens and the result was a flawed outcome which was inconsistent with citizens’ demand and interests</w:t>
      </w:r>
      <w:r w:rsidR="00420048">
        <w:rPr>
          <w:rStyle w:val="FootnoteReference"/>
          <w:rFonts w:ascii="Times New Roman" w:hAnsi="Times New Roman" w:cs="Times New Roman"/>
          <w:bCs/>
          <w:sz w:val="24"/>
          <w:szCs w:val="24"/>
          <w:lang w:val="en-GB"/>
        </w:rPr>
        <w:footnoteReference w:id="38"/>
      </w:r>
      <w:r w:rsidR="00420048">
        <w:rPr>
          <w:rFonts w:ascii="Times New Roman" w:hAnsi="Times New Roman" w:cs="Times New Roman"/>
          <w:bCs/>
          <w:sz w:val="24"/>
          <w:szCs w:val="24"/>
          <w:lang w:val="en-GB"/>
        </w:rPr>
        <w:t xml:space="preserve">.  </w:t>
      </w:r>
      <w:r w:rsidR="0047017D">
        <w:rPr>
          <w:rFonts w:ascii="Times New Roman" w:hAnsi="Times New Roman" w:cs="Times New Roman"/>
          <w:bCs/>
          <w:sz w:val="24"/>
          <w:szCs w:val="24"/>
          <w:lang w:val="en-GB"/>
        </w:rPr>
        <w:t xml:space="preserve"> </w:t>
      </w:r>
      <w:r w:rsidR="0023324C">
        <w:rPr>
          <w:rFonts w:ascii="Times New Roman" w:hAnsi="Times New Roman" w:cs="Times New Roman"/>
          <w:bCs/>
          <w:sz w:val="24"/>
          <w:szCs w:val="24"/>
          <w:lang w:val="en-GB"/>
        </w:rPr>
        <w:t xml:space="preserve">With a view to bring back the voices of the people, in a WhatsApp interview, </w:t>
      </w:r>
      <w:proofErr w:type="spellStart"/>
      <w:r w:rsidR="0023324C">
        <w:rPr>
          <w:rFonts w:ascii="Times New Roman" w:hAnsi="Times New Roman" w:cs="Times New Roman"/>
          <w:bCs/>
          <w:sz w:val="24"/>
          <w:szCs w:val="24"/>
          <w:lang w:val="en-GB"/>
        </w:rPr>
        <w:t>Tlohang</w:t>
      </w:r>
      <w:proofErr w:type="spellEnd"/>
      <w:r w:rsidR="0023324C">
        <w:rPr>
          <w:rFonts w:ascii="Times New Roman" w:hAnsi="Times New Roman" w:cs="Times New Roman"/>
          <w:bCs/>
          <w:sz w:val="24"/>
          <w:szCs w:val="24"/>
          <w:lang w:val="en-GB"/>
        </w:rPr>
        <w:t xml:space="preserve"> </w:t>
      </w:r>
      <w:proofErr w:type="spellStart"/>
      <w:r w:rsidR="0023324C">
        <w:rPr>
          <w:rFonts w:ascii="Times New Roman" w:hAnsi="Times New Roman" w:cs="Times New Roman"/>
          <w:bCs/>
          <w:sz w:val="24"/>
          <w:szCs w:val="24"/>
          <w:lang w:val="en-GB"/>
        </w:rPr>
        <w:t>Letsie</w:t>
      </w:r>
      <w:proofErr w:type="spellEnd"/>
      <w:r w:rsidR="0023324C">
        <w:rPr>
          <w:rFonts w:ascii="Times New Roman" w:hAnsi="Times New Roman" w:cs="Times New Roman"/>
          <w:bCs/>
          <w:sz w:val="24"/>
          <w:szCs w:val="24"/>
          <w:lang w:val="en-GB"/>
        </w:rPr>
        <w:t xml:space="preserve"> opined that the outcomes of the work of NRA should have been subjected to deliberations at the level of the NLF </w:t>
      </w:r>
      <w:r w:rsidR="0023324C">
        <w:rPr>
          <w:rFonts w:ascii="Times New Roman" w:hAnsi="Times New Roman" w:cs="Times New Roman"/>
          <w:bCs/>
          <w:sz w:val="24"/>
          <w:szCs w:val="24"/>
          <w:lang w:val="en-GB"/>
        </w:rPr>
        <w:lastRenderedPageBreak/>
        <w:t xml:space="preserve">before it was subjected to Parliament. In that way, maybe, Lesotho would not have experienced the paralysis of the national reform. According to him, this paralysis manifests Lesotho’s democratic deficit. </w:t>
      </w:r>
    </w:p>
    <w:p w14:paraId="027A4C66" w14:textId="4024D48A" w:rsidR="00CC50E7" w:rsidRPr="003E358B" w:rsidRDefault="00CC50E7" w:rsidP="00CC50E7">
      <w:pPr>
        <w:pStyle w:val="ListParagraph"/>
        <w:jc w:val="both"/>
        <w:rPr>
          <w:rFonts w:ascii="Times New Roman" w:hAnsi="Times New Roman" w:cs="Times New Roman"/>
          <w:sz w:val="24"/>
          <w:szCs w:val="24"/>
          <w:lang w:val="en-GB"/>
        </w:rPr>
      </w:pPr>
    </w:p>
    <w:p w14:paraId="52120A18" w14:textId="5AC091DF" w:rsidR="00311C7B" w:rsidRPr="003E358B" w:rsidRDefault="001B542A" w:rsidP="00FA082F">
      <w:pPr>
        <w:ind w:left="360"/>
        <w:rPr>
          <w:rFonts w:ascii="Times New Roman" w:hAnsi="Times New Roman" w:cs="Times New Roman"/>
          <w:b/>
          <w:bCs/>
          <w:sz w:val="24"/>
          <w:szCs w:val="24"/>
          <w:lang w:val="en-GB"/>
        </w:rPr>
      </w:pPr>
      <w:r w:rsidRPr="003E358B">
        <w:rPr>
          <w:rFonts w:ascii="Times New Roman" w:hAnsi="Times New Roman" w:cs="Times New Roman"/>
          <w:b/>
          <w:bCs/>
          <w:sz w:val="24"/>
          <w:szCs w:val="24"/>
          <w:lang w:val="en-GB"/>
        </w:rPr>
        <w:t xml:space="preserve">Effective Implementation of Lesotho National Security Sector Reforms for Peacebuilding </w:t>
      </w:r>
    </w:p>
    <w:p w14:paraId="29DE593C" w14:textId="75E97952" w:rsidR="00311C7B" w:rsidRPr="003E358B" w:rsidRDefault="0018607D"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Contributory factors to instability, insecurity and crises emanating from the security sector include</w:t>
      </w:r>
      <w:r w:rsidR="00147E81" w:rsidRPr="003E358B">
        <w:rPr>
          <w:rFonts w:ascii="Times New Roman" w:hAnsi="Times New Roman" w:cs="Times New Roman"/>
          <w:sz w:val="24"/>
          <w:szCs w:val="24"/>
          <w:lang w:val="en-GB"/>
        </w:rPr>
        <w:t>, inter alia, politicization of the security sector and securitization of politics; impunity in respect of human rights violations; sexual and gender-based violence; overl</w:t>
      </w:r>
      <w:r w:rsidR="00231052" w:rsidRPr="003E358B">
        <w:rPr>
          <w:rFonts w:ascii="Times New Roman" w:hAnsi="Times New Roman" w:cs="Times New Roman"/>
          <w:sz w:val="24"/>
          <w:szCs w:val="24"/>
          <w:lang w:val="en-GB"/>
        </w:rPr>
        <w:t>a</w:t>
      </w:r>
      <w:r w:rsidR="00147E81" w:rsidRPr="003E358B">
        <w:rPr>
          <w:rFonts w:ascii="Times New Roman" w:hAnsi="Times New Roman" w:cs="Times New Roman"/>
          <w:sz w:val="24"/>
          <w:szCs w:val="24"/>
          <w:lang w:val="en-GB"/>
        </w:rPr>
        <w:t xml:space="preserve">p of mandates of various security sector agencies; weak security sector oversight bodies; </w:t>
      </w:r>
      <w:r w:rsidR="00231052" w:rsidRPr="003E358B">
        <w:rPr>
          <w:rFonts w:ascii="Times New Roman" w:hAnsi="Times New Roman" w:cs="Times New Roman"/>
          <w:sz w:val="24"/>
          <w:szCs w:val="24"/>
          <w:lang w:val="en-GB"/>
        </w:rPr>
        <w:t>and an absence of a national human rights institution</w:t>
      </w:r>
      <w:r w:rsidR="00C12E34">
        <w:rPr>
          <w:rFonts w:ascii="Times New Roman" w:hAnsi="Times New Roman" w:cs="Times New Roman"/>
          <w:sz w:val="24"/>
          <w:szCs w:val="24"/>
          <w:lang w:val="en-GB"/>
        </w:rPr>
        <w:t xml:space="preserve"> and independent oversight body, both envisaged in the Omnibus Bill</w:t>
      </w:r>
      <w:r w:rsidR="00231052" w:rsidRPr="003E358B">
        <w:rPr>
          <w:rFonts w:ascii="Times New Roman" w:hAnsi="Times New Roman" w:cs="Times New Roman"/>
          <w:sz w:val="24"/>
          <w:szCs w:val="24"/>
          <w:lang w:val="en-GB"/>
        </w:rPr>
        <w:t xml:space="preserve">. </w:t>
      </w:r>
      <w:r w:rsidR="00147E81" w:rsidRPr="003E358B">
        <w:rPr>
          <w:rFonts w:ascii="Times New Roman" w:hAnsi="Times New Roman" w:cs="Times New Roman"/>
          <w:sz w:val="24"/>
          <w:szCs w:val="24"/>
          <w:lang w:val="en-GB"/>
        </w:rPr>
        <w:t xml:space="preserve"> </w:t>
      </w:r>
      <w:r w:rsidR="00311C7B" w:rsidRPr="003E358B">
        <w:rPr>
          <w:rFonts w:ascii="Times New Roman" w:hAnsi="Times New Roman" w:cs="Times New Roman"/>
          <w:sz w:val="24"/>
          <w:szCs w:val="24"/>
          <w:lang w:val="en-GB"/>
        </w:rPr>
        <w:t xml:space="preserve">It is evident from the documentation review and interactions with interlocutors that stabilization of the security sector became a major focus area during the dialogue stage and has remained at centre-stage during </w:t>
      </w:r>
      <w:r w:rsidR="00231052" w:rsidRPr="003E358B">
        <w:rPr>
          <w:rFonts w:ascii="Times New Roman" w:hAnsi="Times New Roman" w:cs="Times New Roman"/>
          <w:sz w:val="24"/>
          <w:szCs w:val="24"/>
          <w:lang w:val="en-GB"/>
        </w:rPr>
        <w:t xml:space="preserve">the </w:t>
      </w:r>
      <w:r w:rsidR="00311C7B" w:rsidRPr="003E358B">
        <w:rPr>
          <w:rFonts w:ascii="Times New Roman" w:hAnsi="Times New Roman" w:cs="Times New Roman"/>
          <w:sz w:val="24"/>
          <w:szCs w:val="24"/>
          <w:lang w:val="en-GB"/>
        </w:rPr>
        <w:t xml:space="preserve">subsequent stage of constitutional, institutional and governance reform processes. </w:t>
      </w:r>
      <w:r w:rsidR="00FA082F" w:rsidRPr="003E358B">
        <w:rPr>
          <w:rFonts w:ascii="Times New Roman" w:hAnsi="Times New Roman" w:cs="Times New Roman"/>
          <w:sz w:val="24"/>
          <w:szCs w:val="24"/>
          <w:lang w:val="en-GB"/>
        </w:rPr>
        <w:t xml:space="preserve">This has been a prudent strategy given that Lesotho’s security agencies, the Lesotho Defence Force (LDF), Lesotho Mounted Police Service (LMPS), National Security Service (NSS) and Lesotho Correctional Service (LCS) have historically been enmeshed </w:t>
      </w:r>
      <w:r w:rsidR="00924BBA">
        <w:rPr>
          <w:rFonts w:ascii="Times New Roman" w:hAnsi="Times New Roman" w:cs="Times New Roman"/>
          <w:sz w:val="24"/>
          <w:szCs w:val="24"/>
          <w:lang w:val="en-GB"/>
        </w:rPr>
        <w:t xml:space="preserve">(to varying degrees) </w:t>
      </w:r>
      <w:r w:rsidR="00FA082F" w:rsidRPr="003E358B">
        <w:rPr>
          <w:rFonts w:ascii="Times New Roman" w:hAnsi="Times New Roman" w:cs="Times New Roman"/>
          <w:sz w:val="24"/>
          <w:szCs w:val="24"/>
          <w:lang w:val="en-GB"/>
        </w:rPr>
        <w:t>in partisan party politics.</w:t>
      </w:r>
      <w:r w:rsidR="007C3874" w:rsidRPr="003E358B">
        <w:rPr>
          <w:rFonts w:ascii="Times New Roman" w:hAnsi="Times New Roman" w:cs="Times New Roman"/>
          <w:sz w:val="24"/>
          <w:szCs w:val="24"/>
          <w:lang w:val="en-GB"/>
        </w:rPr>
        <w:t xml:space="preserve"> </w:t>
      </w:r>
    </w:p>
    <w:p w14:paraId="1B189906" w14:textId="77777777" w:rsidR="00505D97" w:rsidRPr="003E358B" w:rsidRDefault="00505D97" w:rsidP="005C2CD8">
      <w:pPr>
        <w:pStyle w:val="ListParagraph"/>
        <w:jc w:val="both"/>
        <w:rPr>
          <w:rFonts w:ascii="Times New Roman" w:hAnsi="Times New Roman" w:cs="Times New Roman"/>
          <w:sz w:val="24"/>
          <w:szCs w:val="24"/>
          <w:lang w:val="en-GB"/>
        </w:rPr>
      </w:pPr>
    </w:p>
    <w:p w14:paraId="16E88005" w14:textId="54E77FCA" w:rsidR="00BB672E" w:rsidRPr="003E358B" w:rsidRDefault="00AE1041"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It is behind this backdrop that UNDP working in collaboration with the OHCHR, UN Women, UNDPPA, </w:t>
      </w:r>
      <w:r w:rsidR="00BB672E" w:rsidRPr="003E358B">
        <w:rPr>
          <w:rFonts w:ascii="Times New Roman" w:hAnsi="Times New Roman" w:cs="Times New Roman"/>
          <w:sz w:val="24"/>
          <w:szCs w:val="24"/>
          <w:lang w:val="en-GB"/>
        </w:rPr>
        <w:t xml:space="preserve">UNICEF, </w:t>
      </w:r>
      <w:r w:rsidRPr="003E358B">
        <w:rPr>
          <w:rFonts w:ascii="Times New Roman" w:hAnsi="Times New Roman" w:cs="Times New Roman"/>
          <w:sz w:val="24"/>
          <w:szCs w:val="24"/>
          <w:lang w:val="en-GB"/>
        </w:rPr>
        <w:t>SADC, AU, EU and Governmen</w:t>
      </w:r>
      <w:r w:rsidR="00BB672E" w:rsidRPr="003E358B">
        <w:rPr>
          <w:rFonts w:ascii="Times New Roman" w:hAnsi="Times New Roman" w:cs="Times New Roman"/>
          <w:sz w:val="24"/>
          <w:szCs w:val="24"/>
          <w:lang w:val="en-GB"/>
        </w:rPr>
        <w:t>t</w:t>
      </w:r>
      <w:r w:rsidRPr="003E358B">
        <w:rPr>
          <w:rFonts w:ascii="Times New Roman" w:hAnsi="Times New Roman" w:cs="Times New Roman"/>
          <w:sz w:val="24"/>
          <w:szCs w:val="24"/>
          <w:lang w:val="en-GB"/>
        </w:rPr>
        <w:t xml:space="preserve"> </w:t>
      </w:r>
      <w:r w:rsidR="00BB672E" w:rsidRPr="003E358B">
        <w:rPr>
          <w:rFonts w:ascii="Times New Roman" w:hAnsi="Times New Roman" w:cs="Times New Roman"/>
          <w:sz w:val="24"/>
          <w:szCs w:val="24"/>
          <w:lang w:val="en-GB"/>
        </w:rPr>
        <w:t xml:space="preserve">ministries </w:t>
      </w:r>
      <w:r w:rsidRPr="003E358B">
        <w:rPr>
          <w:rFonts w:ascii="Times New Roman" w:hAnsi="Times New Roman" w:cs="Times New Roman"/>
          <w:sz w:val="24"/>
          <w:szCs w:val="24"/>
          <w:lang w:val="en-GB"/>
        </w:rPr>
        <w:t>and non-governmental organisations</w:t>
      </w:r>
      <w:r w:rsidR="00BB672E" w:rsidRPr="003E358B">
        <w:rPr>
          <w:rFonts w:ascii="Times New Roman" w:hAnsi="Times New Roman" w:cs="Times New Roman"/>
          <w:sz w:val="24"/>
          <w:szCs w:val="24"/>
          <w:lang w:val="en-GB"/>
        </w:rPr>
        <w:t>,</w:t>
      </w:r>
      <w:r w:rsidRPr="003E358B">
        <w:rPr>
          <w:rFonts w:ascii="Times New Roman" w:hAnsi="Times New Roman" w:cs="Times New Roman"/>
          <w:sz w:val="24"/>
          <w:szCs w:val="24"/>
          <w:lang w:val="en-GB"/>
        </w:rPr>
        <w:t xml:space="preserve"> has been implementing the Lesotho National Security Reforms for Peacebuilding (NSSRP) since January 2021, initially for 18 months</w:t>
      </w:r>
      <w:r w:rsidR="00BB672E" w:rsidRPr="003E358B">
        <w:rPr>
          <w:rFonts w:ascii="Times New Roman" w:hAnsi="Times New Roman" w:cs="Times New Roman"/>
          <w:sz w:val="24"/>
          <w:szCs w:val="24"/>
          <w:lang w:val="en-GB"/>
        </w:rPr>
        <w:t xml:space="preserve">, with </w:t>
      </w:r>
      <w:r w:rsidR="00C12E34">
        <w:rPr>
          <w:rFonts w:ascii="Times New Roman" w:hAnsi="Times New Roman" w:cs="Times New Roman"/>
          <w:sz w:val="24"/>
          <w:szCs w:val="24"/>
          <w:lang w:val="en-GB"/>
        </w:rPr>
        <w:t>an</w:t>
      </w:r>
      <w:r w:rsidR="00BB672E" w:rsidRPr="003E358B">
        <w:rPr>
          <w:rFonts w:ascii="Times New Roman" w:hAnsi="Times New Roman" w:cs="Times New Roman"/>
          <w:sz w:val="24"/>
          <w:szCs w:val="24"/>
          <w:lang w:val="en-GB"/>
        </w:rPr>
        <w:t xml:space="preserve"> extension to March 2023.</w:t>
      </w:r>
      <w:r w:rsidRPr="003E358B">
        <w:rPr>
          <w:rFonts w:ascii="Times New Roman" w:hAnsi="Times New Roman" w:cs="Times New Roman"/>
          <w:sz w:val="24"/>
          <w:szCs w:val="24"/>
          <w:lang w:val="en-GB"/>
        </w:rPr>
        <w:t xml:space="preserve"> </w:t>
      </w:r>
      <w:r w:rsidR="00236F1B" w:rsidRPr="003E358B">
        <w:rPr>
          <w:rFonts w:ascii="Times New Roman" w:hAnsi="Times New Roman" w:cs="Times New Roman"/>
          <w:sz w:val="24"/>
          <w:szCs w:val="24"/>
          <w:lang w:val="en-GB"/>
        </w:rPr>
        <w:t xml:space="preserve">It is funded by the UN Peacebuilding Fund (PBF). </w:t>
      </w:r>
    </w:p>
    <w:p w14:paraId="7083ECC5" w14:textId="77777777" w:rsidR="00BB672E" w:rsidRPr="003E358B" w:rsidRDefault="00BB672E" w:rsidP="00BB672E">
      <w:pPr>
        <w:pStyle w:val="ListParagraph"/>
        <w:rPr>
          <w:rFonts w:ascii="Times New Roman" w:hAnsi="Times New Roman" w:cs="Times New Roman"/>
          <w:sz w:val="24"/>
          <w:szCs w:val="24"/>
          <w:lang w:val="en-GB"/>
        </w:rPr>
      </w:pPr>
    </w:p>
    <w:p w14:paraId="6EEA6996" w14:textId="640FFBB5" w:rsidR="00236F1B" w:rsidRPr="003E358B" w:rsidRDefault="00236F1B"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NSSRP strives towards realizing </w:t>
      </w:r>
      <w:r w:rsidR="00EC0E12" w:rsidRPr="003E358B">
        <w:rPr>
          <w:rFonts w:ascii="Times New Roman" w:hAnsi="Times New Roman" w:cs="Times New Roman"/>
          <w:sz w:val="24"/>
          <w:szCs w:val="24"/>
          <w:lang w:val="en-GB"/>
        </w:rPr>
        <w:t xml:space="preserve">five (5) </w:t>
      </w:r>
      <w:r w:rsidRPr="003E358B">
        <w:rPr>
          <w:rFonts w:ascii="Times New Roman" w:hAnsi="Times New Roman" w:cs="Times New Roman"/>
          <w:sz w:val="24"/>
          <w:szCs w:val="24"/>
          <w:lang w:val="en-GB"/>
        </w:rPr>
        <w:t>results as follows:</w:t>
      </w:r>
    </w:p>
    <w:p w14:paraId="56B02441" w14:textId="77777777" w:rsidR="00236F1B" w:rsidRPr="003E358B" w:rsidRDefault="00236F1B" w:rsidP="00236F1B">
      <w:pPr>
        <w:pStyle w:val="ListParagraph"/>
        <w:rPr>
          <w:rFonts w:ascii="Times New Roman" w:hAnsi="Times New Roman" w:cs="Times New Roman"/>
          <w:sz w:val="24"/>
          <w:szCs w:val="24"/>
          <w:lang w:val="en-GB"/>
        </w:rPr>
      </w:pPr>
    </w:p>
    <w:p w14:paraId="0F8FC62B" w14:textId="77777777" w:rsidR="00660E63" w:rsidRPr="003E358B" w:rsidRDefault="00236F1B"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A national security </w:t>
      </w:r>
      <w:r w:rsidR="00660E63" w:rsidRPr="003E358B">
        <w:rPr>
          <w:rFonts w:ascii="Times New Roman" w:hAnsi="Times New Roman" w:cs="Times New Roman"/>
          <w:sz w:val="24"/>
          <w:szCs w:val="24"/>
          <w:lang w:val="en-GB"/>
        </w:rPr>
        <w:t>policy and strategy are developed, in line with Lesotho’s international human rights and gender commitments and obligations with the engagement of civil society and the sustained commitment of key political and security actors in order to provide a concrete framework for peacebuilding, professionalization, depoliticization of security instruments and de-securitization of political institutions;</w:t>
      </w:r>
    </w:p>
    <w:p w14:paraId="78F325D2" w14:textId="77777777" w:rsidR="00255645" w:rsidRPr="003E358B" w:rsidRDefault="00660E63"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Strengthened internal and public oversight mechanisms that eliminate </w:t>
      </w:r>
      <w:r w:rsidR="00255645" w:rsidRPr="003E358B">
        <w:rPr>
          <w:rFonts w:ascii="Times New Roman" w:hAnsi="Times New Roman" w:cs="Times New Roman"/>
          <w:sz w:val="24"/>
          <w:szCs w:val="24"/>
          <w:lang w:val="en-GB"/>
        </w:rPr>
        <w:t>partisanship from within security institutions and protect human rights, including those of women, strengthen the rule of law and significantly reduce the levels of SGBV;</w:t>
      </w:r>
    </w:p>
    <w:p w14:paraId="03C77448" w14:textId="0F9907F1" w:rsidR="00255645" w:rsidRPr="003E358B" w:rsidRDefault="00255645"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Increased capacity for informal/community conflict resolution, negotiation, management and peacebuilding; </w:t>
      </w:r>
    </w:p>
    <w:p w14:paraId="79B60379" w14:textId="3F593E58" w:rsidR="00236F1B" w:rsidRPr="003E358B" w:rsidRDefault="00255645"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Increased population awareness of buy-in to </w:t>
      </w:r>
      <w:r w:rsidR="00EC0E12" w:rsidRPr="003E358B">
        <w:rPr>
          <w:rFonts w:ascii="Times New Roman" w:hAnsi="Times New Roman" w:cs="Times New Roman"/>
          <w:sz w:val="24"/>
          <w:szCs w:val="24"/>
          <w:lang w:val="en-GB"/>
        </w:rPr>
        <w:t xml:space="preserve">and participation in security sector reforms, and publicly set standards of professionalism and public service for </w:t>
      </w:r>
      <w:r w:rsidR="00EC0E12" w:rsidRPr="003E358B">
        <w:rPr>
          <w:rFonts w:ascii="Times New Roman" w:hAnsi="Times New Roman" w:cs="Times New Roman"/>
          <w:sz w:val="24"/>
          <w:szCs w:val="24"/>
          <w:lang w:val="en-GB"/>
        </w:rPr>
        <w:lastRenderedPageBreak/>
        <w:t>security institutions and standards of sectors transparency and accountability for the Government of Lesotho; and</w:t>
      </w:r>
      <w:r w:rsidRPr="003E358B">
        <w:rPr>
          <w:rFonts w:ascii="Times New Roman" w:hAnsi="Times New Roman" w:cs="Times New Roman"/>
          <w:sz w:val="24"/>
          <w:szCs w:val="24"/>
          <w:lang w:val="en-GB"/>
        </w:rPr>
        <w:t xml:space="preserve"> </w:t>
      </w:r>
      <w:r w:rsidR="00660E63" w:rsidRPr="003E358B">
        <w:rPr>
          <w:rFonts w:ascii="Times New Roman" w:hAnsi="Times New Roman" w:cs="Times New Roman"/>
          <w:sz w:val="24"/>
          <w:szCs w:val="24"/>
          <w:lang w:val="en-GB"/>
        </w:rPr>
        <w:t xml:space="preserve"> </w:t>
      </w:r>
    </w:p>
    <w:p w14:paraId="5DB998CC" w14:textId="00BD0D76" w:rsidR="00EC0E12" w:rsidRPr="003E358B" w:rsidRDefault="00EC0E12"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Provide briefings, led by the relevant Ministries and security institutions of Lesotho, to international development partners on the proposed reforms of the security sector and quarterly progress briefings to the diplomatic community.</w:t>
      </w:r>
    </w:p>
    <w:p w14:paraId="268F5D84" w14:textId="77777777" w:rsidR="002C1FB9" w:rsidRPr="003E358B" w:rsidRDefault="002C1FB9" w:rsidP="002C1FB9">
      <w:pPr>
        <w:pStyle w:val="ListParagraph"/>
        <w:jc w:val="both"/>
        <w:rPr>
          <w:rFonts w:ascii="Times New Roman" w:hAnsi="Times New Roman" w:cs="Times New Roman"/>
          <w:sz w:val="24"/>
          <w:szCs w:val="24"/>
          <w:lang w:val="en-GB"/>
        </w:rPr>
      </w:pPr>
    </w:p>
    <w:p w14:paraId="21807C51" w14:textId="68FB45B9" w:rsidR="00111C94" w:rsidRPr="003E358B" w:rsidRDefault="00111C94"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F</w:t>
      </w:r>
      <w:r w:rsidR="00C12E34">
        <w:rPr>
          <w:rFonts w:ascii="Times New Roman" w:hAnsi="Times New Roman" w:cs="Times New Roman"/>
          <w:sz w:val="24"/>
          <w:szCs w:val="24"/>
          <w:lang w:val="en-GB"/>
        </w:rPr>
        <w:t>ro</w:t>
      </w:r>
      <w:r w:rsidRPr="003E358B">
        <w:rPr>
          <w:rFonts w:ascii="Times New Roman" w:hAnsi="Times New Roman" w:cs="Times New Roman"/>
          <w:sz w:val="24"/>
          <w:szCs w:val="24"/>
          <w:lang w:val="en-GB"/>
        </w:rPr>
        <w:t xml:space="preserve">m the documentation review and interaction with key stakeholders, some milestones have been registered by the </w:t>
      </w:r>
      <w:r w:rsidR="002C1FB9" w:rsidRPr="003E358B">
        <w:rPr>
          <w:rFonts w:ascii="Times New Roman" w:hAnsi="Times New Roman" w:cs="Times New Roman"/>
          <w:sz w:val="24"/>
          <w:szCs w:val="24"/>
          <w:lang w:val="en-GB"/>
        </w:rPr>
        <w:t>NSSRP</w:t>
      </w:r>
      <w:r w:rsidRPr="003E358B">
        <w:rPr>
          <w:rFonts w:ascii="Times New Roman" w:hAnsi="Times New Roman" w:cs="Times New Roman"/>
          <w:sz w:val="24"/>
          <w:szCs w:val="24"/>
          <w:lang w:val="en-GB"/>
        </w:rPr>
        <w:t>, including the following:</w:t>
      </w:r>
    </w:p>
    <w:p w14:paraId="76784C9D" w14:textId="77777777" w:rsidR="00C24CD5" w:rsidRPr="003E358B" w:rsidRDefault="00C24CD5"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The NRA Omnibus Bill submitted to Parliament for enactment contains elements of security sector reforms. Of the 49 proposed amendments and new legislations, 9 or 20% are security sector specific, with 3 or 33% aimed at gender equality and empowerment of women;</w:t>
      </w:r>
    </w:p>
    <w:p w14:paraId="00202AA9" w14:textId="6468BD0C" w:rsidR="00C24CD5" w:rsidRPr="003E358B" w:rsidRDefault="00C24CD5" w:rsidP="00674DC8">
      <w:pPr>
        <w:pStyle w:val="ListParagraph"/>
        <w:numPr>
          <w:ilvl w:val="1"/>
          <w:numId w:val="47"/>
        </w:numPr>
        <w:jc w:val="both"/>
        <w:rPr>
          <w:rFonts w:ascii="Times New Roman" w:hAnsi="Times New Roman" w:cs="Times New Roman"/>
          <w:sz w:val="24"/>
          <w:szCs w:val="24"/>
          <w:lang w:val="en-GB"/>
        </w:rPr>
      </w:pPr>
      <w:r>
        <w:rPr>
          <w:rFonts w:ascii="Times New Roman" w:hAnsi="Times New Roman" w:cs="Times New Roman"/>
          <w:sz w:val="24"/>
          <w:szCs w:val="24"/>
          <w:lang w:val="en-GB"/>
        </w:rPr>
        <w:t>One</w:t>
      </w:r>
      <w:r w:rsidRPr="003E358B">
        <w:rPr>
          <w:rFonts w:ascii="Times New Roman" w:hAnsi="Times New Roman" w:cs="Times New Roman"/>
          <w:sz w:val="24"/>
          <w:szCs w:val="24"/>
          <w:lang w:val="en-GB"/>
        </w:rPr>
        <w:t xml:space="preserve"> security sector expert w</w:t>
      </w:r>
      <w:r>
        <w:rPr>
          <w:rFonts w:ascii="Times New Roman" w:hAnsi="Times New Roman" w:cs="Times New Roman"/>
          <w:sz w:val="24"/>
          <w:szCs w:val="24"/>
          <w:lang w:val="en-GB"/>
        </w:rPr>
        <w:t>as</w:t>
      </w:r>
      <w:r w:rsidRPr="003E358B">
        <w:rPr>
          <w:rFonts w:ascii="Times New Roman" w:hAnsi="Times New Roman" w:cs="Times New Roman"/>
          <w:sz w:val="24"/>
          <w:szCs w:val="24"/>
          <w:lang w:val="en-GB"/>
        </w:rPr>
        <w:t xml:space="preserve"> deployed to support the NRA in relation to security sector reforms</w:t>
      </w:r>
      <w:r>
        <w:rPr>
          <w:rFonts w:ascii="Times New Roman" w:hAnsi="Times New Roman" w:cs="Times New Roman"/>
          <w:sz w:val="24"/>
          <w:szCs w:val="24"/>
          <w:lang w:val="en-GB"/>
        </w:rPr>
        <w:t>, initially commissioned by the AU and subsequently by UNDP</w:t>
      </w:r>
      <w:r w:rsidRPr="003E358B">
        <w:rPr>
          <w:rFonts w:ascii="Times New Roman" w:hAnsi="Times New Roman" w:cs="Times New Roman"/>
          <w:sz w:val="24"/>
          <w:szCs w:val="24"/>
          <w:lang w:val="en-GB"/>
        </w:rPr>
        <w:t xml:space="preserve">;  </w:t>
      </w:r>
    </w:p>
    <w:p w14:paraId="6D11402D" w14:textId="77777777" w:rsidR="00C24CD5" w:rsidRPr="003E358B" w:rsidRDefault="00C24CD5"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A policy brief emanating from a workshop on Women, Peace and Security aimed at integrating gender perspectives in the security sector reform agenda and since June 2022, UN Women has deployed a consultant to develop the Women, Peace and Security National Action Plan;</w:t>
      </w:r>
    </w:p>
    <w:p w14:paraId="49D7F3B0" w14:textId="21F189C0" w:rsidR="00C24CD5" w:rsidRPr="003E358B" w:rsidRDefault="00C24CD5"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Through a consultative process, the</w:t>
      </w:r>
      <w:r>
        <w:rPr>
          <w:rFonts w:ascii="Times New Roman" w:hAnsi="Times New Roman" w:cs="Times New Roman"/>
          <w:sz w:val="24"/>
          <w:szCs w:val="24"/>
          <w:lang w:val="en-GB"/>
        </w:rPr>
        <w:t xml:space="preserve"> first ever</w:t>
      </w:r>
      <w:r w:rsidRPr="003E358B">
        <w:rPr>
          <w:rFonts w:ascii="Times New Roman" w:hAnsi="Times New Roman" w:cs="Times New Roman"/>
          <w:sz w:val="24"/>
          <w:szCs w:val="24"/>
          <w:lang w:val="en-GB"/>
        </w:rPr>
        <w:t xml:space="preserve"> draft National Security Policy and Strategy has been developed </w:t>
      </w:r>
      <w:r>
        <w:rPr>
          <w:rFonts w:ascii="Times New Roman" w:hAnsi="Times New Roman" w:cs="Times New Roman"/>
          <w:sz w:val="24"/>
          <w:szCs w:val="24"/>
          <w:lang w:val="en-GB"/>
        </w:rPr>
        <w:t>(</w:t>
      </w:r>
      <w:r w:rsidRPr="003E358B">
        <w:rPr>
          <w:rFonts w:ascii="Times New Roman" w:hAnsi="Times New Roman" w:cs="Times New Roman"/>
          <w:sz w:val="24"/>
          <w:szCs w:val="24"/>
          <w:lang w:val="en-GB"/>
        </w:rPr>
        <w:t>to be finalized</w:t>
      </w:r>
      <w:r>
        <w:rPr>
          <w:rFonts w:ascii="Times New Roman" w:hAnsi="Times New Roman" w:cs="Times New Roman"/>
          <w:sz w:val="24"/>
          <w:szCs w:val="24"/>
          <w:lang w:val="en-GB"/>
        </w:rPr>
        <w:t xml:space="preserve"> in 2022)</w:t>
      </w:r>
      <w:r w:rsidRPr="003E358B">
        <w:rPr>
          <w:rFonts w:ascii="Times New Roman" w:hAnsi="Times New Roman" w:cs="Times New Roman"/>
          <w:sz w:val="24"/>
          <w:szCs w:val="24"/>
          <w:lang w:val="en-GB"/>
        </w:rPr>
        <w:t>;</w:t>
      </w:r>
    </w:p>
    <w:p w14:paraId="7CAC7A08" w14:textId="77777777" w:rsidR="00C24CD5" w:rsidRPr="003E358B" w:rsidRDefault="00C24CD5"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Passage of the Omnibus Bill will also facilitate the </w:t>
      </w:r>
      <w:r>
        <w:rPr>
          <w:rFonts w:ascii="Times New Roman" w:hAnsi="Times New Roman" w:cs="Times New Roman"/>
          <w:sz w:val="24"/>
          <w:szCs w:val="24"/>
          <w:lang w:val="en-GB"/>
        </w:rPr>
        <w:t>establishment</w:t>
      </w:r>
      <w:r w:rsidRPr="003E358B">
        <w:rPr>
          <w:rFonts w:ascii="Times New Roman" w:hAnsi="Times New Roman" w:cs="Times New Roman"/>
          <w:sz w:val="24"/>
          <w:szCs w:val="24"/>
          <w:lang w:val="en-GB"/>
        </w:rPr>
        <w:t xml:space="preserve"> of the National Human Rights Commission, the Independent Security Sector Inspectorate, Oversight and Complaints Authority;</w:t>
      </w:r>
    </w:p>
    <w:p w14:paraId="7FD26F9A" w14:textId="77777777" w:rsidR="00C24CD5" w:rsidRPr="003E358B" w:rsidRDefault="00C24CD5"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With technical support from OHCHR, the Human Rights Due Diligence was undertaken in 2019 with a view to ensure that the security sector operates in conformity with international human rights instruments and conventions</w:t>
      </w:r>
    </w:p>
    <w:p w14:paraId="471059F6" w14:textId="77777777" w:rsidR="00C24CD5" w:rsidRDefault="00C24CD5"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135 Corrections Officers were trained on human rights with a view to become change agents within the Service and another training of police prosecuting and presiding officers enhanced needed institutional capacity for the Service;</w:t>
      </w:r>
    </w:p>
    <w:p w14:paraId="59580550" w14:textId="21296B00" w:rsidR="00C24CD5" w:rsidRPr="00A678A7" w:rsidRDefault="00C24CD5" w:rsidP="00674DC8">
      <w:pPr>
        <w:pStyle w:val="ListParagraph"/>
        <w:numPr>
          <w:ilvl w:val="1"/>
          <w:numId w:val="47"/>
        </w:numPr>
        <w:jc w:val="both"/>
        <w:rPr>
          <w:rFonts w:ascii="Times New Roman" w:hAnsi="Times New Roman" w:cs="Times New Roman"/>
          <w:sz w:val="24"/>
          <w:szCs w:val="24"/>
          <w:lang w:val="en-GB"/>
        </w:rPr>
      </w:pPr>
      <w:r w:rsidRPr="00A678A7">
        <w:rPr>
          <w:rFonts w:ascii="Times New Roman" w:hAnsi="Times New Roman" w:cs="Times New Roman"/>
          <w:sz w:val="24"/>
          <w:szCs w:val="24"/>
          <w:lang w:val="en-AU"/>
        </w:rPr>
        <w:t>All 300 NSS field operatives were also trained on human rights</w:t>
      </w:r>
      <w:r>
        <w:rPr>
          <w:rFonts w:ascii="Times New Roman" w:hAnsi="Times New Roman" w:cs="Times New Roman"/>
          <w:sz w:val="24"/>
          <w:szCs w:val="24"/>
          <w:lang w:val="en-AU"/>
        </w:rPr>
        <w:t>;</w:t>
      </w:r>
    </w:p>
    <w:p w14:paraId="20D0AAD3" w14:textId="77777777" w:rsidR="00C24CD5" w:rsidRPr="003E358B" w:rsidRDefault="00C24CD5" w:rsidP="00674DC8">
      <w:pPr>
        <w:pStyle w:val="ListParagraph"/>
        <w:numPr>
          <w:ilvl w:val="1"/>
          <w:numId w:val="47"/>
        </w:numPr>
        <w:jc w:val="both"/>
        <w:rPr>
          <w:rFonts w:ascii="Times New Roman" w:hAnsi="Times New Roman" w:cs="Times New Roman"/>
          <w:sz w:val="24"/>
          <w:szCs w:val="24"/>
          <w:lang w:val="en-GB"/>
        </w:rPr>
      </w:pPr>
      <w:r>
        <w:rPr>
          <w:rFonts w:ascii="Times New Roman" w:hAnsi="Times New Roman" w:cs="Times New Roman"/>
          <w:sz w:val="24"/>
          <w:szCs w:val="24"/>
          <w:lang w:val="en-GB"/>
        </w:rPr>
        <w:t>D</w:t>
      </w:r>
      <w:r w:rsidRPr="00A678A7">
        <w:rPr>
          <w:rFonts w:ascii="Times New Roman" w:hAnsi="Times New Roman" w:cs="Times New Roman"/>
          <w:sz w:val="24"/>
          <w:szCs w:val="24"/>
          <w:lang w:val="en-GB"/>
        </w:rPr>
        <w:t>evelopment of human rights manuals for police, corrections and the military</w:t>
      </w:r>
      <w:r>
        <w:rPr>
          <w:rFonts w:ascii="Times New Roman" w:hAnsi="Times New Roman" w:cs="Times New Roman"/>
          <w:sz w:val="24"/>
          <w:szCs w:val="24"/>
          <w:lang w:val="en-GB"/>
        </w:rPr>
        <w:t>;</w:t>
      </w:r>
    </w:p>
    <w:p w14:paraId="0036358D" w14:textId="77777777" w:rsidR="00C24CD5" w:rsidRPr="003E358B" w:rsidRDefault="00C24CD5"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Human rights training for civil society organisations was undertaken to enhance their capacity to lobby and advocate for observance of human rights by security institutions with a view to expose violations and encourage responsiveness, transparency and accountability of the security institutions;</w:t>
      </w:r>
    </w:p>
    <w:p w14:paraId="3AB10DFB" w14:textId="77777777" w:rsidR="00C24CD5" w:rsidRPr="003E358B" w:rsidRDefault="00C24CD5"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Enhanced institutional capacity of oversight institutions including the Parliamentary Portfolio Committee on Human Rights, Police Complaints Authority, Office of Ombudsman and the Police Inspectorate;</w:t>
      </w:r>
    </w:p>
    <w:p w14:paraId="35723306" w14:textId="77777777" w:rsidR="00C24CD5" w:rsidRDefault="00C24CD5"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In order to enhance citizen participation and public confidence in the security sector institutions, National Security Service (NSS</w:t>
      </w:r>
      <w:r>
        <w:rPr>
          <w:rFonts w:ascii="Times New Roman" w:hAnsi="Times New Roman" w:cs="Times New Roman"/>
          <w:sz w:val="24"/>
          <w:szCs w:val="24"/>
          <w:lang w:val="en-GB"/>
        </w:rPr>
        <w:t>, the intelligence service</w:t>
      </w:r>
      <w:r w:rsidRPr="003E358B">
        <w:rPr>
          <w:rFonts w:ascii="Times New Roman" w:hAnsi="Times New Roman" w:cs="Times New Roman"/>
          <w:sz w:val="24"/>
          <w:szCs w:val="24"/>
          <w:lang w:val="en-GB"/>
        </w:rPr>
        <w:t xml:space="preserve">) consultative workshops </w:t>
      </w:r>
      <w:r>
        <w:rPr>
          <w:rFonts w:ascii="Times New Roman" w:hAnsi="Times New Roman" w:cs="Times New Roman"/>
          <w:sz w:val="24"/>
          <w:szCs w:val="24"/>
          <w:lang w:val="en-GB"/>
        </w:rPr>
        <w:t>(</w:t>
      </w:r>
      <w:r w:rsidRPr="003E358B">
        <w:rPr>
          <w:rFonts w:ascii="Times New Roman" w:hAnsi="Times New Roman" w:cs="Times New Roman"/>
          <w:sz w:val="24"/>
          <w:szCs w:val="24"/>
          <w:lang w:val="en-GB"/>
        </w:rPr>
        <w:t>the</w:t>
      </w:r>
      <w:r>
        <w:rPr>
          <w:rFonts w:ascii="Times New Roman" w:hAnsi="Times New Roman" w:cs="Times New Roman"/>
          <w:sz w:val="24"/>
          <w:szCs w:val="24"/>
          <w:lang w:val="en-GB"/>
        </w:rPr>
        <w:t xml:space="preserve"> first ever</w:t>
      </w:r>
      <w:r w:rsidRPr="003E358B">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in Lesotho and the SADC region) </w:t>
      </w:r>
      <w:r w:rsidRPr="003E358B">
        <w:rPr>
          <w:rFonts w:ascii="Times New Roman" w:hAnsi="Times New Roman" w:cs="Times New Roman"/>
          <w:sz w:val="24"/>
          <w:szCs w:val="24"/>
          <w:lang w:val="en-GB"/>
        </w:rPr>
        <w:t>were organized involving NGOs and the media</w:t>
      </w:r>
      <w:r>
        <w:rPr>
          <w:rFonts w:ascii="Times New Roman" w:hAnsi="Times New Roman" w:cs="Times New Roman"/>
          <w:sz w:val="24"/>
          <w:szCs w:val="24"/>
          <w:lang w:val="en-GB"/>
        </w:rPr>
        <w:t>;</w:t>
      </w:r>
    </w:p>
    <w:p w14:paraId="791C3110" w14:textId="77777777" w:rsidR="00C24CD5" w:rsidRPr="003E358B" w:rsidRDefault="00C24CD5" w:rsidP="00674DC8">
      <w:pPr>
        <w:pStyle w:val="ListParagraph"/>
        <w:numPr>
          <w:ilvl w:val="1"/>
          <w:numId w:val="47"/>
        </w:num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W</w:t>
      </w:r>
      <w:r w:rsidRPr="00A678A7">
        <w:rPr>
          <w:rFonts w:ascii="Times New Roman" w:hAnsi="Times New Roman" w:cs="Times New Roman"/>
          <w:sz w:val="24"/>
          <w:szCs w:val="24"/>
          <w:lang w:val="en-GB"/>
        </w:rPr>
        <w:t>ritten recommendations for revisions to the four security agency acts</w:t>
      </w:r>
      <w:r w:rsidRPr="003E358B">
        <w:rPr>
          <w:rFonts w:ascii="Times New Roman" w:hAnsi="Times New Roman" w:cs="Times New Roman"/>
          <w:sz w:val="24"/>
          <w:szCs w:val="24"/>
          <w:lang w:val="en-GB"/>
        </w:rPr>
        <w:t xml:space="preserve"> </w:t>
      </w:r>
      <w:r>
        <w:rPr>
          <w:rFonts w:ascii="Times New Roman" w:hAnsi="Times New Roman" w:cs="Times New Roman"/>
          <w:sz w:val="24"/>
          <w:szCs w:val="24"/>
          <w:lang w:val="en-GB"/>
        </w:rPr>
        <w:t>(to be reviewed technically and legally in late 2022 / early 2023.</w:t>
      </w:r>
      <w:r w:rsidRPr="003E358B">
        <w:rPr>
          <w:rFonts w:ascii="Times New Roman" w:hAnsi="Times New Roman" w:cs="Times New Roman"/>
          <w:sz w:val="24"/>
          <w:szCs w:val="24"/>
          <w:lang w:val="en-GB"/>
        </w:rPr>
        <w:t xml:space="preserve">   </w:t>
      </w:r>
    </w:p>
    <w:p w14:paraId="31E1A132" w14:textId="77777777" w:rsidR="00236F1B" w:rsidRPr="003E358B" w:rsidRDefault="00236F1B" w:rsidP="00236F1B">
      <w:pPr>
        <w:pStyle w:val="ListParagraph"/>
        <w:rPr>
          <w:rFonts w:ascii="Times New Roman" w:hAnsi="Times New Roman" w:cs="Times New Roman"/>
          <w:sz w:val="24"/>
          <w:szCs w:val="24"/>
          <w:lang w:val="en-GB"/>
        </w:rPr>
      </w:pPr>
    </w:p>
    <w:p w14:paraId="2FB2335B" w14:textId="01DBA361" w:rsidR="00170751" w:rsidRPr="003E358B" w:rsidRDefault="002C1FB9" w:rsidP="0094036B">
      <w:p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100.</w:t>
      </w:r>
      <w:r w:rsidRPr="003E358B">
        <w:rPr>
          <w:rFonts w:ascii="Times New Roman" w:hAnsi="Times New Roman" w:cs="Times New Roman"/>
          <w:sz w:val="24"/>
          <w:szCs w:val="24"/>
          <w:lang w:val="en-GB"/>
        </w:rPr>
        <w:tab/>
      </w:r>
      <w:r w:rsidR="00891E91" w:rsidRPr="003E358B">
        <w:rPr>
          <w:rFonts w:ascii="Times New Roman" w:hAnsi="Times New Roman" w:cs="Times New Roman"/>
          <w:sz w:val="24"/>
          <w:szCs w:val="24"/>
          <w:lang w:val="en-GB"/>
        </w:rPr>
        <w:t xml:space="preserve"> </w:t>
      </w:r>
      <w:r w:rsidR="00CA391F" w:rsidRPr="003E358B">
        <w:rPr>
          <w:rFonts w:ascii="Times New Roman" w:hAnsi="Times New Roman" w:cs="Times New Roman"/>
          <w:sz w:val="24"/>
          <w:szCs w:val="24"/>
          <w:lang w:val="en-GB"/>
        </w:rPr>
        <w:t xml:space="preserve">Working in close collaboration with OHCHR and the Ministry of Defence, UNDP engaged in capacity building of the security agencies. To this end, </w:t>
      </w:r>
      <w:r w:rsidR="00170751" w:rsidRPr="003E358B">
        <w:rPr>
          <w:rFonts w:ascii="Times New Roman" w:hAnsi="Times New Roman" w:cs="Times New Roman"/>
          <w:sz w:val="24"/>
          <w:szCs w:val="24"/>
          <w:lang w:val="en-GB"/>
        </w:rPr>
        <w:t xml:space="preserve">following a long delay, </w:t>
      </w:r>
      <w:r w:rsidR="00CA391F" w:rsidRPr="003E358B">
        <w:rPr>
          <w:rFonts w:ascii="Times New Roman" w:hAnsi="Times New Roman" w:cs="Times New Roman"/>
          <w:sz w:val="24"/>
          <w:szCs w:val="24"/>
          <w:lang w:val="en-GB"/>
        </w:rPr>
        <w:t xml:space="preserve">the two UN agencies undertook the Human Rights Due Diligence Policy Assessment (HRDPA) for the security sector. </w:t>
      </w:r>
      <w:r w:rsidR="004A3438" w:rsidRPr="003E358B">
        <w:rPr>
          <w:rFonts w:ascii="Times New Roman" w:hAnsi="Times New Roman" w:cs="Times New Roman"/>
          <w:sz w:val="24"/>
          <w:szCs w:val="24"/>
          <w:lang w:val="en-GB"/>
        </w:rPr>
        <w:t>The human rights approach to security sector reform, throughout the whole programme</w:t>
      </w:r>
      <w:r w:rsidR="002855AE" w:rsidRPr="003E358B">
        <w:rPr>
          <w:rFonts w:ascii="Times New Roman" w:hAnsi="Times New Roman" w:cs="Times New Roman"/>
          <w:sz w:val="24"/>
          <w:szCs w:val="24"/>
          <w:lang w:val="en-GB"/>
        </w:rPr>
        <w:t>,</w:t>
      </w:r>
      <w:r w:rsidR="004A3438" w:rsidRPr="003E358B">
        <w:rPr>
          <w:rFonts w:ascii="Times New Roman" w:hAnsi="Times New Roman" w:cs="Times New Roman"/>
          <w:sz w:val="24"/>
          <w:szCs w:val="24"/>
          <w:lang w:val="en-GB"/>
        </w:rPr>
        <w:t xml:space="preserve"> is one of the best practices of the programme worth deepening and </w:t>
      </w:r>
      <w:r w:rsidR="00E55E1E" w:rsidRPr="003E358B">
        <w:rPr>
          <w:rFonts w:ascii="Times New Roman" w:hAnsi="Times New Roman" w:cs="Times New Roman"/>
          <w:sz w:val="24"/>
          <w:szCs w:val="24"/>
          <w:lang w:val="en-GB"/>
        </w:rPr>
        <w:t xml:space="preserve">cascading to all other components of the programme. </w:t>
      </w:r>
      <w:r w:rsidR="00CA391F" w:rsidRPr="003E358B">
        <w:rPr>
          <w:rFonts w:ascii="Times New Roman" w:hAnsi="Times New Roman" w:cs="Times New Roman"/>
          <w:sz w:val="24"/>
          <w:szCs w:val="24"/>
          <w:lang w:val="en-GB"/>
        </w:rPr>
        <w:t xml:space="preserve">The HRDPA provided a basis </w:t>
      </w:r>
      <w:r w:rsidR="000D13EF" w:rsidRPr="003E358B">
        <w:rPr>
          <w:rFonts w:ascii="Times New Roman" w:hAnsi="Times New Roman" w:cs="Times New Roman"/>
          <w:sz w:val="24"/>
          <w:szCs w:val="24"/>
          <w:lang w:val="en-GB"/>
        </w:rPr>
        <w:t xml:space="preserve">for the provision of capacity development of the security sector. Consequently, Training of Trainers (ToT) was conducted and facilitated by a security expert from SADC. </w:t>
      </w:r>
      <w:r w:rsidR="00170751" w:rsidRPr="003E358B">
        <w:rPr>
          <w:rFonts w:ascii="Times New Roman" w:hAnsi="Times New Roman" w:cs="Times New Roman"/>
          <w:sz w:val="24"/>
          <w:szCs w:val="24"/>
          <w:lang w:val="en-GB"/>
        </w:rPr>
        <w:t>The training programme covered, inter alia, the following topics:</w:t>
      </w:r>
    </w:p>
    <w:p w14:paraId="70884E94" w14:textId="77777777" w:rsidR="00170751" w:rsidRPr="003E358B" w:rsidRDefault="00170751"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Inter-agency coordination and collaboration;</w:t>
      </w:r>
    </w:p>
    <w:p w14:paraId="383B8099" w14:textId="77777777" w:rsidR="00170751" w:rsidRPr="003E358B" w:rsidRDefault="00170751"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Code of Conduct for Security in democratic settings as Standard Operating Procedures;</w:t>
      </w:r>
    </w:p>
    <w:p w14:paraId="5DC138BC" w14:textId="77777777" w:rsidR="00170751" w:rsidRPr="003E358B" w:rsidRDefault="00170751"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Civil-Security relations;</w:t>
      </w:r>
    </w:p>
    <w:p w14:paraId="58AA6541" w14:textId="77777777" w:rsidR="00170751" w:rsidRPr="003E358B" w:rsidRDefault="00170751"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Human rights and UN Conventions; and</w:t>
      </w:r>
    </w:p>
    <w:p w14:paraId="1BFB4A1A" w14:textId="77777777" w:rsidR="00170751" w:rsidRPr="003E358B" w:rsidRDefault="00170751"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Leadership and crisis management.</w:t>
      </w:r>
    </w:p>
    <w:p w14:paraId="72F70A4B" w14:textId="77777777" w:rsidR="00384363" w:rsidRPr="003E358B" w:rsidRDefault="00384363" w:rsidP="00384363">
      <w:pPr>
        <w:pStyle w:val="ListParagraph"/>
        <w:jc w:val="both"/>
        <w:rPr>
          <w:rFonts w:ascii="Times New Roman" w:hAnsi="Times New Roman" w:cs="Times New Roman"/>
          <w:sz w:val="24"/>
          <w:szCs w:val="24"/>
          <w:lang w:val="en-GB"/>
        </w:rPr>
      </w:pPr>
    </w:p>
    <w:p w14:paraId="30AE33A3" w14:textId="4E486461" w:rsidR="00170751" w:rsidRPr="003E358B" w:rsidRDefault="000D13EF"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All in </w:t>
      </w:r>
      <w:r w:rsidR="007D0FA2" w:rsidRPr="007D0FA2">
        <w:rPr>
          <w:rFonts w:ascii="Times New Roman" w:hAnsi="Times New Roman" w:cs="Times New Roman"/>
          <w:sz w:val="24"/>
          <w:szCs w:val="24"/>
          <w:lang w:val="en-GB"/>
        </w:rPr>
        <w:t>all,</w:t>
      </w:r>
      <w:r w:rsidRPr="003E358B">
        <w:rPr>
          <w:rFonts w:ascii="Times New Roman" w:hAnsi="Times New Roman" w:cs="Times New Roman"/>
          <w:sz w:val="24"/>
          <w:szCs w:val="24"/>
          <w:lang w:val="en-GB"/>
        </w:rPr>
        <w:t xml:space="preserve"> 254 Trainers were trained. There is no readily available gender and age disaggregated data to illustrate how many women and youth were part of the 254 trainers. </w:t>
      </w:r>
      <w:r w:rsidR="00170751" w:rsidRPr="003E358B">
        <w:rPr>
          <w:rFonts w:ascii="Times New Roman" w:hAnsi="Times New Roman" w:cs="Times New Roman"/>
          <w:sz w:val="24"/>
          <w:szCs w:val="24"/>
          <w:lang w:val="en-GB"/>
        </w:rPr>
        <w:t xml:space="preserve">Furthermore, the trainers </w:t>
      </w:r>
      <w:r w:rsidR="00481D00" w:rsidRPr="003E358B">
        <w:rPr>
          <w:rFonts w:ascii="Times New Roman" w:hAnsi="Times New Roman" w:cs="Times New Roman"/>
          <w:sz w:val="24"/>
          <w:szCs w:val="24"/>
          <w:lang w:val="en-GB"/>
        </w:rPr>
        <w:t xml:space="preserve">were able to train other security personnel to the tune of 1, 800. </w:t>
      </w:r>
      <w:r w:rsidR="009D6814" w:rsidRPr="003E358B">
        <w:rPr>
          <w:rFonts w:ascii="Times New Roman" w:hAnsi="Times New Roman" w:cs="Times New Roman"/>
          <w:sz w:val="24"/>
          <w:szCs w:val="24"/>
          <w:lang w:val="en-GB"/>
        </w:rPr>
        <w:t>T</w:t>
      </w:r>
      <w:r w:rsidR="00481D00" w:rsidRPr="003E358B">
        <w:rPr>
          <w:rFonts w:ascii="Times New Roman" w:hAnsi="Times New Roman" w:cs="Times New Roman"/>
          <w:sz w:val="24"/>
          <w:szCs w:val="24"/>
          <w:lang w:val="en-GB"/>
        </w:rPr>
        <w:t xml:space="preserve">here is not </w:t>
      </w:r>
      <w:r w:rsidR="009D6814" w:rsidRPr="003E358B">
        <w:rPr>
          <w:rFonts w:ascii="Times New Roman" w:hAnsi="Times New Roman" w:cs="Times New Roman"/>
          <w:sz w:val="24"/>
          <w:szCs w:val="24"/>
          <w:lang w:val="en-GB"/>
        </w:rPr>
        <w:t xml:space="preserve">clearly </w:t>
      </w:r>
      <w:r w:rsidR="00481D00" w:rsidRPr="003E358B">
        <w:rPr>
          <w:rFonts w:ascii="Times New Roman" w:hAnsi="Times New Roman" w:cs="Times New Roman"/>
          <w:sz w:val="24"/>
          <w:szCs w:val="24"/>
          <w:lang w:val="en-GB"/>
        </w:rPr>
        <w:t>disaggregated dat</w:t>
      </w:r>
      <w:r w:rsidR="002855AE" w:rsidRPr="003E358B">
        <w:rPr>
          <w:rFonts w:ascii="Times New Roman" w:hAnsi="Times New Roman" w:cs="Times New Roman"/>
          <w:sz w:val="24"/>
          <w:szCs w:val="24"/>
          <w:lang w:val="en-GB"/>
        </w:rPr>
        <w:t>a</w:t>
      </w:r>
      <w:r w:rsidR="00481D00" w:rsidRPr="003E358B">
        <w:rPr>
          <w:rFonts w:ascii="Times New Roman" w:hAnsi="Times New Roman" w:cs="Times New Roman"/>
          <w:sz w:val="24"/>
          <w:szCs w:val="24"/>
          <w:lang w:val="en-GB"/>
        </w:rPr>
        <w:t xml:space="preserve"> to illustrate how many of these beneficiaries were women and youth. Evidence-based reporting on programme performance is important, but the evidence needs to be disaggregated so it provides a clearer picture in respect of gender mainstreaming and youth empowerment, among others.</w:t>
      </w:r>
      <w:r w:rsidR="00170751" w:rsidRPr="003E358B">
        <w:rPr>
          <w:rFonts w:ascii="Times New Roman" w:hAnsi="Times New Roman" w:cs="Times New Roman"/>
          <w:sz w:val="24"/>
          <w:szCs w:val="24"/>
          <w:lang w:val="en-GB"/>
        </w:rPr>
        <w:t xml:space="preserve"> </w:t>
      </w:r>
    </w:p>
    <w:p w14:paraId="28BA8BDF" w14:textId="77777777" w:rsidR="00384363" w:rsidRPr="003E358B" w:rsidRDefault="00384363" w:rsidP="00384363">
      <w:pPr>
        <w:pStyle w:val="ListParagraph"/>
        <w:jc w:val="both"/>
        <w:rPr>
          <w:rFonts w:ascii="Times New Roman" w:hAnsi="Times New Roman" w:cs="Times New Roman"/>
          <w:sz w:val="24"/>
          <w:szCs w:val="24"/>
          <w:lang w:val="en-GB"/>
        </w:rPr>
      </w:pPr>
    </w:p>
    <w:p w14:paraId="30EC6B01" w14:textId="3F3D9C6F" w:rsidR="00C24CD5" w:rsidRDefault="00C24CD5"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From the documentation review and interviews the following challenges constrained the effectiveness of this project. Systemic challenges included politicization of security institutions and securitization of political institutions; lack of or weak political commitment to transform the security sector to embrace the culture and values of democratic control and oversight; </w:t>
      </w:r>
      <w:r w:rsidRPr="00A678A7">
        <w:rPr>
          <w:rFonts w:ascii="Times New Roman" w:hAnsi="Times New Roman" w:cs="Times New Roman"/>
          <w:sz w:val="24"/>
          <w:szCs w:val="24"/>
          <w:lang w:val="en-AU"/>
        </w:rPr>
        <w:t xml:space="preserve">an overly ambitious </w:t>
      </w:r>
      <w:r>
        <w:rPr>
          <w:rFonts w:ascii="Times New Roman" w:hAnsi="Times New Roman" w:cs="Times New Roman"/>
          <w:sz w:val="24"/>
          <w:szCs w:val="24"/>
          <w:lang w:val="en-AU"/>
        </w:rPr>
        <w:t xml:space="preserve">mandate </w:t>
      </w:r>
      <w:r w:rsidRPr="00A678A7">
        <w:rPr>
          <w:rFonts w:ascii="Times New Roman" w:hAnsi="Times New Roman" w:cs="Times New Roman"/>
          <w:sz w:val="24"/>
          <w:szCs w:val="24"/>
          <w:lang w:val="en-AU"/>
        </w:rPr>
        <w:t>for the National Reforms Authority</w:t>
      </w:r>
      <w:r>
        <w:rPr>
          <w:rFonts w:ascii="Times New Roman" w:hAnsi="Times New Roman" w:cs="Times New Roman"/>
          <w:sz w:val="24"/>
          <w:szCs w:val="24"/>
          <w:lang w:val="en-AU"/>
        </w:rPr>
        <w:t xml:space="preserve"> (including in the security sector) </w:t>
      </w:r>
      <w:r w:rsidRPr="00A678A7">
        <w:rPr>
          <w:rFonts w:ascii="Times New Roman" w:hAnsi="Times New Roman" w:cs="Times New Roman"/>
          <w:sz w:val="24"/>
          <w:szCs w:val="24"/>
          <w:lang w:val="en-AU"/>
        </w:rPr>
        <w:t xml:space="preserve">and current lack of a politically empowered </w:t>
      </w:r>
      <w:r>
        <w:rPr>
          <w:rFonts w:ascii="Times New Roman" w:hAnsi="Times New Roman" w:cs="Times New Roman"/>
          <w:sz w:val="24"/>
          <w:szCs w:val="24"/>
          <w:lang w:val="en-AU"/>
        </w:rPr>
        <w:t xml:space="preserve">national </w:t>
      </w:r>
      <w:r w:rsidRPr="00A678A7">
        <w:rPr>
          <w:rFonts w:ascii="Times New Roman" w:hAnsi="Times New Roman" w:cs="Times New Roman"/>
          <w:sz w:val="24"/>
          <w:szCs w:val="24"/>
          <w:lang w:val="en-AU"/>
        </w:rPr>
        <w:t xml:space="preserve">SSR </w:t>
      </w:r>
      <w:r>
        <w:rPr>
          <w:rFonts w:ascii="Times New Roman" w:hAnsi="Times New Roman" w:cs="Times New Roman"/>
          <w:sz w:val="24"/>
          <w:szCs w:val="24"/>
          <w:lang w:val="en-AU"/>
        </w:rPr>
        <w:t xml:space="preserve">authority; a </w:t>
      </w:r>
      <w:r w:rsidRPr="003E358B">
        <w:rPr>
          <w:rFonts w:ascii="Times New Roman" w:hAnsi="Times New Roman" w:cs="Times New Roman"/>
          <w:sz w:val="24"/>
          <w:szCs w:val="24"/>
          <w:lang w:val="en-GB"/>
        </w:rPr>
        <w:t>pervasive culture of violence, homicide</w:t>
      </w:r>
      <w:r>
        <w:rPr>
          <w:rFonts w:ascii="Times New Roman" w:hAnsi="Times New Roman" w:cs="Times New Roman"/>
          <w:sz w:val="24"/>
          <w:szCs w:val="24"/>
          <w:lang w:val="en-GB"/>
        </w:rPr>
        <w:t xml:space="preserve"> (</w:t>
      </w:r>
      <w:r w:rsidRPr="00A678A7">
        <w:rPr>
          <w:rFonts w:ascii="Times New Roman" w:hAnsi="Times New Roman" w:cs="Times New Roman"/>
          <w:sz w:val="24"/>
          <w:szCs w:val="24"/>
          <w:lang w:val="en-AU"/>
        </w:rPr>
        <w:t xml:space="preserve">the </w:t>
      </w:r>
      <w:r>
        <w:rPr>
          <w:rFonts w:ascii="Times New Roman" w:hAnsi="Times New Roman" w:cs="Times New Roman"/>
          <w:sz w:val="24"/>
          <w:szCs w:val="24"/>
          <w:lang w:val="en-AU"/>
        </w:rPr>
        <w:t>third</w:t>
      </w:r>
      <w:r w:rsidRPr="00A678A7">
        <w:rPr>
          <w:rFonts w:ascii="Times New Roman" w:hAnsi="Times New Roman" w:cs="Times New Roman"/>
          <w:sz w:val="24"/>
          <w:szCs w:val="24"/>
          <w:lang w:val="en-AU"/>
        </w:rPr>
        <w:t xml:space="preserve"> highest in the world according to </w:t>
      </w:r>
      <w:r>
        <w:rPr>
          <w:rFonts w:ascii="Times New Roman" w:hAnsi="Times New Roman" w:cs="Times New Roman"/>
          <w:sz w:val="24"/>
          <w:szCs w:val="24"/>
          <w:lang w:val="en-AU"/>
        </w:rPr>
        <w:t>a</w:t>
      </w:r>
      <w:r w:rsidRPr="00A678A7">
        <w:rPr>
          <w:rFonts w:ascii="Times New Roman" w:hAnsi="Times New Roman" w:cs="Times New Roman"/>
          <w:sz w:val="24"/>
          <w:szCs w:val="24"/>
          <w:lang w:val="en-AU"/>
        </w:rPr>
        <w:t xml:space="preserve"> 202</w:t>
      </w:r>
      <w:r w:rsidR="00C335BF">
        <w:rPr>
          <w:rFonts w:ascii="Times New Roman" w:hAnsi="Times New Roman" w:cs="Times New Roman"/>
          <w:sz w:val="24"/>
          <w:szCs w:val="24"/>
          <w:lang w:val="en-AU"/>
        </w:rPr>
        <w:t>2</w:t>
      </w:r>
      <w:r w:rsidRPr="00A678A7">
        <w:rPr>
          <w:rFonts w:ascii="Times New Roman" w:hAnsi="Times New Roman" w:cs="Times New Roman"/>
          <w:sz w:val="24"/>
          <w:szCs w:val="24"/>
          <w:lang w:val="en-AU"/>
        </w:rPr>
        <w:t xml:space="preserve"> </w:t>
      </w:r>
      <w:r w:rsidR="00C335BF">
        <w:rPr>
          <w:rFonts w:ascii="Times New Roman" w:hAnsi="Times New Roman" w:cs="Times New Roman"/>
          <w:sz w:val="24"/>
          <w:szCs w:val="24"/>
          <w:lang w:val="en-AU"/>
        </w:rPr>
        <w:t xml:space="preserve">World Population Review </w:t>
      </w:r>
      <w:r w:rsidRPr="00A678A7">
        <w:rPr>
          <w:rFonts w:ascii="Times New Roman" w:hAnsi="Times New Roman" w:cs="Times New Roman"/>
          <w:sz w:val="24"/>
          <w:szCs w:val="24"/>
          <w:lang w:val="en-AU"/>
        </w:rPr>
        <w:t>report</w:t>
      </w:r>
      <w:r>
        <w:rPr>
          <w:rFonts w:ascii="Times New Roman" w:hAnsi="Times New Roman" w:cs="Times New Roman"/>
          <w:sz w:val="24"/>
          <w:szCs w:val="24"/>
          <w:lang w:val="en-AU"/>
        </w:rPr>
        <w:t>)</w:t>
      </w:r>
      <w:r w:rsidRPr="003E358B">
        <w:rPr>
          <w:rFonts w:ascii="Times New Roman" w:hAnsi="Times New Roman" w:cs="Times New Roman"/>
          <w:sz w:val="24"/>
          <w:szCs w:val="24"/>
          <w:lang w:val="en-GB"/>
        </w:rPr>
        <w:t xml:space="preserve">, rape </w:t>
      </w:r>
      <w:r>
        <w:rPr>
          <w:rFonts w:ascii="Times New Roman" w:hAnsi="Times New Roman" w:cs="Times New Roman"/>
          <w:sz w:val="24"/>
          <w:szCs w:val="24"/>
          <w:lang w:val="en-GB"/>
        </w:rPr>
        <w:t>(</w:t>
      </w:r>
      <w:r w:rsidRPr="00A678A7">
        <w:rPr>
          <w:rFonts w:ascii="Times New Roman" w:hAnsi="Times New Roman" w:cs="Times New Roman"/>
          <w:sz w:val="24"/>
          <w:szCs w:val="24"/>
          <w:lang w:val="en-AU"/>
        </w:rPr>
        <w:t>one of the highest in the wor</w:t>
      </w:r>
      <w:r>
        <w:rPr>
          <w:rFonts w:ascii="Times New Roman" w:hAnsi="Times New Roman" w:cs="Times New Roman"/>
          <w:sz w:val="24"/>
          <w:szCs w:val="24"/>
          <w:lang w:val="en-AU"/>
        </w:rPr>
        <w:t>l</w:t>
      </w:r>
      <w:r w:rsidRPr="00A678A7">
        <w:rPr>
          <w:rFonts w:ascii="Times New Roman" w:hAnsi="Times New Roman" w:cs="Times New Roman"/>
          <w:sz w:val="24"/>
          <w:szCs w:val="24"/>
          <w:lang w:val="en-AU"/>
        </w:rPr>
        <w:t>d</w:t>
      </w:r>
      <w:r>
        <w:rPr>
          <w:rFonts w:ascii="Times New Roman" w:hAnsi="Times New Roman" w:cs="Times New Roman"/>
          <w:sz w:val="24"/>
          <w:szCs w:val="24"/>
          <w:lang w:val="en-AU"/>
        </w:rPr>
        <w:t xml:space="preserve">) </w:t>
      </w:r>
      <w:r w:rsidRPr="003E358B">
        <w:rPr>
          <w:rFonts w:ascii="Times New Roman" w:hAnsi="Times New Roman" w:cs="Times New Roman"/>
          <w:sz w:val="24"/>
          <w:szCs w:val="24"/>
          <w:lang w:val="en-GB"/>
        </w:rPr>
        <w:t xml:space="preserve">and gender based violence; </w:t>
      </w:r>
      <w:r w:rsidR="00C335BF">
        <w:rPr>
          <w:rFonts w:ascii="Times New Roman" w:hAnsi="Times New Roman" w:cs="Times New Roman"/>
          <w:sz w:val="24"/>
          <w:szCs w:val="24"/>
          <w:lang w:val="en-GB"/>
        </w:rPr>
        <w:t>armed youth vigilante groups (</w:t>
      </w:r>
      <w:proofErr w:type="spellStart"/>
      <w:r w:rsidR="00C335BF">
        <w:rPr>
          <w:rFonts w:ascii="Times New Roman" w:hAnsi="Times New Roman" w:cs="Times New Roman"/>
          <w:sz w:val="24"/>
          <w:szCs w:val="24"/>
          <w:lang w:val="en-GB"/>
        </w:rPr>
        <w:t>Manomoro</w:t>
      </w:r>
      <w:proofErr w:type="spellEnd"/>
      <w:r w:rsidR="00C335BF">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murderous </w:t>
      </w:r>
      <w:proofErr w:type="spellStart"/>
      <w:r w:rsidRPr="00DE0DA0">
        <w:rPr>
          <w:rFonts w:ascii="Times New Roman" w:hAnsi="Times New Roman" w:cs="Times New Roman"/>
          <w:sz w:val="24"/>
          <w:szCs w:val="24"/>
          <w:lang w:val="en-GB"/>
        </w:rPr>
        <w:t>Famo</w:t>
      </w:r>
      <w:proofErr w:type="spellEnd"/>
      <w:r w:rsidRPr="00DE0DA0">
        <w:rPr>
          <w:rFonts w:ascii="Times New Roman" w:hAnsi="Times New Roman" w:cs="Times New Roman"/>
          <w:sz w:val="24"/>
          <w:szCs w:val="24"/>
          <w:lang w:val="en-GB"/>
        </w:rPr>
        <w:t xml:space="preserve"> music </w:t>
      </w:r>
      <w:r>
        <w:rPr>
          <w:rFonts w:ascii="Times New Roman" w:hAnsi="Times New Roman" w:cs="Times New Roman"/>
          <w:sz w:val="24"/>
          <w:szCs w:val="24"/>
          <w:lang w:val="en-GB"/>
        </w:rPr>
        <w:t xml:space="preserve">and Zama </w:t>
      </w:r>
      <w:proofErr w:type="spellStart"/>
      <w:r>
        <w:rPr>
          <w:rFonts w:ascii="Times New Roman" w:hAnsi="Times New Roman" w:cs="Times New Roman"/>
          <w:sz w:val="24"/>
          <w:szCs w:val="24"/>
          <w:lang w:val="en-GB"/>
        </w:rPr>
        <w:t>Zama</w:t>
      </w:r>
      <w:proofErr w:type="spellEnd"/>
      <w:r>
        <w:rPr>
          <w:rFonts w:ascii="Times New Roman" w:hAnsi="Times New Roman" w:cs="Times New Roman"/>
          <w:sz w:val="24"/>
          <w:szCs w:val="24"/>
          <w:lang w:val="en-GB"/>
        </w:rPr>
        <w:t xml:space="preserve"> criminal gangs with </w:t>
      </w:r>
      <w:r w:rsidR="00C335BF">
        <w:rPr>
          <w:rFonts w:ascii="Times New Roman" w:hAnsi="Times New Roman" w:cs="Times New Roman"/>
          <w:sz w:val="24"/>
          <w:szCs w:val="24"/>
          <w:lang w:val="en-GB"/>
        </w:rPr>
        <w:t xml:space="preserve">links to some </w:t>
      </w:r>
      <w:r>
        <w:rPr>
          <w:rFonts w:ascii="Times New Roman" w:hAnsi="Times New Roman" w:cs="Times New Roman"/>
          <w:sz w:val="24"/>
          <w:szCs w:val="24"/>
          <w:lang w:val="en-GB"/>
        </w:rPr>
        <w:t xml:space="preserve">political </w:t>
      </w:r>
      <w:r w:rsidR="00C335BF">
        <w:rPr>
          <w:rFonts w:ascii="Times New Roman" w:hAnsi="Times New Roman" w:cs="Times New Roman"/>
          <w:sz w:val="24"/>
          <w:szCs w:val="24"/>
          <w:lang w:val="en-GB"/>
        </w:rPr>
        <w:t>parties and some elements with the security establishment</w:t>
      </w:r>
      <w:r>
        <w:rPr>
          <w:rFonts w:ascii="Times New Roman" w:hAnsi="Times New Roman" w:cs="Times New Roman"/>
          <w:sz w:val="24"/>
          <w:szCs w:val="24"/>
          <w:lang w:val="en-GB"/>
        </w:rPr>
        <w:t xml:space="preserve">; </w:t>
      </w:r>
      <w:r w:rsidRPr="003E358B">
        <w:rPr>
          <w:rFonts w:ascii="Times New Roman" w:hAnsi="Times New Roman" w:cs="Times New Roman"/>
          <w:sz w:val="24"/>
          <w:szCs w:val="24"/>
          <w:lang w:val="en-GB"/>
        </w:rPr>
        <w:t xml:space="preserve">enfeebled </w:t>
      </w:r>
      <w:r w:rsidRPr="00A678A7">
        <w:rPr>
          <w:rFonts w:ascii="Times New Roman" w:hAnsi="Times New Roman" w:cs="Times New Roman"/>
          <w:sz w:val="24"/>
          <w:szCs w:val="24"/>
          <w:lang w:val="en-AU"/>
        </w:rPr>
        <w:t>or yet to be established</w:t>
      </w:r>
      <w:r>
        <w:rPr>
          <w:rFonts w:ascii="Times New Roman" w:hAnsi="Times New Roman" w:cs="Times New Roman"/>
          <w:sz w:val="24"/>
          <w:szCs w:val="24"/>
          <w:lang w:val="en-AU"/>
        </w:rPr>
        <w:t xml:space="preserve"> </w:t>
      </w:r>
      <w:r w:rsidRPr="003E358B">
        <w:rPr>
          <w:rFonts w:ascii="Times New Roman" w:hAnsi="Times New Roman" w:cs="Times New Roman"/>
          <w:sz w:val="24"/>
          <w:szCs w:val="24"/>
          <w:lang w:val="en-GB"/>
        </w:rPr>
        <w:t xml:space="preserve">oversight institutions </w:t>
      </w:r>
      <w:r w:rsidR="00C335BF">
        <w:rPr>
          <w:rFonts w:ascii="Times New Roman" w:hAnsi="Times New Roman" w:cs="Times New Roman"/>
          <w:sz w:val="24"/>
          <w:szCs w:val="24"/>
          <w:lang w:val="en-GB"/>
        </w:rPr>
        <w:t xml:space="preserve">superintending </w:t>
      </w:r>
      <w:r w:rsidRPr="003E358B">
        <w:rPr>
          <w:rFonts w:ascii="Times New Roman" w:hAnsi="Times New Roman" w:cs="Times New Roman"/>
          <w:sz w:val="24"/>
          <w:szCs w:val="24"/>
          <w:lang w:val="en-GB"/>
        </w:rPr>
        <w:t xml:space="preserve">operations of the security establishments and lack of an established National Human Rights Commission as well as the deep-seated culture of impunity within the security establishments that forms the foundation for, among others, </w:t>
      </w:r>
      <w:r w:rsidRPr="003E358B">
        <w:rPr>
          <w:rFonts w:ascii="Times New Roman" w:hAnsi="Times New Roman" w:cs="Times New Roman"/>
          <w:sz w:val="24"/>
          <w:szCs w:val="24"/>
          <w:lang w:val="en-GB"/>
        </w:rPr>
        <w:lastRenderedPageBreak/>
        <w:t xml:space="preserve">torture and inhumane treatment of suspects and prisoners in violation of national, regional  and continental human rights instruments. </w:t>
      </w:r>
    </w:p>
    <w:p w14:paraId="39A723E5" w14:textId="77777777" w:rsidR="00A12EC4" w:rsidRPr="003E358B" w:rsidRDefault="00A12EC4" w:rsidP="00A12EC4">
      <w:pPr>
        <w:pStyle w:val="ListParagraph"/>
        <w:jc w:val="both"/>
        <w:rPr>
          <w:rFonts w:ascii="Times New Roman" w:hAnsi="Times New Roman" w:cs="Times New Roman"/>
          <w:sz w:val="24"/>
          <w:szCs w:val="24"/>
          <w:lang w:val="en-GB"/>
        </w:rPr>
      </w:pPr>
    </w:p>
    <w:p w14:paraId="0A922116" w14:textId="77777777" w:rsidR="008832EE" w:rsidRPr="003E358B" w:rsidRDefault="008832EE" w:rsidP="008832EE">
      <w:pPr>
        <w:pStyle w:val="ListParagraph"/>
        <w:rPr>
          <w:rFonts w:ascii="Times New Roman" w:hAnsi="Times New Roman" w:cs="Times New Roman"/>
          <w:sz w:val="24"/>
          <w:szCs w:val="24"/>
          <w:lang w:val="en-GB"/>
        </w:rPr>
      </w:pPr>
    </w:p>
    <w:p w14:paraId="3D1C87CA" w14:textId="6C206AB0" w:rsidR="008832EE" w:rsidRPr="003E358B" w:rsidRDefault="008832EE" w:rsidP="00A2651A">
      <w:pPr>
        <w:jc w:val="both"/>
        <w:rPr>
          <w:rFonts w:ascii="Times New Roman" w:hAnsi="Times New Roman" w:cs="Times New Roman"/>
          <w:b/>
          <w:bCs/>
          <w:sz w:val="24"/>
          <w:szCs w:val="24"/>
          <w:lang w:val="en-GB"/>
        </w:rPr>
      </w:pPr>
      <w:r w:rsidRPr="003E358B">
        <w:rPr>
          <w:rFonts w:ascii="Times New Roman" w:hAnsi="Times New Roman" w:cs="Times New Roman"/>
          <w:b/>
          <w:bCs/>
          <w:sz w:val="24"/>
          <w:szCs w:val="24"/>
          <w:lang w:val="en-GB"/>
        </w:rPr>
        <w:t>Support to the Implementation of the Justice Sector Reforms Project</w:t>
      </w:r>
    </w:p>
    <w:p w14:paraId="1DDB5495" w14:textId="38B20BEF" w:rsidR="00CF5997" w:rsidRPr="003E358B" w:rsidRDefault="00BF7E4F"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Politicization of institutions in Lesotho is not only confined to the security sector. It is a pervasive problem that has also extended to the justice sector with adverse effects for the entrenchment of constitutionalism, the rule of law, adjudication of </w:t>
      </w:r>
      <w:r w:rsidR="00CF5997" w:rsidRPr="003E358B">
        <w:rPr>
          <w:rFonts w:ascii="Times New Roman" w:hAnsi="Times New Roman" w:cs="Times New Roman"/>
          <w:sz w:val="24"/>
          <w:szCs w:val="24"/>
          <w:lang w:val="en-GB"/>
        </w:rPr>
        <w:t xml:space="preserve">criminal cases and fair access to </w:t>
      </w:r>
      <w:r w:rsidRPr="003E358B">
        <w:rPr>
          <w:rFonts w:ascii="Times New Roman" w:hAnsi="Times New Roman" w:cs="Times New Roman"/>
          <w:sz w:val="24"/>
          <w:szCs w:val="24"/>
          <w:lang w:val="en-GB"/>
        </w:rPr>
        <w:t xml:space="preserve">justice </w:t>
      </w:r>
      <w:r w:rsidR="00CF5997" w:rsidRPr="003E358B">
        <w:rPr>
          <w:rFonts w:ascii="Times New Roman" w:hAnsi="Times New Roman" w:cs="Times New Roman"/>
          <w:sz w:val="24"/>
          <w:szCs w:val="24"/>
          <w:lang w:val="en-GB"/>
        </w:rPr>
        <w:t>for all</w:t>
      </w:r>
      <w:r w:rsidRPr="003E358B">
        <w:rPr>
          <w:rFonts w:ascii="Times New Roman" w:hAnsi="Times New Roman" w:cs="Times New Roman"/>
          <w:sz w:val="24"/>
          <w:szCs w:val="24"/>
          <w:lang w:val="en-GB"/>
        </w:rPr>
        <w:t>.</w:t>
      </w:r>
      <w:r w:rsidR="00CF5997" w:rsidRPr="003E358B">
        <w:rPr>
          <w:rFonts w:ascii="Times New Roman" w:hAnsi="Times New Roman" w:cs="Times New Roman"/>
          <w:sz w:val="24"/>
          <w:szCs w:val="24"/>
          <w:lang w:val="en-GB"/>
        </w:rPr>
        <w:t xml:space="preserve"> In partnership with UNOHCHR, UN Women, UNDPPA, EU, South Africa and SADC, UNDP has been implementing the justice reforms project since May 2020 which is likely to be extended further by six months between October 2022 to March 2023. </w:t>
      </w:r>
      <w:r w:rsidR="00435626" w:rsidRPr="003E358B">
        <w:rPr>
          <w:rFonts w:ascii="Times New Roman" w:hAnsi="Times New Roman" w:cs="Times New Roman"/>
          <w:sz w:val="24"/>
          <w:szCs w:val="24"/>
          <w:lang w:val="en-GB"/>
        </w:rPr>
        <w:t xml:space="preserve">The project document identifies three main problems impacting negatively the independence of the judiciary that it seeks to address namely (a) compromised separation of powers coupled with resource constraints; (b) weak international institutional safeguards leading to negative public perception and (c) lack of external institutional support exacerbated by a hostile and unstable political environment.  </w:t>
      </w:r>
    </w:p>
    <w:p w14:paraId="21809D01" w14:textId="77777777" w:rsidR="00E60C9B" w:rsidRPr="003E358B" w:rsidRDefault="00E60C9B" w:rsidP="00A2651A">
      <w:pPr>
        <w:pStyle w:val="ListParagraph"/>
        <w:jc w:val="both"/>
        <w:rPr>
          <w:rFonts w:ascii="Times New Roman" w:hAnsi="Times New Roman" w:cs="Times New Roman"/>
          <w:sz w:val="24"/>
          <w:szCs w:val="24"/>
          <w:lang w:val="en-GB"/>
        </w:rPr>
      </w:pPr>
    </w:p>
    <w:p w14:paraId="2D936236" w14:textId="2A2CBECF" w:rsidR="00AC4B15" w:rsidRPr="003E358B" w:rsidRDefault="00BF7E4F"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 </w:t>
      </w:r>
      <w:r w:rsidR="00ED3978" w:rsidRPr="003E358B">
        <w:rPr>
          <w:rFonts w:ascii="Times New Roman" w:hAnsi="Times New Roman" w:cs="Times New Roman"/>
          <w:sz w:val="24"/>
          <w:szCs w:val="24"/>
          <w:lang w:val="en-GB"/>
        </w:rPr>
        <w:t xml:space="preserve">While the historical evolution of the above problems is </w:t>
      </w:r>
      <w:r w:rsidR="0064426A" w:rsidRPr="003E358B">
        <w:rPr>
          <w:rFonts w:ascii="Times New Roman" w:hAnsi="Times New Roman" w:cs="Times New Roman"/>
          <w:sz w:val="24"/>
          <w:szCs w:val="24"/>
          <w:lang w:val="en-GB"/>
        </w:rPr>
        <w:t xml:space="preserve">traceable </w:t>
      </w:r>
      <w:r w:rsidR="00ED3978" w:rsidRPr="003E358B">
        <w:rPr>
          <w:rFonts w:ascii="Times New Roman" w:hAnsi="Times New Roman" w:cs="Times New Roman"/>
          <w:sz w:val="24"/>
          <w:szCs w:val="24"/>
          <w:lang w:val="en-GB"/>
        </w:rPr>
        <w:t xml:space="preserve">to the colonial </w:t>
      </w:r>
      <w:r w:rsidR="0064426A" w:rsidRPr="003E358B">
        <w:rPr>
          <w:rFonts w:ascii="Times New Roman" w:hAnsi="Times New Roman" w:cs="Times New Roman"/>
          <w:sz w:val="24"/>
          <w:szCs w:val="24"/>
          <w:lang w:val="en-GB"/>
        </w:rPr>
        <w:t>era</w:t>
      </w:r>
      <w:r w:rsidR="00ED3978" w:rsidRPr="003E358B">
        <w:rPr>
          <w:rFonts w:ascii="Times New Roman" w:hAnsi="Times New Roman" w:cs="Times New Roman"/>
          <w:sz w:val="24"/>
          <w:szCs w:val="24"/>
          <w:lang w:val="en-GB"/>
        </w:rPr>
        <w:t xml:space="preserve">, their roots are entrenched in the 1993 Constitution of Lesotho (as amended), including the appointment and security of tenure of the heads of key judicial institutions such as the Chief Justice and the President of the Court of Appeal. </w:t>
      </w:r>
      <w:r w:rsidR="007D0FA2" w:rsidRPr="007D0FA2">
        <w:rPr>
          <w:rFonts w:ascii="Times New Roman" w:hAnsi="Times New Roman" w:cs="Times New Roman"/>
          <w:sz w:val="24"/>
          <w:szCs w:val="24"/>
          <w:lang w:val="en-GB"/>
        </w:rPr>
        <w:t>Both</w:t>
      </w:r>
      <w:r w:rsidR="00ED3978" w:rsidRPr="003E358B">
        <w:rPr>
          <w:rFonts w:ascii="Times New Roman" w:hAnsi="Times New Roman" w:cs="Times New Roman"/>
          <w:sz w:val="24"/>
          <w:szCs w:val="24"/>
          <w:lang w:val="en-GB"/>
        </w:rPr>
        <w:t xml:space="preserve"> key figures at the apex of Lesotho’s judicial system are appointed into and removed from office by the Prime Minister with little o</w:t>
      </w:r>
      <w:r w:rsidR="0064426A" w:rsidRPr="003E358B">
        <w:rPr>
          <w:rFonts w:ascii="Times New Roman" w:hAnsi="Times New Roman" w:cs="Times New Roman"/>
          <w:sz w:val="24"/>
          <w:szCs w:val="24"/>
          <w:lang w:val="en-GB"/>
        </w:rPr>
        <w:t>r</w:t>
      </w:r>
      <w:r w:rsidR="00ED3978" w:rsidRPr="003E358B">
        <w:rPr>
          <w:rFonts w:ascii="Times New Roman" w:hAnsi="Times New Roman" w:cs="Times New Roman"/>
          <w:sz w:val="24"/>
          <w:szCs w:val="24"/>
          <w:lang w:val="en-GB"/>
        </w:rPr>
        <w:t xml:space="preserve"> no direct role of the Judicial Service Commission. This is one of most glaring </w:t>
      </w:r>
      <w:r w:rsidR="00AC4B15" w:rsidRPr="003E358B">
        <w:rPr>
          <w:rFonts w:ascii="Times New Roman" w:hAnsi="Times New Roman" w:cs="Times New Roman"/>
          <w:sz w:val="24"/>
          <w:szCs w:val="24"/>
          <w:lang w:val="en-GB"/>
        </w:rPr>
        <w:t xml:space="preserve">examples of the politicization of the judiciary, which also in part illustrates the level of </w:t>
      </w:r>
      <w:r w:rsidR="00DD369B" w:rsidRPr="003E358B">
        <w:rPr>
          <w:rFonts w:ascii="Times New Roman" w:hAnsi="Times New Roman" w:cs="Times New Roman"/>
          <w:sz w:val="24"/>
          <w:szCs w:val="24"/>
          <w:lang w:val="en-GB"/>
        </w:rPr>
        <w:t>hyper-</w:t>
      </w:r>
      <w:r w:rsidR="00AC4B15" w:rsidRPr="003E358B">
        <w:rPr>
          <w:rFonts w:ascii="Times New Roman" w:hAnsi="Times New Roman" w:cs="Times New Roman"/>
          <w:sz w:val="24"/>
          <w:szCs w:val="24"/>
          <w:lang w:val="en-GB"/>
        </w:rPr>
        <w:t>centralization of governmental power in the hands of the Prime Minister, a cancer that the 1</w:t>
      </w:r>
      <w:r w:rsidR="0064426A" w:rsidRPr="003E358B">
        <w:rPr>
          <w:rFonts w:ascii="Times New Roman" w:hAnsi="Times New Roman" w:cs="Times New Roman"/>
          <w:sz w:val="24"/>
          <w:szCs w:val="24"/>
          <w:lang w:val="en-GB"/>
        </w:rPr>
        <w:t>0</w:t>
      </w:r>
      <w:r w:rsidR="00AC4B15" w:rsidRPr="003E358B">
        <w:rPr>
          <w:rFonts w:ascii="Times New Roman" w:hAnsi="Times New Roman" w:cs="Times New Roman"/>
          <w:sz w:val="24"/>
          <w:szCs w:val="24"/>
          <w:vertAlign w:val="superscript"/>
          <w:lang w:val="en-GB"/>
        </w:rPr>
        <w:t>th</w:t>
      </w:r>
      <w:r w:rsidR="00AC4B15" w:rsidRPr="003E358B">
        <w:rPr>
          <w:rFonts w:ascii="Times New Roman" w:hAnsi="Times New Roman" w:cs="Times New Roman"/>
          <w:sz w:val="24"/>
          <w:szCs w:val="24"/>
          <w:lang w:val="en-GB"/>
        </w:rPr>
        <w:t xml:space="preserve"> Amendment of the Constitution (the Omnibus Bill) </w:t>
      </w:r>
      <w:r w:rsidR="0064426A" w:rsidRPr="003E358B">
        <w:rPr>
          <w:rFonts w:ascii="Times New Roman" w:hAnsi="Times New Roman" w:cs="Times New Roman"/>
          <w:sz w:val="24"/>
          <w:szCs w:val="24"/>
          <w:lang w:val="en-GB"/>
        </w:rPr>
        <w:t>wa</w:t>
      </w:r>
      <w:r w:rsidR="00AC4B15" w:rsidRPr="003E358B">
        <w:rPr>
          <w:rFonts w:ascii="Times New Roman" w:hAnsi="Times New Roman" w:cs="Times New Roman"/>
          <w:sz w:val="24"/>
          <w:szCs w:val="24"/>
          <w:lang w:val="en-GB"/>
        </w:rPr>
        <w:t>s meant to cure.</w:t>
      </w:r>
      <w:r w:rsidR="00DD369B" w:rsidRPr="003E358B">
        <w:rPr>
          <w:rFonts w:ascii="Times New Roman" w:hAnsi="Times New Roman" w:cs="Times New Roman"/>
          <w:sz w:val="24"/>
          <w:szCs w:val="24"/>
          <w:lang w:val="en-GB"/>
        </w:rPr>
        <w:t xml:space="preserve"> The enfeeblement of the administration of justice is vividly illustrated by the lack of a key institution, the National Human Rights Commission, which is envisaged in the </w:t>
      </w:r>
      <w:r w:rsidR="0064426A" w:rsidRPr="003E358B">
        <w:rPr>
          <w:rFonts w:ascii="Times New Roman" w:hAnsi="Times New Roman" w:cs="Times New Roman"/>
          <w:sz w:val="24"/>
          <w:szCs w:val="24"/>
          <w:lang w:val="en-GB"/>
        </w:rPr>
        <w:t>10</w:t>
      </w:r>
      <w:r w:rsidR="0064426A" w:rsidRPr="003E358B">
        <w:rPr>
          <w:rFonts w:ascii="Times New Roman" w:hAnsi="Times New Roman" w:cs="Times New Roman"/>
          <w:sz w:val="24"/>
          <w:szCs w:val="24"/>
          <w:vertAlign w:val="superscript"/>
          <w:lang w:val="en-GB"/>
        </w:rPr>
        <w:t>th</w:t>
      </w:r>
      <w:r w:rsidR="0064426A" w:rsidRPr="003E358B">
        <w:rPr>
          <w:rFonts w:ascii="Times New Roman" w:hAnsi="Times New Roman" w:cs="Times New Roman"/>
          <w:sz w:val="24"/>
          <w:szCs w:val="24"/>
          <w:lang w:val="en-GB"/>
        </w:rPr>
        <w:t xml:space="preserve"> Amendment of the Constitution Act, 2022</w:t>
      </w:r>
      <w:r w:rsidR="00DD369B" w:rsidRPr="003E358B">
        <w:rPr>
          <w:rFonts w:ascii="Times New Roman" w:hAnsi="Times New Roman" w:cs="Times New Roman"/>
          <w:sz w:val="24"/>
          <w:szCs w:val="24"/>
          <w:lang w:val="en-GB"/>
        </w:rPr>
        <w:t>.</w:t>
      </w:r>
    </w:p>
    <w:p w14:paraId="3C765DD4" w14:textId="77777777" w:rsidR="00E60C9B" w:rsidRPr="003E358B" w:rsidRDefault="00E60C9B" w:rsidP="00A2651A">
      <w:pPr>
        <w:pStyle w:val="ListParagraph"/>
        <w:jc w:val="both"/>
        <w:rPr>
          <w:rFonts w:ascii="Times New Roman" w:hAnsi="Times New Roman" w:cs="Times New Roman"/>
          <w:sz w:val="24"/>
          <w:szCs w:val="24"/>
          <w:lang w:val="en-GB"/>
        </w:rPr>
      </w:pPr>
    </w:p>
    <w:p w14:paraId="0E439283" w14:textId="6E7B00EA" w:rsidR="00783E53" w:rsidRPr="003E358B" w:rsidRDefault="00783E53"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With a view to address the above problems, the justice sector reform project has two main outputs namely:</w:t>
      </w:r>
      <w:r w:rsidR="00133C2C" w:rsidRPr="003E358B">
        <w:rPr>
          <w:rFonts w:ascii="Times New Roman" w:hAnsi="Times New Roman" w:cs="Times New Roman"/>
          <w:sz w:val="24"/>
          <w:szCs w:val="24"/>
          <w:lang w:val="en-GB"/>
        </w:rPr>
        <w:t xml:space="preserve"> (a) </w:t>
      </w:r>
      <w:r w:rsidRPr="003E358B">
        <w:rPr>
          <w:rFonts w:ascii="Times New Roman" w:hAnsi="Times New Roman" w:cs="Times New Roman"/>
          <w:sz w:val="24"/>
          <w:szCs w:val="24"/>
          <w:lang w:val="en-GB"/>
        </w:rPr>
        <w:t>Impartial, efficient and expeditious disposal of high-profile security-related criminal cases for the enhanced stability of Lesotho; and</w:t>
      </w:r>
      <w:r w:rsidR="00133C2C" w:rsidRPr="003E358B">
        <w:rPr>
          <w:rFonts w:ascii="Times New Roman" w:hAnsi="Times New Roman" w:cs="Times New Roman"/>
          <w:sz w:val="24"/>
          <w:szCs w:val="24"/>
          <w:lang w:val="en-GB"/>
        </w:rPr>
        <w:t xml:space="preserve"> (b) </w:t>
      </w:r>
      <w:r w:rsidRPr="003E358B">
        <w:rPr>
          <w:rFonts w:ascii="Times New Roman" w:hAnsi="Times New Roman" w:cs="Times New Roman"/>
          <w:sz w:val="24"/>
          <w:szCs w:val="24"/>
          <w:lang w:val="en-GB"/>
        </w:rPr>
        <w:t>Efficient and effective project management.</w:t>
      </w:r>
    </w:p>
    <w:p w14:paraId="58B40B20" w14:textId="77777777" w:rsidR="00E60C9B" w:rsidRPr="003E358B" w:rsidRDefault="00E60C9B" w:rsidP="00A2651A">
      <w:pPr>
        <w:pStyle w:val="ListParagraph"/>
        <w:jc w:val="both"/>
        <w:rPr>
          <w:rFonts w:ascii="Times New Roman" w:hAnsi="Times New Roman" w:cs="Times New Roman"/>
          <w:sz w:val="24"/>
          <w:szCs w:val="24"/>
          <w:lang w:val="en-GB"/>
        </w:rPr>
      </w:pPr>
    </w:p>
    <w:p w14:paraId="58C2C2E5" w14:textId="03302BDA" w:rsidR="00B66D02" w:rsidRPr="003E358B" w:rsidRDefault="00532F90"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Documentation review shows that t</w:t>
      </w:r>
      <w:r w:rsidR="00B66D02" w:rsidRPr="003E358B">
        <w:rPr>
          <w:rFonts w:ascii="Times New Roman" w:hAnsi="Times New Roman" w:cs="Times New Roman"/>
          <w:sz w:val="24"/>
          <w:szCs w:val="24"/>
          <w:lang w:val="en-GB"/>
        </w:rPr>
        <w:t xml:space="preserve">he project managed to support the recruitment of one foreign judge from Zimbabwe (Justice </w:t>
      </w:r>
      <w:r w:rsidR="00997356" w:rsidRPr="003E358B">
        <w:rPr>
          <w:rFonts w:ascii="Times New Roman" w:hAnsi="Times New Roman" w:cs="Times New Roman"/>
          <w:sz w:val="24"/>
          <w:szCs w:val="24"/>
          <w:lang w:val="en-GB"/>
        </w:rPr>
        <w:t xml:space="preserve">Charles </w:t>
      </w:r>
      <w:proofErr w:type="spellStart"/>
      <w:r w:rsidR="00B66D02" w:rsidRPr="003E358B">
        <w:rPr>
          <w:rFonts w:ascii="Times New Roman" w:hAnsi="Times New Roman" w:cs="Times New Roman"/>
          <w:sz w:val="24"/>
          <w:szCs w:val="24"/>
          <w:lang w:val="en-GB"/>
        </w:rPr>
        <w:t>Hungwe</w:t>
      </w:r>
      <w:proofErr w:type="spellEnd"/>
      <w:r w:rsidR="00B66D02" w:rsidRPr="003E358B">
        <w:rPr>
          <w:rFonts w:ascii="Times New Roman" w:hAnsi="Times New Roman" w:cs="Times New Roman"/>
          <w:sz w:val="24"/>
          <w:szCs w:val="24"/>
          <w:lang w:val="en-GB"/>
        </w:rPr>
        <w:t>) to try criminal cases involving high-</w:t>
      </w:r>
      <w:r w:rsidR="00FA5A67" w:rsidRPr="003E358B">
        <w:rPr>
          <w:rFonts w:ascii="Times New Roman" w:hAnsi="Times New Roman" w:cs="Times New Roman"/>
          <w:sz w:val="24"/>
          <w:szCs w:val="24"/>
          <w:lang w:val="en-GB"/>
        </w:rPr>
        <w:t>profile former</w:t>
      </w:r>
      <w:r w:rsidR="00B66D02" w:rsidRPr="003E358B">
        <w:rPr>
          <w:rFonts w:ascii="Times New Roman" w:hAnsi="Times New Roman" w:cs="Times New Roman"/>
          <w:sz w:val="24"/>
          <w:szCs w:val="24"/>
          <w:lang w:val="en-GB"/>
        </w:rPr>
        <w:t xml:space="preserve"> LDF command and officers</w:t>
      </w:r>
      <w:r w:rsidR="00FA5A67" w:rsidRPr="003E358B">
        <w:rPr>
          <w:rFonts w:ascii="Times New Roman" w:hAnsi="Times New Roman" w:cs="Times New Roman"/>
          <w:sz w:val="24"/>
          <w:szCs w:val="24"/>
          <w:lang w:val="en-GB"/>
        </w:rPr>
        <w:t xml:space="preserve"> accused of </w:t>
      </w:r>
      <w:r w:rsidR="007D0FA2" w:rsidRPr="007D0FA2">
        <w:rPr>
          <w:rFonts w:ascii="Times New Roman" w:hAnsi="Times New Roman" w:cs="Times New Roman"/>
          <w:sz w:val="24"/>
          <w:szCs w:val="24"/>
          <w:lang w:val="en-GB"/>
        </w:rPr>
        <w:t>wrongdoing</w:t>
      </w:r>
      <w:r w:rsidR="00B66D02" w:rsidRPr="003E358B">
        <w:rPr>
          <w:rFonts w:ascii="Times New Roman" w:hAnsi="Times New Roman" w:cs="Times New Roman"/>
          <w:sz w:val="24"/>
          <w:szCs w:val="24"/>
          <w:lang w:val="en-GB"/>
        </w:rPr>
        <w:t>.</w:t>
      </w:r>
      <w:r w:rsidR="00FA5A67" w:rsidRPr="003E358B">
        <w:rPr>
          <w:rFonts w:ascii="Times New Roman" w:hAnsi="Times New Roman" w:cs="Times New Roman"/>
          <w:sz w:val="24"/>
          <w:szCs w:val="24"/>
          <w:lang w:val="en-GB"/>
        </w:rPr>
        <w:t xml:space="preserve"> The project covers the salary and allowances of the judge. The project has also supported the process of case allocation and management </w:t>
      </w:r>
      <w:r w:rsidRPr="003E358B">
        <w:rPr>
          <w:rFonts w:ascii="Times New Roman" w:hAnsi="Times New Roman" w:cs="Times New Roman"/>
          <w:sz w:val="24"/>
          <w:szCs w:val="24"/>
          <w:lang w:val="en-GB"/>
        </w:rPr>
        <w:t xml:space="preserve">system, conduct of the criminal trials and the monitoring of trail proceedings. Technical assistance has been provided to judges in the form of research and stenographic services, among others.  </w:t>
      </w:r>
      <w:r w:rsidR="00FA5A67" w:rsidRPr="003E358B">
        <w:rPr>
          <w:rFonts w:ascii="Times New Roman" w:hAnsi="Times New Roman" w:cs="Times New Roman"/>
          <w:sz w:val="24"/>
          <w:szCs w:val="24"/>
          <w:lang w:val="en-GB"/>
        </w:rPr>
        <w:t xml:space="preserve"> </w:t>
      </w:r>
      <w:r w:rsidR="00B66D02" w:rsidRPr="003E358B">
        <w:rPr>
          <w:rFonts w:ascii="Times New Roman" w:hAnsi="Times New Roman" w:cs="Times New Roman"/>
          <w:sz w:val="24"/>
          <w:szCs w:val="24"/>
          <w:lang w:val="en-GB"/>
        </w:rPr>
        <w:t xml:space="preserve"> </w:t>
      </w:r>
    </w:p>
    <w:p w14:paraId="57DCDFBE" w14:textId="77777777" w:rsidR="00E60C9B" w:rsidRPr="003E358B" w:rsidRDefault="00E60C9B" w:rsidP="00A2651A">
      <w:pPr>
        <w:pStyle w:val="ListParagraph"/>
        <w:jc w:val="both"/>
        <w:rPr>
          <w:rFonts w:ascii="Times New Roman" w:hAnsi="Times New Roman" w:cs="Times New Roman"/>
          <w:sz w:val="24"/>
          <w:szCs w:val="24"/>
          <w:lang w:val="en-GB"/>
        </w:rPr>
      </w:pPr>
    </w:p>
    <w:p w14:paraId="06182318" w14:textId="0E1BB434" w:rsidR="00954227" w:rsidRPr="003E358B" w:rsidRDefault="00954227"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From the progress reports which were availed to the consultant as well as the interviews with stakeholders the milestones of project implementation include the following:</w:t>
      </w:r>
    </w:p>
    <w:p w14:paraId="6D4D10A1" w14:textId="18DF8036" w:rsidR="00954227" w:rsidRPr="003E358B" w:rsidRDefault="00954227"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Recruitment of one foreign judge</w:t>
      </w:r>
      <w:r w:rsidR="004E2C95" w:rsidRPr="003E358B">
        <w:rPr>
          <w:rFonts w:ascii="Times New Roman" w:hAnsi="Times New Roman" w:cs="Times New Roman"/>
          <w:sz w:val="24"/>
          <w:szCs w:val="24"/>
          <w:lang w:val="en-GB"/>
        </w:rPr>
        <w:t>;</w:t>
      </w:r>
    </w:p>
    <w:p w14:paraId="18680061" w14:textId="649B7A1B" w:rsidR="00954227" w:rsidRPr="003E358B" w:rsidRDefault="004E2C95"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Commissioning of </w:t>
      </w:r>
      <w:r w:rsidR="009727E7" w:rsidRPr="003E358B">
        <w:rPr>
          <w:rFonts w:ascii="Times New Roman" w:hAnsi="Times New Roman" w:cs="Times New Roman"/>
          <w:sz w:val="24"/>
          <w:szCs w:val="24"/>
          <w:lang w:val="en-GB"/>
        </w:rPr>
        <w:t xml:space="preserve">a </w:t>
      </w:r>
      <w:r w:rsidRPr="003E358B">
        <w:rPr>
          <w:rFonts w:ascii="Times New Roman" w:hAnsi="Times New Roman" w:cs="Times New Roman"/>
          <w:sz w:val="24"/>
          <w:szCs w:val="24"/>
          <w:lang w:val="en-GB"/>
        </w:rPr>
        <w:t>consulting f</w:t>
      </w:r>
      <w:r w:rsidR="009727E7" w:rsidRPr="003E358B">
        <w:rPr>
          <w:rFonts w:ascii="Times New Roman" w:hAnsi="Times New Roman" w:cs="Times New Roman"/>
          <w:sz w:val="24"/>
          <w:szCs w:val="24"/>
          <w:lang w:val="en-GB"/>
        </w:rPr>
        <w:t>i</w:t>
      </w:r>
      <w:r w:rsidRPr="003E358B">
        <w:rPr>
          <w:rFonts w:ascii="Times New Roman" w:hAnsi="Times New Roman" w:cs="Times New Roman"/>
          <w:sz w:val="24"/>
          <w:szCs w:val="24"/>
          <w:lang w:val="en-GB"/>
        </w:rPr>
        <w:t xml:space="preserve">rm to develop </w:t>
      </w:r>
      <w:r w:rsidR="00954227" w:rsidRPr="003E358B">
        <w:rPr>
          <w:rFonts w:ascii="Times New Roman" w:hAnsi="Times New Roman" w:cs="Times New Roman"/>
          <w:sz w:val="24"/>
          <w:szCs w:val="24"/>
          <w:lang w:val="en-GB"/>
        </w:rPr>
        <w:t xml:space="preserve">Needs Assessment for Civil Stream Procedures for the Case </w:t>
      </w:r>
      <w:r w:rsidRPr="003E358B">
        <w:rPr>
          <w:rFonts w:ascii="Times New Roman" w:hAnsi="Times New Roman" w:cs="Times New Roman"/>
          <w:sz w:val="24"/>
          <w:szCs w:val="24"/>
          <w:lang w:val="en-GB"/>
        </w:rPr>
        <w:t>Management System;</w:t>
      </w:r>
    </w:p>
    <w:p w14:paraId="189D1C94" w14:textId="6989686A" w:rsidR="004E2C95" w:rsidRPr="003E358B" w:rsidRDefault="004E2C95"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Development of the </w:t>
      </w:r>
      <w:r w:rsidR="00A2651A" w:rsidRPr="003E358B">
        <w:rPr>
          <w:rFonts w:ascii="Times New Roman" w:hAnsi="Times New Roman" w:cs="Times New Roman"/>
          <w:sz w:val="24"/>
          <w:szCs w:val="24"/>
          <w:lang w:val="en-GB"/>
        </w:rPr>
        <w:t xml:space="preserve">five-year </w:t>
      </w:r>
      <w:r w:rsidRPr="003E358B">
        <w:rPr>
          <w:rFonts w:ascii="Times New Roman" w:hAnsi="Times New Roman" w:cs="Times New Roman"/>
          <w:sz w:val="24"/>
          <w:szCs w:val="24"/>
          <w:lang w:val="en-GB"/>
        </w:rPr>
        <w:t xml:space="preserve">Strategic Plan </w:t>
      </w:r>
      <w:r w:rsidR="00997356" w:rsidRPr="003E358B">
        <w:rPr>
          <w:rFonts w:ascii="Times New Roman" w:hAnsi="Times New Roman" w:cs="Times New Roman"/>
          <w:sz w:val="24"/>
          <w:szCs w:val="24"/>
          <w:lang w:val="en-GB"/>
        </w:rPr>
        <w:t xml:space="preserve">(2022-2027) </w:t>
      </w:r>
      <w:r w:rsidRPr="003E358B">
        <w:rPr>
          <w:rFonts w:ascii="Times New Roman" w:hAnsi="Times New Roman" w:cs="Times New Roman"/>
          <w:sz w:val="24"/>
          <w:szCs w:val="24"/>
          <w:lang w:val="en-GB"/>
        </w:rPr>
        <w:t>for the Judiciary which has been finalized</w:t>
      </w:r>
      <w:r w:rsidR="00997356" w:rsidRPr="003E358B">
        <w:rPr>
          <w:rFonts w:ascii="Times New Roman" w:hAnsi="Times New Roman" w:cs="Times New Roman"/>
          <w:sz w:val="24"/>
          <w:szCs w:val="24"/>
          <w:lang w:val="en-GB"/>
        </w:rPr>
        <w:t>,</w:t>
      </w:r>
      <w:r w:rsidRPr="003E358B">
        <w:rPr>
          <w:rFonts w:ascii="Times New Roman" w:hAnsi="Times New Roman" w:cs="Times New Roman"/>
          <w:sz w:val="24"/>
          <w:szCs w:val="24"/>
          <w:lang w:val="en-GB"/>
        </w:rPr>
        <w:t xml:space="preserve"> adopted</w:t>
      </w:r>
      <w:r w:rsidR="00997356" w:rsidRPr="003E358B">
        <w:rPr>
          <w:rFonts w:ascii="Times New Roman" w:hAnsi="Times New Roman" w:cs="Times New Roman"/>
          <w:sz w:val="24"/>
          <w:szCs w:val="24"/>
          <w:lang w:val="en-GB"/>
        </w:rPr>
        <w:t xml:space="preserve"> and officially launched on 3-4 September 2022</w:t>
      </w:r>
      <w:r w:rsidRPr="003E358B">
        <w:rPr>
          <w:rFonts w:ascii="Times New Roman" w:hAnsi="Times New Roman" w:cs="Times New Roman"/>
          <w:sz w:val="24"/>
          <w:szCs w:val="24"/>
          <w:lang w:val="en-GB"/>
        </w:rPr>
        <w:t>;</w:t>
      </w:r>
    </w:p>
    <w:p w14:paraId="2535F5C8" w14:textId="4ED793A0" w:rsidR="00997356" w:rsidRPr="003E358B" w:rsidRDefault="00997356"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Website development (www.jud.gov.ls), content </w:t>
      </w:r>
      <w:r w:rsidR="00C02C6C" w:rsidRPr="00C02C6C">
        <w:rPr>
          <w:rFonts w:ascii="Times New Roman" w:hAnsi="Times New Roman" w:cs="Times New Roman"/>
          <w:sz w:val="24"/>
          <w:szCs w:val="24"/>
          <w:lang w:val="en-GB"/>
        </w:rPr>
        <w:t>uploaded,</w:t>
      </w:r>
      <w:r w:rsidRPr="003E358B">
        <w:rPr>
          <w:rFonts w:ascii="Times New Roman" w:hAnsi="Times New Roman" w:cs="Times New Roman"/>
          <w:sz w:val="24"/>
          <w:szCs w:val="24"/>
          <w:lang w:val="en-GB"/>
        </w:rPr>
        <w:t xml:space="preserve"> and website officially launched on 3-4 September 2022</w:t>
      </w:r>
      <w:r w:rsidRPr="003E358B">
        <w:rPr>
          <w:rStyle w:val="FootnoteReference"/>
          <w:rFonts w:ascii="Times New Roman" w:hAnsi="Times New Roman" w:cs="Times New Roman"/>
          <w:sz w:val="24"/>
          <w:szCs w:val="24"/>
          <w:lang w:val="en-GB"/>
        </w:rPr>
        <w:footnoteReference w:id="39"/>
      </w:r>
      <w:r w:rsidRPr="003E358B">
        <w:rPr>
          <w:rFonts w:ascii="Times New Roman" w:hAnsi="Times New Roman" w:cs="Times New Roman"/>
          <w:sz w:val="24"/>
          <w:szCs w:val="24"/>
          <w:lang w:val="en-GB"/>
        </w:rPr>
        <w:t>.</w:t>
      </w:r>
    </w:p>
    <w:p w14:paraId="49BC354A" w14:textId="6458EF3F" w:rsidR="004E2C95" w:rsidRPr="003E358B" w:rsidRDefault="004E2C95"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Publication of a think piece on “the European Union’s contribution supports Lesotho’s justice reforms in </w:t>
      </w:r>
      <w:r w:rsidR="000B2950" w:rsidRPr="003E358B">
        <w:rPr>
          <w:rFonts w:ascii="Times New Roman" w:hAnsi="Times New Roman" w:cs="Times New Roman"/>
          <w:sz w:val="24"/>
          <w:szCs w:val="24"/>
          <w:lang w:val="en-GB"/>
        </w:rPr>
        <w:t>the media;</w:t>
      </w:r>
    </w:p>
    <w:p w14:paraId="0BE33482" w14:textId="77777777" w:rsidR="00E60C9B" w:rsidRPr="003E358B" w:rsidRDefault="00E60C9B" w:rsidP="00A2651A">
      <w:pPr>
        <w:pStyle w:val="ListParagraph"/>
        <w:jc w:val="both"/>
        <w:rPr>
          <w:rFonts w:ascii="Times New Roman" w:hAnsi="Times New Roman" w:cs="Times New Roman"/>
          <w:sz w:val="24"/>
          <w:szCs w:val="24"/>
          <w:lang w:val="en-GB"/>
        </w:rPr>
      </w:pPr>
    </w:p>
    <w:p w14:paraId="7E423CDD" w14:textId="2FF8B9F7" w:rsidR="000B2950" w:rsidRPr="003E358B" w:rsidRDefault="006B5D18" w:rsidP="00674DC8">
      <w:pPr>
        <w:pStyle w:val="ListParagraph"/>
        <w:numPr>
          <w:ilvl w:val="0"/>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 xml:space="preserve">Expeditious and effective implementation of the project was constrained and hampered by </w:t>
      </w:r>
      <w:r w:rsidR="00C02C6C" w:rsidRPr="00C02C6C">
        <w:rPr>
          <w:rFonts w:ascii="Times New Roman" w:hAnsi="Times New Roman" w:cs="Times New Roman"/>
          <w:sz w:val="24"/>
          <w:szCs w:val="24"/>
          <w:lang w:val="en-GB"/>
        </w:rPr>
        <w:t>a few</w:t>
      </w:r>
      <w:r w:rsidRPr="003E358B">
        <w:rPr>
          <w:rFonts w:ascii="Times New Roman" w:hAnsi="Times New Roman" w:cs="Times New Roman"/>
          <w:sz w:val="24"/>
          <w:szCs w:val="24"/>
          <w:lang w:val="en-GB"/>
        </w:rPr>
        <w:t xml:space="preserve"> challenges, chief among which </w:t>
      </w:r>
      <w:r w:rsidR="009727E7" w:rsidRPr="003E358B">
        <w:rPr>
          <w:rFonts w:ascii="Times New Roman" w:hAnsi="Times New Roman" w:cs="Times New Roman"/>
          <w:sz w:val="24"/>
          <w:szCs w:val="24"/>
          <w:lang w:val="en-GB"/>
        </w:rPr>
        <w:t>were four as follows</w:t>
      </w:r>
      <w:r w:rsidRPr="003E358B">
        <w:rPr>
          <w:rFonts w:ascii="Times New Roman" w:hAnsi="Times New Roman" w:cs="Times New Roman"/>
          <w:sz w:val="24"/>
          <w:szCs w:val="24"/>
          <w:lang w:val="en-GB"/>
        </w:rPr>
        <w:t>:</w:t>
      </w:r>
    </w:p>
    <w:p w14:paraId="53358014" w14:textId="0E55C6DE" w:rsidR="006B5D18" w:rsidRPr="003E358B" w:rsidRDefault="006B5D18"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Politicization of the judiciary;</w:t>
      </w:r>
    </w:p>
    <w:p w14:paraId="0A757E89" w14:textId="5524B861" w:rsidR="00D87990" w:rsidRPr="00DE0DA0" w:rsidRDefault="006B5D18" w:rsidP="00674DC8">
      <w:pPr>
        <w:pStyle w:val="ListParagraph"/>
        <w:numPr>
          <w:ilvl w:val="1"/>
          <w:numId w:val="47"/>
        </w:numPr>
        <w:jc w:val="both"/>
        <w:rPr>
          <w:rFonts w:ascii="Times New Roman" w:hAnsi="Times New Roman" w:cs="Times New Roman"/>
          <w:sz w:val="24"/>
          <w:szCs w:val="24"/>
          <w:lang w:val="en-GB"/>
        </w:rPr>
      </w:pPr>
      <w:r w:rsidRPr="003E358B">
        <w:rPr>
          <w:rFonts w:ascii="Times New Roman" w:hAnsi="Times New Roman" w:cs="Times New Roman"/>
          <w:sz w:val="24"/>
          <w:szCs w:val="24"/>
          <w:lang w:val="en-GB"/>
        </w:rPr>
        <w:t>The onset of COVID-19 in 2020 affected the pace of trials of high-profile criminal cases</w:t>
      </w:r>
      <w:r w:rsidR="00C02C6C">
        <w:rPr>
          <w:rFonts w:ascii="Times New Roman" w:hAnsi="Times New Roman" w:cs="Times New Roman"/>
          <w:sz w:val="24"/>
          <w:szCs w:val="24"/>
          <w:lang w:val="en-GB"/>
        </w:rPr>
        <w:t>.</w:t>
      </w:r>
    </w:p>
    <w:p w14:paraId="6E3FEA74" w14:textId="377A694B" w:rsidR="006B5D18" w:rsidRPr="00DE0DA0" w:rsidRDefault="00D87990" w:rsidP="00674DC8">
      <w:pPr>
        <w:pStyle w:val="ListParagraph"/>
        <w:numPr>
          <w:ilvl w:val="1"/>
          <w:numId w:val="47"/>
        </w:numPr>
        <w:jc w:val="both"/>
        <w:rPr>
          <w:rFonts w:ascii="Times New Roman" w:hAnsi="Times New Roman" w:cs="Times New Roman"/>
          <w:sz w:val="24"/>
          <w:szCs w:val="24"/>
          <w:lang w:val="en-GB"/>
        </w:rPr>
      </w:pPr>
      <w:r w:rsidRPr="00DE0DA0">
        <w:rPr>
          <w:rFonts w:ascii="Times New Roman" w:hAnsi="Times New Roman" w:cs="Times New Roman"/>
          <w:sz w:val="24"/>
          <w:szCs w:val="24"/>
          <w:lang w:val="en-GB"/>
        </w:rPr>
        <w:t>The pace of trials of high-profile criminal cases was further constrained by power cuts;</w:t>
      </w:r>
      <w:r w:rsidR="006B5D18" w:rsidRPr="00DE0DA0">
        <w:rPr>
          <w:rFonts w:ascii="Times New Roman" w:hAnsi="Times New Roman" w:cs="Times New Roman"/>
          <w:sz w:val="24"/>
          <w:szCs w:val="24"/>
          <w:lang w:val="en-GB"/>
        </w:rPr>
        <w:t xml:space="preserve"> </w:t>
      </w:r>
      <w:r w:rsidR="00616277" w:rsidRPr="00DE0DA0">
        <w:rPr>
          <w:rFonts w:ascii="Times New Roman" w:hAnsi="Times New Roman" w:cs="Times New Roman"/>
          <w:sz w:val="24"/>
          <w:szCs w:val="24"/>
          <w:lang w:val="en-GB"/>
        </w:rPr>
        <w:t>and</w:t>
      </w:r>
    </w:p>
    <w:p w14:paraId="6E264094" w14:textId="4C647DFF" w:rsidR="00616277" w:rsidRPr="00DE0DA0" w:rsidRDefault="00616277" w:rsidP="00674DC8">
      <w:pPr>
        <w:pStyle w:val="ListParagraph"/>
        <w:numPr>
          <w:ilvl w:val="1"/>
          <w:numId w:val="47"/>
        </w:numPr>
        <w:jc w:val="both"/>
        <w:rPr>
          <w:rFonts w:ascii="Times New Roman" w:hAnsi="Times New Roman" w:cs="Times New Roman"/>
          <w:sz w:val="24"/>
          <w:szCs w:val="24"/>
          <w:lang w:val="en-GB"/>
        </w:rPr>
      </w:pPr>
      <w:r w:rsidRPr="00DE0DA0">
        <w:rPr>
          <w:rFonts w:ascii="Times New Roman" w:hAnsi="Times New Roman" w:cs="Times New Roman"/>
          <w:sz w:val="24"/>
          <w:szCs w:val="24"/>
          <w:lang w:val="en-GB"/>
        </w:rPr>
        <w:t xml:space="preserve">Backlog of cases estimated at 4000 in the context of high rate of criminality including sexual and gender-based violence. </w:t>
      </w:r>
    </w:p>
    <w:p w14:paraId="07C5BCBC" w14:textId="77777777" w:rsidR="003D518C" w:rsidRPr="00DE0DA0" w:rsidRDefault="003D518C" w:rsidP="00A2651A">
      <w:pPr>
        <w:jc w:val="both"/>
        <w:rPr>
          <w:rFonts w:ascii="Times New Roman" w:hAnsi="Times New Roman" w:cs="Times New Roman"/>
          <w:b/>
          <w:bCs/>
          <w:sz w:val="24"/>
          <w:szCs w:val="24"/>
          <w:lang w:val="en-GB"/>
        </w:rPr>
      </w:pPr>
      <w:r w:rsidRPr="00DE0DA0">
        <w:rPr>
          <w:rFonts w:ascii="Times New Roman" w:hAnsi="Times New Roman" w:cs="Times New Roman"/>
          <w:b/>
          <w:bCs/>
          <w:sz w:val="24"/>
          <w:szCs w:val="24"/>
          <w:lang w:val="en-GB"/>
        </w:rPr>
        <w:t>Programme on Renewal and Enhancement of Governance Architecture (PREGA)</w:t>
      </w:r>
    </w:p>
    <w:p w14:paraId="47E62E8B" w14:textId="4F8AE7A0" w:rsidR="003D518C" w:rsidRPr="00DE0DA0" w:rsidRDefault="003D518C" w:rsidP="00A2651A">
      <w:pPr>
        <w:jc w:val="both"/>
        <w:rPr>
          <w:rFonts w:ascii="Times New Roman" w:hAnsi="Times New Roman" w:cs="Times New Roman"/>
          <w:b/>
          <w:bCs/>
          <w:sz w:val="24"/>
          <w:szCs w:val="24"/>
          <w:lang w:val="en-GB"/>
        </w:rPr>
      </w:pPr>
      <w:r w:rsidRPr="00DE0DA0">
        <w:rPr>
          <w:rFonts w:ascii="Times New Roman" w:hAnsi="Times New Roman" w:cs="Times New Roman"/>
          <w:b/>
          <w:bCs/>
          <w:sz w:val="24"/>
          <w:szCs w:val="24"/>
          <w:lang w:val="en-GB"/>
        </w:rPr>
        <w:t>Output 1: Inclusive and gender-responsive legal, policy and institutional reforms for peacebuilding and national transformation supported.</w:t>
      </w:r>
    </w:p>
    <w:p w14:paraId="4188B85C" w14:textId="77777777" w:rsidR="005B14D2" w:rsidRPr="00DE0DA0" w:rsidRDefault="005B14D2" w:rsidP="003D518C">
      <w:pPr>
        <w:jc w:val="both"/>
        <w:rPr>
          <w:rFonts w:ascii="Times New Roman" w:hAnsi="Times New Roman" w:cs="Times New Roman"/>
          <w:b/>
          <w:bCs/>
          <w:sz w:val="24"/>
          <w:szCs w:val="24"/>
          <w:lang w:val="en-GB"/>
        </w:rPr>
      </w:pPr>
    </w:p>
    <w:p w14:paraId="2626A248" w14:textId="624A3158" w:rsidR="00424F08" w:rsidRPr="00DE0DA0" w:rsidRDefault="00424F08" w:rsidP="00424F08">
      <w:pPr>
        <w:rPr>
          <w:rFonts w:ascii="Times New Roman" w:hAnsi="Times New Roman" w:cs="Times New Roman"/>
          <w:b/>
          <w:bCs/>
          <w:sz w:val="24"/>
          <w:szCs w:val="24"/>
          <w:lang w:val="en-GB"/>
        </w:rPr>
      </w:pPr>
      <w:r w:rsidRPr="00DE0DA0">
        <w:rPr>
          <w:rFonts w:ascii="Times New Roman" w:hAnsi="Times New Roman" w:cs="Times New Roman"/>
          <w:b/>
          <w:bCs/>
          <w:sz w:val="24"/>
          <w:szCs w:val="24"/>
          <w:lang w:val="en-GB"/>
        </w:rPr>
        <w:t xml:space="preserve">Support to </w:t>
      </w:r>
      <w:r w:rsidR="00DD0145" w:rsidRPr="00DE0DA0">
        <w:rPr>
          <w:rFonts w:ascii="Times New Roman" w:hAnsi="Times New Roman" w:cs="Times New Roman"/>
          <w:b/>
          <w:bCs/>
          <w:sz w:val="24"/>
          <w:szCs w:val="24"/>
          <w:lang w:val="en-GB"/>
        </w:rPr>
        <w:t>the National Peace Architecture</w:t>
      </w:r>
    </w:p>
    <w:p w14:paraId="1EAF67F2" w14:textId="072A9092" w:rsidR="006C5D07" w:rsidRPr="003E358B" w:rsidRDefault="00424F08" w:rsidP="00674DC8">
      <w:pPr>
        <w:pStyle w:val="ListParagraph"/>
        <w:numPr>
          <w:ilvl w:val="0"/>
          <w:numId w:val="47"/>
        </w:numPr>
        <w:spacing w:after="60" w:line="240" w:lineRule="auto"/>
        <w:jc w:val="both"/>
        <w:rPr>
          <w:rFonts w:ascii="Times New Roman" w:hAnsi="Times New Roman" w:cs="Times New Roman"/>
          <w:bCs/>
          <w:sz w:val="24"/>
          <w:szCs w:val="24"/>
          <w:lang w:val="en-GB"/>
        </w:rPr>
      </w:pPr>
      <w:r w:rsidRPr="00DE0DA0">
        <w:rPr>
          <w:rFonts w:ascii="Times New Roman" w:hAnsi="Times New Roman" w:cs="Times New Roman"/>
          <w:sz w:val="24"/>
          <w:szCs w:val="24"/>
          <w:lang w:val="en-GB"/>
        </w:rPr>
        <w:t xml:space="preserve">The section on development context makes clear that at the heart of Lesotho’s major socio-economic and political challenges rests cyclical crises, persistent instability and pervasive insecurity. Clear evidence is the sheer enormity and devastating impact of armed </w:t>
      </w:r>
      <w:r w:rsidRPr="00DE0DA0">
        <w:rPr>
          <w:rFonts w:ascii="Times New Roman" w:hAnsi="Times New Roman" w:cs="Times New Roman"/>
          <w:sz w:val="24"/>
          <w:szCs w:val="24"/>
          <w:lang w:val="en-GB"/>
        </w:rPr>
        <w:lastRenderedPageBreak/>
        <w:t xml:space="preserve">criminality, violent youth vigilante groups, </w:t>
      </w:r>
      <w:proofErr w:type="spellStart"/>
      <w:r w:rsidRPr="00DE0DA0">
        <w:rPr>
          <w:rFonts w:ascii="Times New Roman" w:hAnsi="Times New Roman" w:cs="Times New Roman"/>
          <w:sz w:val="24"/>
          <w:szCs w:val="24"/>
          <w:lang w:val="en-GB"/>
        </w:rPr>
        <w:t>famo</w:t>
      </w:r>
      <w:proofErr w:type="spellEnd"/>
      <w:r w:rsidRPr="00DE0DA0">
        <w:rPr>
          <w:rFonts w:ascii="Times New Roman" w:hAnsi="Times New Roman" w:cs="Times New Roman"/>
          <w:sz w:val="24"/>
          <w:szCs w:val="24"/>
          <w:lang w:val="en-GB"/>
        </w:rPr>
        <w:t xml:space="preserve"> music gangsters as well as the rising tide of sexual and gender-based violence. The intensity of this culture of violence accounts for Lesotho being ranked no.1 in Africa and no.3 in the world among the top 10 countries with the highest homicide rates</w:t>
      </w:r>
      <w:r w:rsidR="00A95E87" w:rsidRPr="003E358B">
        <w:rPr>
          <w:rStyle w:val="FootnoteReference"/>
          <w:rFonts w:ascii="Times New Roman" w:hAnsi="Times New Roman" w:cs="Times New Roman"/>
          <w:sz w:val="24"/>
          <w:szCs w:val="24"/>
          <w:lang w:val="en-GB"/>
        </w:rPr>
        <w:footnoteReference w:id="40"/>
      </w:r>
      <w:r w:rsidRPr="003E358B">
        <w:rPr>
          <w:rFonts w:ascii="Times New Roman" w:hAnsi="Times New Roman" w:cs="Times New Roman"/>
          <w:sz w:val="24"/>
          <w:szCs w:val="24"/>
          <w:lang w:val="en-GB"/>
        </w:rPr>
        <w:t xml:space="preserve">. </w:t>
      </w:r>
    </w:p>
    <w:p w14:paraId="06F8E3FE" w14:textId="77777777" w:rsidR="0096095E" w:rsidRPr="003E358B" w:rsidRDefault="0096095E" w:rsidP="0096095E">
      <w:pPr>
        <w:pStyle w:val="ListParagraph"/>
        <w:spacing w:after="60" w:line="240" w:lineRule="auto"/>
        <w:jc w:val="both"/>
        <w:rPr>
          <w:rFonts w:ascii="Times New Roman" w:hAnsi="Times New Roman" w:cs="Times New Roman"/>
          <w:bCs/>
          <w:sz w:val="24"/>
          <w:szCs w:val="24"/>
          <w:lang w:val="en-GB"/>
        </w:rPr>
      </w:pPr>
    </w:p>
    <w:p w14:paraId="4D9B6B8B" w14:textId="02950BF5" w:rsidR="002C744F" w:rsidRPr="002A5F3E" w:rsidRDefault="00375A81" w:rsidP="00674DC8">
      <w:pPr>
        <w:pStyle w:val="ListParagraph"/>
        <w:numPr>
          <w:ilvl w:val="0"/>
          <w:numId w:val="47"/>
        </w:numPr>
        <w:spacing w:after="60" w:line="240" w:lineRule="auto"/>
        <w:jc w:val="both"/>
        <w:rPr>
          <w:rFonts w:ascii="Times New Roman" w:hAnsi="Times New Roman" w:cs="Times New Roman"/>
          <w:bCs/>
          <w:sz w:val="24"/>
          <w:szCs w:val="24"/>
          <w:lang w:val="en-GB"/>
        </w:rPr>
      </w:pPr>
      <w:r w:rsidRPr="003E358B">
        <w:rPr>
          <w:rFonts w:ascii="Times New Roman" w:hAnsi="Times New Roman" w:cs="Times New Roman"/>
          <w:sz w:val="24"/>
          <w:szCs w:val="24"/>
          <w:lang w:val="en-GB"/>
        </w:rPr>
        <w:t xml:space="preserve">Lesotho’s National Vision 2020 identified peace as one of its core priorities. The Vision proclaimed that by 2020 “Basotho shall be a peaceful nation living in harmony with their neighbours. The nation will have </w:t>
      </w:r>
      <w:r w:rsidR="00C02C6C" w:rsidRPr="00C02C6C">
        <w:rPr>
          <w:rFonts w:ascii="Times New Roman" w:hAnsi="Times New Roman" w:cs="Times New Roman"/>
          <w:sz w:val="24"/>
          <w:szCs w:val="24"/>
          <w:lang w:val="en-GB"/>
        </w:rPr>
        <w:t>long,</w:t>
      </w:r>
      <w:r w:rsidRPr="002A5F3E">
        <w:rPr>
          <w:rFonts w:ascii="Times New Roman" w:hAnsi="Times New Roman" w:cs="Times New Roman"/>
          <w:sz w:val="24"/>
          <w:szCs w:val="24"/>
          <w:lang w:val="en-GB"/>
        </w:rPr>
        <w:t xml:space="preserve"> and lasting peace characterized by truthfulness, love, tolerance, justice, honesty, unity and plenty. Basotho will be a coherent society with fair distribution of income of wealth”</w:t>
      </w:r>
      <w:r w:rsidRPr="002A5F3E">
        <w:rPr>
          <w:rStyle w:val="FootnoteReference"/>
          <w:rFonts w:ascii="Times New Roman" w:hAnsi="Times New Roman" w:cs="Times New Roman"/>
          <w:sz w:val="24"/>
          <w:szCs w:val="24"/>
          <w:lang w:val="en-GB"/>
        </w:rPr>
        <w:footnoteReference w:id="41"/>
      </w:r>
      <w:r w:rsidR="002C744F" w:rsidRPr="002A5F3E">
        <w:rPr>
          <w:rFonts w:ascii="Times New Roman" w:hAnsi="Times New Roman" w:cs="Times New Roman"/>
          <w:sz w:val="24"/>
          <w:szCs w:val="24"/>
          <w:lang w:val="en-GB"/>
        </w:rPr>
        <w:t xml:space="preserve">. This vision was not realized and Lesotho is still mired in protracted conflicts anchored upon an entrenched culture of violence. </w:t>
      </w:r>
    </w:p>
    <w:p w14:paraId="5D46A0C2" w14:textId="77777777" w:rsidR="0096095E" w:rsidRPr="002A5F3E" w:rsidRDefault="0096095E" w:rsidP="0096095E">
      <w:pPr>
        <w:pStyle w:val="ListParagraph"/>
        <w:rPr>
          <w:rFonts w:ascii="Times New Roman" w:hAnsi="Times New Roman" w:cs="Times New Roman"/>
          <w:bCs/>
          <w:sz w:val="24"/>
          <w:szCs w:val="24"/>
          <w:lang w:val="en-GB"/>
        </w:rPr>
      </w:pPr>
    </w:p>
    <w:p w14:paraId="25805B67" w14:textId="25D31848" w:rsidR="006C5D07" w:rsidRPr="002A5F3E" w:rsidRDefault="006C5D07" w:rsidP="00674DC8">
      <w:pPr>
        <w:pStyle w:val="ListParagraph"/>
        <w:numPr>
          <w:ilvl w:val="0"/>
          <w:numId w:val="47"/>
        </w:numPr>
        <w:spacing w:after="60" w:line="240" w:lineRule="auto"/>
        <w:jc w:val="both"/>
        <w:rPr>
          <w:rFonts w:ascii="Times New Roman" w:hAnsi="Times New Roman" w:cs="Times New Roman"/>
          <w:bCs/>
          <w:sz w:val="24"/>
          <w:szCs w:val="24"/>
          <w:lang w:val="en-GB"/>
        </w:rPr>
      </w:pPr>
      <w:r w:rsidRPr="002A5F3E">
        <w:rPr>
          <w:rFonts w:ascii="Times New Roman" w:hAnsi="Times New Roman" w:cs="Times New Roman"/>
          <w:sz w:val="24"/>
          <w:szCs w:val="24"/>
          <w:lang w:val="en-GB"/>
        </w:rPr>
        <w:t>In a</w:t>
      </w:r>
      <w:r w:rsidR="00BA4AA3" w:rsidRPr="002A5F3E">
        <w:rPr>
          <w:rFonts w:ascii="Times New Roman" w:hAnsi="Times New Roman" w:cs="Times New Roman"/>
          <w:sz w:val="24"/>
          <w:szCs w:val="24"/>
          <w:lang w:val="en-GB"/>
        </w:rPr>
        <w:t>n effort to advance the noble aspirations of Vision 2020, the</w:t>
      </w:r>
      <w:r w:rsidRPr="002A5F3E">
        <w:rPr>
          <w:rFonts w:ascii="Times New Roman" w:hAnsi="Times New Roman" w:cs="Times New Roman"/>
          <w:sz w:val="24"/>
          <w:szCs w:val="24"/>
          <w:lang w:val="en-GB"/>
        </w:rPr>
        <w:t xml:space="preserve"> </w:t>
      </w:r>
      <w:r w:rsidR="00BA4AA3" w:rsidRPr="002A5F3E">
        <w:rPr>
          <w:rFonts w:ascii="Times New Roman" w:hAnsi="Times New Roman" w:cs="Times New Roman"/>
          <w:sz w:val="24"/>
          <w:szCs w:val="24"/>
          <w:lang w:val="en-GB"/>
        </w:rPr>
        <w:t>Second</w:t>
      </w:r>
      <w:r w:rsidRPr="002A5F3E">
        <w:rPr>
          <w:rFonts w:ascii="Times New Roman" w:hAnsi="Times New Roman" w:cs="Times New Roman"/>
          <w:sz w:val="24"/>
          <w:szCs w:val="24"/>
          <w:lang w:val="en-GB"/>
        </w:rPr>
        <w:t xml:space="preserve"> National Strategic Development Plan 201</w:t>
      </w:r>
      <w:r w:rsidR="00BA4AA3" w:rsidRPr="002A5F3E">
        <w:rPr>
          <w:rFonts w:ascii="Times New Roman" w:hAnsi="Times New Roman" w:cs="Times New Roman"/>
          <w:sz w:val="24"/>
          <w:szCs w:val="24"/>
          <w:lang w:val="en-GB"/>
        </w:rPr>
        <w:t>8/19</w:t>
      </w:r>
      <w:r w:rsidRPr="002A5F3E">
        <w:rPr>
          <w:rFonts w:ascii="Times New Roman" w:hAnsi="Times New Roman" w:cs="Times New Roman"/>
          <w:sz w:val="24"/>
          <w:szCs w:val="24"/>
          <w:lang w:val="en-GB"/>
        </w:rPr>
        <w:t>-20</w:t>
      </w:r>
      <w:r w:rsidR="00BA4AA3" w:rsidRPr="002A5F3E">
        <w:rPr>
          <w:rFonts w:ascii="Times New Roman" w:hAnsi="Times New Roman" w:cs="Times New Roman"/>
          <w:sz w:val="24"/>
          <w:szCs w:val="24"/>
          <w:lang w:val="en-GB"/>
        </w:rPr>
        <w:t>22/23</w:t>
      </w:r>
      <w:r w:rsidRPr="002A5F3E">
        <w:rPr>
          <w:rFonts w:ascii="Times New Roman" w:hAnsi="Times New Roman" w:cs="Times New Roman"/>
          <w:sz w:val="24"/>
          <w:szCs w:val="24"/>
          <w:lang w:val="en-GB"/>
        </w:rPr>
        <w:t xml:space="preserve"> (NSDP I</w:t>
      </w:r>
      <w:r w:rsidR="00BA4AA3" w:rsidRPr="002A5F3E">
        <w:rPr>
          <w:rFonts w:ascii="Times New Roman" w:hAnsi="Times New Roman" w:cs="Times New Roman"/>
          <w:sz w:val="24"/>
          <w:szCs w:val="24"/>
          <w:lang w:val="en-GB"/>
        </w:rPr>
        <w:t>I</w:t>
      </w:r>
      <w:r w:rsidRPr="002A5F3E">
        <w:rPr>
          <w:rFonts w:ascii="Times New Roman" w:hAnsi="Times New Roman" w:cs="Times New Roman"/>
          <w:sz w:val="24"/>
          <w:szCs w:val="24"/>
          <w:lang w:val="en-GB"/>
        </w:rPr>
        <w:t xml:space="preserve">) </w:t>
      </w:r>
      <w:r w:rsidR="00BA4AA3" w:rsidRPr="002A5F3E">
        <w:rPr>
          <w:rFonts w:ascii="Times New Roman" w:hAnsi="Times New Roman" w:cs="Times New Roman"/>
          <w:sz w:val="24"/>
          <w:szCs w:val="24"/>
          <w:lang w:val="en-GB"/>
        </w:rPr>
        <w:t>has, as one of its outcomes, Peace, Security and Stability which identifies the following interventions aimed at peace-making, peacebuilding and social cohesion</w:t>
      </w:r>
      <w:r w:rsidRPr="002A5F3E">
        <w:rPr>
          <w:rFonts w:ascii="Times New Roman" w:hAnsi="Times New Roman" w:cs="Times New Roman"/>
          <w:sz w:val="24"/>
          <w:szCs w:val="24"/>
          <w:lang w:val="en-GB"/>
        </w:rPr>
        <w:t xml:space="preserve">: </w:t>
      </w:r>
    </w:p>
    <w:p w14:paraId="62EA28B5" w14:textId="273975E6" w:rsidR="00BA4AA3" w:rsidRPr="002A5F3E" w:rsidRDefault="00BA4AA3" w:rsidP="00674DC8">
      <w:pPr>
        <w:pStyle w:val="ListParagraph"/>
        <w:numPr>
          <w:ilvl w:val="1"/>
          <w:numId w:val="47"/>
        </w:numPr>
        <w:jc w:val="both"/>
        <w:rPr>
          <w:rFonts w:ascii="Times New Roman" w:hAnsi="Times New Roman" w:cs="Times New Roman"/>
          <w:sz w:val="24"/>
          <w:szCs w:val="24"/>
          <w:lang w:val="en-GB"/>
        </w:rPr>
      </w:pPr>
      <w:r w:rsidRPr="002A5F3E">
        <w:rPr>
          <w:rFonts w:ascii="Times New Roman" w:hAnsi="Times New Roman" w:cs="Times New Roman"/>
          <w:sz w:val="24"/>
          <w:szCs w:val="24"/>
          <w:lang w:val="en-GB"/>
        </w:rPr>
        <w:t>Strengthening institutional capacity for inclusive conflict resolution mechanisms;</w:t>
      </w:r>
    </w:p>
    <w:p w14:paraId="22761223" w14:textId="77777777" w:rsidR="00B9153F" w:rsidRPr="002A5F3E" w:rsidRDefault="00BA4AA3" w:rsidP="00674DC8">
      <w:pPr>
        <w:pStyle w:val="ListParagraph"/>
        <w:numPr>
          <w:ilvl w:val="1"/>
          <w:numId w:val="47"/>
        </w:numPr>
        <w:jc w:val="both"/>
        <w:rPr>
          <w:rFonts w:ascii="Times New Roman" w:hAnsi="Times New Roman" w:cs="Times New Roman"/>
          <w:sz w:val="24"/>
          <w:szCs w:val="24"/>
          <w:lang w:val="en-GB"/>
        </w:rPr>
      </w:pPr>
      <w:r w:rsidRPr="002A5F3E">
        <w:rPr>
          <w:rFonts w:ascii="Times New Roman" w:hAnsi="Times New Roman" w:cs="Times New Roman"/>
          <w:sz w:val="24"/>
          <w:szCs w:val="24"/>
          <w:lang w:val="en-GB"/>
        </w:rPr>
        <w:t>Establishing effective social dialogue mechanisms</w:t>
      </w:r>
      <w:r w:rsidR="00B9153F" w:rsidRPr="002A5F3E">
        <w:rPr>
          <w:rFonts w:ascii="Times New Roman" w:hAnsi="Times New Roman" w:cs="Times New Roman"/>
          <w:sz w:val="24"/>
          <w:szCs w:val="24"/>
          <w:lang w:val="en-GB"/>
        </w:rPr>
        <w:t>;</w:t>
      </w:r>
    </w:p>
    <w:p w14:paraId="5483FD2F" w14:textId="77777777" w:rsidR="00B9153F" w:rsidRPr="002A5F3E" w:rsidRDefault="00B9153F" w:rsidP="00674DC8">
      <w:pPr>
        <w:pStyle w:val="ListParagraph"/>
        <w:numPr>
          <w:ilvl w:val="1"/>
          <w:numId w:val="47"/>
        </w:numPr>
        <w:jc w:val="both"/>
        <w:rPr>
          <w:rFonts w:ascii="Times New Roman" w:hAnsi="Times New Roman" w:cs="Times New Roman"/>
          <w:sz w:val="24"/>
          <w:szCs w:val="24"/>
          <w:lang w:val="en-GB"/>
        </w:rPr>
      </w:pPr>
      <w:r w:rsidRPr="002A5F3E">
        <w:rPr>
          <w:rFonts w:ascii="Times New Roman" w:hAnsi="Times New Roman" w:cs="Times New Roman"/>
          <w:sz w:val="24"/>
          <w:szCs w:val="24"/>
          <w:lang w:val="en-GB"/>
        </w:rPr>
        <w:t>Upholding cultural practices that unite families, communities and societies;</w:t>
      </w:r>
    </w:p>
    <w:p w14:paraId="31BB8047" w14:textId="77777777" w:rsidR="00B9153F" w:rsidRPr="002A5F3E" w:rsidRDefault="00B9153F" w:rsidP="00674DC8">
      <w:pPr>
        <w:pStyle w:val="ListParagraph"/>
        <w:numPr>
          <w:ilvl w:val="1"/>
          <w:numId w:val="47"/>
        </w:numPr>
        <w:jc w:val="both"/>
        <w:rPr>
          <w:rFonts w:ascii="Times New Roman" w:hAnsi="Times New Roman" w:cs="Times New Roman"/>
          <w:sz w:val="24"/>
          <w:szCs w:val="24"/>
          <w:lang w:val="en-GB"/>
        </w:rPr>
      </w:pPr>
      <w:r w:rsidRPr="002A5F3E">
        <w:rPr>
          <w:rFonts w:ascii="Times New Roman" w:hAnsi="Times New Roman" w:cs="Times New Roman"/>
          <w:sz w:val="24"/>
          <w:szCs w:val="24"/>
          <w:lang w:val="en-GB"/>
        </w:rPr>
        <w:t>Promoting social dialogue and patriotism;</w:t>
      </w:r>
    </w:p>
    <w:p w14:paraId="24B4735B" w14:textId="5918B9F9" w:rsidR="00B9153F" w:rsidRPr="002A5F3E" w:rsidRDefault="00B9153F" w:rsidP="00674DC8">
      <w:pPr>
        <w:pStyle w:val="ListParagraph"/>
        <w:numPr>
          <w:ilvl w:val="1"/>
          <w:numId w:val="47"/>
        </w:numPr>
        <w:jc w:val="both"/>
        <w:rPr>
          <w:rFonts w:ascii="Times New Roman" w:hAnsi="Times New Roman" w:cs="Times New Roman"/>
          <w:sz w:val="24"/>
          <w:szCs w:val="24"/>
          <w:lang w:val="en-GB"/>
        </w:rPr>
      </w:pPr>
      <w:r w:rsidRPr="002A5F3E">
        <w:rPr>
          <w:rFonts w:ascii="Times New Roman" w:hAnsi="Times New Roman" w:cs="Times New Roman"/>
          <w:sz w:val="24"/>
          <w:szCs w:val="24"/>
          <w:lang w:val="en-GB"/>
        </w:rPr>
        <w:t xml:space="preserve">Promoting involvement of women in </w:t>
      </w:r>
      <w:r w:rsidR="00C02C6C" w:rsidRPr="00C02C6C">
        <w:rPr>
          <w:rFonts w:ascii="Times New Roman" w:hAnsi="Times New Roman" w:cs="Times New Roman"/>
          <w:sz w:val="24"/>
          <w:szCs w:val="24"/>
          <w:lang w:val="en-GB"/>
        </w:rPr>
        <w:t>peace-making</w:t>
      </w:r>
      <w:r w:rsidRPr="002A5F3E">
        <w:rPr>
          <w:rFonts w:ascii="Times New Roman" w:hAnsi="Times New Roman" w:cs="Times New Roman"/>
          <w:sz w:val="24"/>
          <w:szCs w:val="24"/>
          <w:lang w:val="en-GB"/>
        </w:rPr>
        <w:t xml:space="preserve"> processes; </w:t>
      </w:r>
    </w:p>
    <w:p w14:paraId="51A28DAE" w14:textId="77777777" w:rsidR="00B9153F" w:rsidRPr="002A5F3E" w:rsidRDefault="00B9153F" w:rsidP="00674DC8">
      <w:pPr>
        <w:pStyle w:val="ListParagraph"/>
        <w:numPr>
          <w:ilvl w:val="1"/>
          <w:numId w:val="47"/>
        </w:numPr>
        <w:jc w:val="both"/>
        <w:rPr>
          <w:rFonts w:ascii="Times New Roman" w:hAnsi="Times New Roman" w:cs="Times New Roman"/>
          <w:sz w:val="24"/>
          <w:szCs w:val="24"/>
          <w:lang w:val="en-GB"/>
        </w:rPr>
      </w:pPr>
      <w:r w:rsidRPr="002A5F3E">
        <w:rPr>
          <w:rFonts w:ascii="Times New Roman" w:hAnsi="Times New Roman" w:cs="Times New Roman"/>
          <w:sz w:val="24"/>
          <w:szCs w:val="24"/>
          <w:lang w:val="en-GB"/>
        </w:rPr>
        <w:t>Devising strategies to monitor and prevent hate speech; and</w:t>
      </w:r>
    </w:p>
    <w:p w14:paraId="483F442D" w14:textId="3EA4CA5A" w:rsidR="00B9153F" w:rsidRPr="002A5F3E" w:rsidRDefault="00B9153F" w:rsidP="00674DC8">
      <w:pPr>
        <w:pStyle w:val="ListParagraph"/>
        <w:numPr>
          <w:ilvl w:val="1"/>
          <w:numId w:val="47"/>
        </w:numPr>
        <w:jc w:val="both"/>
        <w:rPr>
          <w:rFonts w:ascii="Times New Roman" w:hAnsi="Times New Roman" w:cs="Times New Roman"/>
          <w:sz w:val="24"/>
          <w:szCs w:val="24"/>
          <w:lang w:val="en-GB"/>
        </w:rPr>
      </w:pPr>
      <w:r w:rsidRPr="002A5F3E">
        <w:rPr>
          <w:rFonts w:ascii="Times New Roman" w:hAnsi="Times New Roman" w:cs="Times New Roman"/>
          <w:sz w:val="24"/>
          <w:szCs w:val="24"/>
          <w:lang w:val="en-GB"/>
        </w:rPr>
        <w:t>Strengthening civic education to improve social cohesion and stability</w:t>
      </w:r>
      <w:r w:rsidRPr="002A5F3E">
        <w:rPr>
          <w:rStyle w:val="FootnoteReference"/>
          <w:rFonts w:ascii="Times New Roman" w:hAnsi="Times New Roman" w:cs="Times New Roman"/>
          <w:sz w:val="24"/>
          <w:szCs w:val="24"/>
          <w:lang w:val="en-GB"/>
        </w:rPr>
        <w:footnoteReference w:id="42"/>
      </w:r>
      <w:r w:rsidRPr="002A5F3E">
        <w:rPr>
          <w:rFonts w:ascii="Times New Roman" w:hAnsi="Times New Roman" w:cs="Times New Roman"/>
          <w:sz w:val="24"/>
          <w:szCs w:val="24"/>
          <w:lang w:val="en-GB"/>
        </w:rPr>
        <w:t>.</w:t>
      </w:r>
    </w:p>
    <w:p w14:paraId="3AD30903" w14:textId="77777777" w:rsidR="006C5D07" w:rsidRPr="002A5F3E" w:rsidRDefault="006C5D07" w:rsidP="006C5D07">
      <w:pPr>
        <w:pStyle w:val="ListParagraph"/>
        <w:rPr>
          <w:rFonts w:ascii="Times New Roman" w:hAnsi="Times New Roman" w:cs="Times New Roman"/>
          <w:sz w:val="24"/>
          <w:szCs w:val="24"/>
          <w:lang w:val="en-GB"/>
        </w:rPr>
      </w:pPr>
    </w:p>
    <w:p w14:paraId="1E476BAE" w14:textId="2FB1BA09" w:rsidR="00424F08" w:rsidRPr="002A5F3E" w:rsidRDefault="0038738D" w:rsidP="00674DC8">
      <w:pPr>
        <w:pStyle w:val="ListParagraph"/>
        <w:numPr>
          <w:ilvl w:val="0"/>
          <w:numId w:val="47"/>
        </w:numPr>
        <w:jc w:val="both"/>
        <w:rPr>
          <w:rFonts w:ascii="Times New Roman" w:hAnsi="Times New Roman" w:cs="Times New Roman"/>
          <w:sz w:val="24"/>
          <w:szCs w:val="24"/>
          <w:lang w:val="en-GB"/>
        </w:rPr>
      </w:pPr>
      <w:r w:rsidRPr="002A5F3E">
        <w:rPr>
          <w:rFonts w:ascii="Times New Roman" w:hAnsi="Times New Roman" w:cs="Times New Roman"/>
          <w:sz w:val="24"/>
          <w:szCs w:val="24"/>
          <w:lang w:val="en-GB"/>
        </w:rPr>
        <w:t>From the available e</w:t>
      </w:r>
      <w:r w:rsidR="00424F08" w:rsidRPr="002A5F3E">
        <w:rPr>
          <w:rFonts w:ascii="Times New Roman" w:hAnsi="Times New Roman" w:cs="Times New Roman"/>
          <w:sz w:val="24"/>
          <w:szCs w:val="24"/>
          <w:lang w:val="en-GB"/>
        </w:rPr>
        <w:t xml:space="preserve">vidence </w:t>
      </w:r>
      <w:r w:rsidRPr="002A5F3E">
        <w:rPr>
          <w:rFonts w:ascii="Times New Roman" w:hAnsi="Times New Roman" w:cs="Times New Roman"/>
          <w:sz w:val="24"/>
          <w:szCs w:val="24"/>
          <w:lang w:val="en-GB"/>
        </w:rPr>
        <w:t xml:space="preserve">gathered by the consultant </w:t>
      </w:r>
      <w:r w:rsidR="00424F08" w:rsidRPr="002A5F3E">
        <w:rPr>
          <w:rFonts w:ascii="Times New Roman" w:hAnsi="Times New Roman" w:cs="Times New Roman"/>
          <w:sz w:val="24"/>
          <w:szCs w:val="24"/>
          <w:lang w:val="en-GB"/>
        </w:rPr>
        <w:t>from the documentation review and interaction with interlocutors</w:t>
      </w:r>
      <w:r w:rsidRPr="002A5F3E">
        <w:rPr>
          <w:rFonts w:ascii="Times New Roman" w:hAnsi="Times New Roman" w:cs="Times New Roman"/>
          <w:sz w:val="24"/>
          <w:szCs w:val="24"/>
          <w:lang w:val="en-GB"/>
        </w:rPr>
        <w:t>, it is abundantly clear that a major hindrance to Lesotho’s inclusive socio-economic development and structural transformation</w:t>
      </w:r>
      <w:r w:rsidR="00424F08" w:rsidRPr="002A5F3E">
        <w:rPr>
          <w:rFonts w:ascii="Times New Roman" w:hAnsi="Times New Roman" w:cs="Times New Roman"/>
          <w:sz w:val="24"/>
          <w:szCs w:val="24"/>
          <w:lang w:val="en-GB"/>
        </w:rPr>
        <w:t xml:space="preserve"> </w:t>
      </w:r>
      <w:r w:rsidRPr="002A5F3E">
        <w:rPr>
          <w:rFonts w:ascii="Times New Roman" w:hAnsi="Times New Roman" w:cs="Times New Roman"/>
          <w:sz w:val="24"/>
          <w:szCs w:val="24"/>
          <w:lang w:val="en-GB"/>
        </w:rPr>
        <w:t>lies in protracted violent conflicts</w:t>
      </w:r>
      <w:r w:rsidR="00424F08" w:rsidRPr="002A5F3E">
        <w:rPr>
          <w:rFonts w:ascii="Times New Roman" w:hAnsi="Times New Roman" w:cs="Times New Roman"/>
          <w:sz w:val="24"/>
          <w:szCs w:val="24"/>
          <w:lang w:val="en-GB"/>
        </w:rPr>
        <w:t xml:space="preserve">. </w:t>
      </w:r>
      <w:r w:rsidR="00373FF4" w:rsidRPr="002A5F3E">
        <w:rPr>
          <w:rFonts w:ascii="Times New Roman" w:hAnsi="Times New Roman" w:cs="Times New Roman"/>
          <w:sz w:val="24"/>
          <w:szCs w:val="24"/>
          <w:lang w:val="en-GB"/>
        </w:rPr>
        <w:t xml:space="preserve">Meaningful and inclusive development is not possible without durable peace and political stability. It is in recognition of this reality that </w:t>
      </w:r>
      <w:r w:rsidR="00424F08" w:rsidRPr="002A5F3E">
        <w:rPr>
          <w:rFonts w:ascii="Times New Roman" w:hAnsi="Times New Roman" w:cs="Times New Roman"/>
          <w:sz w:val="24"/>
          <w:szCs w:val="24"/>
          <w:lang w:val="en-GB"/>
        </w:rPr>
        <w:t xml:space="preserve">UNDP </w:t>
      </w:r>
      <w:r w:rsidR="00373FF4" w:rsidRPr="002A5F3E">
        <w:rPr>
          <w:rFonts w:ascii="Times New Roman" w:hAnsi="Times New Roman" w:cs="Times New Roman"/>
          <w:sz w:val="24"/>
          <w:szCs w:val="24"/>
          <w:lang w:val="en-GB"/>
        </w:rPr>
        <w:t>programming has a strong component aimed supporting ef</w:t>
      </w:r>
      <w:r w:rsidR="00424F08" w:rsidRPr="002A5F3E">
        <w:rPr>
          <w:rFonts w:ascii="Times New Roman" w:hAnsi="Times New Roman" w:cs="Times New Roman"/>
          <w:sz w:val="24"/>
          <w:szCs w:val="24"/>
          <w:lang w:val="en-GB"/>
        </w:rPr>
        <w:t>forts of Lesotho and Basotho towards conflict prevention, peacebuilding and political stabilization. It is therefore understandable why UNDP working with other stakeholders has invested effort, time and resources towards the development and operationalization of infrastructures for peace (I4Ps) aimed to constitute the country’s peace architecture at local (community), district (sub-national) and country (national) levels.</w:t>
      </w:r>
    </w:p>
    <w:p w14:paraId="34FAA71C" w14:textId="77777777" w:rsidR="00424F08" w:rsidRPr="002A5F3E" w:rsidRDefault="00424F08" w:rsidP="00424F08">
      <w:pPr>
        <w:pStyle w:val="ListParagraph"/>
        <w:rPr>
          <w:rFonts w:ascii="Times New Roman" w:hAnsi="Times New Roman" w:cs="Times New Roman"/>
          <w:sz w:val="24"/>
          <w:szCs w:val="24"/>
          <w:lang w:val="en-GB"/>
        </w:rPr>
      </w:pPr>
    </w:p>
    <w:p w14:paraId="0EE9C028" w14:textId="69DF2556" w:rsidR="00424F08" w:rsidRPr="002A5F3E" w:rsidRDefault="00424F08" w:rsidP="00674DC8">
      <w:pPr>
        <w:pStyle w:val="ListParagraph"/>
        <w:numPr>
          <w:ilvl w:val="0"/>
          <w:numId w:val="47"/>
        </w:numPr>
        <w:jc w:val="both"/>
        <w:rPr>
          <w:rFonts w:ascii="Times New Roman" w:hAnsi="Times New Roman" w:cs="Times New Roman"/>
          <w:sz w:val="24"/>
          <w:szCs w:val="24"/>
          <w:lang w:val="en-GB"/>
        </w:rPr>
      </w:pPr>
      <w:r w:rsidRPr="002A5F3E">
        <w:rPr>
          <w:rFonts w:ascii="Times New Roman" w:hAnsi="Times New Roman" w:cs="Times New Roman"/>
          <w:sz w:val="24"/>
          <w:szCs w:val="24"/>
          <w:lang w:val="en-GB"/>
        </w:rPr>
        <w:lastRenderedPageBreak/>
        <w:t>Evidence gathered from documentation review, interviews and field missions point to the reality that while Lesotho has not yet developed a robust I4Ps architecture at all layers of society, there is a microcosmic experiment from which a national peace architecture could germinate. This experiment relates to the joint initiative of UNDP and</w:t>
      </w:r>
      <w:r w:rsidR="00801249" w:rsidRPr="002A5F3E">
        <w:rPr>
          <w:rFonts w:ascii="Times New Roman" w:hAnsi="Times New Roman" w:cs="Times New Roman"/>
          <w:sz w:val="24"/>
          <w:szCs w:val="24"/>
          <w:lang w:val="en-GB"/>
        </w:rPr>
        <w:t xml:space="preserve"> </w:t>
      </w:r>
      <w:r w:rsidRPr="002A5F3E">
        <w:rPr>
          <w:rFonts w:ascii="Times New Roman" w:hAnsi="Times New Roman" w:cs="Times New Roman"/>
          <w:sz w:val="24"/>
          <w:szCs w:val="24"/>
          <w:lang w:val="en-GB"/>
        </w:rPr>
        <w:t xml:space="preserve">Catholic Commission for Justice and Peace (CCJP) </w:t>
      </w:r>
      <w:r w:rsidR="00801249" w:rsidRPr="002A5F3E">
        <w:rPr>
          <w:rFonts w:ascii="Times New Roman" w:hAnsi="Times New Roman" w:cs="Times New Roman"/>
          <w:sz w:val="24"/>
          <w:szCs w:val="24"/>
          <w:lang w:val="en-GB"/>
        </w:rPr>
        <w:t xml:space="preserve">of the Christian Council of Lesotho (CCL) </w:t>
      </w:r>
      <w:r w:rsidRPr="002A5F3E">
        <w:rPr>
          <w:rFonts w:ascii="Times New Roman" w:hAnsi="Times New Roman" w:cs="Times New Roman"/>
          <w:sz w:val="24"/>
          <w:szCs w:val="24"/>
          <w:lang w:val="en-GB"/>
        </w:rPr>
        <w:t xml:space="preserve">aimed at peacebuilding, </w:t>
      </w:r>
      <w:r w:rsidR="00C02C6C" w:rsidRPr="00C02C6C">
        <w:rPr>
          <w:rFonts w:ascii="Times New Roman" w:hAnsi="Times New Roman" w:cs="Times New Roman"/>
          <w:sz w:val="24"/>
          <w:szCs w:val="24"/>
          <w:lang w:val="en-GB"/>
        </w:rPr>
        <w:t>peace-making</w:t>
      </w:r>
      <w:r w:rsidR="00801249" w:rsidRPr="002A5F3E">
        <w:rPr>
          <w:rFonts w:ascii="Times New Roman" w:hAnsi="Times New Roman" w:cs="Times New Roman"/>
          <w:sz w:val="24"/>
          <w:szCs w:val="24"/>
          <w:lang w:val="en-GB"/>
        </w:rPr>
        <w:t xml:space="preserve">, </w:t>
      </w:r>
      <w:r w:rsidRPr="002A5F3E">
        <w:rPr>
          <w:rFonts w:ascii="Times New Roman" w:hAnsi="Times New Roman" w:cs="Times New Roman"/>
          <w:sz w:val="24"/>
          <w:szCs w:val="24"/>
          <w:lang w:val="en-GB"/>
        </w:rPr>
        <w:t xml:space="preserve">conflict management and social cohesion in </w:t>
      </w:r>
      <w:proofErr w:type="spellStart"/>
      <w:r w:rsidRPr="002A5F3E">
        <w:rPr>
          <w:rFonts w:ascii="Times New Roman" w:hAnsi="Times New Roman" w:cs="Times New Roman"/>
          <w:sz w:val="24"/>
          <w:szCs w:val="24"/>
          <w:lang w:val="en-GB"/>
        </w:rPr>
        <w:t>Ribaneng</w:t>
      </w:r>
      <w:proofErr w:type="spellEnd"/>
      <w:r w:rsidRPr="002A5F3E">
        <w:rPr>
          <w:rFonts w:ascii="Times New Roman" w:hAnsi="Times New Roman" w:cs="Times New Roman"/>
          <w:sz w:val="24"/>
          <w:szCs w:val="24"/>
          <w:lang w:val="en-GB"/>
        </w:rPr>
        <w:t xml:space="preserve"> in the Mafeteng District, which </w:t>
      </w:r>
      <w:r w:rsidR="00801249" w:rsidRPr="002A5F3E">
        <w:rPr>
          <w:rFonts w:ascii="Times New Roman" w:hAnsi="Times New Roman" w:cs="Times New Roman"/>
          <w:sz w:val="24"/>
          <w:szCs w:val="24"/>
          <w:lang w:val="en-GB"/>
        </w:rPr>
        <w:t>i</w:t>
      </w:r>
      <w:r w:rsidRPr="002A5F3E">
        <w:rPr>
          <w:rFonts w:ascii="Times New Roman" w:hAnsi="Times New Roman" w:cs="Times New Roman"/>
          <w:sz w:val="24"/>
          <w:szCs w:val="24"/>
          <w:lang w:val="en-GB"/>
        </w:rPr>
        <w:t xml:space="preserve">s one of the poorest districts in Lesotho. </w:t>
      </w:r>
    </w:p>
    <w:p w14:paraId="387D6FFC" w14:textId="77777777" w:rsidR="00424F08" w:rsidRPr="002A5F3E" w:rsidRDefault="00424F08" w:rsidP="00424F08">
      <w:pPr>
        <w:pStyle w:val="ListParagraph"/>
        <w:rPr>
          <w:rFonts w:ascii="Times New Roman" w:hAnsi="Times New Roman" w:cs="Times New Roman"/>
          <w:sz w:val="24"/>
          <w:szCs w:val="24"/>
          <w:lang w:val="en-GB"/>
        </w:rPr>
      </w:pPr>
    </w:p>
    <w:p w14:paraId="0F7E6289" w14:textId="1D7E6DE7" w:rsidR="000B2260" w:rsidRPr="002A5F3E" w:rsidRDefault="00424F08" w:rsidP="00674DC8">
      <w:pPr>
        <w:pStyle w:val="ListParagraph"/>
        <w:numPr>
          <w:ilvl w:val="0"/>
          <w:numId w:val="47"/>
        </w:numPr>
        <w:jc w:val="both"/>
        <w:rPr>
          <w:rFonts w:ascii="Times New Roman" w:hAnsi="Times New Roman" w:cs="Times New Roman"/>
          <w:sz w:val="24"/>
          <w:szCs w:val="24"/>
          <w:lang w:val="en-GB"/>
        </w:rPr>
      </w:pPr>
      <w:r w:rsidRPr="002A5F3E">
        <w:rPr>
          <w:rFonts w:ascii="Times New Roman" w:hAnsi="Times New Roman" w:cs="Times New Roman"/>
          <w:sz w:val="24"/>
          <w:szCs w:val="24"/>
          <w:lang w:val="en-GB"/>
        </w:rPr>
        <w:t xml:space="preserve">The consultant found that </w:t>
      </w:r>
      <w:proofErr w:type="spellStart"/>
      <w:r w:rsidRPr="002A5F3E">
        <w:rPr>
          <w:rFonts w:ascii="Times New Roman" w:hAnsi="Times New Roman" w:cs="Times New Roman"/>
          <w:sz w:val="24"/>
          <w:szCs w:val="24"/>
          <w:lang w:val="en-GB"/>
        </w:rPr>
        <w:t>Ribaneng</w:t>
      </w:r>
      <w:proofErr w:type="spellEnd"/>
      <w:r w:rsidRPr="002A5F3E">
        <w:rPr>
          <w:rFonts w:ascii="Times New Roman" w:hAnsi="Times New Roman" w:cs="Times New Roman"/>
          <w:sz w:val="24"/>
          <w:szCs w:val="24"/>
          <w:lang w:val="en-GB"/>
        </w:rPr>
        <w:t xml:space="preserve"> community has been beset by protracted violent conflicts </w:t>
      </w:r>
      <w:r w:rsidR="00801249" w:rsidRPr="002A5F3E">
        <w:rPr>
          <w:rFonts w:ascii="Times New Roman" w:hAnsi="Times New Roman" w:cs="Times New Roman"/>
          <w:sz w:val="24"/>
          <w:szCs w:val="24"/>
          <w:lang w:val="en-GB"/>
        </w:rPr>
        <w:t>since 200</w:t>
      </w:r>
      <w:r w:rsidR="009D6814" w:rsidRPr="002A5F3E">
        <w:rPr>
          <w:rFonts w:ascii="Times New Roman" w:hAnsi="Times New Roman" w:cs="Times New Roman"/>
          <w:sz w:val="24"/>
          <w:szCs w:val="24"/>
          <w:lang w:val="en-GB"/>
        </w:rPr>
        <w:t>4</w:t>
      </w:r>
      <w:r w:rsidR="009D6814" w:rsidRPr="002A5F3E">
        <w:rPr>
          <w:rStyle w:val="FootnoteReference"/>
          <w:rFonts w:ascii="Times New Roman" w:hAnsi="Times New Roman" w:cs="Times New Roman"/>
          <w:sz w:val="24"/>
          <w:szCs w:val="24"/>
          <w:lang w:val="en-GB"/>
        </w:rPr>
        <w:footnoteReference w:id="43"/>
      </w:r>
      <w:r w:rsidR="00801249" w:rsidRPr="002A5F3E">
        <w:rPr>
          <w:rFonts w:ascii="Times New Roman" w:hAnsi="Times New Roman" w:cs="Times New Roman"/>
          <w:sz w:val="24"/>
          <w:szCs w:val="24"/>
          <w:lang w:val="en-GB"/>
        </w:rPr>
        <w:t xml:space="preserve">. The structural root causes of these conflicts </w:t>
      </w:r>
      <w:r w:rsidR="007800C9" w:rsidRPr="002A5F3E">
        <w:rPr>
          <w:rFonts w:ascii="Times New Roman" w:hAnsi="Times New Roman" w:cs="Times New Roman"/>
          <w:sz w:val="24"/>
          <w:szCs w:val="24"/>
          <w:lang w:val="en-GB"/>
        </w:rPr>
        <w:t xml:space="preserve">include the </w:t>
      </w:r>
      <w:r w:rsidRPr="002A5F3E">
        <w:rPr>
          <w:rFonts w:ascii="Times New Roman" w:hAnsi="Times New Roman" w:cs="Times New Roman"/>
          <w:sz w:val="24"/>
          <w:szCs w:val="24"/>
          <w:lang w:val="en-GB"/>
        </w:rPr>
        <w:t>socio-economic deprivation</w:t>
      </w:r>
      <w:r w:rsidR="007800C9" w:rsidRPr="002A5F3E">
        <w:rPr>
          <w:rFonts w:ascii="Times New Roman" w:hAnsi="Times New Roman" w:cs="Times New Roman"/>
          <w:sz w:val="24"/>
          <w:szCs w:val="24"/>
          <w:lang w:val="en-GB"/>
        </w:rPr>
        <w:t xml:space="preserve"> such as </w:t>
      </w:r>
      <w:r w:rsidRPr="002A5F3E">
        <w:rPr>
          <w:rFonts w:ascii="Times New Roman" w:hAnsi="Times New Roman" w:cs="Times New Roman"/>
          <w:sz w:val="24"/>
          <w:szCs w:val="24"/>
          <w:lang w:val="en-GB"/>
        </w:rPr>
        <w:t xml:space="preserve">poverty, unemployment (especially youth unemployment), </w:t>
      </w:r>
      <w:r w:rsidR="007800C9" w:rsidRPr="002A5F3E">
        <w:rPr>
          <w:rFonts w:ascii="Times New Roman" w:hAnsi="Times New Roman" w:cs="Times New Roman"/>
          <w:sz w:val="24"/>
          <w:szCs w:val="24"/>
          <w:lang w:val="en-GB"/>
        </w:rPr>
        <w:t>inequality, land ownership patterns</w:t>
      </w:r>
      <w:r w:rsidR="000B2260" w:rsidRPr="002A5F3E">
        <w:rPr>
          <w:rFonts w:ascii="Times New Roman" w:hAnsi="Times New Roman" w:cs="Times New Roman"/>
          <w:sz w:val="24"/>
          <w:szCs w:val="24"/>
          <w:lang w:val="en-GB"/>
        </w:rPr>
        <w:t>, agricultural crisis</w:t>
      </w:r>
      <w:r w:rsidR="007800C9" w:rsidRPr="002A5F3E">
        <w:rPr>
          <w:rFonts w:ascii="Times New Roman" w:hAnsi="Times New Roman" w:cs="Times New Roman"/>
          <w:sz w:val="24"/>
          <w:szCs w:val="24"/>
          <w:lang w:val="en-GB"/>
        </w:rPr>
        <w:t xml:space="preserve"> and</w:t>
      </w:r>
      <w:r w:rsidRPr="002A5F3E">
        <w:rPr>
          <w:rFonts w:ascii="Times New Roman" w:hAnsi="Times New Roman" w:cs="Times New Roman"/>
          <w:sz w:val="24"/>
          <w:szCs w:val="24"/>
          <w:lang w:val="en-GB"/>
        </w:rPr>
        <w:t xml:space="preserve"> patriarchy. </w:t>
      </w:r>
      <w:r w:rsidR="007800C9" w:rsidRPr="002A5F3E">
        <w:rPr>
          <w:rFonts w:ascii="Times New Roman" w:hAnsi="Times New Roman" w:cs="Times New Roman"/>
          <w:sz w:val="24"/>
          <w:szCs w:val="24"/>
          <w:lang w:val="en-GB"/>
        </w:rPr>
        <w:t xml:space="preserve">The immediate </w:t>
      </w:r>
      <w:r w:rsidRPr="002A5F3E">
        <w:rPr>
          <w:rFonts w:ascii="Times New Roman" w:hAnsi="Times New Roman" w:cs="Times New Roman"/>
          <w:sz w:val="24"/>
          <w:szCs w:val="24"/>
          <w:lang w:val="en-GB"/>
        </w:rPr>
        <w:t xml:space="preserve">triggers or proximate causes </w:t>
      </w:r>
      <w:r w:rsidR="007800C9" w:rsidRPr="002A5F3E">
        <w:rPr>
          <w:rFonts w:ascii="Times New Roman" w:hAnsi="Times New Roman" w:cs="Times New Roman"/>
          <w:sz w:val="24"/>
          <w:szCs w:val="24"/>
          <w:lang w:val="en-GB"/>
        </w:rPr>
        <w:t xml:space="preserve">of these conflicts include poor public service delivery, </w:t>
      </w:r>
      <w:r w:rsidR="000B2260" w:rsidRPr="002A5F3E">
        <w:rPr>
          <w:rFonts w:ascii="Times New Roman" w:hAnsi="Times New Roman" w:cs="Times New Roman"/>
          <w:sz w:val="24"/>
          <w:szCs w:val="24"/>
          <w:lang w:val="en-GB"/>
        </w:rPr>
        <w:t>dysfunctional</w:t>
      </w:r>
      <w:r w:rsidR="007800C9" w:rsidRPr="002A5F3E">
        <w:rPr>
          <w:rFonts w:ascii="Times New Roman" w:hAnsi="Times New Roman" w:cs="Times New Roman"/>
          <w:sz w:val="24"/>
          <w:szCs w:val="24"/>
          <w:lang w:val="en-GB"/>
        </w:rPr>
        <w:t xml:space="preserve"> local governance, stock theft</w:t>
      </w:r>
      <w:r w:rsidR="000B2260" w:rsidRPr="002A5F3E">
        <w:rPr>
          <w:rFonts w:ascii="Times New Roman" w:hAnsi="Times New Roman" w:cs="Times New Roman"/>
          <w:sz w:val="24"/>
          <w:szCs w:val="24"/>
          <w:lang w:val="en-GB"/>
        </w:rPr>
        <w:t xml:space="preserve"> and divisive politics. The particularity of the </w:t>
      </w:r>
      <w:proofErr w:type="spellStart"/>
      <w:r w:rsidR="000B2260" w:rsidRPr="002A5F3E">
        <w:rPr>
          <w:rFonts w:ascii="Times New Roman" w:hAnsi="Times New Roman" w:cs="Times New Roman"/>
          <w:sz w:val="24"/>
          <w:szCs w:val="24"/>
          <w:lang w:val="en-GB"/>
        </w:rPr>
        <w:t>Ribaneng</w:t>
      </w:r>
      <w:proofErr w:type="spellEnd"/>
      <w:r w:rsidR="000B2260" w:rsidRPr="002A5F3E">
        <w:rPr>
          <w:rFonts w:ascii="Times New Roman" w:hAnsi="Times New Roman" w:cs="Times New Roman"/>
          <w:sz w:val="24"/>
          <w:szCs w:val="24"/>
          <w:lang w:val="en-GB"/>
        </w:rPr>
        <w:t xml:space="preserve"> conflict is that it is mainly between and among various </w:t>
      </w:r>
      <w:proofErr w:type="spellStart"/>
      <w:r w:rsidR="000B2260" w:rsidRPr="002A5F3E">
        <w:rPr>
          <w:rFonts w:ascii="Times New Roman" w:hAnsi="Times New Roman" w:cs="Times New Roman"/>
          <w:sz w:val="24"/>
          <w:szCs w:val="24"/>
          <w:lang w:val="en-GB"/>
        </w:rPr>
        <w:t>Famo</w:t>
      </w:r>
      <w:proofErr w:type="spellEnd"/>
      <w:r w:rsidR="000B2260" w:rsidRPr="002A5F3E">
        <w:rPr>
          <w:rFonts w:ascii="Times New Roman" w:hAnsi="Times New Roman" w:cs="Times New Roman"/>
          <w:sz w:val="24"/>
          <w:szCs w:val="24"/>
          <w:lang w:val="en-GB"/>
        </w:rPr>
        <w:t xml:space="preserve"> musical groups</w:t>
      </w:r>
      <w:r w:rsidR="00A7474F" w:rsidRPr="002A5F3E">
        <w:rPr>
          <w:rFonts w:ascii="Times New Roman" w:hAnsi="Times New Roman" w:cs="Times New Roman"/>
          <w:sz w:val="24"/>
          <w:szCs w:val="24"/>
          <w:lang w:val="en-GB"/>
        </w:rPr>
        <w:t xml:space="preserve"> which are also involved in illegal mining in South Africa</w:t>
      </w:r>
      <w:r w:rsidR="000B2260" w:rsidRPr="002A5F3E">
        <w:rPr>
          <w:rFonts w:ascii="Times New Roman" w:hAnsi="Times New Roman" w:cs="Times New Roman"/>
          <w:sz w:val="24"/>
          <w:szCs w:val="24"/>
          <w:lang w:val="en-GB"/>
        </w:rPr>
        <w:t xml:space="preserve">. </w:t>
      </w:r>
    </w:p>
    <w:p w14:paraId="23AD98E8" w14:textId="77777777" w:rsidR="00493627" w:rsidRPr="002A5F3E" w:rsidRDefault="00493627" w:rsidP="00493627">
      <w:pPr>
        <w:pStyle w:val="ListParagraph"/>
        <w:rPr>
          <w:rFonts w:ascii="Times New Roman" w:hAnsi="Times New Roman" w:cs="Times New Roman"/>
          <w:sz w:val="24"/>
          <w:szCs w:val="24"/>
          <w:lang w:val="en-GB"/>
        </w:rPr>
      </w:pPr>
    </w:p>
    <w:p w14:paraId="3D4707B1" w14:textId="39D52766" w:rsidR="00436471" w:rsidRPr="002A5F3E" w:rsidRDefault="00493627" w:rsidP="00674DC8">
      <w:pPr>
        <w:pStyle w:val="ListParagraph"/>
        <w:numPr>
          <w:ilvl w:val="0"/>
          <w:numId w:val="47"/>
        </w:numPr>
        <w:jc w:val="both"/>
        <w:rPr>
          <w:rFonts w:ascii="Times New Roman" w:hAnsi="Times New Roman" w:cs="Times New Roman"/>
          <w:sz w:val="24"/>
          <w:szCs w:val="24"/>
          <w:lang w:val="en-GB"/>
        </w:rPr>
      </w:pPr>
      <w:r w:rsidRPr="002A5F3E">
        <w:rPr>
          <w:rFonts w:ascii="Times New Roman" w:hAnsi="Times New Roman" w:cs="Times New Roman"/>
          <w:sz w:val="24"/>
          <w:szCs w:val="24"/>
          <w:lang w:val="en-GB"/>
        </w:rPr>
        <w:t xml:space="preserve">Evidence points to the multivariate impacts of these gang-related conflicts in </w:t>
      </w:r>
      <w:proofErr w:type="spellStart"/>
      <w:r w:rsidRPr="002A5F3E">
        <w:rPr>
          <w:rFonts w:ascii="Times New Roman" w:hAnsi="Times New Roman" w:cs="Times New Roman"/>
          <w:sz w:val="24"/>
          <w:szCs w:val="24"/>
          <w:lang w:val="en-GB"/>
        </w:rPr>
        <w:t>Ribaneng</w:t>
      </w:r>
      <w:proofErr w:type="spellEnd"/>
      <w:r w:rsidR="00AE45D2" w:rsidRPr="002A5F3E">
        <w:rPr>
          <w:rFonts w:ascii="Times New Roman" w:hAnsi="Times New Roman" w:cs="Times New Roman"/>
          <w:sz w:val="24"/>
          <w:szCs w:val="24"/>
          <w:lang w:val="en-GB"/>
        </w:rPr>
        <w:t xml:space="preserve">. These </w:t>
      </w:r>
      <w:r w:rsidRPr="002A5F3E">
        <w:rPr>
          <w:rFonts w:ascii="Times New Roman" w:hAnsi="Times New Roman" w:cs="Times New Roman"/>
          <w:sz w:val="24"/>
          <w:szCs w:val="24"/>
          <w:lang w:val="en-GB"/>
        </w:rPr>
        <w:t>includ</w:t>
      </w:r>
      <w:r w:rsidR="00AE45D2" w:rsidRPr="002A5F3E">
        <w:rPr>
          <w:rFonts w:ascii="Times New Roman" w:hAnsi="Times New Roman" w:cs="Times New Roman"/>
          <w:sz w:val="24"/>
          <w:szCs w:val="24"/>
          <w:lang w:val="en-GB"/>
        </w:rPr>
        <w:t>e</w:t>
      </w:r>
      <w:r w:rsidRPr="002A5F3E">
        <w:rPr>
          <w:rFonts w:ascii="Times New Roman" w:hAnsi="Times New Roman" w:cs="Times New Roman"/>
          <w:sz w:val="24"/>
          <w:szCs w:val="24"/>
          <w:lang w:val="en-GB"/>
        </w:rPr>
        <w:t xml:space="preserve"> difficulty to provide public services and access health facilities</w:t>
      </w:r>
      <w:r w:rsidR="00AE45D2" w:rsidRPr="002A5F3E">
        <w:rPr>
          <w:rFonts w:ascii="Times New Roman" w:hAnsi="Times New Roman" w:cs="Times New Roman"/>
          <w:sz w:val="24"/>
          <w:szCs w:val="24"/>
          <w:lang w:val="en-GB"/>
        </w:rPr>
        <w:t>;</w:t>
      </w:r>
      <w:r w:rsidRPr="002A5F3E">
        <w:rPr>
          <w:rFonts w:ascii="Times New Roman" w:hAnsi="Times New Roman" w:cs="Times New Roman"/>
          <w:sz w:val="24"/>
          <w:szCs w:val="24"/>
          <w:lang w:val="en-GB"/>
        </w:rPr>
        <w:t xml:space="preserve"> </w:t>
      </w:r>
      <w:r w:rsidR="001E4B94" w:rsidRPr="002A5F3E">
        <w:rPr>
          <w:rFonts w:ascii="Times New Roman" w:hAnsi="Times New Roman" w:cs="Times New Roman"/>
          <w:sz w:val="24"/>
          <w:szCs w:val="24"/>
          <w:lang w:val="en-GB"/>
        </w:rPr>
        <w:t xml:space="preserve">an entrenched </w:t>
      </w:r>
      <w:r w:rsidRPr="002A5F3E">
        <w:rPr>
          <w:rFonts w:ascii="Times New Roman" w:hAnsi="Times New Roman" w:cs="Times New Roman"/>
          <w:sz w:val="24"/>
          <w:szCs w:val="24"/>
          <w:lang w:val="en-GB"/>
        </w:rPr>
        <w:t>culture of fear</w:t>
      </w:r>
      <w:r w:rsidR="005D4CC5" w:rsidRPr="002A5F3E">
        <w:rPr>
          <w:rFonts w:ascii="Times New Roman" w:hAnsi="Times New Roman" w:cs="Times New Roman"/>
          <w:sz w:val="24"/>
          <w:szCs w:val="24"/>
          <w:lang w:val="en-GB"/>
        </w:rPr>
        <w:t>;</w:t>
      </w:r>
      <w:r w:rsidRPr="002A5F3E">
        <w:rPr>
          <w:rFonts w:ascii="Times New Roman" w:hAnsi="Times New Roman" w:cs="Times New Roman"/>
          <w:sz w:val="24"/>
          <w:szCs w:val="24"/>
          <w:lang w:val="en-GB"/>
        </w:rPr>
        <w:t xml:space="preserve"> hunger, malnutrition,</w:t>
      </w:r>
      <w:r w:rsidR="001E4B94" w:rsidRPr="002A5F3E">
        <w:rPr>
          <w:rFonts w:ascii="Times New Roman" w:hAnsi="Times New Roman" w:cs="Times New Roman"/>
          <w:sz w:val="24"/>
          <w:szCs w:val="24"/>
          <w:lang w:val="en-GB"/>
        </w:rPr>
        <w:t xml:space="preserve"> food insecurity</w:t>
      </w:r>
      <w:r w:rsidR="005D4CC5" w:rsidRPr="002A5F3E">
        <w:rPr>
          <w:rFonts w:ascii="Times New Roman" w:hAnsi="Times New Roman" w:cs="Times New Roman"/>
          <w:sz w:val="24"/>
          <w:szCs w:val="24"/>
          <w:lang w:val="en-GB"/>
        </w:rPr>
        <w:t>;</w:t>
      </w:r>
      <w:r w:rsidR="001E4B94" w:rsidRPr="002A5F3E">
        <w:rPr>
          <w:rFonts w:ascii="Times New Roman" w:hAnsi="Times New Roman" w:cs="Times New Roman"/>
          <w:sz w:val="24"/>
          <w:szCs w:val="24"/>
          <w:lang w:val="en-GB"/>
        </w:rPr>
        <w:t xml:space="preserve"> increasing incidence of school drop-out</w:t>
      </w:r>
      <w:r w:rsidR="005D4CC5" w:rsidRPr="002A5F3E">
        <w:rPr>
          <w:rFonts w:ascii="Times New Roman" w:hAnsi="Times New Roman" w:cs="Times New Roman"/>
          <w:sz w:val="24"/>
          <w:szCs w:val="24"/>
          <w:lang w:val="en-GB"/>
        </w:rPr>
        <w:t>; high incidence of</w:t>
      </w:r>
      <w:r w:rsidR="001E4B94" w:rsidRPr="002A5F3E">
        <w:rPr>
          <w:rFonts w:ascii="Times New Roman" w:hAnsi="Times New Roman" w:cs="Times New Roman"/>
          <w:sz w:val="24"/>
          <w:szCs w:val="24"/>
          <w:lang w:val="en-GB"/>
        </w:rPr>
        <w:t xml:space="preserve"> child marriage</w:t>
      </w:r>
      <w:r w:rsidR="005D4CC5" w:rsidRPr="002A5F3E">
        <w:rPr>
          <w:rFonts w:ascii="Times New Roman" w:hAnsi="Times New Roman" w:cs="Times New Roman"/>
          <w:sz w:val="24"/>
          <w:szCs w:val="24"/>
          <w:lang w:val="en-GB"/>
        </w:rPr>
        <w:t xml:space="preserve"> and</w:t>
      </w:r>
      <w:r w:rsidR="001E4B94" w:rsidRPr="002A5F3E">
        <w:rPr>
          <w:rFonts w:ascii="Times New Roman" w:hAnsi="Times New Roman" w:cs="Times New Roman"/>
          <w:sz w:val="24"/>
          <w:szCs w:val="24"/>
          <w:lang w:val="en-GB"/>
        </w:rPr>
        <w:t xml:space="preserve"> child-headed households</w:t>
      </w:r>
      <w:r w:rsidR="005D4CC5" w:rsidRPr="002A5F3E">
        <w:rPr>
          <w:rFonts w:ascii="Times New Roman" w:hAnsi="Times New Roman" w:cs="Times New Roman"/>
          <w:sz w:val="24"/>
          <w:szCs w:val="24"/>
          <w:lang w:val="en-GB"/>
        </w:rPr>
        <w:t>;</w:t>
      </w:r>
      <w:r w:rsidR="001E4B94" w:rsidRPr="002A5F3E">
        <w:rPr>
          <w:rFonts w:ascii="Times New Roman" w:hAnsi="Times New Roman" w:cs="Times New Roman"/>
          <w:sz w:val="24"/>
          <w:szCs w:val="24"/>
          <w:lang w:val="en-GB"/>
        </w:rPr>
        <w:t xml:space="preserve"> sexual and gender-based violence</w:t>
      </w:r>
      <w:r w:rsidR="005D4CC5" w:rsidRPr="002A5F3E">
        <w:rPr>
          <w:rFonts w:ascii="Times New Roman" w:hAnsi="Times New Roman" w:cs="Times New Roman"/>
          <w:sz w:val="24"/>
          <w:szCs w:val="24"/>
          <w:lang w:val="en-GB"/>
        </w:rPr>
        <w:t>;</w:t>
      </w:r>
      <w:r w:rsidR="001C7F60" w:rsidRPr="002A5F3E">
        <w:rPr>
          <w:rFonts w:ascii="Times New Roman" w:hAnsi="Times New Roman" w:cs="Times New Roman"/>
          <w:sz w:val="24"/>
          <w:szCs w:val="24"/>
          <w:lang w:val="en-GB"/>
        </w:rPr>
        <w:t xml:space="preserve"> high incidence of prostitution</w:t>
      </w:r>
      <w:r w:rsidRPr="002A5F3E">
        <w:rPr>
          <w:rFonts w:ascii="Times New Roman" w:hAnsi="Times New Roman" w:cs="Times New Roman"/>
          <w:sz w:val="24"/>
          <w:szCs w:val="24"/>
          <w:lang w:val="en-GB"/>
        </w:rPr>
        <w:t xml:space="preserve"> etc. </w:t>
      </w:r>
      <w:r w:rsidR="004D3ECC" w:rsidRPr="002A5F3E">
        <w:rPr>
          <w:rFonts w:ascii="Times New Roman" w:hAnsi="Times New Roman" w:cs="Times New Roman"/>
          <w:sz w:val="24"/>
          <w:szCs w:val="24"/>
          <w:lang w:val="en-GB"/>
        </w:rPr>
        <w:t xml:space="preserve">Records from the LMPS indicate that as a result of these </w:t>
      </w:r>
      <w:proofErr w:type="spellStart"/>
      <w:r w:rsidR="004D3ECC" w:rsidRPr="002A5F3E">
        <w:rPr>
          <w:rFonts w:ascii="Times New Roman" w:hAnsi="Times New Roman" w:cs="Times New Roman"/>
          <w:sz w:val="24"/>
          <w:szCs w:val="24"/>
          <w:lang w:val="en-GB"/>
        </w:rPr>
        <w:t>famo</w:t>
      </w:r>
      <w:proofErr w:type="spellEnd"/>
      <w:r w:rsidR="004D3ECC" w:rsidRPr="002A5F3E">
        <w:rPr>
          <w:rFonts w:ascii="Times New Roman" w:hAnsi="Times New Roman" w:cs="Times New Roman"/>
          <w:sz w:val="24"/>
          <w:szCs w:val="24"/>
          <w:lang w:val="en-GB"/>
        </w:rPr>
        <w:t xml:space="preserve"> music gang conflicts, to date, more than 100 people have lost their lives and more than 50 have been displaced from their places of normal residence. </w:t>
      </w:r>
      <w:r w:rsidRPr="002A5F3E">
        <w:rPr>
          <w:rFonts w:ascii="Times New Roman" w:hAnsi="Times New Roman" w:cs="Times New Roman"/>
          <w:sz w:val="24"/>
          <w:szCs w:val="24"/>
          <w:lang w:val="en-GB"/>
        </w:rPr>
        <w:t>A respondent from CC</w:t>
      </w:r>
      <w:r w:rsidR="0039474E" w:rsidRPr="002A5F3E">
        <w:rPr>
          <w:rFonts w:ascii="Times New Roman" w:hAnsi="Times New Roman" w:cs="Times New Roman"/>
          <w:sz w:val="24"/>
          <w:szCs w:val="24"/>
          <w:lang w:val="en-GB"/>
        </w:rPr>
        <w:t>JP</w:t>
      </w:r>
      <w:r w:rsidRPr="002A5F3E">
        <w:rPr>
          <w:rFonts w:ascii="Times New Roman" w:hAnsi="Times New Roman" w:cs="Times New Roman"/>
          <w:sz w:val="24"/>
          <w:szCs w:val="24"/>
          <w:lang w:val="en-GB"/>
        </w:rPr>
        <w:t xml:space="preserve"> pointed out that the most adversely affected social groups by the gang-related wars in </w:t>
      </w:r>
      <w:proofErr w:type="spellStart"/>
      <w:r w:rsidRPr="002A5F3E">
        <w:rPr>
          <w:rFonts w:ascii="Times New Roman" w:hAnsi="Times New Roman" w:cs="Times New Roman"/>
          <w:sz w:val="24"/>
          <w:szCs w:val="24"/>
          <w:lang w:val="en-GB"/>
        </w:rPr>
        <w:t>Ribaneng</w:t>
      </w:r>
      <w:proofErr w:type="spellEnd"/>
      <w:r w:rsidRPr="002A5F3E">
        <w:rPr>
          <w:rFonts w:ascii="Times New Roman" w:hAnsi="Times New Roman" w:cs="Times New Roman"/>
          <w:sz w:val="24"/>
          <w:szCs w:val="24"/>
          <w:lang w:val="en-GB"/>
        </w:rPr>
        <w:t xml:space="preserve"> are women, youth, children, persons with disability and the elderly.</w:t>
      </w:r>
      <w:r w:rsidR="001E4B94" w:rsidRPr="002A5F3E">
        <w:rPr>
          <w:rFonts w:ascii="Times New Roman" w:hAnsi="Times New Roman" w:cs="Times New Roman"/>
          <w:sz w:val="24"/>
          <w:szCs w:val="24"/>
          <w:lang w:val="en-GB"/>
        </w:rPr>
        <w:t xml:space="preserve"> </w:t>
      </w:r>
      <w:r w:rsidR="00436471" w:rsidRPr="002A5F3E">
        <w:rPr>
          <w:rFonts w:ascii="Times New Roman" w:hAnsi="Times New Roman" w:cs="Times New Roman"/>
          <w:sz w:val="24"/>
          <w:szCs w:val="24"/>
          <w:lang w:val="en-GB"/>
        </w:rPr>
        <w:t xml:space="preserve">Due to the gang wars, </w:t>
      </w:r>
      <w:proofErr w:type="spellStart"/>
      <w:r w:rsidR="00436471" w:rsidRPr="002A5F3E">
        <w:rPr>
          <w:rFonts w:ascii="Times New Roman" w:hAnsi="Times New Roman" w:cs="Times New Roman"/>
          <w:sz w:val="24"/>
          <w:szCs w:val="24"/>
          <w:lang w:val="en-GB"/>
        </w:rPr>
        <w:t>Ribaneng</w:t>
      </w:r>
      <w:proofErr w:type="spellEnd"/>
      <w:r w:rsidR="00436471" w:rsidRPr="002A5F3E">
        <w:rPr>
          <w:rFonts w:ascii="Times New Roman" w:hAnsi="Times New Roman" w:cs="Times New Roman"/>
          <w:sz w:val="24"/>
          <w:szCs w:val="24"/>
          <w:lang w:val="en-GB"/>
        </w:rPr>
        <w:t xml:space="preserve"> community is divided along </w:t>
      </w:r>
      <w:r w:rsidR="00436471" w:rsidRPr="002A5F3E">
        <w:rPr>
          <w:rFonts w:ascii="Times New Roman" w:hAnsi="Times New Roman" w:cs="Times New Roman"/>
          <w:sz w:val="24"/>
          <w:szCs w:val="24"/>
          <w:lang w:val="en-GB"/>
        </w:rPr>
        <w:lastRenderedPageBreak/>
        <w:t xml:space="preserve">gang groups and traumatized. Initiation schools in </w:t>
      </w:r>
      <w:proofErr w:type="spellStart"/>
      <w:r w:rsidR="00436471" w:rsidRPr="002A5F3E">
        <w:rPr>
          <w:rFonts w:ascii="Times New Roman" w:hAnsi="Times New Roman" w:cs="Times New Roman"/>
          <w:sz w:val="24"/>
          <w:szCs w:val="24"/>
          <w:lang w:val="en-GB"/>
        </w:rPr>
        <w:t>Ribaneng</w:t>
      </w:r>
      <w:proofErr w:type="spellEnd"/>
      <w:r w:rsidR="00436471" w:rsidRPr="002A5F3E">
        <w:rPr>
          <w:rFonts w:ascii="Times New Roman" w:hAnsi="Times New Roman" w:cs="Times New Roman"/>
          <w:sz w:val="24"/>
          <w:szCs w:val="24"/>
          <w:lang w:val="en-GB"/>
        </w:rPr>
        <w:t xml:space="preserve"> are aligned to the various gangs and therefore have become breeding grounds for gang-related violence.</w:t>
      </w:r>
    </w:p>
    <w:p w14:paraId="68FEDD93" w14:textId="77777777" w:rsidR="00436471" w:rsidRPr="002A5F3E" w:rsidRDefault="00436471" w:rsidP="00436471">
      <w:pPr>
        <w:pStyle w:val="ListParagraph"/>
        <w:rPr>
          <w:rFonts w:ascii="Times New Roman" w:hAnsi="Times New Roman" w:cs="Times New Roman"/>
          <w:sz w:val="24"/>
          <w:szCs w:val="24"/>
          <w:lang w:val="en-GB"/>
        </w:rPr>
      </w:pPr>
    </w:p>
    <w:p w14:paraId="7DB1A901" w14:textId="21AA653B" w:rsidR="00493627" w:rsidRPr="002A5F3E" w:rsidRDefault="001E4B94" w:rsidP="00674DC8">
      <w:pPr>
        <w:pStyle w:val="ListParagraph"/>
        <w:numPr>
          <w:ilvl w:val="0"/>
          <w:numId w:val="47"/>
        </w:numPr>
        <w:jc w:val="both"/>
        <w:rPr>
          <w:rFonts w:ascii="Times New Roman" w:hAnsi="Times New Roman" w:cs="Times New Roman"/>
          <w:sz w:val="24"/>
          <w:szCs w:val="24"/>
          <w:lang w:val="en-GB"/>
        </w:rPr>
      </w:pPr>
      <w:r w:rsidRPr="002A5F3E">
        <w:rPr>
          <w:rFonts w:ascii="Times New Roman" w:hAnsi="Times New Roman" w:cs="Times New Roman"/>
          <w:sz w:val="24"/>
          <w:szCs w:val="24"/>
          <w:lang w:val="en-GB"/>
        </w:rPr>
        <w:t xml:space="preserve">Another respondent from </w:t>
      </w:r>
      <w:proofErr w:type="spellStart"/>
      <w:r w:rsidRPr="002A5F3E">
        <w:rPr>
          <w:rFonts w:ascii="Times New Roman" w:hAnsi="Times New Roman" w:cs="Times New Roman"/>
          <w:sz w:val="24"/>
          <w:szCs w:val="24"/>
          <w:lang w:val="en-GB"/>
        </w:rPr>
        <w:t>Ribaneng</w:t>
      </w:r>
      <w:proofErr w:type="spellEnd"/>
      <w:r w:rsidRPr="002A5F3E">
        <w:rPr>
          <w:rFonts w:ascii="Times New Roman" w:hAnsi="Times New Roman" w:cs="Times New Roman"/>
          <w:sz w:val="24"/>
          <w:szCs w:val="24"/>
          <w:lang w:val="en-GB"/>
        </w:rPr>
        <w:t xml:space="preserve"> High School </w:t>
      </w:r>
      <w:r w:rsidR="00436471" w:rsidRPr="002A5F3E">
        <w:rPr>
          <w:rFonts w:ascii="Times New Roman" w:hAnsi="Times New Roman" w:cs="Times New Roman"/>
          <w:sz w:val="24"/>
          <w:szCs w:val="24"/>
          <w:lang w:val="en-GB"/>
        </w:rPr>
        <w:t xml:space="preserve">emphasized the crisis of education in this community as a result of the </w:t>
      </w:r>
      <w:proofErr w:type="spellStart"/>
      <w:r w:rsidR="00436471" w:rsidRPr="002A5F3E">
        <w:rPr>
          <w:rFonts w:ascii="Times New Roman" w:hAnsi="Times New Roman" w:cs="Times New Roman"/>
          <w:sz w:val="24"/>
          <w:szCs w:val="24"/>
          <w:lang w:val="en-GB"/>
        </w:rPr>
        <w:t>famo</w:t>
      </w:r>
      <w:proofErr w:type="spellEnd"/>
      <w:r w:rsidR="00436471" w:rsidRPr="002A5F3E">
        <w:rPr>
          <w:rFonts w:ascii="Times New Roman" w:hAnsi="Times New Roman" w:cs="Times New Roman"/>
          <w:sz w:val="24"/>
          <w:szCs w:val="24"/>
          <w:lang w:val="en-GB"/>
        </w:rPr>
        <w:t xml:space="preserve"> gang-related violent conflicts. </w:t>
      </w:r>
      <w:r w:rsidR="00F20D24" w:rsidRPr="002A5F3E">
        <w:rPr>
          <w:rFonts w:ascii="Times New Roman" w:hAnsi="Times New Roman" w:cs="Times New Roman"/>
          <w:sz w:val="24"/>
          <w:szCs w:val="24"/>
          <w:lang w:val="en-GB"/>
        </w:rPr>
        <w:t xml:space="preserve">School children are ill-disciplined and have lost respect for teachers and elders in </w:t>
      </w:r>
      <w:r w:rsidR="005D4CC5" w:rsidRPr="002A5F3E">
        <w:rPr>
          <w:rFonts w:ascii="Times New Roman" w:hAnsi="Times New Roman" w:cs="Times New Roman"/>
          <w:sz w:val="24"/>
          <w:szCs w:val="24"/>
          <w:lang w:val="en-GB"/>
        </w:rPr>
        <w:t xml:space="preserve">the </w:t>
      </w:r>
      <w:r w:rsidR="00F20D24" w:rsidRPr="002A5F3E">
        <w:rPr>
          <w:rFonts w:ascii="Times New Roman" w:hAnsi="Times New Roman" w:cs="Times New Roman"/>
          <w:sz w:val="24"/>
          <w:szCs w:val="24"/>
          <w:lang w:val="en-GB"/>
        </w:rPr>
        <w:t>community. They</w:t>
      </w:r>
      <w:r w:rsidR="00690D49" w:rsidRPr="002A5F3E">
        <w:rPr>
          <w:rFonts w:ascii="Times New Roman" w:hAnsi="Times New Roman" w:cs="Times New Roman"/>
          <w:sz w:val="24"/>
          <w:szCs w:val="24"/>
          <w:lang w:val="en-GB"/>
        </w:rPr>
        <w:t xml:space="preserve"> have lost interest in </w:t>
      </w:r>
      <w:r w:rsidR="00436471" w:rsidRPr="002A5F3E">
        <w:rPr>
          <w:rFonts w:ascii="Times New Roman" w:hAnsi="Times New Roman" w:cs="Times New Roman"/>
          <w:sz w:val="24"/>
          <w:szCs w:val="24"/>
          <w:lang w:val="en-GB"/>
        </w:rPr>
        <w:t>schooling</w:t>
      </w:r>
      <w:r w:rsidR="00690D49" w:rsidRPr="002A5F3E">
        <w:rPr>
          <w:rFonts w:ascii="Times New Roman" w:hAnsi="Times New Roman" w:cs="Times New Roman"/>
          <w:sz w:val="24"/>
          <w:szCs w:val="24"/>
          <w:lang w:val="en-GB"/>
        </w:rPr>
        <w:t xml:space="preserve"> as they </w:t>
      </w:r>
      <w:r w:rsidR="00436471" w:rsidRPr="002A5F3E">
        <w:rPr>
          <w:rFonts w:ascii="Times New Roman" w:hAnsi="Times New Roman" w:cs="Times New Roman"/>
          <w:sz w:val="24"/>
          <w:szCs w:val="24"/>
          <w:lang w:val="en-GB"/>
        </w:rPr>
        <w:t xml:space="preserve">do not </w:t>
      </w:r>
      <w:r w:rsidR="00690D49" w:rsidRPr="002A5F3E">
        <w:rPr>
          <w:rFonts w:ascii="Times New Roman" w:hAnsi="Times New Roman" w:cs="Times New Roman"/>
          <w:sz w:val="24"/>
          <w:szCs w:val="24"/>
          <w:lang w:val="en-GB"/>
        </w:rPr>
        <w:t xml:space="preserve">perceive </w:t>
      </w:r>
      <w:r w:rsidR="00436471" w:rsidRPr="002A5F3E">
        <w:rPr>
          <w:rFonts w:ascii="Times New Roman" w:hAnsi="Times New Roman" w:cs="Times New Roman"/>
          <w:sz w:val="24"/>
          <w:szCs w:val="24"/>
          <w:lang w:val="en-GB"/>
        </w:rPr>
        <w:t>education as important</w:t>
      </w:r>
      <w:r w:rsidR="00CD086E" w:rsidRPr="002A5F3E">
        <w:rPr>
          <w:rFonts w:ascii="Times New Roman" w:hAnsi="Times New Roman" w:cs="Times New Roman"/>
          <w:sz w:val="24"/>
          <w:szCs w:val="24"/>
          <w:lang w:val="en-GB"/>
        </w:rPr>
        <w:t xml:space="preserve"> to their lives and livelihoods. This disinterest in education is reinforced by the high unemployment of youth even those with tertiary education. This desolate picture is contrasted with apparentl</w:t>
      </w:r>
      <w:r w:rsidR="00F20D24" w:rsidRPr="002A5F3E">
        <w:rPr>
          <w:rFonts w:ascii="Times New Roman" w:hAnsi="Times New Roman" w:cs="Times New Roman"/>
          <w:sz w:val="24"/>
          <w:szCs w:val="24"/>
          <w:lang w:val="en-GB"/>
        </w:rPr>
        <w:t>y</w:t>
      </w:r>
      <w:r w:rsidR="00CD086E" w:rsidRPr="002A5F3E">
        <w:rPr>
          <w:rFonts w:ascii="Times New Roman" w:hAnsi="Times New Roman" w:cs="Times New Roman"/>
          <w:sz w:val="24"/>
          <w:szCs w:val="24"/>
          <w:lang w:val="en-GB"/>
        </w:rPr>
        <w:t xml:space="preserve"> easy lives of the uneducated </w:t>
      </w:r>
      <w:proofErr w:type="spellStart"/>
      <w:r w:rsidR="00CD086E" w:rsidRPr="002A5F3E">
        <w:rPr>
          <w:rFonts w:ascii="Times New Roman" w:hAnsi="Times New Roman" w:cs="Times New Roman"/>
          <w:sz w:val="24"/>
          <w:szCs w:val="24"/>
          <w:lang w:val="en-GB"/>
        </w:rPr>
        <w:t>famo</w:t>
      </w:r>
      <w:proofErr w:type="spellEnd"/>
      <w:r w:rsidR="00CD086E" w:rsidRPr="002A5F3E">
        <w:rPr>
          <w:rFonts w:ascii="Times New Roman" w:hAnsi="Times New Roman" w:cs="Times New Roman"/>
          <w:sz w:val="24"/>
          <w:szCs w:val="24"/>
          <w:lang w:val="en-GB"/>
        </w:rPr>
        <w:t xml:space="preserve"> </w:t>
      </w:r>
      <w:r w:rsidR="00690D49" w:rsidRPr="002A5F3E">
        <w:rPr>
          <w:rFonts w:ascii="Times New Roman" w:hAnsi="Times New Roman" w:cs="Times New Roman"/>
          <w:sz w:val="24"/>
          <w:szCs w:val="24"/>
          <w:lang w:val="en-GB"/>
        </w:rPr>
        <w:t>gangsters</w:t>
      </w:r>
      <w:r w:rsidR="00CD086E" w:rsidRPr="002A5F3E">
        <w:rPr>
          <w:rFonts w:ascii="Times New Roman" w:hAnsi="Times New Roman" w:cs="Times New Roman"/>
          <w:sz w:val="24"/>
          <w:szCs w:val="24"/>
          <w:lang w:val="en-GB"/>
        </w:rPr>
        <w:t xml:space="preserve"> who engage in illegal mining in South Africa and come back to </w:t>
      </w:r>
      <w:proofErr w:type="spellStart"/>
      <w:r w:rsidR="00CD086E" w:rsidRPr="002A5F3E">
        <w:rPr>
          <w:rFonts w:ascii="Times New Roman" w:hAnsi="Times New Roman" w:cs="Times New Roman"/>
          <w:sz w:val="24"/>
          <w:szCs w:val="24"/>
          <w:lang w:val="en-GB"/>
        </w:rPr>
        <w:t>Ribaneng</w:t>
      </w:r>
      <w:proofErr w:type="spellEnd"/>
      <w:r w:rsidR="00CD086E" w:rsidRPr="002A5F3E">
        <w:rPr>
          <w:rFonts w:ascii="Times New Roman" w:hAnsi="Times New Roman" w:cs="Times New Roman"/>
          <w:sz w:val="24"/>
          <w:szCs w:val="24"/>
          <w:lang w:val="en-GB"/>
        </w:rPr>
        <w:t xml:space="preserve"> with a lot of cash and driving cars. This image gives the impression </w:t>
      </w:r>
      <w:r w:rsidR="00F20D24" w:rsidRPr="002A5F3E">
        <w:rPr>
          <w:rFonts w:ascii="Times New Roman" w:hAnsi="Times New Roman" w:cs="Times New Roman"/>
          <w:sz w:val="24"/>
          <w:szCs w:val="24"/>
          <w:lang w:val="en-GB"/>
        </w:rPr>
        <w:t>that gangsterism</w:t>
      </w:r>
      <w:r w:rsidR="00690D49" w:rsidRPr="002A5F3E">
        <w:rPr>
          <w:rFonts w:ascii="Times New Roman" w:hAnsi="Times New Roman" w:cs="Times New Roman"/>
          <w:sz w:val="24"/>
          <w:szCs w:val="24"/>
          <w:lang w:val="en-GB"/>
        </w:rPr>
        <w:t xml:space="preserve"> </w:t>
      </w:r>
      <w:r w:rsidR="00F20D24" w:rsidRPr="002A5F3E">
        <w:rPr>
          <w:rFonts w:ascii="Times New Roman" w:hAnsi="Times New Roman" w:cs="Times New Roman"/>
          <w:sz w:val="24"/>
          <w:szCs w:val="24"/>
          <w:lang w:val="en-GB"/>
        </w:rPr>
        <w:t xml:space="preserve">is a </w:t>
      </w:r>
      <w:r w:rsidR="00690D49" w:rsidRPr="002A5F3E">
        <w:rPr>
          <w:rFonts w:ascii="Times New Roman" w:hAnsi="Times New Roman" w:cs="Times New Roman"/>
          <w:sz w:val="24"/>
          <w:szCs w:val="24"/>
          <w:lang w:val="en-GB"/>
        </w:rPr>
        <w:t xml:space="preserve">more lucrative and a quicker route </w:t>
      </w:r>
      <w:r w:rsidR="005D4CC5" w:rsidRPr="002A5F3E">
        <w:rPr>
          <w:rFonts w:ascii="Times New Roman" w:hAnsi="Times New Roman" w:cs="Times New Roman"/>
          <w:sz w:val="24"/>
          <w:szCs w:val="24"/>
          <w:lang w:val="en-GB"/>
        </w:rPr>
        <w:t xml:space="preserve">to </w:t>
      </w:r>
      <w:r w:rsidR="00F20D24" w:rsidRPr="002A5F3E">
        <w:rPr>
          <w:rFonts w:ascii="Times New Roman" w:hAnsi="Times New Roman" w:cs="Times New Roman"/>
          <w:sz w:val="24"/>
          <w:szCs w:val="24"/>
          <w:lang w:val="en-GB"/>
        </w:rPr>
        <w:t>becoming rich th</w:t>
      </w:r>
      <w:r w:rsidR="00690D49" w:rsidRPr="002A5F3E">
        <w:rPr>
          <w:rFonts w:ascii="Times New Roman" w:hAnsi="Times New Roman" w:cs="Times New Roman"/>
          <w:sz w:val="24"/>
          <w:szCs w:val="24"/>
          <w:lang w:val="en-GB"/>
        </w:rPr>
        <w:t xml:space="preserve">rough violence and illegal mining in South Africa.  </w:t>
      </w:r>
      <w:r w:rsidR="003B1D7F" w:rsidRPr="002A5F3E">
        <w:rPr>
          <w:rFonts w:ascii="Times New Roman" w:hAnsi="Times New Roman" w:cs="Times New Roman"/>
          <w:sz w:val="24"/>
          <w:szCs w:val="24"/>
          <w:lang w:val="en-GB"/>
        </w:rPr>
        <w:t xml:space="preserve">  </w:t>
      </w:r>
    </w:p>
    <w:p w14:paraId="7E96DD09" w14:textId="77777777" w:rsidR="000B2260" w:rsidRPr="002A5F3E" w:rsidRDefault="000B2260" w:rsidP="000B2260">
      <w:pPr>
        <w:pStyle w:val="ListParagraph"/>
        <w:rPr>
          <w:rFonts w:ascii="Times New Roman" w:hAnsi="Times New Roman" w:cs="Times New Roman"/>
          <w:sz w:val="24"/>
          <w:szCs w:val="24"/>
          <w:lang w:val="en-GB"/>
        </w:rPr>
      </w:pPr>
    </w:p>
    <w:p w14:paraId="3D562AA3" w14:textId="2D60DAC5" w:rsidR="00A93CAB" w:rsidRPr="002A5F3E" w:rsidRDefault="009A0918" w:rsidP="00674DC8">
      <w:pPr>
        <w:pStyle w:val="ListParagraph"/>
        <w:numPr>
          <w:ilvl w:val="0"/>
          <w:numId w:val="47"/>
        </w:numPr>
        <w:jc w:val="both"/>
        <w:rPr>
          <w:rFonts w:ascii="Times New Roman" w:hAnsi="Times New Roman" w:cs="Times New Roman"/>
          <w:sz w:val="24"/>
          <w:szCs w:val="24"/>
          <w:lang w:val="en-GB"/>
        </w:rPr>
      </w:pPr>
      <w:r w:rsidRPr="002A5F3E">
        <w:rPr>
          <w:rFonts w:ascii="Times New Roman" w:hAnsi="Times New Roman" w:cs="Times New Roman"/>
          <w:sz w:val="24"/>
          <w:szCs w:val="24"/>
          <w:lang w:val="en-GB"/>
        </w:rPr>
        <w:t xml:space="preserve">Evidence gathered from documentation and interviews shows that the complexity of these </w:t>
      </w:r>
      <w:proofErr w:type="spellStart"/>
      <w:r w:rsidRPr="002A5F3E">
        <w:rPr>
          <w:rFonts w:ascii="Times New Roman" w:hAnsi="Times New Roman" w:cs="Times New Roman"/>
          <w:sz w:val="24"/>
          <w:szCs w:val="24"/>
          <w:lang w:val="en-GB"/>
        </w:rPr>
        <w:t>Famo</w:t>
      </w:r>
      <w:proofErr w:type="spellEnd"/>
      <w:r w:rsidRPr="002A5F3E">
        <w:rPr>
          <w:rFonts w:ascii="Times New Roman" w:hAnsi="Times New Roman" w:cs="Times New Roman"/>
          <w:sz w:val="24"/>
          <w:szCs w:val="24"/>
          <w:lang w:val="en-GB"/>
        </w:rPr>
        <w:t xml:space="preserve"> gang conflicts is deepened by their spider-web of linkages with political parties and security establishment. The dominant group known as </w:t>
      </w:r>
      <w:proofErr w:type="spellStart"/>
      <w:r w:rsidRPr="002A5F3E">
        <w:rPr>
          <w:rFonts w:ascii="Times New Roman" w:hAnsi="Times New Roman" w:cs="Times New Roman"/>
          <w:sz w:val="24"/>
          <w:szCs w:val="24"/>
          <w:lang w:val="en-GB"/>
        </w:rPr>
        <w:t>Terene</w:t>
      </w:r>
      <w:proofErr w:type="spellEnd"/>
      <w:r w:rsidRPr="002A5F3E">
        <w:rPr>
          <w:rFonts w:ascii="Times New Roman" w:hAnsi="Times New Roman" w:cs="Times New Roman"/>
          <w:sz w:val="24"/>
          <w:szCs w:val="24"/>
          <w:lang w:val="en-GB"/>
        </w:rPr>
        <w:t xml:space="preserve"> (the Train) has two factions. One faction is allied to </w:t>
      </w:r>
      <w:r w:rsidR="00651ECB" w:rsidRPr="002A5F3E">
        <w:rPr>
          <w:rFonts w:ascii="Times New Roman" w:hAnsi="Times New Roman" w:cs="Times New Roman"/>
          <w:sz w:val="24"/>
          <w:szCs w:val="24"/>
          <w:lang w:val="en-GB"/>
        </w:rPr>
        <w:t>the All-Basotho Convention (ABC)</w:t>
      </w:r>
      <w:r w:rsidR="006E6D79" w:rsidRPr="002A5F3E">
        <w:rPr>
          <w:rStyle w:val="FootnoteReference"/>
          <w:rFonts w:ascii="Times New Roman" w:hAnsi="Times New Roman" w:cs="Times New Roman"/>
          <w:sz w:val="24"/>
          <w:szCs w:val="24"/>
          <w:lang w:val="en-GB"/>
        </w:rPr>
        <w:footnoteReference w:id="44"/>
      </w:r>
      <w:r w:rsidR="00651ECB" w:rsidRPr="002A5F3E">
        <w:rPr>
          <w:rFonts w:ascii="Times New Roman" w:hAnsi="Times New Roman" w:cs="Times New Roman"/>
          <w:sz w:val="24"/>
          <w:szCs w:val="24"/>
          <w:lang w:val="en-GB"/>
        </w:rPr>
        <w:t xml:space="preserve"> and another faction has built a strong alliance with the Democratic Congress (DC)</w:t>
      </w:r>
      <w:r w:rsidR="006E6D79" w:rsidRPr="002A5F3E">
        <w:rPr>
          <w:rStyle w:val="FootnoteReference"/>
          <w:rFonts w:ascii="Times New Roman" w:hAnsi="Times New Roman" w:cs="Times New Roman"/>
          <w:sz w:val="24"/>
          <w:szCs w:val="24"/>
          <w:lang w:val="en-GB"/>
        </w:rPr>
        <w:footnoteReference w:id="45"/>
      </w:r>
      <w:r w:rsidR="00651ECB" w:rsidRPr="002A5F3E">
        <w:rPr>
          <w:rFonts w:ascii="Times New Roman" w:hAnsi="Times New Roman" w:cs="Times New Roman"/>
          <w:sz w:val="24"/>
          <w:szCs w:val="24"/>
          <w:lang w:val="en-GB"/>
        </w:rPr>
        <w:t>. Both parties have formed the current grand coalition government since May 2020</w:t>
      </w:r>
      <w:r w:rsidR="005D4CC5" w:rsidRPr="002A5F3E">
        <w:rPr>
          <w:rFonts w:ascii="Times New Roman" w:hAnsi="Times New Roman" w:cs="Times New Roman"/>
          <w:sz w:val="24"/>
          <w:szCs w:val="24"/>
          <w:lang w:val="en-GB"/>
        </w:rPr>
        <w:t xml:space="preserve">. The irony is that </w:t>
      </w:r>
      <w:r w:rsidR="00A80BE9" w:rsidRPr="002A5F3E">
        <w:rPr>
          <w:rFonts w:ascii="Times New Roman" w:hAnsi="Times New Roman" w:cs="Times New Roman"/>
          <w:sz w:val="24"/>
          <w:szCs w:val="24"/>
          <w:lang w:val="en-GB"/>
        </w:rPr>
        <w:t xml:space="preserve">while leaders of these parties (ABC and DC) embrace these </w:t>
      </w:r>
      <w:proofErr w:type="spellStart"/>
      <w:r w:rsidR="00A80BE9" w:rsidRPr="002A5F3E">
        <w:rPr>
          <w:rFonts w:ascii="Times New Roman" w:hAnsi="Times New Roman" w:cs="Times New Roman"/>
          <w:sz w:val="24"/>
          <w:szCs w:val="24"/>
          <w:lang w:val="en-GB"/>
        </w:rPr>
        <w:t>famo</w:t>
      </w:r>
      <w:proofErr w:type="spellEnd"/>
      <w:r w:rsidR="00A80BE9" w:rsidRPr="002A5F3E">
        <w:rPr>
          <w:rFonts w:ascii="Times New Roman" w:hAnsi="Times New Roman" w:cs="Times New Roman"/>
          <w:sz w:val="24"/>
          <w:szCs w:val="24"/>
          <w:lang w:val="en-GB"/>
        </w:rPr>
        <w:t xml:space="preserve"> music gangs</w:t>
      </w:r>
      <w:r w:rsidR="009A6D6A" w:rsidRPr="002A5F3E">
        <w:rPr>
          <w:rFonts w:ascii="Times New Roman" w:hAnsi="Times New Roman" w:cs="Times New Roman"/>
          <w:sz w:val="24"/>
          <w:szCs w:val="24"/>
          <w:lang w:val="en-GB"/>
        </w:rPr>
        <w:t>, the Prime Minister</w:t>
      </w:r>
      <w:r w:rsidR="00A80BE9" w:rsidRPr="002A5F3E">
        <w:rPr>
          <w:rFonts w:ascii="Times New Roman" w:hAnsi="Times New Roman" w:cs="Times New Roman"/>
          <w:sz w:val="24"/>
          <w:szCs w:val="24"/>
          <w:lang w:val="en-GB"/>
        </w:rPr>
        <w:t xml:space="preserve"> has</w:t>
      </w:r>
      <w:r w:rsidR="009A6D6A" w:rsidRPr="002A5F3E">
        <w:rPr>
          <w:rFonts w:ascii="Times New Roman" w:hAnsi="Times New Roman" w:cs="Times New Roman"/>
          <w:sz w:val="24"/>
          <w:szCs w:val="24"/>
          <w:lang w:val="en-GB"/>
        </w:rPr>
        <w:t xml:space="preserve"> </w:t>
      </w:r>
      <w:r w:rsidR="00A80BE9" w:rsidRPr="002A5F3E">
        <w:rPr>
          <w:rFonts w:ascii="Times New Roman" w:hAnsi="Times New Roman" w:cs="Times New Roman"/>
          <w:sz w:val="24"/>
          <w:szCs w:val="24"/>
          <w:lang w:val="en-GB"/>
        </w:rPr>
        <w:t xml:space="preserve">condemned them declared them </w:t>
      </w:r>
      <w:r w:rsidR="009A6D6A" w:rsidRPr="002A5F3E">
        <w:rPr>
          <w:rFonts w:ascii="Times New Roman" w:hAnsi="Times New Roman" w:cs="Times New Roman"/>
          <w:sz w:val="24"/>
          <w:szCs w:val="24"/>
          <w:lang w:val="en-GB"/>
        </w:rPr>
        <w:t>as ‘</w:t>
      </w:r>
      <w:r w:rsidR="005F73D4" w:rsidRPr="002A5F3E">
        <w:rPr>
          <w:rFonts w:ascii="Times New Roman" w:hAnsi="Times New Roman" w:cs="Times New Roman"/>
          <w:sz w:val="24"/>
          <w:szCs w:val="24"/>
          <w:lang w:val="en-GB"/>
        </w:rPr>
        <w:t xml:space="preserve">internal </w:t>
      </w:r>
      <w:r w:rsidR="009A6D6A" w:rsidRPr="002A5F3E">
        <w:rPr>
          <w:rFonts w:ascii="Times New Roman" w:hAnsi="Times New Roman" w:cs="Times New Roman"/>
          <w:sz w:val="24"/>
          <w:szCs w:val="24"/>
          <w:lang w:val="en-GB"/>
        </w:rPr>
        <w:t xml:space="preserve">terrorist groups’, a position </w:t>
      </w:r>
      <w:r w:rsidR="009A6D6A" w:rsidRPr="002A5F3E">
        <w:rPr>
          <w:rFonts w:ascii="Times New Roman" w:hAnsi="Times New Roman" w:cs="Times New Roman"/>
          <w:sz w:val="24"/>
          <w:szCs w:val="24"/>
          <w:lang w:val="en-GB"/>
        </w:rPr>
        <w:lastRenderedPageBreak/>
        <w:t>supported by Lesotho’s security agencies, especially the LDF</w:t>
      </w:r>
      <w:r w:rsidR="00651ECB" w:rsidRPr="002A5F3E">
        <w:rPr>
          <w:rFonts w:ascii="Times New Roman" w:hAnsi="Times New Roman" w:cs="Times New Roman"/>
          <w:sz w:val="24"/>
          <w:szCs w:val="24"/>
          <w:lang w:val="en-GB"/>
        </w:rPr>
        <w:t xml:space="preserve">. </w:t>
      </w:r>
      <w:r w:rsidR="00A93CAB" w:rsidRPr="002A5F3E">
        <w:rPr>
          <w:rFonts w:ascii="Times New Roman" w:hAnsi="Times New Roman" w:cs="Times New Roman"/>
          <w:sz w:val="24"/>
          <w:szCs w:val="24"/>
          <w:lang w:val="en-GB"/>
        </w:rPr>
        <w:t xml:space="preserve">The consultant learnt from interviews with stakeholders that since these </w:t>
      </w:r>
      <w:r w:rsidR="00031D05" w:rsidRPr="00031D05">
        <w:rPr>
          <w:rFonts w:ascii="Times New Roman" w:hAnsi="Times New Roman" w:cs="Times New Roman"/>
          <w:sz w:val="24"/>
          <w:szCs w:val="24"/>
          <w:lang w:val="en-GB"/>
        </w:rPr>
        <w:t>parties’</w:t>
      </w:r>
      <w:r w:rsidR="00A93CAB" w:rsidRPr="002A5F3E">
        <w:rPr>
          <w:rFonts w:ascii="Times New Roman" w:hAnsi="Times New Roman" w:cs="Times New Roman"/>
          <w:sz w:val="24"/>
          <w:szCs w:val="24"/>
          <w:lang w:val="en-GB"/>
        </w:rPr>
        <w:t xml:space="preserve"> form government, efforts by CCJP to bring rival </w:t>
      </w:r>
      <w:proofErr w:type="spellStart"/>
      <w:r w:rsidR="00A93CAB" w:rsidRPr="002A5F3E">
        <w:rPr>
          <w:rFonts w:ascii="Times New Roman" w:hAnsi="Times New Roman" w:cs="Times New Roman"/>
          <w:sz w:val="24"/>
          <w:szCs w:val="24"/>
          <w:lang w:val="en-GB"/>
        </w:rPr>
        <w:t>famo</w:t>
      </w:r>
      <w:proofErr w:type="spellEnd"/>
      <w:r w:rsidR="00A93CAB" w:rsidRPr="002A5F3E">
        <w:rPr>
          <w:rFonts w:ascii="Times New Roman" w:hAnsi="Times New Roman" w:cs="Times New Roman"/>
          <w:sz w:val="24"/>
          <w:szCs w:val="24"/>
          <w:lang w:val="en-GB"/>
        </w:rPr>
        <w:t xml:space="preserve"> gangs together, in a mediated consultative meeting, with a view to end the conflict have not borne palatable fruit</w:t>
      </w:r>
      <w:r w:rsidR="00A80BE9" w:rsidRPr="002A5F3E">
        <w:rPr>
          <w:rFonts w:ascii="Times New Roman" w:hAnsi="Times New Roman" w:cs="Times New Roman"/>
          <w:sz w:val="24"/>
          <w:szCs w:val="24"/>
          <w:lang w:val="en-GB"/>
        </w:rPr>
        <w:t>. The CCJP efforts have thus far failed because</w:t>
      </w:r>
      <w:r w:rsidR="00A93CAB" w:rsidRPr="002A5F3E">
        <w:rPr>
          <w:rFonts w:ascii="Times New Roman" w:hAnsi="Times New Roman" w:cs="Times New Roman"/>
          <w:sz w:val="24"/>
          <w:szCs w:val="24"/>
          <w:lang w:val="en-GB"/>
        </w:rPr>
        <w:t xml:space="preserve"> the </w:t>
      </w:r>
      <w:proofErr w:type="spellStart"/>
      <w:r w:rsidR="00A80BE9" w:rsidRPr="002A5F3E">
        <w:rPr>
          <w:rFonts w:ascii="Times New Roman" w:hAnsi="Times New Roman" w:cs="Times New Roman"/>
          <w:sz w:val="24"/>
          <w:szCs w:val="24"/>
          <w:lang w:val="en-GB"/>
        </w:rPr>
        <w:t>famo</w:t>
      </w:r>
      <w:proofErr w:type="spellEnd"/>
      <w:r w:rsidR="00A80BE9" w:rsidRPr="002A5F3E">
        <w:rPr>
          <w:rFonts w:ascii="Times New Roman" w:hAnsi="Times New Roman" w:cs="Times New Roman"/>
          <w:sz w:val="24"/>
          <w:szCs w:val="24"/>
          <w:lang w:val="en-GB"/>
        </w:rPr>
        <w:t xml:space="preserve"> </w:t>
      </w:r>
      <w:r w:rsidR="00A93CAB" w:rsidRPr="002A5F3E">
        <w:rPr>
          <w:rFonts w:ascii="Times New Roman" w:hAnsi="Times New Roman" w:cs="Times New Roman"/>
          <w:sz w:val="24"/>
          <w:szCs w:val="24"/>
          <w:lang w:val="en-GB"/>
        </w:rPr>
        <w:t xml:space="preserve">gangs tend to shield </w:t>
      </w:r>
      <w:r w:rsidR="00A80BE9" w:rsidRPr="002A5F3E">
        <w:rPr>
          <w:rFonts w:ascii="Times New Roman" w:hAnsi="Times New Roman" w:cs="Times New Roman"/>
          <w:sz w:val="24"/>
          <w:szCs w:val="24"/>
          <w:lang w:val="en-GB"/>
        </w:rPr>
        <w:t xml:space="preserve">themselves </w:t>
      </w:r>
      <w:r w:rsidR="00A93CAB" w:rsidRPr="002A5F3E">
        <w:rPr>
          <w:rFonts w:ascii="Times New Roman" w:hAnsi="Times New Roman" w:cs="Times New Roman"/>
          <w:sz w:val="24"/>
          <w:szCs w:val="24"/>
          <w:lang w:val="en-GB"/>
        </w:rPr>
        <w:t>behind the political cover</w:t>
      </w:r>
      <w:r w:rsidR="00DC67BA" w:rsidRPr="002A5F3E">
        <w:rPr>
          <w:rFonts w:ascii="Times New Roman" w:hAnsi="Times New Roman" w:cs="Times New Roman"/>
          <w:sz w:val="24"/>
          <w:szCs w:val="24"/>
          <w:lang w:val="en-GB"/>
        </w:rPr>
        <w:t xml:space="preserve"> of the ruling parties to which they </w:t>
      </w:r>
      <w:r w:rsidR="00A80BE9" w:rsidRPr="002A5F3E">
        <w:rPr>
          <w:rFonts w:ascii="Times New Roman" w:hAnsi="Times New Roman" w:cs="Times New Roman"/>
          <w:sz w:val="24"/>
          <w:szCs w:val="24"/>
          <w:lang w:val="en-GB"/>
        </w:rPr>
        <w:t xml:space="preserve">are </w:t>
      </w:r>
      <w:r w:rsidR="00DC67BA" w:rsidRPr="002A5F3E">
        <w:rPr>
          <w:rFonts w:ascii="Times New Roman" w:hAnsi="Times New Roman" w:cs="Times New Roman"/>
          <w:sz w:val="24"/>
          <w:szCs w:val="24"/>
          <w:lang w:val="en-GB"/>
        </w:rPr>
        <w:t xml:space="preserve">aligned. It may be useful for the UNDP and UNCT to leverage their diplomatic power and implore parties to facilitate a mediated consultative meeting with rival </w:t>
      </w:r>
      <w:proofErr w:type="spellStart"/>
      <w:r w:rsidR="00DC67BA" w:rsidRPr="002A5F3E">
        <w:rPr>
          <w:rFonts w:ascii="Times New Roman" w:hAnsi="Times New Roman" w:cs="Times New Roman"/>
          <w:sz w:val="24"/>
          <w:szCs w:val="24"/>
          <w:lang w:val="en-GB"/>
        </w:rPr>
        <w:t>famo</w:t>
      </w:r>
      <w:proofErr w:type="spellEnd"/>
      <w:r w:rsidR="00DC67BA" w:rsidRPr="002A5F3E">
        <w:rPr>
          <w:rFonts w:ascii="Times New Roman" w:hAnsi="Times New Roman" w:cs="Times New Roman"/>
          <w:sz w:val="24"/>
          <w:szCs w:val="24"/>
          <w:lang w:val="en-GB"/>
        </w:rPr>
        <w:t xml:space="preserve"> gangs to end the violent conflict currently ravaging </w:t>
      </w:r>
      <w:r w:rsidR="00A80BE9" w:rsidRPr="002A5F3E">
        <w:rPr>
          <w:rFonts w:ascii="Times New Roman" w:hAnsi="Times New Roman" w:cs="Times New Roman"/>
          <w:sz w:val="24"/>
          <w:szCs w:val="24"/>
          <w:lang w:val="en-GB"/>
        </w:rPr>
        <w:t xml:space="preserve">the </w:t>
      </w:r>
      <w:proofErr w:type="spellStart"/>
      <w:r w:rsidR="00DC67BA" w:rsidRPr="002A5F3E">
        <w:rPr>
          <w:rFonts w:ascii="Times New Roman" w:hAnsi="Times New Roman" w:cs="Times New Roman"/>
          <w:sz w:val="24"/>
          <w:szCs w:val="24"/>
          <w:lang w:val="en-GB"/>
        </w:rPr>
        <w:t>Ribaneng</w:t>
      </w:r>
      <w:proofErr w:type="spellEnd"/>
      <w:r w:rsidR="00DC67BA" w:rsidRPr="002A5F3E">
        <w:rPr>
          <w:rFonts w:ascii="Times New Roman" w:hAnsi="Times New Roman" w:cs="Times New Roman"/>
          <w:sz w:val="24"/>
          <w:szCs w:val="24"/>
          <w:lang w:val="en-GB"/>
        </w:rPr>
        <w:t xml:space="preserve"> community.</w:t>
      </w:r>
    </w:p>
    <w:p w14:paraId="2DAE8ADB" w14:textId="77777777" w:rsidR="00A93CAB" w:rsidRPr="002A5F3E" w:rsidRDefault="00A93CAB" w:rsidP="00A93CAB">
      <w:pPr>
        <w:pStyle w:val="ListParagraph"/>
        <w:rPr>
          <w:rFonts w:ascii="Times New Roman" w:hAnsi="Times New Roman" w:cs="Times New Roman"/>
          <w:sz w:val="24"/>
          <w:szCs w:val="24"/>
          <w:lang w:val="en-GB"/>
        </w:rPr>
      </w:pPr>
    </w:p>
    <w:p w14:paraId="5C3A6526" w14:textId="0CCDED90" w:rsidR="009819EB" w:rsidRPr="002A5F3E" w:rsidRDefault="00651ECB" w:rsidP="00674DC8">
      <w:pPr>
        <w:pStyle w:val="ListParagraph"/>
        <w:numPr>
          <w:ilvl w:val="0"/>
          <w:numId w:val="47"/>
        </w:numPr>
        <w:jc w:val="both"/>
        <w:rPr>
          <w:rFonts w:ascii="Times New Roman" w:hAnsi="Times New Roman" w:cs="Times New Roman"/>
          <w:sz w:val="24"/>
          <w:szCs w:val="24"/>
          <w:lang w:val="en-GB"/>
        </w:rPr>
      </w:pPr>
      <w:r w:rsidRPr="002A5F3E">
        <w:rPr>
          <w:rFonts w:ascii="Times New Roman" w:hAnsi="Times New Roman" w:cs="Times New Roman"/>
          <w:sz w:val="24"/>
          <w:szCs w:val="24"/>
          <w:lang w:val="en-GB"/>
        </w:rPr>
        <w:t xml:space="preserve">There is evidence that these various gangs have links with some elements within the security establishment, most notably </w:t>
      </w:r>
      <w:r w:rsidR="00424F08" w:rsidRPr="002A5F3E">
        <w:rPr>
          <w:rFonts w:ascii="Times New Roman" w:hAnsi="Times New Roman" w:cs="Times New Roman"/>
          <w:sz w:val="24"/>
          <w:szCs w:val="24"/>
          <w:lang w:val="en-GB"/>
        </w:rPr>
        <w:t xml:space="preserve">the LMPS and LDF. </w:t>
      </w:r>
      <w:r w:rsidR="009819EB" w:rsidRPr="002A5F3E">
        <w:rPr>
          <w:rFonts w:ascii="Times New Roman" w:hAnsi="Times New Roman" w:cs="Times New Roman"/>
          <w:sz w:val="24"/>
          <w:szCs w:val="24"/>
          <w:lang w:val="en-GB"/>
        </w:rPr>
        <w:t>In November 2021, 75 guns went missing at a police station in Mafeteng District</w:t>
      </w:r>
      <w:r w:rsidR="00377766" w:rsidRPr="002A5F3E">
        <w:rPr>
          <w:rStyle w:val="FootnoteReference"/>
          <w:rFonts w:ascii="Times New Roman" w:hAnsi="Times New Roman" w:cs="Times New Roman"/>
          <w:sz w:val="24"/>
          <w:szCs w:val="24"/>
          <w:lang w:val="en-GB"/>
        </w:rPr>
        <w:footnoteReference w:id="46"/>
      </w:r>
      <w:r w:rsidR="009819EB" w:rsidRPr="002A5F3E">
        <w:rPr>
          <w:rFonts w:ascii="Times New Roman" w:hAnsi="Times New Roman" w:cs="Times New Roman"/>
          <w:sz w:val="24"/>
          <w:szCs w:val="24"/>
          <w:lang w:val="en-GB"/>
        </w:rPr>
        <w:t xml:space="preserve">. Five months later, additional 180 guns went missing at another police station in the </w:t>
      </w:r>
      <w:proofErr w:type="spellStart"/>
      <w:r w:rsidR="009819EB" w:rsidRPr="002A5F3E">
        <w:rPr>
          <w:rFonts w:ascii="Times New Roman" w:hAnsi="Times New Roman" w:cs="Times New Roman"/>
          <w:sz w:val="24"/>
          <w:szCs w:val="24"/>
          <w:lang w:val="en-GB"/>
        </w:rPr>
        <w:t>Mohale’s</w:t>
      </w:r>
      <w:proofErr w:type="spellEnd"/>
      <w:r w:rsidR="009819EB" w:rsidRPr="002A5F3E">
        <w:rPr>
          <w:rFonts w:ascii="Times New Roman" w:hAnsi="Times New Roman" w:cs="Times New Roman"/>
          <w:sz w:val="24"/>
          <w:szCs w:val="24"/>
          <w:lang w:val="en-GB"/>
        </w:rPr>
        <w:t xml:space="preserve"> Hoek District. Anecdotal evidence suggests that these guns have found their way to armed </w:t>
      </w:r>
      <w:proofErr w:type="spellStart"/>
      <w:r w:rsidR="009819EB" w:rsidRPr="002A5F3E">
        <w:rPr>
          <w:rFonts w:ascii="Times New Roman" w:hAnsi="Times New Roman" w:cs="Times New Roman"/>
          <w:sz w:val="24"/>
          <w:szCs w:val="24"/>
          <w:lang w:val="en-GB"/>
        </w:rPr>
        <w:t>Famo</w:t>
      </w:r>
      <w:proofErr w:type="spellEnd"/>
      <w:r w:rsidR="009819EB" w:rsidRPr="002A5F3E">
        <w:rPr>
          <w:rFonts w:ascii="Times New Roman" w:hAnsi="Times New Roman" w:cs="Times New Roman"/>
          <w:sz w:val="24"/>
          <w:szCs w:val="24"/>
          <w:lang w:val="en-GB"/>
        </w:rPr>
        <w:t xml:space="preserve"> Musical Gangs which are also linked to gang wars over illegal mining (Zama</w:t>
      </w:r>
      <w:r w:rsidR="00031D05">
        <w:rPr>
          <w:rFonts w:ascii="Times New Roman" w:hAnsi="Times New Roman" w:cs="Times New Roman"/>
          <w:sz w:val="24"/>
          <w:szCs w:val="24"/>
          <w:lang w:val="en-GB"/>
        </w:rPr>
        <w:t>-</w:t>
      </w:r>
      <w:proofErr w:type="spellStart"/>
      <w:r w:rsidR="009819EB" w:rsidRPr="002A5F3E">
        <w:rPr>
          <w:rFonts w:ascii="Times New Roman" w:hAnsi="Times New Roman" w:cs="Times New Roman"/>
          <w:sz w:val="24"/>
          <w:szCs w:val="24"/>
          <w:lang w:val="en-GB"/>
        </w:rPr>
        <w:t>Zamas</w:t>
      </w:r>
      <w:proofErr w:type="spellEnd"/>
      <w:r w:rsidR="009819EB" w:rsidRPr="002A5F3E">
        <w:rPr>
          <w:rFonts w:ascii="Times New Roman" w:hAnsi="Times New Roman" w:cs="Times New Roman"/>
          <w:sz w:val="24"/>
          <w:szCs w:val="24"/>
          <w:lang w:val="en-GB"/>
        </w:rPr>
        <w:t xml:space="preserve">) in South Africa. Consequently, in March 2022, the Lesotho Defence Force (LDF) intervened by deploying </w:t>
      </w:r>
      <w:r w:rsidR="00A80BE9" w:rsidRPr="002A5F3E">
        <w:rPr>
          <w:rFonts w:ascii="Times New Roman" w:hAnsi="Times New Roman" w:cs="Times New Roman"/>
          <w:sz w:val="24"/>
          <w:szCs w:val="24"/>
          <w:lang w:val="en-GB"/>
        </w:rPr>
        <w:t>the army</w:t>
      </w:r>
      <w:r w:rsidR="009819EB" w:rsidRPr="002A5F3E">
        <w:rPr>
          <w:rFonts w:ascii="Times New Roman" w:hAnsi="Times New Roman" w:cs="Times New Roman"/>
          <w:sz w:val="24"/>
          <w:szCs w:val="24"/>
          <w:lang w:val="en-GB"/>
        </w:rPr>
        <w:t xml:space="preserve"> in </w:t>
      </w:r>
      <w:proofErr w:type="spellStart"/>
      <w:r w:rsidR="009819EB" w:rsidRPr="002A5F3E">
        <w:rPr>
          <w:rFonts w:ascii="Times New Roman" w:hAnsi="Times New Roman" w:cs="Times New Roman"/>
          <w:sz w:val="24"/>
          <w:szCs w:val="24"/>
          <w:lang w:val="en-GB"/>
        </w:rPr>
        <w:t>Matelile</w:t>
      </w:r>
      <w:proofErr w:type="spellEnd"/>
      <w:r w:rsidR="009819EB" w:rsidRPr="002A5F3E">
        <w:rPr>
          <w:rFonts w:ascii="Times New Roman" w:hAnsi="Times New Roman" w:cs="Times New Roman"/>
          <w:sz w:val="24"/>
          <w:szCs w:val="24"/>
          <w:lang w:val="en-GB"/>
        </w:rPr>
        <w:t xml:space="preserve"> in the Mafeteng District at the request of the community to deal with the </w:t>
      </w:r>
      <w:proofErr w:type="spellStart"/>
      <w:r w:rsidR="009819EB" w:rsidRPr="002A5F3E">
        <w:rPr>
          <w:rFonts w:ascii="Times New Roman" w:hAnsi="Times New Roman" w:cs="Times New Roman"/>
          <w:sz w:val="24"/>
          <w:szCs w:val="24"/>
          <w:lang w:val="en-GB"/>
        </w:rPr>
        <w:t>Famo</w:t>
      </w:r>
      <w:proofErr w:type="spellEnd"/>
      <w:r w:rsidR="009819EB" w:rsidRPr="002A5F3E">
        <w:rPr>
          <w:rFonts w:ascii="Times New Roman" w:hAnsi="Times New Roman" w:cs="Times New Roman"/>
          <w:sz w:val="24"/>
          <w:szCs w:val="24"/>
          <w:lang w:val="en-GB"/>
        </w:rPr>
        <w:t xml:space="preserve"> Music Gang violence</w:t>
      </w:r>
      <w:r w:rsidR="00A5657C" w:rsidRPr="002A5F3E">
        <w:rPr>
          <w:rFonts w:ascii="Times New Roman" w:hAnsi="Times New Roman" w:cs="Times New Roman"/>
          <w:sz w:val="24"/>
          <w:szCs w:val="24"/>
          <w:lang w:val="en-GB"/>
        </w:rPr>
        <w:t xml:space="preserve">. </w:t>
      </w:r>
      <w:r w:rsidR="006651FB" w:rsidRPr="002A5F3E">
        <w:rPr>
          <w:rFonts w:ascii="Times New Roman" w:hAnsi="Times New Roman" w:cs="Times New Roman"/>
          <w:sz w:val="24"/>
          <w:szCs w:val="24"/>
          <w:lang w:val="en-GB"/>
        </w:rPr>
        <w:t xml:space="preserve">In that operation, one person was </w:t>
      </w:r>
      <w:r w:rsidR="00031D05" w:rsidRPr="00031D05">
        <w:rPr>
          <w:rFonts w:ascii="Times New Roman" w:hAnsi="Times New Roman" w:cs="Times New Roman"/>
          <w:sz w:val="24"/>
          <w:szCs w:val="24"/>
          <w:lang w:val="en-GB"/>
        </w:rPr>
        <w:t>killed,</w:t>
      </w:r>
      <w:r w:rsidR="006651FB" w:rsidRPr="002A5F3E">
        <w:rPr>
          <w:rFonts w:ascii="Times New Roman" w:hAnsi="Times New Roman" w:cs="Times New Roman"/>
          <w:sz w:val="24"/>
          <w:szCs w:val="24"/>
          <w:lang w:val="en-GB"/>
        </w:rPr>
        <w:t xml:space="preserve"> and two others injured. </w:t>
      </w:r>
      <w:r w:rsidR="009819EB" w:rsidRPr="002A5F3E">
        <w:rPr>
          <w:rFonts w:ascii="Times New Roman" w:hAnsi="Times New Roman" w:cs="Times New Roman"/>
          <w:sz w:val="24"/>
          <w:szCs w:val="24"/>
          <w:lang w:val="en-GB"/>
        </w:rPr>
        <w:t>LDF recovered 3 rifles, 11 cartridges and 7 rounds of ammunition from residences raided this operation and plans to roll it out nationally.</w:t>
      </w:r>
    </w:p>
    <w:p w14:paraId="75E6795D" w14:textId="77777777" w:rsidR="00424F08" w:rsidRPr="002A5F3E" w:rsidRDefault="00424F08" w:rsidP="00424F08">
      <w:pPr>
        <w:pStyle w:val="ListParagraph"/>
        <w:rPr>
          <w:rFonts w:ascii="Times New Roman" w:hAnsi="Times New Roman" w:cs="Times New Roman"/>
          <w:sz w:val="24"/>
          <w:szCs w:val="24"/>
          <w:lang w:val="en-GB"/>
        </w:rPr>
      </w:pPr>
    </w:p>
    <w:p w14:paraId="6980F234" w14:textId="77777777" w:rsidR="006651FB" w:rsidRPr="002A5F3E" w:rsidRDefault="00424F08" w:rsidP="00674DC8">
      <w:pPr>
        <w:pStyle w:val="ListParagraph"/>
        <w:numPr>
          <w:ilvl w:val="0"/>
          <w:numId w:val="47"/>
        </w:numPr>
        <w:jc w:val="both"/>
        <w:rPr>
          <w:rFonts w:ascii="Times New Roman" w:hAnsi="Times New Roman" w:cs="Times New Roman"/>
          <w:sz w:val="24"/>
          <w:szCs w:val="24"/>
          <w:lang w:val="en-GB"/>
        </w:rPr>
      </w:pPr>
      <w:r w:rsidRPr="002A5F3E">
        <w:rPr>
          <w:rFonts w:ascii="Times New Roman" w:hAnsi="Times New Roman" w:cs="Times New Roman"/>
          <w:sz w:val="24"/>
          <w:szCs w:val="24"/>
          <w:lang w:val="en-GB"/>
        </w:rPr>
        <w:t xml:space="preserve">It was in 2016, when CCL/CCJP, in partnership with UNDP, started the Peacebuilding and Social Cohesion Initiative in </w:t>
      </w:r>
      <w:proofErr w:type="spellStart"/>
      <w:r w:rsidRPr="002A5F3E">
        <w:rPr>
          <w:rFonts w:ascii="Times New Roman" w:hAnsi="Times New Roman" w:cs="Times New Roman"/>
          <w:sz w:val="24"/>
          <w:szCs w:val="24"/>
          <w:lang w:val="en-GB"/>
        </w:rPr>
        <w:t>Ribaneng</w:t>
      </w:r>
      <w:proofErr w:type="spellEnd"/>
      <w:r w:rsidRPr="002A5F3E">
        <w:rPr>
          <w:rFonts w:ascii="Times New Roman" w:hAnsi="Times New Roman" w:cs="Times New Roman"/>
          <w:sz w:val="24"/>
          <w:szCs w:val="24"/>
          <w:lang w:val="en-GB"/>
        </w:rPr>
        <w:t>. The primary goal of the initiative was “to engage different sections of the community in bringing about long-term peace and social cohesion through elimination of gang-related conflicts, violence, and killings that have characterized the area for a long period of time”.</w:t>
      </w:r>
      <w:r w:rsidRPr="002A5F3E">
        <w:rPr>
          <w:rStyle w:val="FootnoteReference"/>
          <w:rFonts w:ascii="Times New Roman" w:hAnsi="Times New Roman" w:cs="Times New Roman"/>
          <w:sz w:val="24"/>
          <w:szCs w:val="24"/>
          <w:lang w:val="en-GB"/>
        </w:rPr>
        <w:footnoteReference w:id="47"/>
      </w:r>
      <w:r w:rsidRPr="002A5F3E">
        <w:rPr>
          <w:rFonts w:ascii="Times New Roman" w:hAnsi="Times New Roman" w:cs="Times New Roman"/>
          <w:sz w:val="24"/>
          <w:szCs w:val="24"/>
          <w:lang w:val="en-GB"/>
        </w:rPr>
        <w:t xml:space="preserve"> </w:t>
      </w:r>
    </w:p>
    <w:p w14:paraId="12D8B3E6" w14:textId="77777777" w:rsidR="006651FB" w:rsidRPr="002A5F3E" w:rsidRDefault="006651FB" w:rsidP="006651FB">
      <w:pPr>
        <w:pStyle w:val="ListParagraph"/>
        <w:rPr>
          <w:rFonts w:ascii="Times New Roman" w:hAnsi="Times New Roman" w:cs="Times New Roman"/>
          <w:sz w:val="24"/>
          <w:szCs w:val="24"/>
          <w:lang w:val="en-GB"/>
        </w:rPr>
      </w:pPr>
    </w:p>
    <w:p w14:paraId="1AC4C885" w14:textId="4650E021" w:rsidR="00424F08" w:rsidRPr="002A5F3E" w:rsidRDefault="00424F08" w:rsidP="00674DC8">
      <w:pPr>
        <w:pStyle w:val="ListParagraph"/>
        <w:numPr>
          <w:ilvl w:val="0"/>
          <w:numId w:val="47"/>
        </w:numPr>
        <w:jc w:val="both"/>
        <w:rPr>
          <w:rFonts w:ascii="Times New Roman" w:hAnsi="Times New Roman" w:cs="Times New Roman"/>
          <w:sz w:val="24"/>
          <w:szCs w:val="24"/>
          <w:lang w:val="en-GB"/>
        </w:rPr>
      </w:pPr>
      <w:r w:rsidRPr="002A5F3E">
        <w:rPr>
          <w:rFonts w:ascii="Times New Roman" w:hAnsi="Times New Roman" w:cs="Times New Roman"/>
          <w:sz w:val="24"/>
          <w:szCs w:val="24"/>
          <w:lang w:val="en-GB"/>
        </w:rPr>
        <w:t>A major innovation of th</w:t>
      </w:r>
      <w:r w:rsidR="006651FB" w:rsidRPr="002A5F3E">
        <w:rPr>
          <w:rFonts w:ascii="Times New Roman" w:hAnsi="Times New Roman" w:cs="Times New Roman"/>
          <w:sz w:val="24"/>
          <w:szCs w:val="24"/>
          <w:lang w:val="en-GB"/>
        </w:rPr>
        <w:t xml:space="preserve">e CCL/CCJP initiative </w:t>
      </w:r>
      <w:r w:rsidRPr="002A5F3E">
        <w:rPr>
          <w:rFonts w:ascii="Times New Roman" w:hAnsi="Times New Roman" w:cs="Times New Roman"/>
          <w:sz w:val="24"/>
          <w:szCs w:val="24"/>
          <w:lang w:val="en-GB"/>
        </w:rPr>
        <w:t xml:space="preserve">was the establishment of the </w:t>
      </w:r>
      <w:r w:rsidR="006651FB" w:rsidRPr="002A5F3E">
        <w:rPr>
          <w:rFonts w:ascii="Times New Roman" w:hAnsi="Times New Roman" w:cs="Times New Roman"/>
          <w:sz w:val="24"/>
          <w:szCs w:val="24"/>
          <w:lang w:val="en-GB"/>
        </w:rPr>
        <w:t xml:space="preserve">30-person </w:t>
      </w:r>
      <w:r w:rsidRPr="002A5F3E">
        <w:rPr>
          <w:rFonts w:ascii="Times New Roman" w:hAnsi="Times New Roman" w:cs="Times New Roman"/>
          <w:sz w:val="24"/>
          <w:szCs w:val="24"/>
          <w:lang w:val="en-GB"/>
        </w:rPr>
        <w:t>Ribanang Peace-Making Committee</w:t>
      </w:r>
      <w:r w:rsidR="006651FB" w:rsidRPr="002A5F3E">
        <w:rPr>
          <w:rFonts w:ascii="Times New Roman" w:hAnsi="Times New Roman" w:cs="Times New Roman"/>
          <w:sz w:val="24"/>
          <w:szCs w:val="24"/>
          <w:lang w:val="en-GB"/>
        </w:rPr>
        <w:t xml:space="preserve"> (RPMC) </w:t>
      </w:r>
      <w:r w:rsidRPr="002A5F3E">
        <w:rPr>
          <w:rFonts w:ascii="Times New Roman" w:hAnsi="Times New Roman" w:cs="Times New Roman"/>
          <w:sz w:val="24"/>
          <w:szCs w:val="24"/>
          <w:lang w:val="en-GB"/>
        </w:rPr>
        <w:t>-</w:t>
      </w:r>
      <w:r w:rsidR="006651FB" w:rsidRPr="002A5F3E">
        <w:rPr>
          <w:rFonts w:ascii="Times New Roman" w:hAnsi="Times New Roman" w:cs="Times New Roman"/>
          <w:sz w:val="24"/>
          <w:szCs w:val="24"/>
          <w:lang w:val="en-GB"/>
        </w:rPr>
        <w:t xml:space="preserve"> </w:t>
      </w:r>
      <w:r w:rsidRPr="002A5F3E">
        <w:rPr>
          <w:rFonts w:ascii="Times New Roman" w:hAnsi="Times New Roman" w:cs="Times New Roman"/>
          <w:sz w:val="24"/>
          <w:szCs w:val="24"/>
          <w:lang w:val="en-GB"/>
        </w:rPr>
        <w:t xml:space="preserve">a community-based </w:t>
      </w:r>
      <w:r w:rsidR="006651FB" w:rsidRPr="002A5F3E">
        <w:rPr>
          <w:rFonts w:ascii="Times New Roman" w:hAnsi="Times New Roman" w:cs="Times New Roman"/>
          <w:sz w:val="24"/>
          <w:szCs w:val="24"/>
          <w:lang w:val="en-GB"/>
        </w:rPr>
        <w:t>infrastructure for peace (</w:t>
      </w:r>
      <w:r w:rsidRPr="002A5F3E">
        <w:rPr>
          <w:rFonts w:ascii="Times New Roman" w:hAnsi="Times New Roman" w:cs="Times New Roman"/>
          <w:sz w:val="24"/>
          <w:szCs w:val="24"/>
          <w:lang w:val="en-GB"/>
        </w:rPr>
        <w:t>I4P</w:t>
      </w:r>
      <w:r w:rsidR="006651FB" w:rsidRPr="002A5F3E">
        <w:rPr>
          <w:rFonts w:ascii="Times New Roman" w:hAnsi="Times New Roman" w:cs="Times New Roman"/>
          <w:sz w:val="24"/>
          <w:szCs w:val="24"/>
          <w:lang w:val="en-GB"/>
        </w:rPr>
        <w:t>)</w:t>
      </w:r>
      <w:r w:rsidRPr="002A5F3E">
        <w:rPr>
          <w:rFonts w:ascii="Times New Roman" w:hAnsi="Times New Roman" w:cs="Times New Roman"/>
          <w:sz w:val="24"/>
          <w:szCs w:val="24"/>
          <w:lang w:val="en-GB"/>
        </w:rPr>
        <w:t>.</w:t>
      </w:r>
      <w:r w:rsidR="006651FB" w:rsidRPr="002A5F3E">
        <w:rPr>
          <w:rFonts w:ascii="Times New Roman" w:hAnsi="Times New Roman" w:cs="Times New Roman"/>
          <w:sz w:val="24"/>
          <w:szCs w:val="24"/>
          <w:lang w:val="en-GB"/>
        </w:rPr>
        <w:t xml:space="preserve"> The RPMC has representation from various </w:t>
      </w:r>
      <w:r w:rsidR="00DF495F" w:rsidRPr="002A5F3E">
        <w:rPr>
          <w:rFonts w:ascii="Times New Roman" w:hAnsi="Times New Roman" w:cs="Times New Roman"/>
          <w:sz w:val="24"/>
          <w:szCs w:val="24"/>
          <w:lang w:val="en-GB"/>
        </w:rPr>
        <w:t xml:space="preserve">sectors of the community including churches, schools, traditional leaders, local government, community policing forum, etc. While the RPMC started off well developing and implementing its plans, the momentum was disrupted by the on-set of COVID-19 in May 2020. The COVID-19 led to </w:t>
      </w:r>
      <w:r w:rsidR="008D7AEB" w:rsidRPr="002A5F3E">
        <w:rPr>
          <w:rFonts w:ascii="Times New Roman" w:hAnsi="Times New Roman" w:cs="Times New Roman"/>
          <w:sz w:val="24"/>
          <w:szCs w:val="24"/>
          <w:lang w:val="en-GB"/>
        </w:rPr>
        <w:t xml:space="preserve">severe scaling down of the RPMC activities resulting in an upward spiral of </w:t>
      </w:r>
      <w:r w:rsidR="00AC0CC7" w:rsidRPr="002A5F3E">
        <w:rPr>
          <w:rFonts w:ascii="Times New Roman" w:hAnsi="Times New Roman" w:cs="Times New Roman"/>
          <w:sz w:val="24"/>
          <w:szCs w:val="24"/>
          <w:lang w:val="en-GB"/>
        </w:rPr>
        <w:t xml:space="preserve">gang-related violent </w:t>
      </w:r>
      <w:r w:rsidR="008D7AEB" w:rsidRPr="002A5F3E">
        <w:rPr>
          <w:rFonts w:ascii="Times New Roman" w:hAnsi="Times New Roman" w:cs="Times New Roman"/>
          <w:sz w:val="24"/>
          <w:szCs w:val="24"/>
          <w:lang w:val="en-GB"/>
        </w:rPr>
        <w:t xml:space="preserve">conflicts. </w:t>
      </w:r>
    </w:p>
    <w:p w14:paraId="0A4D552F" w14:textId="77777777" w:rsidR="00424F08" w:rsidRPr="002A5F3E" w:rsidRDefault="00424F08" w:rsidP="00424F08">
      <w:pPr>
        <w:pStyle w:val="ListParagraph"/>
        <w:rPr>
          <w:rFonts w:ascii="Times New Roman" w:hAnsi="Times New Roman" w:cs="Times New Roman"/>
          <w:sz w:val="24"/>
          <w:szCs w:val="24"/>
          <w:lang w:val="en-GB"/>
        </w:rPr>
      </w:pPr>
    </w:p>
    <w:p w14:paraId="6D5A4B9D" w14:textId="44538E3B" w:rsidR="00256529" w:rsidRPr="002A5F3E" w:rsidRDefault="001C7F60" w:rsidP="00674DC8">
      <w:pPr>
        <w:pStyle w:val="ListParagraph"/>
        <w:numPr>
          <w:ilvl w:val="0"/>
          <w:numId w:val="47"/>
        </w:numPr>
        <w:spacing w:line="240" w:lineRule="auto"/>
        <w:jc w:val="both"/>
        <w:rPr>
          <w:rFonts w:ascii="Times New Roman" w:hAnsi="Times New Roman" w:cs="Times New Roman"/>
          <w:sz w:val="24"/>
          <w:szCs w:val="24"/>
          <w:lang w:val="en-GB"/>
        </w:rPr>
      </w:pPr>
      <w:r w:rsidRPr="002A5F3E">
        <w:rPr>
          <w:rFonts w:ascii="Times New Roman" w:hAnsi="Times New Roman" w:cs="Times New Roman"/>
          <w:bCs/>
          <w:sz w:val="24"/>
          <w:szCs w:val="24"/>
          <w:lang w:val="en-GB"/>
        </w:rPr>
        <w:t xml:space="preserve">However, since </w:t>
      </w:r>
      <w:r w:rsidR="00424F08" w:rsidRPr="002A5F3E">
        <w:rPr>
          <w:rFonts w:ascii="Times New Roman" w:hAnsi="Times New Roman" w:cs="Times New Roman"/>
          <w:bCs/>
          <w:sz w:val="24"/>
          <w:szCs w:val="24"/>
          <w:lang w:val="en-GB"/>
        </w:rPr>
        <w:t>2021</w:t>
      </w:r>
      <w:r w:rsidRPr="002A5F3E">
        <w:rPr>
          <w:rFonts w:ascii="Times New Roman" w:hAnsi="Times New Roman" w:cs="Times New Roman"/>
          <w:bCs/>
          <w:sz w:val="24"/>
          <w:szCs w:val="24"/>
          <w:lang w:val="en-GB"/>
        </w:rPr>
        <w:t>, the RPMC has regained its momentum. It meets every month</w:t>
      </w:r>
      <w:r w:rsidR="001B05E8" w:rsidRPr="002A5F3E">
        <w:rPr>
          <w:rFonts w:ascii="Times New Roman" w:hAnsi="Times New Roman" w:cs="Times New Roman"/>
          <w:bCs/>
          <w:sz w:val="24"/>
          <w:szCs w:val="24"/>
          <w:lang w:val="en-GB"/>
        </w:rPr>
        <w:t xml:space="preserve"> to make plans and review progress on its </w:t>
      </w:r>
      <w:r w:rsidR="00031D05" w:rsidRPr="00031D05">
        <w:rPr>
          <w:rFonts w:ascii="Times New Roman" w:hAnsi="Times New Roman" w:cs="Times New Roman"/>
          <w:bCs/>
          <w:sz w:val="24"/>
          <w:szCs w:val="24"/>
          <w:lang w:val="en-GB"/>
        </w:rPr>
        <w:t>peace-making</w:t>
      </w:r>
      <w:r w:rsidR="001B05E8" w:rsidRPr="002A5F3E">
        <w:rPr>
          <w:rFonts w:ascii="Times New Roman" w:hAnsi="Times New Roman" w:cs="Times New Roman"/>
          <w:bCs/>
          <w:sz w:val="24"/>
          <w:szCs w:val="24"/>
          <w:lang w:val="en-GB"/>
        </w:rPr>
        <w:t xml:space="preserve"> and social cohesion mission. </w:t>
      </w:r>
      <w:r w:rsidR="008902F6" w:rsidRPr="002A5F3E">
        <w:rPr>
          <w:rFonts w:ascii="Times New Roman" w:hAnsi="Times New Roman" w:cs="Times New Roman"/>
          <w:bCs/>
          <w:sz w:val="24"/>
          <w:szCs w:val="24"/>
          <w:lang w:val="en-GB"/>
        </w:rPr>
        <w:lastRenderedPageBreak/>
        <w:t xml:space="preserve">Consequently, there has been a noticeable reduction of gang-related violent conflicts to date. A review report of the CCJP initiative observed that “the situation of </w:t>
      </w:r>
      <w:r w:rsidR="008B5C57" w:rsidRPr="002A5F3E">
        <w:rPr>
          <w:rFonts w:ascii="Times New Roman" w:hAnsi="Times New Roman" w:cs="Times New Roman"/>
          <w:bCs/>
          <w:sz w:val="24"/>
          <w:szCs w:val="24"/>
          <w:lang w:val="en-GB"/>
        </w:rPr>
        <w:t>violent conflict has generally improved in that there is a significant decrease in the number of killings”</w:t>
      </w:r>
      <w:r w:rsidR="008B5C57" w:rsidRPr="002A5F3E">
        <w:rPr>
          <w:rStyle w:val="FootnoteReference"/>
          <w:rFonts w:ascii="Times New Roman" w:hAnsi="Times New Roman" w:cs="Times New Roman"/>
          <w:bCs/>
          <w:sz w:val="24"/>
          <w:szCs w:val="24"/>
          <w:lang w:val="en-GB"/>
        </w:rPr>
        <w:footnoteReference w:id="48"/>
      </w:r>
      <w:r w:rsidR="008B5C57" w:rsidRPr="002A5F3E">
        <w:rPr>
          <w:rFonts w:ascii="Times New Roman" w:hAnsi="Times New Roman" w:cs="Times New Roman"/>
          <w:bCs/>
          <w:sz w:val="24"/>
          <w:szCs w:val="24"/>
          <w:lang w:val="en-GB"/>
        </w:rPr>
        <w:t>.</w:t>
      </w:r>
      <w:r w:rsidR="008902F6" w:rsidRPr="002A5F3E">
        <w:rPr>
          <w:rFonts w:ascii="Times New Roman" w:hAnsi="Times New Roman" w:cs="Times New Roman"/>
          <w:bCs/>
          <w:sz w:val="24"/>
          <w:szCs w:val="24"/>
          <w:lang w:val="en-GB"/>
        </w:rPr>
        <w:t xml:space="preserve"> </w:t>
      </w:r>
      <w:r w:rsidR="001B05E8" w:rsidRPr="002A5F3E">
        <w:rPr>
          <w:rFonts w:ascii="Times New Roman" w:hAnsi="Times New Roman" w:cs="Times New Roman"/>
          <w:bCs/>
          <w:sz w:val="24"/>
          <w:szCs w:val="24"/>
          <w:lang w:val="en-GB"/>
        </w:rPr>
        <w:t xml:space="preserve">One of the respondents from </w:t>
      </w:r>
      <w:proofErr w:type="spellStart"/>
      <w:r w:rsidR="001B05E8" w:rsidRPr="002A5F3E">
        <w:rPr>
          <w:rFonts w:ascii="Times New Roman" w:hAnsi="Times New Roman" w:cs="Times New Roman"/>
          <w:bCs/>
          <w:sz w:val="24"/>
          <w:szCs w:val="24"/>
          <w:lang w:val="en-GB"/>
        </w:rPr>
        <w:t>Ribaneng</w:t>
      </w:r>
      <w:proofErr w:type="spellEnd"/>
      <w:r w:rsidR="001B05E8" w:rsidRPr="002A5F3E">
        <w:rPr>
          <w:rFonts w:ascii="Times New Roman" w:hAnsi="Times New Roman" w:cs="Times New Roman"/>
          <w:bCs/>
          <w:sz w:val="24"/>
          <w:szCs w:val="24"/>
          <w:lang w:val="en-GB"/>
        </w:rPr>
        <w:t xml:space="preserve"> informed the consultant that it was because of the lobby and advocacy of the RPMC that presently the LDF has established two camps in </w:t>
      </w:r>
      <w:proofErr w:type="spellStart"/>
      <w:r w:rsidR="001B05E8" w:rsidRPr="002A5F3E">
        <w:rPr>
          <w:rFonts w:ascii="Times New Roman" w:hAnsi="Times New Roman" w:cs="Times New Roman"/>
          <w:bCs/>
          <w:sz w:val="24"/>
          <w:szCs w:val="24"/>
          <w:lang w:val="en-GB"/>
        </w:rPr>
        <w:t>Ribaneng</w:t>
      </w:r>
      <w:proofErr w:type="spellEnd"/>
      <w:r w:rsidR="001B05E8" w:rsidRPr="002A5F3E">
        <w:rPr>
          <w:rFonts w:ascii="Times New Roman" w:hAnsi="Times New Roman" w:cs="Times New Roman"/>
          <w:bCs/>
          <w:sz w:val="24"/>
          <w:szCs w:val="24"/>
          <w:lang w:val="en-GB"/>
        </w:rPr>
        <w:t xml:space="preserve"> to compliment the work of the LMPS with its station in </w:t>
      </w:r>
      <w:proofErr w:type="spellStart"/>
      <w:r w:rsidR="001B05E8" w:rsidRPr="002A5F3E">
        <w:rPr>
          <w:rFonts w:ascii="Times New Roman" w:hAnsi="Times New Roman" w:cs="Times New Roman"/>
          <w:bCs/>
          <w:sz w:val="24"/>
          <w:szCs w:val="24"/>
          <w:lang w:val="en-GB"/>
        </w:rPr>
        <w:t>Matelile</w:t>
      </w:r>
      <w:proofErr w:type="spellEnd"/>
      <w:r w:rsidR="001B05E8" w:rsidRPr="002A5F3E">
        <w:rPr>
          <w:rFonts w:ascii="Times New Roman" w:hAnsi="Times New Roman" w:cs="Times New Roman"/>
          <w:bCs/>
          <w:sz w:val="24"/>
          <w:szCs w:val="24"/>
          <w:lang w:val="en-GB"/>
        </w:rPr>
        <w:t xml:space="preserve">, Ha </w:t>
      </w:r>
      <w:proofErr w:type="spellStart"/>
      <w:r w:rsidR="001B05E8" w:rsidRPr="002A5F3E">
        <w:rPr>
          <w:rFonts w:ascii="Times New Roman" w:hAnsi="Times New Roman" w:cs="Times New Roman"/>
          <w:bCs/>
          <w:sz w:val="24"/>
          <w:szCs w:val="24"/>
          <w:lang w:val="en-GB"/>
        </w:rPr>
        <w:t>See</w:t>
      </w:r>
      <w:r w:rsidR="00031D05">
        <w:rPr>
          <w:rFonts w:ascii="Times New Roman" w:hAnsi="Times New Roman" w:cs="Times New Roman"/>
          <w:bCs/>
          <w:sz w:val="24"/>
          <w:szCs w:val="24"/>
          <w:lang w:val="en-GB"/>
        </w:rPr>
        <w:t>s</w:t>
      </w:r>
      <w:r w:rsidR="001B05E8" w:rsidRPr="002A5F3E">
        <w:rPr>
          <w:rFonts w:ascii="Times New Roman" w:hAnsi="Times New Roman" w:cs="Times New Roman"/>
          <w:bCs/>
          <w:sz w:val="24"/>
          <w:szCs w:val="24"/>
          <w:lang w:val="en-GB"/>
        </w:rPr>
        <w:t>iso</w:t>
      </w:r>
      <w:proofErr w:type="spellEnd"/>
      <w:r w:rsidR="001B05E8" w:rsidRPr="002A5F3E">
        <w:rPr>
          <w:rFonts w:ascii="Times New Roman" w:hAnsi="Times New Roman" w:cs="Times New Roman"/>
          <w:bCs/>
          <w:sz w:val="24"/>
          <w:szCs w:val="24"/>
          <w:lang w:val="en-GB"/>
        </w:rPr>
        <w:t xml:space="preserve">. </w:t>
      </w:r>
      <w:r w:rsidR="00AB619E" w:rsidRPr="002A5F3E">
        <w:rPr>
          <w:rFonts w:ascii="Times New Roman" w:hAnsi="Times New Roman" w:cs="Times New Roman"/>
          <w:bCs/>
          <w:sz w:val="24"/>
          <w:szCs w:val="24"/>
          <w:lang w:val="en-GB"/>
        </w:rPr>
        <w:t xml:space="preserve">During a field visit to </w:t>
      </w:r>
      <w:proofErr w:type="spellStart"/>
      <w:r w:rsidR="00AB619E" w:rsidRPr="002A5F3E">
        <w:rPr>
          <w:rFonts w:ascii="Times New Roman" w:hAnsi="Times New Roman" w:cs="Times New Roman"/>
          <w:bCs/>
          <w:sz w:val="24"/>
          <w:szCs w:val="24"/>
          <w:lang w:val="en-GB"/>
        </w:rPr>
        <w:t>Ribaneng</w:t>
      </w:r>
      <w:proofErr w:type="spellEnd"/>
      <w:r w:rsidR="00AB619E" w:rsidRPr="002A5F3E">
        <w:rPr>
          <w:rFonts w:ascii="Times New Roman" w:hAnsi="Times New Roman" w:cs="Times New Roman"/>
          <w:bCs/>
          <w:sz w:val="24"/>
          <w:szCs w:val="24"/>
          <w:lang w:val="en-GB"/>
        </w:rPr>
        <w:t xml:space="preserve"> by the United Nations Country Team (UNCT) on 10 June 2022, the </w:t>
      </w:r>
      <w:r w:rsidR="00AC0CC7" w:rsidRPr="002A5F3E">
        <w:rPr>
          <w:rFonts w:ascii="Times New Roman" w:hAnsi="Times New Roman" w:cs="Times New Roman"/>
          <w:bCs/>
          <w:sz w:val="24"/>
          <w:szCs w:val="24"/>
          <w:lang w:val="en-GB"/>
        </w:rPr>
        <w:t xml:space="preserve">respondent from </w:t>
      </w:r>
      <w:r w:rsidR="00AB619E" w:rsidRPr="002A5F3E">
        <w:rPr>
          <w:rFonts w:ascii="Times New Roman" w:hAnsi="Times New Roman" w:cs="Times New Roman"/>
          <w:bCs/>
          <w:sz w:val="24"/>
          <w:szCs w:val="24"/>
          <w:lang w:val="en-GB"/>
        </w:rPr>
        <w:t xml:space="preserve">CCJP reported that the presence of the </w:t>
      </w:r>
      <w:r w:rsidR="00075C43" w:rsidRPr="002A5F3E">
        <w:rPr>
          <w:rFonts w:ascii="Times New Roman" w:hAnsi="Times New Roman" w:cs="Times New Roman"/>
          <w:bCs/>
          <w:sz w:val="24"/>
          <w:szCs w:val="24"/>
          <w:lang w:val="en-GB"/>
        </w:rPr>
        <w:t xml:space="preserve">security agencies is one of the factors contributing to the reduction of incidents of gang-related violent conflicts in </w:t>
      </w:r>
      <w:proofErr w:type="spellStart"/>
      <w:r w:rsidR="00075C43" w:rsidRPr="002A5F3E">
        <w:rPr>
          <w:rFonts w:ascii="Times New Roman" w:hAnsi="Times New Roman" w:cs="Times New Roman"/>
          <w:bCs/>
          <w:sz w:val="24"/>
          <w:szCs w:val="24"/>
          <w:lang w:val="en-GB"/>
        </w:rPr>
        <w:t>Ribaneng</w:t>
      </w:r>
      <w:proofErr w:type="spellEnd"/>
      <w:r w:rsidR="00075C43" w:rsidRPr="002A5F3E">
        <w:rPr>
          <w:rFonts w:ascii="Times New Roman" w:hAnsi="Times New Roman" w:cs="Times New Roman"/>
          <w:bCs/>
          <w:sz w:val="24"/>
          <w:szCs w:val="24"/>
          <w:lang w:val="en-GB"/>
        </w:rPr>
        <w:t>. Both “the police and the military normally patrol the community, giving members of the community a sense of security. This has also given the community confidence to give tip-offs with the hope to get timely response”</w:t>
      </w:r>
      <w:r w:rsidR="00075C43" w:rsidRPr="002A5F3E">
        <w:rPr>
          <w:rStyle w:val="FootnoteReference"/>
          <w:rFonts w:ascii="Times New Roman" w:hAnsi="Times New Roman" w:cs="Times New Roman"/>
          <w:bCs/>
          <w:sz w:val="24"/>
          <w:szCs w:val="24"/>
          <w:lang w:val="en-GB"/>
        </w:rPr>
        <w:footnoteReference w:id="49"/>
      </w:r>
      <w:r w:rsidR="00075C43" w:rsidRPr="002A5F3E">
        <w:rPr>
          <w:rFonts w:ascii="Times New Roman" w:hAnsi="Times New Roman" w:cs="Times New Roman"/>
          <w:bCs/>
          <w:sz w:val="24"/>
          <w:szCs w:val="24"/>
          <w:lang w:val="en-GB"/>
        </w:rPr>
        <w:t xml:space="preserve">. </w:t>
      </w:r>
      <w:r w:rsidR="0028183D" w:rsidRPr="002A5F3E">
        <w:rPr>
          <w:rFonts w:ascii="Times New Roman" w:hAnsi="Times New Roman" w:cs="Times New Roman"/>
          <w:bCs/>
          <w:sz w:val="24"/>
          <w:szCs w:val="24"/>
          <w:lang w:val="en-GB"/>
        </w:rPr>
        <w:t>In collaboration with the LMPS, UNDP</w:t>
      </w:r>
      <w:r w:rsidR="00D65886" w:rsidRPr="002A5F3E">
        <w:rPr>
          <w:rFonts w:ascii="Times New Roman" w:hAnsi="Times New Roman" w:cs="Times New Roman"/>
          <w:bCs/>
          <w:sz w:val="24"/>
          <w:szCs w:val="24"/>
          <w:lang w:val="en-GB"/>
        </w:rPr>
        <w:t>, in partnership with CCJP, has tested early warning digital applications with community policing forum with a view to facilitate early response aimed at conflict prevention</w:t>
      </w:r>
      <w:r w:rsidR="002C7971" w:rsidRPr="002A5F3E">
        <w:rPr>
          <w:rStyle w:val="FootnoteReference"/>
          <w:rFonts w:ascii="Times New Roman" w:hAnsi="Times New Roman" w:cs="Times New Roman"/>
          <w:bCs/>
          <w:sz w:val="24"/>
          <w:szCs w:val="24"/>
          <w:lang w:val="en-GB"/>
        </w:rPr>
        <w:footnoteReference w:id="50"/>
      </w:r>
      <w:r w:rsidR="008B5C57" w:rsidRPr="002A5F3E">
        <w:rPr>
          <w:rFonts w:ascii="Times New Roman" w:hAnsi="Times New Roman" w:cs="Times New Roman"/>
          <w:bCs/>
          <w:sz w:val="24"/>
          <w:szCs w:val="24"/>
          <w:lang w:val="en-GB"/>
        </w:rPr>
        <w:t xml:space="preserve">. </w:t>
      </w:r>
      <w:r w:rsidR="008902F6" w:rsidRPr="002A5F3E">
        <w:rPr>
          <w:rFonts w:ascii="Times New Roman" w:hAnsi="Times New Roman" w:cs="Times New Roman"/>
          <w:bCs/>
          <w:sz w:val="24"/>
          <w:szCs w:val="24"/>
          <w:lang w:val="en-GB"/>
        </w:rPr>
        <w:t xml:space="preserve"> </w:t>
      </w:r>
      <w:r w:rsidR="00256529" w:rsidRPr="002A5F3E">
        <w:rPr>
          <w:rFonts w:ascii="Times New Roman" w:hAnsi="Times New Roman" w:cs="Times New Roman"/>
          <w:bCs/>
          <w:sz w:val="24"/>
          <w:szCs w:val="24"/>
          <w:lang w:val="en-GB"/>
        </w:rPr>
        <w:t xml:space="preserve">When additional resources are available, the </w:t>
      </w:r>
      <w:proofErr w:type="spellStart"/>
      <w:r w:rsidR="00256529" w:rsidRPr="002A5F3E">
        <w:rPr>
          <w:rFonts w:ascii="Times New Roman" w:hAnsi="Times New Roman" w:cs="Times New Roman"/>
          <w:bCs/>
          <w:sz w:val="24"/>
          <w:szCs w:val="24"/>
          <w:lang w:val="en-GB"/>
        </w:rPr>
        <w:t>Ribaneng</w:t>
      </w:r>
      <w:proofErr w:type="spellEnd"/>
      <w:r w:rsidR="00256529" w:rsidRPr="002A5F3E">
        <w:rPr>
          <w:rFonts w:ascii="Times New Roman" w:hAnsi="Times New Roman" w:cs="Times New Roman"/>
          <w:bCs/>
          <w:sz w:val="24"/>
          <w:szCs w:val="24"/>
          <w:lang w:val="en-GB"/>
        </w:rPr>
        <w:t xml:space="preserve"> peace init</w:t>
      </w:r>
      <w:r w:rsidR="00AC0CC7" w:rsidRPr="002A5F3E">
        <w:rPr>
          <w:rFonts w:ascii="Times New Roman" w:hAnsi="Times New Roman" w:cs="Times New Roman"/>
          <w:bCs/>
          <w:sz w:val="24"/>
          <w:szCs w:val="24"/>
          <w:lang w:val="en-GB"/>
        </w:rPr>
        <w:t>i</w:t>
      </w:r>
      <w:r w:rsidR="00256529" w:rsidRPr="002A5F3E">
        <w:rPr>
          <w:rFonts w:ascii="Times New Roman" w:hAnsi="Times New Roman" w:cs="Times New Roman"/>
          <w:bCs/>
          <w:sz w:val="24"/>
          <w:szCs w:val="24"/>
          <w:lang w:val="en-GB"/>
        </w:rPr>
        <w:t xml:space="preserve">ative </w:t>
      </w:r>
      <w:r w:rsidR="00AC0CC7" w:rsidRPr="002A5F3E">
        <w:rPr>
          <w:rFonts w:ascii="Times New Roman" w:hAnsi="Times New Roman" w:cs="Times New Roman"/>
          <w:bCs/>
          <w:sz w:val="24"/>
          <w:szCs w:val="24"/>
          <w:lang w:val="en-GB"/>
        </w:rPr>
        <w:t xml:space="preserve">has </w:t>
      </w:r>
      <w:r w:rsidR="00256529" w:rsidRPr="002A5F3E">
        <w:rPr>
          <w:rFonts w:ascii="Times New Roman" w:hAnsi="Times New Roman" w:cs="Times New Roman"/>
          <w:bCs/>
          <w:sz w:val="24"/>
          <w:szCs w:val="24"/>
          <w:lang w:val="en-GB"/>
        </w:rPr>
        <w:t xml:space="preserve">be scaled </w:t>
      </w:r>
      <w:r w:rsidR="00AC0CC7" w:rsidRPr="002A5F3E">
        <w:rPr>
          <w:rFonts w:ascii="Times New Roman" w:hAnsi="Times New Roman" w:cs="Times New Roman"/>
          <w:bCs/>
          <w:sz w:val="24"/>
          <w:szCs w:val="24"/>
          <w:lang w:val="en-GB"/>
        </w:rPr>
        <w:t xml:space="preserve">up </w:t>
      </w:r>
      <w:r w:rsidR="00256529" w:rsidRPr="002A5F3E">
        <w:rPr>
          <w:rFonts w:ascii="Times New Roman" w:hAnsi="Times New Roman" w:cs="Times New Roman"/>
          <w:bCs/>
          <w:sz w:val="24"/>
          <w:szCs w:val="24"/>
          <w:lang w:val="en-GB"/>
        </w:rPr>
        <w:t xml:space="preserve">to cover more </w:t>
      </w:r>
      <w:r w:rsidR="00AC0CC7" w:rsidRPr="002A5F3E">
        <w:rPr>
          <w:rFonts w:ascii="Times New Roman" w:hAnsi="Times New Roman" w:cs="Times New Roman"/>
          <w:bCs/>
          <w:sz w:val="24"/>
          <w:szCs w:val="24"/>
          <w:lang w:val="en-GB"/>
        </w:rPr>
        <w:t>areas in the Mafeteng Districts. Subsequently, it has to</w:t>
      </w:r>
      <w:r w:rsidR="00256529" w:rsidRPr="002A5F3E">
        <w:rPr>
          <w:rFonts w:ascii="Times New Roman" w:hAnsi="Times New Roman" w:cs="Times New Roman"/>
          <w:bCs/>
          <w:sz w:val="24"/>
          <w:szCs w:val="24"/>
          <w:lang w:val="en-GB"/>
        </w:rPr>
        <w:t xml:space="preserve"> be expanded to a national level to incorporate a</w:t>
      </w:r>
      <w:r w:rsidR="00AC0CC7" w:rsidRPr="002A5F3E">
        <w:rPr>
          <w:rFonts w:ascii="Times New Roman" w:hAnsi="Times New Roman" w:cs="Times New Roman"/>
          <w:bCs/>
          <w:sz w:val="24"/>
          <w:szCs w:val="24"/>
          <w:lang w:val="en-GB"/>
        </w:rPr>
        <w:t xml:space="preserve"> formal</w:t>
      </w:r>
      <w:r w:rsidR="00256529" w:rsidRPr="002A5F3E">
        <w:rPr>
          <w:rFonts w:ascii="Times New Roman" w:hAnsi="Times New Roman" w:cs="Times New Roman"/>
          <w:bCs/>
          <w:sz w:val="24"/>
          <w:szCs w:val="24"/>
          <w:lang w:val="en-GB"/>
        </w:rPr>
        <w:t xml:space="preserve"> national peace architecture</w:t>
      </w:r>
      <w:r w:rsidR="00AC0CC7" w:rsidRPr="002A5F3E">
        <w:rPr>
          <w:rFonts w:ascii="Times New Roman" w:hAnsi="Times New Roman" w:cs="Times New Roman"/>
          <w:bCs/>
          <w:sz w:val="24"/>
          <w:szCs w:val="24"/>
          <w:lang w:val="en-GB"/>
        </w:rPr>
        <w:t>, which is currently non-existent</w:t>
      </w:r>
      <w:r w:rsidR="00256529" w:rsidRPr="002A5F3E">
        <w:rPr>
          <w:rFonts w:ascii="Times New Roman" w:hAnsi="Times New Roman" w:cs="Times New Roman"/>
          <w:bCs/>
          <w:sz w:val="24"/>
          <w:szCs w:val="24"/>
          <w:lang w:val="en-GB"/>
        </w:rPr>
        <w:t xml:space="preserve">. </w:t>
      </w:r>
    </w:p>
    <w:p w14:paraId="76AA9CEE" w14:textId="77777777" w:rsidR="008902F6" w:rsidRPr="002A5F3E" w:rsidRDefault="008902F6" w:rsidP="008902F6">
      <w:pPr>
        <w:pStyle w:val="ListParagraph"/>
        <w:rPr>
          <w:rFonts w:ascii="Times New Roman" w:hAnsi="Times New Roman" w:cs="Times New Roman"/>
          <w:bCs/>
          <w:sz w:val="24"/>
          <w:szCs w:val="24"/>
          <w:lang w:val="en-GB"/>
        </w:rPr>
      </w:pPr>
    </w:p>
    <w:p w14:paraId="11550FC7" w14:textId="7E01B838" w:rsidR="003B1D7F" w:rsidRPr="002A5F3E" w:rsidRDefault="003B1D7F" w:rsidP="00674DC8">
      <w:pPr>
        <w:pStyle w:val="ListParagraph"/>
        <w:numPr>
          <w:ilvl w:val="0"/>
          <w:numId w:val="47"/>
        </w:numPr>
        <w:spacing w:line="240" w:lineRule="auto"/>
        <w:jc w:val="both"/>
        <w:rPr>
          <w:rFonts w:ascii="Times New Roman" w:hAnsi="Times New Roman" w:cs="Times New Roman"/>
          <w:sz w:val="24"/>
          <w:szCs w:val="24"/>
          <w:lang w:val="en-GB"/>
        </w:rPr>
      </w:pPr>
      <w:r w:rsidRPr="002A5F3E">
        <w:rPr>
          <w:rFonts w:ascii="Times New Roman" w:hAnsi="Times New Roman" w:cs="Times New Roman"/>
          <w:sz w:val="24"/>
          <w:szCs w:val="24"/>
          <w:lang w:val="en-GB"/>
        </w:rPr>
        <w:t>With a view to arresting th</w:t>
      </w:r>
      <w:r w:rsidR="00AC0CC7" w:rsidRPr="002A5F3E">
        <w:rPr>
          <w:rFonts w:ascii="Times New Roman" w:hAnsi="Times New Roman" w:cs="Times New Roman"/>
          <w:sz w:val="24"/>
          <w:szCs w:val="24"/>
          <w:lang w:val="en-GB"/>
        </w:rPr>
        <w:t>e</w:t>
      </w:r>
      <w:r w:rsidRPr="002A5F3E">
        <w:rPr>
          <w:rFonts w:ascii="Times New Roman" w:hAnsi="Times New Roman" w:cs="Times New Roman"/>
          <w:sz w:val="24"/>
          <w:szCs w:val="24"/>
          <w:lang w:val="en-GB"/>
        </w:rPr>
        <w:t xml:space="preserve"> educational crisis, </w:t>
      </w:r>
      <w:r w:rsidR="00AC0CC7" w:rsidRPr="002A5F3E">
        <w:rPr>
          <w:rFonts w:ascii="Times New Roman" w:hAnsi="Times New Roman" w:cs="Times New Roman"/>
          <w:sz w:val="24"/>
          <w:szCs w:val="24"/>
          <w:lang w:val="en-GB"/>
        </w:rPr>
        <w:t xml:space="preserve">caused in part by the gang-related violent conflicts </w:t>
      </w:r>
      <w:r w:rsidRPr="002A5F3E">
        <w:rPr>
          <w:rFonts w:ascii="Times New Roman" w:hAnsi="Times New Roman" w:cs="Times New Roman"/>
          <w:sz w:val="24"/>
          <w:szCs w:val="24"/>
          <w:lang w:val="en-GB"/>
        </w:rPr>
        <w:t xml:space="preserve">on 7 July 2022, the Prime Minister officially launched a project for the refurbishment of a dilapidated </w:t>
      </w:r>
      <w:proofErr w:type="spellStart"/>
      <w:r w:rsidRPr="002A5F3E">
        <w:rPr>
          <w:rFonts w:ascii="Times New Roman" w:hAnsi="Times New Roman" w:cs="Times New Roman"/>
          <w:sz w:val="24"/>
          <w:szCs w:val="24"/>
          <w:lang w:val="en-GB"/>
        </w:rPr>
        <w:t>Phocha</w:t>
      </w:r>
      <w:proofErr w:type="spellEnd"/>
      <w:r w:rsidRPr="002A5F3E">
        <w:rPr>
          <w:rFonts w:ascii="Times New Roman" w:hAnsi="Times New Roman" w:cs="Times New Roman"/>
          <w:sz w:val="24"/>
          <w:szCs w:val="24"/>
          <w:lang w:val="en-GB"/>
        </w:rPr>
        <w:t xml:space="preserve"> Primary School in </w:t>
      </w:r>
      <w:proofErr w:type="spellStart"/>
      <w:r w:rsidRPr="002A5F3E">
        <w:rPr>
          <w:rFonts w:ascii="Times New Roman" w:hAnsi="Times New Roman" w:cs="Times New Roman"/>
          <w:sz w:val="24"/>
          <w:szCs w:val="24"/>
          <w:lang w:val="en-GB"/>
        </w:rPr>
        <w:t>Ribaneng</w:t>
      </w:r>
      <w:proofErr w:type="spellEnd"/>
      <w:r w:rsidRPr="002A5F3E">
        <w:rPr>
          <w:rFonts w:ascii="Times New Roman" w:hAnsi="Times New Roman" w:cs="Times New Roman"/>
          <w:sz w:val="24"/>
          <w:szCs w:val="24"/>
          <w:lang w:val="en-GB"/>
        </w:rPr>
        <w:t xml:space="preserve"> funded by a Mosotho </w:t>
      </w:r>
      <w:r w:rsidR="00A566BD" w:rsidRPr="002A5F3E">
        <w:rPr>
          <w:rFonts w:ascii="Times New Roman" w:hAnsi="Times New Roman" w:cs="Times New Roman"/>
          <w:sz w:val="24"/>
          <w:szCs w:val="24"/>
          <w:lang w:val="en-GB"/>
        </w:rPr>
        <w:t>b</w:t>
      </w:r>
      <w:r w:rsidRPr="002A5F3E">
        <w:rPr>
          <w:rFonts w:ascii="Times New Roman" w:hAnsi="Times New Roman" w:cs="Times New Roman"/>
          <w:sz w:val="24"/>
          <w:szCs w:val="24"/>
          <w:lang w:val="en-GB"/>
        </w:rPr>
        <w:t xml:space="preserve">usiness tycoon and a philanthropist, Ms </w:t>
      </w:r>
      <w:proofErr w:type="spellStart"/>
      <w:r w:rsidRPr="002A5F3E">
        <w:rPr>
          <w:rFonts w:ascii="Times New Roman" w:hAnsi="Times New Roman" w:cs="Times New Roman"/>
          <w:sz w:val="24"/>
          <w:szCs w:val="24"/>
          <w:lang w:val="en-GB"/>
        </w:rPr>
        <w:t>Loisa</w:t>
      </w:r>
      <w:proofErr w:type="spellEnd"/>
      <w:r w:rsidRPr="002A5F3E">
        <w:rPr>
          <w:rFonts w:ascii="Times New Roman" w:hAnsi="Times New Roman" w:cs="Times New Roman"/>
          <w:sz w:val="24"/>
          <w:szCs w:val="24"/>
          <w:lang w:val="en-GB"/>
        </w:rPr>
        <w:t xml:space="preserve"> Mojela of the Mafeteng District. When the project was successfully completed, the Prime Minister officially handed over the refurbished school to the school management and the community on 2 September 2022. This is one of the modest efforts towards rebuilding the broken social fabric and social cohesion in </w:t>
      </w:r>
      <w:proofErr w:type="spellStart"/>
      <w:r w:rsidRPr="002A5F3E">
        <w:rPr>
          <w:rFonts w:ascii="Times New Roman" w:hAnsi="Times New Roman" w:cs="Times New Roman"/>
          <w:sz w:val="24"/>
          <w:szCs w:val="24"/>
          <w:lang w:val="en-GB"/>
        </w:rPr>
        <w:t>Ribaneng</w:t>
      </w:r>
      <w:proofErr w:type="spellEnd"/>
      <w:r w:rsidRPr="002A5F3E">
        <w:rPr>
          <w:rFonts w:ascii="Times New Roman" w:hAnsi="Times New Roman" w:cs="Times New Roman"/>
          <w:sz w:val="24"/>
          <w:szCs w:val="24"/>
          <w:lang w:val="en-GB"/>
        </w:rPr>
        <w:t xml:space="preserve"> through efforts of the private sector and Basotho philanthropists.</w:t>
      </w:r>
      <w:r w:rsidR="00A566BD" w:rsidRPr="002A5F3E">
        <w:rPr>
          <w:rFonts w:ascii="Times New Roman" w:hAnsi="Times New Roman" w:cs="Times New Roman"/>
          <w:sz w:val="24"/>
          <w:szCs w:val="24"/>
          <w:lang w:val="en-GB"/>
        </w:rPr>
        <w:t xml:space="preserve"> UNDP and CCJP should leverage such initiatives with a view to tap on private sector to support peacebuilding initiatives as part of their corporate social responsibility.</w:t>
      </w:r>
    </w:p>
    <w:p w14:paraId="074AFD32" w14:textId="77777777" w:rsidR="003B1D7F" w:rsidRPr="002A5F3E" w:rsidRDefault="003B1D7F" w:rsidP="003B1D7F">
      <w:pPr>
        <w:pStyle w:val="ListParagraph"/>
        <w:rPr>
          <w:rFonts w:ascii="Times New Roman" w:hAnsi="Times New Roman" w:cs="Times New Roman"/>
          <w:bCs/>
          <w:sz w:val="24"/>
          <w:szCs w:val="24"/>
          <w:lang w:val="en-GB"/>
        </w:rPr>
      </w:pPr>
    </w:p>
    <w:p w14:paraId="6067533F" w14:textId="01400D90" w:rsidR="00A5240C" w:rsidRPr="002A5F3E" w:rsidRDefault="00A5240C" w:rsidP="00674DC8">
      <w:pPr>
        <w:pStyle w:val="ListParagraph"/>
        <w:numPr>
          <w:ilvl w:val="0"/>
          <w:numId w:val="47"/>
        </w:numPr>
        <w:spacing w:line="240" w:lineRule="auto"/>
        <w:jc w:val="both"/>
        <w:rPr>
          <w:rFonts w:ascii="Times New Roman" w:hAnsi="Times New Roman" w:cs="Times New Roman"/>
          <w:sz w:val="24"/>
          <w:szCs w:val="24"/>
          <w:lang w:val="en-GB"/>
        </w:rPr>
      </w:pPr>
      <w:r w:rsidRPr="002A5F3E">
        <w:rPr>
          <w:rFonts w:ascii="Times New Roman" w:hAnsi="Times New Roman" w:cs="Times New Roman"/>
          <w:bCs/>
          <w:sz w:val="24"/>
          <w:szCs w:val="24"/>
          <w:lang w:val="en-GB"/>
        </w:rPr>
        <w:t xml:space="preserve">Despite the considerable reduction of gang-related violent conflicts in </w:t>
      </w:r>
      <w:proofErr w:type="spellStart"/>
      <w:r w:rsidRPr="002A5F3E">
        <w:rPr>
          <w:rFonts w:ascii="Times New Roman" w:hAnsi="Times New Roman" w:cs="Times New Roman"/>
          <w:bCs/>
          <w:sz w:val="24"/>
          <w:szCs w:val="24"/>
          <w:lang w:val="en-GB"/>
        </w:rPr>
        <w:t>Ribaneng</w:t>
      </w:r>
      <w:proofErr w:type="spellEnd"/>
      <w:r w:rsidRPr="002A5F3E">
        <w:rPr>
          <w:rFonts w:ascii="Times New Roman" w:hAnsi="Times New Roman" w:cs="Times New Roman"/>
          <w:bCs/>
          <w:sz w:val="24"/>
          <w:szCs w:val="24"/>
          <w:lang w:val="en-GB"/>
        </w:rPr>
        <w:t>, challenges still remain. These include:</w:t>
      </w:r>
    </w:p>
    <w:p w14:paraId="76F19098" w14:textId="77777777" w:rsidR="00A5240C" w:rsidRPr="002A5F3E" w:rsidRDefault="00A5240C" w:rsidP="00A5240C">
      <w:pPr>
        <w:pStyle w:val="ListParagraph"/>
        <w:rPr>
          <w:rFonts w:ascii="Times New Roman" w:hAnsi="Times New Roman" w:cs="Times New Roman"/>
          <w:bCs/>
          <w:sz w:val="24"/>
          <w:szCs w:val="24"/>
          <w:lang w:val="en-GB"/>
        </w:rPr>
      </w:pPr>
    </w:p>
    <w:p w14:paraId="523E1ADC" w14:textId="77777777" w:rsidR="00A5240C" w:rsidRPr="002A5F3E" w:rsidRDefault="00A5240C" w:rsidP="00674DC8">
      <w:pPr>
        <w:pStyle w:val="ListParagraph"/>
        <w:numPr>
          <w:ilvl w:val="1"/>
          <w:numId w:val="47"/>
        </w:numPr>
        <w:spacing w:line="240" w:lineRule="auto"/>
        <w:jc w:val="both"/>
        <w:rPr>
          <w:rFonts w:ascii="Times New Roman" w:hAnsi="Times New Roman" w:cs="Times New Roman"/>
          <w:sz w:val="24"/>
          <w:szCs w:val="24"/>
          <w:lang w:val="en-GB"/>
        </w:rPr>
      </w:pPr>
      <w:r w:rsidRPr="002A5F3E">
        <w:rPr>
          <w:rFonts w:ascii="Times New Roman" w:hAnsi="Times New Roman" w:cs="Times New Roman"/>
          <w:bCs/>
          <w:sz w:val="24"/>
          <w:szCs w:val="24"/>
          <w:lang w:val="en-GB"/>
        </w:rPr>
        <w:t>Lack of adequate resources by the LMPS and LDF (especially vehicle);</w:t>
      </w:r>
    </w:p>
    <w:p w14:paraId="564C7A56" w14:textId="77777777" w:rsidR="00A5240C" w:rsidRPr="002A5F3E" w:rsidRDefault="00A5240C" w:rsidP="00674DC8">
      <w:pPr>
        <w:pStyle w:val="ListParagraph"/>
        <w:numPr>
          <w:ilvl w:val="1"/>
          <w:numId w:val="47"/>
        </w:numPr>
        <w:spacing w:line="240" w:lineRule="auto"/>
        <w:jc w:val="both"/>
        <w:rPr>
          <w:rFonts w:ascii="Times New Roman" w:hAnsi="Times New Roman" w:cs="Times New Roman"/>
          <w:sz w:val="24"/>
          <w:szCs w:val="24"/>
          <w:lang w:val="en-GB"/>
        </w:rPr>
      </w:pPr>
      <w:r w:rsidRPr="002A5F3E">
        <w:rPr>
          <w:rFonts w:ascii="Times New Roman" w:hAnsi="Times New Roman" w:cs="Times New Roman"/>
          <w:bCs/>
          <w:sz w:val="24"/>
          <w:szCs w:val="24"/>
          <w:lang w:val="en-GB"/>
        </w:rPr>
        <w:t>The voluntary nature of the RPMC;</w:t>
      </w:r>
    </w:p>
    <w:p w14:paraId="34B0FFA9" w14:textId="77777777" w:rsidR="00A5240C" w:rsidRPr="002A5F3E" w:rsidRDefault="00A5240C" w:rsidP="00674DC8">
      <w:pPr>
        <w:pStyle w:val="ListParagraph"/>
        <w:numPr>
          <w:ilvl w:val="1"/>
          <w:numId w:val="47"/>
        </w:numPr>
        <w:spacing w:line="240" w:lineRule="auto"/>
        <w:jc w:val="both"/>
        <w:rPr>
          <w:rFonts w:ascii="Times New Roman" w:hAnsi="Times New Roman" w:cs="Times New Roman"/>
          <w:sz w:val="24"/>
          <w:szCs w:val="24"/>
          <w:lang w:val="en-GB"/>
        </w:rPr>
      </w:pPr>
      <w:r w:rsidRPr="002A5F3E">
        <w:rPr>
          <w:rFonts w:ascii="Times New Roman" w:hAnsi="Times New Roman" w:cs="Times New Roman"/>
          <w:bCs/>
          <w:sz w:val="24"/>
          <w:szCs w:val="24"/>
          <w:lang w:val="en-GB"/>
        </w:rPr>
        <w:t>Lack of requisite equipment and resources by RPMC;</w:t>
      </w:r>
    </w:p>
    <w:p w14:paraId="38BA7671" w14:textId="77777777" w:rsidR="00A53705" w:rsidRPr="002A5F3E" w:rsidRDefault="00A5240C" w:rsidP="00674DC8">
      <w:pPr>
        <w:pStyle w:val="ListParagraph"/>
        <w:numPr>
          <w:ilvl w:val="1"/>
          <w:numId w:val="47"/>
        </w:numPr>
        <w:spacing w:line="240" w:lineRule="auto"/>
        <w:jc w:val="both"/>
        <w:rPr>
          <w:rFonts w:ascii="Times New Roman" w:hAnsi="Times New Roman" w:cs="Times New Roman"/>
          <w:sz w:val="24"/>
          <w:szCs w:val="24"/>
          <w:lang w:val="en-GB"/>
        </w:rPr>
      </w:pPr>
      <w:r w:rsidRPr="002A5F3E">
        <w:rPr>
          <w:rFonts w:ascii="Times New Roman" w:hAnsi="Times New Roman" w:cs="Times New Roman"/>
          <w:bCs/>
          <w:sz w:val="24"/>
          <w:szCs w:val="24"/>
          <w:lang w:val="en-GB"/>
        </w:rPr>
        <w:t>Lack of psycho-social support for victims</w:t>
      </w:r>
      <w:r w:rsidR="00A53705" w:rsidRPr="002A5F3E">
        <w:rPr>
          <w:rFonts w:ascii="Times New Roman" w:hAnsi="Times New Roman" w:cs="Times New Roman"/>
          <w:bCs/>
          <w:sz w:val="24"/>
          <w:szCs w:val="24"/>
          <w:lang w:val="en-GB"/>
        </w:rPr>
        <w:t xml:space="preserve"> of gang-related violence;</w:t>
      </w:r>
    </w:p>
    <w:p w14:paraId="1A8B9546" w14:textId="77777777" w:rsidR="00A53705" w:rsidRPr="002A5F3E" w:rsidRDefault="00A53705" w:rsidP="00674DC8">
      <w:pPr>
        <w:pStyle w:val="ListParagraph"/>
        <w:numPr>
          <w:ilvl w:val="1"/>
          <w:numId w:val="47"/>
        </w:numPr>
        <w:spacing w:line="240" w:lineRule="auto"/>
        <w:jc w:val="both"/>
        <w:rPr>
          <w:rFonts w:ascii="Times New Roman" w:hAnsi="Times New Roman" w:cs="Times New Roman"/>
          <w:sz w:val="24"/>
          <w:szCs w:val="24"/>
          <w:lang w:val="en-GB"/>
        </w:rPr>
      </w:pPr>
      <w:r w:rsidRPr="002A5F3E">
        <w:rPr>
          <w:rFonts w:ascii="Times New Roman" w:hAnsi="Times New Roman" w:cs="Times New Roman"/>
          <w:bCs/>
          <w:sz w:val="24"/>
          <w:szCs w:val="24"/>
          <w:lang w:val="en-GB"/>
        </w:rPr>
        <w:t xml:space="preserve">Lack of permanent station of LMPS in </w:t>
      </w:r>
      <w:proofErr w:type="spellStart"/>
      <w:r w:rsidRPr="002A5F3E">
        <w:rPr>
          <w:rFonts w:ascii="Times New Roman" w:hAnsi="Times New Roman" w:cs="Times New Roman"/>
          <w:bCs/>
          <w:sz w:val="24"/>
          <w:szCs w:val="24"/>
          <w:lang w:val="en-GB"/>
        </w:rPr>
        <w:t>Ribaneng</w:t>
      </w:r>
      <w:proofErr w:type="spellEnd"/>
      <w:r w:rsidRPr="002A5F3E">
        <w:rPr>
          <w:rFonts w:ascii="Times New Roman" w:hAnsi="Times New Roman" w:cs="Times New Roman"/>
          <w:bCs/>
          <w:sz w:val="24"/>
          <w:szCs w:val="24"/>
          <w:lang w:val="en-GB"/>
        </w:rPr>
        <w:t xml:space="preserve"> despite a site allocated to the police near the Local Magistrate Court;</w:t>
      </w:r>
    </w:p>
    <w:p w14:paraId="3ECE15DC" w14:textId="30F1504D" w:rsidR="00EA6D89" w:rsidRPr="002A5F3E" w:rsidRDefault="00A566BD" w:rsidP="00674DC8">
      <w:pPr>
        <w:pStyle w:val="ListParagraph"/>
        <w:numPr>
          <w:ilvl w:val="1"/>
          <w:numId w:val="47"/>
        </w:numPr>
        <w:spacing w:line="240" w:lineRule="auto"/>
        <w:jc w:val="both"/>
        <w:rPr>
          <w:rFonts w:ascii="Times New Roman" w:hAnsi="Times New Roman" w:cs="Times New Roman"/>
          <w:sz w:val="24"/>
          <w:szCs w:val="24"/>
          <w:lang w:val="en-GB"/>
        </w:rPr>
      </w:pPr>
      <w:r w:rsidRPr="002A5F3E">
        <w:rPr>
          <w:rFonts w:ascii="Times New Roman" w:hAnsi="Times New Roman" w:cs="Times New Roman"/>
          <w:sz w:val="24"/>
          <w:szCs w:val="24"/>
          <w:lang w:val="en-GB"/>
        </w:rPr>
        <w:t xml:space="preserve">Polarisation </w:t>
      </w:r>
      <w:r w:rsidR="00EA6D89" w:rsidRPr="002A5F3E">
        <w:rPr>
          <w:rFonts w:ascii="Times New Roman" w:hAnsi="Times New Roman" w:cs="Times New Roman"/>
          <w:sz w:val="24"/>
          <w:szCs w:val="24"/>
          <w:lang w:val="en-GB"/>
        </w:rPr>
        <w:t xml:space="preserve">of the community especially along </w:t>
      </w:r>
      <w:r w:rsidRPr="002A5F3E">
        <w:rPr>
          <w:rFonts w:ascii="Times New Roman" w:hAnsi="Times New Roman" w:cs="Times New Roman"/>
          <w:sz w:val="24"/>
          <w:szCs w:val="24"/>
          <w:lang w:val="en-GB"/>
        </w:rPr>
        <w:t xml:space="preserve">rival gangs which also mirror </w:t>
      </w:r>
      <w:r w:rsidR="00EA6D89" w:rsidRPr="002A5F3E">
        <w:rPr>
          <w:rFonts w:ascii="Times New Roman" w:hAnsi="Times New Roman" w:cs="Times New Roman"/>
          <w:sz w:val="24"/>
          <w:szCs w:val="24"/>
          <w:lang w:val="en-GB"/>
        </w:rPr>
        <w:t>party-political affiliations; and</w:t>
      </w:r>
    </w:p>
    <w:p w14:paraId="49E07E31" w14:textId="7E5FDDD4" w:rsidR="00A53705" w:rsidRPr="002A5F3E" w:rsidRDefault="00A53705" w:rsidP="00674DC8">
      <w:pPr>
        <w:pStyle w:val="ListParagraph"/>
        <w:numPr>
          <w:ilvl w:val="1"/>
          <w:numId w:val="47"/>
        </w:numPr>
        <w:spacing w:line="240" w:lineRule="auto"/>
        <w:jc w:val="both"/>
        <w:rPr>
          <w:rFonts w:ascii="Times New Roman" w:hAnsi="Times New Roman" w:cs="Times New Roman"/>
          <w:sz w:val="24"/>
          <w:szCs w:val="24"/>
          <w:lang w:val="en-GB"/>
        </w:rPr>
      </w:pPr>
      <w:r w:rsidRPr="002A5F3E">
        <w:rPr>
          <w:rFonts w:ascii="Times New Roman" w:hAnsi="Times New Roman" w:cs="Times New Roman"/>
          <w:bCs/>
          <w:sz w:val="24"/>
          <w:szCs w:val="24"/>
          <w:lang w:val="en-GB"/>
        </w:rPr>
        <w:lastRenderedPageBreak/>
        <w:t xml:space="preserve">Poor communication and road infrastructure in </w:t>
      </w:r>
      <w:proofErr w:type="spellStart"/>
      <w:r w:rsidRPr="002A5F3E">
        <w:rPr>
          <w:rFonts w:ascii="Times New Roman" w:hAnsi="Times New Roman" w:cs="Times New Roman"/>
          <w:bCs/>
          <w:sz w:val="24"/>
          <w:szCs w:val="24"/>
          <w:lang w:val="en-GB"/>
        </w:rPr>
        <w:t>Ribaneng</w:t>
      </w:r>
      <w:proofErr w:type="spellEnd"/>
      <w:r w:rsidRPr="002A5F3E">
        <w:rPr>
          <w:rFonts w:ascii="Times New Roman" w:hAnsi="Times New Roman" w:cs="Times New Roman"/>
          <w:bCs/>
          <w:sz w:val="24"/>
          <w:szCs w:val="24"/>
          <w:lang w:val="en-GB"/>
        </w:rPr>
        <w:t>.</w:t>
      </w:r>
    </w:p>
    <w:p w14:paraId="390A6278" w14:textId="77777777" w:rsidR="00A53705" w:rsidRPr="002A5F3E" w:rsidRDefault="00A53705" w:rsidP="00A53705">
      <w:pPr>
        <w:pStyle w:val="ListParagraph"/>
        <w:jc w:val="both"/>
        <w:rPr>
          <w:rFonts w:ascii="Times New Roman" w:hAnsi="Times New Roman" w:cs="Times New Roman"/>
          <w:sz w:val="24"/>
          <w:szCs w:val="24"/>
          <w:lang w:val="en-GB"/>
        </w:rPr>
      </w:pPr>
    </w:p>
    <w:p w14:paraId="36F6E363" w14:textId="6B3A42EE" w:rsidR="00424F08" w:rsidRPr="002A5F3E" w:rsidRDefault="00424F08" w:rsidP="00674DC8">
      <w:pPr>
        <w:pStyle w:val="ListParagraph"/>
        <w:numPr>
          <w:ilvl w:val="0"/>
          <w:numId w:val="47"/>
        </w:numPr>
        <w:jc w:val="both"/>
        <w:rPr>
          <w:rFonts w:ascii="Times New Roman" w:hAnsi="Times New Roman" w:cs="Times New Roman"/>
          <w:sz w:val="24"/>
          <w:szCs w:val="24"/>
          <w:lang w:val="en-GB"/>
        </w:rPr>
      </w:pPr>
      <w:r w:rsidRPr="002A5F3E">
        <w:rPr>
          <w:rFonts w:ascii="Times New Roman" w:hAnsi="Times New Roman" w:cs="Times New Roman"/>
          <w:sz w:val="24"/>
          <w:szCs w:val="24"/>
          <w:lang w:val="en-GB"/>
        </w:rPr>
        <w:t xml:space="preserve">Documentary evidence indicate that in 2020, UNDP secured funding from UNDPPA to the tune of $300, 000 in support of a gender and peacebuilding project. In partnership with the Resident Coordinator’s Office (RCO), </w:t>
      </w:r>
      <w:r w:rsidR="00D65886" w:rsidRPr="002A5F3E">
        <w:rPr>
          <w:rFonts w:ascii="Times New Roman" w:hAnsi="Times New Roman" w:cs="Times New Roman"/>
          <w:sz w:val="24"/>
          <w:szCs w:val="24"/>
          <w:lang w:val="en-GB"/>
        </w:rPr>
        <w:t xml:space="preserve">UNDP </w:t>
      </w:r>
      <w:r w:rsidRPr="002A5F3E">
        <w:rPr>
          <w:rFonts w:ascii="Times New Roman" w:hAnsi="Times New Roman" w:cs="Times New Roman"/>
          <w:sz w:val="24"/>
          <w:szCs w:val="24"/>
          <w:lang w:val="en-GB"/>
        </w:rPr>
        <w:t xml:space="preserve">has provided training on conflict prevention, management and resolution to Heads of Churches, the College of Chiefs and the Senate (Upper House of Parliament) since 2019. </w:t>
      </w:r>
    </w:p>
    <w:p w14:paraId="387E1A84" w14:textId="77777777" w:rsidR="00424F08" w:rsidRPr="002A5F3E" w:rsidRDefault="00424F08" w:rsidP="00424F08">
      <w:pPr>
        <w:pStyle w:val="ListParagraph"/>
        <w:rPr>
          <w:rFonts w:ascii="Times New Roman" w:hAnsi="Times New Roman" w:cs="Times New Roman"/>
          <w:sz w:val="24"/>
          <w:szCs w:val="24"/>
          <w:lang w:val="en-GB"/>
        </w:rPr>
      </w:pPr>
    </w:p>
    <w:p w14:paraId="6906A7A5" w14:textId="77777777" w:rsidR="007F2427" w:rsidRPr="002A5F3E" w:rsidRDefault="00424F08" w:rsidP="00674DC8">
      <w:pPr>
        <w:pStyle w:val="ListParagraph"/>
        <w:numPr>
          <w:ilvl w:val="0"/>
          <w:numId w:val="47"/>
        </w:numPr>
        <w:spacing w:before="240" w:line="276" w:lineRule="auto"/>
        <w:jc w:val="both"/>
        <w:rPr>
          <w:rFonts w:ascii="Times New Roman" w:hAnsi="Times New Roman" w:cs="Times New Roman"/>
          <w:sz w:val="24"/>
          <w:szCs w:val="24"/>
          <w:lang w:val="en-GB"/>
        </w:rPr>
      </w:pPr>
      <w:r w:rsidRPr="002A5F3E">
        <w:rPr>
          <w:rFonts w:ascii="Times New Roman" w:hAnsi="Times New Roman" w:cs="Times New Roman"/>
          <w:sz w:val="24"/>
          <w:szCs w:val="24"/>
          <w:lang w:val="en-GB"/>
        </w:rPr>
        <w:t xml:space="preserve">At the national level, despite the commitment towards establishing the national peace architecture as envisioned in Vision 2020 and the National Strategic Development Plan II, little effort and resources have been invested in this direction. </w:t>
      </w:r>
      <w:r w:rsidR="00EC0007" w:rsidRPr="002A5F3E">
        <w:rPr>
          <w:rFonts w:ascii="Times New Roman" w:hAnsi="Times New Roman" w:cs="Times New Roman"/>
          <w:sz w:val="24"/>
          <w:szCs w:val="24"/>
          <w:lang w:val="en-GB"/>
        </w:rPr>
        <w:t xml:space="preserve">But commendable effort was undertaken by UNDP working in close collaboration with UN-RCO and DPPA in commissioning two assessment studies on "Conflict, Peacebuilding and Gender Context in Lesotho” and “intra-party and inter-party democracy in Lesotho”. The first study analysed conflicts in Lesotho, sketched the existing infrastructure for peace (I4P) in terms of conflict prevention </w:t>
      </w:r>
      <w:r w:rsidR="007F2427" w:rsidRPr="002A5F3E">
        <w:rPr>
          <w:rFonts w:ascii="Times New Roman" w:hAnsi="Times New Roman" w:cs="Times New Roman"/>
          <w:sz w:val="24"/>
          <w:szCs w:val="24"/>
          <w:lang w:val="en-GB"/>
        </w:rPr>
        <w:t xml:space="preserve">ad management </w:t>
      </w:r>
      <w:r w:rsidR="00EC0007" w:rsidRPr="002A5F3E">
        <w:rPr>
          <w:rFonts w:ascii="Times New Roman" w:hAnsi="Times New Roman" w:cs="Times New Roman"/>
          <w:sz w:val="24"/>
          <w:szCs w:val="24"/>
          <w:lang w:val="en-GB"/>
        </w:rPr>
        <w:t>mechanisms a</w:t>
      </w:r>
      <w:r w:rsidR="007F2427" w:rsidRPr="002A5F3E">
        <w:rPr>
          <w:rFonts w:ascii="Times New Roman" w:hAnsi="Times New Roman" w:cs="Times New Roman"/>
          <w:sz w:val="24"/>
          <w:szCs w:val="24"/>
          <w:lang w:val="en-GB"/>
        </w:rPr>
        <w:t>s well as avenues for conflict transformation into durable peace and political stability</w:t>
      </w:r>
      <w:r w:rsidR="00EC0007" w:rsidRPr="002A5F3E">
        <w:rPr>
          <w:rFonts w:ascii="Times New Roman" w:hAnsi="Times New Roman" w:cs="Times New Roman"/>
          <w:sz w:val="24"/>
          <w:szCs w:val="24"/>
          <w:lang w:val="en-GB"/>
        </w:rPr>
        <w:t xml:space="preserve">. The second study </w:t>
      </w:r>
      <w:r w:rsidR="007F2427" w:rsidRPr="002A5F3E">
        <w:rPr>
          <w:rFonts w:ascii="Times New Roman" w:hAnsi="Times New Roman" w:cs="Times New Roman"/>
          <w:sz w:val="24"/>
          <w:szCs w:val="24"/>
          <w:lang w:val="en-GB"/>
        </w:rPr>
        <w:t xml:space="preserve">interrogated </w:t>
      </w:r>
      <w:r w:rsidR="00EC0007" w:rsidRPr="002A5F3E">
        <w:rPr>
          <w:rFonts w:ascii="Times New Roman" w:hAnsi="Times New Roman" w:cs="Times New Roman"/>
          <w:sz w:val="24"/>
          <w:szCs w:val="24"/>
          <w:lang w:val="en-GB"/>
        </w:rPr>
        <w:t xml:space="preserve">the </w:t>
      </w:r>
      <w:r w:rsidR="007F2427" w:rsidRPr="002A5F3E">
        <w:rPr>
          <w:rFonts w:ascii="Times New Roman" w:hAnsi="Times New Roman" w:cs="Times New Roman"/>
          <w:sz w:val="24"/>
          <w:szCs w:val="24"/>
          <w:lang w:val="en-GB"/>
        </w:rPr>
        <w:t>interface</w:t>
      </w:r>
      <w:r w:rsidR="00EC0007" w:rsidRPr="002A5F3E">
        <w:rPr>
          <w:rFonts w:ascii="Times New Roman" w:hAnsi="Times New Roman" w:cs="Times New Roman"/>
          <w:sz w:val="24"/>
          <w:szCs w:val="24"/>
          <w:lang w:val="en-GB"/>
        </w:rPr>
        <w:t xml:space="preserve"> between</w:t>
      </w:r>
      <w:r w:rsidR="007F2427" w:rsidRPr="002A5F3E">
        <w:rPr>
          <w:rFonts w:ascii="Times New Roman" w:hAnsi="Times New Roman" w:cs="Times New Roman"/>
          <w:sz w:val="24"/>
          <w:szCs w:val="24"/>
          <w:lang w:val="en-GB"/>
        </w:rPr>
        <w:t xml:space="preserve"> and among</w:t>
      </w:r>
      <w:r w:rsidR="00EC0007" w:rsidRPr="002A5F3E">
        <w:rPr>
          <w:rFonts w:ascii="Times New Roman" w:hAnsi="Times New Roman" w:cs="Times New Roman"/>
          <w:sz w:val="24"/>
          <w:szCs w:val="24"/>
          <w:lang w:val="en-GB"/>
        </w:rPr>
        <w:t xml:space="preserve"> conflict, peacebuilding, and gender. It </w:t>
      </w:r>
      <w:r w:rsidR="007F2427" w:rsidRPr="002A5F3E">
        <w:rPr>
          <w:rFonts w:ascii="Times New Roman" w:hAnsi="Times New Roman" w:cs="Times New Roman"/>
          <w:sz w:val="24"/>
          <w:szCs w:val="24"/>
          <w:lang w:val="en-GB"/>
        </w:rPr>
        <w:t xml:space="preserve">assessed </w:t>
      </w:r>
      <w:r w:rsidR="00EC0007" w:rsidRPr="002A5F3E">
        <w:rPr>
          <w:rFonts w:ascii="Times New Roman" w:hAnsi="Times New Roman" w:cs="Times New Roman"/>
          <w:sz w:val="24"/>
          <w:szCs w:val="24"/>
          <w:lang w:val="en-GB"/>
        </w:rPr>
        <w:t xml:space="preserve">the impact of conflict on gender </w:t>
      </w:r>
      <w:r w:rsidR="007F2427" w:rsidRPr="002A5F3E">
        <w:rPr>
          <w:rFonts w:ascii="Times New Roman" w:hAnsi="Times New Roman" w:cs="Times New Roman"/>
          <w:sz w:val="24"/>
          <w:szCs w:val="24"/>
          <w:lang w:val="en-GB"/>
        </w:rPr>
        <w:t>equality as well as possible pathways for enhancing women’s effective participation in</w:t>
      </w:r>
      <w:r w:rsidR="00EC0007" w:rsidRPr="002A5F3E">
        <w:rPr>
          <w:rFonts w:ascii="Times New Roman" w:hAnsi="Times New Roman" w:cs="Times New Roman"/>
          <w:sz w:val="24"/>
          <w:szCs w:val="24"/>
          <w:lang w:val="en-GB"/>
        </w:rPr>
        <w:t xml:space="preserve"> peacebuilding initiatives. </w:t>
      </w:r>
    </w:p>
    <w:p w14:paraId="3F5A667E" w14:textId="77777777" w:rsidR="007F2427" w:rsidRPr="002A5F3E" w:rsidRDefault="007F2427" w:rsidP="007F2427">
      <w:pPr>
        <w:pStyle w:val="ListParagraph"/>
        <w:rPr>
          <w:rFonts w:ascii="Times New Roman" w:hAnsi="Times New Roman" w:cs="Times New Roman"/>
          <w:sz w:val="24"/>
          <w:szCs w:val="24"/>
          <w:lang w:val="en-GB"/>
        </w:rPr>
      </w:pPr>
    </w:p>
    <w:p w14:paraId="27671909" w14:textId="6C5D1476" w:rsidR="00424F08" w:rsidRPr="002A5F3E" w:rsidRDefault="00EC0007" w:rsidP="00674DC8">
      <w:pPr>
        <w:pStyle w:val="ListParagraph"/>
        <w:numPr>
          <w:ilvl w:val="0"/>
          <w:numId w:val="47"/>
        </w:numPr>
        <w:spacing w:before="240" w:line="240" w:lineRule="auto"/>
        <w:jc w:val="both"/>
        <w:rPr>
          <w:rFonts w:ascii="Times New Roman" w:hAnsi="Times New Roman" w:cs="Times New Roman"/>
          <w:sz w:val="24"/>
          <w:szCs w:val="24"/>
          <w:lang w:val="en-GB"/>
        </w:rPr>
      </w:pPr>
      <w:r w:rsidRPr="002A5F3E">
        <w:rPr>
          <w:rFonts w:ascii="Times New Roman" w:hAnsi="Times New Roman" w:cs="Times New Roman"/>
          <w:sz w:val="24"/>
          <w:szCs w:val="24"/>
          <w:lang w:val="en-GB"/>
        </w:rPr>
        <w:t xml:space="preserve">The two studies </w:t>
      </w:r>
      <w:r w:rsidR="007F2427" w:rsidRPr="002A5F3E">
        <w:rPr>
          <w:rFonts w:ascii="Times New Roman" w:hAnsi="Times New Roman" w:cs="Times New Roman"/>
          <w:sz w:val="24"/>
          <w:szCs w:val="24"/>
          <w:lang w:val="en-GB"/>
        </w:rPr>
        <w:t xml:space="preserve">had enormous value </w:t>
      </w:r>
      <w:r w:rsidR="006847AF" w:rsidRPr="002A5F3E">
        <w:rPr>
          <w:rFonts w:ascii="Times New Roman" w:hAnsi="Times New Roman" w:cs="Times New Roman"/>
          <w:sz w:val="24"/>
          <w:szCs w:val="24"/>
          <w:lang w:val="en-GB"/>
        </w:rPr>
        <w:t xml:space="preserve">to the UN support to conflict prevention and political stabilization in Lesotho in two ways. </w:t>
      </w:r>
      <w:r w:rsidRPr="002A5F3E">
        <w:rPr>
          <w:rFonts w:ascii="Times New Roman" w:hAnsi="Times New Roman" w:cs="Times New Roman"/>
          <w:sz w:val="24"/>
          <w:szCs w:val="24"/>
          <w:lang w:val="en-GB"/>
        </w:rPr>
        <w:t>Firstly, the findings provided vital information to the UNC</w:t>
      </w:r>
      <w:r w:rsidR="006847AF" w:rsidRPr="002A5F3E">
        <w:rPr>
          <w:rFonts w:ascii="Times New Roman" w:hAnsi="Times New Roman" w:cs="Times New Roman"/>
          <w:sz w:val="24"/>
          <w:szCs w:val="24"/>
          <w:lang w:val="en-GB"/>
        </w:rPr>
        <w:t>T</w:t>
      </w:r>
      <w:r w:rsidRPr="002A5F3E">
        <w:rPr>
          <w:rFonts w:ascii="Times New Roman" w:hAnsi="Times New Roman" w:cs="Times New Roman"/>
          <w:sz w:val="24"/>
          <w:szCs w:val="24"/>
          <w:lang w:val="en-GB"/>
        </w:rPr>
        <w:t xml:space="preserve"> on </w:t>
      </w:r>
      <w:r w:rsidRPr="002A5F3E">
        <w:rPr>
          <w:rFonts w:ascii="Times New Roman" w:eastAsia="Times New Roman" w:hAnsi="Times New Roman" w:cs="Times New Roman"/>
          <w:sz w:val="24"/>
          <w:szCs w:val="24"/>
          <w:lang w:val="en-GB" w:eastAsia="en-ZA"/>
        </w:rPr>
        <w:t xml:space="preserve">what has worked, what has not worked and what needs to be changed in </w:t>
      </w:r>
      <w:r w:rsidR="006847AF" w:rsidRPr="002A5F3E">
        <w:rPr>
          <w:rFonts w:ascii="Times New Roman" w:eastAsia="Times New Roman" w:hAnsi="Times New Roman" w:cs="Times New Roman"/>
          <w:sz w:val="24"/>
          <w:szCs w:val="24"/>
          <w:lang w:val="en-GB" w:eastAsia="en-ZA"/>
        </w:rPr>
        <w:t>I</w:t>
      </w:r>
      <w:r w:rsidRPr="002A5F3E">
        <w:rPr>
          <w:rFonts w:ascii="Times New Roman" w:eastAsia="Times New Roman" w:hAnsi="Times New Roman" w:cs="Times New Roman"/>
          <w:sz w:val="24"/>
          <w:szCs w:val="24"/>
          <w:lang w:val="en-GB" w:eastAsia="en-ZA"/>
        </w:rPr>
        <w:t>t</w:t>
      </w:r>
      <w:r w:rsidR="006847AF" w:rsidRPr="002A5F3E">
        <w:rPr>
          <w:rFonts w:ascii="Times New Roman" w:eastAsia="Times New Roman" w:hAnsi="Times New Roman" w:cs="Times New Roman"/>
          <w:sz w:val="24"/>
          <w:szCs w:val="24"/>
          <w:lang w:val="en-GB" w:eastAsia="en-ZA"/>
        </w:rPr>
        <w:t>s</w:t>
      </w:r>
      <w:r w:rsidRPr="002A5F3E">
        <w:rPr>
          <w:rFonts w:ascii="Times New Roman" w:eastAsia="Times New Roman" w:hAnsi="Times New Roman" w:cs="Times New Roman"/>
          <w:sz w:val="24"/>
          <w:szCs w:val="24"/>
          <w:lang w:val="en-GB" w:eastAsia="en-ZA"/>
        </w:rPr>
        <w:t xml:space="preserve"> </w:t>
      </w:r>
      <w:r w:rsidR="006847AF" w:rsidRPr="002A5F3E">
        <w:rPr>
          <w:rFonts w:ascii="Times New Roman" w:eastAsia="Times New Roman" w:hAnsi="Times New Roman" w:cs="Times New Roman"/>
          <w:sz w:val="24"/>
          <w:szCs w:val="24"/>
          <w:lang w:val="en-GB" w:eastAsia="en-ZA"/>
        </w:rPr>
        <w:t xml:space="preserve">governance and peacebuilding programming </w:t>
      </w:r>
      <w:r w:rsidRPr="002A5F3E">
        <w:rPr>
          <w:rFonts w:ascii="Times New Roman" w:eastAsia="Times New Roman" w:hAnsi="Times New Roman" w:cs="Times New Roman"/>
          <w:sz w:val="24"/>
          <w:szCs w:val="24"/>
          <w:lang w:val="en-GB" w:eastAsia="en-ZA"/>
        </w:rPr>
        <w:t xml:space="preserve">in Lesotho. Secondly, the studies </w:t>
      </w:r>
      <w:r w:rsidR="006847AF" w:rsidRPr="002A5F3E">
        <w:rPr>
          <w:rFonts w:ascii="Times New Roman" w:eastAsia="Times New Roman" w:hAnsi="Times New Roman" w:cs="Times New Roman"/>
          <w:sz w:val="24"/>
          <w:szCs w:val="24"/>
          <w:lang w:val="en-GB" w:eastAsia="en-ZA"/>
        </w:rPr>
        <w:t xml:space="preserve">developed a context-specific curriculum on prevention, management and transformation of </w:t>
      </w:r>
      <w:r w:rsidRPr="002A5F3E">
        <w:rPr>
          <w:rFonts w:ascii="Times New Roman" w:hAnsi="Times New Roman" w:cs="Times New Roman"/>
          <w:sz w:val="24"/>
          <w:szCs w:val="24"/>
          <w:lang w:val="en-GB"/>
        </w:rPr>
        <w:t>conflict</w:t>
      </w:r>
      <w:r w:rsidR="006847AF" w:rsidRPr="002A5F3E">
        <w:rPr>
          <w:rFonts w:ascii="Times New Roman" w:hAnsi="Times New Roman" w:cs="Times New Roman"/>
          <w:sz w:val="24"/>
          <w:szCs w:val="24"/>
          <w:lang w:val="en-GB"/>
        </w:rPr>
        <w:t>s</w:t>
      </w:r>
      <w:r w:rsidRPr="002A5F3E">
        <w:rPr>
          <w:rFonts w:ascii="Times New Roman" w:hAnsi="Times New Roman" w:cs="Times New Roman"/>
          <w:sz w:val="24"/>
          <w:szCs w:val="24"/>
          <w:lang w:val="en-GB"/>
        </w:rPr>
        <w:t>, intra</w:t>
      </w:r>
      <w:r w:rsidR="006847AF" w:rsidRPr="002A5F3E">
        <w:rPr>
          <w:rFonts w:ascii="Times New Roman" w:hAnsi="Times New Roman" w:cs="Times New Roman"/>
          <w:sz w:val="24"/>
          <w:szCs w:val="24"/>
          <w:lang w:val="en-GB"/>
        </w:rPr>
        <w:t xml:space="preserve">-party democracy and </w:t>
      </w:r>
      <w:r w:rsidRPr="002A5F3E">
        <w:rPr>
          <w:rFonts w:ascii="Times New Roman" w:hAnsi="Times New Roman" w:cs="Times New Roman"/>
          <w:sz w:val="24"/>
          <w:szCs w:val="24"/>
          <w:lang w:val="en-GB"/>
        </w:rPr>
        <w:t>inter</w:t>
      </w:r>
      <w:r w:rsidR="006847AF" w:rsidRPr="002A5F3E">
        <w:rPr>
          <w:rFonts w:ascii="Times New Roman" w:hAnsi="Times New Roman" w:cs="Times New Roman"/>
          <w:sz w:val="24"/>
          <w:szCs w:val="24"/>
          <w:lang w:val="en-GB"/>
        </w:rPr>
        <w:t>-</w:t>
      </w:r>
      <w:r w:rsidRPr="002A5F3E">
        <w:rPr>
          <w:rFonts w:ascii="Times New Roman" w:hAnsi="Times New Roman" w:cs="Times New Roman"/>
          <w:sz w:val="24"/>
          <w:szCs w:val="24"/>
          <w:lang w:val="en-GB"/>
        </w:rPr>
        <w:t xml:space="preserve">party </w:t>
      </w:r>
      <w:r w:rsidR="006847AF" w:rsidRPr="002A5F3E">
        <w:rPr>
          <w:rFonts w:ascii="Times New Roman" w:hAnsi="Times New Roman" w:cs="Times New Roman"/>
          <w:sz w:val="24"/>
          <w:szCs w:val="24"/>
          <w:lang w:val="en-GB"/>
        </w:rPr>
        <w:t>relations</w:t>
      </w:r>
      <w:r w:rsidRPr="002A5F3E">
        <w:rPr>
          <w:rFonts w:ascii="Times New Roman" w:hAnsi="Times New Roman" w:cs="Times New Roman"/>
          <w:sz w:val="24"/>
          <w:szCs w:val="24"/>
          <w:lang w:val="en-GB"/>
        </w:rPr>
        <w:t xml:space="preserve">. </w:t>
      </w:r>
      <w:r w:rsidR="00424F08" w:rsidRPr="002A5F3E">
        <w:rPr>
          <w:rFonts w:ascii="Times New Roman" w:hAnsi="Times New Roman" w:cs="Times New Roman"/>
          <w:bCs/>
          <w:sz w:val="24"/>
          <w:szCs w:val="24"/>
          <w:lang w:val="en-GB"/>
        </w:rPr>
        <w:t xml:space="preserve">These are important </w:t>
      </w:r>
      <w:r w:rsidR="00323307" w:rsidRPr="002A5F3E">
        <w:rPr>
          <w:rFonts w:ascii="Times New Roman" w:hAnsi="Times New Roman" w:cs="Times New Roman"/>
          <w:bCs/>
          <w:sz w:val="24"/>
          <w:szCs w:val="24"/>
          <w:lang w:val="en-GB"/>
        </w:rPr>
        <w:t xml:space="preserve">studies </w:t>
      </w:r>
      <w:r w:rsidR="00424F08" w:rsidRPr="002A5F3E">
        <w:rPr>
          <w:rFonts w:ascii="Times New Roman" w:hAnsi="Times New Roman" w:cs="Times New Roman"/>
          <w:bCs/>
          <w:sz w:val="24"/>
          <w:szCs w:val="24"/>
          <w:lang w:val="en-GB"/>
        </w:rPr>
        <w:t>that deal with the causes, course and consequences of crises, instability and insecurity in Lesotho</w:t>
      </w:r>
      <w:r w:rsidR="00323307" w:rsidRPr="002A5F3E">
        <w:rPr>
          <w:rFonts w:ascii="Times New Roman" w:hAnsi="Times New Roman" w:cs="Times New Roman"/>
          <w:bCs/>
          <w:sz w:val="24"/>
          <w:szCs w:val="24"/>
          <w:lang w:val="en-GB"/>
        </w:rPr>
        <w:t xml:space="preserve"> highlighting how key stakeholders can address these challenges</w:t>
      </w:r>
      <w:r w:rsidR="00424F08" w:rsidRPr="002A5F3E">
        <w:rPr>
          <w:rFonts w:ascii="Times New Roman" w:hAnsi="Times New Roman" w:cs="Times New Roman"/>
          <w:bCs/>
          <w:sz w:val="24"/>
          <w:szCs w:val="24"/>
          <w:lang w:val="en-GB"/>
        </w:rPr>
        <w:t>. Their findings should inform policy making as well as the ongoing governance reforms, if their impact is to be felt. Following the launch of these reports</w:t>
      </w:r>
      <w:r w:rsidR="00AC28B6" w:rsidRPr="002A5F3E">
        <w:rPr>
          <w:rFonts w:ascii="Times New Roman" w:hAnsi="Times New Roman" w:cs="Times New Roman"/>
          <w:bCs/>
          <w:sz w:val="24"/>
          <w:szCs w:val="24"/>
          <w:lang w:val="en-GB"/>
        </w:rPr>
        <w:t xml:space="preserve"> by the Prime Minister</w:t>
      </w:r>
      <w:r w:rsidR="00424F08" w:rsidRPr="002A5F3E">
        <w:rPr>
          <w:rFonts w:ascii="Times New Roman" w:hAnsi="Times New Roman" w:cs="Times New Roman"/>
          <w:bCs/>
          <w:sz w:val="24"/>
          <w:szCs w:val="24"/>
          <w:lang w:val="en-GB"/>
        </w:rPr>
        <w:t xml:space="preserve">, UNDP, working closely with </w:t>
      </w:r>
      <w:r w:rsidR="00323307" w:rsidRPr="002A5F3E">
        <w:rPr>
          <w:rFonts w:ascii="Times New Roman" w:hAnsi="Times New Roman" w:cs="Times New Roman"/>
          <w:bCs/>
          <w:sz w:val="24"/>
          <w:szCs w:val="24"/>
          <w:lang w:val="en-GB"/>
        </w:rPr>
        <w:t>DPPA and UN-</w:t>
      </w:r>
      <w:r w:rsidR="00424F08" w:rsidRPr="002A5F3E">
        <w:rPr>
          <w:rFonts w:ascii="Times New Roman" w:hAnsi="Times New Roman" w:cs="Times New Roman"/>
          <w:bCs/>
          <w:sz w:val="24"/>
          <w:szCs w:val="24"/>
          <w:lang w:val="en-GB"/>
        </w:rPr>
        <w:t>RCO, has embarked on capacity development in the form of training for CSOs, political parties both inside and outside parliament</w:t>
      </w:r>
      <w:r w:rsidR="003A6547" w:rsidRPr="002A5F3E">
        <w:rPr>
          <w:rFonts w:ascii="Times New Roman" w:hAnsi="Times New Roman" w:cs="Times New Roman"/>
          <w:bCs/>
          <w:sz w:val="24"/>
          <w:szCs w:val="24"/>
          <w:lang w:val="en-GB"/>
        </w:rPr>
        <w:t xml:space="preserve"> as well as women leaders between 2021 and 2022</w:t>
      </w:r>
      <w:r w:rsidR="00424F08" w:rsidRPr="002A5F3E">
        <w:rPr>
          <w:rFonts w:ascii="Times New Roman" w:hAnsi="Times New Roman" w:cs="Times New Roman"/>
          <w:bCs/>
          <w:sz w:val="24"/>
          <w:szCs w:val="24"/>
          <w:lang w:val="en-GB"/>
        </w:rPr>
        <w:t xml:space="preserve">. </w:t>
      </w:r>
    </w:p>
    <w:p w14:paraId="3357D386" w14:textId="77777777" w:rsidR="00256529" w:rsidRPr="002A5F3E" w:rsidRDefault="00256529" w:rsidP="00256529">
      <w:pPr>
        <w:pStyle w:val="ListParagraph"/>
        <w:rPr>
          <w:rFonts w:ascii="Times New Roman" w:hAnsi="Times New Roman" w:cs="Times New Roman"/>
          <w:sz w:val="24"/>
          <w:szCs w:val="24"/>
          <w:lang w:val="en-GB"/>
        </w:rPr>
      </w:pPr>
    </w:p>
    <w:p w14:paraId="393826EB" w14:textId="5DC4D90E" w:rsidR="00424F08" w:rsidRPr="002A5F3E" w:rsidRDefault="00256529" w:rsidP="00674DC8">
      <w:pPr>
        <w:pStyle w:val="ListParagraph"/>
        <w:numPr>
          <w:ilvl w:val="0"/>
          <w:numId w:val="47"/>
        </w:numPr>
        <w:spacing w:line="240" w:lineRule="auto"/>
        <w:jc w:val="both"/>
        <w:rPr>
          <w:rFonts w:ascii="Times New Roman" w:hAnsi="Times New Roman" w:cs="Times New Roman"/>
          <w:sz w:val="24"/>
          <w:szCs w:val="24"/>
          <w:lang w:val="en-GB"/>
        </w:rPr>
      </w:pPr>
      <w:r w:rsidRPr="002A5F3E">
        <w:rPr>
          <w:rFonts w:ascii="Times New Roman" w:hAnsi="Times New Roman" w:cs="Times New Roman"/>
          <w:bCs/>
          <w:sz w:val="24"/>
          <w:szCs w:val="24"/>
          <w:lang w:val="en-GB"/>
        </w:rPr>
        <w:t>On 21-23 July 2021</w:t>
      </w:r>
      <w:r w:rsidR="009530C1" w:rsidRPr="002A5F3E">
        <w:rPr>
          <w:rFonts w:ascii="Times New Roman" w:hAnsi="Times New Roman" w:cs="Times New Roman"/>
          <w:bCs/>
          <w:sz w:val="24"/>
          <w:szCs w:val="24"/>
          <w:lang w:val="en-GB"/>
        </w:rPr>
        <w:t xml:space="preserve">, the NRA convened a National Stakeholder Consultative Forum on “The Path Towards Sustainable Peace, National Unity and Reconciliation” with technical </w:t>
      </w:r>
      <w:r w:rsidR="00D96D99" w:rsidRPr="002A5F3E">
        <w:rPr>
          <w:rFonts w:ascii="Times New Roman" w:hAnsi="Times New Roman" w:cs="Times New Roman"/>
          <w:bCs/>
          <w:sz w:val="24"/>
          <w:szCs w:val="24"/>
          <w:lang w:val="en-GB"/>
        </w:rPr>
        <w:t xml:space="preserve">and financial </w:t>
      </w:r>
      <w:r w:rsidR="009530C1" w:rsidRPr="002A5F3E">
        <w:rPr>
          <w:rFonts w:ascii="Times New Roman" w:hAnsi="Times New Roman" w:cs="Times New Roman"/>
          <w:bCs/>
          <w:sz w:val="24"/>
          <w:szCs w:val="24"/>
          <w:lang w:val="en-GB"/>
        </w:rPr>
        <w:t>support from UNDP and the EU</w:t>
      </w:r>
      <w:r w:rsidR="00687279" w:rsidRPr="002A5F3E">
        <w:rPr>
          <w:rStyle w:val="FootnoteReference"/>
          <w:rFonts w:ascii="Times New Roman" w:hAnsi="Times New Roman" w:cs="Times New Roman"/>
          <w:bCs/>
          <w:sz w:val="24"/>
          <w:szCs w:val="24"/>
          <w:lang w:val="en-GB"/>
        </w:rPr>
        <w:footnoteReference w:id="51"/>
      </w:r>
      <w:r w:rsidR="009530C1" w:rsidRPr="002A5F3E">
        <w:rPr>
          <w:rFonts w:ascii="Times New Roman" w:hAnsi="Times New Roman" w:cs="Times New Roman"/>
          <w:bCs/>
          <w:sz w:val="24"/>
          <w:szCs w:val="24"/>
          <w:lang w:val="en-GB"/>
        </w:rPr>
        <w:t xml:space="preserve">. </w:t>
      </w:r>
      <w:r w:rsidR="0018181C" w:rsidRPr="002A5F3E">
        <w:rPr>
          <w:rFonts w:ascii="Times New Roman" w:hAnsi="Times New Roman" w:cs="Times New Roman"/>
          <w:bCs/>
          <w:sz w:val="24"/>
          <w:szCs w:val="24"/>
          <w:lang w:val="en-GB"/>
        </w:rPr>
        <w:t xml:space="preserve">Five key </w:t>
      </w:r>
      <w:r w:rsidR="002762E0" w:rsidRPr="002A5F3E">
        <w:rPr>
          <w:rFonts w:ascii="Times New Roman" w:hAnsi="Times New Roman" w:cs="Times New Roman"/>
          <w:bCs/>
          <w:sz w:val="24"/>
          <w:szCs w:val="24"/>
          <w:lang w:val="en-GB"/>
        </w:rPr>
        <w:t>recommendations were made at this Forum aimed at advancing peace, national unity and reconciliation</w:t>
      </w:r>
      <w:r w:rsidR="0018181C" w:rsidRPr="002A5F3E">
        <w:rPr>
          <w:rFonts w:ascii="Times New Roman" w:hAnsi="Times New Roman" w:cs="Times New Roman"/>
          <w:bCs/>
          <w:sz w:val="24"/>
          <w:szCs w:val="24"/>
          <w:lang w:val="en-GB"/>
        </w:rPr>
        <w:t xml:space="preserve"> as follows:</w:t>
      </w:r>
      <w:r w:rsidR="002762E0" w:rsidRPr="002A5F3E">
        <w:rPr>
          <w:rFonts w:ascii="Times New Roman" w:hAnsi="Times New Roman" w:cs="Times New Roman"/>
          <w:bCs/>
          <w:sz w:val="24"/>
          <w:szCs w:val="24"/>
          <w:lang w:val="en-GB"/>
        </w:rPr>
        <w:t xml:space="preserve"> (a) </w:t>
      </w:r>
      <w:r w:rsidR="002F55E3" w:rsidRPr="002A5F3E">
        <w:rPr>
          <w:rFonts w:ascii="Times New Roman" w:hAnsi="Times New Roman" w:cs="Times New Roman"/>
          <w:bCs/>
          <w:sz w:val="24"/>
          <w:szCs w:val="24"/>
          <w:lang w:val="en-GB"/>
        </w:rPr>
        <w:t xml:space="preserve">Basotho need to rediscover and embrace the values and principles of Moshoeshoe I </w:t>
      </w:r>
      <w:r w:rsidR="002F55E3" w:rsidRPr="002A5F3E">
        <w:rPr>
          <w:rFonts w:ascii="Times New Roman" w:hAnsi="Times New Roman" w:cs="Times New Roman"/>
          <w:bCs/>
          <w:sz w:val="24"/>
          <w:szCs w:val="24"/>
          <w:lang w:val="en-GB"/>
        </w:rPr>
        <w:lastRenderedPageBreak/>
        <w:t>(</w:t>
      </w:r>
      <w:r w:rsidR="00D23ED2" w:rsidRPr="002A5F3E">
        <w:rPr>
          <w:rFonts w:ascii="Times New Roman" w:hAnsi="Times New Roman" w:cs="Times New Roman"/>
          <w:bCs/>
          <w:sz w:val="24"/>
          <w:szCs w:val="24"/>
          <w:lang w:val="en-GB"/>
        </w:rPr>
        <w:t>Moshoeshoe-ism</w:t>
      </w:r>
      <w:r w:rsidR="004931C4" w:rsidRPr="002A5F3E">
        <w:rPr>
          <w:rFonts w:ascii="Times New Roman" w:hAnsi="Times New Roman" w:cs="Times New Roman"/>
          <w:bCs/>
          <w:sz w:val="24"/>
          <w:szCs w:val="24"/>
          <w:lang w:val="en-GB"/>
        </w:rPr>
        <w:t xml:space="preserve"> or se-Moshoeshoe</w:t>
      </w:r>
      <w:r w:rsidR="002F55E3" w:rsidRPr="002A5F3E">
        <w:rPr>
          <w:rFonts w:ascii="Times New Roman" w:hAnsi="Times New Roman" w:cs="Times New Roman"/>
          <w:bCs/>
          <w:sz w:val="24"/>
          <w:szCs w:val="24"/>
          <w:lang w:val="en-GB"/>
        </w:rPr>
        <w:t>) which include human</w:t>
      </w:r>
      <w:r w:rsidR="004931C4" w:rsidRPr="002A5F3E">
        <w:rPr>
          <w:rFonts w:ascii="Times New Roman" w:hAnsi="Times New Roman" w:cs="Times New Roman"/>
          <w:bCs/>
          <w:sz w:val="24"/>
          <w:szCs w:val="24"/>
          <w:lang w:val="en-GB"/>
        </w:rPr>
        <w:t xml:space="preserve"> dign</w:t>
      </w:r>
      <w:r w:rsidR="002F55E3" w:rsidRPr="002A5F3E">
        <w:rPr>
          <w:rFonts w:ascii="Times New Roman" w:hAnsi="Times New Roman" w:cs="Times New Roman"/>
          <w:bCs/>
          <w:sz w:val="24"/>
          <w:szCs w:val="24"/>
          <w:lang w:val="en-GB"/>
        </w:rPr>
        <w:t>ity (</w:t>
      </w:r>
      <w:proofErr w:type="spellStart"/>
      <w:r w:rsidR="002F55E3" w:rsidRPr="002A5F3E">
        <w:rPr>
          <w:rFonts w:ascii="Times New Roman" w:hAnsi="Times New Roman" w:cs="Times New Roman"/>
          <w:bCs/>
          <w:sz w:val="24"/>
          <w:szCs w:val="24"/>
          <w:lang w:val="en-GB"/>
        </w:rPr>
        <w:t>Botho</w:t>
      </w:r>
      <w:proofErr w:type="spellEnd"/>
      <w:r w:rsidR="002F55E3" w:rsidRPr="002A5F3E">
        <w:rPr>
          <w:rFonts w:ascii="Times New Roman" w:hAnsi="Times New Roman" w:cs="Times New Roman"/>
          <w:bCs/>
          <w:sz w:val="24"/>
          <w:szCs w:val="24"/>
          <w:lang w:val="en-GB"/>
        </w:rPr>
        <w:t xml:space="preserve"> or Ubuntu),</w:t>
      </w:r>
      <w:r w:rsidR="004931C4" w:rsidRPr="002A5F3E">
        <w:rPr>
          <w:rFonts w:ascii="Times New Roman" w:hAnsi="Times New Roman" w:cs="Times New Roman"/>
          <w:bCs/>
          <w:sz w:val="24"/>
          <w:szCs w:val="24"/>
          <w:lang w:val="en-GB"/>
        </w:rPr>
        <w:t xml:space="preserve"> equality,</w:t>
      </w:r>
      <w:r w:rsidR="002F55E3" w:rsidRPr="002A5F3E">
        <w:rPr>
          <w:rFonts w:ascii="Times New Roman" w:hAnsi="Times New Roman" w:cs="Times New Roman"/>
          <w:bCs/>
          <w:sz w:val="24"/>
          <w:szCs w:val="24"/>
          <w:lang w:val="en-GB"/>
        </w:rPr>
        <w:t xml:space="preserve"> tolerance</w:t>
      </w:r>
      <w:r w:rsidR="00D23ED2" w:rsidRPr="002A5F3E">
        <w:rPr>
          <w:rFonts w:ascii="Times New Roman" w:hAnsi="Times New Roman" w:cs="Times New Roman"/>
          <w:bCs/>
          <w:sz w:val="24"/>
          <w:szCs w:val="24"/>
          <w:lang w:val="en-GB"/>
        </w:rPr>
        <w:t xml:space="preserve">, </w:t>
      </w:r>
      <w:r w:rsidR="00AC28B6" w:rsidRPr="002A5F3E">
        <w:rPr>
          <w:rFonts w:ascii="Times New Roman" w:hAnsi="Times New Roman" w:cs="Times New Roman"/>
          <w:bCs/>
          <w:sz w:val="24"/>
          <w:szCs w:val="24"/>
          <w:lang w:val="en-GB"/>
        </w:rPr>
        <w:t xml:space="preserve">dialogue, and </w:t>
      </w:r>
      <w:r w:rsidR="004931C4" w:rsidRPr="002A5F3E">
        <w:rPr>
          <w:rFonts w:ascii="Times New Roman" w:hAnsi="Times New Roman" w:cs="Times New Roman"/>
          <w:bCs/>
          <w:sz w:val="24"/>
          <w:szCs w:val="24"/>
          <w:lang w:val="en-GB"/>
        </w:rPr>
        <w:t xml:space="preserve">reconciliation </w:t>
      </w:r>
      <w:r w:rsidR="00D23ED2" w:rsidRPr="002A5F3E">
        <w:rPr>
          <w:rFonts w:ascii="Times New Roman" w:hAnsi="Times New Roman" w:cs="Times New Roman"/>
          <w:bCs/>
          <w:sz w:val="24"/>
          <w:szCs w:val="24"/>
          <w:lang w:val="en-GB"/>
        </w:rPr>
        <w:t>as building blocks for nation-building and national unity; (b)</w:t>
      </w:r>
      <w:r w:rsidR="002F55E3" w:rsidRPr="002A5F3E">
        <w:rPr>
          <w:rFonts w:ascii="Times New Roman" w:hAnsi="Times New Roman" w:cs="Times New Roman"/>
          <w:bCs/>
          <w:sz w:val="24"/>
          <w:szCs w:val="24"/>
          <w:lang w:val="en-GB"/>
        </w:rPr>
        <w:t xml:space="preserve"> </w:t>
      </w:r>
      <w:r w:rsidR="002762E0" w:rsidRPr="002A5F3E">
        <w:rPr>
          <w:rFonts w:ascii="Times New Roman" w:hAnsi="Times New Roman" w:cs="Times New Roman"/>
          <w:bCs/>
          <w:sz w:val="24"/>
          <w:szCs w:val="24"/>
          <w:lang w:val="en-GB"/>
        </w:rPr>
        <w:t xml:space="preserve">traditional justice mechanisms such as the chief councils which used to act as local courts of arbitration be revived and revamped so that the judicial </w:t>
      </w:r>
      <w:r w:rsidR="00437C9B" w:rsidRPr="002A5F3E">
        <w:rPr>
          <w:rFonts w:ascii="Times New Roman" w:hAnsi="Times New Roman" w:cs="Times New Roman"/>
          <w:bCs/>
          <w:sz w:val="24"/>
          <w:szCs w:val="24"/>
          <w:lang w:val="en-GB"/>
        </w:rPr>
        <w:t>civil</w:t>
      </w:r>
      <w:r w:rsidR="002762E0" w:rsidRPr="002A5F3E">
        <w:rPr>
          <w:rFonts w:ascii="Times New Roman" w:hAnsi="Times New Roman" w:cs="Times New Roman"/>
          <w:bCs/>
          <w:sz w:val="24"/>
          <w:szCs w:val="24"/>
          <w:lang w:val="en-GB"/>
        </w:rPr>
        <w:t xml:space="preserve"> justice is balanced with restorative justice; (</w:t>
      </w:r>
      <w:r w:rsidR="00D23ED2" w:rsidRPr="002A5F3E">
        <w:rPr>
          <w:rFonts w:ascii="Times New Roman" w:hAnsi="Times New Roman" w:cs="Times New Roman"/>
          <w:bCs/>
          <w:sz w:val="24"/>
          <w:szCs w:val="24"/>
          <w:lang w:val="en-GB"/>
        </w:rPr>
        <w:t>c</w:t>
      </w:r>
      <w:r w:rsidR="002762E0" w:rsidRPr="002A5F3E">
        <w:rPr>
          <w:rFonts w:ascii="Times New Roman" w:hAnsi="Times New Roman" w:cs="Times New Roman"/>
          <w:bCs/>
          <w:sz w:val="24"/>
          <w:szCs w:val="24"/>
          <w:lang w:val="en-GB"/>
        </w:rPr>
        <w:t xml:space="preserve">) </w:t>
      </w:r>
      <w:r w:rsidR="00424F08" w:rsidRPr="002A5F3E">
        <w:rPr>
          <w:rFonts w:ascii="Times New Roman" w:hAnsi="Times New Roman" w:cs="Times New Roman"/>
          <w:bCs/>
          <w:sz w:val="24"/>
          <w:szCs w:val="24"/>
          <w:lang w:val="en-GB"/>
        </w:rPr>
        <w:t>a</w:t>
      </w:r>
      <w:r w:rsidR="008C31D1" w:rsidRPr="002A5F3E">
        <w:rPr>
          <w:rFonts w:ascii="Times New Roman" w:hAnsi="Times New Roman" w:cs="Times New Roman"/>
          <w:bCs/>
          <w:sz w:val="24"/>
          <w:szCs w:val="24"/>
          <w:lang w:val="en-GB"/>
        </w:rPr>
        <w:t>n independent</w:t>
      </w:r>
      <w:r w:rsidR="00424F08" w:rsidRPr="002A5F3E">
        <w:rPr>
          <w:rFonts w:ascii="Times New Roman" w:hAnsi="Times New Roman" w:cs="Times New Roman"/>
          <w:bCs/>
          <w:sz w:val="24"/>
          <w:szCs w:val="24"/>
          <w:lang w:val="en-GB"/>
        </w:rPr>
        <w:t xml:space="preserve"> national peace commission</w:t>
      </w:r>
      <w:r w:rsidR="005D57EA" w:rsidRPr="002A5F3E">
        <w:rPr>
          <w:rStyle w:val="FootnoteReference"/>
          <w:rFonts w:ascii="Times New Roman" w:hAnsi="Times New Roman" w:cs="Times New Roman"/>
          <w:bCs/>
          <w:sz w:val="24"/>
          <w:szCs w:val="24"/>
          <w:lang w:val="en-GB"/>
        </w:rPr>
        <w:footnoteReference w:id="52"/>
      </w:r>
      <w:r w:rsidR="00424F08" w:rsidRPr="002A5F3E">
        <w:rPr>
          <w:rFonts w:ascii="Times New Roman" w:hAnsi="Times New Roman" w:cs="Times New Roman"/>
          <w:bCs/>
          <w:sz w:val="24"/>
          <w:szCs w:val="24"/>
          <w:lang w:val="en-GB"/>
        </w:rPr>
        <w:t xml:space="preserve"> </w:t>
      </w:r>
      <w:r w:rsidR="008C31D1" w:rsidRPr="002A5F3E">
        <w:rPr>
          <w:rFonts w:ascii="Times New Roman" w:hAnsi="Times New Roman" w:cs="Times New Roman"/>
          <w:bCs/>
          <w:sz w:val="24"/>
          <w:szCs w:val="24"/>
          <w:lang w:val="en-GB"/>
        </w:rPr>
        <w:t xml:space="preserve">be established to lead the </w:t>
      </w:r>
      <w:r w:rsidR="00D12EC2" w:rsidRPr="002A5F3E">
        <w:rPr>
          <w:rFonts w:ascii="Times New Roman" w:hAnsi="Times New Roman" w:cs="Times New Roman"/>
          <w:bCs/>
          <w:sz w:val="24"/>
          <w:szCs w:val="24"/>
          <w:lang w:val="en-GB"/>
        </w:rPr>
        <w:t xml:space="preserve">efforts towards </w:t>
      </w:r>
      <w:r w:rsidR="00424F08" w:rsidRPr="002A5F3E">
        <w:rPr>
          <w:rFonts w:ascii="Times New Roman" w:hAnsi="Times New Roman" w:cs="Times New Roman"/>
          <w:bCs/>
          <w:sz w:val="24"/>
          <w:szCs w:val="24"/>
          <w:lang w:val="en-GB"/>
        </w:rPr>
        <w:t>peacebuilding</w:t>
      </w:r>
      <w:r w:rsidR="00D12EC2" w:rsidRPr="002A5F3E">
        <w:rPr>
          <w:rFonts w:ascii="Times New Roman" w:hAnsi="Times New Roman" w:cs="Times New Roman"/>
          <w:bCs/>
          <w:sz w:val="24"/>
          <w:szCs w:val="24"/>
          <w:lang w:val="en-GB"/>
        </w:rPr>
        <w:t xml:space="preserve">, unity, social cohesion, conflict prevention and </w:t>
      </w:r>
      <w:r w:rsidR="00424F08" w:rsidRPr="002A5F3E">
        <w:rPr>
          <w:rFonts w:ascii="Times New Roman" w:hAnsi="Times New Roman" w:cs="Times New Roman"/>
          <w:bCs/>
          <w:sz w:val="24"/>
          <w:szCs w:val="24"/>
          <w:lang w:val="en-GB"/>
        </w:rPr>
        <w:t>transitional justice</w:t>
      </w:r>
      <w:r w:rsidR="00437C9B" w:rsidRPr="002A5F3E">
        <w:rPr>
          <w:rFonts w:ascii="Times New Roman" w:hAnsi="Times New Roman" w:cs="Times New Roman"/>
          <w:bCs/>
          <w:sz w:val="24"/>
          <w:szCs w:val="24"/>
          <w:lang w:val="en-GB"/>
        </w:rPr>
        <w:t>;</w:t>
      </w:r>
      <w:r w:rsidR="00424F08" w:rsidRPr="002A5F3E">
        <w:rPr>
          <w:rFonts w:ascii="Times New Roman" w:hAnsi="Times New Roman" w:cs="Times New Roman"/>
          <w:bCs/>
          <w:sz w:val="24"/>
          <w:szCs w:val="24"/>
          <w:lang w:val="en-GB"/>
        </w:rPr>
        <w:t xml:space="preserve"> </w:t>
      </w:r>
      <w:r w:rsidR="00D12EC2" w:rsidRPr="002A5F3E">
        <w:rPr>
          <w:rFonts w:ascii="Times New Roman" w:hAnsi="Times New Roman" w:cs="Times New Roman"/>
          <w:bCs/>
          <w:sz w:val="24"/>
          <w:szCs w:val="24"/>
          <w:lang w:val="en-GB"/>
        </w:rPr>
        <w:t xml:space="preserve">and </w:t>
      </w:r>
      <w:r w:rsidR="00424F08" w:rsidRPr="002A5F3E">
        <w:rPr>
          <w:rFonts w:ascii="Times New Roman" w:hAnsi="Times New Roman" w:cs="Times New Roman"/>
          <w:bCs/>
          <w:sz w:val="24"/>
          <w:szCs w:val="24"/>
          <w:lang w:val="en-GB"/>
        </w:rPr>
        <w:t>(</w:t>
      </w:r>
      <w:r w:rsidR="00D23ED2" w:rsidRPr="002A5F3E">
        <w:rPr>
          <w:rFonts w:ascii="Times New Roman" w:hAnsi="Times New Roman" w:cs="Times New Roman"/>
          <w:bCs/>
          <w:sz w:val="24"/>
          <w:szCs w:val="24"/>
          <w:lang w:val="en-GB"/>
        </w:rPr>
        <w:t>d</w:t>
      </w:r>
      <w:r w:rsidR="00424F08" w:rsidRPr="002A5F3E">
        <w:rPr>
          <w:rFonts w:ascii="Times New Roman" w:hAnsi="Times New Roman" w:cs="Times New Roman"/>
          <w:bCs/>
          <w:sz w:val="24"/>
          <w:szCs w:val="24"/>
          <w:lang w:val="en-GB"/>
        </w:rPr>
        <w:t>) the National Peace and Unity Bill, which had generated enormous amount controversy and outcry from victims and survivors of human violations, should not be considered by parliamentary portfolio committee</w:t>
      </w:r>
      <w:r w:rsidR="00D12EC2" w:rsidRPr="002A5F3E">
        <w:rPr>
          <w:rFonts w:ascii="Times New Roman" w:hAnsi="Times New Roman" w:cs="Times New Roman"/>
          <w:bCs/>
          <w:sz w:val="24"/>
          <w:szCs w:val="24"/>
          <w:lang w:val="en-GB"/>
        </w:rPr>
        <w:t xml:space="preserve"> on law and justice</w:t>
      </w:r>
      <w:r w:rsidR="00424F08" w:rsidRPr="002A5F3E">
        <w:rPr>
          <w:rFonts w:ascii="Times New Roman" w:hAnsi="Times New Roman" w:cs="Times New Roman"/>
          <w:bCs/>
          <w:sz w:val="24"/>
          <w:szCs w:val="24"/>
          <w:lang w:val="en-GB"/>
        </w:rPr>
        <w:t xml:space="preserve">, but rather be referred back to the National Reforms Authority (NRA) before it is </w:t>
      </w:r>
      <w:r w:rsidR="00D23ED2" w:rsidRPr="002A5F3E">
        <w:rPr>
          <w:rFonts w:ascii="Times New Roman" w:hAnsi="Times New Roman" w:cs="Times New Roman"/>
          <w:bCs/>
          <w:sz w:val="24"/>
          <w:szCs w:val="24"/>
          <w:lang w:val="en-GB"/>
        </w:rPr>
        <w:t xml:space="preserve">enacted </w:t>
      </w:r>
      <w:r w:rsidR="00424F08" w:rsidRPr="002A5F3E">
        <w:rPr>
          <w:rFonts w:ascii="Times New Roman" w:hAnsi="Times New Roman" w:cs="Times New Roman"/>
          <w:bCs/>
          <w:sz w:val="24"/>
          <w:szCs w:val="24"/>
          <w:lang w:val="en-GB"/>
        </w:rPr>
        <w:t>into law</w:t>
      </w:r>
      <w:r w:rsidR="00D23ED2" w:rsidRPr="002A5F3E">
        <w:rPr>
          <w:rFonts w:ascii="Times New Roman" w:hAnsi="Times New Roman" w:cs="Times New Roman"/>
          <w:bCs/>
          <w:sz w:val="24"/>
          <w:szCs w:val="24"/>
          <w:lang w:val="en-GB"/>
        </w:rPr>
        <w:t xml:space="preserve">; and (e) because peace-building is a process and not an event, a lot of effort and resources have to be invested </w:t>
      </w:r>
      <w:r w:rsidR="005D57EA" w:rsidRPr="002A5F3E">
        <w:rPr>
          <w:rFonts w:ascii="Times New Roman" w:hAnsi="Times New Roman" w:cs="Times New Roman"/>
          <w:bCs/>
          <w:sz w:val="24"/>
          <w:szCs w:val="24"/>
          <w:lang w:val="en-GB"/>
        </w:rPr>
        <w:t>towards civic education (peace education) and social dialogue (</w:t>
      </w:r>
      <w:proofErr w:type="spellStart"/>
      <w:r w:rsidR="005D57EA" w:rsidRPr="002A5F3E">
        <w:rPr>
          <w:rFonts w:ascii="Times New Roman" w:hAnsi="Times New Roman" w:cs="Times New Roman"/>
          <w:bCs/>
          <w:sz w:val="24"/>
          <w:szCs w:val="24"/>
          <w:lang w:val="en-GB"/>
        </w:rPr>
        <w:t>lipitso</w:t>
      </w:r>
      <w:proofErr w:type="spellEnd"/>
      <w:r w:rsidR="005D57EA" w:rsidRPr="002A5F3E">
        <w:rPr>
          <w:rFonts w:ascii="Times New Roman" w:hAnsi="Times New Roman" w:cs="Times New Roman"/>
          <w:bCs/>
          <w:sz w:val="24"/>
          <w:szCs w:val="24"/>
          <w:lang w:val="en-GB"/>
        </w:rPr>
        <w:t>-</w:t>
      </w:r>
      <w:r w:rsidR="008C3EC2">
        <w:rPr>
          <w:rFonts w:ascii="Times New Roman" w:hAnsi="Times New Roman" w:cs="Times New Roman"/>
          <w:bCs/>
          <w:sz w:val="24"/>
          <w:szCs w:val="24"/>
          <w:lang w:val="en-GB"/>
        </w:rPr>
        <w:t>citizen based deliberative fora</w:t>
      </w:r>
      <w:r w:rsidR="005D57EA" w:rsidRPr="002A5F3E">
        <w:rPr>
          <w:rFonts w:ascii="Times New Roman" w:hAnsi="Times New Roman" w:cs="Times New Roman"/>
          <w:bCs/>
          <w:sz w:val="24"/>
          <w:szCs w:val="24"/>
          <w:lang w:val="en-GB"/>
        </w:rPr>
        <w:t>)</w:t>
      </w:r>
      <w:r w:rsidR="00424F08" w:rsidRPr="002A5F3E">
        <w:rPr>
          <w:rFonts w:ascii="Times New Roman" w:hAnsi="Times New Roman" w:cs="Times New Roman"/>
          <w:bCs/>
          <w:sz w:val="24"/>
          <w:szCs w:val="24"/>
          <w:lang w:val="en-GB"/>
        </w:rPr>
        <w:t>.</w:t>
      </w:r>
    </w:p>
    <w:p w14:paraId="11F851CD" w14:textId="77777777" w:rsidR="001D0323" w:rsidRPr="002A5F3E" w:rsidRDefault="001D0323" w:rsidP="001D0323">
      <w:pPr>
        <w:pStyle w:val="ListParagraph"/>
        <w:spacing w:line="240" w:lineRule="auto"/>
        <w:jc w:val="both"/>
        <w:rPr>
          <w:rFonts w:ascii="Times New Roman" w:hAnsi="Times New Roman" w:cs="Times New Roman"/>
          <w:sz w:val="24"/>
          <w:szCs w:val="24"/>
          <w:lang w:val="en-GB"/>
        </w:rPr>
      </w:pPr>
    </w:p>
    <w:p w14:paraId="6761458A" w14:textId="77777777" w:rsidR="00A672EB" w:rsidRPr="002A5F3E" w:rsidRDefault="00A672EB" w:rsidP="00A672EB">
      <w:pPr>
        <w:pStyle w:val="ListParagraph"/>
        <w:spacing w:line="240" w:lineRule="auto"/>
        <w:jc w:val="both"/>
        <w:rPr>
          <w:rFonts w:ascii="Times New Roman" w:hAnsi="Times New Roman" w:cs="Times New Roman"/>
          <w:sz w:val="24"/>
          <w:szCs w:val="24"/>
          <w:lang w:val="en-GB"/>
        </w:rPr>
      </w:pPr>
    </w:p>
    <w:p w14:paraId="4449CE7E" w14:textId="50DD0C27" w:rsidR="00B11CFB" w:rsidRPr="002A5F3E" w:rsidRDefault="00B11CFB" w:rsidP="00B11CFB">
      <w:pPr>
        <w:rPr>
          <w:rFonts w:ascii="Times New Roman" w:hAnsi="Times New Roman" w:cs="Times New Roman"/>
          <w:b/>
          <w:bCs/>
          <w:sz w:val="24"/>
          <w:szCs w:val="24"/>
          <w:lang w:val="en-GB"/>
        </w:rPr>
      </w:pPr>
      <w:r w:rsidRPr="002A5F3E">
        <w:rPr>
          <w:rFonts w:ascii="Times New Roman" w:hAnsi="Times New Roman" w:cs="Times New Roman"/>
          <w:b/>
          <w:bCs/>
          <w:sz w:val="24"/>
          <w:szCs w:val="24"/>
          <w:lang w:val="en-GB"/>
        </w:rPr>
        <w:t>Output 2: Enhanced capacity of government and national stakeholders for sustained gender-responsive, inclusive and participatory governance</w:t>
      </w:r>
    </w:p>
    <w:p w14:paraId="4FBBBA1A" w14:textId="77777777" w:rsidR="008B3C6B" w:rsidRPr="002A5F3E" w:rsidRDefault="008B3C6B" w:rsidP="008B3C6B">
      <w:pPr>
        <w:jc w:val="both"/>
        <w:rPr>
          <w:rFonts w:ascii="Times New Roman" w:hAnsi="Times New Roman" w:cs="Times New Roman"/>
          <w:b/>
          <w:bCs/>
          <w:sz w:val="24"/>
          <w:szCs w:val="24"/>
          <w:lang w:val="en-GB"/>
        </w:rPr>
      </w:pPr>
      <w:r w:rsidRPr="002A5F3E">
        <w:rPr>
          <w:rFonts w:ascii="Times New Roman" w:hAnsi="Times New Roman" w:cs="Times New Roman"/>
          <w:b/>
          <w:bCs/>
          <w:sz w:val="24"/>
          <w:szCs w:val="24"/>
          <w:lang w:val="en-GB"/>
        </w:rPr>
        <w:t>Support to Government</w:t>
      </w:r>
    </w:p>
    <w:p w14:paraId="6FDF58B3" w14:textId="77777777" w:rsidR="008B3C6B" w:rsidRPr="002A5F3E" w:rsidRDefault="008B3C6B" w:rsidP="008B3C6B">
      <w:pPr>
        <w:jc w:val="both"/>
        <w:rPr>
          <w:rFonts w:ascii="Times New Roman" w:hAnsi="Times New Roman" w:cs="Times New Roman"/>
          <w:b/>
          <w:bCs/>
          <w:sz w:val="24"/>
          <w:szCs w:val="24"/>
          <w:lang w:val="en-GB"/>
        </w:rPr>
      </w:pPr>
      <w:r w:rsidRPr="002A5F3E">
        <w:rPr>
          <w:rFonts w:ascii="Times New Roman" w:hAnsi="Times New Roman" w:cs="Times New Roman"/>
          <w:b/>
          <w:bCs/>
          <w:sz w:val="24"/>
          <w:szCs w:val="24"/>
          <w:lang w:val="en-GB"/>
        </w:rPr>
        <w:t xml:space="preserve">Ministry of Gender and Youth, Sports and Recreation </w:t>
      </w:r>
    </w:p>
    <w:p w14:paraId="665AC263" w14:textId="5F34C041" w:rsidR="008B3C6B" w:rsidRPr="002A5F3E" w:rsidRDefault="008B3C6B" w:rsidP="00674DC8">
      <w:pPr>
        <w:pStyle w:val="ListParagraph"/>
        <w:numPr>
          <w:ilvl w:val="0"/>
          <w:numId w:val="47"/>
        </w:numPr>
        <w:jc w:val="both"/>
        <w:rPr>
          <w:rFonts w:ascii="Times New Roman" w:hAnsi="Times New Roman" w:cs="Times New Roman"/>
          <w:sz w:val="24"/>
          <w:szCs w:val="24"/>
          <w:lang w:val="en-GB"/>
        </w:rPr>
      </w:pPr>
      <w:r w:rsidRPr="002A5F3E">
        <w:rPr>
          <w:rFonts w:ascii="Times New Roman" w:hAnsi="Times New Roman" w:cs="Times New Roman"/>
          <w:sz w:val="24"/>
          <w:szCs w:val="24"/>
          <w:lang w:val="en-GB"/>
        </w:rPr>
        <w:t xml:space="preserve">Besides the Ministry of Defence, which is covered under output 1, UNDP has a partnership with the Ministry of Gender and Youth, Sports and Recreation. The focus of the support is towards institutionalizing gender equality and youth empowerment through governance reforms. From documentation review, it emerged that UNDP, in collaboration with UN Women and Women and Law in Southern Africa (WLSA), partnered with the Ministry providing technical assistance towards the development of the Lesotho National Youth Policy, 2017-2030, which </w:t>
      </w:r>
      <w:r w:rsidR="00D93868" w:rsidRPr="002A5F3E">
        <w:rPr>
          <w:rFonts w:ascii="Times New Roman" w:hAnsi="Times New Roman" w:cs="Times New Roman"/>
          <w:sz w:val="24"/>
          <w:szCs w:val="24"/>
          <w:lang w:val="en-GB"/>
        </w:rPr>
        <w:t xml:space="preserve">was </w:t>
      </w:r>
      <w:r w:rsidRPr="002A5F3E">
        <w:rPr>
          <w:rFonts w:ascii="Times New Roman" w:hAnsi="Times New Roman" w:cs="Times New Roman"/>
          <w:sz w:val="24"/>
          <w:szCs w:val="24"/>
          <w:lang w:val="en-GB"/>
        </w:rPr>
        <w:t>endorsed by Cabinet in 2017.</w:t>
      </w:r>
    </w:p>
    <w:p w14:paraId="42E03771" w14:textId="77777777" w:rsidR="008B3C6B" w:rsidRPr="002A5F3E" w:rsidRDefault="008B3C6B" w:rsidP="008B3C6B">
      <w:pPr>
        <w:pStyle w:val="ListParagraph"/>
        <w:jc w:val="both"/>
        <w:rPr>
          <w:rFonts w:ascii="Times New Roman" w:hAnsi="Times New Roman" w:cs="Times New Roman"/>
          <w:sz w:val="24"/>
          <w:szCs w:val="24"/>
          <w:lang w:val="en-GB"/>
        </w:rPr>
      </w:pPr>
    </w:p>
    <w:p w14:paraId="2EBBBDF9" w14:textId="7084FE6C" w:rsidR="008B3C6B" w:rsidRPr="002A5F3E" w:rsidRDefault="008B3C6B" w:rsidP="00674DC8">
      <w:pPr>
        <w:pStyle w:val="ListParagraph"/>
        <w:numPr>
          <w:ilvl w:val="0"/>
          <w:numId w:val="47"/>
        </w:numPr>
        <w:spacing w:after="60" w:line="240" w:lineRule="auto"/>
        <w:jc w:val="both"/>
        <w:rPr>
          <w:rFonts w:ascii="Times New Roman" w:eastAsia="Batang" w:hAnsi="Times New Roman" w:cs="Times New Roman"/>
          <w:sz w:val="24"/>
          <w:szCs w:val="24"/>
          <w:lang w:val="en-GB"/>
        </w:rPr>
      </w:pPr>
      <w:r w:rsidRPr="002A5F3E">
        <w:rPr>
          <w:rFonts w:ascii="Times New Roman" w:eastAsia="Batang" w:hAnsi="Times New Roman" w:cs="Times New Roman"/>
          <w:sz w:val="24"/>
          <w:szCs w:val="24"/>
          <w:lang w:val="en-GB"/>
        </w:rPr>
        <w:lastRenderedPageBreak/>
        <w:t xml:space="preserve">It also emerged from progress reports that several initiatives by the UNDP to support the Ministry following the adoption of the policy included </w:t>
      </w:r>
      <w:r w:rsidR="00D93868" w:rsidRPr="002A5F3E">
        <w:rPr>
          <w:rFonts w:ascii="Times New Roman" w:eastAsia="Batang" w:hAnsi="Times New Roman" w:cs="Times New Roman"/>
          <w:sz w:val="24"/>
          <w:szCs w:val="24"/>
          <w:lang w:val="en-GB"/>
        </w:rPr>
        <w:t xml:space="preserve">the mapping of </w:t>
      </w:r>
      <w:r w:rsidRPr="002A5F3E">
        <w:rPr>
          <w:rFonts w:ascii="Times New Roman" w:eastAsia="Batang" w:hAnsi="Times New Roman" w:cs="Times New Roman"/>
          <w:sz w:val="24"/>
          <w:szCs w:val="24"/>
          <w:lang w:val="en-GB"/>
        </w:rPr>
        <w:t>youth organization</w:t>
      </w:r>
      <w:r w:rsidR="00D93868" w:rsidRPr="002A5F3E">
        <w:rPr>
          <w:rFonts w:ascii="Times New Roman" w:eastAsia="Batang" w:hAnsi="Times New Roman" w:cs="Times New Roman"/>
          <w:sz w:val="24"/>
          <w:szCs w:val="24"/>
          <w:lang w:val="en-GB"/>
        </w:rPr>
        <w:t>s and</w:t>
      </w:r>
      <w:r w:rsidRPr="002A5F3E">
        <w:rPr>
          <w:rFonts w:ascii="Times New Roman" w:eastAsia="Batang" w:hAnsi="Times New Roman" w:cs="Times New Roman"/>
          <w:sz w:val="24"/>
          <w:szCs w:val="24"/>
          <w:lang w:val="en-GB"/>
        </w:rPr>
        <w:t xml:space="preserve"> </w:t>
      </w:r>
      <w:r w:rsidR="00D93868" w:rsidRPr="002A5F3E">
        <w:rPr>
          <w:rFonts w:ascii="Times New Roman" w:eastAsia="Batang" w:hAnsi="Times New Roman" w:cs="Times New Roman"/>
          <w:sz w:val="24"/>
          <w:szCs w:val="24"/>
          <w:lang w:val="en-GB"/>
        </w:rPr>
        <w:t xml:space="preserve">the </w:t>
      </w:r>
      <w:r w:rsidRPr="002A5F3E">
        <w:rPr>
          <w:rFonts w:ascii="Times New Roman" w:eastAsia="Batang" w:hAnsi="Times New Roman" w:cs="Times New Roman"/>
          <w:sz w:val="24"/>
          <w:szCs w:val="24"/>
          <w:lang w:val="en-GB"/>
        </w:rPr>
        <w:t xml:space="preserve">translation of the youth policy into the local language. Given the political division in the country, and the emotive subject of youth empowerment and development, the lessons learnt from </w:t>
      </w:r>
      <w:r w:rsidR="00D93868" w:rsidRPr="002A5F3E">
        <w:rPr>
          <w:rFonts w:ascii="Times New Roman" w:eastAsia="Batang" w:hAnsi="Times New Roman" w:cs="Times New Roman"/>
          <w:sz w:val="24"/>
          <w:szCs w:val="24"/>
          <w:lang w:val="en-GB"/>
        </w:rPr>
        <w:t xml:space="preserve">UNDP’s </w:t>
      </w:r>
      <w:r w:rsidRPr="002A5F3E">
        <w:rPr>
          <w:rFonts w:ascii="Times New Roman" w:eastAsia="Batang" w:hAnsi="Times New Roman" w:cs="Times New Roman"/>
          <w:sz w:val="24"/>
          <w:szCs w:val="24"/>
          <w:lang w:val="en-GB"/>
        </w:rPr>
        <w:t xml:space="preserve">previous work with the Ministry is that the National Youth Policy 2017-2030 needs to be enacted </w:t>
      </w:r>
      <w:r w:rsidR="00031D05" w:rsidRPr="00031D05">
        <w:rPr>
          <w:rFonts w:ascii="Times New Roman" w:eastAsia="Batang" w:hAnsi="Times New Roman" w:cs="Times New Roman"/>
          <w:sz w:val="24"/>
          <w:szCs w:val="24"/>
          <w:lang w:val="en-GB"/>
        </w:rPr>
        <w:t>for</w:t>
      </w:r>
      <w:r w:rsidRPr="002A5F3E">
        <w:rPr>
          <w:rFonts w:ascii="Times New Roman" w:eastAsia="Batang" w:hAnsi="Times New Roman" w:cs="Times New Roman"/>
          <w:sz w:val="24"/>
          <w:szCs w:val="24"/>
          <w:lang w:val="en-GB"/>
        </w:rPr>
        <w:t xml:space="preserve"> it to be effective. The eighth Thematic Area of the policy lays emphasis on need for establishment of the Institutional Structures for Youth Development, and these includes the National Youth Development Agency (NYDA), National Youth Council (NYC), National Youth Service (NYS), National Youth Work Council (NYWC). If supported through Enactment, the establishment of these key components would immediately become operational, and more sustained support c</w:t>
      </w:r>
      <w:r w:rsidR="00D93868" w:rsidRPr="002A5F3E">
        <w:rPr>
          <w:rFonts w:ascii="Times New Roman" w:eastAsia="Batang" w:hAnsi="Times New Roman" w:cs="Times New Roman"/>
          <w:sz w:val="24"/>
          <w:szCs w:val="24"/>
          <w:lang w:val="en-GB"/>
        </w:rPr>
        <w:t>ould</w:t>
      </w:r>
      <w:r w:rsidRPr="002A5F3E">
        <w:rPr>
          <w:rFonts w:ascii="Times New Roman" w:eastAsia="Batang" w:hAnsi="Times New Roman" w:cs="Times New Roman"/>
          <w:sz w:val="24"/>
          <w:szCs w:val="24"/>
          <w:lang w:val="en-GB"/>
        </w:rPr>
        <w:t xml:space="preserve"> be provided.</w:t>
      </w:r>
    </w:p>
    <w:p w14:paraId="7373BDB7" w14:textId="77777777" w:rsidR="008B3C6B" w:rsidRPr="002A5F3E" w:rsidRDefault="008B3C6B" w:rsidP="008B3C6B">
      <w:pPr>
        <w:pStyle w:val="ListParagraph"/>
        <w:rPr>
          <w:rFonts w:ascii="Times New Roman" w:eastAsia="Batang" w:hAnsi="Times New Roman" w:cs="Times New Roman"/>
          <w:sz w:val="24"/>
          <w:szCs w:val="24"/>
          <w:lang w:val="en-GB"/>
        </w:rPr>
      </w:pPr>
    </w:p>
    <w:p w14:paraId="3A420187" w14:textId="148551FF" w:rsidR="008B3C6B" w:rsidRPr="002A5F3E" w:rsidRDefault="008B3C6B" w:rsidP="00674DC8">
      <w:pPr>
        <w:pStyle w:val="ListParagraph"/>
        <w:numPr>
          <w:ilvl w:val="0"/>
          <w:numId w:val="47"/>
        </w:numPr>
        <w:spacing w:after="60" w:line="240" w:lineRule="auto"/>
        <w:jc w:val="both"/>
        <w:rPr>
          <w:rFonts w:ascii="Times New Roman" w:eastAsia="Batang" w:hAnsi="Times New Roman" w:cs="Times New Roman"/>
          <w:sz w:val="24"/>
          <w:szCs w:val="24"/>
          <w:lang w:val="en-GB"/>
        </w:rPr>
      </w:pPr>
      <w:r w:rsidRPr="002A5F3E">
        <w:rPr>
          <w:rFonts w:ascii="Times New Roman" w:eastAsia="Batang" w:hAnsi="Times New Roman" w:cs="Times New Roman"/>
          <w:sz w:val="24"/>
          <w:szCs w:val="24"/>
          <w:lang w:val="en-GB"/>
        </w:rPr>
        <w:t xml:space="preserve">However, proliferation of too many institutions may compound rather resolve the problem to be addressed. Utmost caution needs to be exercised in respect of creation of institutions more particularly when the ones in existence are found wanting in terms of institutional capacity. UNDP ought to tread </w:t>
      </w:r>
      <w:r w:rsidR="002F1B9E" w:rsidRPr="002A5F3E">
        <w:rPr>
          <w:rFonts w:ascii="Times New Roman" w:eastAsia="Batang" w:hAnsi="Times New Roman" w:cs="Times New Roman"/>
          <w:sz w:val="24"/>
          <w:szCs w:val="24"/>
          <w:lang w:val="en-GB"/>
        </w:rPr>
        <w:t xml:space="preserve">carefully and cautiously </w:t>
      </w:r>
      <w:r w:rsidR="00031D05" w:rsidRPr="00031D05">
        <w:rPr>
          <w:rFonts w:ascii="Times New Roman" w:eastAsia="Batang" w:hAnsi="Times New Roman" w:cs="Times New Roman"/>
          <w:sz w:val="24"/>
          <w:szCs w:val="24"/>
          <w:lang w:val="en-GB"/>
        </w:rPr>
        <w:t>regarding</w:t>
      </w:r>
      <w:r w:rsidR="002F1B9E" w:rsidRPr="002A5F3E">
        <w:rPr>
          <w:rFonts w:ascii="Times New Roman" w:eastAsia="Batang" w:hAnsi="Times New Roman" w:cs="Times New Roman"/>
          <w:sz w:val="24"/>
          <w:szCs w:val="24"/>
          <w:lang w:val="en-GB"/>
        </w:rPr>
        <w:t xml:space="preserve"> the</w:t>
      </w:r>
      <w:r w:rsidRPr="002A5F3E">
        <w:rPr>
          <w:rFonts w:ascii="Times New Roman" w:eastAsia="Batang" w:hAnsi="Times New Roman" w:cs="Times New Roman"/>
          <w:sz w:val="24"/>
          <w:szCs w:val="24"/>
          <w:lang w:val="en-GB"/>
        </w:rPr>
        <w:t xml:space="preserve"> creati</w:t>
      </w:r>
      <w:r w:rsidR="002F1B9E" w:rsidRPr="002A5F3E">
        <w:rPr>
          <w:rFonts w:ascii="Times New Roman" w:eastAsia="Batang" w:hAnsi="Times New Roman" w:cs="Times New Roman"/>
          <w:sz w:val="24"/>
          <w:szCs w:val="24"/>
          <w:lang w:val="en-GB"/>
        </w:rPr>
        <w:t xml:space="preserve">on and proliferation </w:t>
      </w:r>
      <w:r w:rsidRPr="002A5F3E">
        <w:rPr>
          <w:rFonts w:ascii="Times New Roman" w:eastAsia="Batang" w:hAnsi="Times New Roman" w:cs="Times New Roman"/>
          <w:sz w:val="24"/>
          <w:szCs w:val="24"/>
          <w:lang w:val="en-GB"/>
        </w:rPr>
        <w:t>of various institutions</w:t>
      </w:r>
      <w:r w:rsidR="002F1B9E" w:rsidRPr="002A5F3E">
        <w:rPr>
          <w:rFonts w:ascii="Times New Roman" w:eastAsia="Batang" w:hAnsi="Times New Roman" w:cs="Times New Roman"/>
          <w:sz w:val="24"/>
          <w:szCs w:val="24"/>
          <w:lang w:val="en-GB"/>
        </w:rPr>
        <w:t xml:space="preserve"> which may result in the white elephant </w:t>
      </w:r>
      <w:r w:rsidR="00031D05" w:rsidRPr="00031D05">
        <w:rPr>
          <w:rFonts w:ascii="Times New Roman" w:eastAsia="Batang" w:hAnsi="Times New Roman" w:cs="Times New Roman"/>
          <w:sz w:val="24"/>
          <w:szCs w:val="24"/>
          <w:lang w:val="en-GB"/>
        </w:rPr>
        <w:t>syndrome</w:t>
      </w:r>
      <w:r w:rsidRPr="002A5F3E">
        <w:rPr>
          <w:rFonts w:ascii="Times New Roman" w:eastAsia="Batang" w:hAnsi="Times New Roman" w:cs="Times New Roman"/>
          <w:sz w:val="24"/>
          <w:szCs w:val="24"/>
          <w:lang w:val="en-GB"/>
        </w:rPr>
        <w:t xml:space="preserve">.  </w:t>
      </w:r>
    </w:p>
    <w:p w14:paraId="4C1CD313" w14:textId="451FA6DB" w:rsidR="008B3C6B" w:rsidRPr="002A5F3E" w:rsidRDefault="008B3C6B" w:rsidP="008B3C6B">
      <w:pPr>
        <w:ind w:left="360"/>
        <w:rPr>
          <w:rFonts w:ascii="Times New Roman" w:eastAsia="Batang" w:hAnsi="Times New Roman" w:cs="Times New Roman"/>
          <w:b/>
          <w:bCs/>
          <w:sz w:val="24"/>
          <w:szCs w:val="24"/>
          <w:lang w:val="en-GB"/>
        </w:rPr>
      </w:pPr>
    </w:p>
    <w:p w14:paraId="11416F30" w14:textId="280B1477" w:rsidR="008B3C6B" w:rsidRPr="002A5F3E" w:rsidRDefault="008B3C6B" w:rsidP="008B3C6B">
      <w:pPr>
        <w:ind w:left="360"/>
        <w:rPr>
          <w:rFonts w:ascii="Times New Roman" w:eastAsia="Batang" w:hAnsi="Times New Roman" w:cs="Times New Roman"/>
          <w:b/>
          <w:bCs/>
          <w:sz w:val="24"/>
          <w:szCs w:val="24"/>
          <w:lang w:val="en-GB"/>
        </w:rPr>
      </w:pPr>
      <w:r w:rsidRPr="002A5F3E">
        <w:rPr>
          <w:rFonts w:ascii="Times New Roman" w:eastAsia="Batang" w:hAnsi="Times New Roman" w:cs="Times New Roman"/>
          <w:b/>
          <w:bCs/>
          <w:sz w:val="24"/>
          <w:szCs w:val="24"/>
          <w:lang w:val="en-GB"/>
        </w:rPr>
        <w:t>Ministry of Law and Justice</w:t>
      </w:r>
    </w:p>
    <w:p w14:paraId="1653416F" w14:textId="7DC84388" w:rsidR="008B3C6B" w:rsidRPr="002A5F3E" w:rsidRDefault="008B3C6B" w:rsidP="00674DC8">
      <w:pPr>
        <w:pStyle w:val="ListParagraph"/>
        <w:numPr>
          <w:ilvl w:val="0"/>
          <w:numId w:val="47"/>
        </w:numPr>
        <w:spacing w:after="60" w:line="240" w:lineRule="auto"/>
        <w:jc w:val="both"/>
        <w:rPr>
          <w:rFonts w:ascii="Times New Roman" w:eastAsia="Batang" w:hAnsi="Times New Roman" w:cs="Times New Roman"/>
          <w:sz w:val="24"/>
          <w:szCs w:val="24"/>
          <w:lang w:val="en-GB"/>
        </w:rPr>
      </w:pPr>
      <w:r w:rsidRPr="002A5F3E">
        <w:rPr>
          <w:rFonts w:ascii="Times New Roman" w:eastAsia="Batang" w:hAnsi="Times New Roman" w:cs="Times New Roman"/>
          <w:sz w:val="24"/>
          <w:szCs w:val="24"/>
          <w:lang w:val="en-GB"/>
        </w:rPr>
        <w:t>It emerges from documentation review and interviews that the Human Rights Unit of the Ministry of Law and Justice has far reaching capacity issues, from office equipment to human resources, yet it remains a strategic department for UNCT</w:t>
      </w:r>
      <w:r w:rsidR="002F1B9E" w:rsidRPr="002A5F3E">
        <w:rPr>
          <w:rFonts w:ascii="Times New Roman" w:eastAsia="Batang" w:hAnsi="Times New Roman" w:cs="Times New Roman"/>
          <w:sz w:val="24"/>
          <w:szCs w:val="24"/>
          <w:lang w:val="en-GB"/>
        </w:rPr>
        <w:t>,</w:t>
      </w:r>
      <w:r w:rsidRPr="002A5F3E">
        <w:rPr>
          <w:rFonts w:ascii="Times New Roman" w:eastAsia="Batang" w:hAnsi="Times New Roman" w:cs="Times New Roman"/>
          <w:sz w:val="24"/>
          <w:szCs w:val="24"/>
          <w:lang w:val="en-GB"/>
        </w:rPr>
        <w:t xml:space="preserve"> most notably UNDP, OHCHR and UN Women. </w:t>
      </w:r>
    </w:p>
    <w:p w14:paraId="3E41CFA8" w14:textId="77777777" w:rsidR="002F1B9E" w:rsidRPr="002A5F3E" w:rsidRDefault="002F1B9E" w:rsidP="002F1B9E">
      <w:pPr>
        <w:pStyle w:val="ListParagraph"/>
        <w:spacing w:after="60" w:line="240" w:lineRule="auto"/>
        <w:jc w:val="both"/>
        <w:rPr>
          <w:rFonts w:ascii="Times New Roman" w:eastAsia="Batang" w:hAnsi="Times New Roman" w:cs="Times New Roman"/>
          <w:sz w:val="24"/>
          <w:szCs w:val="24"/>
          <w:lang w:val="en-GB"/>
        </w:rPr>
      </w:pPr>
    </w:p>
    <w:p w14:paraId="1301ED42" w14:textId="41F4F1E0" w:rsidR="008B3C6B" w:rsidRPr="00DE0DA0" w:rsidRDefault="008B3C6B" w:rsidP="00674DC8">
      <w:pPr>
        <w:pStyle w:val="ListParagraph"/>
        <w:numPr>
          <w:ilvl w:val="0"/>
          <w:numId w:val="47"/>
        </w:numPr>
        <w:spacing w:after="60" w:line="240" w:lineRule="auto"/>
        <w:jc w:val="both"/>
        <w:rPr>
          <w:rFonts w:ascii="Times New Roman" w:eastAsia="Batang" w:hAnsi="Times New Roman" w:cs="Times New Roman"/>
          <w:sz w:val="24"/>
          <w:szCs w:val="24"/>
          <w:lang w:val="en-GB"/>
        </w:rPr>
      </w:pPr>
      <w:r w:rsidRPr="002A5F3E">
        <w:rPr>
          <w:rFonts w:ascii="Times New Roman" w:eastAsia="Batang" w:hAnsi="Times New Roman" w:cs="Times New Roman"/>
          <w:sz w:val="24"/>
          <w:szCs w:val="24"/>
          <w:lang w:val="en-GB"/>
        </w:rPr>
        <w:t xml:space="preserve">Reporting on international treaties and obligations is a constant challenge leading to either backlog of reporting or delayed reporting. UNDP has supported the Unit with </w:t>
      </w:r>
      <w:r w:rsidR="00031D05" w:rsidRPr="00031D05">
        <w:rPr>
          <w:rFonts w:ascii="Times New Roman" w:eastAsia="Batang" w:hAnsi="Times New Roman" w:cs="Times New Roman"/>
          <w:sz w:val="24"/>
          <w:szCs w:val="24"/>
          <w:lang w:val="en-GB"/>
        </w:rPr>
        <w:t>reporting,</w:t>
      </w:r>
      <w:r w:rsidRPr="00DE0DA0">
        <w:rPr>
          <w:rFonts w:ascii="Times New Roman" w:eastAsia="Batang" w:hAnsi="Times New Roman" w:cs="Times New Roman"/>
          <w:sz w:val="24"/>
          <w:szCs w:val="24"/>
          <w:lang w:val="en-GB"/>
        </w:rPr>
        <w:t xml:space="preserve"> but the challenge remains. </w:t>
      </w:r>
    </w:p>
    <w:p w14:paraId="4BF7BDB7" w14:textId="197EAF01" w:rsidR="008B3C6B" w:rsidRPr="00DE0DA0" w:rsidRDefault="008B3C6B" w:rsidP="00674DC8">
      <w:pPr>
        <w:pStyle w:val="ListParagraph"/>
        <w:numPr>
          <w:ilvl w:val="0"/>
          <w:numId w:val="47"/>
        </w:numPr>
        <w:spacing w:after="60" w:line="240" w:lineRule="auto"/>
        <w:jc w:val="both"/>
        <w:rPr>
          <w:rFonts w:ascii="Times New Roman" w:hAnsi="Times New Roman" w:cs="Times New Roman"/>
          <w:bCs/>
          <w:sz w:val="24"/>
          <w:szCs w:val="24"/>
          <w:lang w:val="en-GB"/>
        </w:rPr>
      </w:pPr>
      <w:r w:rsidRPr="00DE0DA0">
        <w:rPr>
          <w:rFonts w:ascii="Times New Roman" w:hAnsi="Times New Roman" w:cs="Times New Roman"/>
          <w:bCs/>
          <w:sz w:val="24"/>
          <w:szCs w:val="24"/>
          <w:lang w:val="en-GB"/>
        </w:rPr>
        <w:t xml:space="preserve">In partnership with the OHCHR, UNDP’s technical support has also been earmarked towards the establishment of a National Human Rights Commission designed in compliance with the Paris Principles. In collaboration with the Government and CSOs, UNCT has facilitated the revision of the </w:t>
      </w:r>
      <w:r w:rsidR="002F1B9E" w:rsidRPr="00DE0DA0">
        <w:rPr>
          <w:rFonts w:ascii="Times New Roman" w:hAnsi="Times New Roman" w:cs="Times New Roman"/>
          <w:bCs/>
          <w:sz w:val="24"/>
          <w:szCs w:val="24"/>
          <w:lang w:val="en-GB"/>
        </w:rPr>
        <w:t xml:space="preserve">2016 </w:t>
      </w:r>
      <w:r w:rsidRPr="00DE0DA0">
        <w:rPr>
          <w:rFonts w:ascii="Times New Roman" w:hAnsi="Times New Roman" w:cs="Times New Roman"/>
          <w:bCs/>
          <w:sz w:val="24"/>
          <w:szCs w:val="24"/>
          <w:lang w:val="en-GB"/>
        </w:rPr>
        <w:t xml:space="preserve">Human Rights </w:t>
      </w:r>
      <w:r w:rsidR="002F1B9E" w:rsidRPr="00DE0DA0">
        <w:rPr>
          <w:rFonts w:ascii="Times New Roman" w:hAnsi="Times New Roman" w:cs="Times New Roman"/>
          <w:bCs/>
          <w:sz w:val="24"/>
          <w:szCs w:val="24"/>
          <w:lang w:val="en-GB"/>
        </w:rPr>
        <w:t>Commission</w:t>
      </w:r>
      <w:r w:rsidRPr="00DE0DA0">
        <w:rPr>
          <w:rFonts w:ascii="Times New Roman" w:hAnsi="Times New Roman" w:cs="Times New Roman"/>
          <w:bCs/>
          <w:sz w:val="24"/>
          <w:szCs w:val="24"/>
          <w:lang w:val="en-GB"/>
        </w:rPr>
        <w:t xml:space="preserve"> Act. The enactment of the Human Rights Commission forms part of the </w:t>
      </w:r>
      <w:r w:rsidR="002F1B9E" w:rsidRPr="00DE0DA0">
        <w:rPr>
          <w:rFonts w:ascii="Times New Roman" w:hAnsi="Times New Roman" w:cs="Times New Roman"/>
          <w:bCs/>
          <w:sz w:val="24"/>
          <w:szCs w:val="24"/>
          <w:lang w:val="en-GB"/>
        </w:rPr>
        <w:t>10</w:t>
      </w:r>
      <w:r w:rsidR="002F1B9E" w:rsidRPr="00DE0DA0">
        <w:rPr>
          <w:rFonts w:ascii="Times New Roman" w:hAnsi="Times New Roman" w:cs="Times New Roman"/>
          <w:bCs/>
          <w:sz w:val="24"/>
          <w:szCs w:val="24"/>
          <w:vertAlign w:val="superscript"/>
          <w:lang w:val="en-GB"/>
        </w:rPr>
        <w:t>th</w:t>
      </w:r>
      <w:r w:rsidR="002F1B9E" w:rsidRPr="00DE0DA0">
        <w:rPr>
          <w:rFonts w:ascii="Times New Roman" w:hAnsi="Times New Roman" w:cs="Times New Roman"/>
          <w:bCs/>
          <w:sz w:val="24"/>
          <w:szCs w:val="24"/>
          <w:lang w:val="en-GB"/>
        </w:rPr>
        <w:t xml:space="preserve"> Amendment of the Constitution Act, 2022</w:t>
      </w:r>
      <w:r w:rsidRPr="00DE0DA0">
        <w:rPr>
          <w:rFonts w:ascii="Times New Roman" w:hAnsi="Times New Roman" w:cs="Times New Roman"/>
          <w:bCs/>
          <w:sz w:val="24"/>
          <w:szCs w:val="24"/>
          <w:lang w:val="en-GB"/>
        </w:rPr>
        <w:t xml:space="preserve">. </w:t>
      </w:r>
    </w:p>
    <w:p w14:paraId="049FFBF0" w14:textId="77777777" w:rsidR="002F1B9E" w:rsidRPr="00DE0DA0" w:rsidRDefault="002F1B9E" w:rsidP="002F1B9E">
      <w:pPr>
        <w:pStyle w:val="ListParagraph"/>
        <w:spacing w:after="60" w:line="240" w:lineRule="auto"/>
        <w:jc w:val="both"/>
        <w:rPr>
          <w:rFonts w:ascii="Times New Roman" w:hAnsi="Times New Roman" w:cs="Times New Roman"/>
          <w:bCs/>
          <w:sz w:val="24"/>
          <w:szCs w:val="24"/>
          <w:lang w:val="en-GB"/>
        </w:rPr>
      </w:pPr>
    </w:p>
    <w:p w14:paraId="7A35ECEB" w14:textId="63C7C4DA" w:rsidR="008B3C6B" w:rsidRDefault="008B3C6B" w:rsidP="00674DC8">
      <w:pPr>
        <w:pStyle w:val="ListParagraph"/>
        <w:numPr>
          <w:ilvl w:val="0"/>
          <w:numId w:val="47"/>
        </w:numPr>
        <w:spacing w:after="60" w:line="240" w:lineRule="auto"/>
        <w:jc w:val="both"/>
        <w:rPr>
          <w:rFonts w:ascii="Times New Roman" w:hAnsi="Times New Roman" w:cs="Times New Roman"/>
          <w:bCs/>
          <w:sz w:val="24"/>
          <w:szCs w:val="24"/>
          <w:lang w:val="en-GB"/>
        </w:rPr>
      </w:pPr>
      <w:r w:rsidRPr="00DE0DA0">
        <w:rPr>
          <w:rFonts w:ascii="Times New Roman" w:hAnsi="Times New Roman" w:cs="Times New Roman"/>
          <w:bCs/>
          <w:sz w:val="24"/>
          <w:szCs w:val="24"/>
          <w:lang w:val="en-GB"/>
        </w:rPr>
        <w:t>UNDP and other UN agencies have collaborated with CSOs, and youth associations, building a critical mass for lobby and advocacy towards the establishment and operationalization of the National Human Rights Commission. To this end, UNDP has also signed a letter of intent with the National University of Lesotho</w:t>
      </w:r>
      <w:r w:rsidR="002F1B9E" w:rsidRPr="00DE0DA0">
        <w:rPr>
          <w:rFonts w:ascii="Times New Roman" w:hAnsi="Times New Roman" w:cs="Times New Roman"/>
          <w:bCs/>
          <w:sz w:val="24"/>
          <w:szCs w:val="24"/>
          <w:lang w:val="en-GB"/>
        </w:rPr>
        <w:t xml:space="preserve"> (NUL)</w:t>
      </w:r>
      <w:r w:rsidRPr="00DE0DA0">
        <w:rPr>
          <w:rFonts w:ascii="Times New Roman" w:hAnsi="Times New Roman" w:cs="Times New Roman"/>
          <w:bCs/>
          <w:sz w:val="24"/>
          <w:szCs w:val="24"/>
          <w:lang w:val="en-GB"/>
        </w:rPr>
        <w:t xml:space="preserve">, paving the way for a Memorandum of Agreement that would facilitate a partnership with </w:t>
      </w:r>
      <w:r w:rsidR="002F1B9E" w:rsidRPr="00DE0DA0">
        <w:rPr>
          <w:rFonts w:ascii="Times New Roman" w:hAnsi="Times New Roman" w:cs="Times New Roman"/>
          <w:bCs/>
          <w:sz w:val="24"/>
          <w:szCs w:val="24"/>
          <w:lang w:val="en-GB"/>
        </w:rPr>
        <w:t>NUL</w:t>
      </w:r>
      <w:r w:rsidRPr="00DE0DA0">
        <w:rPr>
          <w:rFonts w:ascii="Times New Roman" w:hAnsi="Times New Roman" w:cs="Times New Roman"/>
          <w:bCs/>
          <w:sz w:val="24"/>
          <w:szCs w:val="24"/>
          <w:lang w:val="en-GB"/>
        </w:rPr>
        <w:t xml:space="preserve"> to support Government as a think tank on human rights issues, including support towards the establishment of the Human Rights Commission. </w:t>
      </w:r>
    </w:p>
    <w:p w14:paraId="4DD68970" w14:textId="77777777" w:rsidR="008C3EC2" w:rsidRPr="008C3EC2" w:rsidRDefault="008C3EC2" w:rsidP="008C3EC2">
      <w:pPr>
        <w:pStyle w:val="ListParagraph"/>
        <w:rPr>
          <w:rFonts w:ascii="Times New Roman" w:hAnsi="Times New Roman" w:cs="Times New Roman"/>
          <w:bCs/>
          <w:sz w:val="24"/>
          <w:szCs w:val="24"/>
          <w:lang w:val="en-GB"/>
        </w:rPr>
      </w:pPr>
    </w:p>
    <w:p w14:paraId="01D7C613" w14:textId="77777777" w:rsidR="008C3EC2" w:rsidRPr="00DE0DA0" w:rsidRDefault="008C3EC2" w:rsidP="008C3EC2">
      <w:pPr>
        <w:pStyle w:val="ListParagraph"/>
        <w:spacing w:after="60" w:line="240" w:lineRule="auto"/>
        <w:jc w:val="both"/>
        <w:rPr>
          <w:rFonts w:ascii="Times New Roman" w:hAnsi="Times New Roman" w:cs="Times New Roman"/>
          <w:bCs/>
          <w:sz w:val="24"/>
          <w:szCs w:val="24"/>
          <w:lang w:val="en-GB"/>
        </w:rPr>
      </w:pPr>
    </w:p>
    <w:p w14:paraId="21BBC0C4" w14:textId="3ADED620" w:rsidR="00266454" w:rsidRPr="00DE0DA0" w:rsidRDefault="00266454" w:rsidP="00266454">
      <w:pPr>
        <w:pStyle w:val="ListParagraph"/>
        <w:spacing w:after="60" w:line="240" w:lineRule="auto"/>
        <w:jc w:val="both"/>
        <w:rPr>
          <w:rFonts w:ascii="Times New Roman" w:hAnsi="Times New Roman" w:cs="Times New Roman"/>
          <w:bCs/>
          <w:sz w:val="24"/>
          <w:szCs w:val="24"/>
          <w:lang w:val="en-GB"/>
        </w:rPr>
      </w:pPr>
    </w:p>
    <w:p w14:paraId="670CF3BD" w14:textId="77777777" w:rsidR="0013482B" w:rsidRPr="00DE0DA0" w:rsidRDefault="0013482B" w:rsidP="0013482B">
      <w:pPr>
        <w:jc w:val="both"/>
        <w:rPr>
          <w:rFonts w:ascii="Times New Roman" w:hAnsi="Times New Roman" w:cs="Times New Roman"/>
          <w:b/>
          <w:bCs/>
          <w:sz w:val="24"/>
          <w:szCs w:val="24"/>
          <w:lang w:val="en-GB"/>
        </w:rPr>
      </w:pPr>
      <w:r w:rsidRPr="00DE0DA0">
        <w:rPr>
          <w:rFonts w:ascii="Times New Roman" w:hAnsi="Times New Roman" w:cs="Times New Roman"/>
          <w:b/>
          <w:bCs/>
          <w:sz w:val="24"/>
          <w:szCs w:val="24"/>
          <w:lang w:val="en-GB"/>
        </w:rPr>
        <w:lastRenderedPageBreak/>
        <w:t>Parliament</w:t>
      </w:r>
    </w:p>
    <w:p w14:paraId="3E628415" w14:textId="1D04747B" w:rsidR="00A12EC4" w:rsidRDefault="00A12EC4" w:rsidP="00674DC8">
      <w:pPr>
        <w:pStyle w:val="ListParagraph"/>
        <w:numPr>
          <w:ilvl w:val="0"/>
          <w:numId w:val="47"/>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Parliament of Lesotho is structured along the lines of the Westminster bicameral system bequeathed on Lesotho by the British colonialists. The Upper House (Senate) comprises 33 members 22 of whom are Principal Chiefs and 11 others appointed by the King. The Lower House (National Assembly) </w:t>
      </w:r>
      <w:r w:rsidR="00A25494">
        <w:rPr>
          <w:rFonts w:ascii="Times New Roman" w:hAnsi="Times New Roman" w:cs="Times New Roman"/>
          <w:sz w:val="24"/>
          <w:szCs w:val="24"/>
          <w:lang w:val="en-GB"/>
        </w:rPr>
        <w:t xml:space="preserve">has 120 members, 80 of whom are elected on the basis of the British-style First-Past-The-Post (FPTP), while 40 more are elected on the basis of the compensatory Proportional Representation (PR) system since 2002 when Lesotho started implementing a new Mixed Member Proportional (MMP) electoral system. </w:t>
      </w:r>
    </w:p>
    <w:p w14:paraId="4EF546FC" w14:textId="77777777" w:rsidR="002E7CD9" w:rsidRDefault="002E7CD9" w:rsidP="002E7CD9">
      <w:pPr>
        <w:pStyle w:val="ListParagraph"/>
        <w:jc w:val="both"/>
        <w:rPr>
          <w:rFonts w:ascii="Times New Roman" w:hAnsi="Times New Roman" w:cs="Times New Roman"/>
          <w:sz w:val="24"/>
          <w:szCs w:val="24"/>
          <w:lang w:val="en-GB"/>
        </w:rPr>
      </w:pPr>
    </w:p>
    <w:p w14:paraId="6061A504" w14:textId="77777777" w:rsidR="002E7CD9" w:rsidRDefault="00A25494" w:rsidP="00674DC8">
      <w:pPr>
        <w:pStyle w:val="ListParagraph"/>
        <w:numPr>
          <w:ilvl w:val="0"/>
          <w:numId w:val="47"/>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national reform agenda had significant aspects that had a direct bearing on Parliament. The first of these relates to floor-crossing. Floor crossing undermines democratic representation of voters by elected MPs. It has to be tightly regulated. </w:t>
      </w:r>
      <w:r w:rsidR="009D68F0">
        <w:rPr>
          <w:rFonts w:ascii="Times New Roman" w:hAnsi="Times New Roman" w:cs="Times New Roman"/>
          <w:sz w:val="24"/>
          <w:szCs w:val="24"/>
          <w:lang w:val="en-GB"/>
        </w:rPr>
        <w:t xml:space="preserve">Secondly, MPs have a tendency to abuse state resources for their own self-serving interests such as the interest-free loans of M500, 000.00. Such loans have to be abolished as per Plenary II report. Third, Parliament needs to be more broadly representative and inclusive by bringing in persons with disability, ensuring gender equality and introducing children’s parliament. Thirdly, </w:t>
      </w:r>
      <w:r w:rsidR="000228A6">
        <w:rPr>
          <w:rFonts w:ascii="Times New Roman" w:hAnsi="Times New Roman" w:cs="Times New Roman"/>
          <w:sz w:val="24"/>
          <w:szCs w:val="24"/>
          <w:lang w:val="en-GB"/>
        </w:rPr>
        <w:t>Lesotho has far too many political parties both within and outside Parliament which are not regulated by any formal piece of legislation besides the electoral laws. There is need to promulgate a political parties registration act which will establish the Registrar of Political Parties to manage both intra-party and inter-party relations including registration and de-registration of parties. There is also need for introduction of a threshold for parties to enter parliament through elections. Fourth, the size of the National Assembly is far too large and therefore expensive</w:t>
      </w:r>
      <w:r w:rsidR="006C7703">
        <w:rPr>
          <w:rFonts w:ascii="Times New Roman" w:hAnsi="Times New Roman" w:cs="Times New Roman"/>
          <w:sz w:val="24"/>
          <w:szCs w:val="24"/>
          <w:lang w:val="en-GB"/>
        </w:rPr>
        <w:t xml:space="preserve">. The </w:t>
      </w:r>
      <w:r w:rsidR="004A49A7">
        <w:rPr>
          <w:rFonts w:ascii="Times New Roman" w:hAnsi="Times New Roman" w:cs="Times New Roman"/>
          <w:sz w:val="24"/>
          <w:szCs w:val="24"/>
          <w:lang w:val="en-GB"/>
        </w:rPr>
        <w:t>p</w:t>
      </w:r>
      <w:r w:rsidR="006C7703">
        <w:rPr>
          <w:rFonts w:ascii="Times New Roman" w:hAnsi="Times New Roman" w:cs="Times New Roman"/>
          <w:sz w:val="24"/>
          <w:szCs w:val="24"/>
          <w:lang w:val="en-GB"/>
        </w:rPr>
        <w:t>eople’s calls for reducing the size of the 120-member National Assembly from 120 to 80 was rejected by the politicians, the same way that the proposals for the recall of MPs by the people on account of non-performance and introduction of educational qualifications were also rejected</w:t>
      </w:r>
      <w:r w:rsidR="004A49A7">
        <w:rPr>
          <w:rFonts w:ascii="Times New Roman" w:hAnsi="Times New Roman" w:cs="Times New Roman"/>
          <w:sz w:val="24"/>
          <w:szCs w:val="24"/>
          <w:lang w:val="en-GB"/>
        </w:rPr>
        <w:t xml:space="preserve"> by the political elite</w:t>
      </w:r>
      <w:r w:rsidR="006C7703">
        <w:rPr>
          <w:rFonts w:ascii="Times New Roman" w:hAnsi="Times New Roman" w:cs="Times New Roman"/>
          <w:sz w:val="24"/>
          <w:szCs w:val="24"/>
          <w:lang w:val="en-GB"/>
        </w:rPr>
        <w:t>.</w:t>
      </w:r>
      <w:r w:rsidR="004A49A7">
        <w:rPr>
          <w:rFonts w:ascii="Times New Roman" w:hAnsi="Times New Roman" w:cs="Times New Roman"/>
          <w:sz w:val="24"/>
          <w:szCs w:val="24"/>
          <w:lang w:val="en-GB"/>
        </w:rPr>
        <w:t xml:space="preserve"> Fifthly and finally, there is no separation of powers and effective checks and balances between Parliament and the Executive with the latter exercising </w:t>
      </w:r>
      <w:r w:rsidR="002E7CD9">
        <w:rPr>
          <w:rFonts w:ascii="Times New Roman" w:hAnsi="Times New Roman" w:cs="Times New Roman"/>
          <w:sz w:val="24"/>
          <w:szCs w:val="24"/>
          <w:lang w:val="en-GB"/>
        </w:rPr>
        <w:t>dominance and hegemony of the former. There is need to establish the Parliamentary Service Commission, limit the undue influence of the executive over Parliament and exploration of excluding MPs from becoming Ministers and/or Deputy Ministers.</w:t>
      </w:r>
    </w:p>
    <w:p w14:paraId="343AEE19" w14:textId="5B86E08F" w:rsidR="00A25494" w:rsidRDefault="002E7CD9" w:rsidP="002E7CD9">
      <w:pPr>
        <w:pStyle w:val="ListParagraph"/>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0A366F">
        <w:rPr>
          <w:rFonts w:ascii="Times New Roman" w:hAnsi="Times New Roman" w:cs="Times New Roman"/>
          <w:sz w:val="24"/>
          <w:szCs w:val="24"/>
          <w:lang w:val="en-GB"/>
        </w:rPr>
        <w:t xml:space="preserve"> </w:t>
      </w:r>
      <w:r w:rsidR="006C7703">
        <w:rPr>
          <w:rFonts w:ascii="Times New Roman" w:hAnsi="Times New Roman" w:cs="Times New Roman"/>
          <w:sz w:val="24"/>
          <w:szCs w:val="24"/>
          <w:lang w:val="en-GB"/>
        </w:rPr>
        <w:t xml:space="preserve"> </w:t>
      </w:r>
      <w:r w:rsidR="000228A6">
        <w:rPr>
          <w:rFonts w:ascii="Times New Roman" w:hAnsi="Times New Roman" w:cs="Times New Roman"/>
          <w:sz w:val="24"/>
          <w:szCs w:val="24"/>
          <w:lang w:val="en-GB"/>
        </w:rPr>
        <w:t xml:space="preserve"> </w:t>
      </w:r>
      <w:r w:rsidR="009D68F0">
        <w:rPr>
          <w:rFonts w:ascii="Times New Roman" w:hAnsi="Times New Roman" w:cs="Times New Roman"/>
          <w:sz w:val="24"/>
          <w:szCs w:val="24"/>
          <w:lang w:val="en-GB"/>
        </w:rPr>
        <w:t xml:space="preserve"> </w:t>
      </w:r>
      <w:r w:rsidR="00A25494">
        <w:rPr>
          <w:rFonts w:ascii="Times New Roman" w:hAnsi="Times New Roman" w:cs="Times New Roman"/>
          <w:sz w:val="24"/>
          <w:szCs w:val="24"/>
          <w:lang w:val="en-GB"/>
        </w:rPr>
        <w:t xml:space="preserve"> </w:t>
      </w:r>
    </w:p>
    <w:p w14:paraId="76EF8687" w14:textId="32B10325" w:rsidR="0013482B" w:rsidRDefault="0013482B" w:rsidP="00674DC8">
      <w:pPr>
        <w:pStyle w:val="ListParagraph"/>
        <w:numPr>
          <w:ilvl w:val="0"/>
          <w:numId w:val="47"/>
        </w:numPr>
        <w:jc w:val="both"/>
        <w:rPr>
          <w:rFonts w:ascii="Times New Roman" w:hAnsi="Times New Roman" w:cs="Times New Roman"/>
          <w:sz w:val="24"/>
          <w:szCs w:val="24"/>
          <w:lang w:val="en-GB"/>
        </w:rPr>
      </w:pPr>
      <w:r w:rsidRPr="00DE0DA0">
        <w:rPr>
          <w:rFonts w:ascii="Times New Roman" w:hAnsi="Times New Roman" w:cs="Times New Roman"/>
          <w:sz w:val="24"/>
          <w:szCs w:val="24"/>
          <w:lang w:val="en-GB"/>
        </w:rPr>
        <w:t>The UNDP partnership with Parliament covers both Houses: (a) the National Assembly</w:t>
      </w:r>
      <w:r w:rsidR="008F117B" w:rsidRPr="00DE0DA0">
        <w:rPr>
          <w:rFonts w:ascii="Times New Roman" w:hAnsi="Times New Roman" w:cs="Times New Roman"/>
          <w:sz w:val="24"/>
          <w:szCs w:val="24"/>
          <w:lang w:val="en-GB"/>
        </w:rPr>
        <w:t xml:space="preserve"> (Lower House) </w:t>
      </w:r>
      <w:r w:rsidRPr="00DE0DA0">
        <w:rPr>
          <w:rFonts w:ascii="Times New Roman" w:hAnsi="Times New Roman" w:cs="Times New Roman"/>
          <w:sz w:val="24"/>
          <w:szCs w:val="24"/>
          <w:lang w:val="en-GB"/>
        </w:rPr>
        <w:t>and (b) the Senate</w:t>
      </w:r>
      <w:r w:rsidR="008F117B" w:rsidRPr="00DE0DA0">
        <w:rPr>
          <w:rFonts w:ascii="Times New Roman" w:hAnsi="Times New Roman" w:cs="Times New Roman"/>
          <w:sz w:val="24"/>
          <w:szCs w:val="24"/>
          <w:lang w:val="en-GB"/>
        </w:rPr>
        <w:t xml:space="preserve"> (Upper House)</w:t>
      </w:r>
      <w:r w:rsidRPr="00DE0DA0">
        <w:rPr>
          <w:rFonts w:ascii="Times New Roman" w:hAnsi="Times New Roman" w:cs="Times New Roman"/>
          <w:sz w:val="24"/>
          <w:szCs w:val="24"/>
          <w:lang w:val="en-GB"/>
        </w:rPr>
        <w:t xml:space="preserve">. In both cases, documentation review and interviews show that the support is focused on capacity enhancement, although the reports indicate that the results are not commensurate with the resources invested. Reports also show that in 2019, the support to Parliament experienced a </w:t>
      </w:r>
      <w:r w:rsidR="009862B3" w:rsidRPr="00DE0DA0">
        <w:rPr>
          <w:rFonts w:ascii="Times New Roman" w:hAnsi="Times New Roman" w:cs="Times New Roman"/>
          <w:sz w:val="24"/>
          <w:szCs w:val="24"/>
          <w:lang w:val="en-GB"/>
        </w:rPr>
        <w:t>decline</w:t>
      </w:r>
      <w:r w:rsidRPr="00DE0DA0">
        <w:rPr>
          <w:rFonts w:ascii="Times New Roman" w:hAnsi="Times New Roman" w:cs="Times New Roman"/>
          <w:sz w:val="24"/>
          <w:szCs w:val="24"/>
          <w:lang w:val="en-GB"/>
        </w:rPr>
        <w:t xml:space="preserve"> due to more resources that were earmarked for the reform process</w:t>
      </w:r>
      <w:r w:rsidR="009862B3" w:rsidRPr="00DE0DA0">
        <w:rPr>
          <w:rFonts w:ascii="Times New Roman" w:hAnsi="Times New Roman" w:cs="Times New Roman"/>
          <w:sz w:val="24"/>
          <w:szCs w:val="24"/>
          <w:lang w:val="en-GB"/>
        </w:rPr>
        <w:t xml:space="preserve"> in support of the NRA</w:t>
      </w:r>
      <w:r w:rsidRPr="00DE0DA0">
        <w:rPr>
          <w:rFonts w:ascii="Times New Roman" w:hAnsi="Times New Roman" w:cs="Times New Roman"/>
          <w:sz w:val="24"/>
          <w:szCs w:val="24"/>
          <w:lang w:val="en-GB"/>
        </w:rPr>
        <w:t xml:space="preserve">. </w:t>
      </w:r>
      <w:r w:rsidR="009862B3" w:rsidRPr="00DE0DA0">
        <w:rPr>
          <w:rFonts w:ascii="Times New Roman" w:hAnsi="Times New Roman" w:cs="Times New Roman"/>
          <w:sz w:val="24"/>
          <w:szCs w:val="24"/>
          <w:lang w:val="en-GB"/>
        </w:rPr>
        <w:t xml:space="preserve">Between </w:t>
      </w:r>
      <w:r w:rsidRPr="00DE0DA0">
        <w:rPr>
          <w:rFonts w:ascii="Times New Roman" w:hAnsi="Times New Roman" w:cs="Times New Roman"/>
          <w:sz w:val="24"/>
          <w:szCs w:val="24"/>
          <w:lang w:val="en-GB"/>
        </w:rPr>
        <w:t>2020</w:t>
      </w:r>
      <w:r w:rsidR="009862B3" w:rsidRPr="00DE0DA0">
        <w:rPr>
          <w:rFonts w:ascii="Times New Roman" w:hAnsi="Times New Roman" w:cs="Times New Roman"/>
          <w:sz w:val="24"/>
          <w:szCs w:val="24"/>
          <w:lang w:val="en-GB"/>
        </w:rPr>
        <w:t xml:space="preserve"> and 2021</w:t>
      </w:r>
      <w:r w:rsidRPr="00DE0DA0">
        <w:rPr>
          <w:rFonts w:ascii="Times New Roman" w:hAnsi="Times New Roman" w:cs="Times New Roman"/>
          <w:sz w:val="24"/>
          <w:szCs w:val="24"/>
          <w:lang w:val="en-GB"/>
        </w:rPr>
        <w:t>, the support to Parliament faced another challenge in the form of COVID-19</w:t>
      </w:r>
      <w:r w:rsidR="009862B3" w:rsidRPr="00DE0DA0">
        <w:rPr>
          <w:rFonts w:ascii="Times New Roman" w:hAnsi="Times New Roman" w:cs="Times New Roman"/>
          <w:sz w:val="24"/>
          <w:szCs w:val="24"/>
          <w:lang w:val="en-GB"/>
        </w:rPr>
        <w:t>. As</w:t>
      </w:r>
      <w:r w:rsidRPr="00DE0DA0">
        <w:rPr>
          <w:rFonts w:ascii="Times New Roman" w:hAnsi="Times New Roman" w:cs="Times New Roman"/>
          <w:sz w:val="24"/>
          <w:szCs w:val="24"/>
          <w:lang w:val="en-GB"/>
        </w:rPr>
        <w:t xml:space="preserve"> a result</w:t>
      </w:r>
      <w:r w:rsidR="002A5F3E">
        <w:rPr>
          <w:rFonts w:ascii="Times New Roman" w:hAnsi="Times New Roman" w:cs="Times New Roman"/>
          <w:sz w:val="24"/>
          <w:szCs w:val="24"/>
          <w:lang w:val="en-GB"/>
        </w:rPr>
        <w:t>,</w:t>
      </w:r>
      <w:r w:rsidRPr="002A5F3E">
        <w:rPr>
          <w:rFonts w:ascii="Times New Roman" w:hAnsi="Times New Roman" w:cs="Times New Roman"/>
          <w:sz w:val="24"/>
          <w:szCs w:val="24"/>
          <w:lang w:val="en-GB"/>
        </w:rPr>
        <w:t xml:space="preserve"> the major support was in the form of IT equipment to facilitate the holding of virtual parliamentary sessions.</w:t>
      </w:r>
    </w:p>
    <w:p w14:paraId="63DA14A1" w14:textId="77777777" w:rsidR="002E7CD9" w:rsidRPr="002E7CD9" w:rsidRDefault="002E7CD9" w:rsidP="002E7CD9">
      <w:pPr>
        <w:pStyle w:val="ListParagraph"/>
        <w:rPr>
          <w:rFonts w:ascii="Times New Roman" w:hAnsi="Times New Roman" w:cs="Times New Roman"/>
          <w:sz w:val="24"/>
          <w:szCs w:val="24"/>
          <w:lang w:val="en-GB"/>
        </w:rPr>
      </w:pPr>
    </w:p>
    <w:p w14:paraId="3762CFCC" w14:textId="77777777" w:rsidR="002E7CD9" w:rsidRDefault="002E7CD9" w:rsidP="00863DA9">
      <w:pPr>
        <w:rPr>
          <w:rFonts w:ascii="Times New Roman" w:hAnsi="Times New Roman" w:cs="Times New Roman"/>
          <w:b/>
          <w:bCs/>
          <w:sz w:val="24"/>
          <w:szCs w:val="24"/>
          <w:lang w:val="en-GB"/>
        </w:rPr>
      </w:pPr>
    </w:p>
    <w:p w14:paraId="4A1B9AA6" w14:textId="77777777" w:rsidR="002E7CD9" w:rsidRDefault="002E7CD9" w:rsidP="00863DA9">
      <w:pPr>
        <w:rPr>
          <w:rFonts w:ascii="Times New Roman" w:hAnsi="Times New Roman" w:cs="Times New Roman"/>
          <w:b/>
          <w:bCs/>
          <w:sz w:val="24"/>
          <w:szCs w:val="24"/>
          <w:lang w:val="en-GB"/>
        </w:rPr>
      </w:pPr>
    </w:p>
    <w:p w14:paraId="383A2ED6" w14:textId="64CA90A3" w:rsidR="008D6EF5" w:rsidRPr="002A5F3E" w:rsidRDefault="00863DA9" w:rsidP="00863DA9">
      <w:pPr>
        <w:rPr>
          <w:rFonts w:ascii="Times New Roman" w:hAnsi="Times New Roman" w:cs="Times New Roman"/>
          <w:b/>
          <w:bCs/>
          <w:sz w:val="24"/>
          <w:szCs w:val="24"/>
          <w:lang w:val="en-GB"/>
        </w:rPr>
      </w:pPr>
      <w:r w:rsidRPr="002A5F3E">
        <w:rPr>
          <w:rFonts w:ascii="Times New Roman" w:hAnsi="Times New Roman" w:cs="Times New Roman"/>
          <w:b/>
          <w:bCs/>
          <w:sz w:val="24"/>
          <w:szCs w:val="24"/>
          <w:lang w:val="en-GB"/>
        </w:rPr>
        <w:t xml:space="preserve">Support to </w:t>
      </w:r>
      <w:r w:rsidR="00620465" w:rsidRPr="002A5F3E">
        <w:rPr>
          <w:rFonts w:ascii="Times New Roman" w:hAnsi="Times New Roman" w:cs="Times New Roman"/>
          <w:b/>
          <w:bCs/>
          <w:sz w:val="24"/>
          <w:szCs w:val="24"/>
          <w:lang w:val="en-GB"/>
        </w:rPr>
        <w:t>Democracy Promotion</w:t>
      </w:r>
      <w:r w:rsidR="008B3C6B" w:rsidRPr="002A5F3E">
        <w:rPr>
          <w:rFonts w:ascii="Times New Roman" w:hAnsi="Times New Roman" w:cs="Times New Roman"/>
          <w:b/>
          <w:bCs/>
          <w:sz w:val="24"/>
          <w:szCs w:val="24"/>
          <w:lang w:val="en-GB"/>
        </w:rPr>
        <w:t xml:space="preserve"> Institutions</w:t>
      </w:r>
    </w:p>
    <w:p w14:paraId="62E5A6BA" w14:textId="5223888B" w:rsidR="00863DA9" w:rsidRPr="002A5F3E" w:rsidRDefault="00863DA9" w:rsidP="00863DA9">
      <w:pPr>
        <w:rPr>
          <w:rFonts w:ascii="Times New Roman" w:hAnsi="Times New Roman" w:cs="Times New Roman"/>
          <w:b/>
          <w:bCs/>
          <w:sz w:val="24"/>
          <w:szCs w:val="24"/>
          <w:lang w:val="en-GB"/>
        </w:rPr>
      </w:pPr>
      <w:r w:rsidRPr="002A5F3E">
        <w:rPr>
          <w:rFonts w:ascii="Times New Roman" w:hAnsi="Times New Roman" w:cs="Times New Roman"/>
          <w:b/>
          <w:bCs/>
          <w:sz w:val="24"/>
          <w:szCs w:val="24"/>
          <w:lang w:val="en-GB"/>
        </w:rPr>
        <w:t>IEC</w:t>
      </w:r>
    </w:p>
    <w:p w14:paraId="54960F16" w14:textId="7671761F" w:rsidR="00D21B94" w:rsidRPr="002A5F3E" w:rsidRDefault="005962B8" w:rsidP="00674DC8">
      <w:pPr>
        <w:pStyle w:val="ListParagraph"/>
        <w:numPr>
          <w:ilvl w:val="0"/>
          <w:numId w:val="47"/>
        </w:numPr>
        <w:jc w:val="both"/>
        <w:rPr>
          <w:rFonts w:ascii="Times New Roman" w:hAnsi="Times New Roman" w:cs="Times New Roman"/>
          <w:sz w:val="24"/>
          <w:szCs w:val="24"/>
          <w:lang w:val="en-GB"/>
        </w:rPr>
      </w:pPr>
      <w:r w:rsidRPr="002A5F3E">
        <w:rPr>
          <w:rFonts w:ascii="Times New Roman" w:hAnsi="Times New Roman" w:cs="Times New Roman"/>
          <w:sz w:val="24"/>
          <w:szCs w:val="24"/>
          <w:lang w:val="en-GB"/>
        </w:rPr>
        <w:t>U</w:t>
      </w:r>
      <w:r w:rsidR="00FD6F41" w:rsidRPr="002A5F3E">
        <w:rPr>
          <w:rFonts w:ascii="Times New Roman" w:hAnsi="Times New Roman" w:cs="Times New Roman"/>
          <w:sz w:val="24"/>
          <w:szCs w:val="24"/>
          <w:lang w:val="en-GB"/>
        </w:rPr>
        <w:t xml:space="preserve">NDP </w:t>
      </w:r>
      <w:r w:rsidRPr="002A5F3E">
        <w:rPr>
          <w:rFonts w:ascii="Times New Roman" w:hAnsi="Times New Roman" w:cs="Times New Roman"/>
          <w:sz w:val="24"/>
          <w:szCs w:val="24"/>
          <w:lang w:val="en-GB"/>
        </w:rPr>
        <w:t>provides the enhancement of the institutional capacity of</w:t>
      </w:r>
      <w:r w:rsidR="00FD6F41" w:rsidRPr="002A5F3E">
        <w:rPr>
          <w:rFonts w:ascii="Times New Roman" w:hAnsi="Times New Roman" w:cs="Times New Roman"/>
          <w:sz w:val="24"/>
          <w:szCs w:val="24"/>
          <w:lang w:val="en-GB"/>
        </w:rPr>
        <w:t xml:space="preserve"> the Independent Electoral Commission (IEC)</w:t>
      </w:r>
      <w:r w:rsidRPr="002A5F3E">
        <w:rPr>
          <w:rFonts w:ascii="Times New Roman" w:hAnsi="Times New Roman" w:cs="Times New Roman"/>
          <w:sz w:val="24"/>
          <w:szCs w:val="24"/>
          <w:lang w:val="en-GB"/>
        </w:rPr>
        <w:t xml:space="preserve"> as well as periodic electoral cycle support</w:t>
      </w:r>
      <w:r w:rsidR="00FD6F41" w:rsidRPr="002A5F3E">
        <w:rPr>
          <w:rFonts w:ascii="Times New Roman" w:hAnsi="Times New Roman" w:cs="Times New Roman"/>
          <w:sz w:val="24"/>
          <w:szCs w:val="24"/>
          <w:lang w:val="en-GB"/>
        </w:rPr>
        <w:t xml:space="preserve">. </w:t>
      </w:r>
      <w:r w:rsidRPr="002A5F3E">
        <w:rPr>
          <w:rFonts w:ascii="Times New Roman" w:hAnsi="Times New Roman" w:cs="Times New Roman"/>
          <w:sz w:val="24"/>
          <w:szCs w:val="24"/>
          <w:lang w:val="en-GB"/>
        </w:rPr>
        <w:t xml:space="preserve">Between 2019 and 2021, there was no major electoral cycle support to the IEC given that no elections were held during this period. </w:t>
      </w:r>
      <w:r w:rsidR="00B22568" w:rsidRPr="002A5F3E">
        <w:rPr>
          <w:rFonts w:ascii="Times New Roman" w:hAnsi="Times New Roman" w:cs="Times New Roman"/>
          <w:sz w:val="24"/>
          <w:szCs w:val="24"/>
          <w:lang w:val="en-GB"/>
        </w:rPr>
        <w:t>In 2021, the Government of Lesotho cancelled by-elections that were supposed to be held in six constituencies and postponed local government elections on the grounds of financial constraints. By-elections were supposed to be held in ‘</w:t>
      </w:r>
      <w:proofErr w:type="spellStart"/>
      <w:r w:rsidR="00B22568" w:rsidRPr="002A5F3E">
        <w:rPr>
          <w:rFonts w:ascii="Times New Roman" w:hAnsi="Times New Roman" w:cs="Times New Roman"/>
          <w:sz w:val="24"/>
          <w:szCs w:val="24"/>
          <w:lang w:val="en-GB"/>
        </w:rPr>
        <w:t>Makhoroana</w:t>
      </w:r>
      <w:proofErr w:type="spellEnd"/>
      <w:r w:rsidR="00B22568" w:rsidRPr="002A5F3E">
        <w:rPr>
          <w:rFonts w:ascii="Times New Roman" w:hAnsi="Times New Roman" w:cs="Times New Roman"/>
          <w:sz w:val="24"/>
          <w:szCs w:val="24"/>
          <w:lang w:val="en-GB"/>
        </w:rPr>
        <w:t xml:space="preserve">, </w:t>
      </w:r>
      <w:proofErr w:type="spellStart"/>
      <w:r w:rsidR="00B22568" w:rsidRPr="002A5F3E">
        <w:rPr>
          <w:rFonts w:ascii="Times New Roman" w:hAnsi="Times New Roman" w:cs="Times New Roman"/>
          <w:sz w:val="24"/>
          <w:szCs w:val="24"/>
          <w:lang w:val="en-GB"/>
        </w:rPr>
        <w:t>Maliepetsane</w:t>
      </w:r>
      <w:proofErr w:type="spellEnd"/>
      <w:r w:rsidR="00B22568" w:rsidRPr="002A5F3E">
        <w:rPr>
          <w:rFonts w:ascii="Times New Roman" w:hAnsi="Times New Roman" w:cs="Times New Roman"/>
          <w:sz w:val="24"/>
          <w:szCs w:val="24"/>
          <w:lang w:val="en-GB"/>
        </w:rPr>
        <w:t xml:space="preserve">, </w:t>
      </w:r>
      <w:proofErr w:type="spellStart"/>
      <w:r w:rsidR="00B22568" w:rsidRPr="002A5F3E">
        <w:rPr>
          <w:rFonts w:ascii="Times New Roman" w:hAnsi="Times New Roman" w:cs="Times New Roman"/>
          <w:sz w:val="24"/>
          <w:szCs w:val="24"/>
          <w:lang w:val="en-GB"/>
        </w:rPr>
        <w:t>Thupa</w:t>
      </w:r>
      <w:r w:rsidR="00031D05">
        <w:rPr>
          <w:rFonts w:ascii="Times New Roman" w:hAnsi="Times New Roman" w:cs="Times New Roman"/>
          <w:sz w:val="24"/>
          <w:szCs w:val="24"/>
          <w:lang w:val="en-GB"/>
        </w:rPr>
        <w:t>-</w:t>
      </w:r>
      <w:r w:rsidR="00B22568" w:rsidRPr="002A5F3E">
        <w:rPr>
          <w:rFonts w:ascii="Times New Roman" w:hAnsi="Times New Roman" w:cs="Times New Roman"/>
          <w:sz w:val="24"/>
          <w:szCs w:val="24"/>
          <w:lang w:val="en-GB"/>
        </w:rPr>
        <w:t>Kubu</w:t>
      </w:r>
      <w:proofErr w:type="spellEnd"/>
      <w:r w:rsidR="00B22568" w:rsidRPr="002A5F3E">
        <w:rPr>
          <w:rFonts w:ascii="Times New Roman" w:hAnsi="Times New Roman" w:cs="Times New Roman"/>
          <w:sz w:val="24"/>
          <w:szCs w:val="24"/>
          <w:lang w:val="en-GB"/>
        </w:rPr>
        <w:t xml:space="preserve">, </w:t>
      </w:r>
      <w:proofErr w:type="spellStart"/>
      <w:r w:rsidR="00B22568" w:rsidRPr="002A5F3E">
        <w:rPr>
          <w:rFonts w:ascii="Times New Roman" w:hAnsi="Times New Roman" w:cs="Times New Roman"/>
          <w:sz w:val="24"/>
          <w:szCs w:val="24"/>
          <w:lang w:val="en-GB"/>
        </w:rPr>
        <w:t>Mohales</w:t>
      </w:r>
      <w:proofErr w:type="spellEnd"/>
      <w:r w:rsidR="00B22568" w:rsidRPr="002A5F3E">
        <w:rPr>
          <w:rFonts w:ascii="Times New Roman" w:hAnsi="Times New Roman" w:cs="Times New Roman"/>
          <w:sz w:val="24"/>
          <w:szCs w:val="24"/>
          <w:lang w:val="en-GB"/>
        </w:rPr>
        <w:t xml:space="preserve">’ Hoek, </w:t>
      </w:r>
      <w:proofErr w:type="spellStart"/>
      <w:r w:rsidR="00B22568" w:rsidRPr="002A5F3E">
        <w:rPr>
          <w:rFonts w:ascii="Times New Roman" w:hAnsi="Times New Roman" w:cs="Times New Roman"/>
          <w:sz w:val="24"/>
          <w:szCs w:val="24"/>
          <w:lang w:val="en-GB"/>
        </w:rPr>
        <w:t>Kolo</w:t>
      </w:r>
      <w:proofErr w:type="spellEnd"/>
      <w:r w:rsidR="00B22568" w:rsidRPr="002A5F3E">
        <w:rPr>
          <w:rFonts w:ascii="Times New Roman" w:hAnsi="Times New Roman" w:cs="Times New Roman"/>
          <w:sz w:val="24"/>
          <w:szCs w:val="24"/>
          <w:lang w:val="en-GB"/>
        </w:rPr>
        <w:t xml:space="preserve"> and </w:t>
      </w:r>
      <w:proofErr w:type="spellStart"/>
      <w:r w:rsidR="00B22568" w:rsidRPr="002A5F3E">
        <w:rPr>
          <w:rFonts w:ascii="Times New Roman" w:hAnsi="Times New Roman" w:cs="Times New Roman"/>
          <w:sz w:val="24"/>
          <w:szCs w:val="24"/>
          <w:lang w:val="en-GB"/>
        </w:rPr>
        <w:t>Qacha’s</w:t>
      </w:r>
      <w:proofErr w:type="spellEnd"/>
      <w:r w:rsidR="00B22568" w:rsidRPr="002A5F3E">
        <w:rPr>
          <w:rFonts w:ascii="Times New Roman" w:hAnsi="Times New Roman" w:cs="Times New Roman"/>
          <w:sz w:val="24"/>
          <w:szCs w:val="24"/>
          <w:lang w:val="en-GB"/>
        </w:rPr>
        <w:t xml:space="preserve"> Nek constituencies without parliamentary representati</w:t>
      </w:r>
      <w:r w:rsidR="00D21B94" w:rsidRPr="002A5F3E">
        <w:rPr>
          <w:rFonts w:ascii="Times New Roman" w:hAnsi="Times New Roman" w:cs="Times New Roman"/>
          <w:sz w:val="24"/>
          <w:szCs w:val="24"/>
          <w:lang w:val="en-GB"/>
        </w:rPr>
        <w:t>on</w:t>
      </w:r>
      <w:r w:rsidR="00B22568" w:rsidRPr="002A5F3E">
        <w:rPr>
          <w:rFonts w:ascii="Times New Roman" w:hAnsi="Times New Roman" w:cs="Times New Roman"/>
          <w:sz w:val="24"/>
          <w:szCs w:val="24"/>
          <w:lang w:val="en-GB"/>
        </w:rPr>
        <w:t xml:space="preserve"> due to either death or </w:t>
      </w:r>
      <w:r w:rsidR="00D21B94" w:rsidRPr="002A5F3E">
        <w:rPr>
          <w:rFonts w:ascii="Times New Roman" w:hAnsi="Times New Roman" w:cs="Times New Roman"/>
          <w:sz w:val="24"/>
          <w:szCs w:val="24"/>
          <w:lang w:val="en-GB"/>
        </w:rPr>
        <w:t xml:space="preserve">redeployment of their representatives. </w:t>
      </w:r>
      <w:r w:rsidR="00C92128" w:rsidRPr="002A5F3E">
        <w:rPr>
          <w:rFonts w:ascii="Times New Roman" w:hAnsi="Times New Roman" w:cs="Times New Roman"/>
          <w:sz w:val="24"/>
          <w:szCs w:val="24"/>
          <w:lang w:val="en-GB"/>
        </w:rPr>
        <w:t>Consequently, in late 2021 and early 2022, speculation was rife that the 2022 general elections could be held together with local government elections in a harmonized manner.</w:t>
      </w:r>
      <w:r w:rsidR="00B81317" w:rsidRPr="002A5F3E">
        <w:rPr>
          <w:rFonts w:ascii="Times New Roman" w:hAnsi="Times New Roman" w:cs="Times New Roman"/>
          <w:sz w:val="24"/>
          <w:szCs w:val="24"/>
          <w:lang w:val="en-GB"/>
        </w:rPr>
        <w:t xml:space="preserve"> However, this was not to be the case. </w:t>
      </w:r>
    </w:p>
    <w:p w14:paraId="252532CB" w14:textId="77777777" w:rsidR="001923C3" w:rsidRPr="002A5F3E" w:rsidRDefault="001923C3" w:rsidP="001923C3">
      <w:pPr>
        <w:pStyle w:val="ListParagraph"/>
        <w:jc w:val="both"/>
        <w:rPr>
          <w:rFonts w:ascii="Times New Roman" w:hAnsi="Times New Roman" w:cs="Times New Roman"/>
          <w:sz w:val="24"/>
          <w:szCs w:val="24"/>
          <w:lang w:val="en-GB"/>
        </w:rPr>
      </w:pPr>
    </w:p>
    <w:p w14:paraId="5409541E" w14:textId="47DBC9BA" w:rsidR="007245B5" w:rsidRPr="002A5F3E" w:rsidRDefault="00FD6F41" w:rsidP="00674DC8">
      <w:pPr>
        <w:pStyle w:val="ListParagraph"/>
        <w:numPr>
          <w:ilvl w:val="0"/>
          <w:numId w:val="47"/>
        </w:numPr>
        <w:jc w:val="both"/>
        <w:rPr>
          <w:rFonts w:ascii="Times New Roman" w:hAnsi="Times New Roman" w:cs="Times New Roman"/>
          <w:sz w:val="24"/>
          <w:szCs w:val="24"/>
          <w:lang w:val="en-GB"/>
        </w:rPr>
      </w:pPr>
      <w:r w:rsidRPr="002A5F3E">
        <w:rPr>
          <w:rFonts w:ascii="Times New Roman" w:hAnsi="Times New Roman" w:cs="Times New Roman"/>
          <w:sz w:val="24"/>
          <w:szCs w:val="24"/>
          <w:lang w:val="en-GB"/>
        </w:rPr>
        <w:t xml:space="preserve">Documentation review and interaction with </w:t>
      </w:r>
      <w:r w:rsidR="00D21B94" w:rsidRPr="002A5F3E">
        <w:rPr>
          <w:rFonts w:ascii="Times New Roman" w:hAnsi="Times New Roman" w:cs="Times New Roman"/>
          <w:sz w:val="24"/>
          <w:szCs w:val="24"/>
          <w:lang w:val="en-GB"/>
        </w:rPr>
        <w:t xml:space="preserve">stakeholders, including </w:t>
      </w:r>
      <w:r w:rsidRPr="002A5F3E">
        <w:rPr>
          <w:rFonts w:ascii="Times New Roman" w:hAnsi="Times New Roman" w:cs="Times New Roman"/>
          <w:sz w:val="24"/>
          <w:szCs w:val="24"/>
          <w:lang w:val="en-GB"/>
        </w:rPr>
        <w:t>the IEC</w:t>
      </w:r>
      <w:r w:rsidR="00D21B94" w:rsidRPr="002A5F3E">
        <w:rPr>
          <w:rFonts w:ascii="Times New Roman" w:hAnsi="Times New Roman" w:cs="Times New Roman"/>
          <w:sz w:val="24"/>
          <w:szCs w:val="24"/>
          <w:lang w:val="en-GB"/>
        </w:rPr>
        <w:t>,</w:t>
      </w:r>
      <w:r w:rsidRPr="002A5F3E">
        <w:rPr>
          <w:rFonts w:ascii="Times New Roman" w:hAnsi="Times New Roman" w:cs="Times New Roman"/>
          <w:sz w:val="24"/>
          <w:szCs w:val="24"/>
          <w:lang w:val="en-GB"/>
        </w:rPr>
        <w:t xml:space="preserve"> reveal that </w:t>
      </w:r>
      <w:r w:rsidR="00D21B94" w:rsidRPr="002A5F3E">
        <w:rPr>
          <w:rFonts w:ascii="Times New Roman" w:hAnsi="Times New Roman" w:cs="Times New Roman"/>
          <w:sz w:val="24"/>
          <w:szCs w:val="24"/>
          <w:lang w:val="en-GB"/>
        </w:rPr>
        <w:t xml:space="preserve">in February 2021, the IEC requested the UN for a needs assessment to be undertaken ahead of the general elections of 2022. </w:t>
      </w:r>
      <w:r w:rsidR="00B81317" w:rsidRPr="002A5F3E">
        <w:rPr>
          <w:rFonts w:ascii="Times New Roman" w:hAnsi="Times New Roman" w:cs="Times New Roman"/>
          <w:sz w:val="24"/>
          <w:szCs w:val="24"/>
          <w:lang w:val="en-GB"/>
        </w:rPr>
        <w:t xml:space="preserve">In response, </w:t>
      </w:r>
      <w:r w:rsidRPr="002A5F3E">
        <w:rPr>
          <w:rFonts w:ascii="Times New Roman" w:hAnsi="Times New Roman" w:cs="Times New Roman"/>
          <w:sz w:val="24"/>
          <w:szCs w:val="24"/>
          <w:lang w:val="en-GB"/>
        </w:rPr>
        <w:t xml:space="preserve">the UN </w:t>
      </w:r>
      <w:r w:rsidR="00383AE3" w:rsidRPr="002A5F3E">
        <w:rPr>
          <w:rFonts w:ascii="Times New Roman" w:hAnsi="Times New Roman" w:cs="Times New Roman"/>
          <w:sz w:val="24"/>
          <w:szCs w:val="24"/>
          <w:lang w:val="en-GB"/>
        </w:rPr>
        <w:t xml:space="preserve">Electoral Assistance Division of the Department of Political and Peacebuilding Affairs (DPPA) </w:t>
      </w:r>
      <w:r w:rsidRPr="002A5F3E">
        <w:rPr>
          <w:rFonts w:ascii="Times New Roman" w:hAnsi="Times New Roman" w:cs="Times New Roman"/>
          <w:sz w:val="24"/>
          <w:szCs w:val="24"/>
          <w:lang w:val="en-GB"/>
        </w:rPr>
        <w:t>deploy</w:t>
      </w:r>
      <w:r w:rsidR="00383AE3" w:rsidRPr="002A5F3E">
        <w:rPr>
          <w:rFonts w:ascii="Times New Roman" w:hAnsi="Times New Roman" w:cs="Times New Roman"/>
          <w:sz w:val="24"/>
          <w:szCs w:val="24"/>
          <w:lang w:val="en-GB"/>
        </w:rPr>
        <w:t>ed</w:t>
      </w:r>
      <w:r w:rsidRPr="002A5F3E">
        <w:rPr>
          <w:rFonts w:ascii="Times New Roman" w:hAnsi="Times New Roman" w:cs="Times New Roman"/>
          <w:sz w:val="24"/>
          <w:szCs w:val="24"/>
          <w:lang w:val="en-GB"/>
        </w:rPr>
        <w:t xml:space="preserve"> </w:t>
      </w:r>
      <w:r w:rsidR="00383AE3" w:rsidRPr="002A5F3E">
        <w:rPr>
          <w:rFonts w:ascii="Times New Roman" w:hAnsi="Times New Roman" w:cs="Times New Roman"/>
          <w:sz w:val="24"/>
          <w:szCs w:val="24"/>
          <w:lang w:val="en-GB"/>
        </w:rPr>
        <w:t xml:space="preserve">the </w:t>
      </w:r>
      <w:r w:rsidR="003263EB" w:rsidRPr="002A5F3E">
        <w:rPr>
          <w:rFonts w:ascii="Times New Roman" w:hAnsi="Times New Roman" w:cs="Times New Roman"/>
          <w:sz w:val="24"/>
          <w:szCs w:val="24"/>
          <w:lang w:val="en-GB"/>
        </w:rPr>
        <w:t xml:space="preserve">Needs Assessment Mission (NAM) </w:t>
      </w:r>
      <w:r w:rsidR="00383AE3" w:rsidRPr="002A5F3E">
        <w:rPr>
          <w:rFonts w:ascii="Times New Roman" w:hAnsi="Times New Roman" w:cs="Times New Roman"/>
          <w:sz w:val="24"/>
          <w:szCs w:val="24"/>
          <w:lang w:val="en-GB"/>
        </w:rPr>
        <w:t xml:space="preserve">to Lesotho </w:t>
      </w:r>
      <w:r w:rsidR="003263EB" w:rsidRPr="002A5F3E">
        <w:rPr>
          <w:rFonts w:ascii="Times New Roman" w:hAnsi="Times New Roman" w:cs="Times New Roman"/>
          <w:sz w:val="24"/>
          <w:szCs w:val="24"/>
          <w:lang w:val="en-GB"/>
        </w:rPr>
        <w:t>on 14-22 June 2021</w:t>
      </w:r>
      <w:r w:rsidR="00383AE3" w:rsidRPr="002A5F3E">
        <w:rPr>
          <w:rFonts w:ascii="Times New Roman" w:hAnsi="Times New Roman" w:cs="Times New Roman"/>
          <w:sz w:val="24"/>
          <w:szCs w:val="24"/>
          <w:lang w:val="en-GB"/>
        </w:rPr>
        <w:t>.</w:t>
      </w:r>
      <w:r w:rsidR="003263EB" w:rsidRPr="002A5F3E">
        <w:rPr>
          <w:rFonts w:ascii="Times New Roman" w:hAnsi="Times New Roman" w:cs="Times New Roman"/>
          <w:sz w:val="24"/>
          <w:szCs w:val="24"/>
          <w:lang w:val="en-GB"/>
        </w:rPr>
        <w:t xml:space="preserve"> The deployment was aimed at assessing institutional capacity needs of the Election Management Body (EMB) in preparation for the October general elections.</w:t>
      </w:r>
      <w:r w:rsidR="007245B5" w:rsidRPr="002A5F3E">
        <w:rPr>
          <w:rFonts w:ascii="Times New Roman" w:hAnsi="Times New Roman" w:cs="Times New Roman"/>
          <w:sz w:val="24"/>
          <w:szCs w:val="24"/>
          <w:lang w:val="en-GB"/>
        </w:rPr>
        <w:t xml:space="preserve"> In its report, the NAM made several recommendations addressed to both the IEC and the UN.</w:t>
      </w:r>
    </w:p>
    <w:p w14:paraId="5401019F" w14:textId="77777777" w:rsidR="001923C3" w:rsidRPr="002A5F3E" w:rsidRDefault="001923C3" w:rsidP="001923C3">
      <w:pPr>
        <w:pStyle w:val="ListParagraph"/>
        <w:jc w:val="both"/>
        <w:rPr>
          <w:rFonts w:ascii="Times New Roman" w:hAnsi="Times New Roman" w:cs="Times New Roman"/>
          <w:sz w:val="24"/>
          <w:szCs w:val="24"/>
          <w:lang w:val="en-GB"/>
        </w:rPr>
      </w:pPr>
    </w:p>
    <w:p w14:paraId="28CF8547" w14:textId="45A80BBA" w:rsidR="007245B5" w:rsidRPr="00283001" w:rsidRDefault="007245B5" w:rsidP="00674DC8">
      <w:pPr>
        <w:pStyle w:val="ListParagraph"/>
        <w:numPr>
          <w:ilvl w:val="0"/>
          <w:numId w:val="47"/>
        </w:numPr>
        <w:jc w:val="both"/>
        <w:rPr>
          <w:rFonts w:ascii="Times New Roman" w:hAnsi="Times New Roman" w:cs="Times New Roman"/>
          <w:sz w:val="24"/>
          <w:szCs w:val="24"/>
          <w:lang w:val="en-GB"/>
        </w:rPr>
      </w:pPr>
      <w:r w:rsidRPr="002A5F3E">
        <w:rPr>
          <w:rFonts w:ascii="Times New Roman" w:eastAsia="Times New Roman" w:hAnsi="Times New Roman" w:cs="Times New Roman"/>
          <w:sz w:val="24"/>
          <w:szCs w:val="24"/>
          <w:lang w:val="en-GB"/>
        </w:rPr>
        <w:t>The NAM recommended that IEC should strengthen its engagement, communication strategy and partnership with key stakeholders, including the government, parliament, and notably with political parties and civil society, as well as the international community, in order to increase transparency and visibility of its activities – while also seeking to establish broad partnerships that can hold it in good stead within the potentially volatile political environment</w:t>
      </w:r>
      <w:r w:rsidR="00057604" w:rsidRPr="00283001">
        <w:rPr>
          <w:rStyle w:val="FootnoteReference"/>
          <w:rFonts w:ascii="Times New Roman" w:eastAsia="Times New Roman" w:hAnsi="Times New Roman" w:cs="Times New Roman"/>
          <w:sz w:val="24"/>
          <w:szCs w:val="24"/>
          <w:lang w:val="en-GB"/>
        </w:rPr>
        <w:footnoteReference w:id="53"/>
      </w:r>
      <w:r w:rsidRPr="00283001">
        <w:rPr>
          <w:rFonts w:ascii="Times New Roman" w:eastAsia="Times New Roman" w:hAnsi="Times New Roman" w:cs="Times New Roman"/>
          <w:sz w:val="24"/>
          <w:szCs w:val="24"/>
          <w:lang w:val="en-GB"/>
        </w:rPr>
        <w:t>.</w:t>
      </w:r>
    </w:p>
    <w:p w14:paraId="779EC625" w14:textId="77777777" w:rsidR="001923C3" w:rsidRPr="00283001" w:rsidRDefault="001923C3" w:rsidP="001923C3">
      <w:pPr>
        <w:pStyle w:val="ListParagraph"/>
        <w:rPr>
          <w:rFonts w:ascii="Times New Roman" w:hAnsi="Times New Roman" w:cs="Times New Roman"/>
          <w:sz w:val="24"/>
          <w:szCs w:val="24"/>
          <w:lang w:val="en-GB"/>
        </w:rPr>
      </w:pPr>
    </w:p>
    <w:p w14:paraId="15AECCD9" w14:textId="4F47AD9D" w:rsidR="00101A93" w:rsidRPr="00283001" w:rsidRDefault="007245B5" w:rsidP="00674DC8">
      <w:pPr>
        <w:pStyle w:val="ListParagraph"/>
        <w:numPr>
          <w:ilvl w:val="0"/>
          <w:numId w:val="47"/>
        </w:numPr>
        <w:jc w:val="both"/>
        <w:rPr>
          <w:rFonts w:ascii="Times New Roman" w:hAnsi="Times New Roman" w:cs="Times New Roman"/>
          <w:sz w:val="24"/>
          <w:szCs w:val="24"/>
          <w:lang w:val="en-GB"/>
        </w:rPr>
      </w:pPr>
      <w:r w:rsidRPr="00283001">
        <w:rPr>
          <w:rFonts w:ascii="Times New Roman" w:eastAsia="Times New Roman" w:hAnsi="Times New Roman" w:cs="Times New Roman"/>
          <w:sz w:val="24"/>
          <w:szCs w:val="24"/>
          <w:lang w:val="en-GB"/>
        </w:rPr>
        <w:t xml:space="preserve">The NAM recommended that the United Nations should provide electoral assistance through a targeted electoral assistance programme focusing on both political and technical areas, subject to availability of funding. Given the long experience in this field in the country, UNDP is the agency best placed to establish an electoral assistance project, with associated basket fund and take the lead on electoral assistance activities. The electoral project should cover the period from </w:t>
      </w:r>
      <w:r w:rsidRPr="00283001">
        <w:rPr>
          <w:rFonts w:ascii="Times New Roman" w:eastAsia="Times New Roman" w:hAnsi="Times New Roman" w:cs="Times New Roman"/>
          <w:i/>
          <w:iCs/>
          <w:sz w:val="24"/>
          <w:szCs w:val="24"/>
          <w:lang w:val="en-GB"/>
        </w:rPr>
        <w:t>August 2021 to December 2023</w:t>
      </w:r>
      <w:r w:rsidRPr="00283001">
        <w:rPr>
          <w:rFonts w:ascii="Times New Roman" w:eastAsia="Times New Roman" w:hAnsi="Times New Roman" w:cs="Times New Roman"/>
          <w:sz w:val="24"/>
          <w:szCs w:val="24"/>
          <w:lang w:val="en-GB"/>
        </w:rPr>
        <w:t xml:space="preserve">, during </w:t>
      </w:r>
      <w:r w:rsidRPr="00283001">
        <w:rPr>
          <w:rFonts w:ascii="Times New Roman" w:eastAsia="Times New Roman" w:hAnsi="Times New Roman" w:cs="Times New Roman"/>
          <w:sz w:val="24"/>
          <w:szCs w:val="24"/>
          <w:lang w:val="en-GB"/>
        </w:rPr>
        <w:lastRenderedPageBreak/>
        <w:t>which period local by-elections and a possible constitutional referendum, civil and voter registration processes, and a boundary delimitation exercise, are expected to take place</w:t>
      </w:r>
      <w:r w:rsidR="00057604" w:rsidRPr="00283001">
        <w:rPr>
          <w:rStyle w:val="FootnoteReference"/>
          <w:rFonts w:ascii="Times New Roman" w:eastAsia="Times New Roman" w:hAnsi="Times New Roman" w:cs="Times New Roman"/>
          <w:sz w:val="24"/>
          <w:szCs w:val="24"/>
          <w:lang w:val="en-GB"/>
        </w:rPr>
        <w:footnoteReference w:id="54"/>
      </w:r>
      <w:r w:rsidRPr="00283001">
        <w:rPr>
          <w:rFonts w:ascii="Times New Roman" w:eastAsia="Times New Roman" w:hAnsi="Times New Roman" w:cs="Times New Roman"/>
          <w:sz w:val="24"/>
          <w:szCs w:val="24"/>
          <w:lang w:val="en-GB"/>
        </w:rPr>
        <w:t>.</w:t>
      </w:r>
    </w:p>
    <w:p w14:paraId="1926C940" w14:textId="77777777" w:rsidR="001923C3" w:rsidRPr="00283001" w:rsidRDefault="001923C3" w:rsidP="001923C3">
      <w:pPr>
        <w:pStyle w:val="ListParagraph"/>
        <w:rPr>
          <w:rFonts w:ascii="Times New Roman" w:hAnsi="Times New Roman" w:cs="Times New Roman"/>
          <w:sz w:val="24"/>
          <w:szCs w:val="24"/>
          <w:lang w:val="en-GB"/>
        </w:rPr>
      </w:pPr>
    </w:p>
    <w:p w14:paraId="11E05871" w14:textId="0AFB64E3" w:rsidR="00101A93" w:rsidRPr="00283001" w:rsidRDefault="00F614FC" w:rsidP="00674DC8">
      <w:pPr>
        <w:pStyle w:val="ListParagraph"/>
        <w:numPr>
          <w:ilvl w:val="0"/>
          <w:numId w:val="47"/>
        </w:numPr>
        <w:jc w:val="both"/>
        <w:rPr>
          <w:rFonts w:ascii="Times New Roman" w:hAnsi="Times New Roman" w:cs="Times New Roman"/>
          <w:sz w:val="24"/>
          <w:szCs w:val="24"/>
          <w:lang w:val="en-GB"/>
        </w:rPr>
      </w:pPr>
      <w:r w:rsidRPr="00283001">
        <w:rPr>
          <w:rFonts w:ascii="Times New Roman" w:hAnsi="Times New Roman" w:cs="Times New Roman"/>
          <w:sz w:val="24"/>
          <w:szCs w:val="24"/>
          <w:lang w:val="en-GB"/>
        </w:rPr>
        <w:t xml:space="preserve">Following the NAM, a project document has been developed for UNDP support to the IEC </w:t>
      </w:r>
      <w:r w:rsidR="00C131A6" w:rsidRPr="00283001">
        <w:rPr>
          <w:rFonts w:ascii="Times New Roman" w:hAnsi="Times New Roman" w:cs="Times New Roman"/>
          <w:sz w:val="24"/>
          <w:szCs w:val="24"/>
          <w:lang w:val="en-GB"/>
        </w:rPr>
        <w:t>entitled “Fostering Peaceful, Credible and Inclusive 2022 General E</w:t>
      </w:r>
      <w:r w:rsidRPr="00283001">
        <w:rPr>
          <w:rFonts w:ascii="Times New Roman" w:hAnsi="Times New Roman" w:cs="Times New Roman"/>
          <w:sz w:val="24"/>
          <w:szCs w:val="24"/>
          <w:lang w:val="en-GB"/>
        </w:rPr>
        <w:t>lections</w:t>
      </w:r>
      <w:r w:rsidR="00C131A6" w:rsidRPr="00283001">
        <w:rPr>
          <w:rFonts w:ascii="Times New Roman" w:hAnsi="Times New Roman" w:cs="Times New Roman"/>
          <w:sz w:val="24"/>
          <w:szCs w:val="24"/>
          <w:lang w:val="en-GB"/>
        </w:rPr>
        <w:t xml:space="preserve"> in Lesotho”</w:t>
      </w:r>
      <w:r w:rsidRPr="00283001">
        <w:rPr>
          <w:rFonts w:ascii="Times New Roman" w:hAnsi="Times New Roman" w:cs="Times New Roman"/>
          <w:sz w:val="24"/>
          <w:szCs w:val="24"/>
          <w:lang w:val="en-GB"/>
        </w:rPr>
        <w:t>.</w:t>
      </w:r>
      <w:r w:rsidR="00C131A6" w:rsidRPr="00283001">
        <w:rPr>
          <w:rFonts w:ascii="Times New Roman" w:hAnsi="Times New Roman" w:cs="Times New Roman"/>
          <w:sz w:val="24"/>
          <w:szCs w:val="24"/>
          <w:lang w:val="en-GB"/>
        </w:rPr>
        <w:t xml:space="preserve"> </w:t>
      </w:r>
      <w:r w:rsidRPr="00283001">
        <w:rPr>
          <w:rFonts w:ascii="Times New Roman" w:hAnsi="Times New Roman" w:cs="Times New Roman"/>
          <w:sz w:val="24"/>
          <w:szCs w:val="24"/>
          <w:lang w:val="en-GB"/>
        </w:rPr>
        <w:t xml:space="preserve"> A</w:t>
      </w:r>
      <w:r w:rsidR="00C131A6" w:rsidRPr="00283001">
        <w:rPr>
          <w:rFonts w:ascii="Times New Roman" w:hAnsi="Times New Roman" w:cs="Times New Roman"/>
          <w:sz w:val="24"/>
          <w:szCs w:val="24"/>
          <w:lang w:val="en-GB"/>
        </w:rPr>
        <w:t>s i</w:t>
      </w:r>
      <w:r w:rsidRPr="00283001">
        <w:rPr>
          <w:rFonts w:ascii="Times New Roman" w:hAnsi="Times New Roman" w:cs="Times New Roman"/>
          <w:sz w:val="24"/>
          <w:szCs w:val="24"/>
          <w:lang w:val="en-GB"/>
        </w:rPr>
        <w:t xml:space="preserve">t </w:t>
      </w:r>
      <w:r w:rsidR="00C131A6" w:rsidRPr="00283001">
        <w:rPr>
          <w:rFonts w:ascii="Times New Roman" w:hAnsi="Times New Roman" w:cs="Times New Roman"/>
          <w:sz w:val="24"/>
          <w:szCs w:val="24"/>
          <w:lang w:val="en-GB"/>
        </w:rPr>
        <w:t xml:space="preserve">awaits endorsement of the above project document, at </w:t>
      </w:r>
      <w:r w:rsidRPr="00283001">
        <w:rPr>
          <w:rFonts w:ascii="Times New Roman" w:hAnsi="Times New Roman" w:cs="Times New Roman"/>
          <w:sz w:val="24"/>
          <w:szCs w:val="24"/>
          <w:lang w:val="en-GB"/>
        </w:rPr>
        <w:t>the present moment, the UNDP support includes technical assistance through an Information and Technology (IT) specialist and website administrator and IT equipment including software and hardware</w:t>
      </w:r>
      <w:r w:rsidR="00A63ED7" w:rsidRPr="00283001">
        <w:rPr>
          <w:rFonts w:ascii="Times New Roman" w:hAnsi="Times New Roman" w:cs="Times New Roman"/>
          <w:sz w:val="24"/>
          <w:szCs w:val="24"/>
          <w:lang w:val="en-GB"/>
        </w:rPr>
        <w:t xml:space="preserve">. </w:t>
      </w:r>
      <w:r w:rsidR="004122D7" w:rsidRPr="00283001">
        <w:rPr>
          <w:rFonts w:ascii="Times New Roman" w:hAnsi="Times New Roman" w:cs="Times New Roman"/>
          <w:sz w:val="24"/>
          <w:szCs w:val="24"/>
          <w:lang w:val="en-GB"/>
        </w:rPr>
        <w:t>In early September 2022, UNDP deployed the</w:t>
      </w:r>
      <w:r w:rsidR="00A63ED7" w:rsidRPr="00283001">
        <w:rPr>
          <w:rFonts w:ascii="Times New Roman" w:hAnsi="Times New Roman" w:cs="Times New Roman"/>
          <w:sz w:val="24"/>
          <w:szCs w:val="24"/>
          <w:lang w:val="en-GB"/>
        </w:rPr>
        <w:t xml:space="preserve"> Chief Technical Advisor (CTA) </w:t>
      </w:r>
      <w:r w:rsidR="004122D7" w:rsidRPr="00283001">
        <w:rPr>
          <w:rFonts w:ascii="Times New Roman" w:hAnsi="Times New Roman" w:cs="Times New Roman"/>
          <w:sz w:val="24"/>
          <w:szCs w:val="24"/>
          <w:lang w:val="en-GB"/>
        </w:rPr>
        <w:t>t</w:t>
      </w:r>
      <w:r w:rsidR="00A63ED7" w:rsidRPr="00283001">
        <w:rPr>
          <w:rFonts w:ascii="Times New Roman" w:hAnsi="Times New Roman" w:cs="Times New Roman"/>
          <w:sz w:val="24"/>
          <w:szCs w:val="24"/>
          <w:lang w:val="en-GB"/>
        </w:rPr>
        <w:t xml:space="preserve">o beef up </w:t>
      </w:r>
      <w:r w:rsidR="004122D7" w:rsidRPr="00283001">
        <w:rPr>
          <w:rFonts w:ascii="Times New Roman" w:hAnsi="Times New Roman" w:cs="Times New Roman"/>
          <w:sz w:val="24"/>
          <w:szCs w:val="24"/>
          <w:lang w:val="en-GB"/>
        </w:rPr>
        <w:t>its</w:t>
      </w:r>
      <w:r w:rsidR="00A63ED7" w:rsidRPr="00283001">
        <w:rPr>
          <w:rFonts w:ascii="Times New Roman" w:hAnsi="Times New Roman" w:cs="Times New Roman"/>
          <w:sz w:val="24"/>
          <w:szCs w:val="24"/>
          <w:lang w:val="en-GB"/>
        </w:rPr>
        <w:t xml:space="preserve"> technical support</w:t>
      </w:r>
      <w:r w:rsidR="004122D7" w:rsidRPr="00283001">
        <w:rPr>
          <w:rFonts w:ascii="Times New Roman" w:hAnsi="Times New Roman" w:cs="Times New Roman"/>
          <w:sz w:val="24"/>
          <w:szCs w:val="24"/>
          <w:lang w:val="en-GB"/>
        </w:rPr>
        <w:t xml:space="preserve"> to the IEC</w:t>
      </w:r>
      <w:r w:rsidR="00A63ED7" w:rsidRPr="00283001">
        <w:rPr>
          <w:rFonts w:ascii="Times New Roman" w:hAnsi="Times New Roman" w:cs="Times New Roman"/>
          <w:sz w:val="24"/>
          <w:szCs w:val="24"/>
          <w:lang w:val="en-GB"/>
        </w:rPr>
        <w:t>.</w:t>
      </w:r>
    </w:p>
    <w:p w14:paraId="255C2378" w14:textId="77777777" w:rsidR="001923C3" w:rsidRPr="00283001" w:rsidRDefault="001923C3" w:rsidP="001923C3">
      <w:pPr>
        <w:pStyle w:val="ListParagraph"/>
        <w:rPr>
          <w:rFonts w:ascii="Times New Roman" w:hAnsi="Times New Roman" w:cs="Times New Roman"/>
          <w:sz w:val="24"/>
          <w:szCs w:val="24"/>
          <w:lang w:val="en-GB"/>
        </w:rPr>
      </w:pPr>
    </w:p>
    <w:p w14:paraId="71067E28" w14:textId="57A02C94" w:rsidR="00101A93" w:rsidRPr="00283001" w:rsidRDefault="00A63ED7" w:rsidP="00674DC8">
      <w:pPr>
        <w:pStyle w:val="ListParagraph"/>
        <w:numPr>
          <w:ilvl w:val="0"/>
          <w:numId w:val="47"/>
        </w:numPr>
        <w:jc w:val="both"/>
        <w:rPr>
          <w:rFonts w:ascii="Times New Roman" w:hAnsi="Times New Roman" w:cs="Times New Roman"/>
          <w:sz w:val="24"/>
          <w:szCs w:val="24"/>
          <w:lang w:val="en-GB"/>
        </w:rPr>
      </w:pPr>
      <w:r w:rsidRPr="00283001">
        <w:rPr>
          <w:rFonts w:ascii="Times New Roman" w:hAnsi="Times New Roman" w:cs="Times New Roman"/>
          <w:sz w:val="24"/>
          <w:szCs w:val="24"/>
          <w:lang w:val="en-GB"/>
        </w:rPr>
        <w:t xml:space="preserve">The major challenge is that this support is coming at </w:t>
      </w:r>
      <w:r w:rsidR="00C131A6" w:rsidRPr="00283001">
        <w:rPr>
          <w:rFonts w:ascii="Times New Roman" w:hAnsi="Times New Roman" w:cs="Times New Roman"/>
          <w:sz w:val="24"/>
          <w:szCs w:val="24"/>
          <w:lang w:val="en-GB"/>
        </w:rPr>
        <w:t xml:space="preserve">a </w:t>
      </w:r>
      <w:r w:rsidRPr="00283001">
        <w:rPr>
          <w:rFonts w:ascii="Times New Roman" w:hAnsi="Times New Roman" w:cs="Times New Roman"/>
          <w:sz w:val="24"/>
          <w:szCs w:val="24"/>
          <w:lang w:val="en-GB"/>
        </w:rPr>
        <w:t xml:space="preserve">slow pace and rather late given that the election is on 7 October, about </w:t>
      </w:r>
      <w:r w:rsidR="00EF22EB" w:rsidRPr="00283001">
        <w:rPr>
          <w:rFonts w:ascii="Times New Roman" w:hAnsi="Times New Roman" w:cs="Times New Roman"/>
          <w:sz w:val="24"/>
          <w:szCs w:val="24"/>
          <w:lang w:val="en-GB"/>
        </w:rPr>
        <w:t xml:space="preserve">a </w:t>
      </w:r>
      <w:r w:rsidRPr="00283001">
        <w:rPr>
          <w:rFonts w:ascii="Times New Roman" w:hAnsi="Times New Roman" w:cs="Times New Roman"/>
          <w:sz w:val="24"/>
          <w:szCs w:val="24"/>
          <w:lang w:val="en-GB"/>
        </w:rPr>
        <w:t>month away</w:t>
      </w:r>
      <w:r w:rsidR="00EF22EB" w:rsidRPr="00283001">
        <w:rPr>
          <w:rFonts w:ascii="Times New Roman" w:hAnsi="Times New Roman" w:cs="Times New Roman"/>
          <w:sz w:val="24"/>
          <w:szCs w:val="24"/>
          <w:lang w:val="en-GB"/>
        </w:rPr>
        <w:t xml:space="preserve"> from the time of compiling this report</w:t>
      </w:r>
      <w:r w:rsidRPr="00283001">
        <w:rPr>
          <w:rFonts w:ascii="Times New Roman" w:hAnsi="Times New Roman" w:cs="Times New Roman"/>
          <w:sz w:val="24"/>
          <w:szCs w:val="24"/>
          <w:lang w:val="en-GB"/>
        </w:rPr>
        <w:t>. Given the sensitivity of an election, it is advisable that support to the IEC be provided well ahead of the actual election</w:t>
      </w:r>
      <w:r w:rsidR="00EF22EB" w:rsidRPr="00283001">
        <w:rPr>
          <w:rFonts w:ascii="Times New Roman" w:hAnsi="Times New Roman" w:cs="Times New Roman"/>
          <w:sz w:val="24"/>
          <w:szCs w:val="24"/>
          <w:lang w:val="en-GB"/>
        </w:rPr>
        <w:t xml:space="preserve"> at best two years or at worst one year before the polls</w:t>
      </w:r>
      <w:r w:rsidRPr="00283001">
        <w:rPr>
          <w:rFonts w:ascii="Times New Roman" w:hAnsi="Times New Roman" w:cs="Times New Roman"/>
          <w:sz w:val="24"/>
          <w:szCs w:val="24"/>
          <w:lang w:val="en-GB"/>
        </w:rPr>
        <w:t>.</w:t>
      </w:r>
      <w:r w:rsidR="00EF22EB" w:rsidRPr="00283001">
        <w:rPr>
          <w:rFonts w:ascii="Times New Roman" w:hAnsi="Times New Roman" w:cs="Times New Roman"/>
          <w:sz w:val="24"/>
          <w:szCs w:val="24"/>
          <w:lang w:val="en-GB"/>
        </w:rPr>
        <w:t xml:space="preserve"> This is more so for normal general elections which are held every five years. The exception to the rule could be snap elections that are generally unpredictable. </w:t>
      </w:r>
    </w:p>
    <w:p w14:paraId="0A76CADF" w14:textId="77777777" w:rsidR="001923C3" w:rsidRPr="00283001" w:rsidRDefault="001923C3" w:rsidP="001923C3">
      <w:pPr>
        <w:pStyle w:val="ListParagraph"/>
        <w:rPr>
          <w:rFonts w:ascii="Times New Roman" w:hAnsi="Times New Roman" w:cs="Times New Roman"/>
          <w:sz w:val="24"/>
          <w:szCs w:val="24"/>
          <w:lang w:val="en-GB"/>
        </w:rPr>
      </w:pPr>
    </w:p>
    <w:p w14:paraId="1F65F1F5" w14:textId="0AA9F3DA" w:rsidR="00752060" w:rsidRPr="00283001" w:rsidRDefault="00752060" w:rsidP="00674DC8">
      <w:pPr>
        <w:pStyle w:val="ListParagraph"/>
        <w:numPr>
          <w:ilvl w:val="0"/>
          <w:numId w:val="47"/>
        </w:numPr>
        <w:jc w:val="both"/>
        <w:rPr>
          <w:rFonts w:ascii="Times New Roman" w:hAnsi="Times New Roman" w:cs="Times New Roman"/>
          <w:sz w:val="24"/>
          <w:szCs w:val="24"/>
          <w:lang w:val="en-GB"/>
        </w:rPr>
      </w:pPr>
      <w:r w:rsidRPr="00283001">
        <w:rPr>
          <w:rFonts w:ascii="Times New Roman" w:hAnsi="Times New Roman" w:cs="Times New Roman"/>
          <w:sz w:val="24"/>
          <w:szCs w:val="24"/>
          <w:lang w:val="en-GB"/>
        </w:rPr>
        <w:t xml:space="preserve">Noticeable progress has been made towards the holding of the general elections: (a) </w:t>
      </w:r>
      <w:r w:rsidR="00620695" w:rsidRPr="00283001">
        <w:rPr>
          <w:rFonts w:ascii="Times New Roman" w:hAnsi="Times New Roman" w:cs="Times New Roman"/>
          <w:sz w:val="24"/>
          <w:szCs w:val="24"/>
          <w:lang w:val="en-GB"/>
        </w:rPr>
        <w:t xml:space="preserve">On 13 April 2022, the IEC published the list of new constituencies for the elections, through Legal Notice (Government Gazette) volume 67, number 24; (b) </w:t>
      </w:r>
      <w:r w:rsidRPr="00283001">
        <w:rPr>
          <w:rFonts w:ascii="Times New Roman" w:hAnsi="Times New Roman" w:cs="Times New Roman"/>
          <w:sz w:val="24"/>
          <w:szCs w:val="24"/>
          <w:lang w:val="en-GB"/>
        </w:rPr>
        <w:t>on 1</w:t>
      </w:r>
      <w:r w:rsidR="00620695" w:rsidRPr="00283001">
        <w:rPr>
          <w:rFonts w:ascii="Times New Roman" w:hAnsi="Times New Roman" w:cs="Times New Roman"/>
          <w:sz w:val="24"/>
          <w:szCs w:val="24"/>
          <w:lang w:val="en-GB"/>
        </w:rPr>
        <w:t>3</w:t>
      </w:r>
      <w:r w:rsidRPr="00283001">
        <w:rPr>
          <w:rFonts w:ascii="Times New Roman" w:hAnsi="Times New Roman" w:cs="Times New Roman"/>
          <w:sz w:val="24"/>
          <w:szCs w:val="24"/>
          <w:lang w:val="en-GB"/>
        </w:rPr>
        <w:t xml:space="preserve"> July 2022, His Majesty King </w:t>
      </w:r>
      <w:proofErr w:type="spellStart"/>
      <w:r w:rsidRPr="00283001">
        <w:rPr>
          <w:rFonts w:ascii="Times New Roman" w:hAnsi="Times New Roman" w:cs="Times New Roman"/>
          <w:sz w:val="24"/>
          <w:szCs w:val="24"/>
          <w:lang w:val="en-GB"/>
        </w:rPr>
        <w:t>Letsie</w:t>
      </w:r>
      <w:proofErr w:type="spellEnd"/>
      <w:r w:rsidRPr="00283001">
        <w:rPr>
          <w:rFonts w:ascii="Times New Roman" w:hAnsi="Times New Roman" w:cs="Times New Roman"/>
          <w:sz w:val="24"/>
          <w:szCs w:val="24"/>
          <w:lang w:val="en-GB"/>
        </w:rPr>
        <w:t xml:space="preserve"> III </w:t>
      </w:r>
      <w:r w:rsidR="00F40F07" w:rsidRPr="00283001">
        <w:rPr>
          <w:rFonts w:ascii="Times New Roman" w:hAnsi="Times New Roman" w:cs="Times New Roman"/>
          <w:sz w:val="24"/>
          <w:szCs w:val="24"/>
          <w:lang w:val="en-GB"/>
        </w:rPr>
        <w:t>dissolved the Tenth Parliament through Legal Notice (Government Gazette</w:t>
      </w:r>
      <w:r w:rsidR="00365F3D" w:rsidRPr="00283001">
        <w:rPr>
          <w:rFonts w:ascii="Times New Roman" w:hAnsi="Times New Roman" w:cs="Times New Roman"/>
          <w:sz w:val="24"/>
          <w:szCs w:val="24"/>
          <w:lang w:val="en-GB"/>
        </w:rPr>
        <w:t xml:space="preserve">) </w:t>
      </w:r>
      <w:r w:rsidR="0039387C" w:rsidRPr="00283001">
        <w:rPr>
          <w:rFonts w:ascii="Times New Roman" w:hAnsi="Times New Roman" w:cs="Times New Roman"/>
          <w:sz w:val="24"/>
          <w:szCs w:val="24"/>
          <w:lang w:val="en-GB"/>
        </w:rPr>
        <w:t xml:space="preserve">volume 67, </w:t>
      </w:r>
      <w:r w:rsidR="00365F3D" w:rsidRPr="00283001">
        <w:rPr>
          <w:rFonts w:ascii="Times New Roman" w:hAnsi="Times New Roman" w:cs="Times New Roman"/>
          <w:sz w:val="24"/>
          <w:szCs w:val="24"/>
          <w:lang w:val="en-GB"/>
        </w:rPr>
        <w:t>n</w:t>
      </w:r>
      <w:r w:rsidR="0039387C" w:rsidRPr="00283001">
        <w:rPr>
          <w:rFonts w:ascii="Times New Roman" w:hAnsi="Times New Roman" w:cs="Times New Roman"/>
          <w:sz w:val="24"/>
          <w:szCs w:val="24"/>
          <w:lang w:val="en-GB"/>
        </w:rPr>
        <w:t>umber 54</w:t>
      </w:r>
      <w:r w:rsidR="00F40F07" w:rsidRPr="00283001">
        <w:rPr>
          <w:rFonts w:ascii="Times New Roman" w:hAnsi="Times New Roman" w:cs="Times New Roman"/>
          <w:sz w:val="24"/>
          <w:szCs w:val="24"/>
          <w:lang w:val="en-GB"/>
        </w:rPr>
        <w:t>; (</w:t>
      </w:r>
      <w:r w:rsidR="00620695" w:rsidRPr="00283001">
        <w:rPr>
          <w:rFonts w:ascii="Times New Roman" w:hAnsi="Times New Roman" w:cs="Times New Roman"/>
          <w:sz w:val="24"/>
          <w:szCs w:val="24"/>
          <w:lang w:val="en-GB"/>
        </w:rPr>
        <w:t>c</w:t>
      </w:r>
      <w:r w:rsidR="00F40F07" w:rsidRPr="00283001">
        <w:rPr>
          <w:rFonts w:ascii="Times New Roman" w:hAnsi="Times New Roman" w:cs="Times New Roman"/>
          <w:sz w:val="24"/>
          <w:szCs w:val="24"/>
          <w:lang w:val="en-GB"/>
        </w:rPr>
        <w:t xml:space="preserve">) on 19 July 2022, His Majesty King </w:t>
      </w:r>
      <w:proofErr w:type="spellStart"/>
      <w:r w:rsidR="00F40F07" w:rsidRPr="00283001">
        <w:rPr>
          <w:rFonts w:ascii="Times New Roman" w:hAnsi="Times New Roman" w:cs="Times New Roman"/>
          <w:sz w:val="24"/>
          <w:szCs w:val="24"/>
          <w:lang w:val="en-GB"/>
        </w:rPr>
        <w:t>Letsie</w:t>
      </w:r>
      <w:proofErr w:type="spellEnd"/>
      <w:r w:rsidR="00F40F07" w:rsidRPr="00283001">
        <w:rPr>
          <w:rFonts w:ascii="Times New Roman" w:hAnsi="Times New Roman" w:cs="Times New Roman"/>
          <w:sz w:val="24"/>
          <w:szCs w:val="24"/>
          <w:lang w:val="en-GB"/>
        </w:rPr>
        <w:t xml:space="preserve"> III proclaimed 7 October 2022 as the date of the general elections through Legal Notice (Government Gazette) no. 67 volume 56</w:t>
      </w:r>
      <w:r w:rsidR="00365F3D" w:rsidRPr="00283001">
        <w:rPr>
          <w:rFonts w:ascii="Times New Roman" w:hAnsi="Times New Roman" w:cs="Times New Roman"/>
          <w:sz w:val="24"/>
          <w:szCs w:val="24"/>
          <w:lang w:val="en-GB"/>
        </w:rPr>
        <w:t xml:space="preserve"> and in the same Legal Notice, the Director of Elections, published the election calendar</w:t>
      </w:r>
      <w:r w:rsidR="00F40F07" w:rsidRPr="00283001">
        <w:rPr>
          <w:rFonts w:ascii="Times New Roman" w:hAnsi="Times New Roman" w:cs="Times New Roman"/>
          <w:sz w:val="24"/>
          <w:szCs w:val="24"/>
          <w:lang w:val="en-GB"/>
        </w:rPr>
        <w:t>; (</w:t>
      </w:r>
      <w:r w:rsidR="0039387C" w:rsidRPr="00283001">
        <w:rPr>
          <w:rFonts w:ascii="Times New Roman" w:hAnsi="Times New Roman" w:cs="Times New Roman"/>
          <w:sz w:val="24"/>
          <w:szCs w:val="24"/>
          <w:lang w:val="en-GB"/>
        </w:rPr>
        <w:t>d</w:t>
      </w:r>
      <w:r w:rsidR="00F40F07" w:rsidRPr="00283001">
        <w:rPr>
          <w:rFonts w:ascii="Times New Roman" w:hAnsi="Times New Roman" w:cs="Times New Roman"/>
          <w:sz w:val="24"/>
          <w:szCs w:val="24"/>
          <w:lang w:val="en-GB"/>
        </w:rPr>
        <w:t>) on 24 July 2022, political parties signed the Electoral Code of Conduct</w:t>
      </w:r>
      <w:r w:rsidR="00CF3F62" w:rsidRPr="00283001">
        <w:rPr>
          <w:rFonts w:ascii="Times New Roman" w:hAnsi="Times New Roman" w:cs="Times New Roman"/>
          <w:sz w:val="24"/>
          <w:szCs w:val="24"/>
          <w:lang w:val="en-GB"/>
        </w:rPr>
        <w:t xml:space="preserve"> and (d) on 5 August 2022, the Director of Elections, Adv. </w:t>
      </w:r>
      <w:proofErr w:type="spellStart"/>
      <w:r w:rsidR="00CF3F62" w:rsidRPr="00283001">
        <w:rPr>
          <w:rFonts w:ascii="Times New Roman" w:hAnsi="Times New Roman" w:cs="Times New Roman"/>
          <w:sz w:val="24"/>
          <w:szCs w:val="24"/>
          <w:lang w:val="en-GB"/>
        </w:rPr>
        <w:t>Mpaiphele</w:t>
      </w:r>
      <w:proofErr w:type="spellEnd"/>
      <w:r w:rsidR="00CF3F62" w:rsidRPr="00283001">
        <w:rPr>
          <w:rFonts w:ascii="Times New Roman" w:hAnsi="Times New Roman" w:cs="Times New Roman"/>
          <w:sz w:val="24"/>
          <w:szCs w:val="24"/>
          <w:lang w:val="en-GB"/>
        </w:rPr>
        <w:t xml:space="preserve"> </w:t>
      </w:r>
      <w:proofErr w:type="spellStart"/>
      <w:r w:rsidR="00CF3F62" w:rsidRPr="00283001">
        <w:rPr>
          <w:rFonts w:ascii="Times New Roman" w:hAnsi="Times New Roman" w:cs="Times New Roman"/>
          <w:sz w:val="24"/>
          <w:szCs w:val="24"/>
          <w:lang w:val="en-GB"/>
        </w:rPr>
        <w:t>Maqutu</w:t>
      </w:r>
      <w:proofErr w:type="spellEnd"/>
      <w:r w:rsidR="00CF3F62" w:rsidRPr="00283001">
        <w:rPr>
          <w:rFonts w:ascii="Times New Roman" w:hAnsi="Times New Roman" w:cs="Times New Roman"/>
          <w:sz w:val="24"/>
          <w:szCs w:val="24"/>
          <w:lang w:val="en-GB"/>
        </w:rPr>
        <w:t xml:space="preserve"> appointed a three-person Electoral Tribunal to attend to all complaints relating to the violations of the Electora</w:t>
      </w:r>
      <w:r w:rsidR="004F381C">
        <w:rPr>
          <w:rFonts w:ascii="Times New Roman" w:hAnsi="Times New Roman" w:cs="Times New Roman"/>
          <w:sz w:val="24"/>
          <w:szCs w:val="24"/>
          <w:lang w:val="en-GB"/>
        </w:rPr>
        <w:t>l</w:t>
      </w:r>
      <w:r w:rsidR="00CF3F62" w:rsidRPr="00283001">
        <w:rPr>
          <w:rFonts w:ascii="Times New Roman" w:hAnsi="Times New Roman" w:cs="Times New Roman"/>
          <w:sz w:val="24"/>
          <w:szCs w:val="24"/>
          <w:lang w:val="en-GB"/>
        </w:rPr>
        <w:t xml:space="preserve"> Code of Conduct namely Mr. </w:t>
      </w:r>
      <w:proofErr w:type="spellStart"/>
      <w:r w:rsidR="00CF3F62" w:rsidRPr="00283001">
        <w:rPr>
          <w:rFonts w:ascii="Times New Roman" w:hAnsi="Times New Roman" w:cs="Times New Roman"/>
          <w:sz w:val="24"/>
          <w:szCs w:val="24"/>
          <w:lang w:val="en-GB"/>
        </w:rPr>
        <w:t>Sofonea</w:t>
      </w:r>
      <w:proofErr w:type="spellEnd"/>
      <w:r w:rsidR="00CF3F62" w:rsidRPr="00283001">
        <w:rPr>
          <w:rFonts w:ascii="Times New Roman" w:hAnsi="Times New Roman" w:cs="Times New Roman"/>
          <w:sz w:val="24"/>
          <w:szCs w:val="24"/>
          <w:lang w:val="en-GB"/>
        </w:rPr>
        <w:t xml:space="preserve"> Shale (Chairperson), Ms </w:t>
      </w:r>
      <w:proofErr w:type="spellStart"/>
      <w:r w:rsidR="00CF3F62" w:rsidRPr="00283001">
        <w:rPr>
          <w:rFonts w:ascii="Times New Roman" w:hAnsi="Times New Roman" w:cs="Times New Roman"/>
          <w:sz w:val="24"/>
          <w:szCs w:val="24"/>
          <w:lang w:val="en-GB"/>
        </w:rPr>
        <w:t>Mantsoaki</w:t>
      </w:r>
      <w:proofErr w:type="spellEnd"/>
      <w:r w:rsidR="00CF3F62" w:rsidRPr="00283001">
        <w:rPr>
          <w:rFonts w:ascii="Times New Roman" w:hAnsi="Times New Roman" w:cs="Times New Roman"/>
          <w:sz w:val="24"/>
          <w:szCs w:val="24"/>
          <w:lang w:val="en-GB"/>
        </w:rPr>
        <w:t xml:space="preserve"> </w:t>
      </w:r>
      <w:proofErr w:type="spellStart"/>
      <w:r w:rsidR="00CF3F62" w:rsidRPr="00283001">
        <w:rPr>
          <w:rFonts w:ascii="Times New Roman" w:hAnsi="Times New Roman" w:cs="Times New Roman"/>
          <w:sz w:val="24"/>
          <w:szCs w:val="24"/>
          <w:lang w:val="en-GB"/>
        </w:rPr>
        <w:t>Moorosi</w:t>
      </w:r>
      <w:proofErr w:type="spellEnd"/>
      <w:r w:rsidR="00CF3F62" w:rsidRPr="00283001">
        <w:rPr>
          <w:rFonts w:ascii="Times New Roman" w:hAnsi="Times New Roman" w:cs="Times New Roman"/>
          <w:sz w:val="24"/>
          <w:szCs w:val="24"/>
          <w:lang w:val="en-GB"/>
        </w:rPr>
        <w:t xml:space="preserve"> (Member) and Adv. </w:t>
      </w:r>
      <w:proofErr w:type="spellStart"/>
      <w:r w:rsidR="00CF3F62" w:rsidRPr="00283001">
        <w:rPr>
          <w:rFonts w:ascii="Times New Roman" w:hAnsi="Times New Roman" w:cs="Times New Roman"/>
          <w:sz w:val="24"/>
          <w:szCs w:val="24"/>
          <w:lang w:val="en-GB"/>
        </w:rPr>
        <w:t>Moeti</w:t>
      </w:r>
      <w:proofErr w:type="spellEnd"/>
      <w:r w:rsidR="00CF3F62" w:rsidRPr="00283001">
        <w:rPr>
          <w:rFonts w:ascii="Times New Roman" w:hAnsi="Times New Roman" w:cs="Times New Roman"/>
          <w:sz w:val="24"/>
          <w:szCs w:val="24"/>
          <w:lang w:val="en-GB"/>
        </w:rPr>
        <w:t xml:space="preserve"> </w:t>
      </w:r>
      <w:proofErr w:type="spellStart"/>
      <w:r w:rsidR="00CF3F62" w:rsidRPr="00283001">
        <w:rPr>
          <w:rFonts w:ascii="Times New Roman" w:hAnsi="Times New Roman" w:cs="Times New Roman"/>
          <w:sz w:val="24"/>
          <w:szCs w:val="24"/>
          <w:lang w:val="en-GB"/>
        </w:rPr>
        <w:t>Marai</w:t>
      </w:r>
      <w:proofErr w:type="spellEnd"/>
      <w:r w:rsidR="0039387C" w:rsidRPr="00283001">
        <w:rPr>
          <w:rFonts w:ascii="Times New Roman" w:hAnsi="Times New Roman" w:cs="Times New Roman"/>
          <w:sz w:val="24"/>
          <w:szCs w:val="24"/>
          <w:lang w:val="en-GB"/>
        </w:rPr>
        <w:t>;</w:t>
      </w:r>
      <w:r w:rsidR="008C3EC2">
        <w:rPr>
          <w:rFonts w:ascii="Times New Roman" w:hAnsi="Times New Roman" w:cs="Times New Roman"/>
          <w:sz w:val="24"/>
          <w:szCs w:val="24"/>
          <w:lang w:val="en-GB"/>
        </w:rPr>
        <w:t xml:space="preserve"> and</w:t>
      </w:r>
      <w:r w:rsidR="0039387C" w:rsidRPr="00283001">
        <w:rPr>
          <w:rFonts w:ascii="Times New Roman" w:hAnsi="Times New Roman" w:cs="Times New Roman"/>
          <w:sz w:val="24"/>
          <w:szCs w:val="24"/>
          <w:lang w:val="en-GB"/>
        </w:rPr>
        <w:t xml:space="preserve"> (e) on 12 August 2022, the IEC published the revised list of new constituencies following a court challenge through Government Gazette volume 67, number 65</w:t>
      </w:r>
      <w:r w:rsidR="00365F3D" w:rsidRPr="00283001">
        <w:rPr>
          <w:rFonts w:ascii="Times New Roman" w:hAnsi="Times New Roman" w:cs="Times New Roman"/>
          <w:sz w:val="24"/>
          <w:szCs w:val="24"/>
          <w:lang w:val="en-GB"/>
        </w:rPr>
        <w:t>.</w:t>
      </w:r>
    </w:p>
    <w:p w14:paraId="772BAFA4" w14:textId="77777777" w:rsidR="001923C3" w:rsidRPr="00283001" w:rsidRDefault="001923C3" w:rsidP="001923C3">
      <w:pPr>
        <w:pStyle w:val="ListParagraph"/>
        <w:jc w:val="both"/>
        <w:rPr>
          <w:rFonts w:ascii="Times New Roman" w:hAnsi="Times New Roman" w:cs="Times New Roman"/>
          <w:sz w:val="24"/>
          <w:szCs w:val="24"/>
          <w:lang w:val="en-GB"/>
        </w:rPr>
      </w:pPr>
    </w:p>
    <w:p w14:paraId="58E063E9" w14:textId="2A3B1043" w:rsidR="00930D34" w:rsidRPr="00283001" w:rsidRDefault="00101A93" w:rsidP="00674DC8">
      <w:pPr>
        <w:pStyle w:val="ListParagraph"/>
        <w:numPr>
          <w:ilvl w:val="0"/>
          <w:numId w:val="47"/>
        </w:numPr>
        <w:jc w:val="both"/>
        <w:rPr>
          <w:rFonts w:ascii="Times New Roman" w:hAnsi="Times New Roman" w:cs="Times New Roman"/>
          <w:sz w:val="24"/>
          <w:szCs w:val="24"/>
          <w:lang w:val="en-GB"/>
        </w:rPr>
      </w:pPr>
      <w:r w:rsidRPr="00283001">
        <w:rPr>
          <w:rFonts w:ascii="Times New Roman" w:hAnsi="Times New Roman" w:cs="Times New Roman"/>
          <w:sz w:val="24"/>
          <w:szCs w:val="24"/>
          <w:lang w:val="en-GB"/>
        </w:rPr>
        <w:t xml:space="preserve">Various uncertainties </w:t>
      </w:r>
      <w:r w:rsidR="00592183" w:rsidRPr="00283001">
        <w:rPr>
          <w:rFonts w:ascii="Times New Roman" w:hAnsi="Times New Roman" w:cs="Times New Roman"/>
          <w:sz w:val="24"/>
          <w:szCs w:val="24"/>
          <w:lang w:val="en-GB"/>
        </w:rPr>
        <w:t>surround</w:t>
      </w:r>
      <w:r w:rsidRPr="00283001">
        <w:rPr>
          <w:rFonts w:ascii="Times New Roman" w:hAnsi="Times New Roman" w:cs="Times New Roman"/>
          <w:sz w:val="24"/>
          <w:szCs w:val="24"/>
          <w:lang w:val="en-GB"/>
        </w:rPr>
        <w:t>ed</w:t>
      </w:r>
      <w:r w:rsidR="00592183" w:rsidRPr="00283001">
        <w:rPr>
          <w:rFonts w:ascii="Times New Roman" w:hAnsi="Times New Roman" w:cs="Times New Roman"/>
          <w:sz w:val="24"/>
          <w:szCs w:val="24"/>
          <w:lang w:val="en-GB"/>
        </w:rPr>
        <w:t xml:space="preserve"> the election itself</w:t>
      </w:r>
      <w:r w:rsidR="00365F3D" w:rsidRPr="00283001">
        <w:rPr>
          <w:rFonts w:ascii="Times New Roman" w:hAnsi="Times New Roman" w:cs="Times New Roman"/>
          <w:sz w:val="24"/>
          <w:szCs w:val="24"/>
          <w:lang w:val="en-GB"/>
        </w:rPr>
        <w:t>:</w:t>
      </w:r>
      <w:r w:rsidR="00592183" w:rsidRPr="00283001">
        <w:rPr>
          <w:rFonts w:ascii="Times New Roman" w:hAnsi="Times New Roman" w:cs="Times New Roman"/>
          <w:sz w:val="24"/>
          <w:szCs w:val="24"/>
          <w:lang w:val="en-GB"/>
        </w:rPr>
        <w:t xml:space="preserve"> </w:t>
      </w:r>
      <w:r w:rsidR="00365F3D" w:rsidRPr="00283001">
        <w:rPr>
          <w:rFonts w:ascii="Times New Roman" w:hAnsi="Times New Roman" w:cs="Times New Roman"/>
          <w:sz w:val="24"/>
          <w:szCs w:val="24"/>
          <w:lang w:val="en-GB"/>
        </w:rPr>
        <w:t xml:space="preserve">(a) </w:t>
      </w:r>
      <w:r w:rsidR="008D6EF5" w:rsidRPr="00283001">
        <w:rPr>
          <w:rFonts w:ascii="Times New Roman" w:hAnsi="Times New Roman" w:cs="Times New Roman"/>
          <w:sz w:val="24"/>
          <w:szCs w:val="24"/>
          <w:lang w:val="en-GB"/>
        </w:rPr>
        <w:t>the new Commissioners resumed during in late 2020</w:t>
      </w:r>
      <w:r w:rsidR="00365F3D" w:rsidRPr="00283001">
        <w:rPr>
          <w:rFonts w:ascii="Times New Roman" w:hAnsi="Times New Roman" w:cs="Times New Roman"/>
          <w:sz w:val="24"/>
          <w:szCs w:val="24"/>
          <w:lang w:val="en-GB"/>
        </w:rPr>
        <w:t xml:space="preserve"> and have been in office for less than 2 years</w:t>
      </w:r>
      <w:r w:rsidR="008D6EF5" w:rsidRPr="00283001">
        <w:rPr>
          <w:rFonts w:ascii="Times New Roman" w:hAnsi="Times New Roman" w:cs="Times New Roman"/>
          <w:sz w:val="24"/>
          <w:szCs w:val="24"/>
          <w:lang w:val="en-GB"/>
        </w:rPr>
        <w:t xml:space="preserve">; </w:t>
      </w:r>
      <w:r w:rsidR="00365F3D" w:rsidRPr="00283001">
        <w:rPr>
          <w:rFonts w:ascii="Times New Roman" w:hAnsi="Times New Roman" w:cs="Times New Roman"/>
          <w:sz w:val="24"/>
          <w:szCs w:val="24"/>
          <w:lang w:val="en-GB"/>
        </w:rPr>
        <w:t xml:space="preserve">(b) </w:t>
      </w:r>
      <w:r w:rsidRPr="00283001">
        <w:rPr>
          <w:rFonts w:ascii="Times New Roman" w:hAnsi="Times New Roman" w:cs="Times New Roman"/>
          <w:sz w:val="24"/>
          <w:szCs w:val="24"/>
          <w:lang w:val="en-GB"/>
        </w:rPr>
        <w:t>by-elections and local government elections were not conducted casting a shadow of doubt on the general election itself</w:t>
      </w:r>
      <w:r w:rsidR="00F3380B" w:rsidRPr="00283001">
        <w:rPr>
          <w:rFonts w:ascii="Times New Roman" w:hAnsi="Times New Roman" w:cs="Times New Roman"/>
          <w:sz w:val="24"/>
          <w:szCs w:val="24"/>
          <w:lang w:val="en-GB"/>
        </w:rPr>
        <w:t>; (c) for a long time, there was uncertainty of the forthcoming election would be a harmonized one combing both parliamentary and local government polls; (d)</w:t>
      </w:r>
      <w:r w:rsidRPr="00283001">
        <w:rPr>
          <w:rFonts w:ascii="Times New Roman" w:hAnsi="Times New Roman" w:cs="Times New Roman"/>
          <w:sz w:val="24"/>
          <w:szCs w:val="24"/>
          <w:lang w:val="en-GB"/>
        </w:rPr>
        <w:t xml:space="preserve"> </w:t>
      </w:r>
      <w:r w:rsidR="008D6EF5" w:rsidRPr="00283001">
        <w:rPr>
          <w:rFonts w:ascii="Times New Roman" w:hAnsi="Times New Roman" w:cs="Times New Roman"/>
          <w:sz w:val="24"/>
          <w:szCs w:val="24"/>
          <w:lang w:val="en-GB"/>
        </w:rPr>
        <w:t xml:space="preserve">IEC </w:t>
      </w:r>
      <w:r w:rsidR="00DD27B1" w:rsidRPr="00283001">
        <w:rPr>
          <w:rFonts w:ascii="Times New Roman" w:hAnsi="Times New Roman" w:cs="Times New Roman"/>
          <w:sz w:val="24"/>
          <w:szCs w:val="24"/>
          <w:lang w:val="en-GB"/>
        </w:rPr>
        <w:t xml:space="preserve">faces a financial constraint; of its total </w:t>
      </w:r>
      <w:r w:rsidR="008D6EF5" w:rsidRPr="00283001">
        <w:rPr>
          <w:rFonts w:ascii="Times New Roman" w:hAnsi="Times New Roman" w:cs="Times New Roman"/>
          <w:sz w:val="24"/>
          <w:szCs w:val="24"/>
          <w:lang w:val="en-GB"/>
        </w:rPr>
        <w:t xml:space="preserve">budget </w:t>
      </w:r>
      <w:r w:rsidR="00C02901" w:rsidRPr="00283001">
        <w:rPr>
          <w:rFonts w:ascii="Times New Roman" w:hAnsi="Times New Roman" w:cs="Times New Roman"/>
          <w:sz w:val="24"/>
          <w:szCs w:val="24"/>
          <w:lang w:val="en-GB"/>
        </w:rPr>
        <w:t>of M</w:t>
      </w:r>
      <w:r w:rsidR="009D7DE7" w:rsidRPr="00283001">
        <w:rPr>
          <w:rFonts w:ascii="Times New Roman" w:hAnsi="Times New Roman" w:cs="Times New Roman"/>
          <w:sz w:val="24"/>
          <w:szCs w:val="24"/>
          <w:lang w:val="en-GB"/>
        </w:rPr>
        <w:t>329</w:t>
      </w:r>
      <w:r w:rsidR="00057604" w:rsidRPr="00283001">
        <w:rPr>
          <w:rFonts w:ascii="Times New Roman" w:hAnsi="Times New Roman" w:cs="Times New Roman"/>
          <w:sz w:val="24"/>
          <w:szCs w:val="24"/>
          <w:lang w:val="en-GB"/>
        </w:rPr>
        <w:t xml:space="preserve"> million, </w:t>
      </w:r>
      <w:r w:rsidR="00DD27B1" w:rsidRPr="00283001">
        <w:rPr>
          <w:rFonts w:ascii="Times New Roman" w:hAnsi="Times New Roman" w:cs="Times New Roman"/>
          <w:sz w:val="24"/>
          <w:szCs w:val="24"/>
          <w:lang w:val="en-GB"/>
        </w:rPr>
        <w:t xml:space="preserve">Parliament allocated only </w:t>
      </w:r>
      <w:r w:rsidR="009D7DE7" w:rsidRPr="00283001">
        <w:rPr>
          <w:rFonts w:ascii="Times New Roman" w:hAnsi="Times New Roman" w:cs="Times New Roman"/>
          <w:sz w:val="24"/>
          <w:szCs w:val="24"/>
          <w:lang w:val="en-GB"/>
        </w:rPr>
        <w:t>M261</w:t>
      </w:r>
      <w:r w:rsidR="00DD27B1" w:rsidRPr="00283001">
        <w:rPr>
          <w:rFonts w:ascii="Times New Roman" w:hAnsi="Times New Roman" w:cs="Times New Roman"/>
          <w:sz w:val="24"/>
          <w:szCs w:val="24"/>
          <w:lang w:val="en-GB"/>
        </w:rPr>
        <w:t>.5</w:t>
      </w:r>
      <w:r w:rsidR="009D7DE7" w:rsidRPr="00283001">
        <w:rPr>
          <w:rFonts w:ascii="Times New Roman" w:hAnsi="Times New Roman" w:cs="Times New Roman"/>
          <w:sz w:val="24"/>
          <w:szCs w:val="24"/>
          <w:lang w:val="en-GB"/>
        </w:rPr>
        <w:t xml:space="preserve"> million, </w:t>
      </w:r>
      <w:r w:rsidR="00DD27B1" w:rsidRPr="00283001">
        <w:rPr>
          <w:rFonts w:ascii="Times New Roman" w:hAnsi="Times New Roman" w:cs="Times New Roman"/>
          <w:sz w:val="24"/>
          <w:szCs w:val="24"/>
          <w:lang w:val="en-GB"/>
        </w:rPr>
        <w:t xml:space="preserve">of which only M152.7 million has been provided by the Government, </w:t>
      </w:r>
      <w:r w:rsidR="009D7DE7" w:rsidRPr="00283001">
        <w:rPr>
          <w:rFonts w:ascii="Times New Roman" w:hAnsi="Times New Roman" w:cs="Times New Roman"/>
          <w:sz w:val="24"/>
          <w:szCs w:val="24"/>
          <w:lang w:val="en-GB"/>
        </w:rPr>
        <w:lastRenderedPageBreak/>
        <w:t>leaving a shortfall of M</w:t>
      </w:r>
      <w:r w:rsidR="00DD27B1" w:rsidRPr="00283001">
        <w:rPr>
          <w:rFonts w:ascii="Times New Roman" w:hAnsi="Times New Roman" w:cs="Times New Roman"/>
          <w:sz w:val="24"/>
          <w:szCs w:val="24"/>
          <w:lang w:val="en-GB"/>
        </w:rPr>
        <w:t>17</w:t>
      </w:r>
      <w:r w:rsidR="009D7DE7" w:rsidRPr="00283001">
        <w:rPr>
          <w:rFonts w:ascii="Times New Roman" w:hAnsi="Times New Roman" w:cs="Times New Roman"/>
          <w:sz w:val="24"/>
          <w:szCs w:val="24"/>
          <w:lang w:val="en-GB"/>
        </w:rPr>
        <w:t>6</w:t>
      </w:r>
      <w:r w:rsidR="00DD27B1" w:rsidRPr="00283001">
        <w:rPr>
          <w:rFonts w:ascii="Times New Roman" w:hAnsi="Times New Roman" w:cs="Times New Roman"/>
          <w:sz w:val="24"/>
          <w:szCs w:val="24"/>
          <w:lang w:val="en-GB"/>
        </w:rPr>
        <w:t>,3</w:t>
      </w:r>
      <w:r w:rsidR="009D7DE7" w:rsidRPr="00283001">
        <w:rPr>
          <w:rFonts w:ascii="Times New Roman" w:hAnsi="Times New Roman" w:cs="Times New Roman"/>
          <w:sz w:val="24"/>
          <w:szCs w:val="24"/>
          <w:lang w:val="en-GB"/>
        </w:rPr>
        <w:t xml:space="preserve"> million</w:t>
      </w:r>
      <w:r w:rsidR="008D6EF5" w:rsidRPr="00283001">
        <w:rPr>
          <w:rFonts w:ascii="Times New Roman" w:hAnsi="Times New Roman" w:cs="Times New Roman"/>
          <w:sz w:val="24"/>
          <w:szCs w:val="24"/>
          <w:lang w:val="en-GB"/>
        </w:rPr>
        <w:t xml:space="preserve">; </w:t>
      </w:r>
      <w:r w:rsidR="00DD27B1" w:rsidRPr="00283001">
        <w:rPr>
          <w:rFonts w:ascii="Times New Roman" w:hAnsi="Times New Roman" w:cs="Times New Roman"/>
          <w:sz w:val="24"/>
          <w:szCs w:val="24"/>
          <w:lang w:val="en-GB"/>
        </w:rPr>
        <w:t>(</w:t>
      </w:r>
      <w:r w:rsidR="00C4374C" w:rsidRPr="00283001">
        <w:rPr>
          <w:rFonts w:ascii="Times New Roman" w:hAnsi="Times New Roman" w:cs="Times New Roman"/>
          <w:sz w:val="24"/>
          <w:szCs w:val="24"/>
          <w:lang w:val="en-GB"/>
        </w:rPr>
        <w:t>e</w:t>
      </w:r>
      <w:r w:rsidR="00DD27B1" w:rsidRPr="00283001">
        <w:rPr>
          <w:rFonts w:ascii="Times New Roman" w:hAnsi="Times New Roman" w:cs="Times New Roman"/>
          <w:sz w:val="24"/>
          <w:szCs w:val="24"/>
          <w:lang w:val="en-GB"/>
        </w:rPr>
        <w:t>)</w:t>
      </w:r>
      <w:r w:rsidR="00C4374C" w:rsidRPr="00283001">
        <w:rPr>
          <w:rFonts w:ascii="Times New Roman" w:hAnsi="Times New Roman" w:cs="Times New Roman"/>
          <w:sz w:val="24"/>
          <w:szCs w:val="24"/>
          <w:lang w:val="en-GB"/>
        </w:rPr>
        <w:t xml:space="preserve"> </w:t>
      </w:r>
      <w:r w:rsidR="00F3380B" w:rsidRPr="00283001">
        <w:rPr>
          <w:rFonts w:ascii="Times New Roman" w:hAnsi="Times New Roman" w:cs="Times New Roman"/>
          <w:sz w:val="24"/>
          <w:szCs w:val="24"/>
          <w:lang w:val="en-GB"/>
        </w:rPr>
        <w:t xml:space="preserve">in </w:t>
      </w:r>
      <w:r w:rsidR="00717254" w:rsidRPr="00283001">
        <w:rPr>
          <w:rFonts w:ascii="Times New Roman" w:hAnsi="Times New Roman" w:cs="Times New Roman"/>
          <w:sz w:val="24"/>
          <w:szCs w:val="24"/>
          <w:lang w:val="en-GB"/>
        </w:rPr>
        <w:t>abuse of state resources and vote-buying were rampant leading to the IEC reprimanding some government officials</w:t>
      </w:r>
      <w:r w:rsidR="00F3380B" w:rsidRPr="00283001">
        <w:rPr>
          <w:rFonts w:ascii="Times New Roman" w:hAnsi="Times New Roman" w:cs="Times New Roman"/>
          <w:sz w:val="24"/>
          <w:szCs w:val="24"/>
          <w:lang w:val="en-GB"/>
        </w:rPr>
        <w:t xml:space="preserve">; (f) </w:t>
      </w:r>
      <w:r w:rsidR="00717254" w:rsidRPr="00283001">
        <w:rPr>
          <w:rFonts w:ascii="Times New Roman" w:hAnsi="Times New Roman" w:cs="Times New Roman"/>
          <w:sz w:val="24"/>
          <w:szCs w:val="24"/>
          <w:lang w:val="en-GB"/>
        </w:rPr>
        <w:t xml:space="preserve">high incidences of crime (including armed criminality) </w:t>
      </w:r>
      <w:r w:rsidR="009D7DE7" w:rsidRPr="00283001">
        <w:rPr>
          <w:rFonts w:ascii="Times New Roman" w:hAnsi="Times New Roman" w:cs="Times New Roman"/>
          <w:sz w:val="24"/>
          <w:szCs w:val="24"/>
          <w:lang w:val="en-GB"/>
        </w:rPr>
        <w:t>a</w:t>
      </w:r>
      <w:r w:rsidR="00717254" w:rsidRPr="00283001">
        <w:rPr>
          <w:rFonts w:ascii="Times New Roman" w:hAnsi="Times New Roman" w:cs="Times New Roman"/>
          <w:sz w:val="24"/>
          <w:szCs w:val="24"/>
          <w:lang w:val="en-GB"/>
        </w:rPr>
        <w:t xml:space="preserve">head the </w:t>
      </w:r>
      <w:r w:rsidR="009D7DE7" w:rsidRPr="00283001">
        <w:rPr>
          <w:rFonts w:ascii="Times New Roman" w:hAnsi="Times New Roman" w:cs="Times New Roman"/>
          <w:sz w:val="24"/>
          <w:szCs w:val="24"/>
          <w:lang w:val="en-GB"/>
        </w:rPr>
        <w:t xml:space="preserve">election environment that prompted the LDF to deploy the military across the country to </w:t>
      </w:r>
      <w:r w:rsidR="00717254" w:rsidRPr="00283001">
        <w:rPr>
          <w:rFonts w:ascii="Times New Roman" w:hAnsi="Times New Roman" w:cs="Times New Roman"/>
          <w:sz w:val="24"/>
          <w:szCs w:val="24"/>
          <w:lang w:val="en-GB"/>
        </w:rPr>
        <w:t>complement e</w:t>
      </w:r>
      <w:r w:rsidR="009D7DE7" w:rsidRPr="00283001">
        <w:rPr>
          <w:rFonts w:ascii="Times New Roman" w:hAnsi="Times New Roman" w:cs="Times New Roman"/>
          <w:sz w:val="24"/>
          <w:szCs w:val="24"/>
          <w:lang w:val="en-GB"/>
        </w:rPr>
        <w:t>f</w:t>
      </w:r>
      <w:r w:rsidR="00717254" w:rsidRPr="00283001">
        <w:rPr>
          <w:rFonts w:ascii="Times New Roman" w:hAnsi="Times New Roman" w:cs="Times New Roman"/>
          <w:sz w:val="24"/>
          <w:szCs w:val="24"/>
          <w:lang w:val="en-GB"/>
        </w:rPr>
        <w:t>forts by</w:t>
      </w:r>
      <w:r w:rsidR="009D7DE7" w:rsidRPr="00283001">
        <w:rPr>
          <w:rFonts w:ascii="Times New Roman" w:hAnsi="Times New Roman" w:cs="Times New Roman"/>
          <w:sz w:val="24"/>
          <w:szCs w:val="24"/>
          <w:lang w:val="en-GB"/>
        </w:rPr>
        <w:t xml:space="preserve"> the LMPS; </w:t>
      </w:r>
      <w:r w:rsidR="00F3380B" w:rsidRPr="00283001">
        <w:rPr>
          <w:rFonts w:ascii="Times New Roman" w:hAnsi="Times New Roman" w:cs="Times New Roman"/>
          <w:sz w:val="24"/>
          <w:szCs w:val="24"/>
          <w:lang w:val="en-GB"/>
        </w:rPr>
        <w:t xml:space="preserve">(g) </w:t>
      </w:r>
      <w:r w:rsidR="009D7DE7" w:rsidRPr="00283001">
        <w:rPr>
          <w:rFonts w:ascii="Times New Roman" w:hAnsi="Times New Roman" w:cs="Times New Roman"/>
          <w:sz w:val="24"/>
          <w:szCs w:val="24"/>
          <w:lang w:val="en-GB"/>
        </w:rPr>
        <w:t xml:space="preserve">poor civic and voter education </w:t>
      </w:r>
      <w:r w:rsidR="00F3380B" w:rsidRPr="00283001">
        <w:rPr>
          <w:rFonts w:ascii="Times New Roman" w:hAnsi="Times New Roman" w:cs="Times New Roman"/>
          <w:sz w:val="24"/>
          <w:szCs w:val="24"/>
          <w:lang w:val="en-GB"/>
        </w:rPr>
        <w:t xml:space="preserve">by the IEC, CSOs, political parties etc, </w:t>
      </w:r>
      <w:r w:rsidR="009D7DE7" w:rsidRPr="00283001">
        <w:rPr>
          <w:rFonts w:ascii="Times New Roman" w:hAnsi="Times New Roman" w:cs="Times New Roman"/>
          <w:sz w:val="24"/>
          <w:szCs w:val="24"/>
          <w:lang w:val="en-GB"/>
        </w:rPr>
        <w:t xml:space="preserve">ahead of the elections; </w:t>
      </w:r>
      <w:r w:rsidR="00F3380B" w:rsidRPr="00283001">
        <w:rPr>
          <w:rFonts w:ascii="Times New Roman" w:hAnsi="Times New Roman" w:cs="Times New Roman"/>
          <w:sz w:val="24"/>
          <w:szCs w:val="24"/>
          <w:lang w:val="en-GB"/>
        </w:rPr>
        <w:t xml:space="preserve">(h) </w:t>
      </w:r>
      <w:r w:rsidR="00FD4661" w:rsidRPr="00283001">
        <w:rPr>
          <w:rFonts w:ascii="Times New Roman" w:hAnsi="Times New Roman" w:cs="Times New Roman"/>
          <w:sz w:val="24"/>
          <w:szCs w:val="24"/>
          <w:lang w:val="en-GB"/>
        </w:rPr>
        <w:t xml:space="preserve">delayed adoption of the amended Electoral Act which </w:t>
      </w:r>
      <w:r w:rsidR="00F3380B" w:rsidRPr="00283001">
        <w:rPr>
          <w:rFonts w:ascii="Times New Roman" w:hAnsi="Times New Roman" w:cs="Times New Roman"/>
          <w:sz w:val="24"/>
          <w:szCs w:val="24"/>
          <w:lang w:val="en-GB"/>
        </w:rPr>
        <w:t>also has implications for civic and voter education ahead of the polls</w:t>
      </w:r>
      <w:r w:rsidR="00FD4661" w:rsidRPr="00283001">
        <w:rPr>
          <w:rFonts w:ascii="Times New Roman" w:hAnsi="Times New Roman" w:cs="Times New Roman"/>
          <w:sz w:val="24"/>
          <w:szCs w:val="24"/>
          <w:lang w:val="en-GB"/>
        </w:rPr>
        <w:t>.</w:t>
      </w:r>
      <w:r w:rsidR="00930D34" w:rsidRPr="00283001">
        <w:rPr>
          <w:rFonts w:ascii="Times New Roman" w:hAnsi="Times New Roman" w:cs="Times New Roman"/>
          <w:sz w:val="24"/>
          <w:szCs w:val="24"/>
          <w:lang w:val="en-GB"/>
        </w:rPr>
        <w:t>; and on August 22 the IEC was told to cough up over M2 million to get the electronic version of the voters’ roll.</w:t>
      </w:r>
    </w:p>
    <w:p w14:paraId="36EB9AA1" w14:textId="77777777" w:rsidR="009862B3" w:rsidRPr="00283001" w:rsidRDefault="009862B3" w:rsidP="009862B3">
      <w:pPr>
        <w:pStyle w:val="ListParagraph"/>
        <w:jc w:val="both"/>
        <w:rPr>
          <w:rFonts w:ascii="Times New Roman" w:hAnsi="Times New Roman" w:cs="Times New Roman"/>
          <w:sz w:val="24"/>
          <w:szCs w:val="24"/>
          <w:lang w:val="en-GB"/>
        </w:rPr>
      </w:pPr>
    </w:p>
    <w:p w14:paraId="3C165256" w14:textId="0981B6E2" w:rsidR="00E1146D" w:rsidRPr="00283001" w:rsidRDefault="00FD4661" w:rsidP="00674DC8">
      <w:pPr>
        <w:pStyle w:val="ListParagraph"/>
        <w:numPr>
          <w:ilvl w:val="0"/>
          <w:numId w:val="47"/>
        </w:numPr>
        <w:jc w:val="both"/>
        <w:rPr>
          <w:rFonts w:ascii="Times New Roman" w:hAnsi="Times New Roman" w:cs="Times New Roman"/>
          <w:sz w:val="24"/>
          <w:szCs w:val="24"/>
          <w:lang w:val="en-GB"/>
        </w:rPr>
      </w:pPr>
      <w:r w:rsidRPr="00283001">
        <w:rPr>
          <w:rFonts w:ascii="Times New Roman" w:hAnsi="Times New Roman" w:cs="Times New Roman"/>
          <w:sz w:val="24"/>
          <w:szCs w:val="24"/>
          <w:lang w:val="en-GB"/>
        </w:rPr>
        <w:t>Another challenge that confronted the</w:t>
      </w:r>
      <w:r w:rsidR="009D7DE7" w:rsidRPr="00283001">
        <w:rPr>
          <w:rFonts w:ascii="Times New Roman" w:hAnsi="Times New Roman" w:cs="Times New Roman"/>
          <w:sz w:val="24"/>
          <w:szCs w:val="24"/>
          <w:lang w:val="en-GB"/>
        </w:rPr>
        <w:t xml:space="preserve"> </w:t>
      </w:r>
      <w:r w:rsidR="008D6EF5" w:rsidRPr="00283001">
        <w:rPr>
          <w:rFonts w:ascii="Times New Roman" w:hAnsi="Times New Roman" w:cs="Times New Roman"/>
          <w:sz w:val="24"/>
          <w:szCs w:val="24"/>
          <w:lang w:val="en-GB"/>
        </w:rPr>
        <w:t xml:space="preserve">IEC </w:t>
      </w:r>
      <w:r w:rsidR="00101A93" w:rsidRPr="00283001">
        <w:rPr>
          <w:rFonts w:ascii="Times New Roman" w:hAnsi="Times New Roman" w:cs="Times New Roman"/>
          <w:sz w:val="24"/>
          <w:szCs w:val="24"/>
          <w:lang w:val="en-GB"/>
        </w:rPr>
        <w:t>was</w:t>
      </w:r>
      <w:r w:rsidRPr="00283001">
        <w:rPr>
          <w:rFonts w:ascii="Times New Roman" w:hAnsi="Times New Roman" w:cs="Times New Roman"/>
          <w:sz w:val="24"/>
          <w:szCs w:val="24"/>
          <w:lang w:val="en-GB"/>
        </w:rPr>
        <w:t xml:space="preserve"> </w:t>
      </w:r>
      <w:r w:rsidR="008D6EF5" w:rsidRPr="00283001">
        <w:rPr>
          <w:rFonts w:ascii="Times New Roman" w:hAnsi="Times New Roman" w:cs="Times New Roman"/>
          <w:sz w:val="24"/>
          <w:szCs w:val="24"/>
          <w:lang w:val="en-GB"/>
        </w:rPr>
        <w:t xml:space="preserve">the Constitutional Court </w:t>
      </w:r>
      <w:r w:rsidRPr="00283001">
        <w:rPr>
          <w:rFonts w:ascii="Times New Roman" w:hAnsi="Times New Roman" w:cs="Times New Roman"/>
          <w:sz w:val="24"/>
          <w:szCs w:val="24"/>
          <w:lang w:val="en-GB"/>
        </w:rPr>
        <w:t xml:space="preserve">case lodged </w:t>
      </w:r>
      <w:r w:rsidR="008D6EF5" w:rsidRPr="00283001">
        <w:rPr>
          <w:rFonts w:ascii="Times New Roman" w:hAnsi="Times New Roman" w:cs="Times New Roman"/>
          <w:sz w:val="24"/>
          <w:szCs w:val="24"/>
          <w:lang w:val="en-GB"/>
        </w:rPr>
        <w:t xml:space="preserve">by the DC (one of the main coalition partners in the current government) and Mr. </w:t>
      </w:r>
      <w:proofErr w:type="spellStart"/>
      <w:r w:rsidR="008D6EF5" w:rsidRPr="00283001">
        <w:rPr>
          <w:rFonts w:ascii="Times New Roman" w:hAnsi="Times New Roman" w:cs="Times New Roman"/>
          <w:sz w:val="24"/>
          <w:szCs w:val="24"/>
          <w:lang w:val="en-GB"/>
        </w:rPr>
        <w:t>Sedibe</w:t>
      </w:r>
      <w:proofErr w:type="spellEnd"/>
      <w:r w:rsidR="008D6EF5" w:rsidRPr="00283001">
        <w:rPr>
          <w:rFonts w:ascii="Times New Roman" w:hAnsi="Times New Roman" w:cs="Times New Roman"/>
          <w:sz w:val="24"/>
          <w:szCs w:val="24"/>
          <w:lang w:val="en-GB"/>
        </w:rPr>
        <w:t xml:space="preserve"> </w:t>
      </w:r>
      <w:proofErr w:type="spellStart"/>
      <w:r w:rsidR="008D6EF5" w:rsidRPr="00283001">
        <w:rPr>
          <w:rFonts w:ascii="Times New Roman" w:hAnsi="Times New Roman" w:cs="Times New Roman"/>
          <w:sz w:val="24"/>
          <w:szCs w:val="24"/>
          <w:lang w:val="en-GB"/>
        </w:rPr>
        <w:t>Mochoboroane</w:t>
      </w:r>
      <w:proofErr w:type="spellEnd"/>
      <w:r w:rsidR="008D6EF5" w:rsidRPr="00283001">
        <w:rPr>
          <w:rFonts w:ascii="Times New Roman" w:hAnsi="Times New Roman" w:cs="Times New Roman"/>
          <w:sz w:val="24"/>
          <w:szCs w:val="24"/>
          <w:lang w:val="en-GB"/>
        </w:rPr>
        <w:t xml:space="preserve"> (current Minister of Development Planning) over the delimitation of Constituencies. </w:t>
      </w:r>
      <w:r w:rsidRPr="00283001">
        <w:rPr>
          <w:rFonts w:ascii="Times New Roman" w:hAnsi="Times New Roman" w:cs="Times New Roman"/>
          <w:sz w:val="24"/>
          <w:szCs w:val="24"/>
          <w:lang w:val="en-GB"/>
        </w:rPr>
        <w:t xml:space="preserve">In essence, DC and </w:t>
      </w:r>
      <w:proofErr w:type="spellStart"/>
      <w:r w:rsidRPr="00283001">
        <w:rPr>
          <w:rFonts w:ascii="Times New Roman" w:hAnsi="Times New Roman" w:cs="Times New Roman"/>
          <w:sz w:val="24"/>
          <w:szCs w:val="24"/>
          <w:lang w:val="en-GB"/>
        </w:rPr>
        <w:t>Mochoboroane</w:t>
      </w:r>
      <w:proofErr w:type="spellEnd"/>
      <w:r w:rsidRPr="00283001">
        <w:rPr>
          <w:rFonts w:ascii="Times New Roman" w:hAnsi="Times New Roman" w:cs="Times New Roman"/>
          <w:sz w:val="24"/>
          <w:szCs w:val="24"/>
          <w:lang w:val="en-GB"/>
        </w:rPr>
        <w:t xml:space="preserve"> pleaded with the Court to nullify and set aside the new delimitation of constituencies by the IEC and use the constituencies as applied during the previous general elections in 2017. The Court did not grant this plea. Instead, t</w:t>
      </w:r>
      <w:r w:rsidR="008D6EF5" w:rsidRPr="00283001">
        <w:rPr>
          <w:rFonts w:ascii="Times New Roman" w:hAnsi="Times New Roman" w:cs="Times New Roman"/>
          <w:sz w:val="24"/>
          <w:szCs w:val="24"/>
          <w:lang w:val="en-GB"/>
        </w:rPr>
        <w:t>he Court ruled that the IEC revisits delimitation of 20 constituencies</w:t>
      </w:r>
      <w:r w:rsidRPr="00283001">
        <w:rPr>
          <w:rStyle w:val="FootnoteReference"/>
          <w:rFonts w:ascii="Times New Roman" w:hAnsi="Times New Roman" w:cs="Times New Roman"/>
          <w:sz w:val="24"/>
          <w:szCs w:val="24"/>
          <w:lang w:val="en-GB"/>
        </w:rPr>
        <w:footnoteReference w:id="55"/>
      </w:r>
      <w:r w:rsidR="008D6EF5" w:rsidRPr="00283001">
        <w:rPr>
          <w:rFonts w:ascii="Times New Roman" w:hAnsi="Times New Roman" w:cs="Times New Roman"/>
          <w:sz w:val="24"/>
          <w:szCs w:val="24"/>
          <w:lang w:val="en-GB"/>
        </w:rPr>
        <w:t xml:space="preserve"> and re-demarcate them accordingly before the 7 October elections</w:t>
      </w:r>
      <w:r w:rsidR="00E1146D" w:rsidRPr="00283001">
        <w:rPr>
          <w:rFonts w:ascii="Times New Roman" w:hAnsi="Times New Roman" w:cs="Times New Roman"/>
          <w:sz w:val="24"/>
          <w:szCs w:val="24"/>
          <w:lang w:val="en-GB"/>
        </w:rPr>
        <w:t>.</w:t>
      </w:r>
      <w:r w:rsidR="00101A93" w:rsidRPr="00283001">
        <w:rPr>
          <w:rFonts w:ascii="Times New Roman" w:hAnsi="Times New Roman" w:cs="Times New Roman"/>
          <w:sz w:val="24"/>
          <w:szCs w:val="24"/>
          <w:lang w:val="en-GB"/>
        </w:rPr>
        <w:t xml:space="preserve"> Subsequently, the IEC revisited and rectified the identified anomalies in respect of the 20 constituencies. </w:t>
      </w:r>
      <w:r w:rsidR="00FB08D7" w:rsidRPr="00283001">
        <w:rPr>
          <w:rFonts w:ascii="Times New Roman" w:hAnsi="Times New Roman" w:cs="Times New Roman"/>
          <w:sz w:val="24"/>
          <w:szCs w:val="24"/>
          <w:lang w:val="en-GB"/>
        </w:rPr>
        <w:t xml:space="preserve">These anomalies were rectified </w:t>
      </w:r>
      <w:r w:rsidR="007D6DE6" w:rsidRPr="00283001">
        <w:rPr>
          <w:rFonts w:ascii="Times New Roman" w:hAnsi="Times New Roman" w:cs="Times New Roman"/>
          <w:sz w:val="24"/>
          <w:szCs w:val="24"/>
          <w:lang w:val="en-GB"/>
        </w:rPr>
        <w:t xml:space="preserve">by the IEC leading to the issuance of a new list of constituencies </w:t>
      </w:r>
      <w:r w:rsidR="00FB08D7" w:rsidRPr="00283001">
        <w:rPr>
          <w:rFonts w:ascii="Times New Roman" w:hAnsi="Times New Roman" w:cs="Times New Roman"/>
          <w:sz w:val="24"/>
          <w:szCs w:val="24"/>
          <w:lang w:val="en-GB"/>
        </w:rPr>
        <w:t>through the government Gazette of 12 August</w:t>
      </w:r>
      <w:r w:rsidR="004122D7" w:rsidRPr="00283001">
        <w:rPr>
          <w:rStyle w:val="FootnoteReference"/>
          <w:rFonts w:ascii="Times New Roman" w:hAnsi="Times New Roman" w:cs="Times New Roman"/>
          <w:sz w:val="24"/>
          <w:szCs w:val="24"/>
          <w:lang w:val="en-GB"/>
        </w:rPr>
        <w:footnoteReference w:id="56"/>
      </w:r>
      <w:r w:rsidR="007D6DE6" w:rsidRPr="00283001">
        <w:rPr>
          <w:rFonts w:ascii="Times New Roman" w:hAnsi="Times New Roman" w:cs="Times New Roman"/>
          <w:sz w:val="24"/>
          <w:szCs w:val="24"/>
          <w:lang w:val="en-GB"/>
        </w:rPr>
        <w:t xml:space="preserve">. With respect to the IEC preparedness and whether the EMB will conduct a democratic, credible and peaceful election, the general public mood is marked by </w:t>
      </w:r>
      <w:r w:rsidR="004F381C" w:rsidRPr="004F381C">
        <w:rPr>
          <w:rFonts w:ascii="Times New Roman" w:hAnsi="Times New Roman" w:cs="Times New Roman"/>
          <w:sz w:val="24"/>
          <w:szCs w:val="24"/>
          <w:lang w:val="en-GB"/>
        </w:rPr>
        <w:t>scepticism</w:t>
      </w:r>
      <w:r w:rsidR="007D6DE6" w:rsidRPr="00283001">
        <w:rPr>
          <w:rFonts w:ascii="Times New Roman" w:hAnsi="Times New Roman" w:cs="Times New Roman"/>
          <w:sz w:val="24"/>
          <w:szCs w:val="24"/>
          <w:lang w:val="en-GB"/>
        </w:rPr>
        <w:t xml:space="preserve">, confirmed by the recent survey of March 2022. In a recent press interview, the IEC Public Relations Manager, </w:t>
      </w:r>
      <w:proofErr w:type="spellStart"/>
      <w:r w:rsidR="007D6DE6" w:rsidRPr="00283001">
        <w:rPr>
          <w:rFonts w:ascii="Times New Roman" w:hAnsi="Times New Roman" w:cs="Times New Roman"/>
          <w:sz w:val="24"/>
          <w:szCs w:val="24"/>
          <w:lang w:val="en-GB"/>
        </w:rPr>
        <w:t>Tuoe</w:t>
      </w:r>
      <w:proofErr w:type="spellEnd"/>
      <w:r w:rsidR="007D6DE6" w:rsidRPr="00283001">
        <w:rPr>
          <w:rFonts w:ascii="Times New Roman" w:hAnsi="Times New Roman" w:cs="Times New Roman"/>
          <w:sz w:val="24"/>
          <w:szCs w:val="24"/>
          <w:lang w:val="en-GB"/>
        </w:rPr>
        <w:t xml:space="preserve"> </w:t>
      </w:r>
      <w:proofErr w:type="spellStart"/>
      <w:r w:rsidR="007D6DE6" w:rsidRPr="00283001">
        <w:rPr>
          <w:rFonts w:ascii="Times New Roman" w:hAnsi="Times New Roman" w:cs="Times New Roman"/>
          <w:sz w:val="24"/>
          <w:szCs w:val="24"/>
          <w:lang w:val="en-GB"/>
        </w:rPr>
        <w:t>Hantsi</w:t>
      </w:r>
      <w:proofErr w:type="spellEnd"/>
      <w:r w:rsidR="007D6DE6" w:rsidRPr="00283001">
        <w:rPr>
          <w:rFonts w:ascii="Times New Roman" w:hAnsi="Times New Roman" w:cs="Times New Roman"/>
          <w:sz w:val="24"/>
          <w:szCs w:val="24"/>
          <w:lang w:val="en-GB"/>
        </w:rPr>
        <w:t xml:space="preserve">, </w:t>
      </w:r>
      <w:r w:rsidR="005E7089" w:rsidRPr="00283001">
        <w:rPr>
          <w:rFonts w:ascii="Times New Roman" w:hAnsi="Times New Roman" w:cs="Times New Roman"/>
          <w:sz w:val="24"/>
          <w:szCs w:val="24"/>
          <w:lang w:val="en-GB"/>
        </w:rPr>
        <w:t>stated that “I cannot specifically state whether the elections will be credible, free and fair, but I will get feedback from the people I work for whether this election will be free, fair and credible”</w:t>
      </w:r>
      <w:r w:rsidR="005E7089" w:rsidRPr="00283001">
        <w:rPr>
          <w:rStyle w:val="FootnoteReference"/>
          <w:rFonts w:ascii="Times New Roman" w:hAnsi="Times New Roman" w:cs="Times New Roman"/>
          <w:sz w:val="24"/>
          <w:szCs w:val="24"/>
          <w:lang w:val="en-GB"/>
        </w:rPr>
        <w:footnoteReference w:id="57"/>
      </w:r>
      <w:r w:rsidR="005E7089" w:rsidRPr="00283001">
        <w:rPr>
          <w:rFonts w:ascii="Times New Roman" w:hAnsi="Times New Roman" w:cs="Times New Roman"/>
          <w:sz w:val="24"/>
          <w:szCs w:val="24"/>
          <w:lang w:val="en-GB"/>
        </w:rPr>
        <w:t>.</w:t>
      </w:r>
    </w:p>
    <w:p w14:paraId="218FC12F" w14:textId="77777777" w:rsidR="002B085D" w:rsidRPr="00283001" w:rsidRDefault="002B085D" w:rsidP="002B085D">
      <w:pPr>
        <w:pStyle w:val="ListParagraph"/>
        <w:jc w:val="both"/>
        <w:rPr>
          <w:rFonts w:ascii="Times New Roman" w:hAnsi="Times New Roman" w:cs="Times New Roman"/>
          <w:sz w:val="24"/>
          <w:szCs w:val="24"/>
          <w:lang w:val="en-GB"/>
        </w:rPr>
      </w:pPr>
    </w:p>
    <w:p w14:paraId="6FCDBD89" w14:textId="6B7245FC" w:rsidR="00DC67BA" w:rsidRPr="00283001" w:rsidRDefault="00DC67BA" w:rsidP="00674DC8">
      <w:pPr>
        <w:pStyle w:val="ListParagraph"/>
        <w:numPr>
          <w:ilvl w:val="0"/>
          <w:numId w:val="47"/>
        </w:numPr>
        <w:jc w:val="both"/>
        <w:rPr>
          <w:rFonts w:ascii="Times New Roman" w:hAnsi="Times New Roman" w:cs="Times New Roman"/>
          <w:sz w:val="24"/>
          <w:szCs w:val="24"/>
          <w:lang w:val="en-GB"/>
        </w:rPr>
      </w:pPr>
      <w:r w:rsidRPr="00283001">
        <w:rPr>
          <w:rFonts w:ascii="Times New Roman" w:hAnsi="Times New Roman" w:cs="Times New Roman"/>
          <w:sz w:val="24"/>
          <w:szCs w:val="24"/>
          <w:lang w:val="en-GB"/>
        </w:rPr>
        <w:t xml:space="preserve">From interviews with stakeholders, there is a concern that the upcoming general election presents both threats and opportunities for </w:t>
      </w:r>
      <w:r w:rsidR="0090050B" w:rsidRPr="00283001">
        <w:rPr>
          <w:rFonts w:ascii="Times New Roman" w:hAnsi="Times New Roman" w:cs="Times New Roman"/>
          <w:sz w:val="24"/>
          <w:szCs w:val="24"/>
          <w:lang w:val="en-GB"/>
        </w:rPr>
        <w:t xml:space="preserve">reforms, conflict prevention and political stabilization. It is imperative that threats are </w:t>
      </w:r>
      <w:r w:rsidR="004F381C" w:rsidRPr="004F381C">
        <w:rPr>
          <w:rFonts w:ascii="Times New Roman" w:hAnsi="Times New Roman" w:cs="Times New Roman"/>
          <w:sz w:val="24"/>
          <w:szCs w:val="24"/>
          <w:lang w:val="en-GB"/>
        </w:rPr>
        <w:t>mitigated,</w:t>
      </w:r>
      <w:r w:rsidR="0090050B" w:rsidRPr="00283001">
        <w:rPr>
          <w:rFonts w:ascii="Times New Roman" w:hAnsi="Times New Roman" w:cs="Times New Roman"/>
          <w:sz w:val="24"/>
          <w:szCs w:val="24"/>
          <w:lang w:val="en-GB"/>
        </w:rPr>
        <w:t xml:space="preserve"> and opportunities are exploited to the fullest. Interlocutors consulted identified two such opportunities that need to be leveraged. First, it was proposed that CCL, working in collaboration with LCN, </w:t>
      </w:r>
      <w:r w:rsidR="0090050B" w:rsidRPr="00283001">
        <w:rPr>
          <w:rFonts w:ascii="Times New Roman" w:hAnsi="Times New Roman" w:cs="Times New Roman"/>
          <w:sz w:val="24"/>
          <w:szCs w:val="24"/>
          <w:lang w:val="en-GB"/>
        </w:rPr>
        <w:lastRenderedPageBreak/>
        <w:t xml:space="preserve">explore the possibility of consulting all political parties contesting the general election of October 2022 to sign a pledge to commit to the reform agenda as it did ahead of the 2017 snap election. Secondly, it was also proposed that LCN, working in collaboration with CCL, consult key national stakeholders with a view to convene a post-election national consultative forum </w:t>
      </w:r>
      <w:r w:rsidR="002B085D" w:rsidRPr="00283001">
        <w:rPr>
          <w:rFonts w:ascii="Times New Roman" w:hAnsi="Times New Roman" w:cs="Times New Roman"/>
          <w:sz w:val="24"/>
          <w:szCs w:val="24"/>
          <w:lang w:val="en-GB"/>
        </w:rPr>
        <w:t xml:space="preserve">aimed at safeguarding the reform agenda and acting as platform </w:t>
      </w:r>
      <w:r w:rsidR="006270A3" w:rsidRPr="00283001">
        <w:rPr>
          <w:rFonts w:ascii="Times New Roman" w:hAnsi="Times New Roman" w:cs="Times New Roman"/>
          <w:sz w:val="24"/>
          <w:szCs w:val="24"/>
          <w:lang w:val="en-GB"/>
        </w:rPr>
        <w:t>for</w:t>
      </w:r>
      <w:r w:rsidR="002B085D" w:rsidRPr="00283001">
        <w:rPr>
          <w:rFonts w:ascii="Times New Roman" w:hAnsi="Times New Roman" w:cs="Times New Roman"/>
          <w:sz w:val="24"/>
          <w:szCs w:val="24"/>
          <w:lang w:val="en-GB"/>
        </w:rPr>
        <w:t xml:space="preserve"> constructive dialogue on conflict prevention, peacebuilding, social cohesion and reconciliation. The international community, including the UNCT, EU, South Africa, SADC and the AU should be encouraged to support these two initiatives. </w:t>
      </w:r>
    </w:p>
    <w:p w14:paraId="29B52696" w14:textId="66A88B91" w:rsidR="001E2EC7" w:rsidRPr="00283001" w:rsidRDefault="001E2EC7" w:rsidP="003C5220">
      <w:pPr>
        <w:ind w:left="360"/>
        <w:jc w:val="both"/>
        <w:rPr>
          <w:rFonts w:ascii="Times New Roman" w:hAnsi="Times New Roman" w:cs="Times New Roman"/>
          <w:b/>
          <w:bCs/>
          <w:sz w:val="24"/>
          <w:szCs w:val="24"/>
          <w:lang w:val="en-GB"/>
        </w:rPr>
      </w:pPr>
      <w:r w:rsidRPr="00283001">
        <w:rPr>
          <w:rFonts w:ascii="Times New Roman" w:hAnsi="Times New Roman" w:cs="Times New Roman"/>
          <w:b/>
          <w:bCs/>
          <w:sz w:val="24"/>
          <w:szCs w:val="24"/>
          <w:lang w:val="en-GB"/>
        </w:rPr>
        <w:t>DCEO</w:t>
      </w:r>
    </w:p>
    <w:p w14:paraId="6DD48F07" w14:textId="49A88592" w:rsidR="001E2EC7" w:rsidRPr="00283001" w:rsidRDefault="009862B3" w:rsidP="00674DC8">
      <w:pPr>
        <w:pStyle w:val="ListParagraph"/>
        <w:numPr>
          <w:ilvl w:val="0"/>
          <w:numId w:val="47"/>
        </w:numPr>
        <w:jc w:val="both"/>
        <w:rPr>
          <w:rFonts w:ascii="Times New Roman" w:hAnsi="Times New Roman" w:cs="Times New Roman"/>
          <w:sz w:val="24"/>
          <w:szCs w:val="24"/>
          <w:lang w:val="en-GB"/>
        </w:rPr>
      </w:pPr>
      <w:r w:rsidRPr="00283001">
        <w:rPr>
          <w:rFonts w:ascii="Times New Roman" w:hAnsi="Times New Roman" w:cs="Times New Roman"/>
          <w:sz w:val="24"/>
          <w:szCs w:val="24"/>
          <w:lang w:val="en-GB"/>
        </w:rPr>
        <w:t>C</w:t>
      </w:r>
      <w:r w:rsidR="001E2EC7" w:rsidRPr="00283001">
        <w:rPr>
          <w:rFonts w:ascii="Times New Roman" w:hAnsi="Times New Roman" w:cs="Times New Roman"/>
          <w:sz w:val="24"/>
          <w:szCs w:val="24"/>
          <w:lang w:val="en-GB"/>
        </w:rPr>
        <w:t xml:space="preserve">orruption </w:t>
      </w:r>
      <w:r w:rsidRPr="00283001">
        <w:rPr>
          <w:rFonts w:ascii="Times New Roman" w:hAnsi="Times New Roman" w:cs="Times New Roman"/>
          <w:sz w:val="24"/>
          <w:szCs w:val="24"/>
          <w:lang w:val="en-GB"/>
        </w:rPr>
        <w:t>i</w:t>
      </w:r>
      <w:r w:rsidR="001E2EC7" w:rsidRPr="00283001">
        <w:rPr>
          <w:rFonts w:ascii="Times New Roman" w:hAnsi="Times New Roman" w:cs="Times New Roman"/>
          <w:sz w:val="24"/>
          <w:szCs w:val="24"/>
          <w:lang w:val="en-GB"/>
        </w:rPr>
        <w:t xml:space="preserve">s one of the challenges facing Lesotho’s governance, peace and development agendas. </w:t>
      </w:r>
      <w:r w:rsidR="006108CD" w:rsidRPr="00283001">
        <w:rPr>
          <w:rFonts w:ascii="Times New Roman" w:hAnsi="Times New Roman" w:cs="Times New Roman"/>
          <w:sz w:val="24"/>
          <w:szCs w:val="24"/>
          <w:lang w:val="en-GB"/>
        </w:rPr>
        <w:t xml:space="preserve"> </w:t>
      </w:r>
      <w:r w:rsidR="001E2EC7" w:rsidRPr="00283001">
        <w:rPr>
          <w:rFonts w:ascii="Times New Roman" w:hAnsi="Times New Roman" w:cs="Times New Roman"/>
          <w:sz w:val="24"/>
          <w:szCs w:val="24"/>
          <w:lang w:val="en-GB"/>
        </w:rPr>
        <w:t>The strategic nature of UNDP support to DCEO is therefore incontrovertible.</w:t>
      </w:r>
      <w:r w:rsidR="00C4374C" w:rsidRPr="00283001">
        <w:rPr>
          <w:rFonts w:ascii="Times New Roman" w:hAnsi="Times New Roman" w:cs="Times New Roman"/>
          <w:sz w:val="24"/>
          <w:szCs w:val="24"/>
          <w:lang w:val="en-GB"/>
        </w:rPr>
        <w:t xml:space="preserve"> </w:t>
      </w:r>
      <w:r w:rsidR="000E4FFA" w:rsidRPr="00283001">
        <w:rPr>
          <w:rFonts w:ascii="Times New Roman" w:hAnsi="Times New Roman" w:cs="Times New Roman"/>
          <w:sz w:val="24"/>
          <w:szCs w:val="24"/>
          <w:lang w:val="en-GB"/>
        </w:rPr>
        <w:t>From desk review and interaction with interlocutors, the consultant found that m</w:t>
      </w:r>
      <w:r w:rsidR="001E2EC7" w:rsidRPr="00283001">
        <w:rPr>
          <w:rFonts w:ascii="Times New Roman" w:hAnsi="Times New Roman" w:cs="Times New Roman"/>
          <w:sz w:val="24"/>
          <w:szCs w:val="24"/>
          <w:lang w:val="en-GB"/>
        </w:rPr>
        <w:t xml:space="preserve">uch of the UNDP technical support has </w:t>
      </w:r>
      <w:r w:rsidR="003C5220" w:rsidRPr="00283001">
        <w:rPr>
          <w:rFonts w:ascii="Times New Roman" w:hAnsi="Times New Roman" w:cs="Times New Roman"/>
          <w:sz w:val="24"/>
          <w:szCs w:val="24"/>
          <w:lang w:val="en-GB"/>
        </w:rPr>
        <w:t xml:space="preserve">gone towards the development and review of the </w:t>
      </w:r>
      <w:r w:rsidR="003C5220" w:rsidRPr="00283001">
        <w:rPr>
          <w:rFonts w:ascii="Times New Roman" w:hAnsi="Times New Roman" w:cs="Times New Roman"/>
          <w:bCs/>
          <w:iCs/>
          <w:sz w:val="24"/>
          <w:szCs w:val="24"/>
          <w:lang w:val="en-GB"/>
        </w:rPr>
        <w:t xml:space="preserve">National Anti-Corruption Strategy and Action Plan (NACSAP) 2014/15 – 2018/19 </w:t>
      </w:r>
      <w:r w:rsidR="003C5220" w:rsidRPr="00283001">
        <w:rPr>
          <w:rFonts w:ascii="Times New Roman" w:hAnsi="Times New Roman" w:cs="Times New Roman"/>
          <w:sz w:val="24"/>
          <w:szCs w:val="24"/>
          <w:lang w:val="en-GB"/>
        </w:rPr>
        <w:t>though its implementation started effectively in 2015/16 ending in 2019/20.</w:t>
      </w:r>
    </w:p>
    <w:p w14:paraId="0934B7B3" w14:textId="77777777" w:rsidR="001923C3" w:rsidRPr="00283001" w:rsidRDefault="001923C3" w:rsidP="001923C3">
      <w:pPr>
        <w:pStyle w:val="ListParagraph"/>
        <w:jc w:val="both"/>
        <w:rPr>
          <w:rFonts w:ascii="Times New Roman" w:hAnsi="Times New Roman" w:cs="Times New Roman"/>
          <w:sz w:val="24"/>
          <w:szCs w:val="24"/>
          <w:lang w:val="en-GB"/>
        </w:rPr>
      </w:pPr>
    </w:p>
    <w:p w14:paraId="41964ED6" w14:textId="7E040961" w:rsidR="00304D20" w:rsidRPr="00283001" w:rsidRDefault="003C5220" w:rsidP="00674DC8">
      <w:pPr>
        <w:pStyle w:val="ListParagraph"/>
        <w:numPr>
          <w:ilvl w:val="0"/>
          <w:numId w:val="47"/>
        </w:numPr>
        <w:jc w:val="both"/>
        <w:rPr>
          <w:rFonts w:ascii="Times New Roman" w:hAnsi="Times New Roman" w:cs="Times New Roman"/>
          <w:sz w:val="24"/>
          <w:szCs w:val="24"/>
          <w:lang w:val="en-GB"/>
        </w:rPr>
      </w:pPr>
      <w:r w:rsidRPr="00283001">
        <w:rPr>
          <w:rFonts w:ascii="Times New Roman" w:hAnsi="Times New Roman" w:cs="Times New Roman"/>
          <w:sz w:val="24"/>
          <w:szCs w:val="24"/>
          <w:lang w:val="en-GB"/>
        </w:rPr>
        <w:t>From interviews with DCEO, it emerged that a</w:t>
      </w:r>
      <w:r w:rsidR="001E2EC7" w:rsidRPr="00283001">
        <w:rPr>
          <w:rFonts w:ascii="Times New Roman" w:hAnsi="Times New Roman" w:cs="Times New Roman"/>
          <w:sz w:val="24"/>
          <w:szCs w:val="24"/>
          <w:lang w:val="en-GB"/>
        </w:rPr>
        <w:t xml:space="preserve">long with the NACSAP framework, UNDP has supported Lesotho’s commemoration of the International Anti-Corruption Day </w:t>
      </w:r>
      <w:r w:rsidR="007B5BAA" w:rsidRPr="00283001">
        <w:rPr>
          <w:rFonts w:ascii="Times New Roman" w:hAnsi="Times New Roman" w:cs="Times New Roman"/>
          <w:sz w:val="24"/>
          <w:szCs w:val="24"/>
          <w:lang w:val="en-GB"/>
        </w:rPr>
        <w:t>on</w:t>
      </w:r>
      <w:r w:rsidR="001E2EC7" w:rsidRPr="00283001">
        <w:rPr>
          <w:rFonts w:ascii="Times New Roman" w:hAnsi="Times New Roman" w:cs="Times New Roman"/>
          <w:sz w:val="24"/>
          <w:szCs w:val="24"/>
          <w:lang w:val="en-GB"/>
        </w:rPr>
        <w:t xml:space="preserve"> 9</w:t>
      </w:r>
      <w:r w:rsidR="001E2EC7" w:rsidRPr="00283001">
        <w:rPr>
          <w:rFonts w:ascii="Times New Roman" w:hAnsi="Times New Roman" w:cs="Times New Roman"/>
          <w:sz w:val="24"/>
          <w:szCs w:val="24"/>
          <w:vertAlign w:val="superscript"/>
          <w:lang w:val="en-GB"/>
        </w:rPr>
        <w:t>th</w:t>
      </w:r>
      <w:r w:rsidR="001E2EC7" w:rsidRPr="00283001">
        <w:rPr>
          <w:rFonts w:ascii="Times New Roman" w:hAnsi="Times New Roman" w:cs="Times New Roman"/>
          <w:sz w:val="24"/>
          <w:szCs w:val="24"/>
          <w:lang w:val="en-GB"/>
        </w:rPr>
        <w:t xml:space="preserve"> December </w:t>
      </w:r>
      <w:r w:rsidR="007B5BAA" w:rsidRPr="00283001">
        <w:rPr>
          <w:rFonts w:ascii="Times New Roman" w:hAnsi="Times New Roman" w:cs="Times New Roman"/>
          <w:sz w:val="24"/>
          <w:szCs w:val="24"/>
          <w:lang w:val="en-GB"/>
        </w:rPr>
        <w:t xml:space="preserve">2021. Anti-corruption </w:t>
      </w:r>
      <w:r w:rsidR="001E2EC7" w:rsidRPr="00283001">
        <w:rPr>
          <w:rFonts w:ascii="Times New Roman" w:hAnsi="Times New Roman" w:cs="Times New Roman"/>
          <w:sz w:val="24"/>
          <w:szCs w:val="24"/>
          <w:lang w:val="en-GB"/>
        </w:rPr>
        <w:t>campaign is coordinated by DCEO, working together with the Lesotho Mounted Police Service (LMPS) and the Lesotho Revenue Authority (LRA), lately involving the Financial Intelligence Unit (FIU) as well. The campaign involves a number of activities and events usually starting in May, but the main ones being the annual Anti-Corruption Symposium (held first Monday of December) and the National Anti-Corruption Walk led by the Prime Minister (on or around the 9</w:t>
      </w:r>
      <w:r w:rsidR="001E2EC7" w:rsidRPr="00283001">
        <w:rPr>
          <w:rFonts w:ascii="Times New Roman" w:hAnsi="Times New Roman" w:cs="Times New Roman"/>
          <w:sz w:val="24"/>
          <w:szCs w:val="24"/>
          <w:vertAlign w:val="superscript"/>
          <w:lang w:val="en-GB"/>
        </w:rPr>
        <w:t>th</w:t>
      </w:r>
      <w:r w:rsidR="001E2EC7" w:rsidRPr="00283001">
        <w:rPr>
          <w:rFonts w:ascii="Times New Roman" w:hAnsi="Times New Roman" w:cs="Times New Roman"/>
          <w:sz w:val="24"/>
          <w:szCs w:val="24"/>
          <w:lang w:val="en-GB"/>
        </w:rPr>
        <w:t xml:space="preserve"> December), respectively.</w:t>
      </w:r>
    </w:p>
    <w:p w14:paraId="1AED10A4" w14:textId="77777777" w:rsidR="001923C3" w:rsidRPr="00283001" w:rsidRDefault="001923C3" w:rsidP="001923C3">
      <w:pPr>
        <w:pStyle w:val="ListParagraph"/>
        <w:rPr>
          <w:rFonts w:ascii="Times New Roman" w:hAnsi="Times New Roman" w:cs="Times New Roman"/>
          <w:sz w:val="24"/>
          <w:szCs w:val="24"/>
          <w:lang w:val="en-GB"/>
        </w:rPr>
      </w:pPr>
    </w:p>
    <w:p w14:paraId="0381C23C" w14:textId="20BF0DB8" w:rsidR="003C5220" w:rsidRPr="00283001" w:rsidRDefault="00A56DF2" w:rsidP="00674DC8">
      <w:pPr>
        <w:pStyle w:val="ListParagraph"/>
        <w:numPr>
          <w:ilvl w:val="0"/>
          <w:numId w:val="47"/>
        </w:numPr>
        <w:jc w:val="both"/>
        <w:rPr>
          <w:rFonts w:ascii="Times New Roman" w:hAnsi="Times New Roman" w:cs="Times New Roman"/>
          <w:sz w:val="24"/>
          <w:szCs w:val="24"/>
          <w:lang w:val="en-GB"/>
        </w:rPr>
      </w:pPr>
      <w:r w:rsidRPr="00283001">
        <w:rPr>
          <w:rFonts w:ascii="Times New Roman" w:hAnsi="Times New Roman" w:cs="Times New Roman"/>
          <w:sz w:val="24"/>
          <w:szCs w:val="24"/>
          <w:lang w:val="en-GB"/>
        </w:rPr>
        <w:t>Furthermore, t</w:t>
      </w:r>
      <w:r w:rsidR="003C5220" w:rsidRPr="00283001">
        <w:rPr>
          <w:rFonts w:ascii="Times New Roman" w:hAnsi="Times New Roman" w:cs="Times New Roman"/>
          <w:sz w:val="24"/>
          <w:szCs w:val="24"/>
          <w:lang w:val="en-GB"/>
        </w:rPr>
        <w:t>he NACSAP framework was evaluated with t</w:t>
      </w:r>
      <w:r w:rsidR="000E4FFA" w:rsidRPr="00283001">
        <w:rPr>
          <w:rFonts w:ascii="Times New Roman" w:hAnsi="Times New Roman" w:cs="Times New Roman"/>
          <w:sz w:val="24"/>
          <w:szCs w:val="24"/>
          <w:lang w:val="en-GB"/>
        </w:rPr>
        <w:t xml:space="preserve">echnical assistance </w:t>
      </w:r>
      <w:r w:rsidR="003C5220" w:rsidRPr="00283001">
        <w:rPr>
          <w:rFonts w:ascii="Times New Roman" w:hAnsi="Times New Roman" w:cs="Times New Roman"/>
          <w:sz w:val="24"/>
          <w:szCs w:val="24"/>
          <w:lang w:val="en-GB"/>
        </w:rPr>
        <w:t>f</w:t>
      </w:r>
      <w:r w:rsidR="000E4FFA" w:rsidRPr="00283001">
        <w:rPr>
          <w:rFonts w:ascii="Times New Roman" w:hAnsi="Times New Roman" w:cs="Times New Roman"/>
          <w:sz w:val="24"/>
          <w:szCs w:val="24"/>
          <w:lang w:val="en-GB"/>
        </w:rPr>
        <w:t>rom</w:t>
      </w:r>
      <w:r w:rsidR="003C5220" w:rsidRPr="00283001">
        <w:rPr>
          <w:rFonts w:ascii="Times New Roman" w:hAnsi="Times New Roman" w:cs="Times New Roman"/>
          <w:sz w:val="24"/>
          <w:szCs w:val="24"/>
          <w:lang w:val="en-GB"/>
        </w:rPr>
        <w:t xml:space="preserve"> UNDP in 2019/20. The greatest achievement of the framework has been the creation of the platform for all the key sectors of society to join hands and tackle the scourge of corruption both in their individual and their collective responsibilities, thus setting the county’s efforts against corruption on a better level as time goes on. The 2</w:t>
      </w:r>
      <w:r w:rsidR="003C5220" w:rsidRPr="00283001">
        <w:rPr>
          <w:rFonts w:ascii="Times New Roman" w:hAnsi="Times New Roman" w:cs="Times New Roman"/>
          <w:sz w:val="24"/>
          <w:szCs w:val="24"/>
          <w:vertAlign w:val="superscript"/>
          <w:lang w:val="en-GB"/>
        </w:rPr>
        <w:t>nd</w:t>
      </w:r>
      <w:r w:rsidR="003C5220" w:rsidRPr="00283001">
        <w:rPr>
          <w:rFonts w:ascii="Times New Roman" w:hAnsi="Times New Roman" w:cs="Times New Roman"/>
          <w:sz w:val="24"/>
          <w:szCs w:val="24"/>
          <w:lang w:val="en-GB"/>
        </w:rPr>
        <w:t xml:space="preserve"> phase of the NACSAP framework for the next 5 years is supposed to have been developed already but owing to financial limitations this has not been the case to date. </w:t>
      </w:r>
    </w:p>
    <w:p w14:paraId="01E0E901" w14:textId="77777777" w:rsidR="001923C3" w:rsidRPr="00283001" w:rsidRDefault="001923C3" w:rsidP="001923C3">
      <w:pPr>
        <w:pStyle w:val="ListParagraph"/>
        <w:rPr>
          <w:rFonts w:ascii="Times New Roman" w:hAnsi="Times New Roman" w:cs="Times New Roman"/>
          <w:sz w:val="24"/>
          <w:szCs w:val="24"/>
          <w:lang w:val="en-GB"/>
        </w:rPr>
      </w:pPr>
    </w:p>
    <w:p w14:paraId="331B1A51" w14:textId="098D5445" w:rsidR="002A0DD1" w:rsidRPr="00283001" w:rsidRDefault="00A56DF2" w:rsidP="00674DC8">
      <w:pPr>
        <w:pStyle w:val="ListParagraph"/>
        <w:numPr>
          <w:ilvl w:val="0"/>
          <w:numId w:val="47"/>
        </w:numPr>
        <w:jc w:val="both"/>
        <w:rPr>
          <w:rFonts w:ascii="Times New Roman" w:hAnsi="Times New Roman" w:cs="Times New Roman"/>
          <w:sz w:val="24"/>
          <w:szCs w:val="24"/>
          <w:lang w:val="en-GB"/>
        </w:rPr>
      </w:pPr>
      <w:r w:rsidRPr="00283001">
        <w:rPr>
          <w:rFonts w:ascii="Times New Roman" w:hAnsi="Times New Roman" w:cs="Times New Roman"/>
          <w:sz w:val="24"/>
          <w:szCs w:val="24"/>
          <w:lang w:val="en-GB"/>
        </w:rPr>
        <w:t>The challenge is that anti-corruption institutions on their own lack the requisite institutional capacity to curb, let alone eradicate, corruption. While supporting them individually to enhance their institutional capacity is an appealing strategy, it is also worth pursuing a complementary strategy of strengthening the synergy and better coordination among all the four anti-graft institutions namely DCEO, LMPS, LRA and FIU.</w:t>
      </w:r>
    </w:p>
    <w:p w14:paraId="64109879" w14:textId="77777777" w:rsidR="001923C3" w:rsidRPr="00283001" w:rsidRDefault="001923C3" w:rsidP="001923C3">
      <w:pPr>
        <w:pStyle w:val="ListParagraph"/>
        <w:rPr>
          <w:rFonts w:ascii="Times New Roman" w:hAnsi="Times New Roman" w:cs="Times New Roman"/>
          <w:sz w:val="24"/>
          <w:szCs w:val="24"/>
          <w:lang w:val="en-GB"/>
        </w:rPr>
      </w:pPr>
    </w:p>
    <w:p w14:paraId="0195AA25" w14:textId="193D3E0D" w:rsidR="000B3358" w:rsidRPr="00283001" w:rsidRDefault="000B3358" w:rsidP="00674DC8">
      <w:pPr>
        <w:pStyle w:val="ListParagraph"/>
        <w:numPr>
          <w:ilvl w:val="0"/>
          <w:numId w:val="47"/>
        </w:numPr>
        <w:jc w:val="both"/>
        <w:rPr>
          <w:rFonts w:ascii="Times New Roman" w:hAnsi="Times New Roman" w:cs="Times New Roman"/>
          <w:sz w:val="24"/>
          <w:szCs w:val="24"/>
          <w:lang w:val="en-GB"/>
        </w:rPr>
      </w:pPr>
      <w:r w:rsidRPr="00283001">
        <w:rPr>
          <w:rFonts w:ascii="Times New Roman" w:hAnsi="Times New Roman" w:cs="Times New Roman"/>
          <w:sz w:val="24"/>
          <w:szCs w:val="24"/>
          <w:lang w:val="en-GB"/>
        </w:rPr>
        <w:t xml:space="preserve">Assessed on the basis of the level of achievement of outcomes and outputs of the UNDP thematic area on governance and peacebuilding and taking into account the </w:t>
      </w:r>
      <w:r w:rsidRPr="00283001">
        <w:rPr>
          <w:rFonts w:ascii="Times New Roman" w:hAnsi="Times New Roman" w:cs="Times New Roman"/>
          <w:sz w:val="24"/>
          <w:szCs w:val="24"/>
          <w:lang w:val="en-GB"/>
        </w:rPr>
        <w:lastRenderedPageBreak/>
        <w:t xml:space="preserve">challenges encountered thereby hampering the full realization of expected results, the performance rating for the </w:t>
      </w:r>
      <w:r w:rsidR="003E560A" w:rsidRPr="00283001">
        <w:rPr>
          <w:rFonts w:ascii="Times New Roman" w:hAnsi="Times New Roman" w:cs="Times New Roman"/>
          <w:sz w:val="24"/>
          <w:szCs w:val="24"/>
          <w:lang w:val="en-GB"/>
        </w:rPr>
        <w:t xml:space="preserve">thematic area </w:t>
      </w:r>
      <w:r w:rsidRPr="00283001">
        <w:rPr>
          <w:rFonts w:ascii="Times New Roman" w:hAnsi="Times New Roman" w:cs="Times New Roman"/>
          <w:sz w:val="24"/>
          <w:szCs w:val="24"/>
          <w:lang w:val="en-GB"/>
        </w:rPr>
        <w:t xml:space="preserve">in relation to </w:t>
      </w:r>
      <w:r w:rsidR="003E560A" w:rsidRPr="00283001">
        <w:rPr>
          <w:rFonts w:ascii="Times New Roman" w:hAnsi="Times New Roman" w:cs="Times New Roman"/>
          <w:sz w:val="24"/>
          <w:szCs w:val="24"/>
          <w:lang w:val="en-GB"/>
        </w:rPr>
        <w:t xml:space="preserve">effectiveness </w:t>
      </w:r>
      <w:r w:rsidRPr="00283001">
        <w:rPr>
          <w:rFonts w:ascii="Times New Roman" w:hAnsi="Times New Roman" w:cs="Times New Roman"/>
          <w:b/>
          <w:bCs/>
          <w:sz w:val="24"/>
          <w:szCs w:val="24"/>
          <w:lang w:val="en-GB"/>
        </w:rPr>
        <w:t>Satisfactory</w:t>
      </w:r>
      <w:r w:rsidRPr="00283001">
        <w:rPr>
          <w:rFonts w:ascii="Times New Roman" w:hAnsi="Times New Roman" w:cs="Times New Roman"/>
          <w:sz w:val="24"/>
          <w:szCs w:val="24"/>
          <w:lang w:val="en-GB"/>
        </w:rPr>
        <w:t>.</w:t>
      </w:r>
    </w:p>
    <w:p w14:paraId="689B3308" w14:textId="68B352FA" w:rsidR="001923C3" w:rsidRPr="00283001" w:rsidRDefault="001923C3" w:rsidP="001923C3">
      <w:pPr>
        <w:pStyle w:val="ListParagraph"/>
        <w:rPr>
          <w:rFonts w:ascii="Times New Roman" w:hAnsi="Times New Roman" w:cs="Times New Roman"/>
          <w:sz w:val="24"/>
          <w:szCs w:val="24"/>
          <w:lang w:val="en-GB"/>
        </w:rPr>
      </w:pPr>
    </w:p>
    <w:p w14:paraId="42832AEB" w14:textId="77777777" w:rsidR="000E1F10" w:rsidRPr="00283001" w:rsidRDefault="000E1F10" w:rsidP="001923C3">
      <w:pPr>
        <w:pStyle w:val="ListParagraph"/>
        <w:rPr>
          <w:rFonts w:ascii="Times New Roman" w:hAnsi="Times New Roman" w:cs="Times New Roman"/>
          <w:sz w:val="24"/>
          <w:szCs w:val="24"/>
          <w:lang w:val="en-GB"/>
        </w:rPr>
      </w:pPr>
    </w:p>
    <w:p w14:paraId="08DC6328" w14:textId="54E403E8" w:rsidR="00F547B9" w:rsidRPr="00283001" w:rsidRDefault="00F547B9" w:rsidP="00DE0DA0">
      <w:pPr>
        <w:pStyle w:val="Heading2"/>
        <w:rPr>
          <w:rFonts w:ascii="Times New Roman" w:hAnsi="Times New Roman" w:cs="Times New Roman"/>
          <w:b/>
          <w:bCs/>
          <w:i/>
          <w:iCs/>
          <w:sz w:val="32"/>
          <w:szCs w:val="32"/>
          <w:lang w:val="en-GB"/>
        </w:rPr>
      </w:pPr>
      <w:bookmarkStart w:id="13" w:name="_Toc113869299"/>
      <w:r w:rsidRPr="00283001">
        <w:rPr>
          <w:rFonts w:ascii="Times New Roman" w:hAnsi="Times New Roman" w:cs="Times New Roman"/>
          <w:b/>
          <w:bCs/>
          <w:i/>
          <w:iCs/>
          <w:color w:val="auto"/>
          <w:sz w:val="32"/>
          <w:szCs w:val="32"/>
          <w:lang w:val="en-GB"/>
        </w:rPr>
        <w:t>Efficiency</w:t>
      </w:r>
      <w:bookmarkEnd w:id="13"/>
    </w:p>
    <w:p w14:paraId="32765B34" w14:textId="61C0F4EB" w:rsidR="000B3358" w:rsidRPr="00283001" w:rsidRDefault="00AD5CAA" w:rsidP="00674DC8">
      <w:pPr>
        <w:pStyle w:val="ListParagraph"/>
        <w:numPr>
          <w:ilvl w:val="0"/>
          <w:numId w:val="47"/>
        </w:numPr>
        <w:jc w:val="both"/>
        <w:rPr>
          <w:rFonts w:ascii="Times New Roman" w:hAnsi="Times New Roman" w:cs="Times New Roman"/>
          <w:sz w:val="24"/>
          <w:szCs w:val="24"/>
          <w:lang w:val="en-GB"/>
        </w:rPr>
      </w:pPr>
      <w:r w:rsidRPr="00283001">
        <w:rPr>
          <w:rFonts w:ascii="Times New Roman" w:hAnsi="Times New Roman" w:cs="Times New Roman"/>
          <w:sz w:val="24"/>
          <w:szCs w:val="24"/>
          <w:lang w:val="en-GB"/>
        </w:rPr>
        <w:t xml:space="preserve">The resources earmarked for various programmes and projects under the UNDP thematic area on governance and peacebuilding were received from different UN agencies, </w:t>
      </w:r>
      <w:r w:rsidR="00F43AA7" w:rsidRPr="00283001">
        <w:rPr>
          <w:rFonts w:ascii="Times New Roman" w:hAnsi="Times New Roman" w:cs="Times New Roman"/>
          <w:sz w:val="24"/>
          <w:szCs w:val="24"/>
          <w:lang w:val="en-GB"/>
        </w:rPr>
        <w:t xml:space="preserve">the EU, </w:t>
      </w:r>
      <w:r w:rsidR="009F631F" w:rsidRPr="00283001">
        <w:rPr>
          <w:rFonts w:ascii="Times New Roman" w:hAnsi="Times New Roman" w:cs="Times New Roman"/>
          <w:sz w:val="24"/>
          <w:szCs w:val="24"/>
          <w:lang w:val="en-GB"/>
        </w:rPr>
        <w:t xml:space="preserve">SADC and the Government of Lesotho supplemented by technical support from the Commonwealth and the AU. Evidently, the totality of these resources contributed in no small measure to the milestones and results registered by the </w:t>
      </w:r>
      <w:r w:rsidR="000E1F10" w:rsidRPr="00283001">
        <w:rPr>
          <w:rFonts w:ascii="Times New Roman" w:hAnsi="Times New Roman" w:cs="Times New Roman"/>
          <w:sz w:val="24"/>
          <w:szCs w:val="24"/>
          <w:lang w:val="en-GB"/>
        </w:rPr>
        <w:t>governance and peacebuilding portfolio of UNDP</w:t>
      </w:r>
      <w:r w:rsidR="009F631F" w:rsidRPr="00283001">
        <w:rPr>
          <w:rFonts w:ascii="Times New Roman" w:hAnsi="Times New Roman" w:cs="Times New Roman"/>
          <w:sz w:val="24"/>
          <w:szCs w:val="24"/>
          <w:lang w:val="en-GB"/>
        </w:rPr>
        <w:t xml:space="preserve">. </w:t>
      </w:r>
    </w:p>
    <w:p w14:paraId="7AA957AA" w14:textId="77777777" w:rsidR="001923C3" w:rsidRPr="00283001" w:rsidRDefault="001923C3" w:rsidP="001923C3">
      <w:pPr>
        <w:pStyle w:val="ListParagraph"/>
        <w:jc w:val="both"/>
        <w:rPr>
          <w:rFonts w:ascii="Times New Roman" w:hAnsi="Times New Roman" w:cs="Times New Roman"/>
          <w:sz w:val="24"/>
          <w:szCs w:val="24"/>
          <w:lang w:val="en-GB"/>
        </w:rPr>
      </w:pPr>
    </w:p>
    <w:p w14:paraId="5CEFD28D" w14:textId="612AE34B" w:rsidR="00ED5C04" w:rsidRPr="00283001" w:rsidRDefault="00F22D68" w:rsidP="00674DC8">
      <w:pPr>
        <w:pStyle w:val="ListParagraph"/>
        <w:numPr>
          <w:ilvl w:val="0"/>
          <w:numId w:val="47"/>
        </w:numPr>
        <w:jc w:val="both"/>
        <w:rPr>
          <w:rFonts w:ascii="Times New Roman" w:hAnsi="Times New Roman" w:cs="Times New Roman"/>
          <w:sz w:val="24"/>
          <w:szCs w:val="24"/>
          <w:lang w:val="en-GB"/>
        </w:rPr>
      </w:pPr>
      <w:r w:rsidRPr="00283001">
        <w:rPr>
          <w:rFonts w:ascii="Times New Roman" w:hAnsi="Times New Roman" w:cs="Times New Roman"/>
          <w:sz w:val="24"/>
          <w:szCs w:val="24"/>
          <w:lang w:val="en-GB"/>
        </w:rPr>
        <w:t xml:space="preserve">The partnership towards delivering the expected outcomes and outputs of the </w:t>
      </w:r>
      <w:r w:rsidR="000E1F10" w:rsidRPr="00283001">
        <w:rPr>
          <w:rFonts w:ascii="Times New Roman" w:hAnsi="Times New Roman" w:cs="Times New Roman"/>
          <w:sz w:val="24"/>
          <w:szCs w:val="24"/>
          <w:lang w:val="en-GB"/>
        </w:rPr>
        <w:t xml:space="preserve">portfolio </w:t>
      </w:r>
      <w:r w:rsidRPr="00283001">
        <w:rPr>
          <w:rFonts w:ascii="Times New Roman" w:hAnsi="Times New Roman" w:cs="Times New Roman"/>
          <w:sz w:val="24"/>
          <w:szCs w:val="24"/>
          <w:lang w:val="en-GB"/>
        </w:rPr>
        <w:t xml:space="preserve">involved government agencies coordinated by the Ministry of Development Planning and non-governmental actors through the coordination of the Lesotho Council for Non-Governmental Organisations (LCN). This approach </w:t>
      </w:r>
      <w:r w:rsidR="005878C7" w:rsidRPr="00283001">
        <w:rPr>
          <w:rFonts w:ascii="Times New Roman" w:hAnsi="Times New Roman" w:cs="Times New Roman"/>
          <w:sz w:val="24"/>
          <w:szCs w:val="24"/>
          <w:lang w:val="en-GB"/>
        </w:rPr>
        <w:t>facilitated national ownership and leadership of the programmes and projects.</w:t>
      </w:r>
    </w:p>
    <w:p w14:paraId="4C41E017" w14:textId="77777777" w:rsidR="001923C3" w:rsidRPr="00283001" w:rsidRDefault="001923C3" w:rsidP="001923C3">
      <w:pPr>
        <w:pStyle w:val="ListParagraph"/>
        <w:rPr>
          <w:rFonts w:ascii="Times New Roman" w:hAnsi="Times New Roman" w:cs="Times New Roman"/>
          <w:sz w:val="24"/>
          <w:szCs w:val="24"/>
          <w:lang w:val="en-GB"/>
        </w:rPr>
      </w:pPr>
    </w:p>
    <w:p w14:paraId="30B687D9" w14:textId="587E129F" w:rsidR="00F22D68" w:rsidRPr="00283001" w:rsidRDefault="00F15A94" w:rsidP="00674DC8">
      <w:pPr>
        <w:pStyle w:val="ListParagraph"/>
        <w:numPr>
          <w:ilvl w:val="0"/>
          <w:numId w:val="47"/>
        </w:numPr>
        <w:jc w:val="both"/>
        <w:rPr>
          <w:rFonts w:ascii="Times New Roman" w:hAnsi="Times New Roman" w:cs="Times New Roman"/>
          <w:sz w:val="24"/>
          <w:szCs w:val="24"/>
          <w:lang w:val="en-GB"/>
        </w:rPr>
      </w:pPr>
      <w:r w:rsidRPr="00283001">
        <w:rPr>
          <w:rFonts w:ascii="Times New Roman" w:hAnsi="Times New Roman" w:cs="Times New Roman"/>
          <w:sz w:val="24"/>
          <w:szCs w:val="24"/>
          <w:lang w:val="en-GB"/>
        </w:rPr>
        <w:t xml:space="preserve">The typical coordination and management arrangement for the programmes and projects was two-pronged: (a) </w:t>
      </w:r>
      <w:r w:rsidR="00D16D65" w:rsidRPr="00283001">
        <w:rPr>
          <w:rFonts w:ascii="Times New Roman" w:hAnsi="Times New Roman" w:cs="Times New Roman"/>
          <w:sz w:val="24"/>
          <w:szCs w:val="24"/>
          <w:lang w:val="en-GB"/>
        </w:rPr>
        <w:t xml:space="preserve">at the higher and political level was </w:t>
      </w:r>
      <w:r w:rsidRPr="00283001">
        <w:rPr>
          <w:rFonts w:ascii="Times New Roman" w:hAnsi="Times New Roman" w:cs="Times New Roman"/>
          <w:sz w:val="24"/>
          <w:szCs w:val="24"/>
          <w:lang w:val="en-GB"/>
        </w:rPr>
        <w:t xml:space="preserve">the programme/project board or steering committee </w:t>
      </w:r>
      <w:r w:rsidR="00D16D65" w:rsidRPr="00283001">
        <w:rPr>
          <w:rFonts w:ascii="Times New Roman" w:hAnsi="Times New Roman" w:cs="Times New Roman"/>
          <w:sz w:val="24"/>
          <w:szCs w:val="24"/>
          <w:lang w:val="en-GB"/>
        </w:rPr>
        <w:t xml:space="preserve">which was </w:t>
      </w:r>
      <w:r w:rsidRPr="00283001">
        <w:rPr>
          <w:rFonts w:ascii="Times New Roman" w:hAnsi="Times New Roman" w:cs="Times New Roman"/>
          <w:sz w:val="24"/>
          <w:szCs w:val="24"/>
          <w:lang w:val="en-GB"/>
        </w:rPr>
        <w:t>co-chaired by a government minister on the one hand and the UN</w:t>
      </w:r>
      <w:r w:rsidR="00BE6BF3" w:rsidRPr="00283001">
        <w:rPr>
          <w:rFonts w:ascii="Times New Roman" w:hAnsi="Times New Roman" w:cs="Times New Roman"/>
          <w:sz w:val="24"/>
          <w:szCs w:val="24"/>
          <w:lang w:val="en-GB"/>
        </w:rPr>
        <w:t>-</w:t>
      </w:r>
      <w:r w:rsidRPr="00283001">
        <w:rPr>
          <w:rFonts w:ascii="Times New Roman" w:hAnsi="Times New Roman" w:cs="Times New Roman"/>
          <w:sz w:val="24"/>
          <w:szCs w:val="24"/>
          <w:lang w:val="en-GB"/>
        </w:rPr>
        <w:t>RC on the other</w:t>
      </w:r>
      <w:r w:rsidR="00536CFD" w:rsidRPr="00283001">
        <w:rPr>
          <w:rFonts w:ascii="Times New Roman" w:hAnsi="Times New Roman" w:cs="Times New Roman"/>
          <w:sz w:val="24"/>
          <w:szCs w:val="24"/>
          <w:lang w:val="en-GB"/>
        </w:rPr>
        <w:t xml:space="preserve"> and (b) </w:t>
      </w:r>
      <w:r w:rsidR="00D16D65" w:rsidRPr="00283001">
        <w:rPr>
          <w:rFonts w:ascii="Times New Roman" w:hAnsi="Times New Roman" w:cs="Times New Roman"/>
          <w:sz w:val="24"/>
          <w:szCs w:val="24"/>
          <w:lang w:val="en-GB"/>
        </w:rPr>
        <w:t xml:space="preserve">at the lower technical level was </w:t>
      </w:r>
      <w:r w:rsidR="00536CFD" w:rsidRPr="00283001">
        <w:rPr>
          <w:rFonts w:ascii="Times New Roman" w:hAnsi="Times New Roman" w:cs="Times New Roman"/>
          <w:sz w:val="24"/>
          <w:szCs w:val="24"/>
          <w:lang w:val="en-GB"/>
        </w:rPr>
        <w:t xml:space="preserve">the programme/project implementation committee co-chaired by the UNDP on the one hand and the Principal Secretary of the Ministry of Development Planning on the other. </w:t>
      </w:r>
    </w:p>
    <w:p w14:paraId="68398049" w14:textId="77777777" w:rsidR="001923C3" w:rsidRPr="00283001" w:rsidRDefault="001923C3" w:rsidP="001923C3">
      <w:pPr>
        <w:pStyle w:val="ListParagraph"/>
        <w:rPr>
          <w:rFonts w:ascii="Times New Roman" w:hAnsi="Times New Roman" w:cs="Times New Roman"/>
          <w:sz w:val="24"/>
          <w:szCs w:val="24"/>
          <w:lang w:val="en-GB"/>
        </w:rPr>
      </w:pPr>
    </w:p>
    <w:p w14:paraId="44758D39" w14:textId="5A626B16" w:rsidR="00BE6BF3" w:rsidRPr="00283001" w:rsidRDefault="009E362E" w:rsidP="00674DC8">
      <w:pPr>
        <w:pStyle w:val="ListParagraph"/>
        <w:numPr>
          <w:ilvl w:val="0"/>
          <w:numId w:val="47"/>
        </w:numPr>
        <w:jc w:val="both"/>
        <w:rPr>
          <w:rFonts w:ascii="Times New Roman" w:hAnsi="Times New Roman" w:cs="Times New Roman"/>
          <w:sz w:val="24"/>
          <w:szCs w:val="24"/>
          <w:lang w:val="en-GB"/>
        </w:rPr>
      </w:pPr>
      <w:r w:rsidRPr="00283001">
        <w:rPr>
          <w:rFonts w:ascii="Times New Roman" w:hAnsi="Times New Roman" w:cs="Times New Roman"/>
          <w:sz w:val="24"/>
          <w:szCs w:val="24"/>
          <w:lang w:val="en-GB"/>
        </w:rPr>
        <w:t xml:space="preserve">In the specific case of the Justice Sector Project, a </w:t>
      </w:r>
      <w:r w:rsidR="00A6696C" w:rsidRPr="00283001">
        <w:rPr>
          <w:rFonts w:ascii="Times New Roman" w:hAnsi="Times New Roman" w:cs="Times New Roman"/>
          <w:sz w:val="24"/>
          <w:szCs w:val="24"/>
          <w:lang w:val="en-GB"/>
        </w:rPr>
        <w:t xml:space="preserve">Project Management Unit </w:t>
      </w:r>
      <w:r w:rsidRPr="00283001">
        <w:rPr>
          <w:rFonts w:ascii="Times New Roman" w:hAnsi="Times New Roman" w:cs="Times New Roman"/>
          <w:sz w:val="24"/>
          <w:szCs w:val="24"/>
          <w:lang w:val="en-GB"/>
        </w:rPr>
        <w:t xml:space="preserve">was set up within the judiciary to facilitate the management of the project. It </w:t>
      </w:r>
      <w:r w:rsidR="00A6696C" w:rsidRPr="00283001">
        <w:rPr>
          <w:rFonts w:ascii="Times New Roman" w:hAnsi="Times New Roman" w:cs="Times New Roman"/>
          <w:sz w:val="24"/>
          <w:szCs w:val="24"/>
          <w:lang w:val="en-GB"/>
        </w:rPr>
        <w:t>involved the project team which was led by the Project Manager/Team Leader. Besides the recruitment of project staff, the Project Management Unit had to be furnished with the requisite office equipment.</w:t>
      </w:r>
      <w:r w:rsidR="00233739" w:rsidRPr="00283001">
        <w:rPr>
          <w:rFonts w:ascii="Times New Roman" w:hAnsi="Times New Roman" w:cs="Times New Roman"/>
          <w:sz w:val="24"/>
          <w:szCs w:val="24"/>
          <w:lang w:val="en-GB"/>
        </w:rPr>
        <w:t xml:space="preserve"> </w:t>
      </w:r>
    </w:p>
    <w:p w14:paraId="4ACA512E" w14:textId="77777777" w:rsidR="001923C3" w:rsidRPr="00283001" w:rsidRDefault="001923C3" w:rsidP="001923C3">
      <w:pPr>
        <w:pStyle w:val="ListParagraph"/>
        <w:rPr>
          <w:rFonts w:ascii="Times New Roman" w:hAnsi="Times New Roman" w:cs="Times New Roman"/>
          <w:sz w:val="24"/>
          <w:szCs w:val="24"/>
          <w:lang w:val="en-GB"/>
        </w:rPr>
      </w:pPr>
    </w:p>
    <w:p w14:paraId="5995022F" w14:textId="5F9080D3" w:rsidR="009E362E" w:rsidRPr="00283001" w:rsidRDefault="00D3700B" w:rsidP="00674DC8">
      <w:pPr>
        <w:pStyle w:val="ListParagraph"/>
        <w:numPr>
          <w:ilvl w:val="0"/>
          <w:numId w:val="47"/>
        </w:numPr>
        <w:jc w:val="both"/>
        <w:rPr>
          <w:rFonts w:ascii="Times New Roman" w:hAnsi="Times New Roman" w:cs="Times New Roman"/>
          <w:sz w:val="24"/>
          <w:szCs w:val="24"/>
          <w:lang w:val="en-GB"/>
        </w:rPr>
      </w:pPr>
      <w:r w:rsidRPr="00283001">
        <w:rPr>
          <w:rFonts w:ascii="Times New Roman" w:hAnsi="Times New Roman" w:cs="Times New Roman"/>
          <w:sz w:val="24"/>
          <w:szCs w:val="24"/>
          <w:lang w:val="en-GB"/>
        </w:rPr>
        <w:t>R</w:t>
      </w:r>
      <w:r w:rsidR="00233739" w:rsidRPr="00283001">
        <w:rPr>
          <w:rFonts w:ascii="Times New Roman" w:hAnsi="Times New Roman" w:cs="Times New Roman"/>
          <w:sz w:val="24"/>
          <w:szCs w:val="24"/>
          <w:lang w:val="en-GB"/>
        </w:rPr>
        <w:t xml:space="preserve">egular internal monitoring and evaluation </w:t>
      </w:r>
      <w:r w:rsidRPr="00283001">
        <w:rPr>
          <w:rFonts w:ascii="Times New Roman" w:hAnsi="Times New Roman" w:cs="Times New Roman"/>
          <w:sz w:val="24"/>
          <w:szCs w:val="24"/>
          <w:lang w:val="en-GB"/>
        </w:rPr>
        <w:t xml:space="preserve">of programmes and projects were undertaken for purposes of quality control and ensuring that the implementation remains consistent with their intended outcomes and outputs. </w:t>
      </w:r>
      <w:r w:rsidR="00BE6BF3" w:rsidRPr="00283001">
        <w:rPr>
          <w:rFonts w:ascii="Times New Roman" w:hAnsi="Times New Roman" w:cs="Times New Roman"/>
          <w:sz w:val="24"/>
          <w:szCs w:val="24"/>
          <w:lang w:val="en-GB"/>
        </w:rPr>
        <w:t>This was complemented by programme/project reports highlighting progress in implementation on quarterly and annual basis</w:t>
      </w:r>
      <w:r w:rsidR="00E85480" w:rsidRPr="00283001">
        <w:rPr>
          <w:rFonts w:ascii="Times New Roman" w:hAnsi="Times New Roman" w:cs="Times New Roman"/>
          <w:sz w:val="24"/>
          <w:szCs w:val="24"/>
          <w:lang w:val="en-GB"/>
        </w:rPr>
        <w:t>.</w:t>
      </w:r>
    </w:p>
    <w:p w14:paraId="4DBDAC68" w14:textId="77777777" w:rsidR="001923C3" w:rsidRPr="00283001" w:rsidRDefault="001923C3" w:rsidP="001923C3">
      <w:pPr>
        <w:pStyle w:val="ListParagraph"/>
        <w:rPr>
          <w:rFonts w:ascii="Times New Roman" w:hAnsi="Times New Roman" w:cs="Times New Roman"/>
          <w:sz w:val="24"/>
          <w:szCs w:val="24"/>
          <w:lang w:val="en-GB"/>
        </w:rPr>
      </w:pPr>
    </w:p>
    <w:p w14:paraId="7F3303EA" w14:textId="7A8D95E3" w:rsidR="009E362E" w:rsidRPr="00283001" w:rsidRDefault="00D16D65" w:rsidP="00674DC8">
      <w:pPr>
        <w:pStyle w:val="ListParagraph"/>
        <w:numPr>
          <w:ilvl w:val="0"/>
          <w:numId w:val="47"/>
        </w:numPr>
        <w:jc w:val="both"/>
        <w:rPr>
          <w:rFonts w:ascii="Times New Roman" w:hAnsi="Times New Roman" w:cs="Times New Roman"/>
          <w:sz w:val="24"/>
          <w:szCs w:val="24"/>
          <w:lang w:val="en-GB"/>
        </w:rPr>
      </w:pPr>
      <w:r w:rsidRPr="00283001">
        <w:rPr>
          <w:rFonts w:ascii="Times New Roman" w:hAnsi="Times New Roman" w:cs="Times New Roman"/>
          <w:sz w:val="24"/>
          <w:szCs w:val="24"/>
          <w:lang w:val="en-GB"/>
        </w:rPr>
        <w:t>All the programmes and projects had a</w:t>
      </w:r>
      <w:r w:rsidR="00BE6BF3" w:rsidRPr="00283001">
        <w:rPr>
          <w:rFonts w:ascii="Times New Roman" w:hAnsi="Times New Roman" w:cs="Times New Roman"/>
          <w:sz w:val="24"/>
          <w:szCs w:val="24"/>
          <w:lang w:val="en-GB"/>
        </w:rPr>
        <w:t>n</w:t>
      </w:r>
      <w:r w:rsidRPr="00283001">
        <w:rPr>
          <w:rFonts w:ascii="Times New Roman" w:hAnsi="Times New Roman" w:cs="Times New Roman"/>
          <w:sz w:val="24"/>
          <w:szCs w:val="24"/>
          <w:lang w:val="en-GB"/>
        </w:rPr>
        <w:t xml:space="preserve"> element of knowledge management, communications and information components which facilitated dissemination </w:t>
      </w:r>
      <w:r w:rsidR="000E1F10" w:rsidRPr="00283001">
        <w:rPr>
          <w:rFonts w:ascii="Times New Roman" w:hAnsi="Times New Roman" w:cs="Times New Roman"/>
          <w:sz w:val="24"/>
          <w:szCs w:val="24"/>
          <w:lang w:val="en-GB"/>
        </w:rPr>
        <w:t>their</w:t>
      </w:r>
      <w:r w:rsidRPr="00283001">
        <w:rPr>
          <w:rFonts w:ascii="Times New Roman" w:hAnsi="Times New Roman" w:cs="Times New Roman"/>
          <w:sz w:val="24"/>
          <w:szCs w:val="24"/>
          <w:lang w:val="en-GB"/>
        </w:rPr>
        <w:t xml:space="preserve"> milestones </w:t>
      </w:r>
      <w:r w:rsidR="000E1F10" w:rsidRPr="00283001">
        <w:rPr>
          <w:rFonts w:ascii="Times New Roman" w:hAnsi="Times New Roman" w:cs="Times New Roman"/>
          <w:sz w:val="24"/>
          <w:szCs w:val="24"/>
          <w:lang w:val="en-GB"/>
        </w:rPr>
        <w:t>and results</w:t>
      </w:r>
      <w:r w:rsidRPr="00283001">
        <w:rPr>
          <w:rFonts w:ascii="Times New Roman" w:hAnsi="Times New Roman" w:cs="Times New Roman"/>
          <w:sz w:val="24"/>
          <w:szCs w:val="24"/>
          <w:lang w:val="en-GB"/>
        </w:rPr>
        <w:t xml:space="preserve">. This ensured visibility of the interventions including their impact. </w:t>
      </w:r>
      <w:r w:rsidR="00BE6BF3" w:rsidRPr="00283001">
        <w:rPr>
          <w:rFonts w:ascii="Times New Roman" w:hAnsi="Times New Roman" w:cs="Times New Roman"/>
          <w:sz w:val="24"/>
          <w:szCs w:val="24"/>
          <w:lang w:val="en-GB"/>
        </w:rPr>
        <w:t xml:space="preserve">Knowledge management is also useful for lessons-learning and institutional memory. </w:t>
      </w:r>
      <w:r w:rsidRPr="00283001">
        <w:rPr>
          <w:rFonts w:ascii="Times New Roman" w:hAnsi="Times New Roman" w:cs="Times New Roman"/>
          <w:sz w:val="24"/>
          <w:szCs w:val="24"/>
          <w:lang w:val="en-GB"/>
        </w:rPr>
        <w:t xml:space="preserve">These took the form of publications and other products including (a) policy briefs, (b) </w:t>
      </w:r>
      <w:r w:rsidR="009E362E" w:rsidRPr="00283001">
        <w:rPr>
          <w:rFonts w:ascii="Times New Roman" w:hAnsi="Times New Roman" w:cs="Times New Roman"/>
          <w:sz w:val="24"/>
          <w:szCs w:val="24"/>
          <w:lang w:val="en-GB"/>
        </w:rPr>
        <w:t xml:space="preserve">print </w:t>
      </w:r>
      <w:r w:rsidR="009E362E" w:rsidRPr="00283001">
        <w:rPr>
          <w:rFonts w:ascii="Times New Roman" w:hAnsi="Times New Roman" w:cs="Times New Roman"/>
          <w:sz w:val="24"/>
          <w:szCs w:val="24"/>
          <w:lang w:val="en-GB"/>
        </w:rPr>
        <w:lastRenderedPageBreak/>
        <w:t>and electronic media products; (c) research products; (d) data and statistical analysis and (e) information, communications and educational material</w:t>
      </w:r>
      <w:r w:rsidR="000F6848" w:rsidRPr="00283001">
        <w:rPr>
          <w:rFonts w:ascii="Times New Roman" w:hAnsi="Times New Roman" w:cs="Times New Roman"/>
          <w:sz w:val="24"/>
          <w:szCs w:val="24"/>
          <w:lang w:val="en-GB"/>
        </w:rPr>
        <w:t xml:space="preserve">, including development </w:t>
      </w:r>
      <w:proofErr w:type="spellStart"/>
      <w:r w:rsidR="000F6848" w:rsidRPr="00283001">
        <w:rPr>
          <w:rFonts w:ascii="Times New Roman" w:hAnsi="Times New Roman" w:cs="Times New Roman"/>
          <w:sz w:val="24"/>
          <w:szCs w:val="24"/>
          <w:lang w:val="en-GB"/>
        </w:rPr>
        <w:t>o</w:t>
      </w:r>
      <w:proofErr w:type="spellEnd"/>
      <w:r w:rsidR="000F6848" w:rsidRPr="00283001">
        <w:rPr>
          <w:rFonts w:ascii="Times New Roman" w:hAnsi="Times New Roman" w:cs="Times New Roman"/>
          <w:sz w:val="24"/>
          <w:szCs w:val="24"/>
          <w:lang w:val="en-GB"/>
        </w:rPr>
        <w:t xml:space="preserve"> websites (</w:t>
      </w:r>
      <w:proofErr w:type="gramStart"/>
      <w:r w:rsidR="000F6848" w:rsidRPr="00283001">
        <w:rPr>
          <w:rFonts w:ascii="Times New Roman" w:hAnsi="Times New Roman" w:cs="Times New Roman"/>
          <w:sz w:val="24"/>
          <w:szCs w:val="24"/>
          <w:lang w:val="en-GB"/>
        </w:rPr>
        <w:t>e.g.</w:t>
      </w:r>
      <w:proofErr w:type="gramEnd"/>
      <w:r w:rsidR="000F6848" w:rsidRPr="00283001">
        <w:rPr>
          <w:rFonts w:ascii="Times New Roman" w:hAnsi="Times New Roman" w:cs="Times New Roman"/>
          <w:sz w:val="24"/>
          <w:szCs w:val="24"/>
          <w:lang w:val="en-GB"/>
        </w:rPr>
        <w:t xml:space="preserve"> NRA and Judiciary)</w:t>
      </w:r>
      <w:r w:rsidR="009E362E" w:rsidRPr="00283001">
        <w:rPr>
          <w:rFonts w:ascii="Times New Roman" w:hAnsi="Times New Roman" w:cs="Times New Roman"/>
          <w:sz w:val="24"/>
          <w:szCs w:val="24"/>
          <w:lang w:val="en-GB"/>
        </w:rPr>
        <w:t>.</w:t>
      </w:r>
    </w:p>
    <w:p w14:paraId="678DDF80" w14:textId="77777777" w:rsidR="001923C3" w:rsidRPr="00283001" w:rsidRDefault="001923C3" w:rsidP="001923C3">
      <w:pPr>
        <w:pStyle w:val="ListParagraph"/>
        <w:rPr>
          <w:rFonts w:ascii="Times New Roman" w:hAnsi="Times New Roman" w:cs="Times New Roman"/>
          <w:sz w:val="24"/>
          <w:szCs w:val="24"/>
          <w:lang w:val="en-GB"/>
        </w:rPr>
      </w:pPr>
    </w:p>
    <w:p w14:paraId="2750F64D" w14:textId="671B9012" w:rsidR="00D16D65" w:rsidRPr="00283001" w:rsidRDefault="009E362E" w:rsidP="00674DC8">
      <w:pPr>
        <w:pStyle w:val="ListParagraph"/>
        <w:numPr>
          <w:ilvl w:val="0"/>
          <w:numId w:val="47"/>
        </w:numPr>
        <w:jc w:val="both"/>
        <w:rPr>
          <w:rFonts w:ascii="Times New Roman" w:hAnsi="Times New Roman" w:cs="Times New Roman"/>
          <w:sz w:val="24"/>
          <w:szCs w:val="24"/>
          <w:lang w:val="en-GB"/>
        </w:rPr>
      </w:pPr>
      <w:r w:rsidRPr="00283001">
        <w:rPr>
          <w:rFonts w:ascii="Times New Roman" w:hAnsi="Times New Roman" w:cs="Times New Roman"/>
          <w:sz w:val="24"/>
          <w:szCs w:val="24"/>
          <w:lang w:val="en-GB"/>
        </w:rPr>
        <w:t xml:space="preserve"> </w:t>
      </w:r>
      <w:r w:rsidR="000D5F43" w:rsidRPr="00283001">
        <w:rPr>
          <w:rFonts w:ascii="Times New Roman" w:hAnsi="Times New Roman" w:cs="Times New Roman"/>
          <w:sz w:val="24"/>
          <w:szCs w:val="24"/>
          <w:lang w:val="en-GB"/>
        </w:rPr>
        <w:t>However, efficient delivery of the various programmes/projects and interventions were constrained by a number of factors. These included the following:</w:t>
      </w:r>
    </w:p>
    <w:p w14:paraId="2782A62E" w14:textId="40526302" w:rsidR="000D5F43" w:rsidRPr="00283001" w:rsidRDefault="000D5F43" w:rsidP="00674DC8">
      <w:pPr>
        <w:pStyle w:val="ListParagraph"/>
        <w:numPr>
          <w:ilvl w:val="1"/>
          <w:numId w:val="47"/>
        </w:numPr>
        <w:jc w:val="both"/>
        <w:rPr>
          <w:rFonts w:ascii="Times New Roman" w:hAnsi="Times New Roman" w:cs="Times New Roman"/>
          <w:sz w:val="24"/>
          <w:szCs w:val="24"/>
          <w:lang w:val="en-GB"/>
        </w:rPr>
      </w:pPr>
      <w:r w:rsidRPr="00283001">
        <w:rPr>
          <w:rFonts w:ascii="Times New Roman" w:hAnsi="Times New Roman" w:cs="Times New Roman"/>
          <w:sz w:val="24"/>
          <w:szCs w:val="24"/>
          <w:lang w:val="en-GB"/>
        </w:rPr>
        <w:t>The onset of COVID-19 pandemic slowed down programme/project implementation;</w:t>
      </w:r>
    </w:p>
    <w:p w14:paraId="33AD297C" w14:textId="39D8AD40" w:rsidR="000D5F43" w:rsidRPr="00283001" w:rsidRDefault="000D5F43" w:rsidP="00674DC8">
      <w:pPr>
        <w:pStyle w:val="ListParagraph"/>
        <w:numPr>
          <w:ilvl w:val="1"/>
          <w:numId w:val="47"/>
        </w:numPr>
        <w:jc w:val="both"/>
        <w:rPr>
          <w:rFonts w:ascii="Times New Roman" w:hAnsi="Times New Roman" w:cs="Times New Roman"/>
          <w:sz w:val="24"/>
          <w:szCs w:val="24"/>
          <w:lang w:val="en-GB"/>
        </w:rPr>
      </w:pPr>
      <w:r w:rsidRPr="00283001">
        <w:rPr>
          <w:rFonts w:ascii="Times New Roman" w:hAnsi="Times New Roman" w:cs="Times New Roman"/>
          <w:sz w:val="24"/>
          <w:szCs w:val="24"/>
          <w:lang w:val="en-GB"/>
        </w:rPr>
        <w:t xml:space="preserve">Delays in mobilization and delivery of </w:t>
      </w:r>
      <w:r w:rsidR="000E1F10" w:rsidRPr="00283001">
        <w:rPr>
          <w:rFonts w:ascii="Times New Roman" w:hAnsi="Times New Roman" w:cs="Times New Roman"/>
          <w:sz w:val="24"/>
          <w:szCs w:val="24"/>
          <w:lang w:val="en-GB"/>
        </w:rPr>
        <w:t>financial, human and technological resources</w:t>
      </w:r>
      <w:r w:rsidRPr="00283001">
        <w:rPr>
          <w:rFonts w:ascii="Times New Roman" w:hAnsi="Times New Roman" w:cs="Times New Roman"/>
          <w:sz w:val="24"/>
          <w:szCs w:val="24"/>
          <w:lang w:val="en-GB"/>
        </w:rPr>
        <w:t xml:space="preserve"> </w:t>
      </w:r>
      <w:r w:rsidR="000E1F10" w:rsidRPr="00283001">
        <w:rPr>
          <w:rFonts w:ascii="Times New Roman" w:hAnsi="Times New Roman" w:cs="Times New Roman"/>
          <w:sz w:val="24"/>
          <w:szCs w:val="24"/>
          <w:lang w:val="en-GB"/>
        </w:rPr>
        <w:t xml:space="preserve">in support of </w:t>
      </w:r>
      <w:r w:rsidRPr="00283001">
        <w:rPr>
          <w:rFonts w:ascii="Times New Roman" w:hAnsi="Times New Roman" w:cs="Times New Roman"/>
          <w:sz w:val="24"/>
          <w:szCs w:val="24"/>
          <w:lang w:val="en-GB"/>
        </w:rPr>
        <w:t>programmes/projects;</w:t>
      </w:r>
    </w:p>
    <w:p w14:paraId="7FF34802" w14:textId="2772E645" w:rsidR="00C56E5E" w:rsidRPr="00283001" w:rsidRDefault="00C56E5E" w:rsidP="00674DC8">
      <w:pPr>
        <w:pStyle w:val="ListParagraph"/>
        <w:numPr>
          <w:ilvl w:val="1"/>
          <w:numId w:val="47"/>
        </w:numPr>
        <w:jc w:val="both"/>
        <w:rPr>
          <w:rFonts w:ascii="Times New Roman" w:hAnsi="Times New Roman" w:cs="Times New Roman"/>
          <w:sz w:val="24"/>
          <w:szCs w:val="24"/>
          <w:lang w:val="en-GB"/>
        </w:rPr>
      </w:pPr>
      <w:r w:rsidRPr="00283001">
        <w:rPr>
          <w:rFonts w:ascii="Times New Roman" w:hAnsi="Times New Roman" w:cs="Times New Roman"/>
          <w:sz w:val="24"/>
          <w:szCs w:val="24"/>
          <w:lang w:val="en-GB"/>
        </w:rPr>
        <w:t>High staff turn-over among implementing/responsible partners/parties impacting negatively on programme/project deliverables;</w:t>
      </w:r>
    </w:p>
    <w:p w14:paraId="7DF8B5D6" w14:textId="14A98864" w:rsidR="008E5792" w:rsidRPr="00283001" w:rsidRDefault="008E5792" w:rsidP="00674DC8">
      <w:pPr>
        <w:pStyle w:val="ListParagraph"/>
        <w:numPr>
          <w:ilvl w:val="1"/>
          <w:numId w:val="47"/>
        </w:numPr>
        <w:jc w:val="both"/>
        <w:rPr>
          <w:rFonts w:ascii="Times New Roman" w:hAnsi="Times New Roman" w:cs="Times New Roman"/>
          <w:sz w:val="24"/>
          <w:szCs w:val="24"/>
          <w:lang w:val="en-GB"/>
        </w:rPr>
      </w:pPr>
      <w:r w:rsidRPr="00283001">
        <w:rPr>
          <w:rFonts w:ascii="Times New Roman" w:hAnsi="Times New Roman" w:cs="Times New Roman"/>
          <w:sz w:val="24"/>
          <w:szCs w:val="24"/>
          <w:lang w:val="en-GB"/>
        </w:rPr>
        <w:t xml:space="preserve">Slow take-off of the reform process through the NRA; </w:t>
      </w:r>
    </w:p>
    <w:p w14:paraId="50D6AB73" w14:textId="77777777" w:rsidR="0037417E" w:rsidRPr="00283001" w:rsidRDefault="008E5792" w:rsidP="00674DC8">
      <w:pPr>
        <w:pStyle w:val="ListParagraph"/>
        <w:numPr>
          <w:ilvl w:val="1"/>
          <w:numId w:val="47"/>
        </w:numPr>
        <w:jc w:val="both"/>
        <w:rPr>
          <w:rFonts w:ascii="Times New Roman" w:hAnsi="Times New Roman" w:cs="Times New Roman"/>
          <w:sz w:val="24"/>
          <w:szCs w:val="24"/>
          <w:lang w:val="en-GB"/>
        </w:rPr>
      </w:pPr>
      <w:r w:rsidRPr="00283001">
        <w:rPr>
          <w:rFonts w:ascii="Times New Roman" w:hAnsi="Times New Roman" w:cs="Times New Roman"/>
          <w:sz w:val="24"/>
          <w:szCs w:val="24"/>
          <w:lang w:val="en-GB"/>
        </w:rPr>
        <w:t>Lukewarm commitment of the political elites to the reform agenda</w:t>
      </w:r>
      <w:r w:rsidR="0037417E" w:rsidRPr="00283001">
        <w:rPr>
          <w:rFonts w:ascii="Times New Roman" w:hAnsi="Times New Roman" w:cs="Times New Roman"/>
          <w:sz w:val="24"/>
          <w:szCs w:val="24"/>
          <w:lang w:val="en-GB"/>
        </w:rPr>
        <w:t>; and</w:t>
      </w:r>
    </w:p>
    <w:p w14:paraId="4B219E27" w14:textId="6D4D7EAF" w:rsidR="008E5792" w:rsidRPr="00283001" w:rsidRDefault="0037417E" w:rsidP="00674DC8">
      <w:pPr>
        <w:pStyle w:val="ListParagraph"/>
        <w:numPr>
          <w:ilvl w:val="1"/>
          <w:numId w:val="47"/>
        </w:numPr>
        <w:jc w:val="both"/>
        <w:rPr>
          <w:rFonts w:ascii="Times New Roman" w:hAnsi="Times New Roman" w:cs="Times New Roman"/>
          <w:sz w:val="24"/>
          <w:szCs w:val="24"/>
          <w:lang w:val="en-GB"/>
        </w:rPr>
      </w:pPr>
      <w:r w:rsidRPr="00283001">
        <w:rPr>
          <w:rFonts w:ascii="Times New Roman" w:hAnsi="Times New Roman" w:cs="Times New Roman"/>
          <w:sz w:val="24"/>
          <w:szCs w:val="24"/>
          <w:lang w:val="en-GB"/>
        </w:rPr>
        <w:t>Multiple lawsuits challenging the constitutionality of the 10</w:t>
      </w:r>
      <w:r w:rsidRPr="00283001">
        <w:rPr>
          <w:rFonts w:ascii="Times New Roman" w:hAnsi="Times New Roman" w:cs="Times New Roman"/>
          <w:sz w:val="24"/>
          <w:szCs w:val="24"/>
          <w:vertAlign w:val="superscript"/>
          <w:lang w:val="en-GB"/>
        </w:rPr>
        <w:t>th</w:t>
      </w:r>
      <w:r w:rsidRPr="00283001">
        <w:rPr>
          <w:rFonts w:ascii="Times New Roman" w:hAnsi="Times New Roman" w:cs="Times New Roman"/>
          <w:sz w:val="24"/>
          <w:szCs w:val="24"/>
          <w:lang w:val="en-GB"/>
        </w:rPr>
        <w:t xml:space="preserve"> Amendment of </w:t>
      </w:r>
      <w:proofErr w:type="spellStart"/>
      <w:r w:rsidRPr="00283001">
        <w:rPr>
          <w:rFonts w:ascii="Times New Roman" w:hAnsi="Times New Roman" w:cs="Times New Roman"/>
          <w:sz w:val="24"/>
          <w:szCs w:val="24"/>
          <w:lang w:val="en-GB"/>
        </w:rPr>
        <w:t>rhe</w:t>
      </w:r>
      <w:proofErr w:type="spellEnd"/>
      <w:r w:rsidRPr="00283001">
        <w:rPr>
          <w:rFonts w:ascii="Times New Roman" w:hAnsi="Times New Roman" w:cs="Times New Roman"/>
          <w:sz w:val="24"/>
          <w:szCs w:val="24"/>
          <w:lang w:val="en-GB"/>
        </w:rPr>
        <w:t xml:space="preserve"> Constitution Act, 2022</w:t>
      </w:r>
      <w:r w:rsidR="008E5792" w:rsidRPr="00283001">
        <w:rPr>
          <w:rFonts w:ascii="Times New Roman" w:hAnsi="Times New Roman" w:cs="Times New Roman"/>
          <w:sz w:val="24"/>
          <w:szCs w:val="24"/>
          <w:lang w:val="en-GB"/>
        </w:rPr>
        <w:t>.</w:t>
      </w:r>
    </w:p>
    <w:p w14:paraId="12017154" w14:textId="77777777" w:rsidR="00C56E5E" w:rsidRPr="00283001" w:rsidRDefault="00C56E5E" w:rsidP="000F6CEE">
      <w:pPr>
        <w:pStyle w:val="ListParagraph"/>
        <w:ind w:left="1440"/>
        <w:jc w:val="both"/>
        <w:rPr>
          <w:rFonts w:ascii="Times New Roman" w:hAnsi="Times New Roman" w:cs="Times New Roman"/>
          <w:sz w:val="24"/>
          <w:szCs w:val="24"/>
          <w:lang w:val="en-GB"/>
        </w:rPr>
      </w:pPr>
    </w:p>
    <w:p w14:paraId="0F7B1950" w14:textId="3D5473CE" w:rsidR="00EB2F48" w:rsidRPr="00283001" w:rsidRDefault="006155F1" w:rsidP="00674DC8">
      <w:pPr>
        <w:pStyle w:val="ListParagraph"/>
        <w:numPr>
          <w:ilvl w:val="0"/>
          <w:numId w:val="47"/>
        </w:numPr>
        <w:jc w:val="both"/>
        <w:rPr>
          <w:rFonts w:ascii="Times New Roman" w:hAnsi="Times New Roman" w:cs="Times New Roman"/>
          <w:sz w:val="24"/>
          <w:szCs w:val="24"/>
          <w:lang w:val="en-GB"/>
        </w:rPr>
      </w:pPr>
      <w:r w:rsidRPr="00283001">
        <w:rPr>
          <w:rFonts w:ascii="Times New Roman" w:hAnsi="Times New Roman" w:cs="Times New Roman"/>
          <w:sz w:val="24"/>
          <w:szCs w:val="24"/>
          <w:lang w:val="en-GB"/>
        </w:rPr>
        <w:t xml:space="preserve">Evaluated </w:t>
      </w:r>
      <w:r w:rsidR="004F381C" w:rsidRPr="004F381C">
        <w:rPr>
          <w:rFonts w:ascii="Times New Roman" w:hAnsi="Times New Roman" w:cs="Times New Roman"/>
          <w:sz w:val="24"/>
          <w:szCs w:val="24"/>
          <w:lang w:val="en-GB"/>
        </w:rPr>
        <w:t>based on</w:t>
      </w:r>
      <w:r w:rsidR="00EB2F48" w:rsidRPr="00283001">
        <w:rPr>
          <w:rFonts w:ascii="Times New Roman" w:hAnsi="Times New Roman" w:cs="Times New Roman"/>
          <w:sz w:val="24"/>
          <w:szCs w:val="24"/>
          <w:lang w:val="en-GB"/>
        </w:rPr>
        <w:t xml:space="preserve"> the </w:t>
      </w:r>
      <w:r w:rsidRPr="00283001">
        <w:rPr>
          <w:rFonts w:ascii="Times New Roman" w:hAnsi="Times New Roman" w:cs="Times New Roman"/>
          <w:sz w:val="24"/>
          <w:szCs w:val="24"/>
          <w:lang w:val="en-GB"/>
        </w:rPr>
        <w:t xml:space="preserve">degree of the efficacy of the implementation of programmes and projects in respect of use of resources, coordination, management and harnessing partnerships and networks, the performance rating for </w:t>
      </w:r>
      <w:r w:rsidR="00EB2F48" w:rsidRPr="00283001">
        <w:rPr>
          <w:rFonts w:ascii="Times New Roman" w:hAnsi="Times New Roman" w:cs="Times New Roman"/>
          <w:sz w:val="24"/>
          <w:szCs w:val="24"/>
          <w:lang w:val="en-GB"/>
        </w:rPr>
        <w:t xml:space="preserve">the UNDP thematic area on governance and peacebuilding in relation to </w:t>
      </w:r>
      <w:r w:rsidRPr="00283001">
        <w:rPr>
          <w:rFonts w:ascii="Times New Roman" w:hAnsi="Times New Roman" w:cs="Times New Roman"/>
          <w:sz w:val="24"/>
          <w:szCs w:val="24"/>
          <w:lang w:val="en-GB"/>
        </w:rPr>
        <w:t xml:space="preserve">efficiency is </w:t>
      </w:r>
      <w:r w:rsidRPr="00283001">
        <w:rPr>
          <w:rFonts w:ascii="Times New Roman" w:hAnsi="Times New Roman" w:cs="Times New Roman"/>
          <w:b/>
          <w:bCs/>
          <w:sz w:val="24"/>
          <w:szCs w:val="24"/>
          <w:lang w:val="en-GB"/>
        </w:rPr>
        <w:t>Highly</w:t>
      </w:r>
      <w:r w:rsidR="00EB2F48" w:rsidRPr="00283001">
        <w:rPr>
          <w:rFonts w:ascii="Times New Roman" w:hAnsi="Times New Roman" w:cs="Times New Roman"/>
          <w:b/>
          <w:bCs/>
          <w:sz w:val="24"/>
          <w:szCs w:val="24"/>
          <w:lang w:val="en-GB"/>
        </w:rPr>
        <w:t xml:space="preserve"> Satisfactory</w:t>
      </w:r>
      <w:r w:rsidR="00EB2F48" w:rsidRPr="00283001">
        <w:rPr>
          <w:rFonts w:ascii="Times New Roman" w:hAnsi="Times New Roman" w:cs="Times New Roman"/>
          <w:sz w:val="24"/>
          <w:szCs w:val="24"/>
          <w:lang w:val="en-GB"/>
        </w:rPr>
        <w:t>.</w:t>
      </w:r>
    </w:p>
    <w:p w14:paraId="074E43D3" w14:textId="77777777" w:rsidR="003775C2" w:rsidRPr="00283001" w:rsidRDefault="003775C2" w:rsidP="003775C2">
      <w:pPr>
        <w:pStyle w:val="ListParagraph"/>
        <w:jc w:val="both"/>
        <w:rPr>
          <w:rFonts w:ascii="Times New Roman" w:hAnsi="Times New Roman" w:cs="Times New Roman"/>
          <w:sz w:val="24"/>
          <w:szCs w:val="24"/>
          <w:lang w:val="en-GB"/>
        </w:rPr>
      </w:pPr>
    </w:p>
    <w:p w14:paraId="6C5D4F29" w14:textId="287571D5" w:rsidR="00FF255E" w:rsidRPr="00283001" w:rsidRDefault="00FF255E" w:rsidP="00283001">
      <w:pPr>
        <w:pStyle w:val="Heading2"/>
        <w:rPr>
          <w:rFonts w:ascii="Times New Roman" w:hAnsi="Times New Roman" w:cs="Times New Roman"/>
          <w:b/>
          <w:bCs/>
          <w:i/>
          <w:iCs/>
          <w:sz w:val="32"/>
          <w:szCs w:val="32"/>
          <w:lang w:val="en-GB"/>
        </w:rPr>
      </w:pPr>
      <w:bookmarkStart w:id="14" w:name="_Toc113869300"/>
      <w:r w:rsidRPr="00283001">
        <w:rPr>
          <w:rFonts w:ascii="Times New Roman" w:hAnsi="Times New Roman" w:cs="Times New Roman"/>
          <w:b/>
          <w:bCs/>
          <w:i/>
          <w:iCs/>
          <w:color w:val="auto"/>
          <w:sz w:val="32"/>
          <w:szCs w:val="32"/>
          <w:lang w:val="en-GB"/>
        </w:rPr>
        <w:t>Sustainability</w:t>
      </w:r>
      <w:bookmarkEnd w:id="14"/>
    </w:p>
    <w:p w14:paraId="31DBC80B" w14:textId="17E9B185" w:rsidR="00552DBA" w:rsidRPr="00283001" w:rsidRDefault="00552DBA" w:rsidP="00674DC8">
      <w:pPr>
        <w:pStyle w:val="ListParagraph"/>
        <w:numPr>
          <w:ilvl w:val="0"/>
          <w:numId w:val="47"/>
        </w:numPr>
        <w:jc w:val="both"/>
        <w:rPr>
          <w:rFonts w:ascii="Times New Roman" w:hAnsi="Times New Roman" w:cs="Times New Roman"/>
          <w:sz w:val="24"/>
          <w:szCs w:val="24"/>
          <w:lang w:val="en-GB"/>
        </w:rPr>
      </w:pPr>
      <w:r w:rsidRPr="00283001">
        <w:rPr>
          <w:rFonts w:ascii="Times New Roman" w:hAnsi="Times New Roman" w:cs="Times New Roman"/>
          <w:sz w:val="24"/>
          <w:szCs w:val="24"/>
          <w:lang w:val="en-GB"/>
        </w:rPr>
        <w:t>Central to the UNDP Direct Implementation Modality (DIM) lies such principles as national ownership, national leadership and broad representation of key stakeholders in the spirit of ‘leaving no one behind’. This approach, in and of itself, directly and indirectly contributes to sustainability of results of programmes and projects aimed at conflict prevention, peacebuilding and political stabili</w:t>
      </w:r>
      <w:r w:rsidR="0037417E" w:rsidRPr="00283001">
        <w:rPr>
          <w:rFonts w:ascii="Times New Roman" w:hAnsi="Times New Roman" w:cs="Times New Roman"/>
          <w:sz w:val="24"/>
          <w:szCs w:val="24"/>
          <w:lang w:val="en-GB"/>
        </w:rPr>
        <w:t>sation</w:t>
      </w:r>
      <w:r w:rsidRPr="00283001">
        <w:rPr>
          <w:rFonts w:ascii="Times New Roman" w:hAnsi="Times New Roman" w:cs="Times New Roman"/>
          <w:sz w:val="24"/>
          <w:szCs w:val="24"/>
          <w:lang w:val="en-GB"/>
        </w:rPr>
        <w:t xml:space="preserve"> in Lesotho.</w:t>
      </w:r>
    </w:p>
    <w:p w14:paraId="0E00A597" w14:textId="77777777" w:rsidR="001923C3" w:rsidRPr="00283001" w:rsidRDefault="001923C3" w:rsidP="001923C3">
      <w:pPr>
        <w:pStyle w:val="ListParagraph"/>
        <w:jc w:val="both"/>
        <w:rPr>
          <w:rFonts w:ascii="Times New Roman" w:hAnsi="Times New Roman" w:cs="Times New Roman"/>
          <w:sz w:val="24"/>
          <w:szCs w:val="24"/>
          <w:lang w:val="en-GB"/>
        </w:rPr>
      </w:pPr>
    </w:p>
    <w:p w14:paraId="57FBD422" w14:textId="72433481" w:rsidR="00384CFF" w:rsidRPr="00283001" w:rsidRDefault="00301A7F" w:rsidP="00674DC8">
      <w:pPr>
        <w:pStyle w:val="ListParagraph"/>
        <w:numPr>
          <w:ilvl w:val="0"/>
          <w:numId w:val="47"/>
        </w:numPr>
        <w:jc w:val="both"/>
        <w:rPr>
          <w:rFonts w:ascii="Times New Roman" w:hAnsi="Times New Roman" w:cs="Times New Roman"/>
          <w:sz w:val="24"/>
          <w:szCs w:val="24"/>
          <w:lang w:val="en-GB"/>
        </w:rPr>
      </w:pPr>
      <w:r w:rsidRPr="00283001">
        <w:rPr>
          <w:rFonts w:ascii="Times New Roman" w:hAnsi="Times New Roman" w:cs="Times New Roman"/>
          <w:sz w:val="24"/>
          <w:szCs w:val="24"/>
          <w:lang w:val="en-GB"/>
        </w:rPr>
        <w:t xml:space="preserve">From interviews with key interlocutors and review of the available literature, the consultant found that SADC interventions following the 2014 political turbulence in Lesotho was sustained through the initiation of a multi-stakeholder conversation on the state of the country and exploration of possible pathways out of the </w:t>
      </w:r>
      <w:r w:rsidR="0037417E" w:rsidRPr="00283001">
        <w:rPr>
          <w:rFonts w:ascii="Times New Roman" w:hAnsi="Times New Roman" w:cs="Times New Roman"/>
          <w:sz w:val="24"/>
          <w:szCs w:val="24"/>
          <w:lang w:val="en-GB"/>
        </w:rPr>
        <w:t xml:space="preserve">country’s cyclical </w:t>
      </w:r>
      <w:r w:rsidRPr="00283001">
        <w:rPr>
          <w:rFonts w:ascii="Times New Roman" w:hAnsi="Times New Roman" w:cs="Times New Roman"/>
          <w:sz w:val="24"/>
          <w:szCs w:val="24"/>
          <w:lang w:val="en-GB"/>
        </w:rPr>
        <w:t xml:space="preserve">crises. These conversations culminated in Plenary 1 of the Multi-Stakeholder National Dialogue followed by in-district and sectoral consultations all of which culminated in Plenary II of the National Multi-Stakeholder Dialogue of November 2019. Plenary II Report </w:t>
      </w:r>
      <w:r w:rsidR="00384CFF" w:rsidRPr="00283001">
        <w:rPr>
          <w:rFonts w:ascii="Times New Roman" w:hAnsi="Times New Roman" w:cs="Times New Roman"/>
          <w:sz w:val="24"/>
          <w:szCs w:val="24"/>
          <w:lang w:val="en-GB"/>
        </w:rPr>
        <w:t>closed the dialogue phase of the collective efforts by Lesotho stakeholders to find home grown solutions to their country’s multivariate socio-economic and political challenges.</w:t>
      </w:r>
    </w:p>
    <w:p w14:paraId="535668B0" w14:textId="77777777" w:rsidR="001923C3" w:rsidRPr="00283001" w:rsidRDefault="001923C3" w:rsidP="001923C3">
      <w:pPr>
        <w:pStyle w:val="ListParagraph"/>
        <w:rPr>
          <w:rFonts w:ascii="Times New Roman" w:hAnsi="Times New Roman" w:cs="Times New Roman"/>
          <w:sz w:val="24"/>
          <w:szCs w:val="24"/>
          <w:lang w:val="en-GB"/>
        </w:rPr>
      </w:pPr>
    </w:p>
    <w:p w14:paraId="0E1E7216" w14:textId="55B00D13" w:rsidR="00EF2812" w:rsidRPr="00283001" w:rsidRDefault="00384CFF" w:rsidP="00674DC8">
      <w:pPr>
        <w:pStyle w:val="ListParagraph"/>
        <w:numPr>
          <w:ilvl w:val="0"/>
          <w:numId w:val="47"/>
        </w:numPr>
        <w:jc w:val="both"/>
        <w:rPr>
          <w:rFonts w:ascii="Times New Roman" w:hAnsi="Times New Roman" w:cs="Times New Roman"/>
          <w:sz w:val="24"/>
          <w:szCs w:val="24"/>
          <w:lang w:val="en-GB"/>
        </w:rPr>
      </w:pPr>
      <w:r w:rsidRPr="00283001">
        <w:rPr>
          <w:rFonts w:ascii="Times New Roman" w:hAnsi="Times New Roman" w:cs="Times New Roman"/>
          <w:sz w:val="24"/>
          <w:szCs w:val="24"/>
          <w:lang w:val="en-GB"/>
        </w:rPr>
        <w:t xml:space="preserve">The consultant further learnt from interviews and documentation review that the dialogue phase laid the firm foundation and was sustained by the actual reform process </w:t>
      </w:r>
      <w:r w:rsidRPr="00283001">
        <w:rPr>
          <w:rFonts w:ascii="Times New Roman" w:hAnsi="Times New Roman" w:cs="Times New Roman"/>
          <w:sz w:val="24"/>
          <w:szCs w:val="24"/>
          <w:lang w:val="en-GB"/>
        </w:rPr>
        <w:lastRenderedPageBreak/>
        <w:t>under the aegis of the NRA as from 2019. The reform agenda covered seven key thematic areas and to some degree kept the consultative element of the earlier dialogue phase. This second phase of the process towards institutionalizing conflict prevention, peacebuilding and political stability culminated in a raft of constitutional, legislative, institutional and systemic reforms</w:t>
      </w:r>
      <w:r w:rsidR="00EF2812" w:rsidRPr="00283001">
        <w:rPr>
          <w:rFonts w:ascii="Times New Roman" w:hAnsi="Times New Roman" w:cs="Times New Roman"/>
          <w:sz w:val="24"/>
          <w:szCs w:val="24"/>
          <w:lang w:val="en-GB"/>
        </w:rPr>
        <w:t xml:space="preserve"> which the NRA subsequently submitted to Parliament in the form the </w:t>
      </w:r>
      <w:r w:rsidR="007F70A8" w:rsidRPr="00283001">
        <w:rPr>
          <w:rFonts w:ascii="Times New Roman" w:hAnsi="Times New Roman" w:cs="Times New Roman"/>
          <w:sz w:val="24"/>
          <w:szCs w:val="24"/>
          <w:lang w:val="en-GB"/>
        </w:rPr>
        <w:t xml:space="preserve">Tenth </w:t>
      </w:r>
      <w:r w:rsidR="00EF2812" w:rsidRPr="00283001">
        <w:rPr>
          <w:rFonts w:ascii="Times New Roman" w:hAnsi="Times New Roman" w:cs="Times New Roman"/>
          <w:sz w:val="24"/>
          <w:szCs w:val="24"/>
          <w:lang w:val="en-GB"/>
        </w:rPr>
        <w:t xml:space="preserve">Amendment of the Constitution Bill. While Parliament’s tenure expired before conclusion the enactment of the Bill into law, it was recalled </w:t>
      </w:r>
      <w:r w:rsidR="00283001" w:rsidRPr="00283001">
        <w:rPr>
          <w:rFonts w:ascii="Times New Roman" w:hAnsi="Times New Roman" w:cs="Times New Roman"/>
          <w:sz w:val="24"/>
          <w:szCs w:val="24"/>
          <w:lang w:val="en-GB"/>
        </w:rPr>
        <w:t>finishing</w:t>
      </w:r>
      <w:r w:rsidR="00EF2812" w:rsidRPr="00283001">
        <w:rPr>
          <w:rFonts w:ascii="Times New Roman" w:hAnsi="Times New Roman" w:cs="Times New Roman"/>
          <w:sz w:val="24"/>
          <w:szCs w:val="24"/>
          <w:lang w:val="en-GB"/>
        </w:rPr>
        <w:t xml:space="preserve"> the outstanding job, which was done on 29 August. </w:t>
      </w:r>
    </w:p>
    <w:p w14:paraId="6F9F2E98" w14:textId="77777777" w:rsidR="001923C3" w:rsidRPr="00283001" w:rsidRDefault="001923C3" w:rsidP="001923C3">
      <w:pPr>
        <w:pStyle w:val="ListParagraph"/>
        <w:rPr>
          <w:rFonts w:ascii="Times New Roman" w:hAnsi="Times New Roman" w:cs="Times New Roman"/>
          <w:sz w:val="24"/>
          <w:szCs w:val="24"/>
          <w:lang w:val="en-GB"/>
        </w:rPr>
      </w:pPr>
    </w:p>
    <w:p w14:paraId="3B031E1B" w14:textId="79F038FC" w:rsidR="0069268C" w:rsidRPr="00283001" w:rsidRDefault="00EF2812" w:rsidP="00674DC8">
      <w:pPr>
        <w:pStyle w:val="ListParagraph"/>
        <w:numPr>
          <w:ilvl w:val="0"/>
          <w:numId w:val="47"/>
        </w:numPr>
        <w:jc w:val="both"/>
        <w:rPr>
          <w:rFonts w:ascii="Times New Roman" w:hAnsi="Times New Roman" w:cs="Times New Roman"/>
          <w:sz w:val="24"/>
          <w:szCs w:val="24"/>
          <w:lang w:val="en-GB"/>
        </w:rPr>
      </w:pPr>
      <w:r w:rsidRPr="00283001">
        <w:rPr>
          <w:rFonts w:ascii="Times New Roman" w:hAnsi="Times New Roman" w:cs="Times New Roman"/>
          <w:sz w:val="24"/>
          <w:szCs w:val="24"/>
          <w:lang w:val="en-GB"/>
        </w:rPr>
        <w:t xml:space="preserve">The second phase which was marked by the crafting of reforms across the seven areas </w:t>
      </w:r>
      <w:r w:rsidR="004F381C" w:rsidRPr="004F381C">
        <w:rPr>
          <w:rFonts w:ascii="Times New Roman" w:hAnsi="Times New Roman" w:cs="Times New Roman"/>
          <w:sz w:val="24"/>
          <w:szCs w:val="24"/>
          <w:lang w:val="en-GB"/>
        </w:rPr>
        <w:t>must</w:t>
      </w:r>
      <w:r w:rsidRPr="00283001">
        <w:rPr>
          <w:rFonts w:ascii="Times New Roman" w:hAnsi="Times New Roman" w:cs="Times New Roman"/>
          <w:sz w:val="24"/>
          <w:szCs w:val="24"/>
          <w:lang w:val="en-GB"/>
        </w:rPr>
        <w:t xml:space="preserve"> be sustained through </w:t>
      </w:r>
      <w:r w:rsidR="00A16997" w:rsidRPr="00283001">
        <w:rPr>
          <w:rFonts w:ascii="Times New Roman" w:hAnsi="Times New Roman" w:cs="Times New Roman"/>
          <w:sz w:val="24"/>
          <w:szCs w:val="24"/>
          <w:lang w:val="en-GB"/>
        </w:rPr>
        <w:t>the effective and efficient implementation of the new laws and operationalization of the new institutions and new governance systems proposed by the 1</w:t>
      </w:r>
      <w:r w:rsidR="007F70A8" w:rsidRPr="00283001">
        <w:rPr>
          <w:rFonts w:ascii="Times New Roman" w:hAnsi="Times New Roman" w:cs="Times New Roman"/>
          <w:sz w:val="24"/>
          <w:szCs w:val="24"/>
          <w:lang w:val="en-GB"/>
        </w:rPr>
        <w:t>0</w:t>
      </w:r>
      <w:r w:rsidR="00A16997" w:rsidRPr="00283001">
        <w:rPr>
          <w:rFonts w:ascii="Times New Roman" w:hAnsi="Times New Roman" w:cs="Times New Roman"/>
          <w:sz w:val="24"/>
          <w:szCs w:val="24"/>
          <w:vertAlign w:val="superscript"/>
          <w:lang w:val="en-GB"/>
        </w:rPr>
        <w:t>th</w:t>
      </w:r>
      <w:r w:rsidR="00A16997" w:rsidRPr="00283001">
        <w:rPr>
          <w:rFonts w:ascii="Times New Roman" w:hAnsi="Times New Roman" w:cs="Times New Roman"/>
          <w:sz w:val="24"/>
          <w:szCs w:val="24"/>
          <w:lang w:val="en-GB"/>
        </w:rPr>
        <w:t xml:space="preserve"> Amendment to the Constitution</w:t>
      </w:r>
      <w:r w:rsidR="007F70A8" w:rsidRPr="00283001">
        <w:rPr>
          <w:rFonts w:ascii="Times New Roman" w:hAnsi="Times New Roman" w:cs="Times New Roman"/>
          <w:sz w:val="24"/>
          <w:szCs w:val="24"/>
          <w:lang w:val="en-GB"/>
        </w:rPr>
        <w:t xml:space="preserve"> Act, 2022</w:t>
      </w:r>
      <w:r w:rsidR="00A16997" w:rsidRPr="00283001">
        <w:rPr>
          <w:rFonts w:ascii="Times New Roman" w:hAnsi="Times New Roman" w:cs="Times New Roman"/>
          <w:sz w:val="24"/>
          <w:szCs w:val="24"/>
          <w:lang w:val="en-GB"/>
        </w:rPr>
        <w:t xml:space="preserve">. Two key questions are key for sustainability here. First, since the NRA’s existence has expired, it is imperative that another dedicated institution is put in place to continue monitoring the implementation of the Act emanating from the Omnibus Bill. Second, the political commitment of the new government that will emerge following the general elections of 7 October 2022 is key to sustainability of the results registered so far on this journey since the first phase of dialogue in 2018. </w:t>
      </w:r>
      <w:r w:rsidR="0069268C" w:rsidRPr="00283001">
        <w:rPr>
          <w:rFonts w:ascii="Times New Roman" w:hAnsi="Times New Roman" w:cs="Times New Roman"/>
          <w:sz w:val="24"/>
          <w:szCs w:val="24"/>
          <w:lang w:val="en-GB"/>
        </w:rPr>
        <w:t xml:space="preserve">Will the new government nurture the reform </w:t>
      </w:r>
      <w:r w:rsidR="004F381C" w:rsidRPr="004F381C">
        <w:rPr>
          <w:rFonts w:ascii="Times New Roman" w:hAnsi="Times New Roman" w:cs="Times New Roman"/>
          <w:sz w:val="24"/>
          <w:szCs w:val="24"/>
          <w:lang w:val="en-GB"/>
        </w:rPr>
        <w:t>baby,</w:t>
      </w:r>
      <w:r w:rsidR="0069268C" w:rsidRPr="00283001">
        <w:rPr>
          <w:rFonts w:ascii="Times New Roman" w:hAnsi="Times New Roman" w:cs="Times New Roman"/>
          <w:sz w:val="24"/>
          <w:szCs w:val="24"/>
          <w:lang w:val="en-GB"/>
        </w:rPr>
        <w:t xml:space="preserve"> or will it throw the baby out with the bath water? Time will tell.</w:t>
      </w:r>
    </w:p>
    <w:p w14:paraId="5AC2D07C" w14:textId="77777777" w:rsidR="001923C3" w:rsidRPr="00283001" w:rsidRDefault="001923C3" w:rsidP="001923C3">
      <w:pPr>
        <w:pStyle w:val="ListParagraph"/>
        <w:rPr>
          <w:rFonts w:ascii="Times New Roman" w:hAnsi="Times New Roman" w:cs="Times New Roman"/>
          <w:sz w:val="24"/>
          <w:szCs w:val="24"/>
          <w:lang w:val="en-GB"/>
        </w:rPr>
      </w:pPr>
    </w:p>
    <w:p w14:paraId="024A6EA3" w14:textId="659AE3F9" w:rsidR="00FF255E" w:rsidRPr="00283001" w:rsidRDefault="0069268C" w:rsidP="00674DC8">
      <w:pPr>
        <w:pStyle w:val="ListParagraph"/>
        <w:numPr>
          <w:ilvl w:val="0"/>
          <w:numId w:val="47"/>
        </w:numPr>
        <w:jc w:val="both"/>
        <w:rPr>
          <w:rFonts w:ascii="Times New Roman" w:hAnsi="Times New Roman" w:cs="Times New Roman"/>
          <w:sz w:val="24"/>
          <w:szCs w:val="24"/>
          <w:lang w:val="en-GB"/>
        </w:rPr>
      </w:pPr>
      <w:r w:rsidRPr="00283001">
        <w:rPr>
          <w:rFonts w:ascii="Times New Roman" w:hAnsi="Times New Roman" w:cs="Times New Roman"/>
          <w:sz w:val="24"/>
          <w:szCs w:val="24"/>
          <w:lang w:val="en-GB"/>
        </w:rPr>
        <w:t xml:space="preserve">Sustainability faces </w:t>
      </w:r>
      <w:r w:rsidR="001E5619" w:rsidRPr="00283001">
        <w:rPr>
          <w:rFonts w:ascii="Times New Roman" w:hAnsi="Times New Roman" w:cs="Times New Roman"/>
          <w:sz w:val="24"/>
          <w:szCs w:val="24"/>
          <w:lang w:val="en-GB"/>
        </w:rPr>
        <w:t>some</w:t>
      </w:r>
      <w:r w:rsidRPr="00283001">
        <w:rPr>
          <w:rFonts w:ascii="Times New Roman" w:hAnsi="Times New Roman" w:cs="Times New Roman"/>
          <w:sz w:val="24"/>
          <w:szCs w:val="24"/>
          <w:lang w:val="en-GB"/>
        </w:rPr>
        <w:t xml:space="preserve"> challenges</w:t>
      </w:r>
      <w:r w:rsidR="00AB7328" w:rsidRPr="00283001">
        <w:rPr>
          <w:rFonts w:ascii="Times New Roman" w:hAnsi="Times New Roman" w:cs="Times New Roman"/>
          <w:sz w:val="24"/>
          <w:szCs w:val="24"/>
          <w:lang w:val="en-GB"/>
        </w:rPr>
        <w:t xml:space="preserve">, including, inter alia, </w:t>
      </w:r>
      <w:r w:rsidR="00DD0681" w:rsidRPr="00283001">
        <w:rPr>
          <w:rFonts w:ascii="Times New Roman" w:hAnsi="Times New Roman" w:cs="Times New Roman"/>
          <w:sz w:val="24"/>
          <w:szCs w:val="24"/>
          <w:lang w:val="en-GB"/>
        </w:rPr>
        <w:t>(a) the absence of an institutional framework driving the process after the expiry of the mandate of the NRA</w:t>
      </w:r>
      <w:r w:rsidR="00AB7328" w:rsidRPr="00283001">
        <w:rPr>
          <w:rFonts w:ascii="Times New Roman" w:hAnsi="Times New Roman" w:cs="Times New Roman"/>
          <w:sz w:val="24"/>
          <w:szCs w:val="24"/>
          <w:lang w:val="en-GB"/>
        </w:rPr>
        <w:t xml:space="preserve"> in July 2022</w:t>
      </w:r>
      <w:r w:rsidR="00DD0681" w:rsidRPr="00283001">
        <w:rPr>
          <w:rFonts w:ascii="Times New Roman" w:hAnsi="Times New Roman" w:cs="Times New Roman"/>
          <w:sz w:val="24"/>
          <w:szCs w:val="24"/>
          <w:lang w:val="en-GB"/>
        </w:rPr>
        <w:t>; (b) politicization of the process especially linked to the 2022 general election</w:t>
      </w:r>
      <w:r w:rsidR="00470A75" w:rsidRPr="00283001">
        <w:rPr>
          <w:rFonts w:ascii="Times New Roman" w:hAnsi="Times New Roman" w:cs="Times New Roman"/>
          <w:sz w:val="24"/>
          <w:szCs w:val="24"/>
          <w:lang w:val="en-GB"/>
        </w:rPr>
        <w:t>, including the controversy surrounding the powers of the Prime Minister</w:t>
      </w:r>
      <w:r w:rsidR="00DD0681" w:rsidRPr="00283001">
        <w:rPr>
          <w:rFonts w:ascii="Times New Roman" w:hAnsi="Times New Roman" w:cs="Times New Roman"/>
          <w:sz w:val="24"/>
          <w:szCs w:val="24"/>
          <w:lang w:val="en-GB"/>
        </w:rPr>
        <w:t xml:space="preserve">; (c) the dominations of the reform process by the political elite </w:t>
      </w:r>
      <w:r w:rsidR="007F70A8" w:rsidRPr="00283001">
        <w:rPr>
          <w:rFonts w:ascii="Times New Roman" w:hAnsi="Times New Roman" w:cs="Times New Roman"/>
          <w:sz w:val="24"/>
          <w:szCs w:val="24"/>
          <w:lang w:val="en-GB"/>
        </w:rPr>
        <w:t xml:space="preserve">which has in turn weakened </w:t>
      </w:r>
      <w:r w:rsidR="00DD0681" w:rsidRPr="00283001">
        <w:rPr>
          <w:rFonts w:ascii="Times New Roman" w:hAnsi="Times New Roman" w:cs="Times New Roman"/>
          <w:sz w:val="24"/>
          <w:szCs w:val="24"/>
          <w:lang w:val="en-GB"/>
        </w:rPr>
        <w:t xml:space="preserve">the broad-based participation and inclusiveness of the process; </w:t>
      </w:r>
      <w:r w:rsidR="009000B6" w:rsidRPr="00283001">
        <w:rPr>
          <w:rFonts w:ascii="Times New Roman" w:hAnsi="Times New Roman" w:cs="Times New Roman"/>
          <w:sz w:val="24"/>
          <w:szCs w:val="24"/>
          <w:lang w:val="en-GB"/>
        </w:rPr>
        <w:t xml:space="preserve">and </w:t>
      </w:r>
      <w:r w:rsidR="00DD0681" w:rsidRPr="00283001">
        <w:rPr>
          <w:rFonts w:ascii="Times New Roman" w:hAnsi="Times New Roman" w:cs="Times New Roman"/>
          <w:sz w:val="24"/>
          <w:szCs w:val="24"/>
          <w:lang w:val="en-GB"/>
        </w:rPr>
        <w:t xml:space="preserve">(d) </w:t>
      </w:r>
      <w:r w:rsidR="007F70A8" w:rsidRPr="00283001">
        <w:rPr>
          <w:rFonts w:ascii="Times New Roman" w:hAnsi="Times New Roman" w:cs="Times New Roman"/>
          <w:sz w:val="24"/>
          <w:szCs w:val="24"/>
          <w:lang w:val="en-GB"/>
        </w:rPr>
        <w:t>l</w:t>
      </w:r>
      <w:r w:rsidR="00DD0681" w:rsidRPr="00283001">
        <w:rPr>
          <w:rFonts w:ascii="Times New Roman" w:hAnsi="Times New Roman" w:cs="Times New Roman"/>
          <w:sz w:val="24"/>
          <w:szCs w:val="24"/>
          <w:lang w:val="en-GB"/>
        </w:rPr>
        <w:t xml:space="preserve">ack of internal institutional mechanisms driving the reform </w:t>
      </w:r>
      <w:r w:rsidR="009000B6" w:rsidRPr="00283001">
        <w:rPr>
          <w:rFonts w:ascii="Times New Roman" w:hAnsi="Times New Roman" w:cs="Times New Roman"/>
          <w:sz w:val="24"/>
          <w:szCs w:val="24"/>
          <w:lang w:val="en-GB"/>
        </w:rPr>
        <w:t xml:space="preserve">agenda </w:t>
      </w:r>
      <w:r w:rsidR="00470A75" w:rsidRPr="00283001">
        <w:rPr>
          <w:rFonts w:ascii="Times New Roman" w:hAnsi="Times New Roman" w:cs="Times New Roman"/>
          <w:sz w:val="24"/>
          <w:szCs w:val="24"/>
          <w:lang w:val="en-GB"/>
        </w:rPr>
        <w:t xml:space="preserve">resulting in </w:t>
      </w:r>
      <w:r w:rsidR="009000B6" w:rsidRPr="00283001">
        <w:rPr>
          <w:rFonts w:ascii="Times New Roman" w:hAnsi="Times New Roman" w:cs="Times New Roman"/>
          <w:sz w:val="24"/>
          <w:szCs w:val="24"/>
          <w:lang w:val="en-GB"/>
        </w:rPr>
        <w:t xml:space="preserve">the process being propelled mainly by external actors (mainly SADC). </w:t>
      </w:r>
      <w:r w:rsidR="001E5619" w:rsidRPr="00283001">
        <w:rPr>
          <w:rFonts w:ascii="Times New Roman" w:hAnsi="Times New Roman" w:cs="Times New Roman"/>
          <w:sz w:val="24"/>
          <w:szCs w:val="24"/>
          <w:lang w:val="en-GB"/>
        </w:rPr>
        <w:t xml:space="preserve"> </w:t>
      </w:r>
      <w:r w:rsidRPr="00283001">
        <w:rPr>
          <w:rFonts w:ascii="Times New Roman" w:hAnsi="Times New Roman" w:cs="Times New Roman"/>
          <w:sz w:val="24"/>
          <w:szCs w:val="24"/>
          <w:lang w:val="en-GB"/>
        </w:rPr>
        <w:t xml:space="preserve"> </w:t>
      </w:r>
      <w:r w:rsidR="00EF2812" w:rsidRPr="00283001">
        <w:rPr>
          <w:rFonts w:ascii="Times New Roman" w:hAnsi="Times New Roman" w:cs="Times New Roman"/>
          <w:sz w:val="24"/>
          <w:szCs w:val="24"/>
          <w:lang w:val="en-GB"/>
        </w:rPr>
        <w:t xml:space="preserve">  </w:t>
      </w:r>
      <w:r w:rsidR="002210A7" w:rsidRPr="00283001">
        <w:rPr>
          <w:rFonts w:ascii="Times New Roman" w:hAnsi="Times New Roman" w:cs="Times New Roman"/>
          <w:sz w:val="24"/>
          <w:szCs w:val="24"/>
          <w:lang w:val="en-GB"/>
        </w:rPr>
        <w:t xml:space="preserve"> </w:t>
      </w:r>
    </w:p>
    <w:p w14:paraId="34EB96A1" w14:textId="77777777" w:rsidR="001923C3" w:rsidRPr="00283001" w:rsidRDefault="001923C3" w:rsidP="001923C3">
      <w:pPr>
        <w:pStyle w:val="ListParagraph"/>
        <w:rPr>
          <w:rFonts w:ascii="Times New Roman" w:hAnsi="Times New Roman" w:cs="Times New Roman"/>
          <w:sz w:val="24"/>
          <w:szCs w:val="24"/>
          <w:lang w:val="en-GB"/>
        </w:rPr>
      </w:pPr>
    </w:p>
    <w:p w14:paraId="148BF26B" w14:textId="6A66C4F9" w:rsidR="008B2592" w:rsidRPr="00A54349" w:rsidRDefault="00B44ACB" w:rsidP="00674DC8">
      <w:pPr>
        <w:pStyle w:val="ListParagraph"/>
        <w:numPr>
          <w:ilvl w:val="0"/>
          <w:numId w:val="47"/>
        </w:numPr>
        <w:jc w:val="both"/>
        <w:rPr>
          <w:rFonts w:ascii="Times New Roman" w:hAnsi="Times New Roman" w:cs="Times New Roman"/>
          <w:sz w:val="24"/>
          <w:szCs w:val="24"/>
          <w:lang w:val="en-GB"/>
        </w:rPr>
      </w:pPr>
      <w:r w:rsidRPr="00283001">
        <w:rPr>
          <w:rFonts w:ascii="Times New Roman" w:hAnsi="Times New Roman" w:cs="Times New Roman"/>
          <w:sz w:val="24"/>
          <w:szCs w:val="24"/>
          <w:lang w:val="en-GB"/>
        </w:rPr>
        <w:t xml:space="preserve">A </w:t>
      </w:r>
      <w:r w:rsidR="008B2592" w:rsidRPr="00283001">
        <w:rPr>
          <w:rFonts w:ascii="Times New Roman" w:hAnsi="Times New Roman" w:cs="Times New Roman"/>
          <w:sz w:val="24"/>
          <w:szCs w:val="24"/>
          <w:lang w:val="en-GB"/>
        </w:rPr>
        <w:t xml:space="preserve">more fundamental challenge for sustainability of the results of the UNDP programmes and projects towards conflict prevention, peacebuilding and </w:t>
      </w:r>
      <w:r w:rsidRPr="00283001">
        <w:rPr>
          <w:rFonts w:ascii="Times New Roman" w:hAnsi="Times New Roman" w:cs="Times New Roman"/>
          <w:sz w:val="24"/>
          <w:szCs w:val="24"/>
          <w:lang w:val="en-GB"/>
        </w:rPr>
        <w:t xml:space="preserve">stabilization </w:t>
      </w:r>
      <w:r w:rsidR="008B2592" w:rsidRPr="00283001">
        <w:rPr>
          <w:rFonts w:ascii="Times New Roman" w:hAnsi="Times New Roman" w:cs="Times New Roman"/>
          <w:sz w:val="24"/>
          <w:szCs w:val="24"/>
          <w:lang w:val="en-GB"/>
        </w:rPr>
        <w:t>relate</w:t>
      </w:r>
      <w:r w:rsidRPr="00283001">
        <w:rPr>
          <w:rFonts w:ascii="Times New Roman" w:hAnsi="Times New Roman" w:cs="Times New Roman"/>
          <w:sz w:val="24"/>
          <w:szCs w:val="24"/>
          <w:lang w:val="en-GB"/>
        </w:rPr>
        <w:t>s</w:t>
      </w:r>
      <w:r w:rsidR="008B2592" w:rsidRPr="00283001">
        <w:rPr>
          <w:rFonts w:ascii="Times New Roman" w:hAnsi="Times New Roman" w:cs="Times New Roman"/>
          <w:sz w:val="24"/>
          <w:szCs w:val="24"/>
          <w:lang w:val="en-GB"/>
        </w:rPr>
        <w:t xml:space="preserve"> to whether Lesotho’s insecurity and instability can be resolved by </w:t>
      </w:r>
      <w:r w:rsidR="00405C56" w:rsidRPr="00283001">
        <w:rPr>
          <w:rFonts w:ascii="Times New Roman" w:hAnsi="Times New Roman" w:cs="Times New Roman"/>
          <w:sz w:val="24"/>
          <w:szCs w:val="24"/>
          <w:lang w:val="en-GB"/>
        </w:rPr>
        <w:t>merely tinkering with the constitutional, legal</w:t>
      </w:r>
      <w:r w:rsidRPr="00283001">
        <w:rPr>
          <w:rFonts w:ascii="Times New Roman" w:hAnsi="Times New Roman" w:cs="Times New Roman"/>
          <w:sz w:val="24"/>
          <w:szCs w:val="24"/>
          <w:lang w:val="en-GB"/>
        </w:rPr>
        <w:t xml:space="preserve"> and</w:t>
      </w:r>
      <w:r w:rsidR="00405C56" w:rsidRPr="00283001">
        <w:rPr>
          <w:rFonts w:ascii="Times New Roman" w:hAnsi="Times New Roman" w:cs="Times New Roman"/>
          <w:sz w:val="24"/>
          <w:szCs w:val="24"/>
          <w:lang w:val="en-GB"/>
        </w:rPr>
        <w:t xml:space="preserve"> institutional </w:t>
      </w:r>
      <w:r w:rsidRPr="00283001">
        <w:rPr>
          <w:rFonts w:ascii="Times New Roman" w:hAnsi="Times New Roman" w:cs="Times New Roman"/>
          <w:sz w:val="24"/>
          <w:szCs w:val="24"/>
          <w:lang w:val="en-GB"/>
        </w:rPr>
        <w:t>aspects</w:t>
      </w:r>
      <w:r w:rsidR="00405C56" w:rsidRPr="00283001">
        <w:rPr>
          <w:rFonts w:ascii="Times New Roman" w:hAnsi="Times New Roman" w:cs="Times New Roman"/>
          <w:sz w:val="24"/>
          <w:szCs w:val="24"/>
          <w:lang w:val="en-GB"/>
        </w:rPr>
        <w:t xml:space="preserve"> of </w:t>
      </w:r>
      <w:r w:rsidRPr="00283001">
        <w:rPr>
          <w:rFonts w:ascii="Times New Roman" w:hAnsi="Times New Roman" w:cs="Times New Roman"/>
          <w:sz w:val="24"/>
          <w:szCs w:val="24"/>
          <w:lang w:val="en-GB"/>
        </w:rPr>
        <w:t xml:space="preserve">its </w:t>
      </w:r>
      <w:r w:rsidR="00405C56" w:rsidRPr="00283001">
        <w:rPr>
          <w:rFonts w:ascii="Times New Roman" w:hAnsi="Times New Roman" w:cs="Times New Roman"/>
          <w:sz w:val="24"/>
          <w:szCs w:val="24"/>
          <w:lang w:val="en-GB"/>
        </w:rPr>
        <w:t>governance</w:t>
      </w:r>
      <w:r w:rsidRPr="00283001">
        <w:rPr>
          <w:rFonts w:ascii="Times New Roman" w:hAnsi="Times New Roman" w:cs="Times New Roman"/>
          <w:sz w:val="24"/>
          <w:szCs w:val="24"/>
          <w:lang w:val="en-GB"/>
        </w:rPr>
        <w:t xml:space="preserve"> system</w:t>
      </w:r>
      <w:r w:rsidR="00405C56" w:rsidRPr="00283001">
        <w:rPr>
          <w:rFonts w:ascii="Times New Roman" w:hAnsi="Times New Roman" w:cs="Times New Roman"/>
          <w:sz w:val="24"/>
          <w:szCs w:val="24"/>
          <w:lang w:val="en-GB"/>
        </w:rPr>
        <w:t xml:space="preserve">. </w:t>
      </w:r>
      <w:r w:rsidRPr="00283001">
        <w:rPr>
          <w:rFonts w:ascii="Times New Roman" w:hAnsi="Times New Roman" w:cs="Times New Roman"/>
          <w:sz w:val="24"/>
          <w:szCs w:val="24"/>
          <w:lang w:val="en-GB"/>
        </w:rPr>
        <w:t>W</w:t>
      </w:r>
      <w:r w:rsidR="00FA7F1F" w:rsidRPr="00283001">
        <w:rPr>
          <w:rFonts w:ascii="Times New Roman" w:hAnsi="Times New Roman" w:cs="Times New Roman"/>
          <w:sz w:val="24"/>
          <w:szCs w:val="24"/>
          <w:lang w:val="en-GB"/>
        </w:rPr>
        <w:t>hile necessary as part and parcel of improving Lesotho’s governance and peacebuilding architecture</w:t>
      </w:r>
      <w:r w:rsidRPr="00283001">
        <w:rPr>
          <w:rFonts w:ascii="Times New Roman" w:hAnsi="Times New Roman" w:cs="Times New Roman"/>
          <w:sz w:val="24"/>
          <w:szCs w:val="24"/>
          <w:lang w:val="en-GB"/>
        </w:rPr>
        <w:t>, these reforms</w:t>
      </w:r>
      <w:r w:rsidR="00FA7F1F" w:rsidRPr="00283001">
        <w:rPr>
          <w:rFonts w:ascii="Times New Roman" w:hAnsi="Times New Roman" w:cs="Times New Roman"/>
          <w:sz w:val="24"/>
          <w:szCs w:val="24"/>
          <w:lang w:val="en-GB"/>
        </w:rPr>
        <w:t xml:space="preserve"> have to be accompanied by inculcating a culture of democracy and peace predicated upon </w:t>
      </w:r>
      <w:r w:rsidR="000A27CD" w:rsidRPr="00283001">
        <w:rPr>
          <w:rFonts w:ascii="Times New Roman" w:hAnsi="Times New Roman" w:cs="Times New Roman"/>
          <w:sz w:val="24"/>
          <w:szCs w:val="24"/>
          <w:lang w:val="en-GB"/>
        </w:rPr>
        <w:t xml:space="preserve">transformative and visionary leadership </w:t>
      </w:r>
      <w:r w:rsidR="004F381C" w:rsidRPr="004F381C">
        <w:rPr>
          <w:rFonts w:ascii="Times New Roman" w:hAnsi="Times New Roman" w:cs="Times New Roman"/>
          <w:sz w:val="24"/>
          <w:szCs w:val="24"/>
          <w:lang w:val="en-GB"/>
        </w:rPr>
        <w:t>i.e.,</w:t>
      </w:r>
      <w:r w:rsidR="000A27CD" w:rsidRPr="00A54349">
        <w:rPr>
          <w:rFonts w:ascii="Times New Roman" w:hAnsi="Times New Roman" w:cs="Times New Roman"/>
          <w:sz w:val="24"/>
          <w:szCs w:val="24"/>
          <w:lang w:val="en-GB"/>
        </w:rPr>
        <w:t xml:space="preserve"> the type of leadership that places national purpose above personal interests. At present, personality-based leadership in Lesotho tends to always ask the wrong questions of ‘what my country can do for me’ instead of ‘what I can do for my country’. </w:t>
      </w:r>
      <w:r w:rsidR="00340F99" w:rsidRPr="00A54349">
        <w:rPr>
          <w:rFonts w:ascii="Times New Roman" w:hAnsi="Times New Roman" w:cs="Times New Roman"/>
          <w:sz w:val="24"/>
          <w:szCs w:val="24"/>
          <w:lang w:val="en-GB"/>
        </w:rPr>
        <w:t>The current stand-off between and among the National Assembly, Senate</w:t>
      </w:r>
      <w:r w:rsidRPr="00A54349">
        <w:rPr>
          <w:rFonts w:ascii="Times New Roman" w:hAnsi="Times New Roman" w:cs="Times New Roman"/>
          <w:sz w:val="24"/>
          <w:szCs w:val="24"/>
          <w:lang w:val="en-GB"/>
        </w:rPr>
        <w:t>, political parties</w:t>
      </w:r>
      <w:r w:rsidR="00340F99" w:rsidRPr="00A54349">
        <w:rPr>
          <w:rFonts w:ascii="Times New Roman" w:hAnsi="Times New Roman" w:cs="Times New Roman"/>
          <w:sz w:val="24"/>
          <w:szCs w:val="24"/>
          <w:lang w:val="en-GB"/>
        </w:rPr>
        <w:t xml:space="preserve"> and the College of Chiefs around the </w:t>
      </w:r>
      <w:r w:rsidR="00CC3DEB">
        <w:rPr>
          <w:rFonts w:ascii="Times New Roman" w:hAnsi="Times New Roman" w:cs="Times New Roman"/>
          <w:sz w:val="24"/>
          <w:szCs w:val="24"/>
          <w:lang w:val="en-GB"/>
        </w:rPr>
        <w:t>Omnibus Bill</w:t>
      </w:r>
      <w:r w:rsidRPr="00A54349">
        <w:rPr>
          <w:rFonts w:ascii="Times New Roman" w:hAnsi="Times New Roman" w:cs="Times New Roman"/>
          <w:sz w:val="24"/>
          <w:szCs w:val="24"/>
          <w:lang w:val="en-GB"/>
        </w:rPr>
        <w:t>, 2022</w:t>
      </w:r>
      <w:r w:rsidR="00340F99" w:rsidRPr="00A54349">
        <w:rPr>
          <w:rFonts w:ascii="Times New Roman" w:hAnsi="Times New Roman" w:cs="Times New Roman"/>
          <w:sz w:val="24"/>
          <w:szCs w:val="24"/>
          <w:lang w:val="en-GB"/>
        </w:rPr>
        <w:t xml:space="preserve"> is a vivid illustration of a historical trend of weakening governance institutions and strengthening personality cult of leaders including the Prime </w:t>
      </w:r>
      <w:r w:rsidR="00340F99" w:rsidRPr="00A54349">
        <w:rPr>
          <w:rFonts w:ascii="Times New Roman" w:hAnsi="Times New Roman" w:cs="Times New Roman"/>
          <w:sz w:val="24"/>
          <w:szCs w:val="24"/>
          <w:lang w:val="en-GB"/>
        </w:rPr>
        <w:lastRenderedPageBreak/>
        <w:t xml:space="preserve">Minister. </w:t>
      </w:r>
      <w:r w:rsidR="00BA3FA7" w:rsidRPr="00A54349">
        <w:rPr>
          <w:rFonts w:ascii="Times New Roman" w:hAnsi="Times New Roman" w:cs="Times New Roman"/>
          <w:sz w:val="24"/>
          <w:szCs w:val="24"/>
          <w:lang w:val="en-GB"/>
        </w:rPr>
        <w:t xml:space="preserve">At the level of political parties, the leader is the </w:t>
      </w:r>
      <w:r w:rsidR="004F381C" w:rsidRPr="004F381C">
        <w:rPr>
          <w:rFonts w:ascii="Times New Roman" w:hAnsi="Times New Roman" w:cs="Times New Roman"/>
          <w:sz w:val="24"/>
          <w:szCs w:val="24"/>
          <w:lang w:val="en-GB"/>
        </w:rPr>
        <w:t>party,</w:t>
      </w:r>
      <w:r w:rsidR="00BA3FA7" w:rsidRPr="00A54349">
        <w:rPr>
          <w:rFonts w:ascii="Times New Roman" w:hAnsi="Times New Roman" w:cs="Times New Roman"/>
          <w:sz w:val="24"/>
          <w:szCs w:val="24"/>
          <w:lang w:val="en-GB"/>
        </w:rPr>
        <w:t xml:space="preserve"> and the party is the leader. This amounts to </w:t>
      </w:r>
      <w:r w:rsidR="004F381C" w:rsidRPr="004F381C">
        <w:rPr>
          <w:rFonts w:ascii="Times New Roman" w:hAnsi="Times New Roman" w:cs="Times New Roman"/>
          <w:sz w:val="24"/>
          <w:szCs w:val="24"/>
          <w:lang w:val="en-GB"/>
        </w:rPr>
        <w:t>personalization</w:t>
      </w:r>
      <w:r w:rsidR="00BA3FA7" w:rsidRPr="00A54349">
        <w:rPr>
          <w:rFonts w:ascii="Times New Roman" w:hAnsi="Times New Roman" w:cs="Times New Roman"/>
          <w:sz w:val="24"/>
          <w:szCs w:val="24"/>
          <w:lang w:val="en-GB"/>
        </w:rPr>
        <w:t xml:space="preserve"> of politics that goes against institutionalization. </w:t>
      </w:r>
      <w:r w:rsidR="000A27CD" w:rsidRPr="00A54349">
        <w:rPr>
          <w:rFonts w:ascii="Times New Roman" w:hAnsi="Times New Roman" w:cs="Times New Roman"/>
          <w:sz w:val="24"/>
          <w:szCs w:val="24"/>
          <w:lang w:val="en-GB"/>
        </w:rPr>
        <w:t>This engrained culture in Lesotho politics constitutes a major threat to the sustainability of the on-going reform process in the short</w:t>
      </w:r>
      <w:r w:rsidR="00340F99" w:rsidRPr="00A54349">
        <w:rPr>
          <w:rFonts w:ascii="Times New Roman" w:hAnsi="Times New Roman" w:cs="Times New Roman"/>
          <w:sz w:val="24"/>
          <w:szCs w:val="24"/>
          <w:lang w:val="en-GB"/>
        </w:rPr>
        <w:t>-</w:t>
      </w:r>
      <w:r w:rsidR="000A27CD" w:rsidRPr="00A54349">
        <w:rPr>
          <w:rFonts w:ascii="Times New Roman" w:hAnsi="Times New Roman" w:cs="Times New Roman"/>
          <w:sz w:val="24"/>
          <w:szCs w:val="24"/>
          <w:lang w:val="en-GB"/>
        </w:rPr>
        <w:t>, medium</w:t>
      </w:r>
      <w:r w:rsidR="00340F99" w:rsidRPr="00A54349">
        <w:rPr>
          <w:rFonts w:ascii="Times New Roman" w:hAnsi="Times New Roman" w:cs="Times New Roman"/>
          <w:sz w:val="24"/>
          <w:szCs w:val="24"/>
          <w:lang w:val="en-GB"/>
        </w:rPr>
        <w:t>-</w:t>
      </w:r>
      <w:r w:rsidR="000A27CD" w:rsidRPr="00A54349">
        <w:rPr>
          <w:rFonts w:ascii="Times New Roman" w:hAnsi="Times New Roman" w:cs="Times New Roman"/>
          <w:sz w:val="24"/>
          <w:szCs w:val="24"/>
          <w:lang w:val="en-GB"/>
        </w:rPr>
        <w:t xml:space="preserve"> and long</w:t>
      </w:r>
      <w:r w:rsidR="00340F99" w:rsidRPr="00A54349">
        <w:rPr>
          <w:rFonts w:ascii="Times New Roman" w:hAnsi="Times New Roman" w:cs="Times New Roman"/>
          <w:sz w:val="24"/>
          <w:szCs w:val="24"/>
          <w:lang w:val="en-GB"/>
        </w:rPr>
        <w:t>-</w:t>
      </w:r>
      <w:r w:rsidR="000A27CD" w:rsidRPr="00A54349">
        <w:rPr>
          <w:rFonts w:ascii="Times New Roman" w:hAnsi="Times New Roman" w:cs="Times New Roman"/>
          <w:sz w:val="24"/>
          <w:szCs w:val="24"/>
          <w:lang w:val="en-GB"/>
        </w:rPr>
        <w:t>term perspective</w:t>
      </w:r>
      <w:r w:rsidR="00340F99" w:rsidRPr="00A54349">
        <w:rPr>
          <w:rFonts w:ascii="Times New Roman" w:hAnsi="Times New Roman" w:cs="Times New Roman"/>
          <w:sz w:val="24"/>
          <w:szCs w:val="24"/>
          <w:lang w:val="en-GB"/>
        </w:rPr>
        <w:t xml:space="preserve">. </w:t>
      </w:r>
      <w:r w:rsidR="00F422D1" w:rsidRPr="00A54349">
        <w:rPr>
          <w:rFonts w:ascii="Times New Roman" w:hAnsi="Times New Roman" w:cs="Times New Roman"/>
          <w:sz w:val="24"/>
          <w:szCs w:val="24"/>
          <w:lang w:val="en-GB"/>
        </w:rPr>
        <w:t>Until and unless this problem of self-serving leadership style is addressed, the sustainability of reforms for conflict prevention, peacebuilding and stabilization may not be realized.</w:t>
      </w:r>
    </w:p>
    <w:p w14:paraId="1B54A6A0" w14:textId="77777777" w:rsidR="001923C3" w:rsidRPr="00A54349" w:rsidRDefault="001923C3" w:rsidP="001923C3">
      <w:pPr>
        <w:pStyle w:val="ListParagraph"/>
        <w:jc w:val="both"/>
        <w:rPr>
          <w:rFonts w:ascii="Times New Roman" w:hAnsi="Times New Roman" w:cs="Times New Roman"/>
          <w:sz w:val="24"/>
          <w:szCs w:val="24"/>
          <w:lang w:val="en-GB"/>
        </w:rPr>
      </w:pPr>
    </w:p>
    <w:p w14:paraId="149FA39F" w14:textId="65FA072B" w:rsidR="009000B6" w:rsidRPr="00A54349" w:rsidRDefault="009000B6" w:rsidP="00674DC8">
      <w:pPr>
        <w:pStyle w:val="ListParagraph"/>
        <w:numPr>
          <w:ilvl w:val="0"/>
          <w:numId w:val="47"/>
        </w:numPr>
        <w:jc w:val="both"/>
        <w:rPr>
          <w:rFonts w:ascii="Times New Roman" w:hAnsi="Times New Roman" w:cs="Times New Roman"/>
          <w:sz w:val="24"/>
          <w:szCs w:val="24"/>
          <w:lang w:val="en-GB"/>
        </w:rPr>
      </w:pPr>
      <w:r w:rsidRPr="00A54349">
        <w:rPr>
          <w:rFonts w:ascii="Times New Roman" w:hAnsi="Times New Roman" w:cs="Times New Roman"/>
          <w:sz w:val="24"/>
          <w:szCs w:val="24"/>
          <w:lang w:val="en-GB"/>
        </w:rPr>
        <w:t xml:space="preserve">In terms of </w:t>
      </w:r>
      <w:r w:rsidR="00C0483E" w:rsidRPr="00A54349">
        <w:rPr>
          <w:rFonts w:ascii="Times New Roman" w:hAnsi="Times New Roman" w:cs="Times New Roman"/>
          <w:sz w:val="24"/>
          <w:szCs w:val="24"/>
          <w:lang w:val="en-GB"/>
        </w:rPr>
        <w:t>guaranteeing</w:t>
      </w:r>
      <w:r w:rsidRPr="00A54349">
        <w:rPr>
          <w:rFonts w:ascii="Times New Roman" w:hAnsi="Times New Roman" w:cs="Times New Roman"/>
          <w:sz w:val="24"/>
          <w:szCs w:val="24"/>
          <w:lang w:val="en-GB"/>
        </w:rPr>
        <w:t xml:space="preserve"> </w:t>
      </w:r>
      <w:r w:rsidR="00C0483E" w:rsidRPr="00A54349">
        <w:rPr>
          <w:rFonts w:ascii="Times New Roman" w:hAnsi="Times New Roman" w:cs="Times New Roman"/>
          <w:sz w:val="24"/>
          <w:szCs w:val="24"/>
          <w:lang w:val="en-GB"/>
        </w:rPr>
        <w:t xml:space="preserve">continuity of </w:t>
      </w:r>
      <w:r w:rsidRPr="00A54349">
        <w:rPr>
          <w:rFonts w:ascii="Times New Roman" w:hAnsi="Times New Roman" w:cs="Times New Roman"/>
          <w:sz w:val="24"/>
          <w:szCs w:val="24"/>
          <w:lang w:val="en-GB"/>
        </w:rPr>
        <w:t xml:space="preserve">the results and milestones registered by the programmes and projects contributing to the UNDP’s role in conflict preventions, peacebuilding and political stability in Lesotho, the rating in respect </w:t>
      </w:r>
      <w:r w:rsidR="00C0483E" w:rsidRPr="00A54349">
        <w:rPr>
          <w:rFonts w:ascii="Times New Roman" w:hAnsi="Times New Roman" w:cs="Times New Roman"/>
          <w:sz w:val="24"/>
          <w:szCs w:val="24"/>
          <w:lang w:val="en-GB"/>
        </w:rPr>
        <w:t xml:space="preserve">of </w:t>
      </w:r>
      <w:r w:rsidRPr="00A54349">
        <w:rPr>
          <w:rFonts w:ascii="Times New Roman" w:hAnsi="Times New Roman" w:cs="Times New Roman"/>
          <w:sz w:val="24"/>
          <w:szCs w:val="24"/>
          <w:lang w:val="en-GB"/>
        </w:rPr>
        <w:t>sustainability</w:t>
      </w:r>
      <w:r w:rsidR="00C0483E" w:rsidRPr="00A54349">
        <w:rPr>
          <w:rFonts w:ascii="Times New Roman" w:hAnsi="Times New Roman" w:cs="Times New Roman"/>
          <w:sz w:val="24"/>
          <w:szCs w:val="24"/>
          <w:lang w:val="en-GB"/>
        </w:rPr>
        <w:t xml:space="preserve"> is </w:t>
      </w:r>
      <w:r w:rsidR="00C0483E" w:rsidRPr="00A54349">
        <w:rPr>
          <w:rFonts w:ascii="Times New Roman" w:hAnsi="Times New Roman" w:cs="Times New Roman"/>
          <w:b/>
          <w:bCs/>
          <w:sz w:val="24"/>
          <w:szCs w:val="24"/>
          <w:lang w:val="en-GB"/>
        </w:rPr>
        <w:t>likely</w:t>
      </w:r>
      <w:r w:rsidR="00C0483E" w:rsidRPr="00A54349">
        <w:rPr>
          <w:rFonts w:ascii="Times New Roman" w:hAnsi="Times New Roman" w:cs="Times New Roman"/>
          <w:sz w:val="24"/>
          <w:szCs w:val="24"/>
          <w:lang w:val="en-GB"/>
        </w:rPr>
        <w:t xml:space="preserve">. </w:t>
      </w:r>
      <w:r w:rsidRPr="00A54349">
        <w:rPr>
          <w:rFonts w:ascii="Times New Roman" w:hAnsi="Times New Roman" w:cs="Times New Roman"/>
          <w:sz w:val="24"/>
          <w:szCs w:val="24"/>
          <w:lang w:val="en-GB"/>
        </w:rPr>
        <w:t xml:space="preserve"> </w:t>
      </w:r>
    </w:p>
    <w:p w14:paraId="45677A58" w14:textId="77777777" w:rsidR="0034455B" w:rsidRPr="00A54349" w:rsidRDefault="0034455B" w:rsidP="0034455B">
      <w:pPr>
        <w:ind w:left="360"/>
        <w:jc w:val="both"/>
        <w:rPr>
          <w:rFonts w:ascii="Times New Roman" w:hAnsi="Times New Roman" w:cs="Times New Roman"/>
          <w:sz w:val="24"/>
          <w:szCs w:val="24"/>
          <w:lang w:val="en-GB"/>
        </w:rPr>
      </w:pPr>
    </w:p>
    <w:p w14:paraId="01D59350" w14:textId="77777777" w:rsidR="004F381C" w:rsidRDefault="004F381C">
      <w:bookmarkStart w:id="15" w:name="_Toc113869301"/>
      <w:r>
        <w:br w:type="page"/>
      </w:r>
    </w:p>
    <w:tbl>
      <w:tblPr>
        <w:tblStyle w:val="TableGrid"/>
        <w:tblW w:w="0" w:type="auto"/>
        <w:tblLook w:val="04A0" w:firstRow="1" w:lastRow="0" w:firstColumn="1" w:lastColumn="0" w:noHBand="0" w:noVBand="1"/>
      </w:tblPr>
      <w:tblGrid>
        <w:gridCol w:w="9350"/>
      </w:tblGrid>
      <w:tr w:rsidR="009460D0" w:rsidRPr="002554CE" w14:paraId="0F80656B" w14:textId="77777777" w:rsidTr="00FA789D">
        <w:tc>
          <w:tcPr>
            <w:tcW w:w="9350" w:type="dxa"/>
          </w:tcPr>
          <w:p w14:paraId="50094A9E" w14:textId="73A63C4C" w:rsidR="00304D20" w:rsidRPr="00A54349" w:rsidRDefault="006441EE" w:rsidP="00A54349">
            <w:pPr>
              <w:pStyle w:val="Heading1"/>
              <w:outlineLvl w:val="0"/>
              <w:rPr>
                <w:rFonts w:ascii="Times New Roman" w:hAnsi="Times New Roman" w:cs="Times New Roman"/>
                <w:b/>
                <w:bCs/>
                <w:sz w:val="36"/>
                <w:szCs w:val="36"/>
                <w:lang w:val="en-GB"/>
              </w:rPr>
            </w:pPr>
            <w:r w:rsidRPr="00A54349">
              <w:rPr>
                <w:rFonts w:ascii="Times New Roman" w:hAnsi="Times New Roman" w:cs="Times New Roman"/>
                <w:b/>
                <w:bCs/>
                <w:color w:val="auto"/>
                <w:sz w:val="36"/>
                <w:szCs w:val="36"/>
                <w:lang w:val="en-GB"/>
              </w:rPr>
              <w:lastRenderedPageBreak/>
              <w:t xml:space="preserve">8. </w:t>
            </w:r>
            <w:r w:rsidR="00304D20" w:rsidRPr="00A54349">
              <w:rPr>
                <w:rFonts w:ascii="Times New Roman" w:hAnsi="Times New Roman" w:cs="Times New Roman"/>
                <w:b/>
                <w:bCs/>
                <w:color w:val="auto"/>
                <w:sz w:val="36"/>
                <w:szCs w:val="36"/>
                <w:lang w:val="en-GB"/>
              </w:rPr>
              <w:t>Conclusion</w:t>
            </w:r>
            <w:bookmarkEnd w:id="15"/>
          </w:p>
        </w:tc>
      </w:tr>
    </w:tbl>
    <w:p w14:paraId="4BBF816D" w14:textId="70FCEA80" w:rsidR="00304D20" w:rsidRPr="00A54349" w:rsidRDefault="00304D20" w:rsidP="00304511">
      <w:pPr>
        <w:rPr>
          <w:rFonts w:ascii="Times New Roman" w:hAnsi="Times New Roman" w:cs="Times New Roman"/>
          <w:sz w:val="24"/>
          <w:szCs w:val="24"/>
          <w:lang w:val="en-GB"/>
        </w:rPr>
      </w:pPr>
    </w:p>
    <w:p w14:paraId="6B64134A" w14:textId="3CF413BF" w:rsidR="002C5303" w:rsidRPr="00A54349" w:rsidRDefault="002C5303" w:rsidP="00674DC8">
      <w:pPr>
        <w:pStyle w:val="ListParagraph"/>
        <w:numPr>
          <w:ilvl w:val="0"/>
          <w:numId w:val="47"/>
        </w:numPr>
        <w:jc w:val="both"/>
        <w:rPr>
          <w:rFonts w:ascii="Times New Roman" w:hAnsi="Times New Roman" w:cs="Times New Roman"/>
          <w:sz w:val="24"/>
          <w:szCs w:val="24"/>
          <w:lang w:val="en-GB"/>
        </w:rPr>
      </w:pPr>
      <w:r w:rsidRPr="00A54349">
        <w:rPr>
          <w:rFonts w:ascii="Times New Roman" w:hAnsi="Times New Roman" w:cs="Times New Roman"/>
          <w:sz w:val="24"/>
          <w:szCs w:val="24"/>
          <w:lang w:val="en-GB"/>
        </w:rPr>
        <w:t>One of the major development challenges in Lesotho is instability. It has marked the country’s political landscape over the past fifty-six (56) years of its independence since 1966. There are structural (deep-seated) drivers of instability in Lesotho, including, among others, socio-economic challenges, such as low human development, poverty, unemployment and inequality. Additionally, there are proximate (catalytic) triggers of instability including, inter alia, personality-based politics as against issue-driven politics, fractious intra-party and inter-party relations, election-related conflicts as well as the mismanagement of coalition governance.  While both structural drivers and catalytic triggers of instability as well as their deleterious consequences are well known, sustainable solutions have continued to elude the country despite several efforts aimed at reforms. The intractable instability and insecurity manifest the twin-problem of declining state-society social contract</w:t>
      </w:r>
      <w:r w:rsidR="00F422D1" w:rsidRPr="00A54349">
        <w:rPr>
          <w:rStyle w:val="FootnoteReference"/>
          <w:rFonts w:ascii="Times New Roman" w:hAnsi="Times New Roman" w:cs="Times New Roman"/>
          <w:sz w:val="24"/>
          <w:szCs w:val="24"/>
          <w:lang w:val="en-GB"/>
        </w:rPr>
        <w:footnoteReference w:id="58"/>
      </w:r>
      <w:r w:rsidRPr="00A54349">
        <w:rPr>
          <w:rFonts w:ascii="Times New Roman" w:hAnsi="Times New Roman" w:cs="Times New Roman"/>
          <w:sz w:val="24"/>
          <w:szCs w:val="24"/>
          <w:lang w:val="en-GB"/>
        </w:rPr>
        <w:t xml:space="preserve"> and weakening social cohesion</w:t>
      </w:r>
      <w:r w:rsidR="00F422D1" w:rsidRPr="00A54349">
        <w:rPr>
          <w:rStyle w:val="FootnoteReference"/>
          <w:rFonts w:ascii="Times New Roman" w:hAnsi="Times New Roman" w:cs="Times New Roman"/>
          <w:sz w:val="24"/>
          <w:szCs w:val="24"/>
          <w:lang w:val="en-GB"/>
        </w:rPr>
        <w:footnoteReference w:id="59"/>
      </w:r>
      <w:r w:rsidRPr="00A54349">
        <w:rPr>
          <w:rFonts w:ascii="Times New Roman" w:hAnsi="Times New Roman" w:cs="Times New Roman"/>
          <w:sz w:val="24"/>
          <w:szCs w:val="24"/>
          <w:lang w:val="en-GB"/>
        </w:rPr>
        <w:t xml:space="preserve">. </w:t>
      </w:r>
    </w:p>
    <w:p w14:paraId="52911C99" w14:textId="77777777" w:rsidR="009B7247" w:rsidRPr="00A54349" w:rsidRDefault="009B7247" w:rsidP="009B7247">
      <w:pPr>
        <w:pStyle w:val="ListParagraph"/>
        <w:jc w:val="both"/>
        <w:rPr>
          <w:rFonts w:ascii="Times New Roman" w:hAnsi="Times New Roman" w:cs="Times New Roman"/>
          <w:sz w:val="24"/>
          <w:szCs w:val="24"/>
          <w:lang w:val="en-GB"/>
        </w:rPr>
      </w:pPr>
    </w:p>
    <w:p w14:paraId="0E39B041" w14:textId="63F344DA" w:rsidR="00304511" w:rsidRPr="00A54349" w:rsidRDefault="00304511" w:rsidP="00674DC8">
      <w:pPr>
        <w:pStyle w:val="ListParagraph"/>
        <w:numPr>
          <w:ilvl w:val="0"/>
          <w:numId w:val="47"/>
        </w:numPr>
        <w:jc w:val="both"/>
        <w:rPr>
          <w:rFonts w:ascii="Times New Roman" w:hAnsi="Times New Roman" w:cs="Times New Roman"/>
          <w:sz w:val="24"/>
          <w:szCs w:val="24"/>
          <w:lang w:val="en-GB"/>
        </w:rPr>
      </w:pPr>
      <w:r w:rsidRPr="00A54349">
        <w:rPr>
          <w:rFonts w:ascii="Times New Roman" w:hAnsi="Times New Roman" w:cs="Times New Roman"/>
          <w:sz w:val="24"/>
          <w:szCs w:val="24"/>
          <w:lang w:val="en-GB"/>
        </w:rPr>
        <w:t xml:space="preserve">Evidently, instability and violence are intensifying rather than abating. For instance, data from the World Population Review shows that Lesotho is ranked </w:t>
      </w:r>
      <w:r w:rsidR="009635FD" w:rsidRPr="00A54349">
        <w:rPr>
          <w:rFonts w:ascii="Times New Roman" w:hAnsi="Times New Roman" w:cs="Times New Roman"/>
          <w:sz w:val="24"/>
          <w:szCs w:val="24"/>
          <w:lang w:val="en-GB"/>
        </w:rPr>
        <w:t xml:space="preserve">number one in Africa and </w:t>
      </w:r>
      <w:r w:rsidRPr="00A54349">
        <w:rPr>
          <w:rFonts w:ascii="Times New Roman" w:hAnsi="Times New Roman" w:cs="Times New Roman"/>
          <w:sz w:val="24"/>
          <w:szCs w:val="24"/>
          <w:lang w:val="en-GB"/>
        </w:rPr>
        <w:t xml:space="preserve">number </w:t>
      </w:r>
      <w:r w:rsidR="00A672EB" w:rsidRPr="00A54349">
        <w:rPr>
          <w:rFonts w:ascii="Times New Roman" w:hAnsi="Times New Roman" w:cs="Times New Roman"/>
          <w:sz w:val="24"/>
          <w:szCs w:val="24"/>
          <w:lang w:val="en-GB"/>
        </w:rPr>
        <w:t>three</w:t>
      </w:r>
      <w:r w:rsidRPr="00A54349">
        <w:rPr>
          <w:rFonts w:ascii="Times New Roman" w:hAnsi="Times New Roman" w:cs="Times New Roman"/>
          <w:sz w:val="24"/>
          <w:szCs w:val="24"/>
          <w:lang w:val="en-GB"/>
        </w:rPr>
        <w:t xml:space="preserve"> globally among the top ten countries with the highest homicide rates. </w:t>
      </w:r>
      <w:r w:rsidR="009635FD" w:rsidRPr="00A54349">
        <w:rPr>
          <w:rFonts w:ascii="Times New Roman" w:hAnsi="Times New Roman" w:cs="Times New Roman"/>
          <w:sz w:val="24"/>
          <w:szCs w:val="24"/>
          <w:lang w:val="en-GB"/>
        </w:rPr>
        <w:t xml:space="preserve">It is, therefore one </w:t>
      </w:r>
      <w:r w:rsidRPr="00A54349">
        <w:rPr>
          <w:rFonts w:ascii="Times New Roman" w:hAnsi="Times New Roman" w:cs="Times New Roman"/>
          <w:sz w:val="24"/>
          <w:szCs w:val="24"/>
          <w:lang w:val="en-GB"/>
        </w:rPr>
        <w:t xml:space="preserve">of </w:t>
      </w:r>
      <w:r w:rsidR="009635FD" w:rsidRPr="00A54349">
        <w:rPr>
          <w:rFonts w:ascii="Times New Roman" w:hAnsi="Times New Roman" w:cs="Times New Roman"/>
          <w:sz w:val="24"/>
          <w:szCs w:val="24"/>
          <w:lang w:val="en-GB"/>
        </w:rPr>
        <w:t xml:space="preserve">the </w:t>
      </w:r>
      <w:r w:rsidRPr="00A54349">
        <w:rPr>
          <w:rFonts w:ascii="Times New Roman" w:hAnsi="Times New Roman" w:cs="Times New Roman"/>
          <w:sz w:val="24"/>
          <w:szCs w:val="24"/>
          <w:lang w:val="en-GB"/>
        </w:rPr>
        <w:t>countries considered dangerous destinations in the world</w:t>
      </w:r>
      <w:r w:rsidR="009635FD" w:rsidRPr="00A54349">
        <w:rPr>
          <w:rFonts w:ascii="Times New Roman" w:hAnsi="Times New Roman" w:cs="Times New Roman"/>
          <w:sz w:val="24"/>
          <w:szCs w:val="24"/>
          <w:lang w:val="en-GB"/>
        </w:rPr>
        <w:t xml:space="preserve"> both for tourism and doing business</w:t>
      </w:r>
      <w:r w:rsidRPr="00A54349">
        <w:rPr>
          <w:rFonts w:ascii="Times New Roman" w:hAnsi="Times New Roman" w:cs="Times New Roman"/>
          <w:sz w:val="24"/>
          <w:szCs w:val="24"/>
          <w:lang w:val="en-GB"/>
        </w:rPr>
        <w:t>. Because violence is strongly correlated with socio-economic circumstances, it is not surprising that it is more embedded in such districts as Mafeteng</w:t>
      </w:r>
      <w:r w:rsidR="009635FD" w:rsidRPr="00A54349">
        <w:rPr>
          <w:rFonts w:ascii="Times New Roman" w:hAnsi="Times New Roman" w:cs="Times New Roman"/>
          <w:sz w:val="24"/>
          <w:szCs w:val="24"/>
          <w:lang w:val="en-GB"/>
        </w:rPr>
        <w:t xml:space="preserve">, </w:t>
      </w:r>
      <w:proofErr w:type="spellStart"/>
      <w:r w:rsidR="009635FD" w:rsidRPr="00A54349">
        <w:rPr>
          <w:rFonts w:ascii="Times New Roman" w:hAnsi="Times New Roman" w:cs="Times New Roman"/>
          <w:sz w:val="24"/>
          <w:szCs w:val="24"/>
          <w:lang w:val="en-GB"/>
        </w:rPr>
        <w:t>Mohale’s</w:t>
      </w:r>
      <w:proofErr w:type="spellEnd"/>
      <w:r w:rsidR="009635FD" w:rsidRPr="00A54349">
        <w:rPr>
          <w:rFonts w:ascii="Times New Roman" w:hAnsi="Times New Roman" w:cs="Times New Roman"/>
          <w:sz w:val="24"/>
          <w:szCs w:val="24"/>
          <w:lang w:val="en-GB"/>
        </w:rPr>
        <w:t xml:space="preserve"> Hoek, </w:t>
      </w:r>
      <w:proofErr w:type="spellStart"/>
      <w:r w:rsidR="009635FD" w:rsidRPr="00A54349">
        <w:rPr>
          <w:rFonts w:ascii="Times New Roman" w:hAnsi="Times New Roman" w:cs="Times New Roman"/>
          <w:sz w:val="24"/>
          <w:szCs w:val="24"/>
          <w:lang w:val="en-GB"/>
        </w:rPr>
        <w:t>Thaba</w:t>
      </w:r>
      <w:proofErr w:type="spellEnd"/>
      <w:r w:rsidR="009635FD" w:rsidRPr="00A54349">
        <w:rPr>
          <w:rFonts w:ascii="Times New Roman" w:hAnsi="Times New Roman" w:cs="Times New Roman"/>
          <w:sz w:val="24"/>
          <w:szCs w:val="24"/>
          <w:lang w:val="en-GB"/>
        </w:rPr>
        <w:t xml:space="preserve"> </w:t>
      </w:r>
      <w:proofErr w:type="spellStart"/>
      <w:r w:rsidR="009635FD" w:rsidRPr="00A54349">
        <w:rPr>
          <w:rFonts w:ascii="Times New Roman" w:hAnsi="Times New Roman" w:cs="Times New Roman"/>
          <w:sz w:val="24"/>
          <w:szCs w:val="24"/>
          <w:lang w:val="en-GB"/>
        </w:rPr>
        <w:t>Tseka</w:t>
      </w:r>
      <w:proofErr w:type="spellEnd"/>
      <w:r w:rsidR="009635FD" w:rsidRPr="00A54349">
        <w:rPr>
          <w:rFonts w:ascii="Times New Roman" w:hAnsi="Times New Roman" w:cs="Times New Roman"/>
          <w:sz w:val="24"/>
          <w:szCs w:val="24"/>
          <w:lang w:val="en-GB"/>
        </w:rPr>
        <w:t xml:space="preserve">, </w:t>
      </w:r>
      <w:proofErr w:type="spellStart"/>
      <w:r w:rsidR="009635FD" w:rsidRPr="00A54349">
        <w:rPr>
          <w:rFonts w:ascii="Times New Roman" w:hAnsi="Times New Roman" w:cs="Times New Roman"/>
          <w:sz w:val="24"/>
          <w:szCs w:val="24"/>
          <w:lang w:val="en-GB"/>
        </w:rPr>
        <w:t>Quthing</w:t>
      </w:r>
      <w:proofErr w:type="spellEnd"/>
      <w:r w:rsidR="009635FD" w:rsidRPr="00A54349">
        <w:rPr>
          <w:rFonts w:ascii="Times New Roman" w:hAnsi="Times New Roman" w:cs="Times New Roman"/>
          <w:sz w:val="24"/>
          <w:szCs w:val="24"/>
          <w:lang w:val="en-GB"/>
        </w:rPr>
        <w:t xml:space="preserve"> and </w:t>
      </w:r>
      <w:proofErr w:type="spellStart"/>
      <w:r w:rsidR="009635FD" w:rsidRPr="00A54349">
        <w:rPr>
          <w:rFonts w:ascii="Times New Roman" w:hAnsi="Times New Roman" w:cs="Times New Roman"/>
          <w:sz w:val="24"/>
          <w:szCs w:val="24"/>
          <w:lang w:val="en-GB"/>
        </w:rPr>
        <w:t>Qacha’s</w:t>
      </w:r>
      <w:proofErr w:type="spellEnd"/>
      <w:r w:rsidR="009635FD" w:rsidRPr="00A54349">
        <w:rPr>
          <w:rFonts w:ascii="Times New Roman" w:hAnsi="Times New Roman" w:cs="Times New Roman"/>
          <w:sz w:val="24"/>
          <w:szCs w:val="24"/>
          <w:lang w:val="en-GB"/>
        </w:rPr>
        <w:t xml:space="preserve"> Nek</w:t>
      </w:r>
      <w:r w:rsidRPr="00A54349">
        <w:rPr>
          <w:rFonts w:ascii="Times New Roman" w:hAnsi="Times New Roman" w:cs="Times New Roman"/>
          <w:sz w:val="24"/>
          <w:szCs w:val="24"/>
          <w:lang w:val="en-GB"/>
        </w:rPr>
        <w:t xml:space="preserve"> which </w:t>
      </w:r>
      <w:r w:rsidR="009635FD" w:rsidRPr="00A54349">
        <w:rPr>
          <w:rFonts w:ascii="Times New Roman" w:hAnsi="Times New Roman" w:cs="Times New Roman"/>
          <w:sz w:val="24"/>
          <w:szCs w:val="24"/>
          <w:lang w:val="en-GB"/>
        </w:rPr>
        <w:t xml:space="preserve">are some of </w:t>
      </w:r>
      <w:r w:rsidRPr="00A54349">
        <w:rPr>
          <w:rFonts w:ascii="Times New Roman" w:hAnsi="Times New Roman" w:cs="Times New Roman"/>
          <w:sz w:val="24"/>
          <w:szCs w:val="24"/>
          <w:lang w:val="en-GB"/>
        </w:rPr>
        <w:t>the hardest-hit parts of the country by poverty. This is an indication that structural roots of instability</w:t>
      </w:r>
      <w:r w:rsidR="009635FD" w:rsidRPr="00A54349">
        <w:rPr>
          <w:rFonts w:ascii="Times New Roman" w:hAnsi="Times New Roman" w:cs="Times New Roman"/>
          <w:sz w:val="24"/>
          <w:szCs w:val="24"/>
          <w:lang w:val="en-GB"/>
        </w:rPr>
        <w:t>, insecurity and crises in Lesotho</w:t>
      </w:r>
      <w:r w:rsidRPr="00A54349">
        <w:rPr>
          <w:rFonts w:ascii="Times New Roman" w:hAnsi="Times New Roman" w:cs="Times New Roman"/>
          <w:sz w:val="24"/>
          <w:szCs w:val="24"/>
          <w:lang w:val="en-GB"/>
        </w:rPr>
        <w:t xml:space="preserve"> run deep.</w:t>
      </w:r>
      <w:r w:rsidR="009635FD" w:rsidRPr="00A54349">
        <w:rPr>
          <w:rFonts w:ascii="Times New Roman" w:hAnsi="Times New Roman" w:cs="Times New Roman"/>
          <w:sz w:val="24"/>
          <w:szCs w:val="24"/>
          <w:lang w:val="en-GB"/>
        </w:rPr>
        <w:t xml:space="preserve"> It is, therefore, no</w:t>
      </w:r>
      <w:r w:rsidR="00D8721C" w:rsidRPr="00A54349">
        <w:rPr>
          <w:rFonts w:ascii="Times New Roman" w:hAnsi="Times New Roman" w:cs="Times New Roman"/>
          <w:sz w:val="24"/>
          <w:szCs w:val="24"/>
          <w:lang w:val="en-GB"/>
        </w:rPr>
        <w:t>t</w:t>
      </w:r>
      <w:r w:rsidR="009635FD" w:rsidRPr="00A54349">
        <w:rPr>
          <w:rFonts w:ascii="Times New Roman" w:hAnsi="Times New Roman" w:cs="Times New Roman"/>
          <w:sz w:val="24"/>
          <w:szCs w:val="24"/>
          <w:lang w:val="en-GB"/>
        </w:rPr>
        <w:t xml:space="preserve"> surprising that Mafeteng is the hotbed of </w:t>
      </w:r>
      <w:proofErr w:type="spellStart"/>
      <w:r w:rsidR="009635FD" w:rsidRPr="00A54349">
        <w:rPr>
          <w:rFonts w:ascii="Times New Roman" w:hAnsi="Times New Roman" w:cs="Times New Roman"/>
          <w:sz w:val="24"/>
          <w:szCs w:val="24"/>
          <w:lang w:val="en-GB"/>
        </w:rPr>
        <w:t>Famo</w:t>
      </w:r>
      <w:proofErr w:type="spellEnd"/>
      <w:r w:rsidR="009635FD" w:rsidRPr="00A54349">
        <w:rPr>
          <w:rFonts w:ascii="Times New Roman" w:hAnsi="Times New Roman" w:cs="Times New Roman"/>
          <w:sz w:val="24"/>
          <w:szCs w:val="24"/>
          <w:lang w:val="en-GB"/>
        </w:rPr>
        <w:t xml:space="preserve"> music gang wars with </w:t>
      </w:r>
      <w:proofErr w:type="spellStart"/>
      <w:r w:rsidR="009635FD" w:rsidRPr="00A54349">
        <w:rPr>
          <w:rFonts w:ascii="Times New Roman" w:hAnsi="Times New Roman" w:cs="Times New Roman"/>
          <w:sz w:val="24"/>
          <w:szCs w:val="24"/>
          <w:lang w:val="en-GB"/>
        </w:rPr>
        <w:t>Matelile</w:t>
      </w:r>
      <w:proofErr w:type="spellEnd"/>
      <w:r w:rsidR="009635FD" w:rsidRPr="00A54349">
        <w:rPr>
          <w:rFonts w:ascii="Times New Roman" w:hAnsi="Times New Roman" w:cs="Times New Roman"/>
          <w:sz w:val="24"/>
          <w:szCs w:val="24"/>
          <w:lang w:val="en-GB"/>
        </w:rPr>
        <w:t xml:space="preserve">, </w:t>
      </w:r>
      <w:proofErr w:type="spellStart"/>
      <w:r w:rsidR="009635FD" w:rsidRPr="00A54349">
        <w:rPr>
          <w:rFonts w:ascii="Times New Roman" w:hAnsi="Times New Roman" w:cs="Times New Roman"/>
          <w:sz w:val="24"/>
          <w:szCs w:val="24"/>
          <w:lang w:val="en-GB"/>
        </w:rPr>
        <w:t>Thabana</w:t>
      </w:r>
      <w:proofErr w:type="spellEnd"/>
      <w:r w:rsidR="009635FD" w:rsidRPr="00A54349">
        <w:rPr>
          <w:rFonts w:ascii="Times New Roman" w:hAnsi="Times New Roman" w:cs="Times New Roman"/>
          <w:sz w:val="24"/>
          <w:szCs w:val="24"/>
          <w:lang w:val="en-GB"/>
        </w:rPr>
        <w:t xml:space="preserve"> Morena and </w:t>
      </w:r>
      <w:proofErr w:type="spellStart"/>
      <w:r w:rsidR="009635FD" w:rsidRPr="00A54349">
        <w:rPr>
          <w:rFonts w:ascii="Times New Roman" w:hAnsi="Times New Roman" w:cs="Times New Roman"/>
          <w:sz w:val="24"/>
          <w:szCs w:val="24"/>
          <w:lang w:val="en-GB"/>
        </w:rPr>
        <w:t>Likhoele</w:t>
      </w:r>
      <w:proofErr w:type="spellEnd"/>
      <w:r w:rsidR="009635FD" w:rsidRPr="00A54349">
        <w:rPr>
          <w:rFonts w:ascii="Times New Roman" w:hAnsi="Times New Roman" w:cs="Times New Roman"/>
          <w:sz w:val="24"/>
          <w:szCs w:val="24"/>
          <w:lang w:val="en-GB"/>
        </w:rPr>
        <w:t xml:space="preserve"> as the </w:t>
      </w:r>
      <w:r w:rsidR="004F381C" w:rsidRPr="004F381C">
        <w:rPr>
          <w:rFonts w:ascii="Times New Roman" w:hAnsi="Times New Roman" w:cs="Times New Roman"/>
          <w:sz w:val="24"/>
          <w:szCs w:val="24"/>
          <w:lang w:val="en-GB"/>
        </w:rPr>
        <w:t>epicentres</w:t>
      </w:r>
      <w:r w:rsidR="009635FD" w:rsidRPr="00A54349">
        <w:rPr>
          <w:rFonts w:ascii="Times New Roman" w:hAnsi="Times New Roman" w:cs="Times New Roman"/>
          <w:sz w:val="24"/>
          <w:szCs w:val="24"/>
          <w:lang w:val="en-GB"/>
        </w:rPr>
        <w:t xml:space="preserve"> of this deadly wars.</w:t>
      </w:r>
    </w:p>
    <w:p w14:paraId="014B4A66" w14:textId="77777777" w:rsidR="009B7247" w:rsidRPr="00A54349" w:rsidRDefault="009B7247" w:rsidP="009B7247">
      <w:pPr>
        <w:pStyle w:val="ListParagraph"/>
        <w:rPr>
          <w:rFonts w:ascii="Times New Roman" w:hAnsi="Times New Roman" w:cs="Times New Roman"/>
          <w:sz w:val="24"/>
          <w:szCs w:val="24"/>
          <w:lang w:val="en-GB"/>
        </w:rPr>
      </w:pPr>
    </w:p>
    <w:p w14:paraId="562B6117" w14:textId="308D4B5E" w:rsidR="00304511" w:rsidRPr="00A54349" w:rsidRDefault="00304511" w:rsidP="00674DC8">
      <w:pPr>
        <w:pStyle w:val="ListParagraph"/>
        <w:numPr>
          <w:ilvl w:val="0"/>
          <w:numId w:val="47"/>
        </w:numPr>
        <w:jc w:val="both"/>
        <w:rPr>
          <w:rFonts w:ascii="Times New Roman" w:hAnsi="Times New Roman" w:cs="Times New Roman"/>
          <w:sz w:val="24"/>
          <w:szCs w:val="24"/>
          <w:lang w:val="en-GB"/>
        </w:rPr>
      </w:pPr>
      <w:r w:rsidRPr="00A54349">
        <w:rPr>
          <w:rFonts w:ascii="Times New Roman" w:hAnsi="Times New Roman" w:cs="Times New Roman"/>
          <w:sz w:val="24"/>
          <w:szCs w:val="24"/>
          <w:lang w:val="en-GB"/>
        </w:rPr>
        <w:t xml:space="preserve">If there is one consistent theme in Lesotho’s governance process since 1993, it is reform. While several reforms have been undertaken with the aim of addressing instability, and insecurity, ironically, the culture of violence has not receded. There has been a trend of only fluctuation where violence is either high or low. Following the post-election </w:t>
      </w:r>
      <w:r w:rsidRPr="00A54349">
        <w:rPr>
          <w:rFonts w:ascii="Times New Roman" w:hAnsi="Times New Roman" w:cs="Times New Roman"/>
          <w:sz w:val="24"/>
          <w:szCs w:val="24"/>
          <w:lang w:val="en-GB"/>
        </w:rPr>
        <w:lastRenderedPageBreak/>
        <w:t xml:space="preserve">violence of 1998, the Interim Political Authority (IPA) was established. The IPA proposed some far-reaching electoral reforms. This is how the First-Past-The-Post electoral (FPTP) system that the country had used since independence was transformed into the current Mixed Member Proportional (MMP) system in 2001. This was done with the main objective of addressing instability. The UNDP played a significant role in this process. </w:t>
      </w:r>
    </w:p>
    <w:p w14:paraId="37911C8E" w14:textId="77777777" w:rsidR="009B7247" w:rsidRPr="00A54349" w:rsidRDefault="009B7247" w:rsidP="009B7247">
      <w:pPr>
        <w:pStyle w:val="ListParagraph"/>
        <w:jc w:val="both"/>
        <w:rPr>
          <w:rFonts w:ascii="Times New Roman" w:hAnsi="Times New Roman" w:cs="Times New Roman"/>
          <w:sz w:val="24"/>
          <w:szCs w:val="24"/>
          <w:lang w:val="en-GB"/>
        </w:rPr>
      </w:pPr>
    </w:p>
    <w:p w14:paraId="59388107" w14:textId="55015165" w:rsidR="00304511" w:rsidRPr="00A54349" w:rsidRDefault="00304511" w:rsidP="00674DC8">
      <w:pPr>
        <w:pStyle w:val="ListParagraph"/>
        <w:numPr>
          <w:ilvl w:val="0"/>
          <w:numId w:val="47"/>
        </w:numPr>
        <w:jc w:val="both"/>
        <w:rPr>
          <w:rFonts w:ascii="Times New Roman" w:hAnsi="Times New Roman" w:cs="Times New Roman"/>
          <w:sz w:val="24"/>
          <w:szCs w:val="24"/>
          <w:lang w:val="en-GB"/>
        </w:rPr>
      </w:pPr>
      <w:r w:rsidRPr="00A54349">
        <w:rPr>
          <w:rFonts w:ascii="Times New Roman" w:hAnsi="Times New Roman" w:cs="Times New Roman"/>
          <w:sz w:val="24"/>
          <w:szCs w:val="24"/>
          <w:lang w:val="en-GB"/>
        </w:rPr>
        <w:t>The electoral system reform had its net effect on the country’s party system too. Prior to 1993 (especially between 1970 and 1986), Lesotho was a de facto one-party state. Between 1993 and 2012, Lesotho experienced the dominant party system under two governments: (a) Basotho Congress Party, 1993-1997 and (b) the Lesotho Congress for Democracy, 1997-2012. Following the 2011 reforms to the National Assembly Elections Act, the 2012 general election did not produce a clear-cut winner for a single party government to be formed. This development set the stage for the current trend of coalition governments. This incidence of instability has multiplied manifold since the recent past with the onset of coalition politics in 2012.</w:t>
      </w:r>
    </w:p>
    <w:p w14:paraId="43EABCA9" w14:textId="77777777" w:rsidR="009B7247" w:rsidRPr="00A54349" w:rsidRDefault="009B7247" w:rsidP="009B7247">
      <w:pPr>
        <w:pStyle w:val="ListParagraph"/>
        <w:rPr>
          <w:rFonts w:ascii="Times New Roman" w:hAnsi="Times New Roman" w:cs="Times New Roman"/>
          <w:sz w:val="24"/>
          <w:szCs w:val="24"/>
          <w:lang w:val="en-GB"/>
        </w:rPr>
      </w:pPr>
    </w:p>
    <w:p w14:paraId="1F6D96ED" w14:textId="26510143" w:rsidR="002C5303" w:rsidRPr="00A54349" w:rsidRDefault="00304511" w:rsidP="00674DC8">
      <w:pPr>
        <w:pStyle w:val="ListParagraph"/>
        <w:numPr>
          <w:ilvl w:val="0"/>
          <w:numId w:val="47"/>
        </w:numPr>
        <w:jc w:val="both"/>
        <w:rPr>
          <w:rFonts w:ascii="Times New Roman" w:hAnsi="Times New Roman" w:cs="Times New Roman"/>
          <w:sz w:val="24"/>
          <w:szCs w:val="24"/>
          <w:lang w:val="en-GB"/>
        </w:rPr>
      </w:pPr>
      <w:r w:rsidRPr="00A54349">
        <w:rPr>
          <w:rFonts w:ascii="Times New Roman" w:hAnsi="Times New Roman" w:cs="Times New Roman"/>
          <w:sz w:val="24"/>
          <w:szCs w:val="24"/>
          <w:lang w:val="en-GB"/>
        </w:rPr>
        <w:t>Despite lessons learnt from other countries that have an embedded political culture of coalitions, such as New Zealand, coalition politics in Lesotho have contributed to the collapse of governments way before the expiry of their constitutional mandate in office (5 years). Between 2012 and 2017, two coalition governments collapsed prompting three elections at an enormous cost to the public fiscus. The latest collapse of another coalition government in 2020 did not lead to a snap election because of the Amendment of the Constitution that barred the Prime Minister from advising the King to dissolve parliament and call for a snap election. Instead that coalition government was replaced by another one through a parliamentary process.</w:t>
      </w:r>
    </w:p>
    <w:p w14:paraId="7803F0DE" w14:textId="77777777" w:rsidR="009B7247" w:rsidRPr="00A54349" w:rsidRDefault="009B7247" w:rsidP="009B7247">
      <w:pPr>
        <w:pStyle w:val="ListParagraph"/>
        <w:rPr>
          <w:rFonts w:ascii="Times New Roman" w:hAnsi="Times New Roman" w:cs="Times New Roman"/>
          <w:sz w:val="24"/>
          <w:szCs w:val="24"/>
          <w:lang w:val="en-GB"/>
        </w:rPr>
      </w:pPr>
    </w:p>
    <w:p w14:paraId="6893CF77" w14:textId="0FAF8D15" w:rsidR="002C5303" w:rsidRPr="00A54349" w:rsidRDefault="00304511" w:rsidP="00674DC8">
      <w:pPr>
        <w:pStyle w:val="ListParagraph"/>
        <w:numPr>
          <w:ilvl w:val="0"/>
          <w:numId w:val="47"/>
        </w:numPr>
        <w:jc w:val="both"/>
        <w:rPr>
          <w:rFonts w:ascii="Times New Roman" w:hAnsi="Times New Roman" w:cs="Times New Roman"/>
          <w:sz w:val="24"/>
          <w:szCs w:val="24"/>
          <w:lang w:val="en-GB"/>
        </w:rPr>
      </w:pPr>
      <w:r w:rsidRPr="00A54349">
        <w:rPr>
          <w:rFonts w:ascii="Times New Roman" w:hAnsi="Times New Roman" w:cs="Times New Roman"/>
          <w:sz w:val="24"/>
          <w:szCs w:val="24"/>
          <w:lang w:val="en-GB"/>
        </w:rPr>
        <w:t xml:space="preserve">Since 2019, with the support of the United Nations Development Programme (UNDP), Southern African Development Community (SADC) and other international partners, Lesotho has embarked on a journey aimed at wide-ranging reforms. The National Reform Authority (NRA) has been set up and operationalized to spearhead the reform process spanning seven (7) key thematic areas (constitution, security, economy, public service, justice, parliament, and media). It has developed several bills aimed at constitutional amendments for appropriate action by the parliament.  </w:t>
      </w:r>
    </w:p>
    <w:p w14:paraId="6CC01BE5" w14:textId="77777777" w:rsidR="009B7247" w:rsidRPr="00A54349" w:rsidRDefault="009B7247" w:rsidP="009B7247">
      <w:pPr>
        <w:pStyle w:val="ListParagraph"/>
        <w:rPr>
          <w:rFonts w:ascii="Times New Roman" w:hAnsi="Times New Roman" w:cs="Times New Roman"/>
          <w:sz w:val="24"/>
          <w:szCs w:val="24"/>
          <w:lang w:val="en-GB"/>
        </w:rPr>
      </w:pPr>
    </w:p>
    <w:p w14:paraId="41019F8E" w14:textId="61058BEF" w:rsidR="002C5303" w:rsidRPr="00A54349" w:rsidRDefault="00304511" w:rsidP="00674DC8">
      <w:pPr>
        <w:pStyle w:val="ListParagraph"/>
        <w:numPr>
          <w:ilvl w:val="0"/>
          <w:numId w:val="47"/>
        </w:numPr>
        <w:jc w:val="both"/>
        <w:rPr>
          <w:rFonts w:ascii="Times New Roman" w:hAnsi="Times New Roman" w:cs="Times New Roman"/>
          <w:sz w:val="24"/>
          <w:szCs w:val="24"/>
          <w:lang w:val="en-GB"/>
        </w:rPr>
      </w:pPr>
      <w:r w:rsidRPr="00A54349">
        <w:rPr>
          <w:rFonts w:ascii="Times New Roman" w:hAnsi="Times New Roman" w:cs="Times New Roman"/>
          <w:sz w:val="24"/>
          <w:szCs w:val="24"/>
          <w:lang w:val="en-GB"/>
        </w:rPr>
        <w:t xml:space="preserve">The NRA developed several bills aimed at constitutional amendments for appropriate action by the parliament. An Omnibus Bill </w:t>
      </w:r>
      <w:r w:rsidR="002A6AF8" w:rsidRPr="00A54349">
        <w:rPr>
          <w:rFonts w:ascii="Times New Roman" w:hAnsi="Times New Roman" w:cs="Times New Roman"/>
          <w:sz w:val="24"/>
          <w:szCs w:val="24"/>
          <w:lang w:val="en-GB"/>
        </w:rPr>
        <w:t>was</w:t>
      </w:r>
      <w:r w:rsidRPr="00A54349">
        <w:rPr>
          <w:rFonts w:ascii="Times New Roman" w:hAnsi="Times New Roman" w:cs="Times New Roman"/>
          <w:sz w:val="24"/>
          <w:szCs w:val="24"/>
          <w:lang w:val="en-GB"/>
        </w:rPr>
        <w:t xml:space="preserve"> submitted by the NRA to the </w:t>
      </w:r>
      <w:r w:rsidR="002A6AF8" w:rsidRPr="00A54349">
        <w:rPr>
          <w:rFonts w:ascii="Times New Roman" w:hAnsi="Times New Roman" w:cs="Times New Roman"/>
          <w:sz w:val="24"/>
          <w:szCs w:val="24"/>
          <w:lang w:val="en-GB"/>
        </w:rPr>
        <w:t>Parliament through the executive</w:t>
      </w:r>
      <w:r w:rsidRPr="00A54349">
        <w:rPr>
          <w:rFonts w:ascii="Times New Roman" w:hAnsi="Times New Roman" w:cs="Times New Roman"/>
          <w:sz w:val="24"/>
          <w:szCs w:val="24"/>
          <w:lang w:val="en-GB"/>
        </w:rPr>
        <w:t xml:space="preserve">. On 27 May 2022, leaders of all the parties represented in the National Assembly signed a declaration committing to expedite the passage of the Bill into law before the end of June 2022. As the country gears itself towards the elections in September/October 2022, concerns about instability, insecurity and violence </w:t>
      </w:r>
      <w:r w:rsidR="00C64CAD" w:rsidRPr="00C64CAD">
        <w:rPr>
          <w:rFonts w:ascii="Times New Roman" w:hAnsi="Times New Roman" w:cs="Times New Roman"/>
          <w:sz w:val="24"/>
          <w:szCs w:val="24"/>
          <w:lang w:val="en-GB"/>
        </w:rPr>
        <w:t>abound</w:t>
      </w:r>
      <w:r w:rsidRPr="00A54349">
        <w:rPr>
          <w:rFonts w:ascii="Times New Roman" w:hAnsi="Times New Roman" w:cs="Times New Roman"/>
          <w:sz w:val="24"/>
          <w:szCs w:val="24"/>
          <w:lang w:val="en-GB"/>
        </w:rPr>
        <w:t xml:space="preserve"> armed criminality and violence are on the increase including (a) sexual and gender-based violence; and (b) armed gangsterism in the form of youth gangs (</w:t>
      </w:r>
      <w:proofErr w:type="spellStart"/>
      <w:r w:rsidRPr="00A54349">
        <w:rPr>
          <w:rFonts w:ascii="Times New Roman" w:hAnsi="Times New Roman" w:cs="Times New Roman"/>
          <w:sz w:val="24"/>
          <w:szCs w:val="24"/>
          <w:lang w:val="en-GB"/>
        </w:rPr>
        <w:t>mananomoro</w:t>
      </w:r>
      <w:proofErr w:type="spellEnd"/>
      <w:r w:rsidRPr="00A54349">
        <w:rPr>
          <w:rFonts w:ascii="Times New Roman" w:hAnsi="Times New Roman" w:cs="Times New Roman"/>
          <w:sz w:val="24"/>
          <w:szCs w:val="24"/>
          <w:lang w:val="en-GB"/>
        </w:rPr>
        <w:t xml:space="preserve">) and </w:t>
      </w:r>
      <w:r w:rsidRPr="00A54349">
        <w:rPr>
          <w:rFonts w:ascii="Times New Roman" w:hAnsi="Times New Roman" w:cs="Times New Roman"/>
          <w:sz w:val="24"/>
          <w:szCs w:val="24"/>
          <w:lang w:val="en-GB"/>
        </w:rPr>
        <w:lastRenderedPageBreak/>
        <w:t>accordion musical gang (</w:t>
      </w:r>
      <w:proofErr w:type="spellStart"/>
      <w:r w:rsidRPr="00A54349">
        <w:rPr>
          <w:rFonts w:ascii="Times New Roman" w:hAnsi="Times New Roman" w:cs="Times New Roman"/>
          <w:sz w:val="24"/>
          <w:szCs w:val="24"/>
          <w:lang w:val="en-GB"/>
        </w:rPr>
        <w:t>Famo</w:t>
      </w:r>
      <w:proofErr w:type="spellEnd"/>
      <w:r w:rsidRPr="00A54349">
        <w:rPr>
          <w:rFonts w:ascii="Times New Roman" w:hAnsi="Times New Roman" w:cs="Times New Roman"/>
          <w:sz w:val="24"/>
          <w:szCs w:val="24"/>
          <w:lang w:val="en-GB"/>
        </w:rPr>
        <w:t>) wars linked to illegal mining (</w:t>
      </w:r>
      <w:proofErr w:type="spellStart"/>
      <w:r w:rsidRPr="00A54349">
        <w:rPr>
          <w:rFonts w:ascii="Times New Roman" w:hAnsi="Times New Roman" w:cs="Times New Roman"/>
          <w:sz w:val="24"/>
          <w:szCs w:val="24"/>
          <w:lang w:val="en-GB"/>
        </w:rPr>
        <w:t>zama</w:t>
      </w:r>
      <w:r w:rsidR="00C64CAD">
        <w:rPr>
          <w:rFonts w:ascii="Times New Roman" w:hAnsi="Times New Roman" w:cs="Times New Roman"/>
          <w:sz w:val="24"/>
          <w:szCs w:val="24"/>
          <w:lang w:val="en-GB"/>
        </w:rPr>
        <w:t>-</w:t>
      </w:r>
      <w:r w:rsidRPr="00A54349">
        <w:rPr>
          <w:rFonts w:ascii="Times New Roman" w:hAnsi="Times New Roman" w:cs="Times New Roman"/>
          <w:sz w:val="24"/>
          <w:szCs w:val="24"/>
          <w:lang w:val="en-GB"/>
        </w:rPr>
        <w:t>zama</w:t>
      </w:r>
      <w:proofErr w:type="spellEnd"/>
      <w:r w:rsidRPr="00A54349">
        <w:rPr>
          <w:rFonts w:ascii="Times New Roman" w:hAnsi="Times New Roman" w:cs="Times New Roman"/>
          <w:sz w:val="24"/>
          <w:szCs w:val="24"/>
          <w:lang w:val="en-GB"/>
        </w:rPr>
        <w:t>/</w:t>
      </w:r>
      <w:proofErr w:type="spellStart"/>
      <w:r w:rsidRPr="00A54349">
        <w:rPr>
          <w:rFonts w:ascii="Times New Roman" w:hAnsi="Times New Roman" w:cs="Times New Roman"/>
          <w:sz w:val="24"/>
          <w:szCs w:val="24"/>
          <w:lang w:val="en-GB"/>
        </w:rPr>
        <w:t>litotoma</w:t>
      </w:r>
      <w:proofErr w:type="spellEnd"/>
      <w:r w:rsidRPr="00A54349">
        <w:rPr>
          <w:rFonts w:ascii="Times New Roman" w:hAnsi="Times New Roman" w:cs="Times New Roman"/>
          <w:sz w:val="24"/>
          <w:szCs w:val="24"/>
          <w:lang w:val="en-GB"/>
        </w:rPr>
        <w:t xml:space="preserve">) in South Africa.     </w:t>
      </w:r>
    </w:p>
    <w:p w14:paraId="6D85F762" w14:textId="77777777" w:rsidR="009B7247" w:rsidRPr="00A54349" w:rsidRDefault="009B7247" w:rsidP="009B7247">
      <w:pPr>
        <w:pStyle w:val="ListParagraph"/>
        <w:rPr>
          <w:rFonts w:ascii="Times New Roman" w:hAnsi="Times New Roman" w:cs="Times New Roman"/>
          <w:sz w:val="24"/>
          <w:szCs w:val="24"/>
          <w:lang w:val="en-GB"/>
        </w:rPr>
      </w:pPr>
    </w:p>
    <w:p w14:paraId="5D42A31E" w14:textId="6D42D2E8" w:rsidR="009B7247" w:rsidRPr="00A54349" w:rsidRDefault="00304511" w:rsidP="00674DC8">
      <w:pPr>
        <w:pStyle w:val="ListParagraph"/>
        <w:numPr>
          <w:ilvl w:val="0"/>
          <w:numId w:val="47"/>
        </w:numPr>
        <w:jc w:val="both"/>
        <w:rPr>
          <w:rFonts w:ascii="Times New Roman" w:hAnsi="Times New Roman" w:cs="Times New Roman"/>
          <w:sz w:val="24"/>
          <w:szCs w:val="24"/>
          <w:lang w:val="en-GB"/>
        </w:rPr>
      </w:pPr>
      <w:r w:rsidRPr="00A54349">
        <w:rPr>
          <w:rFonts w:ascii="Times New Roman" w:hAnsi="Times New Roman" w:cs="Times New Roman"/>
          <w:sz w:val="24"/>
          <w:szCs w:val="24"/>
          <w:lang w:val="en-GB"/>
        </w:rPr>
        <w:t xml:space="preserve">The United Nations Development Programme (UNDP), guided by its corporate Strategic Plan (2017-2021), the United Nations Development Assistance Framework (2019-2023), as well as the Country Programme Document (2019-2023), has supported Lesotho’s efforts in addressing its development challenges including conflict prevention and political stabilization. With a view to guaranteeing national ownership, UNDP efforts have been aligned with Lesotho’s Vision 2020 and the National Strategic Development Plan II or NSDP II (2018/19-2022/23). Coincidentally, this evaluation will be undertaken at a time when UNDP is moving into its new corporate Strategic Plan 2022-2025, when Lesotho Vision 2020 will be reviewed and when the development of the National Strategic Development Plan III or NSDP III (2024-2028) begins. UNDP participates in in three UNDAF working groups: Accountable governance and Social Cohesion, Sustainable and Inclusive Growth and Development, Humanitarian and Peace-Building Nexus. UNDP is the secretariat for the Development Partners’ Forum on Governance and Human Rights, which deals with, inter alia, issues relating to conflict prevention, peacebuilding and political stabilization. UNDP chairs the UNDAF Working Group on Accountable Governance and Social Cohesion. </w:t>
      </w:r>
    </w:p>
    <w:p w14:paraId="37A1EEA4" w14:textId="77777777" w:rsidR="009B7247" w:rsidRPr="00A54349" w:rsidRDefault="009B7247" w:rsidP="009B7247">
      <w:pPr>
        <w:pStyle w:val="ListParagraph"/>
        <w:jc w:val="both"/>
        <w:rPr>
          <w:rFonts w:ascii="Times New Roman" w:hAnsi="Times New Roman" w:cs="Times New Roman"/>
          <w:sz w:val="24"/>
          <w:szCs w:val="24"/>
          <w:lang w:val="en-GB"/>
        </w:rPr>
      </w:pPr>
    </w:p>
    <w:p w14:paraId="2DB62F8D" w14:textId="5A4CD3D5" w:rsidR="009B7247" w:rsidRPr="00A54349" w:rsidRDefault="00304511" w:rsidP="00674DC8">
      <w:pPr>
        <w:pStyle w:val="ListParagraph"/>
        <w:numPr>
          <w:ilvl w:val="0"/>
          <w:numId w:val="47"/>
        </w:numPr>
        <w:jc w:val="both"/>
        <w:rPr>
          <w:rFonts w:ascii="Times New Roman" w:hAnsi="Times New Roman" w:cs="Times New Roman"/>
          <w:sz w:val="24"/>
          <w:szCs w:val="24"/>
          <w:lang w:val="en-GB"/>
        </w:rPr>
      </w:pPr>
      <w:r w:rsidRPr="00A54349">
        <w:rPr>
          <w:rFonts w:ascii="Times New Roman" w:hAnsi="Times New Roman" w:cs="Times New Roman"/>
          <w:sz w:val="24"/>
          <w:szCs w:val="24"/>
          <w:lang w:val="en-GB"/>
        </w:rPr>
        <w:t>UNDP, therefore, has invested an enormous amount of effort and resources towards conflict prevention and political stabilization in Lesotho. UNDP is commissioning this external thematic evaluation on its role in conflict prevention and political stabilization to assess the results registered and impact made, identify remaining challenges, draw lessons and re-imagine governance and peacebuilding in order to advance Lesotho’s development outcomes in line with the 2030 agenda on sustainable development goals (SDGs).</w:t>
      </w:r>
    </w:p>
    <w:p w14:paraId="2AB811A1" w14:textId="77777777" w:rsidR="009B7247" w:rsidRPr="00A54349" w:rsidRDefault="009B7247" w:rsidP="009B7247">
      <w:pPr>
        <w:pStyle w:val="ListParagraph"/>
        <w:rPr>
          <w:rFonts w:ascii="Times New Roman" w:hAnsi="Times New Roman" w:cs="Times New Roman"/>
          <w:sz w:val="24"/>
          <w:szCs w:val="24"/>
          <w:lang w:val="en-GB"/>
        </w:rPr>
      </w:pPr>
    </w:p>
    <w:p w14:paraId="6A3D1271" w14:textId="554CACF8" w:rsidR="009B7247" w:rsidRPr="00A54349" w:rsidRDefault="00304511" w:rsidP="00674DC8">
      <w:pPr>
        <w:pStyle w:val="ListParagraph"/>
        <w:numPr>
          <w:ilvl w:val="0"/>
          <w:numId w:val="47"/>
        </w:numPr>
        <w:jc w:val="both"/>
        <w:rPr>
          <w:rFonts w:ascii="Times New Roman" w:hAnsi="Times New Roman" w:cs="Times New Roman"/>
          <w:sz w:val="24"/>
          <w:szCs w:val="24"/>
          <w:lang w:val="en-GB"/>
        </w:rPr>
      </w:pPr>
      <w:r w:rsidRPr="00A54349">
        <w:rPr>
          <w:rFonts w:ascii="Times New Roman" w:hAnsi="Times New Roman" w:cs="Times New Roman"/>
          <w:sz w:val="24"/>
          <w:szCs w:val="24"/>
          <w:lang w:val="en-GB"/>
        </w:rPr>
        <w:t xml:space="preserve">Additionally, UNDP has produced two important knowledge products on ‘conflict, peace and gender context’ and intra-and-inter-party democracy’ which were launched by the Prime Minister in June 2021. These were followed by targeted training workshops involving key stakeholders notably political parties within and outside parliament as part of capacity development for conflict prevention, peacebuilding and political stabilization within the context of the on-going governance reforms. </w:t>
      </w:r>
    </w:p>
    <w:p w14:paraId="5541145A" w14:textId="77777777" w:rsidR="009B7247" w:rsidRPr="00A54349" w:rsidRDefault="009B7247" w:rsidP="009B7247">
      <w:pPr>
        <w:pStyle w:val="ListParagraph"/>
        <w:rPr>
          <w:rFonts w:ascii="Times New Roman" w:hAnsi="Times New Roman" w:cs="Times New Roman"/>
          <w:sz w:val="24"/>
          <w:szCs w:val="24"/>
          <w:lang w:val="en-GB"/>
        </w:rPr>
      </w:pPr>
    </w:p>
    <w:p w14:paraId="3C74E864" w14:textId="03893764" w:rsidR="00304511" w:rsidRPr="00A54349" w:rsidRDefault="00304511" w:rsidP="00674DC8">
      <w:pPr>
        <w:pStyle w:val="ListParagraph"/>
        <w:numPr>
          <w:ilvl w:val="0"/>
          <w:numId w:val="47"/>
        </w:numPr>
        <w:jc w:val="both"/>
        <w:rPr>
          <w:rFonts w:ascii="Times New Roman" w:hAnsi="Times New Roman" w:cs="Times New Roman"/>
          <w:sz w:val="24"/>
          <w:szCs w:val="24"/>
          <w:lang w:val="en-GB"/>
        </w:rPr>
      </w:pPr>
      <w:r w:rsidRPr="00A54349">
        <w:rPr>
          <w:rFonts w:ascii="Times New Roman" w:hAnsi="Times New Roman" w:cs="Times New Roman"/>
          <w:sz w:val="24"/>
          <w:szCs w:val="24"/>
          <w:lang w:val="en-GB"/>
        </w:rPr>
        <w:t xml:space="preserve">Cross-cutting issues </w:t>
      </w:r>
      <w:r w:rsidR="002A6AF8" w:rsidRPr="00A54349">
        <w:rPr>
          <w:rFonts w:ascii="Times New Roman" w:hAnsi="Times New Roman" w:cs="Times New Roman"/>
          <w:sz w:val="24"/>
          <w:szCs w:val="24"/>
          <w:lang w:val="en-GB"/>
        </w:rPr>
        <w:t xml:space="preserve">in UNDP programming </w:t>
      </w:r>
      <w:r w:rsidRPr="00A54349">
        <w:rPr>
          <w:rFonts w:ascii="Times New Roman" w:hAnsi="Times New Roman" w:cs="Times New Roman"/>
          <w:sz w:val="24"/>
          <w:szCs w:val="24"/>
          <w:lang w:val="en-GB"/>
        </w:rPr>
        <w:t>include gender equality and women empowerment (GEWE) and youth inclusion and empowerment both of which fall under the Sustainable and Inclusive Growth portfolio, human rights and capacity development. Given the significance of climate change as one of the cross-cutting issues, the evaluation will also cover the issue natural resource governance which falls under the Environment portfolio. It is within the GPU that this assignment w</w:t>
      </w:r>
      <w:r w:rsidR="002A6AF8" w:rsidRPr="00A54349">
        <w:rPr>
          <w:rFonts w:ascii="Times New Roman" w:hAnsi="Times New Roman" w:cs="Times New Roman"/>
          <w:sz w:val="24"/>
          <w:szCs w:val="24"/>
          <w:lang w:val="en-GB"/>
        </w:rPr>
        <w:t>as</w:t>
      </w:r>
      <w:r w:rsidRPr="00A54349">
        <w:rPr>
          <w:rFonts w:ascii="Times New Roman" w:hAnsi="Times New Roman" w:cs="Times New Roman"/>
          <w:sz w:val="24"/>
          <w:szCs w:val="24"/>
          <w:lang w:val="en-GB"/>
        </w:rPr>
        <w:t xml:space="preserve"> coordinated and managed. Th</w:t>
      </w:r>
      <w:r w:rsidR="002A6AF8" w:rsidRPr="00A54349">
        <w:rPr>
          <w:rFonts w:ascii="Times New Roman" w:hAnsi="Times New Roman" w:cs="Times New Roman"/>
          <w:sz w:val="24"/>
          <w:szCs w:val="24"/>
          <w:lang w:val="en-GB"/>
        </w:rPr>
        <w:t>is</w:t>
      </w:r>
      <w:r w:rsidRPr="00A54349">
        <w:rPr>
          <w:rFonts w:ascii="Times New Roman" w:hAnsi="Times New Roman" w:cs="Times New Roman"/>
          <w:sz w:val="24"/>
          <w:szCs w:val="24"/>
          <w:lang w:val="en-GB"/>
        </w:rPr>
        <w:t xml:space="preserve"> external evaluation assess</w:t>
      </w:r>
      <w:r w:rsidR="002A6AF8" w:rsidRPr="00A54349">
        <w:rPr>
          <w:rFonts w:ascii="Times New Roman" w:hAnsi="Times New Roman" w:cs="Times New Roman"/>
          <w:sz w:val="24"/>
          <w:szCs w:val="24"/>
          <w:lang w:val="en-GB"/>
        </w:rPr>
        <w:t>ed</w:t>
      </w:r>
      <w:r w:rsidRPr="00A54349">
        <w:rPr>
          <w:rFonts w:ascii="Times New Roman" w:hAnsi="Times New Roman" w:cs="Times New Roman"/>
          <w:sz w:val="24"/>
          <w:szCs w:val="24"/>
          <w:lang w:val="en-GB"/>
        </w:rPr>
        <w:t xml:space="preserve"> and review</w:t>
      </w:r>
      <w:r w:rsidR="002A6AF8" w:rsidRPr="00A54349">
        <w:rPr>
          <w:rFonts w:ascii="Times New Roman" w:hAnsi="Times New Roman" w:cs="Times New Roman"/>
          <w:sz w:val="24"/>
          <w:szCs w:val="24"/>
          <w:lang w:val="en-GB"/>
        </w:rPr>
        <w:t>ed</w:t>
      </w:r>
      <w:r w:rsidRPr="00A54349">
        <w:rPr>
          <w:rFonts w:ascii="Times New Roman" w:hAnsi="Times New Roman" w:cs="Times New Roman"/>
          <w:sz w:val="24"/>
          <w:szCs w:val="24"/>
          <w:lang w:val="en-GB"/>
        </w:rPr>
        <w:t xml:space="preserve"> UNDP’s contribution, in collaboration with other key partners, to the advancement of conflict prevention and political stabilization in Lesotho during the period 2019-2021. </w:t>
      </w:r>
    </w:p>
    <w:p w14:paraId="6A8A7270" w14:textId="77777777" w:rsidR="003A4741" w:rsidRPr="00A54349" w:rsidRDefault="003A4741" w:rsidP="003A4741">
      <w:pPr>
        <w:pStyle w:val="ListParagraph"/>
        <w:rPr>
          <w:rFonts w:ascii="Times New Roman" w:hAnsi="Times New Roman" w:cs="Times New Roman"/>
          <w:sz w:val="24"/>
          <w:szCs w:val="24"/>
          <w:lang w:val="en-GB"/>
        </w:rPr>
      </w:pPr>
    </w:p>
    <w:p w14:paraId="2597B152" w14:textId="48223D14" w:rsidR="003A4741" w:rsidRPr="00A54349" w:rsidRDefault="003A4741" w:rsidP="00674DC8">
      <w:pPr>
        <w:pStyle w:val="ListParagraph"/>
        <w:numPr>
          <w:ilvl w:val="0"/>
          <w:numId w:val="47"/>
        </w:numPr>
        <w:jc w:val="both"/>
        <w:rPr>
          <w:rFonts w:ascii="Times New Roman" w:hAnsi="Times New Roman" w:cs="Times New Roman"/>
          <w:sz w:val="24"/>
          <w:szCs w:val="24"/>
          <w:lang w:val="en-GB"/>
        </w:rPr>
      </w:pPr>
      <w:r w:rsidRPr="00A54349">
        <w:rPr>
          <w:rFonts w:ascii="Times New Roman" w:hAnsi="Times New Roman" w:cs="Times New Roman"/>
          <w:sz w:val="24"/>
          <w:szCs w:val="24"/>
          <w:lang w:val="en-GB"/>
        </w:rPr>
        <w:t>This report is</w:t>
      </w:r>
      <w:r w:rsidR="002A6AF8" w:rsidRPr="00A54349">
        <w:rPr>
          <w:rFonts w:ascii="Times New Roman" w:hAnsi="Times New Roman" w:cs="Times New Roman"/>
          <w:sz w:val="24"/>
          <w:szCs w:val="24"/>
          <w:lang w:val="en-GB"/>
        </w:rPr>
        <w:t xml:space="preserve">, therefore, is the culmination of </w:t>
      </w:r>
      <w:r w:rsidRPr="00A54349">
        <w:rPr>
          <w:rFonts w:ascii="Times New Roman" w:hAnsi="Times New Roman" w:cs="Times New Roman"/>
          <w:sz w:val="24"/>
          <w:szCs w:val="24"/>
          <w:lang w:val="en-GB"/>
        </w:rPr>
        <w:t xml:space="preserve">an </w:t>
      </w:r>
      <w:r w:rsidR="002A6AF8" w:rsidRPr="00A54349">
        <w:rPr>
          <w:rFonts w:ascii="Times New Roman" w:hAnsi="Times New Roman" w:cs="Times New Roman"/>
          <w:sz w:val="24"/>
          <w:szCs w:val="24"/>
          <w:lang w:val="en-GB"/>
        </w:rPr>
        <w:t xml:space="preserve">independent </w:t>
      </w:r>
      <w:r w:rsidRPr="00A54349">
        <w:rPr>
          <w:rFonts w:ascii="Times New Roman" w:hAnsi="Times New Roman" w:cs="Times New Roman"/>
          <w:sz w:val="24"/>
          <w:szCs w:val="24"/>
          <w:lang w:val="en-GB"/>
        </w:rPr>
        <w:t xml:space="preserve">evaluation of the role of UNDP in assisting stakeholders in Lesotho (both state and non-state actors) in their efforts towards </w:t>
      </w:r>
      <w:r w:rsidR="00C60479" w:rsidRPr="00A54349">
        <w:rPr>
          <w:rFonts w:ascii="Times New Roman" w:hAnsi="Times New Roman" w:cs="Times New Roman"/>
          <w:sz w:val="24"/>
          <w:szCs w:val="24"/>
          <w:lang w:val="en-GB"/>
        </w:rPr>
        <w:t xml:space="preserve">institutionalizing governance reforms for peace, security and political stability needed for inclusive socio-economic development and structural transformation of the country. </w:t>
      </w:r>
      <w:r w:rsidRPr="00A54349">
        <w:rPr>
          <w:rFonts w:ascii="Times New Roman" w:hAnsi="Times New Roman" w:cs="Times New Roman"/>
          <w:sz w:val="24"/>
          <w:szCs w:val="24"/>
          <w:lang w:val="en-GB"/>
        </w:rPr>
        <w:t xml:space="preserve">It has followed UNDP evaluation guidelines for evaluation (2021) as well as other international standards such as the OECD-DAC guidelines with special focus on four main criteria: relevance, effectiveness, efficiency and sustainability. The overall evaluation of the UNDP’s contribution to conflict prevention, peacebuilding and political stabilization is rated as </w:t>
      </w:r>
      <w:r w:rsidRPr="00A54349">
        <w:rPr>
          <w:rFonts w:ascii="Times New Roman" w:hAnsi="Times New Roman" w:cs="Times New Roman"/>
          <w:b/>
          <w:bCs/>
          <w:sz w:val="24"/>
          <w:szCs w:val="24"/>
          <w:lang w:val="en-GB"/>
        </w:rPr>
        <w:t>Highly Satisfactory</w:t>
      </w:r>
      <w:r w:rsidRPr="00A54349">
        <w:rPr>
          <w:rFonts w:ascii="Times New Roman" w:hAnsi="Times New Roman" w:cs="Times New Roman"/>
          <w:sz w:val="24"/>
          <w:szCs w:val="24"/>
          <w:lang w:val="en-GB"/>
        </w:rPr>
        <w:t>.</w:t>
      </w:r>
    </w:p>
    <w:p w14:paraId="6DC26571" w14:textId="77777777" w:rsidR="00304511" w:rsidRPr="00A54349" w:rsidRDefault="00304511" w:rsidP="00304511">
      <w:pPr>
        <w:jc w:val="both"/>
        <w:rPr>
          <w:rFonts w:ascii="Times New Roman" w:hAnsi="Times New Roman" w:cs="Times New Roman"/>
          <w:sz w:val="24"/>
          <w:szCs w:val="24"/>
          <w:lang w:val="en-GB"/>
        </w:rPr>
      </w:pPr>
    </w:p>
    <w:p w14:paraId="221C67E4" w14:textId="77777777" w:rsidR="00C64CAD" w:rsidRDefault="00C64CAD">
      <w:bookmarkStart w:id="16" w:name="_Toc113869302"/>
      <w:r>
        <w:br w:type="page"/>
      </w:r>
    </w:p>
    <w:tbl>
      <w:tblPr>
        <w:tblStyle w:val="TableGrid"/>
        <w:tblW w:w="0" w:type="auto"/>
        <w:tblLook w:val="04A0" w:firstRow="1" w:lastRow="0" w:firstColumn="1" w:lastColumn="0" w:noHBand="0" w:noVBand="1"/>
      </w:tblPr>
      <w:tblGrid>
        <w:gridCol w:w="9350"/>
      </w:tblGrid>
      <w:tr w:rsidR="009460D0" w:rsidRPr="002554CE" w14:paraId="6B82373E" w14:textId="77777777" w:rsidTr="00FA789D">
        <w:tc>
          <w:tcPr>
            <w:tcW w:w="9350" w:type="dxa"/>
          </w:tcPr>
          <w:p w14:paraId="3D3669B6" w14:textId="2E95DB3E" w:rsidR="00304D20" w:rsidRPr="00A54349" w:rsidRDefault="006441EE" w:rsidP="00A54349">
            <w:pPr>
              <w:pStyle w:val="Heading1"/>
              <w:outlineLvl w:val="0"/>
              <w:rPr>
                <w:rFonts w:ascii="Times New Roman" w:hAnsi="Times New Roman" w:cs="Times New Roman"/>
                <w:b/>
                <w:bCs/>
                <w:sz w:val="36"/>
                <w:szCs w:val="36"/>
                <w:lang w:val="en-GB"/>
              </w:rPr>
            </w:pPr>
            <w:r w:rsidRPr="00A54349">
              <w:rPr>
                <w:rFonts w:ascii="Times New Roman" w:hAnsi="Times New Roman" w:cs="Times New Roman"/>
                <w:b/>
                <w:bCs/>
                <w:color w:val="auto"/>
                <w:sz w:val="36"/>
                <w:szCs w:val="36"/>
                <w:lang w:val="en-GB"/>
              </w:rPr>
              <w:lastRenderedPageBreak/>
              <w:t xml:space="preserve">9. </w:t>
            </w:r>
            <w:r w:rsidR="002B2513" w:rsidRPr="00A54349">
              <w:rPr>
                <w:rFonts w:ascii="Times New Roman" w:hAnsi="Times New Roman" w:cs="Times New Roman"/>
                <w:b/>
                <w:bCs/>
                <w:color w:val="auto"/>
                <w:sz w:val="36"/>
                <w:szCs w:val="36"/>
                <w:lang w:val="en-GB"/>
              </w:rPr>
              <w:t>Lessons and Recommendations</w:t>
            </w:r>
            <w:bookmarkEnd w:id="16"/>
          </w:p>
        </w:tc>
      </w:tr>
    </w:tbl>
    <w:p w14:paraId="29EDFFD7" w14:textId="683B387D" w:rsidR="00AA7CC4" w:rsidRDefault="00AA7CC4" w:rsidP="00AA7CC4">
      <w:pPr>
        <w:jc w:val="both"/>
        <w:rPr>
          <w:rFonts w:ascii="Times New Roman" w:hAnsi="Times New Roman" w:cs="Times New Roman"/>
          <w:sz w:val="24"/>
          <w:szCs w:val="24"/>
          <w:lang w:val="en-GB"/>
        </w:rPr>
      </w:pPr>
    </w:p>
    <w:p w14:paraId="66373B19" w14:textId="77777777" w:rsidR="004905E5" w:rsidRPr="00237789" w:rsidRDefault="004905E5" w:rsidP="004905E5">
      <w:pPr>
        <w:jc w:val="both"/>
        <w:rPr>
          <w:rFonts w:ascii="Times New Roman" w:hAnsi="Times New Roman" w:cs="Times New Roman"/>
          <w:sz w:val="24"/>
          <w:szCs w:val="24"/>
          <w:lang w:val="en-GB"/>
        </w:rPr>
      </w:pPr>
      <w:r w:rsidRPr="00237789">
        <w:rPr>
          <w:rFonts w:ascii="Times New Roman" w:hAnsi="Times New Roman" w:cs="Times New Roman"/>
          <w:sz w:val="24"/>
          <w:szCs w:val="24"/>
          <w:lang w:val="en-GB"/>
        </w:rPr>
        <w:t>The evaluation also draws lessons learnt emanating from programme</w:t>
      </w:r>
      <w:r>
        <w:rPr>
          <w:rFonts w:ascii="Times New Roman" w:hAnsi="Times New Roman" w:cs="Times New Roman"/>
          <w:sz w:val="24"/>
          <w:szCs w:val="24"/>
          <w:lang w:val="en-GB"/>
        </w:rPr>
        <w:t>/project</w:t>
      </w:r>
      <w:r w:rsidRPr="00237789">
        <w:rPr>
          <w:rFonts w:ascii="Times New Roman" w:hAnsi="Times New Roman" w:cs="Times New Roman"/>
          <w:sz w:val="24"/>
          <w:szCs w:val="24"/>
          <w:lang w:val="en-GB"/>
        </w:rPr>
        <w:t xml:space="preserve"> implementation. These lessons are worth considering when conceptualizing, designing and implementing future iterations of the programme</w:t>
      </w:r>
      <w:r>
        <w:rPr>
          <w:rFonts w:ascii="Times New Roman" w:hAnsi="Times New Roman" w:cs="Times New Roman"/>
          <w:sz w:val="24"/>
          <w:szCs w:val="24"/>
          <w:lang w:val="en-GB"/>
        </w:rPr>
        <w:t>/projects</w:t>
      </w:r>
      <w:r w:rsidRPr="00237789">
        <w:rPr>
          <w:rFonts w:ascii="Times New Roman" w:hAnsi="Times New Roman" w:cs="Times New Roman"/>
          <w:sz w:val="24"/>
          <w:szCs w:val="24"/>
          <w:lang w:val="en-GB"/>
        </w:rPr>
        <w:t>. From these lessons, appropriate recommendations are proffered with a view to further enhance the contribution of UNDP towards conflict prevention, peacebuilding and political stabilization as detailed below.</w:t>
      </w:r>
    </w:p>
    <w:tbl>
      <w:tblPr>
        <w:tblStyle w:val="TableGrid"/>
        <w:tblW w:w="0" w:type="auto"/>
        <w:tblLook w:val="04A0" w:firstRow="1" w:lastRow="0" w:firstColumn="1" w:lastColumn="0" w:noHBand="0" w:noVBand="1"/>
      </w:tblPr>
      <w:tblGrid>
        <w:gridCol w:w="9350"/>
      </w:tblGrid>
      <w:tr w:rsidR="004905E5" w:rsidRPr="002554CE" w14:paraId="74F2CC0C" w14:textId="77777777" w:rsidTr="009D565D">
        <w:tc>
          <w:tcPr>
            <w:tcW w:w="9350" w:type="dxa"/>
          </w:tcPr>
          <w:p w14:paraId="6FE3103C" w14:textId="77777777" w:rsidR="004905E5" w:rsidRPr="00237789" w:rsidRDefault="004905E5" w:rsidP="009D565D">
            <w:pPr>
              <w:jc w:val="center"/>
              <w:rPr>
                <w:rFonts w:ascii="Times New Roman" w:hAnsi="Times New Roman" w:cs="Times New Roman"/>
                <w:b/>
                <w:bCs/>
                <w:sz w:val="24"/>
                <w:szCs w:val="24"/>
                <w:lang w:val="en-GB"/>
              </w:rPr>
            </w:pPr>
            <w:r w:rsidRPr="00237789">
              <w:rPr>
                <w:rFonts w:ascii="Times New Roman" w:hAnsi="Times New Roman" w:cs="Times New Roman"/>
                <w:b/>
                <w:bCs/>
                <w:sz w:val="24"/>
                <w:szCs w:val="24"/>
                <w:lang w:val="en-GB"/>
              </w:rPr>
              <w:t>Relevance</w:t>
            </w:r>
          </w:p>
        </w:tc>
      </w:tr>
      <w:tr w:rsidR="004905E5" w:rsidRPr="002554CE" w14:paraId="696A69A9" w14:textId="77777777" w:rsidTr="009D565D">
        <w:tc>
          <w:tcPr>
            <w:tcW w:w="9350" w:type="dxa"/>
          </w:tcPr>
          <w:p w14:paraId="218AEB1D" w14:textId="77777777" w:rsidR="004905E5" w:rsidRPr="00237789" w:rsidRDefault="004905E5" w:rsidP="009D565D">
            <w:pPr>
              <w:jc w:val="both"/>
              <w:rPr>
                <w:rFonts w:ascii="Times New Roman" w:hAnsi="Times New Roman" w:cs="Times New Roman"/>
                <w:b/>
                <w:bCs/>
                <w:i/>
                <w:iCs/>
                <w:sz w:val="24"/>
                <w:szCs w:val="24"/>
                <w:lang w:val="en-GB"/>
              </w:rPr>
            </w:pPr>
            <w:r w:rsidRPr="00237789">
              <w:rPr>
                <w:rFonts w:ascii="Times New Roman" w:hAnsi="Times New Roman" w:cs="Times New Roman"/>
                <w:b/>
                <w:bCs/>
                <w:i/>
                <w:iCs/>
                <w:sz w:val="24"/>
                <w:szCs w:val="24"/>
                <w:lang w:val="en-GB"/>
              </w:rPr>
              <w:t>Lesson</w:t>
            </w:r>
          </w:p>
        </w:tc>
      </w:tr>
      <w:tr w:rsidR="004905E5" w:rsidRPr="002554CE" w14:paraId="50AD5732" w14:textId="77777777" w:rsidTr="009D565D">
        <w:tc>
          <w:tcPr>
            <w:tcW w:w="9350" w:type="dxa"/>
          </w:tcPr>
          <w:p w14:paraId="32646617" w14:textId="77777777" w:rsidR="004905E5" w:rsidRPr="00237789" w:rsidRDefault="004905E5" w:rsidP="009D565D">
            <w:pPr>
              <w:jc w:val="both"/>
              <w:rPr>
                <w:rFonts w:ascii="Times New Roman" w:hAnsi="Times New Roman" w:cs="Times New Roman"/>
                <w:sz w:val="24"/>
                <w:szCs w:val="24"/>
                <w:lang w:val="en-GB"/>
              </w:rPr>
            </w:pPr>
            <w:r w:rsidRPr="00237789">
              <w:rPr>
                <w:rFonts w:ascii="Times New Roman" w:hAnsi="Times New Roman" w:cs="Times New Roman"/>
                <w:sz w:val="24"/>
                <w:szCs w:val="24"/>
                <w:lang w:val="en-GB"/>
              </w:rPr>
              <w:t xml:space="preserve">The review of the base documents of the main programme (PREGA) and its various projects </w:t>
            </w:r>
            <w:r>
              <w:rPr>
                <w:rFonts w:ascii="Times New Roman" w:hAnsi="Times New Roman" w:cs="Times New Roman"/>
                <w:sz w:val="24"/>
                <w:szCs w:val="24"/>
                <w:lang w:val="en-GB"/>
              </w:rPr>
              <w:t xml:space="preserve">(i.e. national dialogue, national reforms, justice sector, security sector, support to government ministries and departments, support to democracy promotion institutions, support to elections and support to non-governmental organisations) </w:t>
            </w:r>
            <w:r w:rsidRPr="00237789">
              <w:rPr>
                <w:rFonts w:ascii="Times New Roman" w:hAnsi="Times New Roman" w:cs="Times New Roman"/>
                <w:sz w:val="24"/>
                <w:szCs w:val="24"/>
                <w:lang w:val="en-GB"/>
              </w:rPr>
              <w:t xml:space="preserve">that inform UNDP’s contribution in support of conflict prevention, peacebuilding and political stabilization in Lesotho, their relevance, while well-articulated, is confined to only national and international normative frameworks. Either by design or by default, this approach imposes a limitation of the scope of relevance of the programme and projects.  </w:t>
            </w:r>
          </w:p>
        </w:tc>
      </w:tr>
      <w:tr w:rsidR="004905E5" w:rsidRPr="002554CE" w14:paraId="33D4BC82" w14:textId="77777777" w:rsidTr="009D565D">
        <w:tc>
          <w:tcPr>
            <w:tcW w:w="9350" w:type="dxa"/>
          </w:tcPr>
          <w:p w14:paraId="24F70703" w14:textId="77777777" w:rsidR="004905E5" w:rsidRPr="00237789" w:rsidRDefault="004905E5" w:rsidP="009D565D">
            <w:pPr>
              <w:jc w:val="both"/>
              <w:rPr>
                <w:rFonts w:ascii="Times New Roman" w:hAnsi="Times New Roman" w:cs="Times New Roman"/>
                <w:b/>
                <w:bCs/>
                <w:i/>
                <w:iCs/>
                <w:sz w:val="24"/>
                <w:szCs w:val="24"/>
                <w:lang w:val="en-GB"/>
              </w:rPr>
            </w:pPr>
            <w:r w:rsidRPr="00237789">
              <w:rPr>
                <w:rFonts w:ascii="Times New Roman" w:hAnsi="Times New Roman" w:cs="Times New Roman"/>
                <w:b/>
                <w:bCs/>
                <w:i/>
                <w:iCs/>
                <w:sz w:val="24"/>
                <w:szCs w:val="24"/>
                <w:lang w:val="en-GB"/>
              </w:rPr>
              <w:t>Recommendation I</w:t>
            </w:r>
          </w:p>
        </w:tc>
      </w:tr>
      <w:tr w:rsidR="004905E5" w:rsidRPr="002554CE" w14:paraId="434368C2" w14:textId="77777777" w:rsidTr="009D565D">
        <w:tc>
          <w:tcPr>
            <w:tcW w:w="9350" w:type="dxa"/>
          </w:tcPr>
          <w:p w14:paraId="03508678" w14:textId="77777777" w:rsidR="004905E5" w:rsidRPr="00237789" w:rsidRDefault="004905E5" w:rsidP="009D565D">
            <w:pPr>
              <w:jc w:val="both"/>
              <w:rPr>
                <w:rFonts w:ascii="Times New Roman" w:hAnsi="Times New Roman" w:cs="Times New Roman"/>
                <w:sz w:val="24"/>
                <w:szCs w:val="24"/>
                <w:lang w:val="en-GB"/>
              </w:rPr>
            </w:pPr>
            <w:r w:rsidRPr="00237789">
              <w:rPr>
                <w:rFonts w:ascii="Times New Roman" w:hAnsi="Times New Roman" w:cs="Times New Roman"/>
                <w:sz w:val="24"/>
                <w:szCs w:val="24"/>
                <w:lang w:val="en-GB"/>
              </w:rPr>
              <w:t>UNDP should consider expanding the scope of relevance of its governance and peacebuilding programme and projects to include sub-regional (SADC) and regional (AU) normative frameworks, more so given that Lesotho is a Member State of both the Southern African Development Community (SADC) and the African Union (AU) as inter-governmental organisations much the same way that it is a Member States of the United Nations (UN).</w:t>
            </w:r>
          </w:p>
        </w:tc>
      </w:tr>
      <w:tr w:rsidR="004905E5" w:rsidRPr="002554CE" w14:paraId="5EC587F4" w14:textId="77777777" w:rsidTr="009D565D">
        <w:tc>
          <w:tcPr>
            <w:tcW w:w="9350" w:type="dxa"/>
          </w:tcPr>
          <w:p w14:paraId="0C16B90B" w14:textId="77777777" w:rsidR="004905E5" w:rsidRPr="00237789" w:rsidRDefault="004905E5" w:rsidP="009D565D">
            <w:pPr>
              <w:jc w:val="both"/>
              <w:rPr>
                <w:rFonts w:ascii="Times New Roman" w:hAnsi="Times New Roman" w:cs="Times New Roman"/>
                <w:b/>
                <w:bCs/>
                <w:i/>
                <w:iCs/>
                <w:sz w:val="24"/>
                <w:szCs w:val="24"/>
                <w:lang w:val="en-GB"/>
              </w:rPr>
            </w:pPr>
            <w:r w:rsidRPr="00237789">
              <w:rPr>
                <w:rFonts w:ascii="Times New Roman" w:hAnsi="Times New Roman" w:cs="Times New Roman"/>
                <w:b/>
                <w:bCs/>
                <w:i/>
                <w:iCs/>
                <w:sz w:val="24"/>
                <w:szCs w:val="24"/>
                <w:lang w:val="en-GB"/>
              </w:rPr>
              <w:t>Recommendation II</w:t>
            </w:r>
          </w:p>
        </w:tc>
      </w:tr>
      <w:tr w:rsidR="004905E5" w:rsidRPr="002554CE" w14:paraId="4879C264" w14:textId="77777777" w:rsidTr="009D565D">
        <w:tc>
          <w:tcPr>
            <w:tcW w:w="9350" w:type="dxa"/>
          </w:tcPr>
          <w:p w14:paraId="5AFD74E1" w14:textId="77777777" w:rsidR="004905E5" w:rsidRPr="00237789" w:rsidRDefault="004905E5" w:rsidP="009D565D">
            <w:pPr>
              <w:jc w:val="both"/>
              <w:rPr>
                <w:rFonts w:ascii="Times New Roman" w:hAnsi="Times New Roman" w:cs="Times New Roman"/>
                <w:sz w:val="24"/>
                <w:szCs w:val="24"/>
                <w:lang w:val="en-GB"/>
              </w:rPr>
            </w:pPr>
            <w:r w:rsidRPr="00237789">
              <w:rPr>
                <w:rFonts w:ascii="Times New Roman" w:hAnsi="Times New Roman" w:cs="Times New Roman"/>
                <w:sz w:val="24"/>
                <w:szCs w:val="24"/>
                <w:lang w:val="en-GB"/>
              </w:rPr>
              <w:t>With a view to enhancing the relevance of its governance and peacebuilding portfolio and contributing to the inculcation of a culture of human rights, democracy and peace, UNCT should regularly commemorate, jointly with local state and non-state actors, key historical days such as the International Human Rights Day (10 December), the International Day of Democracy (15 September)</w:t>
            </w:r>
            <w:r>
              <w:rPr>
                <w:rFonts w:ascii="Times New Roman" w:hAnsi="Times New Roman" w:cs="Times New Roman"/>
                <w:sz w:val="24"/>
                <w:szCs w:val="24"/>
                <w:lang w:val="en-GB"/>
              </w:rPr>
              <w:t xml:space="preserve">, </w:t>
            </w:r>
            <w:r w:rsidRPr="00237789">
              <w:rPr>
                <w:rFonts w:ascii="Times New Roman" w:hAnsi="Times New Roman" w:cs="Times New Roman"/>
                <w:sz w:val="24"/>
                <w:szCs w:val="24"/>
                <w:lang w:val="en-GB"/>
              </w:rPr>
              <w:t>the International Day of Peace (21 September)</w:t>
            </w:r>
            <w:r>
              <w:rPr>
                <w:rFonts w:ascii="Times New Roman" w:hAnsi="Times New Roman" w:cs="Times New Roman"/>
                <w:sz w:val="24"/>
                <w:szCs w:val="24"/>
                <w:lang w:val="en-GB"/>
              </w:rPr>
              <w:t>, International Women’s Day (8 March) and International Anti-Corruption Day (9 December)</w:t>
            </w:r>
            <w:r w:rsidRPr="00237789">
              <w:rPr>
                <w:rFonts w:ascii="Times New Roman" w:hAnsi="Times New Roman" w:cs="Times New Roman"/>
                <w:sz w:val="24"/>
                <w:szCs w:val="24"/>
                <w:lang w:val="en-GB"/>
              </w:rPr>
              <w:t>.</w:t>
            </w:r>
          </w:p>
        </w:tc>
      </w:tr>
      <w:tr w:rsidR="004905E5" w:rsidRPr="002554CE" w14:paraId="1EE71D62" w14:textId="77777777" w:rsidTr="009D565D">
        <w:tc>
          <w:tcPr>
            <w:tcW w:w="9350" w:type="dxa"/>
          </w:tcPr>
          <w:p w14:paraId="02234A54" w14:textId="77777777" w:rsidR="004905E5" w:rsidRPr="00237789" w:rsidRDefault="004905E5" w:rsidP="009D565D">
            <w:pPr>
              <w:jc w:val="center"/>
              <w:rPr>
                <w:rFonts w:ascii="Times New Roman" w:hAnsi="Times New Roman" w:cs="Times New Roman"/>
                <w:b/>
                <w:bCs/>
                <w:sz w:val="24"/>
                <w:szCs w:val="24"/>
                <w:lang w:val="en-GB"/>
              </w:rPr>
            </w:pPr>
            <w:r w:rsidRPr="00237789">
              <w:rPr>
                <w:rFonts w:ascii="Times New Roman" w:hAnsi="Times New Roman" w:cs="Times New Roman"/>
                <w:b/>
                <w:bCs/>
                <w:sz w:val="24"/>
                <w:szCs w:val="24"/>
                <w:lang w:val="en-GB"/>
              </w:rPr>
              <w:t>Effectiveness</w:t>
            </w:r>
          </w:p>
        </w:tc>
      </w:tr>
      <w:tr w:rsidR="004905E5" w:rsidRPr="002554CE" w14:paraId="0DB00BA1" w14:textId="77777777" w:rsidTr="009D565D">
        <w:tc>
          <w:tcPr>
            <w:tcW w:w="9350" w:type="dxa"/>
          </w:tcPr>
          <w:p w14:paraId="235EFA2B" w14:textId="77777777" w:rsidR="004905E5" w:rsidRPr="00237789" w:rsidRDefault="004905E5" w:rsidP="009D565D">
            <w:pPr>
              <w:jc w:val="both"/>
              <w:rPr>
                <w:rFonts w:ascii="Times New Roman" w:hAnsi="Times New Roman" w:cs="Times New Roman"/>
                <w:b/>
                <w:bCs/>
                <w:i/>
                <w:iCs/>
                <w:sz w:val="24"/>
                <w:szCs w:val="24"/>
                <w:lang w:val="en-GB"/>
              </w:rPr>
            </w:pPr>
            <w:r w:rsidRPr="00237789">
              <w:rPr>
                <w:rFonts w:ascii="Times New Roman" w:hAnsi="Times New Roman" w:cs="Times New Roman"/>
                <w:b/>
                <w:bCs/>
                <w:i/>
                <w:iCs/>
                <w:sz w:val="24"/>
                <w:szCs w:val="24"/>
                <w:lang w:val="en-GB"/>
              </w:rPr>
              <w:t>Lesson I: Dialogue</w:t>
            </w:r>
          </w:p>
        </w:tc>
      </w:tr>
      <w:tr w:rsidR="004905E5" w:rsidRPr="002554CE" w14:paraId="5E6F5A8B" w14:textId="77777777" w:rsidTr="009D565D">
        <w:tc>
          <w:tcPr>
            <w:tcW w:w="9350" w:type="dxa"/>
          </w:tcPr>
          <w:p w14:paraId="35BAE852" w14:textId="77777777" w:rsidR="004905E5" w:rsidRPr="00237789" w:rsidRDefault="004905E5" w:rsidP="009D565D">
            <w:pPr>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Pr="00237789">
              <w:rPr>
                <w:rFonts w:ascii="Times New Roman" w:hAnsi="Times New Roman" w:cs="Times New Roman"/>
                <w:sz w:val="24"/>
                <w:szCs w:val="24"/>
                <w:lang w:val="en-GB"/>
              </w:rPr>
              <w:t>he consultative and dialogue processes that kick-started the Lesotho reforms journey were inclusive, participatory and broadly representative adopting the whole-of-society approach and ensuring that that no one is left behind. This consultative and participatory approach led to a historic national consensus on the form, scope and substance of the constitutional, institutional and s</w:t>
            </w:r>
            <w:r>
              <w:rPr>
                <w:rFonts w:ascii="Times New Roman" w:hAnsi="Times New Roman" w:cs="Times New Roman"/>
                <w:sz w:val="24"/>
                <w:szCs w:val="24"/>
                <w:lang w:val="en-GB"/>
              </w:rPr>
              <w:t>ectoral</w:t>
            </w:r>
            <w:r w:rsidRPr="00237789">
              <w:rPr>
                <w:rFonts w:ascii="Times New Roman" w:hAnsi="Times New Roman" w:cs="Times New Roman"/>
                <w:sz w:val="24"/>
                <w:szCs w:val="24"/>
                <w:lang w:val="en-GB"/>
              </w:rPr>
              <w:t xml:space="preserve"> reforms. Importantly, marginalized and vulnerable social groups such as women, youth, children and persons with disabilities contributed their own common positions ensuring that their voices inform the reform agenda.</w:t>
            </w:r>
          </w:p>
        </w:tc>
      </w:tr>
      <w:tr w:rsidR="004905E5" w:rsidRPr="002554CE" w14:paraId="792E9C36" w14:textId="77777777" w:rsidTr="009D565D">
        <w:tc>
          <w:tcPr>
            <w:tcW w:w="9350" w:type="dxa"/>
          </w:tcPr>
          <w:p w14:paraId="70F16EA5" w14:textId="77777777" w:rsidR="004905E5" w:rsidRPr="00237789" w:rsidRDefault="004905E5" w:rsidP="009D565D">
            <w:pPr>
              <w:jc w:val="both"/>
              <w:rPr>
                <w:rFonts w:ascii="Times New Roman" w:hAnsi="Times New Roman" w:cs="Times New Roman"/>
                <w:sz w:val="24"/>
                <w:szCs w:val="24"/>
                <w:lang w:val="en-GB"/>
              </w:rPr>
            </w:pPr>
            <w:r w:rsidRPr="00237789">
              <w:rPr>
                <w:rFonts w:ascii="Times New Roman" w:hAnsi="Times New Roman" w:cs="Times New Roman"/>
                <w:b/>
                <w:bCs/>
                <w:i/>
                <w:iCs/>
                <w:sz w:val="24"/>
                <w:szCs w:val="24"/>
                <w:lang w:val="en-GB"/>
              </w:rPr>
              <w:t>Recommendation I</w:t>
            </w:r>
          </w:p>
        </w:tc>
      </w:tr>
      <w:tr w:rsidR="004905E5" w:rsidRPr="002554CE" w14:paraId="02FC03F5" w14:textId="77777777" w:rsidTr="009D565D">
        <w:tc>
          <w:tcPr>
            <w:tcW w:w="9350" w:type="dxa"/>
          </w:tcPr>
          <w:p w14:paraId="0C2BAF98" w14:textId="04E9703B" w:rsidR="004905E5" w:rsidRPr="00237789" w:rsidRDefault="004905E5" w:rsidP="009D565D">
            <w:pPr>
              <w:jc w:val="both"/>
              <w:rPr>
                <w:rFonts w:ascii="Times New Roman" w:hAnsi="Times New Roman" w:cs="Times New Roman"/>
                <w:sz w:val="24"/>
                <w:szCs w:val="24"/>
                <w:lang w:val="en-GB"/>
              </w:rPr>
            </w:pPr>
            <w:r w:rsidRPr="00237789">
              <w:rPr>
                <w:rFonts w:ascii="Times New Roman" w:hAnsi="Times New Roman" w:cs="Times New Roman"/>
                <w:sz w:val="24"/>
                <w:szCs w:val="24"/>
                <w:lang w:val="en-GB"/>
              </w:rPr>
              <w:t xml:space="preserve">Key Lesotho stakeholders (both state and non-state alike) should revive the </w:t>
            </w:r>
            <w:proofErr w:type="spellStart"/>
            <w:r w:rsidRPr="00237789">
              <w:rPr>
                <w:rFonts w:ascii="Times New Roman" w:hAnsi="Times New Roman" w:cs="Times New Roman"/>
                <w:sz w:val="24"/>
                <w:szCs w:val="24"/>
                <w:lang w:val="en-GB"/>
              </w:rPr>
              <w:t>pitso</w:t>
            </w:r>
            <w:proofErr w:type="spellEnd"/>
            <w:r w:rsidRPr="00237789">
              <w:rPr>
                <w:rFonts w:ascii="Times New Roman" w:hAnsi="Times New Roman" w:cs="Times New Roman"/>
                <w:sz w:val="24"/>
                <w:szCs w:val="24"/>
                <w:lang w:val="en-GB"/>
              </w:rPr>
              <w:t xml:space="preserve"> (</w:t>
            </w:r>
            <w:r>
              <w:rPr>
                <w:rFonts w:ascii="Times New Roman" w:hAnsi="Times New Roman" w:cs="Times New Roman"/>
                <w:sz w:val="24"/>
                <w:szCs w:val="24"/>
                <w:lang w:val="en-GB"/>
              </w:rPr>
              <w:t>citizen-based deliberative fora</w:t>
            </w:r>
            <w:r w:rsidRPr="00237789">
              <w:rPr>
                <w:rFonts w:ascii="Times New Roman" w:hAnsi="Times New Roman" w:cs="Times New Roman"/>
                <w:sz w:val="24"/>
                <w:szCs w:val="24"/>
                <w:lang w:val="en-GB"/>
              </w:rPr>
              <w:t xml:space="preserve">) tradition (King Moshoeshoe I’s signature social dialogue) to expand the frontiers of democratic and participatory democracy, anchor social cohesion and social contract </w:t>
            </w:r>
            <w:r w:rsidRPr="00237789">
              <w:rPr>
                <w:rFonts w:ascii="Times New Roman" w:hAnsi="Times New Roman" w:cs="Times New Roman"/>
                <w:sz w:val="24"/>
                <w:szCs w:val="24"/>
                <w:lang w:val="en-GB"/>
              </w:rPr>
              <w:lastRenderedPageBreak/>
              <w:t>and advance peacebuilding, national unity</w:t>
            </w:r>
            <w:r>
              <w:rPr>
                <w:rFonts w:ascii="Times New Roman" w:hAnsi="Times New Roman" w:cs="Times New Roman"/>
                <w:sz w:val="24"/>
                <w:szCs w:val="24"/>
                <w:lang w:val="en-GB"/>
              </w:rPr>
              <w:t>, transitional justice, social healing</w:t>
            </w:r>
            <w:r w:rsidRPr="00237789">
              <w:rPr>
                <w:rFonts w:ascii="Times New Roman" w:hAnsi="Times New Roman" w:cs="Times New Roman"/>
                <w:sz w:val="24"/>
                <w:szCs w:val="24"/>
                <w:lang w:val="en-GB"/>
              </w:rPr>
              <w:t xml:space="preserve"> and reconciliation</w:t>
            </w:r>
            <w:r w:rsidR="00C42D96">
              <w:rPr>
                <w:rFonts w:ascii="Times New Roman" w:hAnsi="Times New Roman" w:cs="Times New Roman"/>
                <w:sz w:val="24"/>
                <w:szCs w:val="24"/>
                <w:lang w:val="en-GB"/>
              </w:rPr>
              <w:t>. The traditional face-to-face physical social dialogue fora (</w:t>
            </w:r>
            <w:proofErr w:type="spellStart"/>
            <w:r w:rsidR="00C42D96">
              <w:rPr>
                <w:rFonts w:ascii="Times New Roman" w:hAnsi="Times New Roman" w:cs="Times New Roman"/>
                <w:sz w:val="24"/>
                <w:szCs w:val="24"/>
                <w:lang w:val="en-GB"/>
              </w:rPr>
              <w:t>pitsos</w:t>
            </w:r>
            <w:proofErr w:type="spellEnd"/>
            <w:r w:rsidR="00C42D96">
              <w:rPr>
                <w:rFonts w:ascii="Times New Roman" w:hAnsi="Times New Roman" w:cs="Times New Roman"/>
                <w:sz w:val="24"/>
                <w:szCs w:val="24"/>
                <w:lang w:val="en-GB"/>
              </w:rPr>
              <w:t>) should be enhanced through digital communication platforms as well.</w:t>
            </w:r>
            <w:r w:rsidRPr="00237789">
              <w:rPr>
                <w:rFonts w:ascii="Times New Roman" w:hAnsi="Times New Roman" w:cs="Times New Roman"/>
                <w:sz w:val="24"/>
                <w:szCs w:val="24"/>
                <w:lang w:val="en-GB"/>
              </w:rPr>
              <w:t xml:space="preserve"> </w:t>
            </w:r>
            <w:r w:rsidR="00C42D96">
              <w:rPr>
                <w:rFonts w:ascii="Times New Roman" w:hAnsi="Times New Roman" w:cs="Times New Roman"/>
                <w:sz w:val="24"/>
                <w:szCs w:val="24"/>
                <w:lang w:val="en-GB"/>
              </w:rPr>
              <w:t xml:space="preserve">All these efforts should be pursued </w:t>
            </w:r>
            <w:r w:rsidRPr="00237789">
              <w:rPr>
                <w:rFonts w:ascii="Times New Roman" w:hAnsi="Times New Roman" w:cs="Times New Roman"/>
                <w:sz w:val="24"/>
                <w:szCs w:val="24"/>
                <w:lang w:val="en-GB"/>
              </w:rPr>
              <w:t>with effective support from development and diplomatic partners including the UN, EU, SADC, Commonwealth and AU.</w:t>
            </w:r>
          </w:p>
        </w:tc>
      </w:tr>
      <w:tr w:rsidR="004905E5" w:rsidRPr="002554CE" w14:paraId="75E3F1D8" w14:textId="77777777" w:rsidTr="009D565D">
        <w:tc>
          <w:tcPr>
            <w:tcW w:w="9350" w:type="dxa"/>
          </w:tcPr>
          <w:p w14:paraId="19308827" w14:textId="77777777" w:rsidR="004905E5" w:rsidRPr="00237789" w:rsidRDefault="004905E5" w:rsidP="009D565D">
            <w:pPr>
              <w:jc w:val="both"/>
              <w:rPr>
                <w:rFonts w:ascii="Times New Roman" w:hAnsi="Times New Roman" w:cs="Times New Roman"/>
                <w:b/>
                <w:bCs/>
                <w:i/>
                <w:iCs/>
                <w:sz w:val="24"/>
                <w:szCs w:val="24"/>
                <w:lang w:val="en-GB"/>
              </w:rPr>
            </w:pPr>
            <w:r w:rsidRPr="00237789">
              <w:rPr>
                <w:rFonts w:ascii="Times New Roman" w:hAnsi="Times New Roman" w:cs="Times New Roman"/>
                <w:b/>
                <w:bCs/>
                <w:i/>
                <w:iCs/>
                <w:sz w:val="24"/>
                <w:szCs w:val="24"/>
                <w:lang w:val="en-GB"/>
              </w:rPr>
              <w:lastRenderedPageBreak/>
              <w:t>Lesson II: Reform</w:t>
            </w:r>
            <w:r>
              <w:rPr>
                <w:rFonts w:ascii="Times New Roman" w:hAnsi="Times New Roman" w:cs="Times New Roman"/>
                <w:b/>
                <w:bCs/>
                <w:i/>
                <w:iCs/>
                <w:sz w:val="24"/>
                <w:szCs w:val="24"/>
                <w:lang w:val="en-GB"/>
              </w:rPr>
              <w:t>s</w:t>
            </w:r>
          </w:p>
        </w:tc>
      </w:tr>
      <w:tr w:rsidR="004905E5" w:rsidRPr="002554CE" w14:paraId="5EA3356B" w14:textId="77777777" w:rsidTr="009D565D">
        <w:tc>
          <w:tcPr>
            <w:tcW w:w="9350" w:type="dxa"/>
          </w:tcPr>
          <w:p w14:paraId="44C1ECB8" w14:textId="77777777" w:rsidR="004905E5" w:rsidRPr="00237789" w:rsidRDefault="004905E5" w:rsidP="009D565D">
            <w:pPr>
              <w:jc w:val="both"/>
              <w:rPr>
                <w:rFonts w:ascii="Times New Roman" w:hAnsi="Times New Roman" w:cs="Times New Roman"/>
                <w:sz w:val="24"/>
                <w:szCs w:val="24"/>
                <w:lang w:val="en-GB"/>
              </w:rPr>
            </w:pPr>
            <w:r w:rsidRPr="00237789">
              <w:rPr>
                <w:rFonts w:ascii="Times New Roman" w:hAnsi="Times New Roman" w:cs="Times New Roman"/>
                <w:sz w:val="24"/>
                <w:szCs w:val="24"/>
                <w:lang w:val="en-GB"/>
              </w:rPr>
              <w:t xml:space="preserve">The reform agenda was well defined as articulated in Plenary II report of the national multi-stakeholder forum of November 2019 cutting across seven thematic areas and mainstreaming gender equality, women’s empowerment and the empowerment of the youth and persons with disabilities. A dedicated statutory body was established in the form of the NRA to superintend the reform, reporting to parliament through the Minister of Law and Justice as per the 2019 NRA Act. However, the outcome of the reform process in the form of the Tenth Amendment of the Constitution Act, 2022 does not seem faithful to the national consensus as reflected in Plenary II report as well as the Consensus Agreement signed by Senate and Leaders of parties represented in parliament in August 2022. As such the reform agenda seems to have been caught in partisan party-political battles particularly at the twilight of the Tenth Parliament and in the context of </w:t>
            </w:r>
            <w:r>
              <w:rPr>
                <w:rFonts w:ascii="Times New Roman" w:hAnsi="Times New Roman" w:cs="Times New Roman"/>
                <w:sz w:val="24"/>
                <w:szCs w:val="24"/>
                <w:lang w:val="en-GB"/>
              </w:rPr>
              <w:t xml:space="preserve">heated </w:t>
            </w:r>
            <w:r w:rsidRPr="00237789">
              <w:rPr>
                <w:rFonts w:ascii="Times New Roman" w:hAnsi="Times New Roman" w:cs="Times New Roman"/>
                <w:sz w:val="24"/>
                <w:szCs w:val="24"/>
                <w:lang w:val="en-GB"/>
              </w:rPr>
              <w:t>politic</w:t>
            </w:r>
            <w:r>
              <w:rPr>
                <w:rFonts w:ascii="Times New Roman" w:hAnsi="Times New Roman" w:cs="Times New Roman"/>
                <w:sz w:val="24"/>
                <w:szCs w:val="24"/>
                <w:lang w:val="en-GB"/>
              </w:rPr>
              <w:t>king by the political elite</w:t>
            </w:r>
            <w:r w:rsidRPr="00237789">
              <w:rPr>
                <w:rFonts w:ascii="Times New Roman" w:hAnsi="Times New Roman" w:cs="Times New Roman"/>
                <w:sz w:val="24"/>
                <w:szCs w:val="24"/>
                <w:lang w:val="en-GB"/>
              </w:rPr>
              <w:t xml:space="preserve"> ahead of the 7 October general election. It is possible that the reform suffered the unfortunate fate of becoming an electioneering gimmick to the detriment of the original intentions of citizens that they should serve a national purpose of entrenching democratic and participatory governance, inculcating a culture of peace, ensuring social cohesion, national unity</w:t>
            </w:r>
            <w:r>
              <w:rPr>
                <w:rFonts w:ascii="Times New Roman" w:hAnsi="Times New Roman" w:cs="Times New Roman"/>
                <w:sz w:val="24"/>
                <w:szCs w:val="24"/>
                <w:lang w:val="en-GB"/>
              </w:rPr>
              <w:t>, transitional justice, social healing, reconciliation</w:t>
            </w:r>
            <w:r w:rsidRPr="00237789">
              <w:rPr>
                <w:rFonts w:ascii="Times New Roman" w:hAnsi="Times New Roman" w:cs="Times New Roman"/>
                <w:sz w:val="24"/>
                <w:szCs w:val="24"/>
                <w:lang w:val="en-GB"/>
              </w:rPr>
              <w:t xml:space="preserve"> and political stabilization. The reform agenda needs to be salvaged and the recent SADC Summit held in Kinshasa, DRC also acknowledged this reality </w:t>
            </w:r>
            <w:r>
              <w:rPr>
                <w:rFonts w:ascii="Times New Roman" w:hAnsi="Times New Roman" w:cs="Times New Roman"/>
                <w:sz w:val="24"/>
                <w:szCs w:val="24"/>
                <w:lang w:val="en-GB"/>
              </w:rPr>
              <w:t>its</w:t>
            </w:r>
            <w:r w:rsidRPr="00237789">
              <w:rPr>
                <w:rFonts w:ascii="Times New Roman" w:hAnsi="Times New Roman" w:cs="Times New Roman"/>
                <w:sz w:val="24"/>
                <w:szCs w:val="24"/>
                <w:lang w:val="en-GB"/>
              </w:rPr>
              <w:t xml:space="preserve"> resolut</w:t>
            </w:r>
            <w:r>
              <w:rPr>
                <w:rFonts w:ascii="Times New Roman" w:hAnsi="Times New Roman" w:cs="Times New Roman"/>
                <w:sz w:val="24"/>
                <w:szCs w:val="24"/>
                <w:lang w:val="en-GB"/>
              </w:rPr>
              <w:t xml:space="preserve">e decision </w:t>
            </w:r>
            <w:r w:rsidRPr="00237789">
              <w:rPr>
                <w:rFonts w:ascii="Times New Roman" w:hAnsi="Times New Roman" w:cs="Times New Roman"/>
                <w:sz w:val="24"/>
                <w:szCs w:val="24"/>
                <w:lang w:val="en-GB"/>
              </w:rPr>
              <w:t>to deploy its Panel of Elders (PoE) supported by the Mediation Reference Group (MRG) to oversee Lesotho’s reform process</w:t>
            </w:r>
            <w:r>
              <w:rPr>
                <w:rFonts w:ascii="Times New Roman" w:hAnsi="Times New Roman" w:cs="Times New Roman"/>
                <w:sz w:val="24"/>
                <w:szCs w:val="24"/>
                <w:lang w:val="en-GB"/>
              </w:rPr>
              <w:t xml:space="preserve"> going forward</w:t>
            </w:r>
            <w:r w:rsidRPr="00237789">
              <w:rPr>
                <w:rFonts w:ascii="Times New Roman" w:hAnsi="Times New Roman" w:cs="Times New Roman"/>
                <w:sz w:val="24"/>
                <w:szCs w:val="24"/>
                <w:lang w:val="en-GB"/>
              </w:rPr>
              <w:t>.</w:t>
            </w:r>
          </w:p>
        </w:tc>
      </w:tr>
      <w:tr w:rsidR="004905E5" w:rsidRPr="002554CE" w14:paraId="194C02B1" w14:textId="77777777" w:rsidTr="009D565D">
        <w:tc>
          <w:tcPr>
            <w:tcW w:w="9350" w:type="dxa"/>
          </w:tcPr>
          <w:p w14:paraId="36453D43" w14:textId="77777777" w:rsidR="004905E5" w:rsidRPr="00237789" w:rsidRDefault="004905E5" w:rsidP="009D565D">
            <w:pPr>
              <w:jc w:val="both"/>
              <w:rPr>
                <w:rFonts w:ascii="Times New Roman" w:hAnsi="Times New Roman" w:cs="Times New Roman"/>
                <w:b/>
                <w:bCs/>
                <w:i/>
                <w:iCs/>
                <w:sz w:val="24"/>
                <w:szCs w:val="24"/>
                <w:lang w:val="en-GB"/>
              </w:rPr>
            </w:pPr>
            <w:r w:rsidRPr="00237789">
              <w:rPr>
                <w:rFonts w:ascii="Times New Roman" w:hAnsi="Times New Roman" w:cs="Times New Roman"/>
                <w:b/>
                <w:bCs/>
                <w:i/>
                <w:iCs/>
                <w:sz w:val="24"/>
                <w:szCs w:val="24"/>
                <w:lang w:val="en-GB"/>
              </w:rPr>
              <w:t>Recommendation II</w:t>
            </w:r>
          </w:p>
        </w:tc>
      </w:tr>
      <w:tr w:rsidR="004905E5" w:rsidRPr="002554CE" w14:paraId="4515F34C" w14:textId="77777777" w:rsidTr="009D565D">
        <w:tc>
          <w:tcPr>
            <w:tcW w:w="9350" w:type="dxa"/>
          </w:tcPr>
          <w:p w14:paraId="1410017E" w14:textId="77777777" w:rsidR="004905E5" w:rsidRPr="00237789" w:rsidRDefault="004905E5" w:rsidP="009D565D">
            <w:pPr>
              <w:jc w:val="both"/>
              <w:rPr>
                <w:rFonts w:ascii="Times New Roman" w:hAnsi="Times New Roman" w:cs="Times New Roman"/>
                <w:sz w:val="24"/>
                <w:szCs w:val="24"/>
                <w:lang w:val="en-GB"/>
              </w:rPr>
            </w:pPr>
            <w:r w:rsidRPr="00237789">
              <w:rPr>
                <w:rFonts w:ascii="Times New Roman" w:hAnsi="Times New Roman" w:cs="Times New Roman"/>
                <w:sz w:val="24"/>
                <w:szCs w:val="24"/>
                <w:lang w:val="en-GB"/>
              </w:rPr>
              <w:t xml:space="preserve">Key Lesotho stakeholders (state and non-state) should make concerted efforts to revive national ownership of the reform. To this end, following the 2022 general elections, multi-stakeholder consultations are required in order to provide feedback to the people on the outcome of the NRA-led reform process and chart a new path in line with the recommendations of the recent SADC Summit held in August 2022 in Kinshasa, DRC. </w:t>
            </w:r>
            <w:r>
              <w:rPr>
                <w:rFonts w:ascii="Times New Roman" w:hAnsi="Times New Roman" w:cs="Times New Roman"/>
                <w:sz w:val="24"/>
                <w:szCs w:val="24"/>
                <w:lang w:val="en-GB"/>
              </w:rPr>
              <w:t xml:space="preserve">Similar institutions that drove the reform process from the beginning such as the National Leaders Forum, National Dialogue Plenaries as deadlock-breaking mechanisms should be resuscitated. A new coordinating structure to provide a technical steer for the reforms has to be established to replace the NRA. Civil society engagement in the reform process should be enhanced. </w:t>
            </w:r>
            <w:r w:rsidRPr="00237789">
              <w:rPr>
                <w:rFonts w:ascii="Times New Roman" w:hAnsi="Times New Roman" w:cs="Times New Roman"/>
                <w:sz w:val="24"/>
                <w:szCs w:val="24"/>
                <w:lang w:val="en-GB"/>
              </w:rPr>
              <w:t>Requisite technical and financial support should be mobilized from the development and diplomatic partners including the UN, EU, SADC, Commonwealth and AU.</w:t>
            </w:r>
          </w:p>
        </w:tc>
      </w:tr>
      <w:tr w:rsidR="004905E5" w:rsidRPr="002554CE" w14:paraId="4D82CB98" w14:textId="77777777" w:rsidTr="009D565D">
        <w:tc>
          <w:tcPr>
            <w:tcW w:w="9350" w:type="dxa"/>
          </w:tcPr>
          <w:p w14:paraId="7623911C" w14:textId="77777777" w:rsidR="004905E5" w:rsidRPr="00237789" w:rsidRDefault="004905E5" w:rsidP="009D565D">
            <w:pPr>
              <w:jc w:val="both"/>
              <w:rPr>
                <w:rFonts w:ascii="Times New Roman" w:hAnsi="Times New Roman" w:cs="Times New Roman"/>
                <w:b/>
                <w:bCs/>
                <w:i/>
                <w:iCs/>
                <w:sz w:val="24"/>
                <w:szCs w:val="24"/>
                <w:lang w:val="en-GB"/>
              </w:rPr>
            </w:pPr>
            <w:r w:rsidRPr="00237789">
              <w:rPr>
                <w:rFonts w:ascii="Times New Roman" w:hAnsi="Times New Roman" w:cs="Times New Roman"/>
                <w:b/>
                <w:bCs/>
                <w:i/>
                <w:iCs/>
                <w:sz w:val="24"/>
                <w:szCs w:val="24"/>
                <w:lang w:val="en-GB"/>
              </w:rPr>
              <w:t>Lesson III: Infrastructures for Peace (I4Ps)</w:t>
            </w:r>
          </w:p>
        </w:tc>
      </w:tr>
      <w:tr w:rsidR="004905E5" w:rsidRPr="002554CE" w14:paraId="20857BFD" w14:textId="77777777" w:rsidTr="009D565D">
        <w:tc>
          <w:tcPr>
            <w:tcW w:w="9350" w:type="dxa"/>
          </w:tcPr>
          <w:p w14:paraId="2DC959C4" w14:textId="77777777" w:rsidR="004905E5" w:rsidRPr="00237789" w:rsidRDefault="004905E5" w:rsidP="009D565D">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National peace in Lesotho is threatened by both structural (e.g. poverty, unemployment,  inequality, a culture of violence etc) and proximate factors (e.g. weak intra-party democracy, fractious inter-party relations, politicized security sector and securitised political institutions, youth vigilante groups known locally as </w:t>
            </w:r>
            <w:proofErr w:type="spellStart"/>
            <w:r>
              <w:rPr>
                <w:rFonts w:ascii="Times New Roman" w:hAnsi="Times New Roman" w:cs="Times New Roman"/>
                <w:sz w:val="24"/>
                <w:szCs w:val="24"/>
                <w:lang w:val="en-GB"/>
              </w:rPr>
              <w:t>Manomoro</w:t>
            </w:r>
            <w:proofErr w:type="spellEnd"/>
            <w:r>
              <w:rPr>
                <w:rFonts w:ascii="Times New Roman" w:hAnsi="Times New Roman" w:cs="Times New Roman"/>
                <w:sz w:val="24"/>
                <w:szCs w:val="24"/>
                <w:lang w:val="en-GB"/>
              </w:rPr>
              <w:t xml:space="preserve">-loosely translated as ‘those with numbers’, </w:t>
            </w:r>
            <w:proofErr w:type="spellStart"/>
            <w:r>
              <w:rPr>
                <w:rFonts w:ascii="Times New Roman" w:hAnsi="Times New Roman" w:cs="Times New Roman"/>
                <w:sz w:val="24"/>
                <w:szCs w:val="24"/>
                <w:lang w:val="en-GB"/>
              </w:rPr>
              <w:t>famo</w:t>
            </w:r>
            <w:proofErr w:type="spellEnd"/>
            <w:r>
              <w:rPr>
                <w:rFonts w:ascii="Times New Roman" w:hAnsi="Times New Roman" w:cs="Times New Roman"/>
                <w:sz w:val="24"/>
                <w:szCs w:val="24"/>
                <w:lang w:val="en-GB"/>
              </w:rPr>
              <w:t xml:space="preserve"> music gangs linked to illegal mining in South Africa and with strong ties to some political parties and some elements within the security establishment, etc). </w:t>
            </w:r>
            <w:r w:rsidRPr="00237789">
              <w:rPr>
                <w:rFonts w:ascii="Times New Roman" w:hAnsi="Times New Roman" w:cs="Times New Roman"/>
                <w:sz w:val="24"/>
                <w:szCs w:val="24"/>
                <w:lang w:val="en-GB"/>
              </w:rPr>
              <w:t xml:space="preserve">Despite its perennial and pervasive historical trends of instability, insecurity and crises, Lesotho has not developed formal and coherent national infrastructures for peace (I4Ps). Existing institutional arrangements (both </w:t>
            </w:r>
            <w:r w:rsidRPr="00237789">
              <w:rPr>
                <w:rFonts w:ascii="Times New Roman" w:hAnsi="Times New Roman" w:cs="Times New Roman"/>
                <w:sz w:val="24"/>
                <w:szCs w:val="24"/>
                <w:lang w:val="en-GB"/>
              </w:rPr>
              <w:lastRenderedPageBreak/>
              <w:t xml:space="preserve">state and non-state) promoting peacebuilding, </w:t>
            </w:r>
            <w:r w:rsidRPr="00461FC9">
              <w:rPr>
                <w:rFonts w:ascii="Times New Roman" w:hAnsi="Times New Roman" w:cs="Times New Roman"/>
                <w:sz w:val="24"/>
                <w:szCs w:val="24"/>
                <w:lang w:val="en-GB"/>
              </w:rPr>
              <w:t>peace-making</w:t>
            </w:r>
            <w:r w:rsidRPr="00237789">
              <w:rPr>
                <w:rFonts w:ascii="Times New Roman" w:hAnsi="Times New Roman" w:cs="Times New Roman"/>
                <w:sz w:val="24"/>
                <w:szCs w:val="24"/>
                <w:lang w:val="en-GB"/>
              </w:rPr>
              <w:t xml:space="preserve"> and reconciliation in the country remain disjointed, uncoordinated and ineffective. Consequently, since 1994, Lesotho’s crisis situations have seen the heavy and direct involvement of South Africa and SADC in terms of peace-making, peace-building and peacekeeping. Interventions by South Africa and SADC have not completely eradicated Lesotho’s entrenched culture of violence that has seen the country jump from number 6 </w:t>
            </w:r>
            <w:r>
              <w:rPr>
                <w:rFonts w:ascii="Times New Roman" w:hAnsi="Times New Roman" w:cs="Times New Roman"/>
                <w:sz w:val="24"/>
                <w:szCs w:val="24"/>
                <w:lang w:val="en-GB"/>
              </w:rPr>
              <w:t xml:space="preserve">in 2021 </w:t>
            </w:r>
            <w:r w:rsidRPr="00237789">
              <w:rPr>
                <w:rFonts w:ascii="Times New Roman" w:hAnsi="Times New Roman" w:cs="Times New Roman"/>
                <w:sz w:val="24"/>
                <w:szCs w:val="24"/>
                <w:lang w:val="en-GB"/>
              </w:rPr>
              <w:t xml:space="preserve">to number 3 </w:t>
            </w:r>
            <w:r>
              <w:rPr>
                <w:rFonts w:ascii="Times New Roman" w:hAnsi="Times New Roman" w:cs="Times New Roman"/>
                <w:sz w:val="24"/>
                <w:szCs w:val="24"/>
                <w:lang w:val="en-GB"/>
              </w:rPr>
              <w:t xml:space="preserve">presently </w:t>
            </w:r>
            <w:r w:rsidRPr="00237789">
              <w:rPr>
                <w:rFonts w:ascii="Times New Roman" w:hAnsi="Times New Roman" w:cs="Times New Roman"/>
                <w:sz w:val="24"/>
                <w:szCs w:val="24"/>
                <w:lang w:val="en-GB"/>
              </w:rPr>
              <w:t>o</w:t>
            </w:r>
            <w:r>
              <w:rPr>
                <w:rFonts w:ascii="Times New Roman" w:hAnsi="Times New Roman" w:cs="Times New Roman"/>
                <w:sz w:val="24"/>
                <w:szCs w:val="24"/>
                <w:lang w:val="en-GB"/>
              </w:rPr>
              <w:t>n</w:t>
            </w:r>
            <w:r w:rsidRPr="00237789">
              <w:rPr>
                <w:rFonts w:ascii="Times New Roman" w:hAnsi="Times New Roman" w:cs="Times New Roman"/>
                <w:sz w:val="24"/>
                <w:szCs w:val="24"/>
                <w:lang w:val="en-GB"/>
              </w:rPr>
              <w:t xml:space="preserve"> the top ten countries with the highest homicide rate globally. In any case, Lesotho’s external dependence on efforts aimed towards conflict prevention, peacebuilding and political stabilization is unsustainable and undesirable.  </w:t>
            </w:r>
          </w:p>
        </w:tc>
      </w:tr>
      <w:tr w:rsidR="004905E5" w:rsidRPr="002554CE" w14:paraId="597A82DC" w14:textId="77777777" w:rsidTr="009D565D">
        <w:tc>
          <w:tcPr>
            <w:tcW w:w="9350" w:type="dxa"/>
          </w:tcPr>
          <w:p w14:paraId="3BF24CD6" w14:textId="77777777" w:rsidR="004905E5" w:rsidRPr="00237789" w:rsidRDefault="004905E5" w:rsidP="009D565D">
            <w:pPr>
              <w:jc w:val="both"/>
              <w:rPr>
                <w:rFonts w:ascii="Times New Roman" w:hAnsi="Times New Roman" w:cs="Times New Roman"/>
                <w:b/>
                <w:bCs/>
                <w:i/>
                <w:iCs/>
                <w:sz w:val="24"/>
                <w:szCs w:val="24"/>
                <w:lang w:val="en-GB"/>
              </w:rPr>
            </w:pPr>
            <w:r w:rsidRPr="00237789">
              <w:rPr>
                <w:rFonts w:ascii="Times New Roman" w:hAnsi="Times New Roman" w:cs="Times New Roman"/>
                <w:b/>
                <w:bCs/>
                <w:i/>
                <w:iCs/>
                <w:sz w:val="24"/>
                <w:szCs w:val="24"/>
                <w:lang w:val="en-GB"/>
              </w:rPr>
              <w:lastRenderedPageBreak/>
              <w:t>Recommendation III</w:t>
            </w:r>
          </w:p>
        </w:tc>
      </w:tr>
      <w:tr w:rsidR="004905E5" w:rsidRPr="002554CE" w14:paraId="7AF8F2BF" w14:textId="77777777" w:rsidTr="009D565D">
        <w:tc>
          <w:tcPr>
            <w:tcW w:w="9350" w:type="dxa"/>
          </w:tcPr>
          <w:p w14:paraId="4BFB18F3" w14:textId="77777777" w:rsidR="004905E5" w:rsidRPr="00607CE6" w:rsidRDefault="004905E5" w:rsidP="009D565D">
            <w:pPr>
              <w:jc w:val="both"/>
              <w:rPr>
                <w:rFonts w:ascii="Times New Roman" w:hAnsi="Times New Roman" w:cs="Times New Roman"/>
                <w:sz w:val="24"/>
                <w:szCs w:val="24"/>
                <w:lang w:val="en-GB"/>
              </w:rPr>
            </w:pPr>
            <w:r w:rsidRPr="00237789">
              <w:rPr>
                <w:rFonts w:ascii="Times New Roman" w:hAnsi="Times New Roman" w:cs="Times New Roman"/>
                <w:sz w:val="24"/>
                <w:szCs w:val="24"/>
                <w:lang w:val="en-GB"/>
              </w:rPr>
              <w:t xml:space="preserve">Key stakeholders in Lesotho (both state and non-state) should wean the country from the overwhelming dependence on South Africa and SADC in terms of efforts towards conflict prevention, peacebuilding and political stabilization. They should, therefore, establish and/or strengthen existing national and/or community-based local peace architectures. The </w:t>
            </w:r>
            <w:r>
              <w:rPr>
                <w:rFonts w:ascii="Times New Roman" w:hAnsi="Times New Roman" w:cs="Times New Roman"/>
                <w:sz w:val="24"/>
                <w:szCs w:val="24"/>
                <w:lang w:val="en-GB"/>
              </w:rPr>
              <w:t>UNDP/</w:t>
            </w:r>
            <w:r w:rsidRPr="00237789">
              <w:rPr>
                <w:rFonts w:ascii="Times New Roman" w:hAnsi="Times New Roman" w:cs="Times New Roman"/>
                <w:sz w:val="24"/>
                <w:szCs w:val="24"/>
                <w:lang w:val="en-GB"/>
              </w:rPr>
              <w:t xml:space="preserve">CCJP peacebuilding and social cohesion initiative in </w:t>
            </w:r>
            <w:proofErr w:type="spellStart"/>
            <w:r w:rsidRPr="00237789">
              <w:rPr>
                <w:rFonts w:ascii="Times New Roman" w:hAnsi="Times New Roman" w:cs="Times New Roman"/>
                <w:sz w:val="24"/>
                <w:szCs w:val="24"/>
                <w:lang w:val="en-GB"/>
              </w:rPr>
              <w:t>Ribaneng</w:t>
            </w:r>
            <w:proofErr w:type="spellEnd"/>
            <w:r w:rsidRPr="00237789">
              <w:rPr>
                <w:rFonts w:ascii="Times New Roman" w:hAnsi="Times New Roman" w:cs="Times New Roman"/>
                <w:sz w:val="24"/>
                <w:szCs w:val="24"/>
                <w:lang w:val="en-GB"/>
              </w:rPr>
              <w:t xml:space="preserve"> should be nurtured, consolidated, scaled up and replicated elsewhere in the Mafeteng District (into other areas beyond </w:t>
            </w:r>
            <w:proofErr w:type="spellStart"/>
            <w:r w:rsidRPr="00237789">
              <w:rPr>
                <w:rFonts w:ascii="Times New Roman" w:hAnsi="Times New Roman" w:cs="Times New Roman"/>
                <w:sz w:val="24"/>
                <w:szCs w:val="24"/>
                <w:lang w:val="en-GB"/>
              </w:rPr>
              <w:t>Matelile</w:t>
            </w:r>
            <w:proofErr w:type="spellEnd"/>
            <w:r w:rsidRPr="00237789">
              <w:rPr>
                <w:rFonts w:ascii="Times New Roman" w:hAnsi="Times New Roman" w:cs="Times New Roman"/>
                <w:sz w:val="24"/>
                <w:szCs w:val="24"/>
                <w:lang w:val="en-GB"/>
              </w:rPr>
              <w:t xml:space="preserve">, such as </w:t>
            </w:r>
            <w:proofErr w:type="spellStart"/>
            <w:r w:rsidRPr="00237789">
              <w:rPr>
                <w:rFonts w:ascii="Times New Roman" w:hAnsi="Times New Roman" w:cs="Times New Roman"/>
                <w:sz w:val="24"/>
                <w:szCs w:val="24"/>
                <w:lang w:val="en-GB"/>
              </w:rPr>
              <w:t>Thabana</w:t>
            </w:r>
            <w:proofErr w:type="spellEnd"/>
            <w:r>
              <w:rPr>
                <w:rFonts w:ascii="Times New Roman" w:hAnsi="Times New Roman" w:cs="Times New Roman"/>
                <w:sz w:val="24"/>
                <w:szCs w:val="24"/>
                <w:lang w:val="en-GB"/>
              </w:rPr>
              <w:t>-</w:t>
            </w:r>
            <w:r w:rsidRPr="00607CE6">
              <w:rPr>
                <w:rFonts w:ascii="Times New Roman" w:hAnsi="Times New Roman" w:cs="Times New Roman"/>
                <w:sz w:val="24"/>
                <w:szCs w:val="24"/>
                <w:lang w:val="en-GB"/>
              </w:rPr>
              <w:t xml:space="preserve">Morena and </w:t>
            </w:r>
            <w:proofErr w:type="spellStart"/>
            <w:r w:rsidRPr="00607CE6">
              <w:rPr>
                <w:rFonts w:ascii="Times New Roman" w:hAnsi="Times New Roman" w:cs="Times New Roman"/>
                <w:sz w:val="24"/>
                <w:szCs w:val="24"/>
                <w:lang w:val="en-GB"/>
              </w:rPr>
              <w:t>Likhoele</w:t>
            </w:r>
            <w:proofErr w:type="spellEnd"/>
            <w:r w:rsidRPr="00607CE6">
              <w:rPr>
                <w:rFonts w:ascii="Times New Roman" w:hAnsi="Times New Roman" w:cs="Times New Roman"/>
                <w:sz w:val="24"/>
                <w:szCs w:val="24"/>
                <w:lang w:val="en-GB"/>
              </w:rPr>
              <w:t xml:space="preserve">) and subsequently expanded to other poverty-stricken Districts such as </w:t>
            </w:r>
            <w:proofErr w:type="spellStart"/>
            <w:r w:rsidRPr="00607CE6">
              <w:rPr>
                <w:rFonts w:ascii="Times New Roman" w:hAnsi="Times New Roman" w:cs="Times New Roman"/>
                <w:sz w:val="24"/>
                <w:szCs w:val="24"/>
                <w:lang w:val="en-GB"/>
              </w:rPr>
              <w:t>Mohale’s</w:t>
            </w:r>
            <w:proofErr w:type="spellEnd"/>
            <w:r w:rsidRPr="00607CE6">
              <w:rPr>
                <w:rFonts w:ascii="Times New Roman" w:hAnsi="Times New Roman" w:cs="Times New Roman"/>
                <w:sz w:val="24"/>
                <w:szCs w:val="24"/>
                <w:lang w:val="en-GB"/>
              </w:rPr>
              <w:t xml:space="preserve"> Hoek, </w:t>
            </w:r>
            <w:proofErr w:type="spellStart"/>
            <w:r>
              <w:rPr>
                <w:rFonts w:ascii="Times New Roman" w:hAnsi="Times New Roman" w:cs="Times New Roman"/>
                <w:sz w:val="24"/>
                <w:szCs w:val="24"/>
                <w:lang w:val="en-GB"/>
              </w:rPr>
              <w:t>Quthing</w:t>
            </w:r>
            <w:proofErr w:type="spellEnd"/>
            <w:r>
              <w:rPr>
                <w:rFonts w:ascii="Times New Roman" w:hAnsi="Times New Roman" w:cs="Times New Roman"/>
                <w:sz w:val="24"/>
                <w:szCs w:val="24"/>
                <w:lang w:val="en-GB"/>
              </w:rPr>
              <w:t xml:space="preserve">, </w:t>
            </w:r>
            <w:proofErr w:type="spellStart"/>
            <w:r w:rsidRPr="00607CE6">
              <w:rPr>
                <w:rFonts w:ascii="Times New Roman" w:hAnsi="Times New Roman" w:cs="Times New Roman"/>
                <w:sz w:val="24"/>
                <w:szCs w:val="24"/>
                <w:lang w:val="en-GB"/>
              </w:rPr>
              <w:t>Thaba</w:t>
            </w:r>
            <w:proofErr w:type="spellEnd"/>
            <w:r w:rsidRPr="00607CE6">
              <w:rPr>
                <w:rFonts w:ascii="Times New Roman" w:hAnsi="Times New Roman" w:cs="Times New Roman"/>
                <w:sz w:val="24"/>
                <w:szCs w:val="24"/>
                <w:lang w:val="en-GB"/>
              </w:rPr>
              <w:t xml:space="preserve"> </w:t>
            </w:r>
            <w:proofErr w:type="spellStart"/>
            <w:r w:rsidRPr="00607CE6">
              <w:rPr>
                <w:rFonts w:ascii="Times New Roman" w:hAnsi="Times New Roman" w:cs="Times New Roman"/>
                <w:sz w:val="24"/>
                <w:szCs w:val="24"/>
                <w:lang w:val="en-GB"/>
              </w:rPr>
              <w:t>Tseka</w:t>
            </w:r>
            <w:proofErr w:type="spellEnd"/>
            <w:r w:rsidRPr="00607CE6">
              <w:rPr>
                <w:rFonts w:ascii="Times New Roman" w:hAnsi="Times New Roman" w:cs="Times New Roman"/>
                <w:sz w:val="24"/>
                <w:szCs w:val="24"/>
                <w:lang w:val="en-GB"/>
              </w:rPr>
              <w:t xml:space="preserve"> and </w:t>
            </w:r>
            <w:proofErr w:type="spellStart"/>
            <w:r w:rsidRPr="00607CE6">
              <w:rPr>
                <w:rFonts w:ascii="Times New Roman" w:hAnsi="Times New Roman" w:cs="Times New Roman"/>
                <w:sz w:val="24"/>
                <w:szCs w:val="24"/>
                <w:lang w:val="en-GB"/>
              </w:rPr>
              <w:t>Qacha’s</w:t>
            </w:r>
            <w:proofErr w:type="spellEnd"/>
            <w:r w:rsidRPr="00607CE6">
              <w:rPr>
                <w:rFonts w:ascii="Times New Roman" w:hAnsi="Times New Roman" w:cs="Times New Roman"/>
                <w:sz w:val="24"/>
                <w:szCs w:val="24"/>
                <w:lang w:val="en-GB"/>
              </w:rPr>
              <w:t xml:space="preserve"> Nek where </w:t>
            </w:r>
            <w:proofErr w:type="spellStart"/>
            <w:r w:rsidRPr="00607CE6">
              <w:rPr>
                <w:rFonts w:ascii="Times New Roman" w:hAnsi="Times New Roman" w:cs="Times New Roman"/>
                <w:sz w:val="24"/>
                <w:szCs w:val="24"/>
                <w:lang w:val="en-GB"/>
              </w:rPr>
              <w:t>Famo</w:t>
            </w:r>
            <w:proofErr w:type="spellEnd"/>
            <w:r w:rsidRPr="00607CE6">
              <w:rPr>
                <w:rFonts w:ascii="Times New Roman" w:hAnsi="Times New Roman" w:cs="Times New Roman"/>
                <w:sz w:val="24"/>
                <w:szCs w:val="24"/>
                <w:lang w:val="en-GB"/>
              </w:rPr>
              <w:t xml:space="preserve"> gang wars are also rife. At the national level, Lesotho should establish the National Peace Commission as per the recommendations of the NRA national consultative forum of July 2021. UNDP, </w:t>
            </w:r>
            <w:r>
              <w:rPr>
                <w:rFonts w:ascii="Times New Roman" w:hAnsi="Times New Roman" w:cs="Times New Roman"/>
                <w:sz w:val="24"/>
                <w:szCs w:val="24"/>
                <w:lang w:val="en-GB"/>
              </w:rPr>
              <w:t xml:space="preserve">DPPA, </w:t>
            </w:r>
            <w:r w:rsidRPr="00607CE6">
              <w:rPr>
                <w:rFonts w:ascii="Times New Roman" w:hAnsi="Times New Roman" w:cs="Times New Roman"/>
                <w:sz w:val="24"/>
                <w:szCs w:val="24"/>
                <w:lang w:val="en-GB"/>
              </w:rPr>
              <w:t>UNCT in collaboration with government and no-governmental organisations, should mobilise technical and financial support for the development and operationalization of the I4Ps in Lesotho at national and community levels in the form of a National Peace Commission (NPC), in line with recommendations of the NRA Consultative Forum of July 2021</w:t>
            </w:r>
            <w:r>
              <w:rPr>
                <w:rFonts w:ascii="Times New Roman" w:hAnsi="Times New Roman" w:cs="Times New Roman"/>
                <w:sz w:val="24"/>
                <w:szCs w:val="24"/>
                <w:lang w:val="en-GB"/>
              </w:rPr>
              <w:t xml:space="preserve"> and with important lessons learnt from success stories of national I4Ps from Ghana, Kenya and South Africa</w:t>
            </w:r>
            <w:r w:rsidRPr="00607CE6">
              <w:rPr>
                <w:rFonts w:ascii="Times New Roman" w:hAnsi="Times New Roman" w:cs="Times New Roman"/>
                <w:sz w:val="24"/>
                <w:szCs w:val="24"/>
                <w:lang w:val="en-GB"/>
              </w:rPr>
              <w:t>. The NPC’s mandate should include, inter alia, conflict prevention, early warning and early response; peace training and education; negotiation, mediation and arbitration; research and documentation etc. Central to the mandate of the NPC should</w:t>
            </w:r>
            <w:r>
              <w:rPr>
                <w:rFonts w:ascii="Times New Roman" w:hAnsi="Times New Roman" w:cs="Times New Roman"/>
                <w:sz w:val="24"/>
                <w:szCs w:val="24"/>
                <w:lang w:val="en-GB"/>
              </w:rPr>
              <w:t xml:space="preserve"> be</w:t>
            </w:r>
            <w:r w:rsidRPr="00607CE6">
              <w:rPr>
                <w:rFonts w:ascii="Times New Roman" w:hAnsi="Times New Roman" w:cs="Times New Roman"/>
                <w:sz w:val="24"/>
                <w:szCs w:val="24"/>
                <w:lang w:val="en-GB"/>
              </w:rPr>
              <w:t xml:space="preserve"> robust and victim-</w:t>
            </w:r>
            <w:r w:rsidRPr="00461FC9">
              <w:rPr>
                <w:rFonts w:ascii="Times New Roman" w:hAnsi="Times New Roman" w:cs="Times New Roman"/>
                <w:sz w:val="24"/>
                <w:szCs w:val="24"/>
                <w:lang w:val="en-GB"/>
              </w:rPr>
              <w:t>centred</w:t>
            </w:r>
            <w:r w:rsidRPr="00607CE6">
              <w:rPr>
                <w:rFonts w:ascii="Times New Roman" w:hAnsi="Times New Roman" w:cs="Times New Roman"/>
                <w:sz w:val="24"/>
                <w:szCs w:val="24"/>
                <w:lang w:val="en-GB"/>
              </w:rPr>
              <w:t xml:space="preserve"> transitional justice and reconciliation programme and strategies developed in line with the 2010 United Nations Approach to Transitional Justice and the 2019 AU Transitional Justice Policy. In implementing a transitional justice programme, partnerships </w:t>
            </w:r>
            <w:r>
              <w:rPr>
                <w:rFonts w:ascii="Times New Roman" w:hAnsi="Times New Roman" w:cs="Times New Roman"/>
                <w:sz w:val="24"/>
                <w:szCs w:val="24"/>
                <w:lang w:val="en-GB"/>
              </w:rPr>
              <w:t xml:space="preserve">with </w:t>
            </w:r>
            <w:r w:rsidRPr="00607CE6">
              <w:rPr>
                <w:rFonts w:ascii="Times New Roman" w:hAnsi="Times New Roman" w:cs="Times New Roman"/>
                <w:sz w:val="24"/>
                <w:szCs w:val="24"/>
                <w:lang w:val="en-GB"/>
              </w:rPr>
              <w:t xml:space="preserve">other regional organisations such the Centre for the Study of Violence and Reconciliation (CSVR) and the Institute for Justice and Reconciliation (IJR) should </w:t>
            </w:r>
            <w:r>
              <w:rPr>
                <w:rFonts w:ascii="Times New Roman" w:hAnsi="Times New Roman" w:cs="Times New Roman"/>
                <w:sz w:val="24"/>
                <w:szCs w:val="24"/>
                <w:lang w:val="en-GB"/>
              </w:rPr>
              <w:t xml:space="preserve">be </w:t>
            </w:r>
            <w:r w:rsidRPr="00607CE6">
              <w:rPr>
                <w:rFonts w:ascii="Times New Roman" w:hAnsi="Times New Roman" w:cs="Times New Roman"/>
                <w:sz w:val="24"/>
                <w:szCs w:val="24"/>
                <w:lang w:val="en-GB"/>
              </w:rPr>
              <w:t xml:space="preserve">explored. Furthermore, the armed vigilante groups and militias should be banned by an act of Parliament and political parties should be barred from aligning themselves with these militia groups such as </w:t>
            </w:r>
            <w:proofErr w:type="spellStart"/>
            <w:r w:rsidRPr="00607CE6">
              <w:rPr>
                <w:rFonts w:ascii="Times New Roman" w:hAnsi="Times New Roman" w:cs="Times New Roman"/>
                <w:sz w:val="24"/>
                <w:szCs w:val="24"/>
                <w:lang w:val="en-GB"/>
              </w:rPr>
              <w:t>Famo</w:t>
            </w:r>
            <w:proofErr w:type="spellEnd"/>
            <w:r w:rsidRPr="00607CE6">
              <w:rPr>
                <w:rFonts w:ascii="Times New Roman" w:hAnsi="Times New Roman" w:cs="Times New Roman"/>
                <w:sz w:val="24"/>
                <w:szCs w:val="24"/>
                <w:lang w:val="en-GB"/>
              </w:rPr>
              <w:t xml:space="preserve"> musical gangs.  Lesotho should learn important lessons on enactment of a ban on vigilante group</w:t>
            </w:r>
            <w:r>
              <w:rPr>
                <w:rFonts w:ascii="Times New Roman" w:hAnsi="Times New Roman" w:cs="Times New Roman"/>
                <w:sz w:val="24"/>
                <w:szCs w:val="24"/>
                <w:lang w:val="en-GB"/>
              </w:rPr>
              <w:t>s</w:t>
            </w:r>
            <w:r w:rsidRPr="00607CE6">
              <w:rPr>
                <w:rFonts w:ascii="Times New Roman" w:hAnsi="Times New Roman" w:cs="Times New Roman"/>
                <w:sz w:val="24"/>
                <w:szCs w:val="24"/>
                <w:lang w:val="en-GB"/>
              </w:rPr>
              <w:t xml:space="preserve"> from Ghana through its 2019 legislation known as ‘Vigilantism and Related Offences Act, 2019’. </w:t>
            </w:r>
          </w:p>
        </w:tc>
      </w:tr>
      <w:tr w:rsidR="004905E5" w:rsidRPr="002554CE" w14:paraId="0D74F22D" w14:textId="77777777" w:rsidTr="009D565D">
        <w:tc>
          <w:tcPr>
            <w:tcW w:w="9350" w:type="dxa"/>
          </w:tcPr>
          <w:p w14:paraId="3B858CBD" w14:textId="77777777" w:rsidR="004905E5" w:rsidRPr="00607CE6" w:rsidRDefault="004905E5" w:rsidP="009D565D">
            <w:pPr>
              <w:jc w:val="both"/>
              <w:rPr>
                <w:rFonts w:ascii="Times New Roman" w:hAnsi="Times New Roman" w:cs="Times New Roman"/>
                <w:b/>
                <w:bCs/>
                <w:i/>
                <w:iCs/>
                <w:sz w:val="24"/>
                <w:szCs w:val="24"/>
                <w:lang w:val="en-GB"/>
              </w:rPr>
            </w:pPr>
            <w:r w:rsidRPr="00607CE6">
              <w:rPr>
                <w:rFonts w:ascii="Times New Roman" w:hAnsi="Times New Roman" w:cs="Times New Roman"/>
                <w:b/>
                <w:bCs/>
                <w:i/>
                <w:iCs/>
                <w:sz w:val="24"/>
                <w:szCs w:val="24"/>
                <w:lang w:val="en-GB"/>
              </w:rPr>
              <w:t>Lesson IV: Security Sector Reforms</w:t>
            </w:r>
          </w:p>
        </w:tc>
      </w:tr>
      <w:tr w:rsidR="004905E5" w:rsidRPr="002554CE" w14:paraId="478775F5" w14:textId="77777777" w:rsidTr="009D565D">
        <w:tc>
          <w:tcPr>
            <w:tcW w:w="9350" w:type="dxa"/>
          </w:tcPr>
          <w:p w14:paraId="5A7B4EB6" w14:textId="77777777" w:rsidR="004905E5" w:rsidRPr="00607CE6" w:rsidRDefault="004905E5" w:rsidP="009D565D">
            <w:pPr>
              <w:jc w:val="both"/>
              <w:rPr>
                <w:rFonts w:ascii="Times New Roman" w:hAnsi="Times New Roman" w:cs="Times New Roman"/>
                <w:sz w:val="24"/>
                <w:szCs w:val="24"/>
                <w:lang w:val="en-GB"/>
              </w:rPr>
            </w:pPr>
            <w:r w:rsidRPr="00607CE6">
              <w:rPr>
                <w:rFonts w:ascii="Times New Roman" w:hAnsi="Times New Roman" w:cs="Times New Roman"/>
                <w:sz w:val="24"/>
                <w:szCs w:val="24"/>
                <w:lang w:val="en-GB"/>
              </w:rPr>
              <w:t>Politicization of the security agencies (LMPS, LDF, NSS and LCS) and securitization of political institutions, including political parties, forms one of the core elements of the country’s instability, insecurity and instability. In his address to the SADC Summit of 17 August 2022, the Prime Minister</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Moeketsi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Majoro</w:t>
            </w:r>
            <w:proofErr w:type="spellEnd"/>
            <w:r>
              <w:rPr>
                <w:rFonts w:ascii="Times New Roman" w:hAnsi="Times New Roman" w:cs="Times New Roman"/>
                <w:sz w:val="24"/>
                <w:szCs w:val="24"/>
                <w:lang w:val="en-GB"/>
              </w:rPr>
              <w:t>,</w:t>
            </w:r>
            <w:r w:rsidRPr="00607CE6">
              <w:rPr>
                <w:rFonts w:ascii="Times New Roman" w:hAnsi="Times New Roman" w:cs="Times New Roman"/>
                <w:sz w:val="24"/>
                <w:szCs w:val="24"/>
                <w:lang w:val="en-GB"/>
              </w:rPr>
              <w:t xml:space="preserve"> </w:t>
            </w:r>
            <w:r w:rsidRPr="00461FC9">
              <w:rPr>
                <w:rFonts w:ascii="Times New Roman" w:hAnsi="Times New Roman" w:cs="Times New Roman"/>
                <w:sz w:val="24"/>
                <w:szCs w:val="24"/>
                <w:lang w:val="en-GB"/>
              </w:rPr>
              <w:t>recognised</w:t>
            </w:r>
            <w:r w:rsidRPr="00607CE6">
              <w:rPr>
                <w:rFonts w:ascii="Times New Roman" w:hAnsi="Times New Roman" w:cs="Times New Roman"/>
                <w:sz w:val="24"/>
                <w:szCs w:val="24"/>
                <w:lang w:val="en-GB"/>
              </w:rPr>
              <w:t xml:space="preserve"> this problem noting that there is “a symbiotic alliance between sections of the security forces and factions of the political elites … </w:t>
            </w:r>
            <w:r w:rsidRPr="00607CE6">
              <w:rPr>
                <w:rFonts w:ascii="Times New Roman" w:hAnsi="Times New Roman" w:cs="Times New Roman"/>
                <w:sz w:val="24"/>
                <w:szCs w:val="24"/>
                <w:lang w:val="en-GB"/>
              </w:rPr>
              <w:lastRenderedPageBreak/>
              <w:t>that has led to … the politicization of the military and militarization of politics”</w:t>
            </w:r>
            <w:r w:rsidRPr="00607CE6">
              <w:rPr>
                <w:rStyle w:val="FootnoteReference"/>
                <w:rFonts w:ascii="Times New Roman" w:hAnsi="Times New Roman" w:cs="Times New Roman"/>
                <w:sz w:val="24"/>
                <w:szCs w:val="24"/>
                <w:lang w:val="en-GB"/>
              </w:rPr>
              <w:footnoteReference w:id="60"/>
            </w:r>
            <w:r w:rsidRPr="00607CE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One of the perils of the reforms project in Lesotho is the pushback from some political leaders against the idea of depoliticization of the security establishment and de-securitisation of political institutions. One of the political leaders who has publicly led this pushback is the Deputy Prime Minister, </w:t>
            </w:r>
            <w:proofErr w:type="spellStart"/>
            <w:r>
              <w:rPr>
                <w:rFonts w:ascii="Times New Roman" w:hAnsi="Times New Roman" w:cs="Times New Roman"/>
                <w:sz w:val="24"/>
                <w:szCs w:val="24"/>
                <w:lang w:val="en-GB"/>
              </w:rPr>
              <w:t>Mathibeli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Mokhothu</w:t>
            </w:r>
            <w:proofErr w:type="spellEnd"/>
            <w:r>
              <w:rPr>
                <w:rFonts w:ascii="Times New Roman" w:hAnsi="Times New Roman" w:cs="Times New Roman"/>
                <w:sz w:val="24"/>
                <w:szCs w:val="24"/>
                <w:lang w:val="en-GB"/>
              </w:rPr>
              <w:t xml:space="preserve">, leader of the DC (a key partner in the current coalition government). In the absence of their depoliticization and professionalisation, </w:t>
            </w:r>
            <w:r w:rsidRPr="00607CE6">
              <w:rPr>
                <w:rFonts w:ascii="Times New Roman" w:hAnsi="Times New Roman" w:cs="Times New Roman"/>
                <w:sz w:val="24"/>
                <w:szCs w:val="24"/>
                <w:lang w:val="en-GB"/>
              </w:rPr>
              <w:t xml:space="preserve">the security agencies are likely to continue being mired in partisan politics. Conversely, politicians are likely to continue meddling in internal affairs of the security agencies with dire consequences for conflict prevention, peacebuilding and political stabilization. </w:t>
            </w:r>
          </w:p>
        </w:tc>
      </w:tr>
      <w:tr w:rsidR="004905E5" w:rsidRPr="002554CE" w14:paraId="4C110B3D" w14:textId="77777777" w:rsidTr="009D565D">
        <w:tc>
          <w:tcPr>
            <w:tcW w:w="9350" w:type="dxa"/>
          </w:tcPr>
          <w:p w14:paraId="32C509AD" w14:textId="77777777" w:rsidR="004905E5" w:rsidRPr="00607CE6" w:rsidRDefault="004905E5" w:rsidP="009D565D">
            <w:pPr>
              <w:jc w:val="both"/>
              <w:rPr>
                <w:rFonts w:ascii="Times New Roman" w:hAnsi="Times New Roman" w:cs="Times New Roman"/>
                <w:b/>
                <w:bCs/>
                <w:i/>
                <w:iCs/>
                <w:sz w:val="24"/>
                <w:szCs w:val="24"/>
                <w:lang w:val="en-GB"/>
              </w:rPr>
            </w:pPr>
            <w:r w:rsidRPr="00607CE6">
              <w:rPr>
                <w:rFonts w:ascii="Times New Roman" w:hAnsi="Times New Roman" w:cs="Times New Roman"/>
                <w:b/>
                <w:bCs/>
                <w:i/>
                <w:iCs/>
                <w:sz w:val="24"/>
                <w:szCs w:val="24"/>
                <w:lang w:val="en-GB"/>
              </w:rPr>
              <w:lastRenderedPageBreak/>
              <w:t>Recommendation IV</w:t>
            </w:r>
          </w:p>
        </w:tc>
      </w:tr>
      <w:tr w:rsidR="004905E5" w:rsidRPr="002554CE" w14:paraId="37812EB8" w14:textId="77777777" w:rsidTr="009D565D">
        <w:tc>
          <w:tcPr>
            <w:tcW w:w="9350" w:type="dxa"/>
          </w:tcPr>
          <w:p w14:paraId="44E8F163" w14:textId="77777777" w:rsidR="004905E5" w:rsidRPr="00607CE6" w:rsidRDefault="004905E5" w:rsidP="009D565D">
            <w:pPr>
              <w:jc w:val="both"/>
              <w:rPr>
                <w:rFonts w:ascii="Times New Roman" w:hAnsi="Times New Roman" w:cs="Times New Roman"/>
                <w:sz w:val="24"/>
                <w:szCs w:val="24"/>
                <w:lang w:val="en-GB"/>
              </w:rPr>
            </w:pPr>
            <w:r w:rsidRPr="00607CE6">
              <w:rPr>
                <w:rFonts w:ascii="Times New Roman" w:hAnsi="Times New Roman" w:cs="Times New Roman"/>
                <w:sz w:val="24"/>
                <w:szCs w:val="24"/>
                <w:lang w:val="en-GB"/>
              </w:rPr>
              <w:t xml:space="preserve">UNDP, DPPA, UNCT, in collaboration with the EU, Commonwealth, SADC and AU should leverage their diplomatic power to implore Lesotho stakeholders (state and non-state) to stay the course of security sector reforms aimed at professionalizing and depoliticizing the security agencies to dissuade politicians from interfering in affairs of the security agencies for partisan interests. </w:t>
            </w:r>
            <w:r>
              <w:rPr>
                <w:rFonts w:ascii="Times New Roman" w:hAnsi="Times New Roman" w:cs="Times New Roman"/>
                <w:sz w:val="24"/>
                <w:szCs w:val="24"/>
                <w:lang w:val="en-GB"/>
              </w:rPr>
              <w:t xml:space="preserve">Heads of the security agencies should not be appointed and dismissed by the Prime Minister. They should be appointed and dismissed by an independent oversight body established through an act of Parliament in order to insulate the security sector from undue political influence and control. </w:t>
            </w:r>
          </w:p>
        </w:tc>
      </w:tr>
      <w:tr w:rsidR="004905E5" w:rsidRPr="002554CE" w14:paraId="3C2D9D2C" w14:textId="77777777" w:rsidTr="009D565D">
        <w:tc>
          <w:tcPr>
            <w:tcW w:w="9350" w:type="dxa"/>
          </w:tcPr>
          <w:p w14:paraId="71EA14D1" w14:textId="77777777" w:rsidR="004905E5" w:rsidRPr="00607CE6" w:rsidRDefault="004905E5" w:rsidP="009D565D">
            <w:pPr>
              <w:jc w:val="both"/>
              <w:rPr>
                <w:rFonts w:ascii="Times New Roman" w:hAnsi="Times New Roman" w:cs="Times New Roman"/>
                <w:b/>
                <w:bCs/>
                <w:i/>
                <w:iCs/>
                <w:sz w:val="24"/>
                <w:szCs w:val="24"/>
                <w:lang w:val="en-GB"/>
              </w:rPr>
            </w:pPr>
            <w:r w:rsidRPr="00607CE6">
              <w:rPr>
                <w:rFonts w:ascii="Times New Roman" w:hAnsi="Times New Roman" w:cs="Times New Roman"/>
                <w:b/>
                <w:bCs/>
                <w:i/>
                <w:iCs/>
                <w:sz w:val="24"/>
                <w:szCs w:val="24"/>
                <w:lang w:val="en-GB"/>
              </w:rPr>
              <w:t>Lesson V: Justice, Rule of Law and Human Rights</w:t>
            </w:r>
          </w:p>
        </w:tc>
      </w:tr>
      <w:tr w:rsidR="004905E5" w:rsidRPr="002554CE" w14:paraId="62F28B60" w14:textId="77777777" w:rsidTr="009D565D">
        <w:tc>
          <w:tcPr>
            <w:tcW w:w="9350" w:type="dxa"/>
          </w:tcPr>
          <w:p w14:paraId="3CF37594" w14:textId="77777777" w:rsidR="004905E5" w:rsidRPr="00607CE6" w:rsidRDefault="004905E5" w:rsidP="009D565D">
            <w:pPr>
              <w:jc w:val="both"/>
              <w:rPr>
                <w:rFonts w:ascii="Times New Roman" w:hAnsi="Times New Roman" w:cs="Times New Roman"/>
                <w:sz w:val="24"/>
                <w:szCs w:val="24"/>
                <w:lang w:val="en-GB"/>
              </w:rPr>
            </w:pPr>
            <w:r w:rsidRPr="00607CE6">
              <w:rPr>
                <w:rFonts w:ascii="Times New Roman" w:hAnsi="Times New Roman" w:cs="Times New Roman"/>
                <w:sz w:val="24"/>
                <w:szCs w:val="24"/>
                <w:lang w:val="en-GB"/>
              </w:rPr>
              <w:t xml:space="preserve">A culture of constitutionalism, rule of law, human rights and justice is critical for democratic and participatory governance, conflict prevention, peacebuilding and political stabilization. Lesotho’s is a case of a country with a constitution without a culture of constitutionalism, </w:t>
            </w:r>
            <w:proofErr w:type="gramStart"/>
            <w:r w:rsidRPr="00607CE6">
              <w:rPr>
                <w:rFonts w:ascii="Times New Roman" w:hAnsi="Times New Roman" w:cs="Times New Roman"/>
                <w:sz w:val="24"/>
                <w:szCs w:val="24"/>
                <w:lang w:val="en-GB"/>
              </w:rPr>
              <w:t>i.e.</w:t>
            </w:r>
            <w:proofErr w:type="gramEnd"/>
            <w:r w:rsidRPr="00607CE6">
              <w:rPr>
                <w:rFonts w:ascii="Times New Roman" w:hAnsi="Times New Roman" w:cs="Times New Roman"/>
                <w:sz w:val="24"/>
                <w:szCs w:val="24"/>
                <w:lang w:val="en-GB"/>
              </w:rPr>
              <w:t xml:space="preserve"> a constitution exists, but its lived experience is deficient. A clear example here is the overwhelming hegemony of the executive over the other two organs of the state (judiciary and legislature), </w:t>
            </w:r>
            <w:r>
              <w:rPr>
                <w:rFonts w:ascii="Times New Roman" w:hAnsi="Times New Roman" w:cs="Times New Roman"/>
                <w:sz w:val="24"/>
                <w:szCs w:val="24"/>
                <w:lang w:val="en-GB"/>
              </w:rPr>
              <w:t xml:space="preserve">creating an imperial Prime Minister. This trend </w:t>
            </w:r>
            <w:r w:rsidRPr="00607CE6">
              <w:rPr>
                <w:rFonts w:ascii="Times New Roman" w:hAnsi="Times New Roman" w:cs="Times New Roman"/>
                <w:sz w:val="24"/>
                <w:szCs w:val="24"/>
                <w:lang w:val="en-GB"/>
              </w:rPr>
              <w:t xml:space="preserve">undermines the separation of powers and checks and balances </w:t>
            </w:r>
            <w:r>
              <w:rPr>
                <w:rFonts w:ascii="Times New Roman" w:hAnsi="Times New Roman" w:cs="Times New Roman"/>
                <w:sz w:val="24"/>
                <w:szCs w:val="24"/>
                <w:lang w:val="en-GB"/>
              </w:rPr>
              <w:t xml:space="preserve">as </w:t>
            </w:r>
            <w:r w:rsidRPr="00607CE6">
              <w:rPr>
                <w:rFonts w:ascii="Times New Roman" w:hAnsi="Times New Roman" w:cs="Times New Roman"/>
                <w:sz w:val="24"/>
                <w:szCs w:val="24"/>
                <w:lang w:val="en-GB"/>
              </w:rPr>
              <w:t xml:space="preserve">enshrined in the 1993 Constitution (as amended). This </w:t>
            </w:r>
            <w:r w:rsidRPr="00461FC9">
              <w:rPr>
                <w:rFonts w:ascii="Times New Roman" w:hAnsi="Times New Roman" w:cs="Times New Roman"/>
                <w:sz w:val="24"/>
                <w:szCs w:val="24"/>
                <w:lang w:val="en-GB"/>
              </w:rPr>
              <w:t>essentially</w:t>
            </w:r>
            <w:r w:rsidRPr="00607CE6">
              <w:rPr>
                <w:rFonts w:ascii="Times New Roman" w:hAnsi="Times New Roman" w:cs="Times New Roman"/>
                <w:sz w:val="24"/>
                <w:szCs w:val="24"/>
                <w:lang w:val="en-GB"/>
              </w:rPr>
              <w:t xml:space="preserve"> means that while Lesotho has a constitution, its culture of constitutionalism</w:t>
            </w:r>
            <w:r>
              <w:rPr>
                <w:rFonts w:ascii="Times New Roman" w:hAnsi="Times New Roman" w:cs="Times New Roman"/>
                <w:sz w:val="24"/>
                <w:szCs w:val="24"/>
                <w:lang w:val="en-GB"/>
              </w:rPr>
              <w:t>,</w:t>
            </w:r>
            <w:r w:rsidRPr="00607CE6">
              <w:rPr>
                <w:rFonts w:ascii="Times New Roman" w:hAnsi="Times New Roman" w:cs="Times New Roman"/>
                <w:sz w:val="24"/>
                <w:szCs w:val="24"/>
                <w:lang w:val="en-GB"/>
              </w:rPr>
              <w:t xml:space="preserve"> rule of law</w:t>
            </w:r>
            <w:r>
              <w:rPr>
                <w:rFonts w:ascii="Times New Roman" w:hAnsi="Times New Roman" w:cs="Times New Roman"/>
                <w:sz w:val="24"/>
                <w:szCs w:val="24"/>
                <w:lang w:val="en-GB"/>
              </w:rPr>
              <w:t xml:space="preserve"> and human rights</w:t>
            </w:r>
            <w:r w:rsidRPr="00607CE6">
              <w:rPr>
                <w:rFonts w:ascii="Times New Roman" w:hAnsi="Times New Roman" w:cs="Times New Roman"/>
                <w:sz w:val="24"/>
                <w:szCs w:val="24"/>
                <w:lang w:val="en-GB"/>
              </w:rPr>
              <w:t xml:space="preserve"> is not sufficiently institutionalized. </w:t>
            </w:r>
            <w:r>
              <w:rPr>
                <w:rFonts w:ascii="Times New Roman" w:hAnsi="Times New Roman" w:cs="Times New Roman"/>
                <w:sz w:val="24"/>
                <w:szCs w:val="24"/>
                <w:lang w:val="en-GB"/>
              </w:rPr>
              <w:t>In this situation where institutions are weak and personalities (especially the Prime Minister) are omnipotent, a culture of constitutionalism, rule of law, justice and human rights is enfeebled. Thus, w</w:t>
            </w:r>
            <w:r w:rsidRPr="00607CE6">
              <w:rPr>
                <w:rFonts w:ascii="Times New Roman" w:hAnsi="Times New Roman" w:cs="Times New Roman"/>
                <w:sz w:val="24"/>
                <w:szCs w:val="24"/>
                <w:lang w:val="en-GB"/>
              </w:rPr>
              <w:t xml:space="preserve">hile the country’s Constitution has a bill of rights (Chapter II), a culture of human rights is weak. </w:t>
            </w:r>
          </w:p>
        </w:tc>
      </w:tr>
      <w:tr w:rsidR="004905E5" w:rsidRPr="002554CE" w14:paraId="77EE8B86" w14:textId="77777777" w:rsidTr="009D565D">
        <w:tc>
          <w:tcPr>
            <w:tcW w:w="9350" w:type="dxa"/>
          </w:tcPr>
          <w:p w14:paraId="0DD9CF33" w14:textId="77777777" w:rsidR="004905E5" w:rsidRPr="00607CE6" w:rsidRDefault="004905E5" w:rsidP="009D565D">
            <w:pPr>
              <w:jc w:val="both"/>
              <w:rPr>
                <w:rFonts w:ascii="Times New Roman" w:hAnsi="Times New Roman" w:cs="Times New Roman"/>
                <w:b/>
                <w:bCs/>
                <w:i/>
                <w:iCs/>
                <w:sz w:val="24"/>
                <w:szCs w:val="24"/>
                <w:lang w:val="en-GB"/>
              </w:rPr>
            </w:pPr>
            <w:r w:rsidRPr="00607CE6">
              <w:rPr>
                <w:rFonts w:ascii="Times New Roman" w:hAnsi="Times New Roman" w:cs="Times New Roman"/>
                <w:b/>
                <w:bCs/>
                <w:i/>
                <w:iCs/>
                <w:sz w:val="24"/>
                <w:szCs w:val="24"/>
                <w:lang w:val="en-GB"/>
              </w:rPr>
              <w:t>Recommendation V</w:t>
            </w:r>
          </w:p>
        </w:tc>
      </w:tr>
      <w:tr w:rsidR="004905E5" w:rsidRPr="002554CE" w14:paraId="5B6B52F8" w14:textId="77777777" w:rsidTr="009D565D">
        <w:tc>
          <w:tcPr>
            <w:tcW w:w="9350" w:type="dxa"/>
          </w:tcPr>
          <w:p w14:paraId="156B9622" w14:textId="77777777" w:rsidR="004905E5" w:rsidRPr="00607CE6" w:rsidRDefault="004905E5" w:rsidP="009D565D">
            <w:pPr>
              <w:jc w:val="both"/>
              <w:rPr>
                <w:rFonts w:ascii="Times New Roman" w:hAnsi="Times New Roman" w:cs="Times New Roman"/>
                <w:sz w:val="24"/>
                <w:szCs w:val="24"/>
                <w:lang w:val="en-GB"/>
              </w:rPr>
            </w:pPr>
            <w:r w:rsidRPr="00607CE6">
              <w:rPr>
                <w:rFonts w:ascii="Times New Roman" w:hAnsi="Times New Roman" w:cs="Times New Roman"/>
                <w:sz w:val="24"/>
                <w:szCs w:val="24"/>
                <w:lang w:val="en-GB"/>
              </w:rPr>
              <w:t>The establishment of the Human Rights Commission (HRC) with technical support from UNDP</w:t>
            </w:r>
            <w:r>
              <w:rPr>
                <w:rFonts w:ascii="Times New Roman" w:hAnsi="Times New Roman" w:cs="Times New Roman"/>
                <w:sz w:val="24"/>
                <w:szCs w:val="24"/>
                <w:lang w:val="en-GB"/>
              </w:rPr>
              <w:t>, DPPA</w:t>
            </w:r>
            <w:r w:rsidRPr="00607CE6">
              <w:rPr>
                <w:rFonts w:ascii="Times New Roman" w:hAnsi="Times New Roman" w:cs="Times New Roman"/>
                <w:sz w:val="24"/>
                <w:szCs w:val="24"/>
                <w:lang w:val="en-GB"/>
              </w:rPr>
              <w:t xml:space="preserve"> and UNOHCHR </w:t>
            </w:r>
            <w:r>
              <w:rPr>
                <w:rFonts w:ascii="Times New Roman" w:hAnsi="Times New Roman" w:cs="Times New Roman"/>
                <w:sz w:val="24"/>
                <w:szCs w:val="24"/>
                <w:lang w:val="en-GB"/>
              </w:rPr>
              <w:t>should form part of the reform agenda following the forthcoming general election of 7 October 2022</w:t>
            </w:r>
            <w:r w:rsidRPr="00607CE6">
              <w:rPr>
                <w:rFonts w:ascii="Times New Roman" w:hAnsi="Times New Roman" w:cs="Times New Roman"/>
                <w:sz w:val="24"/>
                <w:szCs w:val="24"/>
                <w:lang w:val="en-GB"/>
              </w:rPr>
              <w:t>.</w:t>
            </w:r>
            <w:r>
              <w:rPr>
                <w:rFonts w:ascii="Times New Roman" w:hAnsi="Times New Roman" w:cs="Times New Roman"/>
                <w:sz w:val="24"/>
                <w:szCs w:val="24"/>
                <w:lang w:val="en-GB"/>
              </w:rPr>
              <w:t xml:space="preserve"> Institutional capacity of key democracy promotion institutions such as the DCEO, the Ombudsman and the Auditor-General should be enhanced and their independence safeguarded against undue influence and control by the political elites. In advancing the culture of constitutionalism and rule of law, these institutions should work collaboratively and harmoniously with the proposed National Peace Commission (NPC)</w:t>
            </w:r>
            <w:r w:rsidRPr="00607CE6">
              <w:rPr>
                <w:rFonts w:ascii="Times New Roman" w:hAnsi="Times New Roman" w:cs="Times New Roman"/>
                <w:sz w:val="24"/>
                <w:szCs w:val="24"/>
                <w:lang w:val="en-GB"/>
              </w:rPr>
              <w:t xml:space="preserve"> in</w:t>
            </w:r>
            <w:r>
              <w:rPr>
                <w:rFonts w:ascii="Times New Roman" w:hAnsi="Times New Roman" w:cs="Times New Roman"/>
                <w:sz w:val="24"/>
                <w:szCs w:val="24"/>
                <w:lang w:val="en-GB"/>
              </w:rPr>
              <w:t xml:space="preserve"> order to</w:t>
            </w:r>
            <w:r w:rsidRPr="00607CE6">
              <w:rPr>
                <w:rFonts w:ascii="Times New Roman" w:hAnsi="Times New Roman" w:cs="Times New Roman"/>
                <w:sz w:val="24"/>
                <w:szCs w:val="24"/>
                <w:lang w:val="en-GB"/>
              </w:rPr>
              <w:t xml:space="preserve"> promot</w:t>
            </w:r>
            <w:r>
              <w:rPr>
                <w:rFonts w:ascii="Times New Roman" w:hAnsi="Times New Roman" w:cs="Times New Roman"/>
                <w:sz w:val="24"/>
                <w:szCs w:val="24"/>
                <w:lang w:val="en-GB"/>
              </w:rPr>
              <w:t>e</w:t>
            </w:r>
            <w:r w:rsidRPr="00607CE6">
              <w:rPr>
                <w:rFonts w:ascii="Times New Roman" w:hAnsi="Times New Roman" w:cs="Times New Roman"/>
                <w:sz w:val="24"/>
                <w:szCs w:val="24"/>
                <w:lang w:val="en-GB"/>
              </w:rPr>
              <w:t xml:space="preserve"> and protect human rights as well as advancing </w:t>
            </w:r>
            <w:r>
              <w:rPr>
                <w:rFonts w:ascii="Times New Roman" w:hAnsi="Times New Roman" w:cs="Times New Roman"/>
                <w:sz w:val="24"/>
                <w:szCs w:val="24"/>
                <w:lang w:val="en-GB"/>
              </w:rPr>
              <w:t xml:space="preserve">human rights, </w:t>
            </w:r>
            <w:r w:rsidRPr="00607CE6">
              <w:rPr>
                <w:rFonts w:ascii="Times New Roman" w:hAnsi="Times New Roman" w:cs="Times New Roman"/>
                <w:sz w:val="24"/>
                <w:szCs w:val="24"/>
                <w:lang w:val="en-GB"/>
              </w:rPr>
              <w:t xml:space="preserve">transitional justice, social harmony and reconciliation at national and local levels with requisite technical support from the UNDP, UNOHCHR, </w:t>
            </w:r>
            <w:proofErr w:type="spellStart"/>
            <w:r w:rsidRPr="00607CE6">
              <w:rPr>
                <w:rFonts w:ascii="Times New Roman" w:hAnsi="Times New Roman" w:cs="Times New Roman"/>
                <w:sz w:val="24"/>
                <w:szCs w:val="24"/>
                <w:lang w:val="en-GB"/>
              </w:rPr>
              <w:t>UNWomen</w:t>
            </w:r>
            <w:proofErr w:type="spellEnd"/>
            <w:r w:rsidRPr="00607CE6">
              <w:rPr>
                <w:rFonts w:ascii="Times New Roman" w:hAnsi="Times New Roman" w:cs="Times New Roman"/>
                <w:sz w:val="24"/>
                <w:szCs w:val="24"/>
                <w:lang w:val="en-GB"/>
              </w:rPr>
              <w:t xml:space="preserve">, DPPA, EU, SADC, AU, the Commonwealth and other development/diplomatic partners.  </w:t>
            </w:r>
          </w:p>
        </w:tc>
      </w:tr>
      <w:tr w:rsidR="004905E5" w:rsidRPr="002554CE" w14:paraId="194D7EFE" w14:textId="77777777" w:rsidTr="009D565D">
        <w:tc>
          <w:tcPr>
            <w:tcW w:w="9350" w:type="dxa"/>
          </w:tcPr>
          <w:p w14:paraId="3F5ACBE9" w14:textId="77777777" w:rsidR="004905E5" w:rsidRPr="00607CE6" w:rsidRDefault="004905E5" w:rsidP="009D565D">
            <w:pPr>
              <w:jc w:val="both"/>
              <w:rPr>
                <w:rFonts w:ascii="Times New Roman" w:hAnsi="Times New Roman" w:cs="Times New Roman"/>
                <w:b/>
                <w:bCs/>
                <w:i/>
                <w:iCs/>
                <w:sz w:val="24"/>
                <w:szCs w:val="24"/>
                <w:lang w:val="en-GB"/>
              </w:rPr>
            </w:pPr>
            <w:r w:rsidRPr="00607CE6">
              <w:rPr>
                <w:rFonts w:ascii="Times New Roman" w:hAnsi="Times New Roman" w:cs="Times New Roman"/>
                <w:b/>
                <w:bCs/>
                <w:i/>
                <w:iCs/>
                <w:sz w:val="24"/>
                <w:szCs w:val="24"/>
                <w:lang w:val="en-GB"/>
              </w:rPr>
              <w:lastRenderedPageBreak/>
              <w:t>Lesson VI: Elections</w:t>
            </w:r>
          </w:p>
        </w:tc>
      </w:tr>
      <w:tr w:rsidR="004905E5" w:rsidRPr="002554CE" w14:paraId="1AC683CC" w14:textId="77777777" w:rsidTr="009D565D">
        <w:tc>
          <w:tcPr>
            <w:tcW w:w="9350" w:type="dxa"/>
          </w:tcPr>
          <w:p w14:paraId="4D0D857A" w14:textId="77777777" w:rsidR="004905E5" w:rsidRPr="00607CE6" w:rsidRDefault="004905E5" w:rsidP="009D565D">
            <w:pPr>
              <w:jc w:val="both"/>
              <w:rPr>
                <w:rFonts w:ascii="Times New Roman" w:hAnsi="Times New Roman" w:cs="Times New Roman"/>
                <w:sz w:val="24"/>
                <w:szCs w:val="24"/>
                <w:lang w:val="en-GB"/>
              </w:rPr>
            </w:pPr>
            <w:r w:rsidRPr="00607CE6">
              <w:rPr>
                <w:rFonts w:ascii="Times New Roman" w:hAnsi="Times New Roman" w:cs="Times New Roman"/>
                <w:sz w:val="24"/>
                <w:szCs w:val="24"/>
                <w:lang w:val="en-GB"/>
              </w:rPr>
              <w:t>Elections are a double-edged sword: under favourable conditions, they advance democracy and peace. But under unfavourable conditions, they become triggers for violent conflicts leading to insecurity, instability and political crises. Lesotho’s post-independence political history bears this reality out: some of its previous elections advanced democratization and peacebuilding (</w:t>
            </w:r>
            <w:proofErr w:type="gramStart"/>
            <w:r w:rsidRPr="00607CE6">
              <w:rPr>
                <w:rFonts w:ascii="Times New Roman" w:hAnsi="Times New Roman" w:cs="Times New Roman"/>
                <w:sz w:val="24"/>
                <w:szCs w:val="24"/>
                <w:lang w:val="en-GB"/>
              </w:rPr>
              <w:t>e.g.</w:t>
            </w:r>
            <w:proofErr w:type="gramEnd"/>
            <w:r w:rsidRPr="00607CE6">
              <w:rPr>
                <w:rFonts w:ascii="Times New Roman" w:hAnsi="Times New Roman" w:cs="Times New Roman"/>
                <w:sz w:val="24"/>
                <w:szCs w:val="24"/>
                <w:lang w:val="en-GB"/>
              </w:rPr>
              <w:t xml:space="preserve"> 1993 &amp; 2002) and became assets to participatory and stable governance, while others became catalysts for violent conflict (e.g. 1970 &amp; 1998), thus translating into liabilities to inclusive and stable governance. Ahead of the 2022 general election, Lesotho is at the crossroads: will the election become an asset or a liability for democratization, conflict prevention, peacebuilding and political stabilization? The signing of the Electoral Code of Conduct by political parties ahead of the polls has given the nation a glimmer of hope. Even the formal endorsement of the candidates by the Independent Electoral Commission (IEC) across all the 80 constituencies on Friday 8 September 2022 was conducted peacefully with colourful pomp and ceremony.</w:t>
            </w:r>
            <w:r>
              <w:rPr>
                <w:rFonts w:ascii="Times New Roman" w:hAnsi="Times New Roman" w:cs="Times New Roman"/>
                <w:sz w:val="24"/>
                <w:szCs w:val="24"/>
                <w:lang w:val="en-GB"/>
              </w:rPr>
              <w:t xml:space="preserve"> At the time of writing this report, leaders of various political parties were engaged in interesting public debates and holding rallies outlining their manifestos in order to win the hearts and minds of voters ahead of the general election of 7 October 2022. </w:t>
            </w:r>
            <w:r w:rsidRPr="00607CE6">
              <w:rPr>
                <w:rFonts w:ascii="Times New Roman" w:hAnsi="Times New Roman" w:cs="Times New Roman"/>
                <w:sz w:val="24"/>
                <w:szCs w:val="24"/>
                <w:lang w:val="en-GB"/>
              </w:rPr>
              <w:t xml:space="preserve"> Hopefully the peaceful nature of the events of that day are a harbinger of the election day and its aftermath. Will the reform agenda be preserved</w:t>
            </w:r>
            <w:r>
              <w:rPr>
                <w:rFonts w:ascii="Times New Roman" w:hAnsi="Times New Roman" w:cs="Times New Roman"/>
                <w:sz w:val="24"/>
                <w:szCs w:val="24"/>
                <w:lang w:val="en-GB"/>
              </w:rPr>
              <w:t>, revamped</w:t>
            </w:r>
            <w:r w:rsidRPr="00607CE6">
              <w:rPr>
                <w:rFonts w:ascii="Times New Roman" w:hAnsi="Times New Roman" w:cs="Times New Roman"/>
                <w:sz w:val="24"/>
                <w:szCs w:val="24"/>
                <w:lang w:val="en-GB"/>
              </w:rPr>
              <w:t xml:space="preserve"> and effectively implemented after the general election? </w:t>
            </w:r>
            <w:r>
              <w:rPr>
                <w:rFonts w:ascii="Times New Roman" w:hAnsi="Times New Roman" w:cs="Times New Roman"/>
                <w:sz w:val="24"/>
                <w:szCs w:val="24"/>
                <w:lang w:val="en-GB"/>
              </w:rPr>
              <w:t xml:space="preserve">Will the reform agenda be protected against ‘partisan capture’ by the political elites? Will the popular interests of citizens as expressed in </w:t>
            </w:r>
            <w:r w:rsidRPr="00607CE6">
              <w:rPr>
                <w:rFonts w:ascii="Times New Roman" w:hAnsi="Times New Roman" w:cs="Times New Roman"/>
                <w:sz w:val="24"/>
                <w:szCs w:val="24"/>
                <w:lang w:val="en-GB"/>
              </w:rPr>
              <w:t xml:space="preserve">Plenary II report </w:t>
            </w:r>
            <w:r>
              <w:rPr>
                <w:rFonts w:ascii="Times New Roman" w:hAnsi="Times New Roman" w:cs="Times New Roman"/>
                <w:sz w:val="24"/>
                <w:szCs w:val="24"/>
                <w:lang w:val="en-GB"/>
              </w:rPr>
              <w:t xml:space="preserve">be respected? </w:t>
            </w:r>
          </w:p>
        </w:tc>
      </w:tr>
      <w:tr w:rsidR="004905E5" w:rsidRPr="002554CE" w14:paraId="385110CB" w14:textId="77777777" w:rsidTr="009D565D">
        <w:tc>
          <w:tcPr>
            <w:tcW w:w="9350" w:type="dxa"/>
          </w:tcPr>
          <w:p w14:paraId="4CBAE0DB" w14:textId="77777777" w:rsidR="004905E5" w:rsidRPr="00607CE6" w:rsidRDefault="004905E5" w:rsidP="009D565D">
            <w:pPr>
              <w:jc w:val="both"/>
              <w:rPr>
                <w:rFonts w:ascii="Times New Roman" w:hAnsi="Times New Roman" w:cs="Times New Roman"/>
                <w:b/>
                <w:bCs/>
                <w:i/>
                <w:iCs/>
                <w:sz w:val="24"/>
                <w:szCs w:val="24"/>
                <w:lang w:val="en-GB"/>
              </w:rPr>
            </w:pPr>
            <w:r w:rsidRPr="00607CE6">
              <w:rPr>
                <w:rFonts w:ascii="Times New Roman" w:hAnsi="Times New Roman" w:cs="Times New Roman"/>
                <w:b/>
                <w:bCs/>
                <w:i/>
                <w:iCs/>
                <w:sz w:val="24"/>
                <w:szCs w:val="24"/>
                <w:lang w:val="en-GB"/>
              </w:rPr>
              <w:t>Recommendation VI</w:t>
            </w:r>
          </w:p>
        </w:tc>
      </w:tr>
      <w:tr w:rsidR="004905E5" w:rsidRPr="002554CE" w14:paraId="65C89616" w14:textId="77777777" w:rsidTr="009D565D">
        <w:tc>
          <w:tcPr>
            <w:tcW w:w="9350" w:type="dxa"/>
          </w:tcPr>
          <w:p w14:paraId="18FE106B" w14:textId="77777777" w:rsidR="004905E5" w:rsidRPr="00607CE6" w:rsidRDefault="004905E5" w:rsidP="009D565D">
            <w:pPr>
              <w:jc w:val="both"/>
              <w:rPr>
                <w:rFonts w:ascii="Times New Roman" w:hAnsi="Times New Roman" w:cs="Times New Roman"/>
                <w:sz w:val="24"/>
                <w:szCs w:val="24"/>
                <w:lang w:val="en-GB"/>
              </w:rPr>
            </w:pPr>
            <w:r w:rsidRPr="00607CE6">
              <w:rPr>
                <w:rFonts w:ascii="Times New Roman" w:hAnsi="Times New Roman" w:cs="Times New Roman"/>
                <w:sz w:val="24"/>
                <w:szCs w:val="24"/>
                <w:lang w:val="en-GB"/>
              </w:rPr>
              <w:t xml:space="preserve">Despite the late deployment of the CTA in support of the IEC by UNDP as well as delayed AU technical support to the IEC, these efforts aimed at enhancement of institutional capacity of the EMB should be sustained on a longer-term duration across the entire electoral cycle (pre-election, election and post-election phases) and not restricted merely to </w:t>
            </w:r>
            <w:r>
              <w:rPr>
                <w:rFonts w:ascii="Times New Roman" w:hAnsi="Times New Roman" w:cs="Times New Roman"/>
                <w:sz w:val="24"/>
                <w:szCs w:val="24"/>
                <w:lang w:val="en-GB"/>
              </w:rPr>
              <w:t xml:space="preserve">the </w:t>
            </w:r>
            <w:r w:rsidRPr="00607CE6">
              <w:rPr>
                <w:rFonts w:ascii="Times New Roman" w:hAnsi="Times New Roman" w:cs="Times New Roman"/>
                <w:sz w:val="24"/>
                <w:szCs w:val="24"/>
                <w:lang w:val="en-GB"/>
              </w:rPr>
              <w:t xml:space="preserve">election phase. Domestic and international observers should </w:t>
            </w:r>
            <w:r>
              <w:rPr>
                <w:rFonts w:ascii="Times New Roman" w:hAnsi="Times New Roman" w:cs="Times New Roman"/>
                <w:sz w:val="24"/>
                <w:szCs w:val="24"/>
                <w:lang w:val="en-GB"/>
              </w:rPr>
              <w:t xml:space="preserve">be </w:t>
            </w:r>
            <w:r w:rsidRPr="00607CE6">
              <w:rPr>
                <w:rFonts w:ascii="Times New Roman" w:hAnsi="Times New Roman" w:cs="Times New Roman"/>
                <w:sz w:val="24"/>
                <w:szCs w:val="24"/>
                <w:lang w:val="en-GB"/>
              </w:rPr>
              <w:t>deploy</w:t>
            </w:r>
            <w:r>
              <w:rPr>
                <w:rFonts w:ascii="Times New Roman" w:hAnsi="Times New Roman" w:cs="Times New Roman"/>
                <w:sz w:val="24"/>
                <w:szCs w:val="24"/>
                <w:lang w:val="en-GB"/>
              </w:rPr>
              <w:t>ed</w:t>
            </w:r>
            <w:r w:rsidRPr="00607CE6">
              <w:rPr>
                <w:rFonts w:ascii="Times New Roman" w:hAnsi="Times New Roman" w:cs="Times New Roman"/>
                <w:sz w:val="24"/>
                <w:szCs w:val="24"/>
                <w:lang w:val="en-GB"/>
              </w:rPr>
              <w:t xml:space="preserve"> early enough in order to ensure the </w:t>
            </w:r>
            <w:proofErr w:type="spellStart"/>
            <w:r w:rsidRPr="00607CE6">
              <w:rPr>
                <w:rFonts w:ascii="Times New Roman" w:hAnsi="Times New Roman" w:cs="Times New Roman"/>
                <w:sz w:val="24"/>
                <w:szCs w:val="24"/>
                <w:lang w:val="en-GB"/>
              </w:rPr>
              <w:t>democraticness</w:t>
            </w:r>
            <w:proofErr w:type="spellEnd"/>
            <w:r w:rsidRPr="00607CE6">
              <w:rPr>
                <w:rFonts w:ascii="Times New Roman" w:hAnsi="Times New Roman" w:cs="Times New Roman"/>
                <w:sz w:val="24"/>
                <w:szCs w:val="24"/>
                <w:lang w:val="en-GB"/>
              </w:rPr>
              <w:t xml:space="preserve">, credibility, integrity and peacefulness of the 7 October general election. LCN should organize a post-election national consultative forum on the reforms including imperatives for conflict prevention, peacebuilding, </w:t>
            </w:r>
            <w:r>
              <w:rPr>
                <w:rFonts w:ascii="Times New Roman" w:hAnsi="Times New Roman" w:cs="Times New Roman"/>
                <w:sz w:val="24"/>
                <w:szCs w:val="24"/>
                <w:lang w:val="en-GB"/>
              </w:rPr>
              <w:t xml:space="preserve">human rights, transitional justice, all aimed at recalibrating </w:t>
            </w:r>
            <w:r w:rsidRPr="00607CE6">
              <w:rPr>
                <w:rFonts w:ascii="Times New Roman" w:hAnsi="Times New Roman" w:cs="Times New Roman"/>
                <w:sz w:val="24"/>
                <w:szCs w:val="24"/>
                <w:lang w:val="en-GB"/>
              </w:rPr>
              <w:t xml:space="preserve">social cohesion and </w:t>
            </w:r>
            <w:r>
              <w:rPr>
                <w:rFonts w:ascii="Times New Roman" w:hAnsi="Times New Roman" w:cs="Times New Roman"/>
                <w:sz w:val="24"/>
                <w:szCs w:val="24"/>
                <w:lang w:val="en-GB"/>
              </w:rPr>
              <w:t xml:space="preserve">strengthening the state-society </w:t>
            </w:r>
            <w:r w:rsidRPr="00607CE6">
              <w:rPr>
                <w:rFonts w:ascii="Times New Roman" w:hAnsi="Times New Roman" w:cs="Times New Roman"/>
                <w:sz w:val="24"/>
                <w:szCs w:val="24"/>
                <w:lang w:val="en-GB"/>
              </w:rPr>
              <w:t>social contract. This forum should be all-inclusive and broadly representative including women, youth, children, persons with disability, minorities, the elderly</w:t>
            </w:r>
            <w:r>
              <w:rPr>
                <w:rFonts w:ascii="Times New Roman" w:hAnsi="Times New Roman" w:cs="Times New Roman"/>
                <w:sz w:val="24"/>
                <w:szCs w:val="24"/>
                <w:lang w:val="en-GB"/>
              </w:rPr>
              <w:t xml:space="preserve"> and the diaspora</w:t>
            </w:r>
            <w:r w:rsidRPr="00607CE6">
              <w:rPr>
                <w:rFonts w:ascii="Times New Roman" w:hAnsi="Times New Roman" w:cs="Times New Roman"/>
                <w:sz w:val="24"/>
                <w:szCs w:val="24"/>
                <w:lang w:val="en-GB"/>
              </w:rPr>
              <w:t xml:space="preserve"> to ensure that no one is left behind. Requisite technical and financial support should be mobilized from the development and diplomatic partners including the UN, EU, SADC, Commonwealth and AU.</w:t>
            </w:r>
          </w:p>
        </w:tc>
      </w:tr>
      <w:tr w:rsidR="004905E5" w:rsidRPr="002554CE" w14:paraId="4311398A" w14:textId="77777777" w:rsidTr="009D565D">
        <w:tc>
          <w:tcPr>
            <w:tcW w:w="9350" w:type="dxa"/>
          </w:tcPr>
          <w:p w14:paraId="5B32B331" w14:textId="77777777" w:rsidR="004905E5" w:rsidRPr="00C13401" w:rsidRDefault="004905E5" w:rsidP="009D565D">
            <w:pPr>
              <w:jc w:val="both"/>
              <w:rPr>
                <w:rFonts w:ascii="Times New Roman" w:hAnsi="Times New Roman" w:cs="Times New Roman"/>
                <w:b/>
                <w:bCs/>
                <w:i/>
                <w:iCs/>
                <w:sz w:val="24"/>
                <w:szCs w:val="24"/>
                <w:lang w:val="en-GB"/>
              </w:rPr>
            </w:pPr>
            <w:r w:rsidRPr="00C13401">
              <w:rPr>
                <w:rFonts w:ascii="Times New Roman" w:hAnsi="Times New Roman" w:cs="Times New Roman"/>
                <w:b/>
                <w:bCs/>
                <w:i/>
                <w:iCs/>
                <w:sz w:val="24"/>
                <w:szCs w:val="24"/>
                <w:lang w:val="en-GB"/>
              </w:rPr>
              <w:t>Lessons Learnt VII: Cross-Cutting Issues</w:t>
            </w:r>
            <w:r>
              <w:rPr>
                <w:rFonts w:ascii="Times New Roman" w:hAnsi="Times New Roman" w:cs="Times New Roman"/>
                <w:b/>
                <w:bCs/>
                <w:i/>
                <w:iCs/>
                <w:sz w:val="24"/>
                <w:szCs w:val="24"/>
                <w:lang w:val="en-GB"/>
              </w:rPr>
              <w:t>-Towards broader representation and inclusiveness</w:t>
            </w:r>
          </w:p>
        </w:tc>
      </w:tr>
      <w:tr w:rsidR="004905E5" w:rsidRPr="002554CE" w14:paraId="56D41054" w14:textId="77777777" w:rsidTr="009D565D">
        <w:tc>
          <w:tcPr>
            <w:tcW w:w="9350" w:type="dxa"/>
          </w:tcPr>
          <w:p w14:paraId="06D93BB4" w14:textId="77777777" w:rsidR="004905E5" w:rsidRPr="00607CE6" w:rsidRDefault="004905E5" w:rsidP="009D565D">
            <w:pPr>
              <w:jc w:val="both"/>
              <w:rPr>
                <w:rFonts w:ascii="Times New Roman" w:hAnsi="Times New Roman" w:cs="Times New Roman"/>
                <w:sz w:val="24"/>
                <w:szCs w:val="24"/>
                <w:lang w:val="en-GB"/>
              </w:rPr>
            </w:pPr>
            <w:r>
              <w:rPr>
                <w:rFonts w:ascii="Times New Roman" w:hAnsi="Times New Roman" w:cs="Times New Roman"/>
                <w:sz w:val="24"/>
                <w:szCs w:val="24"/>
                <w:lang w:val="en-GB"/>
              </w:rPr>
              <w:t>Participatory and representative governance is hinged on a plethora of principles including, inter alia, inclusiveness and constructive management of diversity along various fault-lines such as gender, age, region, religion, race, political affiliation, ethnicity, disability, etc. Women form more that 50 percent of Lesotho’s population. Young people between the ages of 18 and 24 constitute about 70 percent of the population. It is important that the Lesotho reform process is the gender sensitive, empowers the youth and people with disabilities as well as children and elders.  In this regard, institutions charged with responsibility for conflict prevention, peacebuilding and political stabilization have to ensure meaningful representation and inclusion of all key sectors of society especially marginalised and vulnerable social groups such as women, youth, persons with disabilities, children, the elderly and minority groups.</w:t>
            </w:r>
          </w:p>
        </w:tc>
      </w:tr>
      <w:tr w:rsidR="004905E5" w:rsidRPr="002554CE" w14:paraId="6537A104" w14:textId="77777777" w:rsidTr="009D565D">
        <w:tc>
          <w:tcPr>
            <w:tcW w:w="9350" w:type="dxa"/>
          </w:tcPr>
          <w:p w14:paraId="2083393D" w14:textId="77777777" w:rsidR="004905E5" w:rsidRPr="00C13401" w:rsidRDefault="004905E5" w:rsidP="009D565D">
            <w:pPr>
              <w:jc w:val="both"/>
              <w:rPr>
                <w:rFonts w:ascii="Times New Roman" w:hAnsi="Times New Roman" w:cs="Times New Roman"/>
                <w:b/>
                <w:bCs/>
                <w:i/>
                <w:iCs/>
                <w:sz w:val="24"/>
                <w:szCs w:val="24"/>
                <w:lang w:val="en-GB"/>
              </w:rPr>
            </w:pPr>
            <w:r w:rsidRPr="00C13401">
              <w:rPr>
                <w:rFonts w:ascii="Times New Roman" w:hAnsi="Times New Roman" w:cs="Times New Roman"/>
                <w:b/>
                <w:bCs/>
                <w:i/>
                <w:iCs/>
                <w:sz w:val="24"/>
                <w:szCs w:val="24"/>
                <w:lang w:val="en-GB"/>
              </w:rPr>
              <w:t>Recommendations VII</w:t>
            </w:r>
          </w:p>
        </w:tc>
      </w:tr>
      <w:tr w:rsidR="004905E5" w:rsidRPr="002554CE" w14:paraId="18B3D21E" w14:textId="77777777" w:rsidTr="009D565D">
        <w:tc>
          <w:tcPr>
            <w:tcW w:w="9350" w:type="dxa"/>
          </w:tcPr>
          <w:p w14:paraId="2228F7B6" w14:textId="77777777" w:rsidR="004905E5" w:rsidRPr="00607CE6" w:rsidRDefault="004905E5" w:rsidP="009D565D">
            <w:p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Existing institutions (such as the Ombudsman) and envisaged one (such as the National Human Rights Commission and the National Peace Commission) should pay particular attention to issues of broad representation and inclusion of marginalised and vulnerable social groups such as women, youth, children, people with disabilities to promote and protect their human rights and freedoms in all efforts aimed at entrenching democratic governance, preventing conflicts and advancing political stabilization. </w:t>
            </w:r>
          </w:p>
        </w:tc>
      </w:tr>
      <w:tr w:rsidR="004905E5" w:rsidRPr="002554CE" w14:paraId="55088923" w14:textId="77777777" w:rsidTr="009D565D">
        <w:tc>
          <w:tcPr>
            <w:tcW w:w="9350" w:type="dxa"/>
          </w:tcPr>
          <w:p w14:paraId="459089F0" w14:textId="77777777" w:rsidR="004905E5" w:rsidRPr="00607CE6" w:rsidRDefault="004905E5" w:rsidP="009D565D">
            <w:pPr>
              <w:jc w:val="center"/>
              <w:rPr>
                <w:rFonts w:ascii="Times New Roman" w:hAnsi="Times New Roman" w:cs="Times New Roman"/>
                <w:b/>
                <w:bCs/>
                <w:sz w:val="24"/>
                <w:szCs w:val="24"/>
                <w:lang w:val="en-GB"/>
              </w:rPr>
            </w:pPr>
            <w:r w:rsidRPr="00607CE6">
              <w:rPr>
                <w:rFonts w:ascii="Times New Roman" w:hAnsi="Times New Roman" w:cs="Times New Roman"/>
                <w:b/>
                <w:bCs/>
                <w:sz w:val="24"/>
                <w:szCs w:val="24"/>
                <w:lang w:val="en-GB"/>
              </w:rPr>
              <w:t>Efficiency</w:t>
            </w:r>
          </w:p>
        </w:tc>
      </w:tr>
      <w:tr w:rsidR="004905E5" w:rsidRPr="002554CE" w14:paraId="6B3F5E2C" w14:textId="77777777" w:rsidTr="009D565D">
        <w:tc>
          <w:tcPr>
            <w:tcW w:w="9350" w:type="dxa"/>
          </w:tcPr>
          <w:p w14:paraId="4381F275" w14:textId="77777777" w:rsidR="004905E5" w:rsidRPr="00607CE6" w:rsidRDefault="004905E5" w:rsidP="009D565D">
            <w:pPr>
              <w:jc w:val="both"/>
              <w:rPr>
                <w:rFonts w:ascii="Times New Roman" w:hAnsi="Times New Roman" w:cs="Times New Roman"/>
                <w:b/>
                <w:bCs/>
                <w:i/>
                <w:iCs/>
                <w:sz w:val="24"/>
                <w:szCs w:val="24"/>
                <w:lang w:val="en-GB"/>
              </w:rPr>
            </w:pPr>
            <w:r w:rsidRPr="00607CE6">
              <w:rPr>
                <w:rFonts w:ascii="Times New Roman" w:hAnsi="Times New Roman" w:cs="Times New Roman"/>
                <w:b/>
                <w:bCs/>
                <w:i/>
                <w:iCs/>
                <w:sz w:val="24"/>
                <w:szCs w:val="24"/>
                <w:lang w:val="en-GB"/>
              </w:rPr>
              <w:t>Lesson</w:t>
            </w:r>
          </w:p>
        </w:tc>
      </w:tr>
      <w:tr w:rsidR="004905E5" w:rsidRPr="002554CE" w14:paraId="7902E7F1" w14:textId="77777777" w:rsidTr="009D565D">
        <w:tc>
          <w:tcPr>
            <w:tcW w:w="9350" w:type="dxa"/>
          </w:tcPr>
          <w:p w14:paraId="790CBEDC" w14:textId="77777777" w:rsidR="004905E5" w:rsidRPr="00607CE6" w:rsidRDefault="004905E5" w:rsidP="009D565D">
            <w:pPr>
              <w:jc w:val="both"/>
              <w:rPr>
                <w:rFonts w:ascii="Times New Roman" w:hAnsi="Times New Roman" w:cs="Times New Roman"/>
                <w:sz w:val="24"/>
                <w:szCs w:val="24"/>
                <w:lang w:val="en-GB"/>
              </w:rPr>
            </w:pPr>
            <w:r w:rsidRPr="00607CE6">
              <w:rPr>
                <w:rFonts w:ascii="Times New Roman" w:hAnsi="Times New Roman" w:cs="Times New Roman"/>
                <w:sz w:val="24"/>
                <w:szCs w:val="24"/>
                <w:lang w:val="en-GB"/>
              </w:rPr>
              <w:t xml:space="preserve">Coordination and coherence of UNDP programming with responsible parties is one of the core elements of the efficiency of its role in contributing towards conflict prevention, peacebuilding and political stabilization.  Some of the interlocutors expressed misgivings that the development and </w:t>
            </w:r>
            <w:r w:rsidRPr="00461FC9">
              <w:rPr>
                <w:rFonts w:ascii="Times New Roman" w:hAnsi="Times New Roman" w:cs="Times New Roman"/>
                <w:sz w:val="24"/>
                <w:szCs w:val="24"/>
                <w:lang w:val="en-GB"/>
              </w:rPr>
              <w:t>operationalization</w:t>
            </w:r>
            <w:r w:rsidRPr="00607CE6">
              <w:rPr>
                <w:rFonts w:ascii="Times New Roman" w:hAnsi="Times New Roman" w:cs="Times New Roman"/>
                <w:sz w:val="24"/>
                <w:szCs w:val="24"/>
                <w:lang w:val="en-GB"/>
              </w:rPr>
              <w:t xml:space="preserve"> of the Country Programme Document (CPD) is heavily laden in favour of government and less so with respect to non-governmental organisations. </w:t>
            </w:r>
          </w:p>
        </w:tc>
      </w:tr>
      <w:tr w:rsidR="004905E5" w:rsidRPr="002554CE" w14:paraId="4744244F" w14:textId="77777777" w:rsidTr="009D565D">
        <w:tc>
          <w:tcPr>
            <w:tcW w:w="9350" w:type="dxa"/>
          </w:tcPr>
          <w:p w14:paraId="7F8909A6" w14:textId="77777777" w:rsidR="004905E5" w:rsidRPr="00607CE6" w:rsidRDefault="004905E5" w:rsidP="009D565D">
            <w:pPr>
              <w:jc w:val="both"/>
              <w:rPr>
                <w:rFonts w:ascii="Times New Roman" w:hAnsi="Times New Roman" w:cs="Times New Roman"/>
                <w:sz w:val="24"/>
                <w:szCs w:val="24"/>
                <w:lang w:val="en-GB"/>
              </w:rPr>
            </w:pPr>
            <w:r w:rsidRPr="00607CE6">
              <w:rPr>
                <w:rFonts w:ascii="Times New Roman" w:hAnsi="Times New Roman" w:cs="Times New Roman"/>
                <w:b/>
                <w:bCs/>
                <w:i/>
                <w:iCs/>
                <w:sz w:val="24"/>
                <w:szCs w:val="24"/>
                <w:lang w:val="en-GB"/>
              </w:rPr>
              <w:t>Recommendation</w:t>
            </w:r>
          </w:p>
        </w:tc>
      </w:tr>
      <w:tr w:rsidR="004905E5" w:rsidRPr="002554CE" w14:paraId="3BA13B91" w14:textId="77777777" w:rsidTr="009D565D">
        <w:tc>
          <w:tcPr>
            <w:tcW w:w="9350" w:type="dxa"/>
          </w:tcPr>
          <w:p w14:paraId="1C31C00C" w14:textId="77777777" w:rsidR="004905E5" w:rsidRPr="00DE0DA0" w:rsidRDefault="004905E5" w:rsidP="009D565D">
            <w:pPr>
              <w:jc w:val="both"/>
              <w:rPr>
                <w:rFonts w:ascii="Times New Roman" w:hAnsi="Times New Roman" w:cs="Times New Roman"/>
                <w:sz w:val="24"/>
                <w:szCs w:val="24"/>
                <w:lang w:val="en-GB"/>
              </w:rPr>
            </w:pPr>
            <w:r w:rsidRPr="00607CE6">
              <w:rPr>
                <w:rFonts w:ascii="Times New Roman" w:hAnsi="Times New Roman" w:cs="Times New Roman"/>
                <w:sz w:val="24"/>
                <w:szCs w:val="24"/>
                <w:lang w:val="en-GB"/>
              </w:rPr>
              <w:t>While the UNDP programme was efficiently executed during the evaluation period, women’s organisations implored the UN to establish a gender desk in Maseru with a view to enhance coordination, particularly given that UN</w:t>
            </w:r>
            <w:r>
              <w:rPr>
                <w:rFonts w:ascii="Times New Roman" w:hAnsi="Times New Roman" w:cs="Times New Roman"/>
                <w:sz w:val="24"/>
                <w:szCs w:val="24"/>
                <w:lang w:val="en-GB"/>
              </w:rPr>
              <w:t xml:space="preserve"> </w:t>
            </w:r>
            <w:r w:rsidRPr="00DE0DA0">
              <w:rPr>
                <w:rFonts w:ascii="Times New Roman" w:hAnsi="Times New Roman" w:cs="Times New Roman"/>
                <w:sz w:val="24"/>
                <w:szCs w:val="24"/>
                <w:lang w:val="en-GB"/>
              </w:rPr>
              <w:t xml:space="preserve">Women does not have a permanent office in Lesotho. This request could be considered </w:t>
            </w:r>
            <w:r>
              <w:rPr>
                <w:rFonts w:ascii="Times New Roman" w:hAnsi="Times New Roman" w:cs="Times New Roman"/>
                <w:sz w:val="24"/>
                <w:szCs w:val="24"/>
                <w:lang w:val="en-GB"/>
              </w:rPr>
              <w:t xml:space="preserve">favourably </w:t>
            </w:r>
            <w:r w:rsidRPr="00DE0DA0">
              <w:rPr>
                <w:rFonts w:ascii="Times New Roman" w:hAnsi="Times New Roman" w:cs="Times New Roman"/>
                <w:sz w:val="24"/>
                <w:szCs w:val="24"/>
                <w:lang w:val="en-GB"/>
              </w:rPr>
              <w:t xml:space="preserve">within the office of the UN-RCO along the same lines as the arrangement with the deployment of the Huma Rights Advisor from OHCHR.  </w:t>
            </w:r>
          </w:p>
        </w:tc>
      </w:tr>
      <w:tr w:rsidR="004905E5" w:rsidRPr="002554CE" w14:paraId="748D1620" w14:textId="77777777" w:rsidTr="009D565D">
        <w:tc>
          <w:tcPr>
            <w:tcW w:w="9350" w:type="dxa"/>
          </w:tcPr>
          <w:p w14:paraId="3376EDC9" w14:textId="77777777" w:rsidR="004905E5" w:rsidRPr="00607CE6" w:rsidRDefault="004905E5" w:rsidP="009D565D">
            <w:pPr>
              <w:jc w:val="center"/>
              <w:rPr>
                <w:rFonts w:ascii="Times New Roman" w:hAnsi="Times New Roman" w:cs="Times New Roman"/>
                <w:b/>
                <w:bCs/>
                <w:sz w:val="24"/>
                <w:szCs w:val="24"/>
                <w:lang w:val="en-GB"/>
              </w:rPr>
            </w:pPr>
            <w:r w:rsidRPr="00607CE6">
              <w:rPr>
                <w:rFonts w:ascii="Times New Roman" w:hAnsi="Times New Roman" w:cs="Times New Roman"/>
                <w:b/>
                <w:bCs/>
                <w:sz w:val="24"/>
                <w:szCs w:val="24"/>
                <w:lang w:val="en-GB"/>
              </w:rPr>
              <w:t>Sustainability</w:t>
            </w:r>
          </w:p>
        </w:tc>
      </w:tr>
      <w:tr w:rsidR="004905E5" w:rsidRPr="002554CE" w14:paraId="2B989274" w14:textId="77777777" w:rsidTr="009D565D">
        <w:tc>
          <w:tcPr>
            <w:tcW w:w="9350" w:type="dxa"/>
          </w:tcPr>
          <w:p w14:paraId="6396CF38" w14:textId="77777777" w:rsidR="004905E5" w:rsidRPr="00607CE6" w:rsidRDefault="004905E5" w:rsidP="009D565D">
            <w:pPr>
              <w:jc w:val="both"/>
              <w:rPr>
                <w:rFonts w:ascii="Times New Roman" w:hAnsi="Times New Roman" w:cs="Times New Roman"/>
                <w:b/>
                <w:bCs/>
                <w:i/>
                <w:iCs/>
                <w:sz w:val="24"/>
                <w:szCs w:val="24"/>
                <w:lang w:val="en-GB"/>
              </w:rPr>
            </w:pPr>
            <w:r w:rsidRPr="00607CE6">
              <w:rPr>
                <w:rFonts w:ascii="Times New Roman" w:hAnsi="Times New Roman" w:cs="Times New Roman"/>
                <w:b/>
                <w:bCs/>
                <w:i/>
                <w:iCs/>
                <w:sz w:val="24"/>
                <w:szCs w:val="24"/>
                <w:lang w:val="en-GB"/>
              </w:rPr>
              <w:t>Lesson</w:t>
            </w:r>
          </w:p>
        </w:tc>
      </w:tr>
      <w:tr w:rsidR="004905E5" w:rsidRPr="002554CE" w14:paraId="3B45C53B" w14:textId="77777777" w:rsidTr="009D565D">
        <w:tc>
          <w:tcPr>
            <w:tcW w:w="9350" w:type="dxa"/>
          </w:tcPr>
          <w:p w14:paraId="17373054" w14:textId="77777777" w:rsidR="004905E5" w:rsidRPr="00607CE6" w:rsidRDefault="004905E5" w:rsidP="009D565D">
            <w:pPr>
              <w:jc w:val="both"/>
              <w:rPr>
                <w:rFonts w:ascii="Times New Roman" w:hAnsi="Times New Roman" w:cs="Times New Roman"/>
                <w:sz w:val="24"/>
                <w:szCs w:val="24"/>
                <w:lang w:val="en-GB"/>
              </w:rPr>
            </w:pPr>
            <w:r w:rsidRPr="00607CE6">
              <w:rPr>
                <w:rFonts w:ascii="Times New Roman" w:hAnsi="Times New Roman" w:cs="Times New Roman"/>
                <w:sz w:val="24"/>
                <w:szCs w:val="24"/>
                <w:lang w:val="en-GB"/>
              </w:rPr>
              <w:t>Of the major threats to sustainability of the milestones and results of the UNDP programmes/projects aimed at conflict prevention, peacebuilding and political stabilisations is political polarization which, in turn, undermines the functioning and resilience of institutions.</w:t>
            </w:r>
          </w:p>
        </w:tc>
      </w:tr>
      <w:tr w:rsidR="004905E5" w:rsidRPr="002554CE" w14:paraId="31A826E7" w14:textId="77777777" w:rsidTr="009D565D">
        <w:tc>
          <w:tcPr>
            <w:tcW w:w="9350" w:type="dxa"/>
          </w:tcPr>
          <w:p w14:paraId="7EAC438B" w14:textId="77777777" w:rsidR="004905E5" w:rsidRPr="00607CE6" w:rsidRDefault="004905E5" w:rsidP="009D565D">
            <w:pPr>
              <w:jc w:val="both"/>
              <w:rPr>
                <w:rFonts w:ascii="Times New Roman" w:hAnsi="Times New Roman" w:cs="Times New Roman"/>
                <w:b/>
                <w:bCs/>
                <w:i/>
                <w:iCs/>
                <w:sz w:val="24"/>
                <w:szCs w:val="24"/>
                <w:lang w:val="en-GB"/>
              </w:rPr>
            </w:pPr>
            <w:r w:rsidRPr="00607CE6">
              <w:rPr>
                <w:rFonts w:ascii="Times New Roman" w:hAnsi="Times New Roman" w:cs="Times New Roman"/>
                <w:b/>
                <w:bCs/>
                <w:i/>
                <w:iCs/>
                <w:sz w:val="24"/>
                <w:szCs w:val="24"/>
                <w:lang w:val="en-GB"/>
              </w:rPr>
              <w:t>Recommendation</w:t>
            </w:r>
          </w:p>
        </w:tc>
      </w:tr>
      <w:tr w:rsidR="004905E5" w:rsidRPr="002554CE" w14:paraId="03176A4A" w14:textId="77777777" w:rsidTr="009D565D">
        <w:tc>
          <w:tcPr>
            <w:tcW w:w="9350" w:type="dxa"/>
          </w:tcPr>
          <w:p w14:paraId="1AE94C0E" w14:textId="77777777" w:rsidR="004905E5" w:rsidRPr="00607CE6" w:rsidRDefault="004905E5" w:rsidP="009D565D">
            <w:pPr>
              <w:jc w:val="both"/>
              <w:rPr>
                <w:rFonts w:ascii="Times New Roman" w:hAnsi="Times New Roman" w:cs="Times New Roman"/>
                <w:sz w:val="24"/>
                <w:szCs w:val="24"/>
                <w:lang w:val="en-GB"/>
              </w:rPr>
            </w:pPr>
            <w:r w:rsidRPr="00607CE6">
              <w:rPr>
                <w:rFonts w:ascii="Times New Roman" w:hAnsi="Times New Roman" w:cs="Times New Roman"/>
                <w:sz w:val="24"/>
                <w:szCs w:val="24"/>
                <w:lang w:val="en-GB"/>
              </w:rPr>
              <w:t xml:space="preserve">There is an urgent need for the enhancement of capacities and resilience of governance and peacebuilding institutions at national and local levels, insulating them from undue political control and influence to ensure sustainability of the national comprehensive reforms. </w:t>
            </w:r>
          </w:p>
        </w:tc>
      </w:tr>
    </w:tbl>
    <w:p w14:paraId="34554B03" w14:textId="77777777" w:rsidR="004905E5" w:rsidRDefault="004905E5" w:rsidP="004905E5">
      <w:pPr>
        <w:rPr>
          <w:rFonts w:ascii="Times New Roman" w:hAnsi="Times New Roman" w:cs="Times New Roman"/>
          <w:sz w:val="24"/>
          <w:szCs w:val="24"/>
          <w:lang w:val="en-GB"/>
        </w:rPr>
      </w:pPr>
    </w:p>
    <w:p w14:paraId="7D9D9B8E" w14:textId="22658B8D" w:rsidR="00D01BE8" w:rsidRDefault="00D01BE8" w:rsidP="00AA7CC4">
      <w:pPr>
        <w:jc w:val="both"/>
        <w:rPr>
          <w:rFonts w:ascii="Times New Roman" w:hAnsi="Times New Roman" w:cs="Times New Roman"/>
          <w:sz w:val="24"/>
          <w:szCs w:val="24"/>
          <w:lang w:val="en-GB"/>
        </w:rPr>
      </w:pPr>
    </w:p>
    <w:p w14:paraId="2CA76888" w14:textId="2D61E7C0" w:rsidR="00D01BE8" w:rsidRDefault="00D01BE8" w:rsidP="00AA7CC4">
      <w:pPr>
        <w:jc w:val="both"/>
        <w:rPr>
          <w:rFonts w:ascii="Times New Roman" w:hAnsi="Times New Roman" w:cs="Times New Roman"/>
          <w:sz w:val="24"/>
          <w:szCs w:val="24"/>
          <w:lang w:val="en-GB"/>
        </w:rPr>
      </w:pPr>
    </w:p>
    <w:p w14:paraId="20046906" w14:textId="643DCE77" w:rsidR="00D01BE8" w:rsidRDefault="00D01BE8" w:rsidP="00AA7CC4">
      <w:pPr>
        <w:jc w:val="both"/>
        <w:rPr>
          <w:rFonts w:ascii="Times New Roman" w:hAnsi="Times New Roman" w:cs="Times New Roman"/>
          <w:sz w:val="24"/>
          <w:szCs w:val="24"/>
          <w:lang w:val="en-GB"/>
        </w:rPr>
      </w:pPr>
    </w:p>
    <w:p w14:paraId="3226896B" w14:textId="0B728DB7" w:rsidR="00D01BE8" w:rsidRDefault="00D01BE8" w:rsidP="00AA7CC4">
      <w:pPr>
        <w:jc w:val="both"/>
        <w:rPr>
          <w:rFonts w:ascii="Times New Roman" w:hAnsi="Times New Roman" w:cs="Times New Roman"/>
          <w:sz w:val="24"/>
          <w:szCs w:val="24"/>
          <w:lang w:val="en-GB"/>
        </w:rPr>
      </w:pPr>
    </w:p>
    <w:p w14:paraId="44B34FAA" w14:textId="2E0410B7" w:rsidR="00D01BE8" w:rsidRDefault="00D01BE8" w:rsidP="00AA7CC4">
      <w:pPr>
        <w:jc w:val="both"/>
        <w:rPr>
          <w:rFonts w:ascii="Times New Roman" w:hAnsi="Times New Roman" w:cs="Times New Roman"/>
          <w:sz w:val="24"/>
          <w:szCs w:val="24"/>
          <w:lang w:val="en-GB"/>
        </w:rPr>
      </w:pPr>
    </w:p>
    <w:p w14:paraId="6D01FBCB" w14:textId="0025873F" w:rsidR="00D01BE8" w:rsidRDefault="00D01BE8" w:rsidP="00AA7CC4">
      <w:pPr>
        <w:jc w:val="both"/>
        <w:rPr>
          <w:rFonts w:ascii="Times New Roman" w:hAnsi="Times New Roman" w:cs="Times New Roman"/>
          <w:sz w:val="24"/>
          <w:szCs w:val="24"/>
          <w:lang w:val="en-GB"/>
        </w:rPr>
      </w:pPr>
    </w:p>
    <w:p w14:paraId="3AC22FF6" w14:textId="46B6D36C" w:rsidR="00D01BE8" w:rsidRDefault="00D01BE8" w:rsidP="00AA7CC4">
      <w:pPr>
        <w:jc w:val="both"/>
        <w:rPr>
          <w:rFonts w:ascii="Times New Roman" w:hAnsi="Times New Roman" w:cs="Times New Roman"/>
          <w:sz w:val="24"/>
          <w:szCs w:val="24"/>
          <w:lang w:val="en-GB"/>
        </w:rPr>
      </w:pPr>
    </w:p>
    <w:p w14:paraId="6ED9C367" w14:textId="332A3936" w:rsidR="00D01BE8" w:rsidRDefault="00D01BE8" w:rsidP="00AA7CC4">
      <w:pPr>
        <w:jc w:val="both"/>
        <w:rPr>
          <w:rFonts w:ascii="Times New Roman" w:hAnsi="Times New Roman" w:cs="Times New Roman"/>
          <w:sz w:val="24"/>
          <w:szCs w:val="24"/>
          <w:lang w:val="en-GB"/>
        </w:rPr>
      </w:pPr>
    </w:p>
    <w:p w14:paraId="75E18A94" w14:textId="688E5848" w:rsidR="00D01BE8" w:rsidRDefault="00D01BE8" w:rsidP="00AA7CC4">
      <w:pPr>
        <w:jc w:val="both"/>
        <w:rPr>
          <w:rFonts w:ascii="Times New Roman" w:hAnsi="Times New Roman" w:cs="Times New Roman"/>
          <w:sz w:val="24"/>
          <w:szCs w:val="24"/>
          <w:lang w:val="en-GB"/>
        </w:rPr>
      </w:pPr>
    </w:p>
    <w:p w14:paraId="37DDC090" w14:textId="51311832" w:rsidR="00D01BE8" w:rsidRDefault="00D01BE8" w:rsidP="00AA7CC4">
      <w:pPr>
        <w:jc w:val="both"/>
        <w:rPr>
          <w:rFonts w:ascii="Times New Roman" w:hAnsi="Times New Roman" w:cs="Times New Roman"/>
          <w:sz w:val="24"/>
          <w:szCs w:val="24"/>
          <w:lang w:val="en-GB"/>
        </w:rPr>
      </w:pPr>
    </w:p>
    <w:p w14:paraId="637A25BB" w14:textId="60066287" w:rsidR="00D01BE8" w:rsidRDefault="00D01BE8" w:rsidP="00AA7CC4">
      <w:pPr>
        <w:jc w:val="both"/>
        <w:rPr>
          <w:rFonts w:ascii="Times New Roman" w:hAnsi="Times New Roman" w:cs="Times New Roman"/>
          <w:sz w:val="24"/>
          <w:szCs w:val="24"/>
          <w:lang w:val="en-GB"/>
        </w:rPr>
      </w:pPr>
    </w:p>
    <w:p w14:paraId="6FFECEF3" w14:textId="1D562E6D" w:rsidR="00D01BE8" w:rsidRDefault="00D01BE8" w:rsidP="00AA7CC4">
      <w:pPr>
        <w:jc w:val="both"/>
        <w:rPr>
          <w:rFonts w:ascii="Times New Roman" w:hAnsi="Times New Roman" w:cs="Times New Roman"/>
          <w:sz w:val="24"/>
          <w:szCs w:val="24"/>
          <w:lang w:val="en-GB"/>
        </w:rPr>
      </w:pPr>
    </w:p>
    <w:p w14:paraId="0E3FBFAD" w14:textId="3EA90C8A" w:rsidR="00D01BE8" w:rsidRDefault="00D01BE8" w:rsidP="00AA7CC4">
      <w:pPr>
        <w:jc w:val="both"/>
        <w:rPr>
          <w:rFonts w:ascii="Times New Roman" w:hAnsi="Times New Roman" w:cs="Times New Roman"/>
          <w:sz w:val="24"/>
          <w:szCs w:val="24"/>
          <w:lang w:val="en-GB"/>
        </w:rPr>
      </w:pPr>
    </w:p>
    <w:tbl>
      <w:tblPr>
        <w:tblStyle w:val="TableGrid"/>
        <w:tblW w:w="0" w:type="auto"/>
        <w:tblLook w:val="04A0" w:firstRow="1" w:lastRow="0" w:firstColumn="1" w:lastColumn="0" w:noHBand="0" w:noVBand="1"/>
      </w:tblPr>
      <w:tblGrid>
        <w:gridCol w:w="9350"/>
      </w:tblGrid>
      <w:tr w:rsidR="009460D0" w:rsidRPr="002554CE" w14:paraId="6998BAB4" w14:textId="77777777" w:rsidTr="00FA789D">
        <w:tc>
          <w:tcPr>
            <w:tcW w:w="9350" w:type="dxa"/>
          </w:tcPr>
          <w:p w14:paraId="0FCDEA0D" w14:textId="75DBA07F" w:rsidR="002B2513" w:rsidRPr="00DE0DA0" w:rsidRDefault="002B2513" w:rsidP="00DE0DA0">
            <w:pPr>
              <w:pStyle w:val="Heading1"/>
              <w:outlineLvl w:val="0"/>
              <w:rPr>
                <w:rFonts w:ascii="Times New Roman" w:hAnsi="Times New Roman" w:cs="Times New Roman"/>
                <w:sz w:val="24"/>
                <w:szCs w:val="24"/>
                <w:lang w:val="en-GB"/>
              </w:rPr>
            </w:pPr>
            <w:bookmarkStart w:id="17" w:name="_Toc113869303"/>
            <w:r w:rsidRPr="00DE0DA0">
              <w:rPr>
                <w:rFonts w:ascii="Times New Roman" w:hAnsi="Times New Roman" w:cs="Times New Roman"/>
                <w:color w:val="auto"/>
                <w:sz w:val="24"/>
                <w:szCs w:val="24"/>
                <w:lang w:val="en-GB"/>
              </w:rPr>
              <w:t>Annexes</w:t>
            </w:r>
            <w:bookmarkEnd w:id="17"/>
          </w:p>
        </w:tc>
      </w:tr>
    </w:tbl>
    <w:p w14:paraId="233F7E42" w14:textId="008BF31D" w:rsidR="002B2513" w:rsidRPr="00DE0DA0" w:rsidRDefault="002B2513" w:rsidP="001D0323">
      <w:pPr>
        <w:jc w:val="both"/>
        <w:rPr>
          <w:rFonts w:ascii="Times New Roman" w:hAnsi="Times New Roman" w:cs="Times New Roman"/>
          <w:sz w:val="24"/>
          <w:szCs w:val="24"/>
          <w:lang w:val="en-GB"/>
        </w:rPr>
      </w:pPr>
    </w:p>
    <w:p w14:paraId="49953FD9" w14:textId="1F67349D" w:rsidR="001D0323" w:rsidRPr="00DE0DA0" w:rsidRDefault="001D0323" w:rsidP="00DE0DA0">
      <w:pPr>
        <w:pStyle w:val="Heading2"/>
        <w:rPr>
          <w:rFonts w:ascii="Times New Roman" w:hAnsi="Times New Roman" w:cs="Times New Roman"/>
          <w:b/>
          <w:bCs/>
          <w:i/>
          <w:iCs/>
          <w:sz w:val="32"/>
          <w:szCs w:val="32"/>
          <w:lang w:val="en-GB"/>
        </w:rPr>
      </w:pPr>
      <w:bookmarkStart w:id="18" w:name="_Toc113869304"/>
      <w:r w:rsidRPr="00DE0DA0">
        <w:rPr>
          <w:rFonts w:ascii="Times New Roman" w:hAnsi="Times New Roman" w:cs="Times New Roman"/>
          <w:b/>
          <w:bCs/>
          <w:i/>
          <w:iCs/>
          <w:color w:val="auto"/>
          <w:sz w:val="32"/>
          <w:szCs w:val="32"/>
          <w:lang w:val="en-GB"/>
        </w:rPr>
        <w:t xml:space="preserve">Annex </w:t>
      </w:r>
      <w:r w:rsidR="00D8721C" w:rsidRPr="00DE0DA0">
        <w:rPr>
          <w:rFonts w:ascii="Times New Roman" w:hAnsi="Times New Roman" w:cs="Times New Roman"/>
          <w:b/>
          <w:bCs/>
          <w:i/>
          <w:iCs/>
          <w:color w:val="auto"/>
          <w:sz w:val="32"/>
          <w:szCs w:val="32"/>
          <w:lang w:val="en-GB"/>
        </w:rPr>
        <w:t>1</w:t>
      </w:r>
      <w:r w:rsidRPr="00DE0DA0">
        <w:rPr>
          <w:rFonts w:ascii="Times New Roman" w:hAnsi="Times New Roman" w:cs="Times New Roman"/>
          <w:b/>
          <w:bCs/>
          <w:i/>
          <w:iCs/>
          <w:color w:val="auto"/>
          <w:sz w:val="32"/>
          <w:szCs w:val="32"/>
          <w:lang w:val="en-GB"/>
        </w:rPr>
        <w:t>: T</w:t>
      </w:r>
      <w:r w:rsidR="004D5B5E" w:rsidRPr="00DE0DA0">
        <w:rPr>
          <w:rFonts w:ascii="Times New Roman" w:hAnsi="Times New Roman" w:cs="Times New Roman"/>
          <w:b/>
          <w:bCs/>
          <w:i/>
          <w:iCs/>
          <w:color w:val="auto"/>
          <w:sz w:val="32"/>
          <w:szCs w:val="32"/>
          <w:lang w:val="en-GB"/>
        </w:rPr>
        <w:t xml:space="preserve">erms </w:t>
      </w:r>
      <w:r w:rsidRPr="00DE0DA0">
        <w:rPr>
          <w:rFonts w:ascii="Times New Roman" w:hAnsi="Times New Roman" w:cs="Times New Roman"/>
          <w:b/>
          <w:bCs/>
          <w:i/>
          <w:iCs/>
          <w:color w:val="auto"/>
          <w:sz w:val="32"/>
          <w:szCs w:val="32"/>
          <w:lang w:val="en-GB"/>
        </w:rPr>
        <w:t>o</w:t>
      </w:r>
      <w:r w:rsidR="004D5B5E" w:rsidRPr="00DE0DA0">
        <w:rPr>
          <w:rFonts w:ascii="Times New Roman" w:hAnsi="Times New Roman" w:cs="Times New Roman"/>
          <w:b/>
          <w:bCs/>
          <w:i/>
          <w:iCs/>
          <w:color w:val="auto"/>
          <w:sz w:val="32"/>
          <w:szCs w:val="32"/>
          <w:lang w:val="en-GB"/>
        </w:rPr>
        <w:t xml:space="preserve">f </w:t>
      </w:r>
      <w:r w:rsidRPr="00DE0DA0">
        <w:rPr>
          <w:rFonts w:ascii="Times New Roman" w:hAnsi="Times New Roman" w:cs="Times New Roman"/>
          <w:b/>
          <w:bCs/>
          <w:i/>
          <w:iCs/>
          <w:color w:val="auto"/>
          <w:sz w:val="32"/>
          <w:szCs w:val="32"/>
          <w:lang w:val="en-GB"/>
        </w:rPr>
        <w:t>R</w:t>
      </w:r>
      <w:r w:rsidR="004D5B5E" w:rsidRPr="00DE0DA0">
        <w:rPr>
          <w:rFonts w:ascii="Times New Roman" w:hAnsi="Times New Roman" w:cs="Times New Roman"/>
          <w:b/>
          <w:bCs/>
          <w:i/>
          <w:iCs/>
          <w:color w:val="auto"/>
          <w:sz w:val="32"/>
          <w:szCs w:val="32"/>
          <w:lang w:val="en-GB"/>
        </w:rPr>
        <w:t>eference</w:t>
      </w:r>
      <w:bookmarkEnd w:id="18"/>
    </w:p>
    <w:p w14:paraId="26F0A6B0" w14:textId="77777777" w:rsidR="001D0323" w:rsidRPr="00DE0DA0" w:rsidRDefault="001D0323" w:rsidP="004D5B5E">
      <w:pPr>
        <w:pStyle w:val="ListParagraph"/>
        <w:numPr>
          <w:ilvl w:val="0"/>
          <w:numId w:val="37"/>
        </w:numPr>
        <w:spacing w:after="200" w:line="276" w:lineRule="auto"/>
        <w:jc w:val="both"/>
        <w:rPr>
          <w:rFonts w:ascii="Times New Roman" w:hAnsi="Times New Roman" w:cs="Times New Roman"/>
          <w:b/>
          <w:iCs/>
          <w:sz w:val="24"/>
          <w:szCs w:val="24"/>
          <w:lang w:val="en-GB"/>
        </w:rPr>
      </w:pPr>
      <w:r w:rsidRPr="00DE0DA0">
        <w:rPr>
          <w:rFonts w:ascii="Times New Roman" w:hAnsi="Times New Roman" w:cs="Times New Roman"/>
          <w:b/>
          <w:iCs/>
          <w:sz w:val="24"/>
          <w:szCs w:val="24"/>
          <w:lang w:val="en-GB"/>
        </w:rPr>
        <w:t>BACKGROUND AND CONTEXT</w:t>
      </w:r>
    </w:p>
    <w:p w14:paraId="79377C62" w14:textId="77777777" w:rsidR="001D0323" w:rsidRPr="00DE0DA0" w:rsidRDefault="001D0323" w:rsidP="004D5B5E">
      <w:pPr>
        <w:jc w:val="both"/>
        <w:rPr>
          <w:rFonts w:ascii="Times New Roman" w:hAnsi="Times New Roman" w:cs="Times New Roman"/>
          <w:bCs/>
          <w:iCs/>
          <w:sz w:val="24"/>
          <w:szCs w:val="24"/>
          <w:lang w:val="en-GB"/>
        </w:rPr>
      </w:pPr>
      <w:r w:rsidRPr="00DE0DA0">
        <w:rPr>
          <w:rFonts w:ascii="Times New Roman" w:hAnsi="Times New Roman" w:cs="Times New Roman"/>
          <w:bCs/>
          <w:iCs/>
          <w:sz w:val="24"/>
          <w:szCs w:val="24"/>
          <w:lang w:val="en-GB"/>
        </w:rPr>
        <w:t>Lesotho experienced both political and security instability since independence from Britain in 1966. The fractious and personality-based politics intensified in the last decade, with emergence of coalition politics. Following collapse of coalition governments that failed to realize their constitutional mandates, the country’s leadership, with support from development partners, and UNDP, undertook a study tour to New Zealand to learn first-hand of coalition governments. This followed a collapse of three coalition governments in a space of five years.</w:t>
      </w:r>
    </w:p>
    <w:p w14:paraId="60ABC29F" w14:textId="77777777" w:rsidR="001D0323" w:rsidRPr="00DE0DA0" w:rsidRDefault="001D0323" w:rsidP="004D5B5E">
      <w:pPr>
        <w:jc w:val="both"/>
        <w:rPr>
          <w:rFonts w:ascii="Times New Roman" w:hAnsi="Times New Roman" w:cs="Times New Roman"/>
          <w:bCs/>
          <w:iCs/>
          <w:sz w:val="24"/>
          <w:szCs w:val="24"/>
          <w:lang w:val="en-GB"/>
        </w:rPr>
      </w:pPr>
      <w:r w:rsidRPr="00DE0DA0">
        <w:rPr>
          <w:rFonts w:ascii="Times New Roman" w:hAnsi="Times New Roman" w:cs="Times New Roman"/>
          <w:bCs/>
          <w:iCs/>
          <w:sz w:val="24"/>
          <w:szCs w:val="24"/>
          <w:lang w:val="en-GB"/>
        </w:rPr>
        <w:t>Since then, Lesotho has embarked on far reaching national reforms process following the 2019 broad based national dialogue and stabilization process., which achieved consensus to undertake reforms in seven thematic areas namely:  Constitutional Reforms, Security Sector Reforms; Economic Sector Reforms; Public Sector Reforms; Justice Sector Reforms; Parliamentary Sector Reforms and Media Sector Reforms. A comprehensive Omnibus Bill containing 49 amendments to the constitution as well as legislation providing a legal framework for implementation of constitutional reforms has been formulated and tabled before the National Assembly for discussion and passage. In addition, two High-level Consultations to; a) develop a National Roadmap on Security Sector Reform and b) Options for a National Peace and Reconciliation architecture were organized to complement ongoing reform efforts and to contribute to political stabilization and conflict prevention in Lesotho. Two assessment reports on ‘‘Conflict, Peace and Gender Context’’ and ‘‘Intra-and-Inter-Party Democracy’’ in Lesotho were launched by the Prime Minister in June 2021 and followed by series of training workshops with CSOs and political parties (both in and out of Parliament) to unpack key findings and recommendations and build stakeholder capacity as peace agents within the context of the ongoing reform. However, reform progress has been slow, and several challenges remain to political stabilization and conflict prevention efforts in the Kingdom of Lesotho.</w:t>
      </w:r>
    </w:p>
    <w:p w14:paraId="385633E4" w14:textId="77777777" w:rsidR="001D0323" w:rsidRPr="00DE0DA0" w:rsidRDefault="001D0323" w:rsidP="004D5B5E">
      <w:pPr>
        <w:jc w:val="both"/>
        <w:rPr>
          <w:rFonts w:ascii="Times New Roman" w:hAnsi="Times New Roman" w:cs="Times New Roman"/>
          <w:bCs/>
          <w:iCs/>
          <w:sz w:val="24"/>
          <w:szCs w:val="24"/>
          <w:lang w:val="en-GB"/>
        </w:rPr>
      </w:pPr>
      <w:r w:rsidRPr="00DE0DA0">
        <w:rPr>
          <w:rFonts w:ascii="Times New Roman" w:hAnsi="Times New Roman" w:cs="Times New Roman"/>
          <w:bCs/>
          <w:iCs/>
          <w:sz w:val="24"/>
          <w:szCs w:val="24"/>
          <w:lang w:val="en-GB"/>
        </w:rPr>
        <w:t xml:space="preserve">In line with UNDP’s Strategic Plan 2017- 2021 and moving into the new Strategic Plan 2022 – 2025, inclusive and effective democratic governance and peacebuilding remains an important area of work for UNDP globally and UNDP Lesotho particularly as outlined in the UNDP Lesotho Country Programme Document 2019 – 2023. The current programming cycle is aligned to the Government of Lesotho’s National Strategic Development Plan – (NSDP II) and the United Nations Development Assistance Framework (UNDAF), both covering the 2019 -2023 period. </w:t>
      </w:r>
    </w:p>
    <w:p w14:paraId="5E117B68" w14:textId="77777777" w:rsidR="001D0323" w:rsidRPr="00DE0DA0" w:rsidRDefault="001D0323" w:rsidP="004D5B5E">
      <w:pPr>
        <w:jc w:val="both"/>
        <w:rPr>
          <w:rFonts w:ascii="Times New Roman" w:hAnsi="Times New Roman" w:cs="Times New Roman"/>
          <w:bCs/>
          <w:iCs/>
          <w:sz w:val="24"/>
          <w:szCs w:val="24"/>
          <w:lang w:val="en-GB"/>
        </w:rPr>
      </w:pPr>
      <w:r w:rsidRPr="00DE0DA0">
        <w:rPr>
          <w:rFonts w:ascii="Times New Roman" w:hAnsi="Times New Roman" w:cs="Times New Roman"/>
          <w:bCs/>
          <w:iCs/>
          <w:sz w:val="24"/>
          <w:szCs w:val="24"/>
          <w:lang w:val="en-GB"/>
        </w:rPr>
        <w:lastRenderedPageBreak/>
        <w:t>The 2019 -2023 UNDAF outlines a common vision, planning, and implementation on how the UN system can support the national needs and priorities as described in Vision 2020 and the National Strategic Development Plan 2019 – 2023 (NSDP II). UNDP Lesotho actively participates in three UNDAF Working Groups: Accountable Governance &amp; Social Cohesion, Sustainable and Inclusive Economic Growth as well as Cross cutting pillar on Development, Humanitarian and Peace-building Nexus. UNDP chairs the Accountable Governance working group and co-chairs the Sustainable and Inclusive Economic Growth working group. In addition, UNDP provides the Secretariat for Development Partner Forum on Governance and Human Rights, which covers issues of peace building and governance.</w:t>
      </w:r>
    </w:p>
    <w:p w14:paraId="5FB82CDB" w14:textId="77777777" w:rsidR="001D0323" w:rsidRPr="00DE0DA0" w:rsidRDefault="001D0323" w:rsidP="004D5B5E">
      <w:pPr>
        <w:jc w:val="both"/>
        <w:rPr>
          <w:rFonts w:ascii="Times New Roman" w:hAnsi="Times New Roman" w:cs="Times New Roman"/>
          <w:bCs/>
          <w:iCs/>
          <w:sz w:val="24"/>
          <w:szCs w:val="24"/>
          <w:lang w:val="en-GB"/>
        </w:rPr>
      </w:pPr>
      <w:r w:rsidRPr="00DE0DA0">
        <w:rPr>
          <w:rFonts w:ascii="Times New Roman" w:hAnsi="Times New Roman" w:cs="Times New Roman"/>
          <w:bCs/>
          <w:iCs/>
          <w:sz w:val="24"/>
          <w:szCs w:val="24"/>
          <w:lang w:val="en-GB"/>
        </w:rPr>
        <w:t>This evaluation will be conducted at a time when broader development process, such as the review Lesotho of Vision 2020 and initiation of NSDP III (2024 – 2028) will be taking place. The 2019 -2023 UNDAF is centred around four key results areas: - Sustainable and Inclusive Growth – Accountable Governance – Human Development – One UN Business Operations.  The democratic governance and peacebuilding portfolio of UNDP Lesotho is situated in Results Area 1 (‘Accountable Governance’). UNDP Lesotho acts as Chair of this Development Results Group, jointly with UNAIDS, and is the overall lead agency in this results area. UNDP Lesotho also acts as co-Chair of the Programmes Coordination Team (PCT) of the One UN Lesotho.</w:t>
      </w:r>
    </w:p>
    <w:p w14:paraId="1C44BA6E" w14:textId="77777777" w:rsidR="001D0323" w:rsidRPr="00DE0DA0" w:rsidRDefault="001D0323" w:rsidP="004D5B5E">
      <w:pPr>
        <w:pStyle w:val="ListParagraph"/>
        <w:numPr>
          <w:ilvl w:val="0"/>
          <w:numId w:val="38"/>
        </w:numPr>
        <w:spacing w:after="200" w:line="276" w:lineRule="auto"/>
        <w:jc w:val="both"/>
        <w:rPr>
          <w:rFonts w:ascii="Times New Roman" w:hAnsi="Times New Roman" w:cs="Times New Roman"/>
          <w:b/>
          <w:bCs/>
          <w:spacing w:val="-6"/>
          <w:sz w:val="24"/>
          <w:szCs w:val="24"/>
          <w:lang w:val="en-GB"/>
        </w:rPr>
      </w:pPr>
      <w:r w:rsidRPr="00DE0DA0">
        <w:rPr>
          <w:rFonts w:ascii="Times New Roman" w:hAnsi="Times New Roman" w:cs="Times New Roman"/>
          <w:b/>
          <w:bCs/>
          <w:spacing w:val="-6"/>
          <w:sz w:val="24"/>
          <w:szCs w:val="24"/>
          <w:lang w:val="en-GB"/>
        </w:rPr>
        <w:t xml:space="preserve">PURPOSE, OBJECTIVE, SCOPE, FOCUS AND EVALUATION QUESTIONS </w:t>
      </w:r>
    </w:p>
    <w:p w14:paraId="13B0D31F" w14:textId="77777777" w:rsidR="001D0323" w:rsidRPr="00DE0DA0" w:rsidRDefault="001D0323" w:rsidP="004D5B5E">
      <w:pPr>
        <w:pStyle w:val="ListParagraph"/>
        <w:numPr>
          <w:ilvl w:val="0"/>
          <w:numId w:val="39"/>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Rationale and Purpose for a Thematic Evaluation: UNDP conducts thematic evaluations to assess UNDP performance in areas that are critical to ensuring sustained contribution to development results. Thematic evaluations focus on one or several crosscutting themes that have significance beyond a particular project or initiative, across several outcomes or results areas in a country. These are independent evaluations carried out within the overall provisions contained in the UNDP Evaluation Policy.</w:t>
      </w:r>
    </w:p>
    <w:p w14:paraId="01A018D8" w14:textId="77777777" w:rsidR="001D0323" w:rsidRPr="00DE0DA0" w:rsidRDefault="001D0323" w:rsidP="004D5B5E">
      <w:pPr>
        <w:pStyle w:val="ListParagraph"/>
        <w:numPr>
          <w:ilvl w:val="0"/>
          <w:numId w:val="39"/>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 xml:space="preserve">In line with the Evaluation Plan of UNDP Lesotho, a thematic evaluation will be conducted to assess UNDP performance in areas that are critical to ensuring conflict prevention and political stabilization. The area of conflict prevention and political stabilization is a broad area that brings together many different institutions and development results area. The proposed thematic evaluation will evaluate the UNDP Lesotho’s contribution to further advance conflict prevention and political stabilization in Lesotho during the period from 2019 to 2021.  </w:t>
      </w:r>
    </w:p>
    <w:p w14:paraId="75E5BC01" w14:textId="77777777" w:rsidR="001D0323" w:rsidRPr="00DE0DA0" w:rsidRDefault="001D0323" w:rsidP="004D5B5E">
      <w:pPr>
        <w:pStyle w:val="ListParagraph"/>
        <w:numPr>
          <w:ilvl w:val="0"/>
          <w:numId w:val="39"/>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 xml:space="preserve">The main vehicles of UNDP’s Lesotho support are the projects within the Governance and Peacebuilding Unit, such as the Support to National Reforms Project; Security Sector Reforms, Conflict and Peacebuilding Project, Justice Project and Project to Support Governance Architecture in Lesotho. Other projects from the Sustainable and Inclusive Growth portfolio focused on youth and gender employment and from the Environment portfolio focused on improved natural resource management also contribute to conflict prevention. The goal of the thematic evaluation will be to assess how UNDP’s programmes contributed, together with the assistance of partners, to a change in development conditions. </w:t>
      </w:r>
    </w:p>
    <w:p w14:paraId="096A72A5" w14:textId="77777777" w:rsidR="001D0323" w:rsidRPr="00DE0DA0" w:rsidRDefault="001D0323" w:rsidP="004D5B5E">
      <w:pPr>
        <w:pStyle w:val="ListParagraph"/>
        <w:jc w:val="both"/>
        <w:rPr>
          <w:rFonts w:ascii="Times New Roman" w:hAnsi="Times New Roman" w:cs="Times New Roman"/>
          <w:b/>
          <w:bCs/>
          <w:spacing w:val="-6"/>
          <w:sz w:val="24"/>
          <w:szCs w:val="24"/>
          <w:lang w:val="en-GB"/>
        </w:rPr>
      </w:pPr>
    </w:p>
    <w:p w14:paraId="53BCE1C2" w14:textId="77777777" w:rsidR="001D0323" w:rsidRPr="00DE0DA0" w:rsidRDefault="001D0323" w:rsidP="004D5B5E">
      <w:pPr>
        <w:pStyle w:val="ListParagraph"/>
        <w:numPr>
          <w:ilvl w:val="0"/>
          <w:numId w:val="40"/>
        </w:numPr>
        <w:spacing w:after="200" w:line="276" w:lineRule="auto"/>
        <w:jc w:val="both"/>
        <w:rPr>
          <w:rFonts w:ascii="Times New Roman" w:hAnsi="Times New Roman" w:cs="Times New Roman"/>
          <w:b/>
          <w:bCs/>
          <w:spacing w:val="-6"/>
          <w:sz w:val="24"/>
          <w:szCs w:val="24"/>
          <w:lang w:val="en-GB"/>
        </w:rPr>
      </w:pPr>
      <w:r w:rsidRPr="00DE0DA0">
        <w:rPr>
          <w:rFonts w:ascii="Times New Roman" w:hAnsi="Times New Roman" w:cs="Times New Roman"/>
          <w:b/>
          <w:bCs/>
          <w:spacing w:val="-6"/>
          <w:sz w:val="24"/>
          <w:szCs w:val="24"/>
          <w:lang w:val="en-GB"/>
        </w:rPr>
        <w:t xml:space="preserve">The purpose of the thematic evaluation is to: </w:t>
      </w:r>
    </w:p>
    <w:p w14:paraId="102DA3B3"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lastRenderedPageBreak/>
        <w:t>Measure the impact of the conflict prevention and political stabilization project portfolio and its programmatic strategies.</w:t>
      </w:r>
    </w:p>
    <w:p w14:paraId="41EDC3CC"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Provide substantive input and direction to the formulation of future strategies, including at programmatic level.</w:t>
      </w:r>
    </w:p>
    <w:p w14:paraId="597D44AC"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 xml:space="preserve">Support greater UNDP accountability to national stakeholders and partners in Lesotho. </w:t>
      </w:r>
    </w:p>
    <w:p w14:paraId="35C052FA"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 xml:space="preserve">Serve as a means of quality assurance for UNDP interventions at the country level; </w:t>
      </w:r>
    </w:p>
    <w:p w14:paraId="2E3C0827"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 xml:space="preserve">Contribute to learning at corporate, regional and country levels. </w:t>
      </w:r>
    </w:p>
    <w:p w14:paraId="50119702"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 xml:space="preserve">The thematic evaluation will be conducted in the 1st quarter of 2022 and towards the end of the current programme cycle 2019-2023 with a view to providing strategic direction and inputs to the preparation of the new programming cycle starting from 2024 including the forthcoming new United National Development Sustainable Development Framework (UNSDF) scheduled to start the same year. </w:t>
      </w:r>
    </w:p>
    <w:p w14:paraId="4DDB1592" w14:textId="77777777" w:rsidR="001D0323" w:rsidRPr="00DE0DA0" w:rsidRDefault="001D0323" w:rsidP="004D5B5E">
      <w:pPr>
        <w:numPr>
          <w:ilvl w:val="0"/>
          <w:numId w:val="31"/>
        </w:numPr>
        <w:spacing w:after="200" w:line="276" w:lineRule="auto"/>
        <w:jc w:val="both"/>
        <w:rPr>
          <w:rFonts w:ascii="Times New Roman" w:hAnsi="Times New Roman" w:cs="Times New Roman"/>
          <w:b/>
          <w:bCs/>
          <w:spacing w:val="-6"/>
          <w:sz w:val="24"/>
          <w:szCs w:val="24"/>
          <w:lang w:val="en-GB"/>
        </w:rPr>
      </w:pPr>
      <w:r w:rsidRPr="00DE0DA0">
        <w:rPr>
          <w:rFonts w:ascii="Times New Roman" w:hAnsi="Times New Roman" w:cs="Times New Roman"/>
          <w:b/>
          <w:bCs/>
          <w:spacing w:val="-6"/>
          <w:sz w:val="24"/>
          <w:szCs w:val="24"/>
          <w:lang w:val="en-GB"/>
        </w:rPr>
        <w:t xml:space="preserve">Objectives of the Thematic Evaluation – </w:t>
      </w:r>
    </w:p>
    <w:p w14:paraId="68D766D1" w14:textId="77777777" w:rsidR="001D0323" w:rsidRPr="00DE0DA0" w:rsidRDefault="001D0323" w:rsidP="004D5B5E">
      <w:pPr>
        <w:ind w:left="360"/>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 xml:space="preserve">The evaluation will assess how UNDP Lesotho’s project and programme results contributed to a change in development conditions as it relates to conflict prevention and political stabilization in Lesotho in collaboration with other key actors in the area. The overall objective of the thematic evaluation is to measure UNDP’s contribution, through the projects and Programmes in the following area: (1) extent to which there are data-informed mechanisms in place to strengthen social cohesion and prevent risk of conflict at national and local levels; (2) citizen participation in conflict mitigation and prevention; (3) gender and youth inclusion in peacebuilding and political stabilization; (4) intra-and-inter-party conflict prevention,  resolution and management mechanisms; (5) role of media and civil society entities in political stabilization and peacebuilding; and, (6) enabling framework for stabilization and peace consolidation. </w:t>
      </w:r>
    </w:p>
    <w:p w14:paraId="2A904588" w14:textId="77777777" w:rsidR="001D0323" w:rsidRPr="00DE0DA0" w:rsidRDefault="001D0323" w:rsidP="004D5B5E">
      <w:pPr>
        <w:pStyle w:val="ListParagraph"/>
        <w:numPr>
          <w:ilvl w:val="0"/>
          <w:numId w:val="4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The specific objectives of the thematic evaluation are the following: (</w:t>
      </w:r>
      <w:proofErr w:type="spellStart"/>
      <w:r w:rsidRPr="00DE0DA0">
        <w:rPr>
          <w:rFonts w:ascii="Times New Roman" w:hAnsi="Times New Roman" w:cs="Times New Roman"/>
          <w:spacing w:val="-6"/>
          <w:sz w:val="24"/>
          <w:szCs w:val="24"/>
          <w:lang w:val="en-GB"/>
        </w:rPr>
        <w:t>i</w:t>
      </w:r>
      <w:proofErr w:type="spellEnd"/>
      <w:r w:rsidRPr="00DE0DA0">
        <w:rPr>
          <w:rFonts w:ascii="Times New Roman" w:hAnsi="Times New Roman" w:cs="Times New Roman"/>
          <w:spacing w:val="-6"/>
          <w:sz w:val="24"/>
          <w:szCs w:val="24"/>
          <w:lang w:val="en-GB"/>
        </w:rPr>
        <w:t>) to assess progress (what and how much) progress has been made toward advancing conflict prevention and political stabilization (including supporting  and constraints); (ii) to assess whether the programme/project is the appropriate solution to the identified problem(s); (iii) to assess the relevance of and progress made in terms of the UNDP outputs and assess sustainability of results and benefits (including an analysis of both programme/project activities and soft/technical-assistance activities); (iv) to assess the alignment of the peacebuilding portfolio to national development priorities, UNDAF and UNDP’s Strategy 2022 -2025; (v) evaluate the contribution that UNDP has made/is making to the progress towards the achievement of the thematic area (including an analysis of the partnership strategy); (vi) to reflect on how efficient the use of available resources has been; (vii) to document and provide feedback on lessons learned and best practices generated by the programmes during their implementation; (</w:t>
      </w:r>
      <w:proofErr w:type="spellStart"/>
      <w:r w:rsidRPr="00DE0DA0">
        <w:rPr>
          <w:rFonts w:ascii="Times New Roman" w:hAnsi="Times New Roman" w:cs="Times New Roman"/>
          <w:spacing w:val="-6"/>
          <w:sz w:val="24"/>
          <w:szCs w:val="24"/>
          <w:lang w:val="en-GB"/>
        </w:rPr>
        <w:t>viiii</w:t>
      </w:r>
      <w:proofErr w:type="spellEnd"/>
      <w:r w:rsidRPr="00DE0DA0">
        <w:rPr>
          <w:rFonts w:ascii="Times New Roman" w:hAnsi="Times New Roman" w:cs="Times New Roman"/>
          <w:spacing w:val="-6"/>
          <w:sz w:val="24"/>
          <w:szCs w:val="24"/>
          <w:lang w:val="en-GB"/>
        </w:rPr>
        <w:t xml:space="preserve">) to identify unintended results that emerged during implementation (beyond what had initially been planned for); (ix) to ascertain whether </w:t>
      </w:r>
      <w:r w:rsidRPr="00DE0DA0">
        <w:rPr>
          <w:rFonts w:ascii="Times New Roman" w:hAnsi="Times New Roman" w:cs="Times New Roman"/>
          <w:spacing w:val="-6"/>
          <w:sz w:val="24"/>
          <w:szCs w:val="24"/>
          <w:lang w:val="en-GB"/>
        </w:rPr>
        <w:lastRenderedPageBreak/>
        <w:t xml:space="preserve">UNDP’s partnership strategy has been appropriate and effective; (x) to provide feedback and recommendations for subsequent decision making and necessary steps that need to be taken by the national stakeholders to ensure sustainability of the programme’s results; (xi) assess the level of gender mainstreaming and human rights based approach to programming and progress against gender equality and human rights expected results; and, (xii) identify possible areas of further engagement and potential  intervention strategies. ting from the current UNDP governance portfolio, the evaluation will be forward looking and outline options for a most optimal future portfolio balance and structure in the next programming cycle. </w:t>
      </w:r>
    </w:p>
    <w:p w14:paraId="7BC83191" w14:textId="77777777" w:rsidR="001D0323" w:rsidRPr="00DE0DA0" w:rsidRDefault="001D0323" w:rsidP="004D5B5E">
      <w:pPr>
        <w:numPr>
          <w:ilvl w:val="0"/>
          <w:numId w:val="31"/>
        </w:numPr>
        <w:spacing w:after="200" w:line="276" w:lineRule="auto"/>
        <w:jc w:val="both"/>
        <w:rPr>
          <w:rFonts w:ascii="Times New Roman" w:hAnsi="Times New Roman" w:cs="Times New Roman"/>
          <w:b/>
          <w:bCs/>
          <w:spacing w:val="-6"/>
          <w:sz w:val="24"/>
          <w:szCs w:val="24"/>
          <w:lang w:val="en-GB"/>
        </w:rPr>
      </w:pPr>
      <w:r w:rsidRPr="00DE0DA0">
        <w:rPr>
          <w:rFonts w:ascii="Times New Roman" w:hAnsi="Times New Roman" w:cs="Times New Roman"/>
          <w:b/>
          <w:bCs/>
          <w:spacing w:val="-6"/>
          <w:sz w:val="24"/>
          <w:szCs w:val="24"/>
          <w:lang w:val="en-GB"/>
        </w:rPr>
        <w:t xml:space="preserve">Scope and Focus of the Thematic Evaluation </w:t>
      </w:r>
    </w:p>
    <w:p w14:paraId="4A228C99" w14:textId="77777777" w:rsidR="001D0323" w:rsidRPr="00DE0DA0" w:rsidRDefault="001D0323" w:rsidP="004D5B5E">
      <w:pPr>
        <w:pStyle w:val="ListParagraph"/>
        <w:numPr>
          <w:ilvl w:val="0"/>
          <w:numId w:val="4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 xml:space="preserve">The evaluation will look at UNDP’s intervention in a holistic and comprehensive manner, including SWOT analysis of different approaches and programmes. The primary scope of evaluation will focus on the contributions made by the Governance and Peacebuilding Programmes and Projects in advancing political stabilization and conflict prevention, while not excluding the contributions made by other units. </w:t>
      </w:r>
    </w:p>
    <w:p w14:paraId="2A78AC6A" w14:textId="77777777" w:rsidR="001D0323" w:rsidRPr="00DE0DA0" w:rsidRDefault="001D0323" w:rsidP="004D5B5E">
      <w:pPr>
        <w:pStyle w:val="ListParagraph"/>
        <w:numPr>
          <w:ilvl w:val="0"/>
          <w:numId w:val="4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 xml:space="preserve">The evaluation will be assessing how the programs mainstreamed the UN programming principles subscribed during the program elaboration phase with particular focus on Gender Equality and women empowerment (GEWE), human rights &amp; capacity development. More specifically, the evaluation will focus on the following: </w:t>
      </w:r>
    </w:p>
    <w:p w14:paraId="727B2862"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Thematic status: Determine whether the theme (</w:t>
      </w:r>
      <w:proofErr w:type="gramStart"/>
      <w:r w:rsidRPr="00DE0DA0">
        <w:rPr>
          <w:rFonts w:ascii="Times New Roman" w:hAnsi="Times New Roman" w:cs="Times New Roman"/>
          <w:spacing w:val="-6"/>
          <w:sz w:val="24"/>
          <w:szCs w:val="24"/>
          <w:lang w:val="en-GB"/>
        </w:rPr>
        <w:t>i.e.</w:t>
      </w:r>
      <w:proofErr w:type="gramEnd"/>
      <w:r w:rsidRPr="00DE0DA0">
        <w:rPr>
          <w:rFonts w:ascii="Times New Roman" w:hAnsi="Times New Roman" w:cs="Times New Roman"/>
          <w:spacing w:val="-6"/>
          <w:sz w:val="24"/>
          <w:szCs w:val="24"/>
          <w:lang w:val="en-GB"/>
        </w:rPr>
        <w:t xml:space="preserve"> conflict prevention and political stabilization) has been achieved and, if not, whether there has been progress made towards its achievement, and identify the challenges to attainment of the thematic. Identify innovative approaches and capacities developed through UNDP assistance. Assess the relevance and adequacy of UNDP outputs to the theme. Evaluate if programme strategies and activities were relevant to achieve thematic results and what is their contribution to recorded thematic achievements. Identify changes in comprehension, practices, behaviours in relation to conflict prevention and political stabilization which could be attributed to programme activities and outputs. </w:t>
      </w:r>
    </w:p>
    <w:p w14:paraId="79C93B8C"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 xml:space="preserve">Underlying factors: Analyse the underlying factors beyond UNDP’s control that influenced the thematic areas. Distinguish the substantive design issues from the key implementation and/or management capacities and issues including the timeliness of outputs, potential financial constraints, the degree of stakeholders and partners’ involvement in the completion of outputs, and how processes were managed/carried out. Ascertain whether UNDP’s partnership strategy has been appropriate and effective. What were the partnerships formed? What was the role of UNDP and how it contributed to support programme activities? How did the partnership contribute to the achievement of the theme? What was the level of stakeholders’ participation including of Ips, UN agencies and development partners? Examine the interagency UN collaboration and partnership among development partners in the relevant field. </w:t>
      </w:r>
    </w:p>
    <w:p w14:paraId="37FE651E"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lastRenderedPageBreak/>
        <w:t xml:space="preserve">Lessons learnt: Identify lessons learnt and best practices and related innovative ideas, in relation to management and implementation of programme activities to achieve the thematic objectives.  This will provide learning lessons about UNDP’s contribution to the governance and peacebuilding thematic area. Identify cross -learning themes from the programme experimentation captured during programme activities implementation. Identify opportunities that could inform next programme design and programming. </w:t>
      </w:r>
    </w:p>
    <w:p w14:paraId="357A0219"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 xml:space="preserve">The Evaluations Questions </w:t>
      </w:r>
      <w:proofErr w:type="gramStart"/>
      <w:r w:rsidRPr="00DE0DA0">
        <w:rPr>
          <w:rFonts w:ascii="Times New Roman" w:hAnsi="Times New Roman" w:cs="Times New Roman"/>
          <w:spacing w:val="-6"/>
          <w:sz w:val="24"/>
          <w:szCs w:val="24"/>
          <w:lang w:val="en-GB"/>
        </w:rPr>
        <w:t>-  The</w:t>
      </w:r>
      <w:proofErr w:type="gramEnd"/>
      <w:r w:rsidRPr="00DE0DA0">
        <w:rPr>
          <w:rFonts w:ascii="Times New Roman" w:hAnsi="Times New Roman" w:cs="Times New Roman"/>
          <w:spacing w:val="-6"/>
          <w:sz w:val="24"/>
          <w:szCs w:val="24"/>
          <w:lang w:val="en-GB"/>
        </w:rPr>
        <w:t xml:space="preserve"> consultants will pay consideration to the following: </w:t>
      </w:r>
    </w:p>
    <w:p w14:paraId="24AF3686"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a) Relevance</w:t>
      </w:r>
    </w:p>
    <w:p w14:paraId="70CB8A6B"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Relevance to the Country Programme Document (CPD 2019-2023)</w:t>
      </w:r>
    </w:p>
    <w:p w14:paraId="4B8A1F9C"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Extent to which UNDP support is relevant to Lesotho’s Vision 2020 agenda, NSDP II, UNDAF 2019 - 2023</w:t>
      </w:r>
    </w:p>
    <w:p w14:paraId="0CEB7D84"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 xml:space="preserve">How relevant is UNDP’s support for different partners: national authorities of Lesotho, development partners, civil society, religious and church leaders, and the private sector? </w:t>
      </w:r>
    </w:p>
    <w:p w14:paraId="413ADC43"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 xml:space="preserve">To what extent did the programme results contribute to the UNDAF and NSDP II results in the areas of peacebuilding? </w:t>
      </w:r>
    </w:p>
    <w:p w14:paraId="0A20CFBC"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Were the strategies adopted and the inputs identified, realistic, appropriate, and adequate for the achievement of the results? Is there any need to change the focus in view of the next programming?</w:t>
      </w:r>
    </w:p>
    <w:p w14:paraId="27CE0729"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 xml:space="preserve">Do the programmes continue to be relevant to the </w:t>
      </w:r>
      <w:proofErr w:type="spellStart"/>
      <w:r w:rsidRPr="00DE0DA0">
        <w:rPr>
          <w:rFonts w:ascii="Times New Roman" w:hAnsi="Times New Roman" w:cs="Times New Roman"/>
          <w:spacing w:val="-6"/>
          <w:sz w:val="24"/>
          <w:szCs w:val="24"/>
          <w:lang w:val="en-GB"/>
        </w:rPr>
        <w:t>GoL</w:t>
      </w:r>
      <w:proofErr w:type="spellEnd"/>
      <w:r w:rsidRPr="00DE0DA0">
        <w:rPr>
          <w:rFonts w:ascii="Times New Roman" w:hAnsi="Times New Roman" w:cs="Times New Roman"/>
          <w:spacing w:val="-6"/>
          <w:sz w:val="24"/>
          <w:szCs w:val="24"/>
          <w:lang w:val="en-GB"/>
        </w:rPr>
        <w:t xml:space="preserve"> priorities in conflict prevention and peacebuilding? </w:t>
      </w:r>
    </w:p>
    <w:p w14:paraId="25F57BA6"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b) Effectiveness</w:t>
      </w:r>
    </w:p>
    <w:p w14:paraId="55955B48"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 xml:space="preserve">Extent of UNDP’s effectiveness in producing results at the local levels and at the aggregate national level? Extent of UNDP support towards capacity development of partners, advocacy on governance issues and policy advisory services in Lesotho? </w:t>
      </w:r>
    </w:p>
    <w:p w14:paraId="5DDBBA09"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Extent of the progress towards advancing political stabilization and conflict prevention?</w:t>
      </w:r>
    </w:p>
    <w:p w14:paraId="517CE627"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 xml:space="preserve">Assessment of UNDP’s work on advocacy to scale up best practices and desired goals; UNDP’s role and participation in national debate and ability to influence national policies? </w:t>
      </w:r>
    </w:p>
    <w:p w14:paraId="3F963BD0"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 xml:space="preserve">Extent of UNDP’s contribution to human and institutional capacity building of implementing partners as a guarantee for sustainability beyond UNDP interventions? </w:t>
      </w:r>
    </w:p>
    <w:p w14:paraId="018165A5"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Was the scope of interventions realistic and adequate to achieve results?</w:t>
      </w:r>
    </w:p>
    <w:p w14:paraId="5C251E91"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lastRenderedPageBreak/>
        <w:t>Assess the programmatic approach with other approaches used by UNDP and in the sector (</w:t>
      </w:r>
      <w:proofErr w:type="gramStart"/>
      <w:r w:rsidRPr="00DE0DA0">
        <w:rPr>
          <w:rFonts w:ascii="Times New Roman" w:hAnsi="Times New Roman" w:cs="Times New Roman"/>
          <w:spacing w:val="-6"/>
          <w:sz w:val="24"/>
          <w:szCs w:val="24"/>
          <w:lang w:val="en-GB"/>
        </w:rPr>
        <w:t>e.g.</w:t>
      </w:r>
      <w:proofErr w:type="gramEnd"/>
      <w:r w:rsidRPr="00DE0DA0">
        <w:rPr>
          <w:rFonts w:ascii="Times New Roman" w:hAnsi="Times New Roman" w:cs="Times New Roman"/>
          <w:spacing w:val="-6"/>
          <w:sz w:val="24"/>
          <w:szCs w:val="24"/>
          <w:lang w:val="en-GB"/>
        </w:rPr>
        <w:t xml:space="preserve"> policy advisory services, technical assistance)? </w:t>
      </w:r>
    </w:p>
    <w:p w14:paraId="1712804A"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 xml:space="preserve">Contributing factors and impediments to the achievement of the thematic through related supported project outputs? </w:t>
      </w:r>
    </w:p>
    <w:p w14:paraId="3BD04D22"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 xml:space="preserve">Assessment of the capacity and institutional arrangements for the implementation of the UNDP governance portfolio in view of UNDP support to the </w:t>
      </w:r>
      <w:proofErr w:type="spellStart"/>
      <w:r w:rsidRPr="00DE0DA0">
        <w:rPr>
          <w:rFonts w:ascii="Times New Roman" w:hAnsi="Times New Roman" w:cs="Times New Roman"/>
          <w:spacing w:val="-6"/>
          <w:sz w:val="24"/>
          <w:szCs w:val="24"/>
          <w:lang w:val="en-GB"/>
        </w:rPr>
        <w:t>GoL</w:t>
      </w:r>
      <w:proofErr w:type="spellEnd"/>
      <w:r w:rsidRPr="00DE0DA0">
        <w:rPr>
          <w:rFonts w:ascii="Times New Roman" w:hAnsi="Times New Roman" w:cs="Times New Roman"/>
          <w:spacing w:val="-6"/>
          <w:sz w:val="24"/>
          <w:szCs w:val="24"/>
          <w:lang w:val="en-GB"/>
        </w:rPr>
        <w:t xml:space="preserve"> and within the context of Delivering as One?</w:t>
      </w:r>
    </w:p>
    <w:p w14:paraId="412BD84F"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Extent of UNDP partnership with civil society and private sector in promoting peacebuilding in Lesotho?</w:t>
      </w:r>
    </w:p>
    <w:p w14:paraId="4A162910"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 xml:space="preserve">Are programmes effective in responding to the needs of beneficiaries, and what are result achieved? </w:t>
      </w:r>
    </w:p>
    <w:p w14:paraId="4F3226E6"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 xml:space="preserve">Extent to which established coordination mechanisms enabled achievements of programme results and outputs? </w:t>
      </w:r>
    </w:p>
    <w:p w14:paraId="520B2876"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b) Efficiency</w:t>
      </w:r>
    </w:p>
    <w:p w14:paraId="111C07B8"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How much time, resources, capacities, and effort it takes to manage the programmes and, including the entire portfolio, and what were the gaps, if any? More specifically, how do UNDP policies, decisions, capabilities, practices, and constraints affect the performance of the programmes and the portfolio? Has UNDP’s strategy in producing the programme outputs been efficient?</w:t>
      </w:r>
    </w:p>
    <w:p w14:paraId="7B60D0F1"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 xml:space="preserve">Extent of M&amp;E contribution to achieve the programme thematic and outputs’ indicators </w:t>
      </w:r>
    </w:p>
    <w:p w14:paraId="4C3CA91B"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 xml:space="preserve">Roles, engagement, and coordination among various stakeholders in the governance sector, One UN Programme in project implementation? Were there any overlaps and duplications? </w:t>
      </w:r>
    </w:p>
    <w:p w14:paraId="4E305EE1"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 xml:space="preserve">Extent of synergies among One UN programming and implementing partners? </w:t>
      </w:r>
    </w:p>
    <w:p w14:paraId="30B4B10F"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 xml:space="preserve">Synergies between national institutions for UNDP support in programming and implementation including between UNDP and development partners? </w:t>
      </w:r>
    </w:p>
    <w:p w14:paraId="1EF965B1"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 xml:space="preserve">Could a different approach have led to better results? What would be those approaches? </w:t>
      </w:r>
    </w:p>
    <w:p w14:paraId="60BEF796"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 xml:space="preserve">Do the programmes’ activities overlap or duplicate interventions? </w:t>
      </w:r>
    </w:p>
    <w:p w14:paraId="192D2FDA"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d) Sustainability</w:t>
      </w:r>
    </w:p>
    <w:p w14:paraId="7591896C"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Extent to which UNDP established mechanisms ensure sustainability of the conflict prevention and peacebuilding interventions?</w:t>
      </w:r>
    </w:p>
    <w:p w14:paraId="6B51DC28"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lastRenderedPageBreak/>
        <w:t xml:space="preserve">Extent of the viability and effectiveness of partnership strategies in relation to the achievement of the thematic area? </w:t>
      </w:r>
    </w:p>
    <w:p w14:paraId="3E77E856"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Provide preliminary recommendations on how the governance and peacebuilding portfolio can most effectively support appropriate central authorities, local communities and civil society in improving service delivery in a long-term perspective?</w:t>
      </w:r>
    </w:p>
    <w:p w14:paraId="1919042F"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 xml:space="preserve">Assess possible areas of partnerships with other national institutions, CSOs, UN Agencies, private sector and development partners in Lesotho? </w:t>
      </w:r>
    </w:p>
    <w:p w14:paraId="6FC249DA"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Assess how governance and peacebuilding studies and available data are used to build the sustainability of the programmes?</w:t>
      </w:r>
    </w:p>
    <w:p w14:paraId="0B9814AD"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What is the likelihood of continuation and sustainability of the programmes and benefits after the completion of the current program cycle?</w:t>
      </w:r>
    </w:p>
    <w:p w14:paraId="645DFAA6"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 xml:space="preserve">What are the main lessons that have emerged from each programme implementation? </w:t>
      </w:r>
    </w:p>
    <w:p w14:paraId="0465AF4A"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The consultant is expected to add and refine these questions in consultation with key stakeholders, and as part of the development of the evaluation methodology. Based on the above analysis, provide overall and specific recommendations on how UNDP Lesotho Country Office should adjust and orient its programming, partnership arrangements, resource mobilization strategies, monitoring and evaluation strategies, working methods, approaches and/or management structures and capacities to ensure that the governance and peacebuilding portfolio fully achieves its thematic by the end of the UNDAP period and beyond.</w:t>
      </w:r>
    </w:p>
    <w:p w14:paraId="4C025C76" w14:textId="77777777" w:rsidR="001D0323" w:rsidRPr="00DE0DA0" w:rsidRDefault="001D0323" w:rsidP="004D5B5E">
      <w:pPr>
        <w:ind w:left="720"/>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 xml:space="preserve"> Methodology – </w:t>
      </w:r>
    </w:p>
    <w:p w14:paraId="11A1E5A6"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 xml:space="preserve">An evaluation approach is indicated below, however, the evaluation team is responsible for revising the approach as necessary. Any changes should be in-line with international criteria and professional norms and standards (as adopted by the UN Evaluation Group). They must also be approved by UNDP before being applied by the evaluation team. The Thematic evaluation will be carried out in accordance with UNEG Evaluations Norms and Standards for Evaluation and OECD/DAG Principles. The evaluation must provide evidence-based information that is credible, reliable, and useful and must be easily understood by programme partners. Data will be mainly collected from the existing information sources through a comprehensive desk review that will include the analysis of relevant documents, information, data/statistics, interviews/focused group discussions with partners/stakeholders and triangulation of different studies. The key documents to be considered during the desk review are mentioned in Annex under List of Recommended documents. </w:t>
      </w:r>
    </w:p>
    <w:p w14:paraId="0AF3CF6C"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 xml:space="preserve">The in-depth desk review will be followed by: </w:t>
      </w:r>
    </w:p>
    <w:p w14:paraId="46692BF7"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Interviews with all key partners and stakeholders</w:t>
      </w:r>
    </w:p>
    <w:p w14:paraId="4BC87261"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lastRenderedPageBreak/>
        <w:t xml:space="preserve">Questionnaires where appropriate </w:t>
      </w:r>
    </w:p>
    <w:p w14:paraId="63D8D04C"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 xml:space="preserve">Field Visits to selected project sites and partner institutions, considering the geographic location of the participants’ beneficiaries and their involvement in the assessment of programmes results. </w:t>
      </w:r>
    </w:p>
    <w:p w14:paraId="0FBBE461"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Participatory observation, focus group discussions, rapid appraisal techniques</w:t>
      </w:r>
    </w:p>
    <w:p w14:paraId="36351EE0"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Validation workshop including all stakeholders (partners and selected beneficiaries who participated in the programmes)</w:t>
      </w:r>
    </w:p>
    <w:p w14:paraId="2EEE55B6"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 xml:space="preserve">The evaluation will include a wide participation through interviews, discussions, and consultations of all relevant stakeholders including the UN, the </w:t>
      </w:r>
      <w:proofErr w:type="spellStart"/>
      <w:r w:rsidRPr="00DE0DA0">
        <w:rPr>
          <w:rFonts w:ascii="Times New Roman" w:hAnsi="Times New Roman" w:cs="Times New Roman"/>
          <w:spacing w:val="-6"/>
          <w:sz w:val="24"/>
          <w:szCs w:val="24"/>
          <w:lang w:val="en-GB"/>
        </w:rPr>
        <w:t>GoL</w:t>
      </w:r>
      <w:proofErr w:type="spellEnd"/>
      <w:r w:rsidRPr="00DE0DA0">
        <w:rPr>
          <w:rFonts w:ascii="Times New Roman" w:hAnsi="Times New Roman" w:cs="Times New Roman"/>
          <w:spacing w:val="-6"/>
          <w:sz w:val="24"/>
          <w:szCs w:val="24"/>
          <w:lang w:val="en-GB"/>
        </w:rPr>
        <w:t xml:space="preserve"> institutions, CSOs as well as development partners, private sector representatives, and beneficiaries. Briefing and debriefing sessions with UN and the Government officials, and potentially development partners, are envisaged. Data collected should be disaggregated (by sex, age and location) where possible. Data should especially examine the programmes impact in terms of creating equal opportunities for women and men or addressing gender equality and women’s empowerment issues. A design matrix approach relating objectives and/or thematic to indicators, study questions, data required to measure indicators, data sources and collection methods that allow triangulation of data and information often ensure adequate attention is given to all study objectives. The formulated recommendations should be solution-oriented and as specific as possible.</w:t>
      </w:r>
    </w:p>
    <w:p w14:paraId="085AF4E5"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 xml:space="preserve">The evaluation ratings to be used are: </w:t>
      </w:r>
    </w:p>
    <w:p w14:paraId="2471BD80"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HS - Highly Satisfactory</w:t>
      </w:r>
    </w:p>
    <w:p w14:paraId="3A7F95D7"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 xml:space="preserve">S - Satisfactory </w:t>
      </w:r>
    </w:p>
    <w:p w14:paraId="4BA437BD"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 xml:space="preserve">U - Unsatisfactory </w:t>
      </w:r>
    </w:p>
    <w:p w14:paraId="75FB374E"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HU - Highly Unsatisfactory</w:t>
      </w:r>
    </w:p>
    <w:p w14:paraId="4185AFE2" w14:textId="77777777" w:rsidR="001D0323" w:rsidRPr="00DE0DA0" w:rsidRDefault="001D0323" w:rsidP="004D5B5E">
      <w:pPr>
        <w:numPr>
          <w:ilvl w:val="0"/>
          <w:numId w:val="31"/>
        </w:numPr>
        <w:spacing w:after="20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 xml:space="preserve">NA - Not applicable </w:t>
      </w:r>
    </w:p>
    <w:p w14:paraId="40B95761" w14:textId="77777777" w:rsidR="001D0323" w:rsidRPr="00DE0DA0" w:rsidRDefault="001D0323" w:rsidP="004D5B5E">
      <w:pPr>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 xml:space="preserve">UNDP is looking for experienced local consultant to carry out Thematic Evaluation </w:t>
      </w:r>
      <w:proofErr w:type="gramStart"/>
      <w:r w:rsidRPr="00DE0DA0">
        <w:rPr>
          <w:rFonts w:ascii="Times New Roman" w:hAnsi="Times New Roman" w:cs="Times New Roman"/>
          <w:spacing w:val="-6"/>
          <w:sz w:val="24"/>
          <w:szCs w:val="24"/>
          <w:lang w:val="en-GB"/>
        </w:rPr>
        <w:t>On</w:t>
      </w:r>
      <w:proofErr w:type="gramEnd"/>
      <w:r w:rsidRPr="00DE0DA0">
        <w:rPr>
          <w:rFonts w:ascii="Times New Roman" w:hAnsi="Times New Roman" w:cs="Times New Roman"/>
          <w:spacing w:val="-6"/>
          <w:sz w:val="24"/>
          <w:szCs w:val="24"/>
          <w:lang w:val="en-GB"/>
        </w:rPr>
        <w:t xml:space="preserve"> Role of UNDP In Conflict Prevention And Political Stabilization In Lesotho. </w:t>
      </w:r>
    </w:p>
    <w:p w14:paraId="2159FBC2" w14:textId="3B1847D3" w:rsidR="001D0323" w:rsidRPr="00DE0DA0" w:rsidRDefault="001D0323" w:rsidP="004D5B5E">
      <w:pPr>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 xml:space="preserve">The applications should be sent by e-mail to ls.procurement@undp.org, with the reference: Thematic Evaluation </w:t>
      </w:r>
      <w:r w:rsidR="00C64CAD" w:rsidRPr="00C64CAD">
        <w:rPr>
          <w:rFonts w:ascii="Times New Roman" w:hAnsi="Times New Roman" w:cs="Times New Roman"/>
          <w:spacing w:val="-6"/>
          <w:sz w:val="24"/>
          <w:szCs w:val="24"/>
          <w:lang w:val="en-GB"/>
        </w:rPr>
        <w:t>on</w:t>
      </w:r>
      <w:r w:rsidRPr="00DE0DA0">
        <w:rPr>
          <w:rFonts w:ascii="Times New Roman" w:hAnsi="Times New Roman" w:cs="Times New Roman"/>
          <w:spacing w:val="-6"/>
          <w:sz w:val="24"/>
          <w:szCs w:val="24"/>
          <w:lang w:val="en-GB"/>
        </w:rPr>
        <w:t xml:space="preserve"> Role of Role of UNDP In Conflict Prevention </w:t>
      </w:r>
      <w:proofErr w:type="gramStart"/>
      <w:r w:rsidRPr="00DE0DA0">
        <w:rPr>
          <w:rFonts w:ascii="Times New Roman" w:hAnsi="Times New Roman" w:cs="Times New Roman"/>
          <w:spacing w:val="-6"/>
          <w:sz w:val="24"/>
          <w:szCs w:val="24"/>
          <w:lang w:val="en-GB"/>
        </w:rPr>
        <w:t>And</w:t>
      </w:r>
      <w:proofErr w:type="gramEnd"/>
      <w:r w:rsidRPr="00DE0DA0">
        <w:rPr>
          <w:rFonts w:ascii="Times New Roman" w:hAnsi="Times New Roman" w:cs="Times New Roman"/>
          <w:spacing w:val="-6"/>
          <w:sz w:val="24"/>
          <w:szCs w:val="24"/>
          <w:lang w:val="en-GB"/>
        </w:rPr>
        <w:t xml:space="preserve"> Political Stabilization In Lesotho.</w:t>
      </w:r>
    </w:p>
    <w:p w14:paraId="141BFAF3" w14:textId="77777777" w:rsidR="001D0323" w:rsidRPr="00DE0DA0" w:rsidRDefault="001D0323" w:rsidP="004D5B5E">
      <w:pPr>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Detailed terms of refence and application guidance may be accessed on this link:</w:t>
      </w:r>
    </w:p>
    <w:p w14:paraId="3FAD1BB5" w14:textId="77777777" w:rsidR="001D0323" w:rsidRPr="00DE0DA0" w:rsidRDefault="001D0323" w:rsidP="004D5B5E">
      <w:pPr>
        <w:ind w:left="426"/>
        <w:jc w:val="both"/>
        <w:rPr>
          <w:rFonts w:ascii="Times New Roman" w:hAnsi="Times New Roman" w:cs="Times New Roman"/>
          <w:sz w:val="24"/>
          <w:szCs w:val="24"/>
          <w:lang w:val="en-GB"/>
        </w:rPr>
      </w:pPr>
      <w:r w:rsidRPr="00DE0DA0">
        <w:rPr>
          <w:rFonts w:ascii="Times New Roman" w:eastAsia="Times New Roman" w:hAnsi="Times New Roman" w:cs="Times New Roman"/>
          <w:b/>
          <w:bCs/>
          <w:iCs/>
          <w:kern w:val="28"/>
          <w:sz w:val="24"/>
          <w:szCs w:val="24"/>
          <w:highlight w:val="yellow"/>
          <w:lang w:val="en-GB"/>
        </w:rPr>
        <w:t>3.0 Expected Outputs and Deliverables</w:t>
      </w:r>
    </w:p>
    <w:p w14:paraId="6F0CB496" w14:textId="77777777" w:rsidR="001D0323" w:rsidRPr="00DE0DA0" w:rsidRDefault="001D0323" w:rsidP="004D5B5E">
      <w:pPr>
        <w:widowControl w:val="0"/>
        <w:overflowPunct w:val="0"/>
        <w:adjustRightInd w:val="0"/>
        <w:spacing w:before="100" w:beforeAutospacing="1" w:after="0"/>
        <w:jc w:val="both"/>
        <w:outlineLvl w:val="4"/>
        <w:rPr>
          <w:rFonts w:ascii="Times New Roman" w:eastAsia="Times New Roman" w:hAnsi="Times New Roman" w:cs="Times New Roman"/>
          <w:iCs/>
          <w:kern w:val="28"/>
          <w:sz w:val="24"/>
          <w:szCs w:val="24"/>
          <w:lang w:val="en-GB"/>
        </w:rPr>
      </w:pPr>
      <w:r w:rsidRPr="00DE0DA0">
        <w:rPr>
          <w:rFonts w:ascii="Times New Roman" w:eastAsia="Times New Roman" w:hAnsi="Times New Roman" w:cs="Times New Roman"/>
          <w:iCs/>
          <w:kern w:val="28"/>
          <w:sz w:val="24"/>
          <w:szCs w:val="24"/>
          <w:lang w:val="en-GB"/>
        </w:rPr>
        <w:t>The schedule of outputs is expected to be as follows:</w:t>
      </w:r>
    </w:p>
    <w:tbl>
      <w:tblPr>
        <w:tblW w:w="53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9"/>
        <w:gridCol w:w="1407"/>
        <w:gridCol w:w="1996"/>
        <w:gridCol w:w="2939"/>
      </w:tblGrid>
      <w:tr w:rsidR="009460D0" w:rsidRPr="002554CE" w14:paraId="7F75D1E8" w14:textId="77777777" w:rsidTr="00CA1B05">
        <w:trPr>
          <w:trHeight w:val="375"/>
        </w:trPr>
        <w:tc>
          <w:tcPr>
            <w:tcW w:w="1826" w:type="pct"/>
            <w:shd w:val="clear" w:color="auto" w:fill="8EAADB"/>
            <w:vAlign w:val="center"/>
          </w:tcPr>
          <w:p w14:paraId="5578C36B" w14:textId="77777777" w:rsidR="001D0323" w:rsidRPr="00DE0DA0" w:rsidRDefault="001D0323" w:rsidP="004D5B5E">
            <w:pPr>
              <w:spacing w:after="0"/>
              <w:jc w:val="both"/>
              <w:rPr>
                <w:rFonts w:ascii="Times New Roman" w:hAnsi="Times New Roman" w:cs="Times New Roman"/>
                <w:b/>
                <w:bCs/>
                <w:sz w:val="24"/>
                <w:szCs w:val="24"/>
                <w:lang w:val="en-GB"/>
              </w:rPr>
            </w:pPr>
            <w:bookmarkStart w:id="19" w:name="_Hlk75457081"/>
            <w:r w:rsidRPr="00DE0DA0">
              <w:rPr>
                <w:rFonts w:ascii="Times New Roman" w:hAnsi="Times New Roman" w:cs="Times New Roman"/>
                <w:b/>
                <w:bCs/>
                <w:sz w:val="24"/>
                <w:szCs w:val="24"/>
                <w:lang w:val="en-GB"/>
              </w:rPr>
              <w:t>Expected Output</w:t>
            </w:r>
          </w:p>
        </w:tc>
        <w:tc>
          <w:tcPr>
            <w:tcW w:w="704" w:type="pct"/>
            <w:shd w:val="clear" w:color="auto" w:fill="8EAADB"/>
            <w:vAlign w:val="center"/>
          </w:tcPr>
          <w:p w14:paraId="14EDD37D" w14:textId="77777777" w:rsidR="001D0323" w:rsidRPr="00DE0DA0" w:rsidRDefault="001D0323" w:rsidP="004D5B5E">
            <w:pPr>
              <w:spacing w:after="0"/>
              <w:jc w:val="both"/>
              <w:rPr>
                <w:rFonts w:ascii="Times New Roman" w:hAnsi="Times New Roman" w:cs="Times New Roman"/>
                <w:b/>
                <w:bCs/>
                <w:sz w:val="24"/>
                <w:szCs w:val="24"/>
                <w:lang w:val="en-GB"/>
              </w:rPr>
            </w:pPr>
            <w:r w:rsidRPr="00DE0DA0">
              <w:rPr>
                <w:rFonts w:ascii="Times New Roman" w:hAnsi="Times New Roman" w:cs="Times New Roman"/>
                <w:b/>
                <w:bCs/>
                <w:sz w:val="24"/>
                <w:szCs w:val="24"/>
                <w:lang w:val="en-GB"/>
              </w:rPr>
              <w:t>Duration</w:t>
            </w:r>
          </w:p>
        </w:tc>
        <w:tc>
          <w:tcPr>
            <w:tcW w:w="999" w:type="pct"/>
            <w:tcBorders>
              <w:bottom w:val="single" w:sz="4" w:space="0" w:color="auto"/>
              <w:right w:val="single" w:sz="4" w:space="0" w:color="auto"/>
            </w:tcBorders>
            <w:shd w:val="clear" w:color="auto" w:fill="8EAADB"/>
            <w:vAlign w:val="center"/>
          </w:tcPr>
          <w:p w14:paraId="02D7204E" w14:textId="77777777" w:rsidR="001D0323" w:rsidRPr="00DE0DA0" w:rsidRDefault="001D0323" w:rsidP="004D5B5E">
            <w:pPr>
              <w:spacing w:after="0"/>
              <w:jc w:val="both"/>
              <w:rPr>
                <w:rFonts w:ascii="Times New Roman" w:hAnsi="Times New Roman" w:cs="Times New Roman"/>
                <w:b/>
                <w:bCs/>
                <w:sz w:val="24"/>
                <w:szCs w:val="24"/>
                <w:lang w:val="en-GB"/>
              </w:rPr>
            </w:pPr>
            <w:r w:rsidRPr="00DE0DA0">
              <w:rPr>
                <w:rFonts w:ascii="Times New Roman" w:hAnsi="Times New Roman" w:cs="Times New Roman"/>
                <w:b/>
                <w:bCs/>
                <w:sz w:val="24"/>
                <w:szCs w:val="24"/>
                <w:lang w:val="en-GB"/>
              </w:rPr>
              <w:t xml:space="preserve">Target Dates </w:t>
            </w:r>
          </w:p>
        </w:tc>
        <w:tc>
          <w:tcPr>
            <w:tcW w:w="1471" w:type="pct"/>
            <w:tcBorders>
              <w:bottom w:val="single" w:sz="4" w:space="0" w:color="auto"/>
              <w:right w:val="single" w:sz="4" w:space="0" w:color="auto"/>
            </w:tcBorders>
            <w:shd w:val="clear" w:color="auto" w:fill="8EAADB"/>
          </w:tcPr>
          <w:p w14:paraId="11FF052A" w14:textId="77777777" w:rsidR="001D0323" w:rsidRPr="00DE0DA0" w:rsidRDefault="001D0323" w:rsidP="004D5B5E">
            <w:pPr>
              <w:spacing w:after="0"/>
              <w:jc w:val="both"/>
              <w:rPr>
                <w:rFonts w:ascii="Times New Roman" w:hAnsi="Times New Roman" w:cs="Times New Roman"/>
                <w:b/>
                <w:bCs/>
                <w:sz w:val="24"/>
                <w:szCs w:val="24"/>
                <w:lang w:val="en-GB"/>
              </w:rPr>
            </w:pPr>
            <w:r w:rsidRPr="00DE0DA0">
              <w:rPr>
                <w:rFonts w:ascii="Times New Roman" w:hAnsi="Times New Roman" w:cs="Times New Roman"/>
                <w:b/>
                <w:bCs/>
                <w:sz w:val="24"/>
                <w:szCs w:val="24"/>
                <w:lang w:val="en-GB"/>
              </w:rPr>
              <w:t xml:space="preserve">Responsible for review </w:t>
            </w:r>
          </w:p>
        </w:tc>
      </w:tr>
      <w:tr w:rsidR="009460D0" w:rsidRPr="002554CE" w14:paraId="7CD3D106" w14:textId="77777777" w:rsidTr="00CA1B05">
        <w:trPr>
          <w:trHeight w:val="375"/>
        </w:trPr>
        <w:tc>
          <w:tcPr>
            <w:tcW w:w="1826" w:type="pct"/>
            <w:shd w:val="clear" w:color="auto" w:fill="auto"/>
            <w:vAlign w:val="center"/>
          </w:tcPr>
          <w:p w14:paraId="6602A438" w14:textId="77777777" w:rsidR="001D0323" w:rsidRPr="00DE0DA0" w:rsidRDefault="001D0323" w:rsidP="004D5B5E">
            <w:pPr>
              <w:pStyle w:val="ListParagraph"/>
              <w:numPr>
                <w:ilvl w:val="0"/>
                <w:numId w:val="36"/>
              </w:numPr>
              <w:spacing w:after="0" w:line="276" w:lineRule="auto"/>
              <w:jc w:val="both"/>
              <w:rPr>
                <w:rFonts w:ascii="Times New Roman" w:hAnsi="Times New Roman" w:cs="Times New Roman"/>
                <w:b/>
                <w:bCs/>
                <w:sz w:val="24"/>
                <w:szCs w:val="24"/>
                <w:lang w:val="en-GB"/>
              </w:rPr>
            </w:pPr>
            <w:r w:rsidRPr="00DE0DA0">
              <w:rPr>
                <w:rFonts w:ascii="Times New Roman" w:hAnsi="Times New Roman" w:cs="Times New Roman"/>
                <w:sz w:val="24"/>
                <w:szCs w:val="24"/>
                <w:lang w:val="en-GB"/>
              </w:rPr>
              <w:lastRenderedPageBreak/>
              <w:t xml:space="preserve"> 1. Inception Report: The inception report which details the evaluator’s understanding of the evaluation and how the evaluation questions will be addressed. This is to ensure that the evaluator and the stakeholders have a shared understanding of the evaluation. The inception report will include the evaluation matrix summarizing the evaluation design, methodology, evaluation questions, key informants, data sources and data collection and analysis tools for each data source, and the measurements by which each question will be evaluated.</w:t>
            </w:r>
          </w:p>
        </w:tc>
        <w:tc>
          <w:tcPr>
            <w:tcW w:w="704" w:type="pct"/>
            <w:shd w:val="clear" w:color="auto" w:fill="auto"/>
            <w:vAlign w:val="center"/>
          </w:tcPr>
          <w:p w14:paraId="0E62EAC3" w14:textId="77777777" w:rsidR="001D0323" w:rsidRPr="00DE0DA0" w:rsidRDefault="001D0323" w:rsidP="004D5B5E">
            <w:pPr>
              <w:spacing w:after="0"/>
              <w:jc w:val="both"/>
              <w:rPr>
                <w:rFonts w:ascii="Times New Roman" w:hAnsi="Times New Roman" w:cs="Times New Roman"/>
                <w:sz w:val="24"/>
                <w:szCs w:val="24"/>
                <w:lang w:val="en-GB"/>
              </w:rPr>
            </w:pPr>
            <w:r w:rsidRPr="00DE0DA0">
              <w:rPr>
                <w:rFonts w:ascii="Times New Roman" w:hAnsi="Times New Roman" w:cs="Times New Roman"/>
                <w:sz w:val="24"/>
                <w:szCs w:val="24"/>
                <w:lang w:val="en-GB"/>
              </w:rPr>
              <w:t>5</w:t>
            </w:r>
          </w:p>
        </w:tc>
        <w:tc>
          <w:tcPr>
            <w:tcW w:w="999" w:type="pct"/>
            <w:tcBorders>
              <w:bottom w:val="single" w:sz="4" w:space="0" w:color="auto"/>
              <w:right w:val="single" w:sz="4" w:space="0" w:color="auto"/>
            </w:tcBorders>
            <w:shd w:val="clear" w:color="auto" w:fill="auto"/>
            <w:vAlign w:val="center"/>
          </w:tcPr>
          <w:p w14:paraId="03D4FC55" w14:textId="77777777" w:rsidR="001D0323" w:rsidRPr="00DE0DA0" w:rsidRDefault="001D0323" w:rsidP="004D5B5E">
            <w:pPr>
              <w:spacing w:after="0"/>
              <w:jc w:val="both"/>
              <w:rPr>
                <w:rFonts w:ascii="Times New Roman" w:hAnsi="Times New Roman" w:cs="Times New Roman"/>
                <w:sz w:val="24"/>
                <w:szCs w:val="24"/>
                <w:lang w:val="en-GB"/>
              </w:rPr>
            </w:pPr>
            <w:r w:rsidRPr="00DE0DA0">
              <w:rPr>
                <w:rFonts w:ascii="Times New Roman" w:hAnsi="Times New Roman" w:cs="Times New Roman"/>
                <w:sz w:val="24"/>
                <w:szCs w:val="24"/>
                <w:lang w:val="en-GB"/>
              </w:rPr>
              <w:t>March 1</w:t>
            </w:r>
          </w:p>
        </w:tc>
        <w:tc>
          <w:tcPr>
            <w:tcW w:w="1471" w:type="pct"/>
            <w:tcBorders>
              <w:bottom w:val="single" w:sz="4" w:space="0" w:color="auto"/>
              <w:right w:val="single" w:sz="4" w:space="0" w:color="auto"/>
            </w:tcBorders>
          </w:tcPr>
          <w:p w14:paraId="1CE0F2EB" w14:textId="77777777" w:rsidR="001D0323" w:rsidRPr="00DE0DA0" w:rsidDel="00EF1F99" w:rsidRDefault="001D0323" w:rsidP="004D5B5E">
            <w:pPr>
              <w:spacing w:after="0"/>
              <w:jc w:val="both"/>
              <w:rPr>
                <w:rFonts w:ascii="Times New Roman" w:hAnsi="Times New Roman" w:cs="Times New Roman"/>
                <w:sz w:val="24"/>
                <w:szCs w:val="24"/>
                <w:lang w:val="en-GB"/>
              </w:rPr>
            </w:pPr>
            <w:r w:rsidRPr="00DE0DA0">
              <w:rPr>
                <w:rFonts w:ascii="Times New Roman" w:hAnsi="Times New Roman" w:cs="Times New Roman"/>
                <w:sz w:val="24"/>
                <w:szCs w:val="24"/>
                <w:lang w:val="en-GB"/>
              </w:rPr>
              <w:t>UNDP</w:t>
            </w:r>
          </w:p>
        </w:tc>
      </w:tr>
      <w:tr w:rsidR="009460D0" w:rsidRPr="002554CE" w14:paraId="77C66A08" w14:textId="77777777" w:rsidTr="00CA1B05">
        <w:trPr>
          <w:trHeight w:val="5912"/>
        </w:trPr>
        <w:tc>
          <w:tcPr>
            <w:tcW w:w="1826" w:type="pct"/>
            <w:shd w:val="clear" w:color="auto" w:fill="auto"/>
            <w:vAlign w:val="center"/>
          </w:tcPr>
          <w:p w14:paraId="6506C119" w14:textId="77777777" w:rsidR="001D0323" w:rsidRPr="00DE0DA0" w:rsidRDefault="001D0323" w:rsidP="004D5B5E">
            <w:pPr>
              <w:spacing w:after="0"/>
              <w:jc w:val="both"/>
              <w:rPr>
                <w:rFonts w:ascii="Times New Roman" w:hAnsi="Times New Roman" w:cs="Times New Roman"/>
                <w:sz w:val="24"/>
                <w:szCs w:val="24"/>
                <w:lang w:val="en-GB"/>
              </w:rPr>
            </w:pPr>
            <w:r w:rsidRPr="00DE0DA0">
              <w:rPr>
                <w:rFonts w:ascii="Times New Roman" w:hAnsi="Times New Roman" w:cs="Times New Roman"/>
                <w:sz w:val="24"/>
                <w:szCs w:val="24"/>
                <w:lang w:val="en-GB"/>
              </w:rPr>
              <w:t>2. Draft Political Stabilization and Conflict Prevention Thematic Evaluation Report to be put forward during pre-validation workshop (30 -50 pages). The report will be reviewed by all stakeholders to ensure that the evaluation meet quality criteria.</w:t>
            </w:r>
          </w:p>
        </w:tc>
        <w:tc>
          <w:tcPr>
            <w:tcW w:w="704" w:type="pct"/>
            <w:shd w:val="clear" w:color="auto" w:fill="auto"/>
            <w:vAlign w:val="center"/>
          </w:tcPr>
          <w:p w14:paraId="4F2AC7E7" w14:textId="77777777" w:rsidR="001D0323" w:rsidRPr="00DE0DA0" w:rsidRDefault="001D0323" w:rsidP="004D5B5E">
            <w:pPr>
              <w:spacing w:after="0"/>
              <w:jc w:val="both"/>
              <w:rPr>
                <w:rFonts w:ascii="Times New Roman" w:hAnsi="Times New Roman" w:cs="Times New Roman"/>
                <w:sz w:val="24"/>
                <w:szCs w:val="24"/>
                <w:lang w:val="en-GB"/>
              </w:rPr>
            </w:pPr>
            <w:r w:rsidRPr="00DE0DA0">
              <w:rPr>
                <w:rFonts w:ascii="Times New Roman" w:hAnsi="Times New Roman" w:cs="Times New Roman"/>
                <w:sz w:val="24"/>
                <w:szCs w:val="24"/>
                <w:lang w:val="en-GB"/>
              </w:rPr>
              <w:t>8</w:t>
            </w:r>
          </w:p>
        </w:tc>
        <w:tc>
          <w:tcPr>
            <w:tcW w:w="999" w:type="pct"/>
            <w:tcBorders>
              <w:right w:val="single" w:sz="4" w:space="0" w:color="auto"/>
            </w:tcBorders>
            <w:shd w:val="clear" w:color="auto" w:fill="auto"/>
            <w:vAlign w:val="center"/>
          </w:tcPr>
          <w:p w14:paraId="3743D15E" w14:textId="77777777" w:rsidR="001D0323" w:rsidRPr="00DE0DA0" w:rsidRDefault="001D0323" w:rsidP="004D5B5E">
            <w:pPr>
              <w:spacing w:after="0"/>
              <w:jc w:val="both"/>
              <w:rPr>
                <w:rFonts w:ascii="Times New Roman" w:hAnsi="Times New Roman" w:cs="Times New Roman"/>
                <w:sz w:val="24"/>
                <w:szCs w:val="24"/>
                <w:lang w:val="en-GB"/>
              </w:rPr>
            </w:pPr>
            <w:r w:rsidRPr="00DE0DA0">
              <w:rPr>
                <w:rFonts w:ascii="Times New Roman" w:hAnsi="Times New Roman" w:cs="Times New Roman"/>
                <w:sz w:val="24"/>
                <w:szCs w:val="24"/>
                <w:lang w:val="en-GB"/>
              </w:rPr>
              <w:t>March 7</w:t>
            </w:r>
          </w:p>
        </w:tc>
        <w:tc>
          <w:tcPr>
            <w:tcW w:w="1471" w:type="pct"/>
            <w:tcBorders>
              <w:right w:val="single" w:sz="4" w:space="0" w:color="auto"/>
            </w:tcBorders>
          </w:tcPr>
          <w:p w14:paraId="3FC3E4EE" w14:textId="77777777" w:rsidR="001D0323" w:rsidRPr="00DE0DA0" w:rsidRDefault="001D0323" w:rsidP="004D5B5E">
            <w:pPr>
              <w:spacing w:after="0"/>
              <w:jc w:val="both"/>
              <w:rPr>
                <w:rFonts w:ascii="Times New Roman" w:hAnsi="Times New Roman" w:cs="Times New Roman"/>
                <w:sz w:val="24"/>
                <w:szCs w:val="24"/>
                <w:lang w:val="en-GB"/>
              </w:rPr>
            </w:pPr>
          </w:p>
          <w:p w14:paraId="593259DF" w14:textId="77777777" w:rsidR="001D0323" w:rsidRPr="00DE0DA0" w:rsidRDefault="001D0323" w:rsidP="004D5B5E">
            <w:pPr>
              <w:spacing w:after="0"/>
              <w:jc w:val="both"/>
              <w:rPr>
                <w:rFonts w:ascii="Times New Roman" w:hAnsi="Times New Roman" w:cs="Times New Roman"/>
                <w:sz w:val="24"/>
                <w:szCs w:val="24"/>
                <w:lang w:val="en-GB"/>
              </w:rPr>
            </w:pPr>
          </w:p>
          <w:p w14:paraId="7BAEB0ED" w14:textId="77777777" w:rsidR="001D0323" w:rsidRPr="00DE0DA0" w:rsidRDefault="001D0323" w:rsidP="004D5B5E">
            <w:pPr>
              <w:spacing w:after="0"/>
              <w:jc w:val="both"/>
              <w:rPr>
                <w:rFonts w:ascii="Times New Roman" w:hAnsi="Times New Roman" w:cs="Times New Roman"/>
                <w:sz w:val="24"/>
                <w:szCs w:val="24"/>
                <w:lang w:val="en-GB"/>
              </w:rPr>
            </w:pPr>
            <w:r w:rsidRPr="00DE0DA0">
              <w:rPr>
                <w:rFonts w:ascii="Times New Roman" w:hAnsi="Times New Roman" w:cs="Times New Roman"/>
                <w:sz w:val="24"/>
                <w:szCs w:val="24"/>
                <w:lang w:val="en-GB"/>
              </w:rPr>
              <w:t>Ministry of Development Planning</w:t>
            </w:r>
          </w:p>
        </w:tc>
      </w:tr>
      <w:tr w:rsidR="009460D0" w:rsidRPr="002554CE" w14:paraId="68A85D0C" w14:textId="77777777" w:rsidTr="00CA1B05">
        <w:trPr>
          <w:trHeight w:val="375"/>
        </w:trPr>
        <w:tc>
          <w:tcPr>
            <w:tcW w:w="1826" w:type="pct"/>
            <w:shd w:val="clear" w:color="auto" w:fill="auto"/>
            <w:vAlign w:val="center"/>
          </w:tcPr>
          <w:p w14:paraId="11DEB184" w14:textId="77777777" w:rsidR="001D0323" w:rsidRPr="00DE0DA0" w:rsidRDefault="001D0323" w:rsidP="004D5B5E">
            <w:pPr>
              <w:spacing w:after="0"/>
              <w:jc w:val="both"/>
              <w:rPr>
                <w:rFonts w:ascii="Times New Roman" w:hAnsi="Times New Roman" w:cs="Times New Roman"/>
                <w:b/>
                <w:sz w:val="24"/>
                <w:szCs w:val="24"/>
                <w:lang w:val="en-GB"/>
              </w:rPr>
            </w:pPr>
            <w:r w:rsidRPr="00DE0DA0">
              <w:rPr>
                <w:rFonts w:ascii="Times New Roman" w:hAnsi="Times New Roman" w:cs="Times New Roman"/>
                <w:bCs/>
                <w:sz w:val="24"/>
                <w:szCs w:val="24"/>
                <w:lang w:val="en-GB"/>
              </w:rPr>
              <w:lastRenderedPageBreak/>
              <w:t>3. Final Political Stabilization and Conflict Prevention Thematic Evaluation Report, integrating feedback voiced during pre-validation workshop should be submitted 10 days after receiving the draft report. The deliverables will be drafted in English.</w:t>
            </w:r>
          </w:p>
        </w:tc>
        <w:tc>
          <w:tcPr>
            <w:tcW w:w="704" w:type="pct"/>
            <w:shd w:val="clear" w:color="auto" w:fill="auto"/>
            <w:vAlign w:val="center"/>
          </w:tcPr>
          <w:p w14:paraId="274CCB21" w14:textId="77777777" w:rsidR="001D0323" w:rsidRPr="00DE0DA0" w:rsidRDefault="001D0323" w:rsidP="004D5B5E">
            <w:pPr>
              <w:spacing w:after="0"/>
              <w:jc w:val="both"/>
              <w:rPr>
                <w:rFonts w:ascii="Times New Roman" w:hAnsi="Times New Roman" w:cs="Times New Roman"/>
                <w:sz w:val="24"/>
                <w:szCs w:val="24"/>
                <w:lang w:val="en-GB"/>
              </w:rPr>
            </w:pPr>
            <w:r w:rsidRPr="00DE0DA0">
              <w:rPr>
                <w:rFonts w:ascii="Times New Roman" w:hAnsi="Times New Roman" w:cs="Times New Roman"/>
                <w:sz w:val="24"/>
                <w:szCs w:val="24"/>
                <w:lang w:val="en-GB"/>
              </w:rPr>
              <w:t>9</w:t>
            </w:r>
          </w:p>
        </w:tc>
        <w:tc>
          <w:tcPr>
            <w:tcW w:w="999" w:type="pct"/>
            <w:tcBorders>
              <w:bottom w:val="single" w:sz="4" w:space="0" w:color="auto"/>
              <w:right w:val="single" w:sz="4" w:space="0" w:color="auto"/>
            </w:tcBorders>
            <w:shd w:val="clear" w:color="auto" w:fill="auto"/>
            <w:vAlign w:val="center"/>
          </w:tcPr>
          <w:p w14:paraId="481970FA" w14:textId="77777777" w:rsidR="001D0323" w:rsidRPr="00DE0DA0" w:rsidRDefault="001D0323" w:rsidP="004D5B5E">
            <w:pPr>
              <w:spacing w:after="0"/>
              <w:jc w:val="both"/>
              <w:rPr>
                <w:rFonts w:ascii="Times New Roman" w:hAnsi="Times New Roman" w:cs="Times New Roman"/>
                <w:sz w:val="24"/>
                <w:szCs w:val="24"/>
                <w:lang w:val="en-GB"/>
              </w:rPr>
            </w:pPr>
            <w:r w:rsidRPr="00DE0DA0">
              <w:rPr>
                <w:rFonts w:ascii="Times New Roman" w:hAnsi="Times New Roman" w:cs="Times New Roman"/>
                <w:sz w:val="24"/>
                <w:szCs w:val="24"/>
                <w:lang w:val="en-GB"/>
              </w:rPr>
              <w:t>March 14</w:t>
            </w:r>
          </w:p>
        </w:tc>
        <w:tc>
          <w:tcPr>
            <w:tcW w:w="1471" w:type="pct"/>
            <w:tcBorders>
              <w:bottom w:val="single" w:sz="4" w:space="0" w:color="auto"/>
              <w:right w:val="single" w:sz="4" w:space="0" w:color="auto"/>
            </w:tcBorders>
          </w:tcPr>
          <w:p w14:paraId="1310054F" w14:textId="77777777" w:rsidR="001D0323" w:rsidRPr="00DE0DA0" w:rsidRDefault="001D0323" w:rsidP="004D5B5E">
            <w:pPr>
              <w:spacing w:after="0"/>
              <w:jc w:val="both"/>
              <w:rPr>
                <w:rFonts w:ascii="Times New Roman" w:hAnsi="Times New Roman" w:cs="Times New Roman"/>
                <w:sz w:val="24"/>
                <w:szCs w:val="24"/>
                <w:lang w:val="en-GB"/>
              </w:rPr>
            </w:pPr>
            <w:r w:rsidRPr="00DE0DA0">
              <w:rPr>
                <w:rFonts w:ascii="Times New Roman" w:hAnsi="Times New Roman" w:cs="Times New Roman"/>
                <w:sz w:val="24"/>
                <w:szCs w:val="24"/>
                <w:lang w:val="en-GB"/>
              </w:rPr>
              <w:t>UNDP</w:t>
            </w:r>
          </w:p>
        </w:tc>
      </w:tr>
    </w:tbl>
    <w:bookmarkEnd w:id="19"/>
    <w:p w14:paraId="79C7B378" w14:textId="77777777" w:rsidR="001D0323" w:rsidRPr="00DE0DA0" w:rsidRDefault="001D0323" w:rsidP="004D5B5E">
      <w:pPr>
        <w:numPr>
          <w:ilvl w:val="0"/>
          <w:numId w:val="34"/>
        </w:numPr>
        <w:spacing w:before="100" w:beforeAutospacing="1" w:after="200" w:line="276" w:lineRule="auto"/>
        <w:jc w:val="both"/>
        <w:rPr>
          <w:rFonts w:ascii="Times New Roman" w:eastAsia="Times New Roman" w:hAnsi="Times New Roman" w:cs="Times New Roman"/>
          <w:b/>
          <w:bCs/>
          <w:iCs/>
          <w:kern w:val="28"/>
          <w:sz w:val="24"/>
          <w:szCs w:val="24"/>
          <w:lang w:val="en-GB"/>
        </w:rPr>
      </w:pPr>
      <w:r w:rsidRPr="00DE0DA0">
        <w:rPr>
          <w:rFonts w:ascii="Times New Roman" w:eastAsia="Times New Roman" w:hAnsi="Times New Roman" w:cs="Times New Roman"/>
          <w:b/>
          <w:bCs/>
          <w:iCs/>
          <w:kern w:val="28"/>
          <w:sz w:val="24"/>
          <w:szCs w:val="24"/>
          <w:lang w:val="en-GB"/>
        </w:rPr>
        <w:t>Institutional Arrangements</w:t>
      </w:r>
    </w:p>
    <w:p w14:paraId="7D3D008B" w14:textId="77777777" w:rsidR="001D0323" w:rsidRPr="00DE0DA0" w:rsidRDefault="001D0323" w:rsidP="004D5B5E">
      <w:pPr>
        <w:pStyle w:val="ListParagraph"/>
        <w:numPr>
          <w:ilvl w:val="0"/>
          <w:numId w:val="35"/>
        </w:numPr>
        <w:spacing w:after="0" w:line="276" w:lineRule="auto"/>
        <w:jc w:val="both"/>
        <w:rPr>
          <w:rFonts w:ascii="Times New Roman" w:hAnsi="Times New Roman" w:cs="Times New Roman"/>
          <w:sz w:val="24"/>
          <w:szCs w:val="24"/>
          <w:lang w:val="en-GB"/>
        </w:rPr>
      </w:pPr>
      <w:r w:rsidRPr="00DE0DA0">
        <w:rPr>
          <w:rFonts w:ascii="Times New Roman" w:hAnsi="Times New Roman" w:cs="Times New Roman"/>
          <w:sz w:val="24"/>
          <w:szCs w:val="24"/>
          <w:lang w:val="en-GB"/>
        </w:rPr>
        <w:t xml:space="preserve">The expert is responsible to the UNDP Governance Unit and will work under the direct supervision of GPU Staff for consultations on delivering the expected outputs. </w:t>
      </w:r>
    </w:p>
    <w:p w14:paraId="284AE1BD" w14:textId="77777777" w:rsidR="001D0323" w:rsidRPr="00DE0DA0" w:rsidRDefault="001D0323" w:rsidP="004D5B5E">
      <w:pPr>
        <w:numPr>
          <w:ilvl w:val="0"/>
          <w:numId w:val="30"/>
        </w:numPr>
        <w:spacing w:after="0" w:line="276" w:lineRule="auto"/>
        <w:ind w:left="709"/>
        <w:contextualSpacing/>
        <w:jc w:val="both"/>
        <w:rPr>
          <w:rFonts w:ascii="Times New Roman" w:eastAsia="Times New Roman" w:hAnsi="Times New Roman" w:cs="Times New Roman"/>
          <w:iCs/>
          <w:sz w:val="24"/>
          <w:szCs w:val="24"/>
          <w:lang w:val="en-GB" w:eastAsia="en-GB"/>
        </w:rPr>
      </w:pPr>
      <w:r w:rsidRPr="00DE0DA0">
        <w:rPr>
          <w:rFonts w:ascii="Times New Roman" w:eastAsia="Times New Roman" w:hAnsi="Times New Roman" w:cs="Times New Roman"/>
          <w:iCs/>
          <w:sz w:val="24"/>
          <w:szCs w:val="24"/>
          <w:lang w:val="en-GB" w:eastAsia="en-GB"/>
        </w:rPr>
        <w:t xml:space="preserve">The Consultant will prepare reports and submit reports by email. At least 5 days lead time must be allowed for review and feedback on submitted content. </w:t>
      </w:r>
    </w:p>
    <w:p w14:paraId="5BC2D245" w14:textId="77777777" w:rsidR="001D0323" w:rsidRPr="00DE0DA0" w:rsidRDefault="001D0323" w:rsidP="004D5B5E">
      <w:pPr>
        <w:numPr>
          <w:ilvl w:val="0"/>
          <w:numId w:val="30"/>
        </w:numPr>
        <w:spacing w:after="0" w:line="276" w:lineRule="auto"/>
        <w:ind w:left="709"/>
        <w:contextualSpacing/>
        <w:jc w:val="both"/>
        <w:rPr>
          <w:rFonts w:ascii="Times New Roman" w:eastAsia="Times New Roman" w:hAnsi="Times New Roman" w:cs="Times New Roman"/>
          <w:iCs/>
          <w:sz w:val="24"/>
          <w:szCs w:val="24"/>
          <w:lang w:val="en-GB" w:eastAsia="en-GB"/>
        </w:rPr>
      </w:pPr>
      <w:r w:rsidRPr="00DE0DA0">
        <w:rPr>
          <w:rFonts w:ascii="Times New Roman" w:eastAsia="Times New Roman" w:hAnsi="Times New Roman" w:cs="Times New Roman"/>
          <w:iCs/>
          <w:sz w:val="24"/>
          <w:szCs w:val="24"/>
          <w:lang w:val="en-GB" w:eastAsia="en-GB"/>
        </w:rPr>
        <w:t>Both in person and virtual tools may be used for stakeholder engagement and collection of information, ensuring compliance to the COVID-19 regulations</w:t>
      </w:r>
    </w:p>
    <w:p w14:paraId="5C098D43" w14:textId="77777777" w:rsidR="001D0323" w:rsidRPr="00DE0DA0" w:rsidRDefault="001D0323" w:rsidP="004D5B5E">
      <w:pPr>
        <w:numPr>
          <w:ilvl w:val="0"/>
          <w:numId w:val="30"/>
        </w:numPr>
        <w:spacing w:after="0" w:line="276" w:lineRule="auto"/>
        <w:ind w:left="709"/>
        <w:contextualSpacing/>
        <w:jc w:val="both"/>
        <w:rPr>
          <w:rFonts w:ascii="Times New Roman" w:eastAsia="Times New Roman" w:hAnsi="Times New Roman" w:cs="Times New Roman"/>
          <w:iCs/>
          <w:sz w:val="24"/>
          <w:szCs w:val="24"/>
          <w:lang w:val="en-GB" w:eastAsia="en-GB"/>
        </w:rPr>
      </w:pPr>
      <w:r w:rsidRPr="00DE0DA0">
        <w:rPr>
          <w:rFonts w:ascii="Times New Roman" w:eastAsia="Times New Roman" w:hAnsi="Times New Roman" w:cs="Times New Roman"/>
          <w:iCs/>
          <w:sz w:val="24"/>
          <w:szCs w:val="24"/>
          <w:lang w:val="en-GB" w:eastAsia="en-GB"/>
        </w:rPr>
        <w:t xml:space="preserve">Payments will be processed based on approved and certified milestones </w:t>
      </w:r>
    </w:p>
    <w:p w14:paraId="757D2844" w14:textId="77777777" w:rsidR="001D0323" w:rsidRPr="00DE0DA0" w:rsidRDefault="001D0323" w:rsidP="004D5B5E">
      <w:pPr>
        <w:numPr>
          <w:ilvl w:val="0"/>
          <w:numId w:val="30"/>
        </w:numPr>
        <w:spacing w:after="0" w:line="276" w:lineRule="auto"/>
        <w:ind w:left="709"/>
        <w:contextualSpacing/>
        <w:jc w:val="both"/>
        <w:rPr>
          <w:rFonts w:ascii="Times New Roman" w:eastAsia="Times New Roman" w:hAnsi="Times New Roman" w:cs="Times New Roman"/>
          <w:iCs/>
          <w:sz w:val="24"/>
          <w:szCs w:val="24"/>
          <w:lang w:val="en-GB" w:eastAsia="en-GB"/>
        </w:rPr>
      </w:pPr>
      <w:r w:rsidRPr="00DE0DA0">
        <w:rPr>
          <w:rFonts w:ascii="Times New Roman" w:eastAsia="Times New Roman" w:hAnsi="Times New Roman" w:cs="Times New Roman"/>
          <w:iCs/>
          <w:sz w:val="24"/>
          <w:szCs w:val="24"/>
          <w:lang w:val="en-GB" w:eastAsia="en-GB"/>
        </w:rPr>
        <w:t xml:space="preserve">The consultant should have his / her own computer, access to internet and other logistical arrangements as necessary to complete the assignment. </w:t>
      </w:r>
    </w:p>
    <w:p w14:paraId="5D7EAC3E" w14:textId="77777777" w:rsidR="001D0323" w:rsidRPr="00DE0DA0" w:rsidRDefault="001D0323" w:rsidP="004D5B5E">
      <w:pPr>
        <w:numPr>
          <w:ilvl w:val="0"/>
          <w:numId w:val="34"/>
        </w:numPr>
        <w:spacing w:before="100" w:beforeAutospacing="1" w:after="200" w:line="276" w:lineRule="auto"/>
        <w:jc w:val="both"/>
        <w:rPr>
          <w:rFonts w:ascii="Times New Roman" w:eastAsia="Times New Roman" w:hAnsi="Times New Roman" w:cs="Times New Roman"/>
          <w:b/>
          <w:bCs/>
          <w:iCs/>
          <w:kern w:val="28"/>
          <w:sz w:val="24"/>
          <w:szCs w:val="24"/>
          <w:lang w:val="en-GB"/>
        </w:rPr>
      </w:pPr>
      <w:r w:rsidRPr="00DE0DA0">
        <w:rPr>
          <w:rFonts w:ascii="Times New Roman" w:eastAsia="Times New Roman" w:hAnsi="Times New Roman" w:cs="Times New Roman"/>
          <w:b/>
          <w:bCs/>
          <w:iCs/>
          <w:kern w:val="28"/>
          <w:sz w:val="24"/>
          <w:szCs w:val="24"/>
          <w:lang w:val="en-GB"/>
        </w:rPr>
        <w:t xml:space="preserve">Duration of the Work and Duty Station </w:t>
      </w:r>
    </w:p>
    <w:p w14:paraId="5FA2A3F5" w14:textId="4DC9C043" w:rsidR="001D0323" w:rsidRPr="00DE0DA0" w:rsidRDefault="001D0323" w:rsidP="004D5B5E">
      <w:pPr>
        <w:jc w:val="both"/>
        <w:rPr>
          <w:rFonts w:ascii="Times New Roman" w:hAnsi="Times New Roman" w:cs="Times New Roman"/>
          <w:iCs/>
          <w:sz w:val="24"/>
          <w:szCs w:val="24"/>
          <w:lang w:val="en-GB"/>
        </w:rPr>
      </w:pPr>
      <w:r w:rsidRPr="00DE0DA0">
        <w:rPr>
          <w:rFonts w:ascii="Times New Roman" w:hAnsi="Times New Roman" w:cs="Times New Roman"/>
          <w:iCs/>
          <w:sz w:val="24"/>
          <w:szCs w:val="24"/>
          <w:lang w:val="en-GB"/>
        </w:rPr>
        <w:t>The assignment will require 22 working days.</w:t>
      </w:r>
      <w:r w:rsidR="00C64CAD">
        <w:rPr>
          <w:rFonts w:ascii="Times New Roman" w:hAnsi="Times New Roman" w:cs="Times New Roman"/>
          <w:iCs/>
          <w:sz w:val="24"/>
          <w:szCs w:val="24"/>
          <w:lang w:val="en-GB"/>
        </w:rPr>
        <w:t xml:space="preserve"> </w:t>
      </w:r>
      <w:r w:rsidRPr="00DE0DA0">
        <w:rPr>
          <w:rFonts w:ascii="Times New Roman" w:hAnsi="Times New Roman" w:cs="Times New Roman"/>
          <w:iCs/>
          <w:sz w:val="24"/>
          <w:szCs w:val="24"/>
          <w:lang w:val="en-GB"/>
        </w:rPr>
        <w:t>The implementation of the assignment is expected to take place from the 01</w:t>
      </w:r>
      <w:r w:rsidRPr="00DE0DA0">
        <w:rPr>
          <w:rFonts w:ascii="Times New Roman" w:hAnsi="Times New Roman" w:cs="Times New Roman"/>
          <w:iCs/>
          <w:sz w:val="24"/>
          <w:szCs w:val="24"/>
          <w:vertAlign w:val="superscript"/>
          <w:lang w:val="en-GB"/>
        </w:rPr>
        <w:t>st</w:t>
      </w:r>
      <w:r w:rsidRPr="00DE0DA0">
        <w:rPr>
          <w:rFonts w:ascii="Times New Roman" w:hAnsi="Times New Roman" w:cs="Times New Roman"/>
          <w:iCs/>
          <w:sz w:val="24"/>
          <w:szCs w:val="24"/>
          <w:lang w:val="en-GB"/>
        </w:rPr>
        <w:t xml:space="preserve"> March 2022 with a completion date of March 22</w:t>
      </w:r>
      <w:r w:rsidR="00C64CAD">
        <w:rPr>
          <w:rFonts w:ascii="Times New Roman" w:hAnsi="Times New Roman" w:cs="Times New Roman"/>
          <w:iCs/>
          <w:sz w:val="24"/>
          <w:szCs w:val="24"/>
          <w:lang w:val="en-GB"/>
        </w:rPr>
        <w:t>nd</w:t>
      </w:r>
      <w:r w:rsidRPr="00DE0DA0">
        <w:rPr>
          <w:rFonts w:ascii="Times New Roman" w:hAnsi="Times New Roman" w:cs="Times New Roman"/>
          <w:iCs/>
          <w:sz w:val="24"/>
          <w:szCs w:val="24"/>
          <w:lang w:val="en-GB"/>
        </w:rPr>
        <w:t xml:space="preserve"> 2022. </w:t>
      </w:r>
    </w:p>
    <w:p w14:paraId="7D78DB3F" w14:textId="77777777" w:rsidR="001D0323" w:rsidRPr="00DE0DA0" w:rsidRDefault="001D0323" w:rsidP="004D5B5E">
      <w:pPr>
        <w:pStyle w:val="ListParagraph"/>
        <w:numPr>
          <w:ilvl w:val="0"/>
          <w:numId w:val="34"/>
        </w:numPr>
        <w:spacing w:after="200" w:line="276" w:lineRule="auto"/>
        <w:jc w:val="both"/>
        <w:rPr>
          <w:rFonts w:ascii="Times New Roman" w:hAnsi="Times New Roman" w:cs="Times New Roman"/>
          <w:iCs/>
          <w:sz w:val="24"/>
          <w:szCs w:val="24"/>
          <w:lang w:val="en-GB"/>
        </w:rPr>
      </w:pPr>
      <w:r w:rsidRPr="00DE0DA0">
        <w:rPr>
          <w:rFonts w:ascii="Times New Roman" w:eastAsia="Times New Roman" w:hAnsi="Times New Roman" w:cs="Times New Roman"/>
          <w:b/>
          <w:bCs/>
          <w:kern w:val="28"/>
          <w:sz w:val="24"/>
          <w:szCs w:val="24"/>
          <w:lang w:val="en-GB"/>
        </w:rPr>
        <w:t>Qualifications and Experience</w:t>
      </w:r>
    </w:p>
    <w:p w14:paraId="207FF9A6" w14:textId="77777777" w:rsidR="001D0323" w:rsidRPr="00DE0DA0" w:rsidRDefault="001D0323" w:rsidP="004D5B5E">
      <w:pPr>
        <w:widowControl w:val="0"/>
        <w:spacing w:after="0"/>
        <w:jc w:val="both"/>
        <w:rPr>
          <w:rFonts w:ascii="Times New Roman" w:hAnsi="Times New Roman" w:cs="Times New Roman"/>
          <w:b/>
          <w:bCs/>
          <w:spacing w:val="-6"/>
          <w:sz w:val="24"/>
          <w:szCs w:val="24"/>
          <w:lang w:val="en-GB"/>
        </w:rPr>
      </w:pPr>
      <w:bookmarkStart w:id="20" w:name="_Hlk75464325"/>
    </w:p>
    <w:p w14:paraId="68990F39" w14:textId="77777777" w:rsidR="001D0323" w:rsidRPr="00DE0DA0" w:rsidRDefault="001D0323" w:rsidP="004D5B5E">
      <w:pPr>
        <w:widowControl w:val="0"/>
        <w:spacing w:after="0"/>
        <w:jc w:val="both"/>
        <w:rPr>
          <w:rFonts w:ascii="Times New Roman" w:hAnsi="Times New Roman" w:cs="Times New Roman"/>
          <w:b/>
          <w:bCs/>
          <w:spacing w:val="-6"/>
          <w:sz w:val="24"/>
          <w:szCs w:val="24"/>
          <w:lang w:val="en-GB"/>
        </w:rPr>
      </w:pPr>
      <w:r w:rsidRPr="00DE0DA0">
        <w:rPr>
          <w:rFonts w:ascii="Times New Roman" w:hAnsi="Times New Roman" w:cs="Times New Roman"/>
          <w:b/>
          <w:bCs/>
          <w:spacing w:val="-6"/>
          <w:sz w:val="24"/>
          <w:szCs w:val="24"/>
          <w:lang w:val="en-GB"/>
        </w:rPr>
        <w:t>Qualifications:</w:t>
      </w:r>
    </w:p>
    <w:p w14:paraId="52E9E735" w14:textId="77777777" w:rsidR="001D0323" w:rsidRPr="00DE0DA0" w:rsidRDefault="001D0323" w:rsidP="004D5B5E">
      <w:pPr>
        <w:widowControl w:val="0"/>
        <w:spacing w:after="0"/>
        <w:ind w:firstLine="720"/>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Education:</w:t>
      </w:r>
    </w:p>
    <w:p w14:paraId="7257AC80" w14:textId="77777777" w:rsidR="001D0323" w:rsidRPr="00DE0DA0" w:rsidRDefault="001D0323" w:rsidP="004D5B5E">
      <w:pPr>
        <w:pStyle w:val="ListParagraph"/>
        <w:widowControl w:val="0"/>
        <w:numPr>
          <w:ilvl w:val="0"/>
          <w:numId w:val="32"/>
        </w:numPr>
        <w:spacing w:after="0" w:line="276" w:lineRule="auto"/>
        <w:ind w:left="1418"/>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At least a master’s degree in International Economics/ International Relations/ Development Studies or other relevant university degree</w:t>
      </w:r>
    </w:p>
    <w:p w14:paraId="288198F2" w14:textId="77777777" w:rsidR="001D0323" w:rsidRPr="00DE0DA0" w:rsidRDefault="001D0323" w:rsidP="004D5B5E">
      <w:pPr>
        <w:widowControl w:val="0"/>
        <w:spacing w:after="0"/>
        <w:ind w:firstLine="720"/>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Language:</w:t>
      </w:r>
    </w:p>
    <w:p w14:paraId="0ED54BDE" w14:textId="77777777" w:rsidR="001D0323" w:rsidRPr="00DE0DA0" w:rsidRDefault="001D0323" w:rsidP="004D5B5E">
      <w:pPr>
        <w:pStyle w:val="ListParagraph"/>
        <w:numPr>
          <w:ilvl w:val="0"/>
          <w:numId w:val="33"/>
        </w:numPr>
        <w:spacing w:after="200" w:line="276" w:lineRule="auto"/>
        <w:ind w:left="1418"/>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Excellent written and spoken English</w:t>
      </w:r>
    </w:p>
    <w:p w14:paraId="27CC2FDC" w14:textId="77777777" w:rsidR="001D0323" w:rsidRPr="00DE0DA0" w:rsidRDefault="001D0323" w:rsidP="004D5B5E">
      <w:pPr>
        <w:widowControl w:val="0"/>
        <w:spacing w:after="0"/>
        <w:jc w:val="both"/>
        <w:rPr>
          <w:rFonts w:ascii="Times New Roman" w:hAnsi="Times New Roman" w:cs="Times New Roman"/>
          <w:b/>
          <w:bCs/>
          <w:spacing w:val="-6"/>
          <w:sz w:val="24"/>
          <w:szCs w:val="24"/>
          <w:lang w:val="en-GB"/>
        </w:rPr>
      </w:pPr>
      <w:r w:rsidRPr="00DE0DA0">
        <w:rPr>
          <w:rFonts w:ascii="Times New Roman" w:hAnsi="Times New Roman" w:cs="Times New Roman"/>
          <w:b/>
          <w:bCs/>
          <w:spacing w:val="-6"/>
          <w:sz w:val="24"/>
          <w:szCs w:val="24"/>
          <w:lang w:val="en-GB"/>
        </w:rPr>
        <w:t>Professional Experience:</w:t>
      </w:r>
    </w:p>
    <w:p w14:paraId="5F54C4D7" w14:textId="77777777" w:rsidR="001D0323" w:rsidRPr="00DE0DA0" w:rsidRDefault="001D0323" w:rsidP="004D5B5E">
      <w:pPr>
        <w:widowControl w:val="0"/>
        <w:spacing w:after="0"/>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 xml:space="preserve">Specific Qualifications </w:t>
      </w:r>
    </w:p>
    <w:p w14:paraId="5210559B" w14:textId="77777777" w:rsidR="001D0323" w:rsidRPr="00DE0DA0" w:rsidRDefault="001D0323" w:rsidP="004D5B5E">
      <w:pPr>
        <w:pStyle w:val="ListParagraph"/>
        <w:widowControl w:val="0"/>
        <w:numPr>
          <w:ilvl w:val="0"/>
          <w:numId w:val="42"/>
        </w:numPr>
        <w:spacing w:after="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 xml:space="preserve">Have strong communication and writing skills in English. </w:t>
      </w:r>
    </w:p>
    <w:p w14:paraId="57B0EB8E" w14:textId="77777777" w:rsidR="001D0323" w:rsidRPr="00DE0DA0" w:rsidRDefault="001D0323" w:rsidP="004D5B5E">
      <w:pPr>
        <w:pStyle w:val="ListParagraph"/>
        <w:widowControl w:val="0"/>
        <w:numPr>
          <w:ilvl w:val="0"/>
          <w:numId w:val="42"/>
        </w:numPr>
        <w:spacing w:after="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 xml:space="preserve">Hold a master’s degree in political science, law, international development, gender studies or other related areas and at least 5 years’ experience in evaluation/research. </w:t>
      </w:r>
    </w:p>
    <w:p w14:paraId="39499508" w14:textId="77777777" w:rsidR="001D0323" w:rsidRPr="00DE0DA0" w:rsidRDefault="001D0323" w:rsidP="004D5B5E">
      <w:pPr>
        <w:pStyle w:val="ListParagraph"/>
        <w:widowControl w:val="0"/>
        <w:numPr>
          <w:ilvl w:val="0"/>
          <w:numId w:val="42"/>
        </w:numPr>
        <w:spacing w:after="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 xml:space="preserve">Extensive expertise, knowledge, and experience in the field of governance and peacebuilding, inclusive participation, access to justice, human rights promotion, conflict prevention and peace </w:t>
      </w:r>
      <w:r w:rsidRPr="00DE0DA0">
        <w:rPr>
          <w:rFonts w:ascii="Times New Roman" w:hAnsi="Times New Roman" w:cs="Times New Roman"/>
          <w:spacing w:val="-6"/>
          <w:sz w:val="24"/>
          <w:szCs w:val="24"/>
          <w:lang w:val="en-GB"/>
        </w:rPr>
        <w:lastRenderedPageBreak/>
        <w:t xml:space="preserve">building and support to democratic governance initiatives with focus on citizen participation and empowerment, media development and elections. </w:t>
      </w:r>
    </w:p>
    <w:p w14:paraId="56E723B4" w14:textId="77777777" w:rsidR="001D0323" w:rsidRPr="00DE0DA0" w:rsidRDefault="001D0323" w:rsidP="004D5B5E">
      <w:pPr>
        <w:pStyle w:val="ListParagraph"/>
        <w:widowControl w:val="0"/>
        <w:numPr>
          <w:ilvl w:val="0"/>
          <w:numId w:val="42"/>
        </w:numPr>
        <w:spacing w:after="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Have extensive experience of programme formulation, monitoring and evaluation.</w:t>
      </w:r>
    </w:p>
    <w:p w14:paraId="7C519B63" w14:textId="77777777" w:rsidR="001D0323" w:rsidRPr="00DE0DA0" w:rsidRDefault="001D0323" w:rsidP="004D5B5E">
      <w:pPr>
        <w:pStyle w:val="ListParagraph"/>
        <w:widowControl w:val="0"/>
        <w:numPr>
          <w:ilvl w:val="0"/>
          <w:numId w:val="42"/>
        </w:numPr>
        <w:spacing w:after="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 xml:space="preserve">Have experience in evaluating similar programmes. </w:t>
      </w:r>
    </w:p>
    <w:p w14:paraId="61C30D7D" w14:textId="77777777" w:rsidR="001D0323" w:rsidRPr="00DE0DA0" w:rsidRDefault="001D0323" w:rsidP="004D5B5E">
      <w:pPr>
        <w:pStyle w:val="ListParagraph"/>
        <w:widowControl w:val="0"/>
        <w:numPr>
          <w:ilvl w:val="0"/>
          <w:numId w:val="42"/>
        </w:numPr>
        <w:spacing w:after="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 xml:space="preserve">Have good experience working with UN agencies will be an added advantage. </w:t>
      </w:r>
    </w:p>
    <w:p w14:paraId="12E95D3D" w14:textId="77777777" w:rsidR="001D0323" w:rsidRPr="00DE0DA0" w:rsidRDefault="001D0323" w:rsidP="004D5B5E">
      <w:pPr>
        <w:pStyle w:val="ListParagraph"/>
        <w:widowControl w:val="0"/>
        <w:numPr>
          <w:ilvl w:val="0"/>
          <w:numId w:val="42"/>
        </w:numPr>
        <w:spacing w:after="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Experience in the application and implementation of gender-sensitive programmes as well as human rights-based approaches will be an added advantage.</w:t>
      </w:r>
    </w:p>
    <w:p w14:paraId="1DAAA50F" w14:textId="77777777" w:rsidR="001D0323" w:rsidRPr="00DE0DA0" w:rsidRDefault="001D0323" w:rsidP="004D5B5E">
      <w:pPr>
        <w:pStyle w:val="ListParagraph"/>
        <w:widowControl w:val="0"/>
        <w:numPr>
          <w:ilvl w:val="0"/>
          <w:numId w:val="42"/>
        </w:numPr>
        <w:spacing w:after="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 xml:space="preserve">Have a strong understanding of the development and peacebuilding context in Lesotho and preferably understanding of the strategic political and conflict issues within the Lesotho context. </w:t>
      </w:r>
    </w:p>
    <w:p w14:paraId="368AF742" w14:textId="77777777" w:rsidR="001D0323" w:rsidRPr="00DE0DA0" w:rsidRDefault="001D0323" w:rsidP="004D5B5E">
      <w:pPr>
        <w:pStyle w:val="ListParagraph"/>
        <w:widowControl w:val="0"/>
        <w:numPr>
          <w:ilvl w:val="0"/>
          <w:numId w:val="42"/>
        </w:numPr>
        <w:spacing w:after="0" w:line="276" w:lineRule="auto"/>
        <w:jc w:val="both"/>
        <w:rPr>
          <w:rFonts w:ascii="Times New Roman" w:hAnsi="Times New Roman" w:cs="Times New Roman"/>
          <w:spacing w:val="-6"/>
          <w:sz w:val="24"/>
          <w:szCs w:val="24"/>
          <w:lang w:val="en-GB"/>
        </w:rPr>
      </w:pPr>
      <w:r w:rsidRPr="00DE0DA0">
        <w:rPr>
          <w:rFonts w:ascii="Times New Roman" w:hAnsi="Times New Roman" w:cs="Times New Roman"/>
          <w:spacing w:val="-6"/>
          <w:sz w:val="24"/>
          <w:szCs w:val="24"/>
          <w:lang w:val="en-GB"/>
        </w:rPr>
        <w:t>Have a good understanding of the Sesotho would be an asset</w:t>
      </w:r>
    </w:p>
    <w:bookmarkEnd w:id="20"/>
    <w:p w14:paraId="21DF4F31" w14:textId="77777777" w:rsidR="00AB770F" w:rsidRPr="00DE0DA0" w:rsidRDefault="00AB770F" w:rsidP="002B2513">
      <w:pPr>
        <w:jc w:val="both"/>
        <w:rPr>
          <w:rFonts w:ascii="Times New Roman" w:hAnsi="Times New Roman" w:cs="Times New Roman"/>
          <w:sz w:val="24"/>
          <w:szCs w:val="24"/>
          <w:lang w:val="en-GB"/>
        </w:rPr>
      </w:pPr>
    </w:p>
    <w:p w14:paraId="768623D0" w14:textId="0A7EAE54" w:rsidR="00DD3C47" w:rsidRPr="00DE0DA0" w:rsidRDefault="00DD3C47" w:rsidP="002B2513">
      <w:pPr>
        <w:jc w:val="both"/>
        <w:rPr>
          <w:rFonts w:ascii="Times New Roman" w:hAnsi="Times New Roman" w:cs="Times New Roman"/>
          <w:sz w:val="24"/>
          <w:szCs w:val="24"/>
          <w:lang w:val="en-GB"/>
        </w:rPr>
      </w:pPr>
    </w:p>
    <w:p w14:paraId="38F28EC1" w14:textId="4C5B4B78" w:rsidR="00D8721C" w:rsidRPr="00DE0DA0" w:rsidRDefault="00D8721C" w:rsidP="002B2513">
      <w:pPr>
        <w:jc w:val="both"/>
        <w:rPr>
          <w:rFonts w:ascii="Times New Roman" w:hAnsi="Times New Roman" w:cs="Times New Roman"/>
          <w:sz w:val="24"/>
          <w:szCs w:val="24"/>
          <w:lang w:val="en-GB"/>
        </w:rPr>
      </w:pPr>
    </w:p>
    <w:p w14:paraId="656B0DC3" w14:textId="56FBE381" w:rsidR="00D8721C" w:rsidRPr="00DE0DA0" w:rsidRDefault="00D8721C" w:rsidP="002B2513">
      <w:pPr>
        <w:jc w:val="both"/>
        <w:rPr>
          <w:rFonts w:ascii="Times New Roman" w:hAnsi="Times New Roman" w:cs="Times New Roman"/>
          <w:sz w:val="24"/>
          <w:szCs w:val="24"/>
          <w:lang w:val="en-GB"/>
        </w:rPr>
      </w:pPr>
    </w:p>
    <w:p w14:paraId="1853BAC3" w14:textId="5F3077B8" w:rsidR="00D8721C" w:rsidRPr="00DE0DA0" w:rsidRDefault="00D8721C" w:rsidP="002B2513">
      <w:pPr>
        <w:jc w:val="both"/>
        <w:rPr>
          <w:rFonts w:ascii="Times New Roman" w:hAnsi="Times New Roman" w:cs="Times New Roman"/>
          <w:sz w:val="24"/>
          <w:szCs w:val="24"/>
          <w:lang w:val="en-GB"/>
        </w:rPr>
      </w:pPr>
    </w:p>
    <w:p w14:paraId="616DC67A" w14:textId="4B642118" w:rsidR="00D8721C" w:rsidRPr="00DE0DA0" w:rsidRDefault="00D8721C" w:rsidP="002B2513">
      <w:pPr>
        <w:jc w:val="both"/>
        <w:rPr>
          <w:rFonts w:ascii="Times New Roman" w:hAnsi="Times New Roman" w:cs="Times New Roman"/>
          <w:sz w:val="24"/>
          <w:szCs w:val="24"/>
          <w:lang w:val="en-GB"/>
        </w:rPr>
      </w:pPr>
    </w:p>
    <w:p w14:paraId="5B566956" w14:textId="77777777" w:rsidR="00D8721C" w:rsidRPr="00DE0DA0" w:rsidRDefault="00D8721C" w:rsidP="002B2513">
      <w:pPr>
        <w:jc w:val="both"/>
        <w:rPr>
          <w:rFonts w:ascii="Times New Roman" w:hAnsi="Times New Roman" w:cs="Times New Roman"/>
          <w:sz w:val="24"/>
          <w:szCs w:val="24"/>
          <w:lang w:val="en-GB"/>
        </w:rPr>
      </w:pPr>
    </w:p>
    <w:p w14:paraId="3D9AC11F" w14:textId="77777777" w:rsidR="00DD3C47" w:rsidRPr="00DE0DA0" w:rsidRDefault="00DD3C47" w:rsidP="002B2513">
      <w:pPr>
        <w:jc w:val="both"/>
        <w:rPr>
          <w:rFonts w:ascii="Times New Roman" w:hAnsi="Times New Roman" w:cs="Times New Roman"/>
          <w:sz w:val="24"/>
          <w:szCs w:val="24"/>
          <w:lang w:val="en-GB"/>
        </w:rPr>
      </w:pPr>
    </w:p>
    <w:p w14:paraId="3907BF12" w14:textId="00EE33FB" w:rsidR="002B2513" w:rsidRPr="00DE0DA0" w:rsidRDefault="004D5B5E" w:rsidP="00DE0DA0">
      <w:pPr>
        <w:pStyle w:val="Heading2"/>
        <w:rPr>
          <w:rFonts w:ascii="Times New Roman" w:hAnsi="Times New Roman" w:cs="Times New Roman"/>
          <w:b/>
          <w:bCs/>
          <w:i/>
          <w:iCs/>
          <w:sz w:val="32"/>
          <w:szCs w:val="32"/>
          <w:lang w:val="en-GB"/>
        </w:rPr>
      </w:pPr>
      <w:bookmarkStart w:id="21" w:name="_Toc113869305"/>
      <w:r w:rsidRPr="00DE0DA0">
        <w:rPr>
          <w:rFonts w:ascii="Times New Roman" w:hAnsi="Times New Roman" w:cs="Times New Roman"/>
          <w:b/>
          <w:bCs/>
          <w:i/>
          <w:iCs/>
          <w:color w:val="auto"/>
          <w:sz w:val="32"/>
          <w:szCs w:val="32"/>
          <w:lang w:val="en-GB"/>
        </w:rPr>
        <w:t xml:space="preserve">Annex </w:t>
      </w:r>
      <w:r w:rsidR="00D8721C" w:rsidRPr="00DE0DA0">
        <w:rPr>
          <w:rFonts w:ascii="Times New Roman" w:hAnsi="Times New Roman" w:cs="Times New Roman"/>
          <w:b/>
          <w:bCs/>
          <w:i/>
          <w:iCs/>
          <w:color w:val="auto"/>
          <w:sz w:val="32"/>
          <w:szCs w:val="32"/>
          <w:lang w:val="en-GB"/>
        </w:rPr>
        <w:t>2</w:t>
      </w:r>
      <w:r w:rsidRPr="00DE0DA0">
        <w:rPr>
          <w:rFonts w:ascii="Times New Roman" w:hAnsi="Times New Roman" w:cs="Times New Roman"/>
          <w:b/>
          <w:bCs/>
          <w:i/>
          <w:iCs/>
          <w:color w:val="auto"/>
          <w:sz w:val="32"/>
          <w:szCs w:val="32"/>
          <w:lang w:val="en-GB"/>
        </w:rPr>
        <w:t>: List of stakeholders consulted</w:t>
      </w:r>
      <w:bookmarkEnd w:id="21"/>
    </w:p>
    <w:p w14:paraId="53AC0451" w14:textId="77777777" w:rsidR="00AB770F" w:rsidRPr="00DE0DA0" w:rsidRDefault="00AB770F" w:rsidP="002B2513">
      <w:pPr>
        <w:jc w:val="both"/>
        <w:rPr>
          <w:rFonts w:ascii="Times New Roman" w:hAnsi="Times New Roman" w:cs="Times New Roman"/>
          <w:sz w:val="24"/>
          <w:szCs w:val="24"/>
          <w:lang w:val="en-GB"/>
        </w:rPr>
      </w:pPr>
    </w:p>
    <w:tbl>
      <w:tblPr>
        <w:tblStyle w:val="TableGrid"/>
        <w:tblW w:w="0" w:type="auto"/>
        <w:tblLook w:val="04A0" w:firstRow="1" w:lastRow="0" w:firstColumn="1" w:lastColumn="0" w:noHBand="0" w:noVBand="1"/>
      </w:tblPr>
      <w:tblGrid>
        <w:gridCol w:w="481"/>
        <w:gridCol w:w="1563"/>
        <w:gridCol w:w="1239"/>
        <w:gridCol w:w="914"/>
        <w:gridCol w:w="1899"/>
        <w:gridCol w:w="3254"/>
      </w:tblGrid>
      <w:tr w:rsidR="009460D0" w:rsidRPr="002554CE" w14:paraId="39C7AE94" w14:textId="77777777" w:rsidTr="00EF07FE">
        <w:tc>
          <w:tcPr>
            <w:tcW w:w="481" w:type="dxa"/>
          </w:tcPr>
          <w:p w14:paraId="7C75A2F6" w14:textId="77777777" w:rsidR="00B704F7" w:rsidRPr="00DE0DA0" w:rsidRDefault="00B704F7" w:rsidP="00CC6553">
            <w:pPr>
              <w:rPr>
                <w:rFonts w:ascii="Times New Roman" w:hAnsi="Times New Roman" w:cs="Times New Roman"/>
                <w:b/>
                <w:bCs/>
                <w:sz w:val="24"/>
                <w:szCs w:val="24"/>
                <w:lang w:val="en-GB"/>
              </w:rPr>
            </w:pPr>
            <w:r w:rsidRPr="00DE0DA0">
              <w:rPr>
                <w:rFonts w:ascii="Times New Roman" w:hAnsi="Times New Roman" w:cs="Times New Roman"/>
                <w:b/>
                <w:bCs/>
                <w:sz w:val="24"/>
                <w:szCs w:val="24"/>
                <w:lang w:val="en-GB"/>
              </w:rPr>
              <w:t>No</w:t>
            </w:r>
          </w:p>
        </w:tc>
        <w:tc>
          <w:tcPr>
            <w:tcW w:w="1563" w:type="dxa"/>
          </w:tcPr>
          <w:p w14:paraId="47F9A49D" w14:textId="77777777" w:rsidR="00B704F7" w:rsidRPr="00DE0DA0" w:rsidRDefault="00B704F7" w:rsidP="00CC6553">
            <w:pPr>
              <w:rPr>
                <w:rFonts w:ascii="Times New Roman" w:hAnsi="Times New Roman" w:cs="Times New Roman"/>
                <w:b/>
                <w:bCs/>
                <w:sz w:val="24"/>
                <w:szCs w:val="24"/>
                <w:lang w:val="en-GB"/>
              </w:rPr>
            </w:pPr>
            <w:r w:rsidRPr="00DE0DA0">
              <w:rPr>
                <w:rFonts w:ascii="Times New Roman" w:hAnsi="Times New Roman" w:cs="Times New Roman"/>
                <w:b/>
                <w:bCs/>
                <w:sz w:val="24"/>
                <w:szCs w:val="24"/>
                <w:lang w:val="en-GB"/>
              </w:rPr>
              <w:t>Institution</w:t>
            </w:r>
          </w:p>
        </w:tc>
        <w:tc>
          <w:tcPr>
            <w:tcW w:w="1239" w:type="dxa"/>
          </w:tcPr>
          <w:p w14:paraId="4F2CEE94" w14:textId="77777777" w:rsidR="00B704F7" w:rsidRPr="00DE0DA0" w:rsidRDefault="00B704F7" w:rsidP="00CC6553">
            <w:pPr>
              <w:jc w:val="center"/>
              <w:rPr>
                <w:rFonts w:ascii="Times New Roman" w:hAnsi="Times New Roman" w:cs="Times New Roman"/>
                <w:b/>
                <w:bCs/>
                <w:sz w:val="24"/>
                <w:szCs w:val="24"/>
                <w:lang w:val="en-GB"/>
              </w:rPr>
            </w:pPr>
            <w:r w:rsidRPr="00DE0DA0">
              <w:rPr>
                <w:rFonts w:ascii="Times New Roman" w:hAnsi="Times New Roman" w:cs="Times New Roman"/>
                <w:b/>
                <w:bCs/>
                <w:sz w:val="24"/>
                <w:szCs w:val="24"/>
                <w:lang w:val="en-GB"/>
              </w:rPr>
              <w:t>Contact Person</w:t>
            </w:r>
          </w:p>
        </w:tc>
        <w:tc>
          <w:tcPr>
            <w:tcW w:w="914" w:type="dxa"/>
          </w:tcPr>
          <w:p w14:paraId="09C991EA" w14:textId="77777777" w:rsidR="00B704F7" w:rsidRPr="00DE0DA0" w:rsidRDefault="00B704F7" w:rsidP="00CC6553">
            <w:pPr>
              <w:rPr>
                <w:rFonts w:ascii="Times New Roman" w:hAnsi="Times New Roman" w:cs="Times New Roman"/>
                <w:b/>
                <w:bCs/>
                <w:sz w:val="24"/>
                <w:szCs w:val="24"/>
                <w:lang w:val="en-GB"/>
              </w:rPr>
            </w:pPr>
            <w:r w:rsidRPr="00DE0DA0">
              <w:rPr>
                <w:rFonts w:ascii="Times New Roman" w:hAnsi="Times New Roman" w:cs="Times New Roman"/>
                <w:b/>
                <w:bCs/>
                <w:sz w:val="24"/>
                <w:szCs w:val="24"/>
                <w:lang w:val="en-GB"/>
              </w:rPr>
              <w:t>Gender</w:t>
            </w:r>
          </w:p>
        </w:tc>
        <w:tc>
          <w:tcPr>
            <w:tcW w:w="1899" w:type="dxa"/>
          </w:tcPr>
          <w:p w14:paraId="14EF71F0" w14:textId="77777777" w:rsidR="00B704F7" w:rsidRPr="00DE0DA0" w:rsidRDefault="00B704F7" w:rsidP="00CC6553">
            <w:pPr>
              <w:rPr>
                <w:rFonts w:ascii="Times New Roman" w:hAnsi="Times New Roman" w:cs="Times New Roman"/>
                <w:b/>
                <w:bCs/>
                <w:sz w:val="24"/>
                <w:szCs w:val="24"/>
                <w:lang w:val="en-GB"/>
              </w:rPr>
            </w:pPr>
            <w:r w:rsidRPr="00DE0DA0">
              <w:rPr>
                <w:rFonts w:ascii="Times New Roman" w:hAnsi="Times New Roman" w:cs="Times New Roman"/>
                <w:b/>
                <w:bCs/>
                <w:sz w:val="24"/>
                <w:szCs w:val="24"/>
                <w:lang w:val="en-GB"/>
              </w:rPr>
              <w:t>Designation</w:t>
            </w:r>
          </w:p>
        </w:tc>
        <w:tc>
          <w:tcPr>
            <w:tcW w:w="3254" w:type="dxa"/>
          </w:tcPr>
          <w:p w14:paraId="40F2B2F1" w14:textId="77777777" w:rsidR="00B704F7" w:rsidRPr="00DE0DA0" w:rsidRDefault="00B704F7" w:rsidP="00CC6553">
            <w:pPr>
              <w:jc w:val="center"/>
              <w:rPr>
                <w:rFonts w:ascii="Times New Roman" w:hAnsi="Times New Roman" w:cs="Times New Roman"/>
                <w:b/>
                <w:bCs/>
                <w:sz w:val="24"/>
                <w:szCs w:val="24"/>
                <w:lang w:val="en-GB"/>
              </w:rPr>
            </w:pPr>
            <w:r w:rsidRPr="00DE0DA0">
              <w:rPr>
                <w:rFonts w:ascii="Times New Roman" w:hAnsi="Times New Roman" w:cs="Times New Roman"/>
                <w:b/>
                <w:bCs/>
                <w:sz w:val="24"/>
                <w:szCs w:val="24"/>
                <w:lang w:val="en-GB"/>
              </w:rPr>
              <w:t>Contact (s)</w:t>
            </w:r>
          </w:p>
        </w:tc>
      </w:tr>
      <w:tr w:rsidR="009460D0" w:rsidRPr="002554CE" w14:paraId="08F27485" w14:textId="77777777" w:rsidTr="00EF07FE">
        <w:tc>
          <w:tcPr>
            <w:tcW w:w="481" w:type="dxa"/>
          </w:tcPr>
          <w:p w14:paraId="3C81343D" w14:textId="0DA62393" w:rsidR="00B704F7" w:rsidRPr="00DE0DA0" w:rsidRDefault="00F74270" w:rsidP="00CC6553">
            <w:pPr>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1563" w:type="dxa"/>
          </w:tcPr>
          <w:p w14:paraId="43BDE525"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Ministry of Development Planning</w:t>
            </w:r>
          </w:p>
        </w:tc>
        <w:tc>
          <w:tcPr>
            <w:tcW w:w="1239" w:type="dxa"/>
          </w:tcPr>
          <w:p w14:paraId="670CA63D" w14:textId="77777777" w:rsidR="00B704F7" w:rsidRPr="00DE0DA0" w:rsidRDefault="00B704F7" w:rsidP="00CC6553">
            <w:pPr>
              <w:rPr>
                <w:rFonts w:ascii="Times New Roman" w:hAnsi="Times New Roman" w:cs="Times New Roman"/>
                <w:sz w:val="24"/>
                <w:szCs w:val="24"/>
                <w:lang w:val="en-GB"/>
              </w:rPr>
            </w:pPr>
            <w:proofErr w:type="spellStart"/>
            <w:r w:rsidRPr="00DE0DA0">
              <w:rPr>
                <w:rFonts w:ascii="Times New Roman" w:hAnsi="Times New Roman" w:cs="Times New Roman"/>
                <w:sz w:val="24"/>
                <w:szCs w:val="24"/>
                <w:lang w:val="en-GB"/>
              </w:rPr>
              <w:t>Malefu</w:t>
            </w:r>
            <w:proofErr w:type="spellEnd"/>
            <w:r w:rsidRPr="00DE0DA0">
              <w:rPr>
                <w:rFonts w:ascii="Times New Roman" w:hAnsi="Times New Roman" w:cs="Times New Roman"/>
                <w:sz w:val="24"/>
                <w:szCs w:val="24"/>
                <w:lang w:val="en-GB"/>
              </w:rPr>
              <w:t xml:space="preserve"> </w:t>
            </w:r>
            <w:proofErr w:type="spellStart"/>
            <w:r w:rsidRPr="00DE0DA0">
              <w:rPr>
                <w:rFonts w:ascii="Times New Roman" w:hAnsi="Times New Roman" w:cs="Times New Roman"/>
                <w:sz w:val="24"/>
                <w:szCs w:val="24"/>
                <w:lang w:val="en-GB"/>
              </w:rPr>
              <w:t>Khanyapa</w:t>
            </w:r>
            <w:proofErr w:type="spellEnd"/>
          </w:p>
        </w:tc>
        <w:tc>
          <w:tcPr>
            <w:tcW w:w="914" w:type="dxa"/>
          </w:tcPr>
          <w:p w14:paraId="6B525E48"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F</w:t>
            </w:r>
          </w:p>
        </w:tc>
        <w:tc>
          <w:tcPr>
            <w:tcW w:w="1899" w:type="dxa"/>
          </w:tcPr>
          <w:p w14:paraId="51F7CE1E"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Director</w:t>
            </w:r>
          </w:p>
        </w:tc>
        <w:tc>
          <w:tcPr>
            <w:tcW w:w="3254" w:type="dxa"/>
          </w:tcPr>
          <w:p w14:paraId="2AAB2659"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Tel:</w:t>
            </w:r>
          </w:p>
          <w:p w14:paraId="02EAE8D2" w14:textId="27F4C174"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 xml:space="preserve">Email: </w:t>
            </w:r>
            <w:hyperlink r:id="rId10" w:history="1">
              <w:r w:rsidR="00A82CC7" w:rsidRPr="00500E3C">
                <w:rPr>
                  <w:rStyle w:val="Hyperlink"/>
                  <w:rFonts w:ascii="Times New Roman" w:hAnsi="Times New Roman" w:cs="Times New Roman"/>
                  <w:sz w:val="24"/>
                  <w:szCs w:val="24"/>
                  <w:lang w:val="en-GB"/>
                </w:rPr>
                <w:t>nokufa67@gmail.com</w:t>
              </w:r>
            </w:hyperlink>
            <w:r w:rsidR="00A82CC7">
              <w:rPr>
                <w:rFonts w:ascii="Times New Roman" w:hAnsi="Times New Roman" w:cs="Times New Roman"/>
                <w:sz w:val="24"/>
                <w:szCs w:val="24"/>
                <w:lang w:val="en-GB"/>
              </w:rPr>
              <w:t xml:space="preserve"> </w:t>
            </w:r>
          </w:p>
        </w:tc>
      </w:tr>
      <w:tr w:rsidR="009460D0" w:rsidRPr="002554CE" w14:paraId="5E572AB8" w14:textId="77777777" w:rsidTr="00EF07FE">
        <w:tc>
          <w:tcPr>
            <w:tcW w:w="481" w:type="dxa"/>
          </w:tcPr>
          <w:p w14:paraId="586CB695" w14:textId="19C21826" w:rsidR="00B704F7" w:rsidRPr="00DE0DA0" w:rsidRDefault="00F74270" w:rsidP="00CC6553">
            <w:pPr>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1563" w:type="dxa"/>
          </w:tcPr>
          <w:p w14:paraId="5DA55FAA"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Ministry of Law and Justice</w:t>
            </w:r>
          </w:p>
        </w:tc>
        <w:tc>
          <w:tcPr>
            <w:tcW w:w="1239" w:type="dxa"/>
          </w:tcPr>
          <w:p w14:paraId="2C53DCBE" w14:textId="77777777" w:rsidR="00B704F7" w:rsidRPr="00DE0DA0" w:rsidRDefault="00B704F7" w:rsidP="00CC6553">
            <w:pPr>
              <w:jc w:val="center"/>
              <w:rPr>
                <w:rFonts w:ascii="Times New Roman" w:hAnsi="Times New Roman" w:cs="Times New Roman"/>
                <w:sz w:val="24"/>
                <w:szCs w:val="24"/>
                <w:lang w:val="en-GB"/>
              </w:rPr>
            </w:pPr>
            <w:r w:rsidRPr="00DE0DA0">
              <w:rPr>
                <w:rFonts w:ascii="Times New Roman" w:hAnsi="Times New Roman" w:cs="Times New Roman"/>
                <w:sz w:val="24"/>
                <w:szCs w:val="24"/>
                <w:lang w:val="en-GB"/>
              </w:rPr>
              <w:t xml:space="preserve">Polo </w:t>
            </w:r>
            <w:proofErr w:type="spellStart"/>
            <w:r w:rsidRPr="00DE0DA0">
              <w:rPr>
                <w:rFonts w:ascii="Times New Roman" w:hAnsi="Times New Roman" w:cs="Times New Roman"/>
                <w:sz w:val="24"/>
                <w:szCs w:val="24"/>
                <w:lang w:val="en-GB"/>
              </w:rPr>
              <w:t>Chabane</w:t>
            </w:r>
            <w:proofErr w:type="spellEnd"/>
          </w:p>
        </w:tc>
        <w:tc>
          <w:tcPr>
            <w:tcW w:w="914" w:type="dxa"/>
          </w:tcPr>
          <w:p w14:paraId="284832A7"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F</w:t>
            </w:r>
          </w:p>
        </w:tc>
        <w:tc>
          <w:tcPr>
            <w:tcW w:w="1899" w:type="dxa"/>
          </w:tcPr>
          <w:p w14:paraId="74CBEB09"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Director</w:t>
            </w:r>
          </w:p>
        </w:tc>
        <w:tc>
          <w:tcPr>
            <w:tcW w:w="3254" w:type="dxa"/>
          </w:tcPr>
          <w:p w14:paraId="4E04A537"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Tel:</w:t>
            </w:r>
          </w:p>
          <w:p w14:paraId="23430D04" w14:textId="0EA5DA1E"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 xml:space="preserve">Email: </w:t>
            </w:r>
            <w:hyperlink r:id="rId11" w:history="1">
              <w:r w:rsidR="00A82CC7" w:rsidRPr="00500E3C">
                <w:rPr>
                  <w:rStyle w:val="Hyperlink"/>
                  <w:rFonts w:ascii="Times New Roman" w:hAnsi="Times New Roman" w:cs="Times New Roman"/>
                  <w:sz w:val="24"/>
                  <w:szCs w:val="24"/>
                  <w:lang w:val="en-GB"/>
                </w:rPr>
                <w:t>chabanemoloip@yahoo.com</w:t>
              </w:r>
            </w:hyperlink>
            <w:r w:rsidR="00A82CC7">
              <w:rPr>
                <w:rFonts w:ascii="Times New Roman" w:hAnsi="Times New Roman" w:cs="Times New Roman"/>
                <w:sz w:val="24"/>
                <w:szCs w:val="24"/>
                <w:lang w:val="en-GB"/>
              </w:rPr>
              <w:t xml:space="preserve"> </w:t>
            </w:r>
          </w:p>
        </w:tc>
      </w:tr>
      <w:tr w:rsidR="009460D0" w:rsidRPr="002554CE" w14:paraId="4BB10DD6" w14:textId="77777777" w:rsidTr="00EF07FE">
        <w:tc>
          <w:tcPr>
            <w:tcW w:w="481" w:type="dxa"/>
          </w:tcPr>
          <w:p w14:paraId="510EADA2" w14:textId="1CB8389A" w:rsidR="00B704F7" w:rsidRPr="00DE0DA0" w:rsidRDefault="00F74270" w:rsidP="00CC6553">
            <w:pPr>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1563" w:type="dxa"/>
          </w:tcPr>
          <w:p w14:paraId="3B28030F"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Ministry of Gender and Youth, Sports and Recreation</w:t>
            </w:r>
          </w:p>
        </w:tc>
        <w:tc>
          <w:tcPr>
            <w:tcW w:w="1239" w:type="dxa"/>
          </w:tcPr>
          <w:p w14:paraId="090A1CD0" w14:textId="77777777" w:rsidR="00B704F7" w:rsidRPr="00DE0DA0" w:rsidRDefault="00B704F7" w:rsidP="00CC6553">
            <w:pPr>
              <w:jc w:val="center"/>
              <w:rPr>
                <w:rFonts w:ascii="Times New Roman" w:hAnsi="Times New Roman" w:cs="Times New Roman"/>
                <w:sz w:val="24"/>
                <w:szCs w:val="24"/>
                <w:lang w:val="en-GB"/>
              </w:rPr>
            </w:pPr>
            <w:proofErr w:type="spellStart"/>
            <w:r w:rsidRPr="00DE0DA0">
              <w:rPr>
                <w:rFonts w:ascii="Times New Roman" w:hAnsi="Times New Roman" w:cs="Times New Roman"/>
                <w:sz w:val="24"/>
                <w:szCs w:val="24"/>
                <w:lang w:val="en-GB"/>
              </w:rPr>
              <w:t>Dr.</w:t>
            </w:r>
            <w:proofErr w:type="spellEnd"/>
            <w:r w:rsidRPr="00DE0DA0">
              <w:rPr>
                <w:rFonts w:ascii="Times New Roman" w:hAnsi="Times New Roman" w:cs="Times New Roman"/>
                <w:sz w:val="24"/>
                <w:szCs w:val="24"/>
                <w:lang w:val="en-GB"/>
              </w:rPr>
              <w:t xml:space="preserve"> </w:t>
            </w:r>
            <w:proofErr w:type="spellStart"/>
            <w:r w:rsidRPr="00DE0DA0">
              <w:rPr>
                <w:rFonts w:ascii="Times New Roman" w:hAnsi="Times New Roman" w:cs="Times New Roman"/>
                <w:sz w:val="24"/>
                <w:szCs w:val="24"/>
                <w:lang w:val="en-GB"/>
              </w:rPr>
              <w:t>Nkiseng</w:t>
            </w:r>
            <w:proofErr w:type="spellEnd"/>
            <w:r w:rsidRPr="00DE0DA0">
              <w:rPr>
                <w:rFonts w:ascii="Times New Roman" w:hAnsi="Times New Roman" w:cs="Times New Roman"/>
                <w:sz w:val="24"/>
                <w:szCs w:val="24"/>
                <w:lang w:val="en-GB"/>
              </w:rPr>
              <w:t xml:space="preserve"> </w:t>
            </w:r>
            <w:proofErr w:type="spellStart"/>
            <w:r w:rsidRPr="00DE0DA0">
              <w:rPr>
                <w:rFonts w:ascii="Times New Roman" w:hAnsi="Times New Roman" w:cs="Times New Roman"/>
                <w:sz w:val="24"/>
                <w:szCs w:val="24"/>
                <w:lang w:val="en-GB"/>
              </w:rPr>
              <w:t>Ntho</w:t>
            </w:r>
            <w:proofErr w:type="spellEnd"/>
          </w:p>
        </w:tc>
        <w:tc>
          <w:tcPr>
            <w:tcW w:w="914" w:type="dxa"/>
          </w:tcPr>
          <w:p w14:paraId="63FFFA2D"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F</w:t>
            </w:r>
          </w:p>
        </w:tc>
        <w:tc>
          <w:tcPr>
            <w:tcW w:w="1899" w:type="dxa"/>
          </w:tcPr>
          <w:p w14:paraId="6E2D8D67"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Principal Secretary</w:t>
            </w:r>
          </w:p>
        </w:tc>
        <w:tc>
          <w:tcPr>
            <w:tcW w:w="3254" w:type="dxa"/>
          </w:tcPr>
          <w:p w14:paraId="64968853"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Tel: +26658984218</w:t>
            </w:r>
          </w:p>
          <w:p w14:paraId="7DF8C52B" w14:textId="175CDC9E"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 xml:space="preserve">Email: </w:t>
            </w:r>
            <w:hyperlink r:id="rId12" w:history="1">
              <w:r w:rsidR="00A82CC7" w:rsidRPr="00500E3C">
                <w:rPr>
                  <w:rStyle w:val="Hyperlink"/>
                  <w:rFonts w:ascii="Times New Roman" w:hAnsi="Times New Roman" w:cs="Times New Roman"/>
                  <w:sz w:val="24"/>
                  <w:szCs w:val="24"/>
                  <w:lang w:val="en-GB"/>
                </w:rPr>
                <w:t>nkhasi@lnfod.org.ls</w:t>
              </w:r>
            </w:hyperlink>
            <w:r w:rsidR="00A82CC7">
              <w:rPr>
                <w:rFonts w:ascii="Times New Roman" w:hAnsi="Times New Roman" w:cs="Times New Roman"/>
                <w:sz w:val="24"/>
                <w:szCs w:val="24"/>
                <w:lang w:val="en-GB"/>
              </w:rPr>
              <w:t xml:space="preserve"> </w:t>
            </w:r>
          </w:p>
        </w:tc>
      </w:tr>
      <w:tr w:rsidR="009460D0" w:rsidRPr="002554CE" w14:paraId="0532B8A0" w14:textId="77777777" w:rsidTr="00EF07FE">
        <w:tc>
          <w:tcPr>
            <w:tcW w:w="481" w:type="dxa"/>
          </w:tcPr>
          <w:p w14:paraId="626CB776" w14:textId="1E12335B" w:rsidR="00B704F7" w:rsidRPr="00DE0DA0" w:rsidRDefault="00F74270" w:rsidP="00CC6553">
            <w:pPr>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1563" w:type="dxa"/>
          </w:tcPr>
          <w:p w14:paraId="7FC71935"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National Assembly</w:t>
            </w:r>
          </w:p>
        </w:tc>
        <w:tc>
          <w:tcPr>
            <w:tcW w:w="1239" w:type="dxa"/>
          </w:tcPr>
          <w:p w14:paraId="141F0350" w14:textId="77777777" w:rsidR="00B704F7" w:rsidRPr="00DE0DA0" w:rsidRDefault="00B704F7" w:rsidP="00CC6553">
            <w:pPr>
              <w:jc w:val="center"/>
              <w:rPr>
                <w:rFonts w:ascii="Times New Roman" w:hAnsi="Times New Roman" w:cs="Times New Roman"/>
                <w:sz w:val="24"/>
                <w:szCs w:val="24"/>
                <w:lang w:val="en-GB"/>
              </w:rPr>
            </w:pPr>
            <w:r w:rsidRPr="00DE0DA0">
              <w:rPr>
                <w:rFonts w:ascii="Times New Roman" w:hAnsi="Times New Roman" w:cs="Times New Roman"/>
                <w:sz w:val="24"/>
                <w:szCs w:val="24"/>
                <w:lang w:val="en-GB"/>
              </w:rPr>
              <w:t xml:space="preserve">Adv. Fine </w:t>
            </w:r>
            <w:proofErr w:type="spellStart"/>
            <w:r w:rsidRPr="00DE0DA0">
              <w:rPr>
                <w:rFonts w:ascii="Times New Roman" w:hAnsi="Times New Roman" w:cs="Times New Roman"/>
                <w:sz w:val="24"/>
                <w:szCs w:val="24"/>
                <w:lang w:val="en-GB"/>
              </w:rPr>
              <w:t>Maema</w:t>
            </w:r>
            <w:proofErr w:type="spellEnd"/>
          </w:p>
        </w:tc>
        <w:tc>
          <w:tcPr>
            <w:tcW w:w="914" w:type="dxa"/>
          </w:tcPr>
          <w:p w14:paraId="04CECDB0"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M</w:t>
            </w:r>
          </w:p>
        </w:tc>
        <w:tc>
          <w:tcPr>
            <w:tcW w:w="1899" w:type="dxa"/>
          </w:tcPr>
          <w:p w14:paraId="0CB58034"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Clerk</w:t>
            </w:r>
          </w:p>
        </w:tc>
        <w:tc>
          <w:tcPr>
            <w:tcW w:w="3254" w:type="dxa"/>
          </w:tcPr>
          <w:p w14:paraId="2A040543"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Tel: +26658857711</w:t>
            </w:r>
          </w:p>
          <w:p w14:paraId="774AA1EB"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Email:</w:t>
            </w:r>
          </w:p>
        </w:tc>
      </w:tr>
      <w:tr w:rsidR="009460D0" w:rsidRPr="002554CE" w14:paraId="7E0D82E0" w14:textId="77777777" w:rsidTr="00EF07FE">
        <w:tc>
          <w:tcPr>
            <w:tcW w:w="481" w:type="dxa"/>
          </w:tcPr>
          <w:p w14:paraId="05E1762B" w14:textId="76C652A9" w:rsidR="00B704F7" w:rsidRPr="00DE0DA0" w:rsidRDefault="00F74270" w:rsidP="00CC6553">
            <w:pPr>
              <w:rPr>
                <w:rFonts w:ascii="Times New Roman" w:hAnsi="Times New Roman" w:cs="Times New Roman"/>
                <w:sz w:val="24"/>
                <w:szCs w:val="24"/>
                <w:lang w:val="en-GB"/>
              </w:rPr>
            </w:pPr>
            <w:r>
              <w:rPr>
                <w:rFonts w:ascii="Times New Roman" w:hAnsi="Times New Roman" w:cs="Times New Roman"/>
                <w:sz w:val="24"/>
                <w:szCs w:val="24"/>
                <w:lang w:val="en-GB"/>
              </w:rPr>
              <w:t>5</w:t>
            </w:r>
          </w:p>
        </w:tc>
        <w:tc>
          <w:tcPr>
            <w:tcW w:w="1563" w:type="dxa"/>
          </w:tcPr>
          <w:p w14:paraId="357F1142"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Senate</w:t>
            </w:r>
          </w:p>
        </w:tc>
        <w:tc>
          <w:tcPr>
            <w:tcW w:w="1239" w:type="dxa"/>
          </w:tcPr>
          <w:p w14:paraId="66C5EF4F"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Mr. John Molise</w:t>
            </w:r>
          </w:p>
        </w:tc>
        <w:tc>
          <w:tcPr>
            <w:tcW w:w="914" w:type="dxa"/>
          </w:tcPr>
          <w:p w14:paraId="527A9DD6"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M</w:t>
            </w:r>
          </w:p>
        </w:tc>
        <w:tc>
          <w:tcPr>
            <w:tcW w:w="1899" w:type="dxa"/>
          </w:tcPr>
          <w:p w14:paraId="45060969"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Clerk</w:t>
            </w:r>
          </w:p>
        </w:tc>
        <w:tc>
          <w:tcPr>
            <w:tcW w:w="3254" w:type="dxa"/>
          </w:tcPr>
          <w:p w14:paraId="13A3E5DA"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Tel: +26658001195</w:t>
            </w:r>
          </w:p>
          <w:p w14:paraId="11B59478"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Email:</w:t>
            </w:r>
          </w:p>
        </w:tc>
      </w:tr>
      <w:tr w:rsidR="009460D0" w:rsidRPr="002554CE" w14:paraId="290C4E07" w14:textId="77777777" w:rsidTr="00EF07FE">
        <w:tc>
          <w:tcPr>
            <w:tcW w:w="481" w:type="dxa"/>
          </w:tcPr>
          <w:p w14:paraId="6762CFEC" w14:textId="01F5D018" w:rsidR="00B704F7" w:rsidRPr="00DE0DA0" w:rsidRDefault="00F74270" w:rsidP="00CC6553">
            <w:pPr>
              <w:rPr>
                <w:rFonts w:ascii="Times New Roman" w:hAnsi="Times New Roman" w:cs="Times New Roman"/>
                <w:sz w:val="24"/>
                <w:szCs w:val="24"/>
                <w:lang w:val="en-GB"/>
              </w:rPr>
            </w:pPr>
            <w:r>
              <w:rPr>
                <w:rFonts w:ascii="Times New Roman" w:hAnsi="Times New Roman" w:cs="Times New Roman"/>
                <w:sz w:val="24"/>
                <w:szCs w:val="24"/>
                <w:lang w:val="en-GB"/>
              </w:rPr>
              <w:lastRenderedPageBreak/>
              <w:t>6</w:t>
            </w:r>
          </w:p>
        </w:tc>
        <w:tc>
          <w:tcPr>
            <w:tcW w:w="1563" w:type="dxa"/>
          </w:tcPr>
          <w:p w14:paraId="54CF7703"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Police</w:t>
            </w:r>
          </w:p>
        </w:tc>
        <w:tc>
          <w:tcPr>
            <w:tcW w:w="1239" w:type="dxa"/>
          </w:tcPr>
          <w:p w14:paraId="3615859B"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 xml:space="preserve">Ezekiel </w:t>
            </w:r>
            <w:proofErr w:type="spellStart"/>
            <w:r w:rsidRPr="00DE0DA0">
              <w:rPr>
                <w:rFonts w:ascii="Times New Roman" w:hAnsi="Times New Roman" w:cs="Times New Roman"/>
                <w:sz w:val="24"/>
                <w:szCs w:val="24"/>
                <w:lang w:val="en-GB"/>
              </w:rPr>
              <w:t>Senti</w:t>
            </w:r>
            <w:proofErr w:type="spellEnd"/>
          </w:p>
        </w:tc>
        <w:tc>
          <w:tcPr>
            <w:tcW w:w="914" w:type="dxa"/>
          </w:tcPr>
          <w:p w14:paraId="72B36B24"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M</w:t>
            </w:r>
          </w:p>
        </w:tc>
        <w:tc>
          <w:tcPr>
            <w:tcW w:w="1899" w:type="dxa"/>
          </w:tcPr>
          <w:p w14:paraId="68222A21"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Senior Superintendent Community Policing Liaising</w:t>
            </w:r>
          </w:p>
        </w:tc>
        <w:tc>
          <w:tcPr>
            <w:tcW w:w="3254" w:type="dxa"/>
          </w:tcPr>
          <w:p w14:paraId="01B71D1E"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Tel: +26658885055</w:t>
            </w:r>
          </w:p>
          <w:p w14:paraId="68E4B54E" w14:textId="5F619FD8"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 xml:space="preserve">Email: </w:t>
            </w:r>
            <w:hyperlink r:id="rId13" w:history="1">
              <w:r w:rsidR="00A82CC7" w:rsidRPr="00500E3C">
                <w:rPr>
                  <w:rStyle w:val="Hyperlink"/>
                  <w:rFonts w:ascii="Times New Roman" w:hAnsi="Times New Roman" w:cs="Times New Roman"/>
                  <w:sz w:val="24"/>
                  <w:szCs w:val="24"/>
                  <w:lang w:val="en-GB"/>
                </w:rPr>
                <w:t>esenti@ymail.com</w:t>
              </w:r>
            </w:hyperlink>
            <w:r w:rsidR="00A82CC7">
              <w:rPr>
                <w:rFonts w:ascii="Times New Roman" w:hAnsi="Times New Roman" w:cs="Times New Roman"/>
                <w:sz w:val="24"/>
                <w:szCs w:val="24"/>
                <w:lang w:val="en-GB"/>
              </w:rPr>
              <w:t xml:space="preserve"> </w:t>
            </w:r>
          </w:p>
        </w:tc>
      </w:tr>
      <w:tr w:rsidR="009460D0" w:rsidRPr="002554CE" w14:paraId="5C1056CE" w14:textId="77777777" w:rsidTr="00EF07FE">
        <w:tc>
          <w:tcPr>
            <w:tcW w:w="481" w:type="dxa"/>
          </w:tcPr>
          <w:p w14:paraId="581A211B" w14:textId="0DA1F552" w:rsidR="00B704F7" w:rsidRPr="00DE0DA0" w:rsidRDefault="00F74270" w:rsidP="00CC6553">
            <w:pPr>
              <w:rPr>
                <w:rFonts w:ascii="Times New Roman" w:hAnsi="Times New Roman" w:cs="Times New Roman"/>
                <w:sz w:val="24"/>
                <w:szCs w:val="24"/>
                <w:lang w:val="en-GB"/>
              </w:rPr>
            </w:pPr>
            <w:r>
              <w:rPr>
                <w:rFonts w:ascii="Times New Roman" w:hAnsi="Times New Roman" w:cs="Times New Roman"/>
                <w:sz w:val="24"/>
                <w:szCs w:val="24"/>
                <w:lang w:val="en-GB"/>
              </w:rPr>
              <w:t>7</w:t>
            </w:r>
          </w:p>
        </w:tc>
        <w:tc>
          <w:tcPr>
            <w:tcW w:w="1563" w:type="dxa"/>
          </w:tcPr>
          <w:p w14:paraId="7D74FC58"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Army/Ministry of Defence</w:t>
            </w:r>
          </w:p>
        </w:tc>
        <w:tc>
          <w:tcPr>
            <w:tcW w:w="1239" w:type="dxa"/>
          </w:tcPr>
          <w:p w14:paraId="0C01BF9F" w14:textId="77777777" w:rsidR="00B704F7" w:rsidRPr="00DE0DA0" w:rsidRDefault="00B704F7" w:rsidP="00CC6553">
            <w:pPr>
              <w:rPr>
                <w:rFonts w:ascii="Times New Roman" w:hAnsi="Times New Roman" w:cs="Times New Roman"/>
                <w:sz w:val="24"/>
                <w:szCs w:val="24"/>
                <w:lang w:val="en-GB"/>
              </w:rPr>
            </w:pPr>
            <w:proofErr w:type="spellStart"/>
            <w:r w:rsidRPr="00DE0DA0">
              <w:rPr>
                <w:rFonts w:ascii="Times New Roman" w:hAnsi="Times New Roman" w:cs="Times New Roman"/>
                <w:sz w:val="24"/>
                <w:szCs w:val="24"/>
                <w:lang w:val="en-GB"/>
              </w:rPr>
              <w:t>Pitso</w:t>
            </w:r>
            <w:proofErr w:type="spellEnd"/>
            <w:r w:rsidRPr="00DE0DA0">
              <w:rPr>
                <w:rFonts w:ascii="Times New Roman" w:hAnsi="Times New Roman" w:cs="Times New Roman"/>
                <w:sz w:val="24"/>
                <w:szCs w:val="24"/>
                <w:lang w:val="en-GB"/>
              </w:rPr>
              <w:t xml:space="preserve"> </w:t>
            </w:r>
            <w:proofErr w:type="spellStart"/>
            <w:r w:rsidRPr="00DE0DA0">
              <w:rPr>
                <w:rFonts w:ascii="Times New Roman" w:hAnsi="Times New Roman" w:cs="Times New Roman"/>
                <w:sz w:val="24"/>
                <w:szCs w:val="24"/>
                <w:lang w:val="en-GB"/>
              </w:rPr>
              <w:t>Makosholo</w:t>
            </w:r>
            <w:proofErr w:type="spellEnd"/>
          </w:p>
        </w:tc>
        <w:tc>
          <w:tcPr>
            <w:tcW w:w="914" w:type="dxa"/>
          </w:tcPr>
          <w:p w14:paraId="3A20EFC8"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M</w:t>
            </w:r>
          </w:p>
        </w:tc>
        <w:tc>
          <w:tcPr>
            <w:tcW w:w="1899" w:type="dxa"/>
          </w:tcPr>
          <w:p w14:paraId="1C9BAE44"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Deputy Principal Secretary</w:t>
            </w:r>
          </w:p>
        </w:tc>
        <w:tc>
          <w:tcPr>
            <w:tcW w:w="3254" w:type="dxa"/>
          </w:tcPr>
          <w:p w14:paraId="1B791BAE"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Tel: +26658749040</w:t>
            </w:r>
          </w:p>
          <w:p w14:paraId="1027A5CD" w14:textId="66B16FE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 xml:space="preserve">Email: </w:t>
            </w:r>
            <w:hyperlink r:id="rId14" w:history="1">
              <w:r w:rsidR="00A82CC7" w:rsidRPr="00500E3C">
                <w:rPr>
                  <w:rStyle w:val="Hyperlink"/>
                  <w:rFonts w:ascii="Times New Roman" w:hAnsi="Times New Roman" w:cs="Times New Roman"/>
                  <w:sz w:val="24"/>
                  <w:szCs w:val="24"/>
                  <w:lang w:val="en-GB"/>
                </w:rPr>
                <w:t>makoshpp@yahoo.com</w:t>
              </w:r>
            </w:hyperlink>
            <w:r w:rsidR="00A82CC7">
              <w:rPr>
                <w:rFonts w:ascii="Times New Roman" w:hAnsi="Times New Roman" w:cs="Times New Roman"/>
                <w:sz w:val="24"/>
                <w:szCs w:val="24"/>
                <w:lang w:val="en-GB"/>
              </w:rPr>
              <w:t xml:space="preserve"> </w:t>
            </w:r>
          </w:p>
        </w:tc>
      </w:tr>
      <w:tr w:rsidR="009460D0" w:rsidRPr="002554CE" w14:paraId="6182C01A" w14:textId="77777777" w:rsidTr="00EF07FE">
        <w:tc>
          <w:tcPr>
            <w:tcW w:w="481" w:type="dxa"/>
          </w:tcPr>
          <w:p w14:paraId="79DEF28D" w14:textId="385358EE" w:rsidR="00B704F7" w:rsidRPr="00DE0DA0" w:rsidRDefault="00F74270" w:rsidP="00CC6553">
            <w:pPr>
              <w:rPr>
                <w:rFonts w:ascii="Times New Roman" w:hAnsi="Times New Roman" w:cs="Times New Roman"/>
                <w:sz w:val="24"/>
                <w:szCs w:val="24"/>
                <w:lang w:val="en-GB"/>
              </w:rPr>
            </w:pPr>
            <w:r>
              <w:rPr>
                <w:rFonts w:ascii="Times New Roman" w:hAnsi="Times New Roman" w:cs="Times New Roman"/>
                <w:sz w:val="24"/>
                <w:szCs w:val="24"/>
                <w:lang w:val="en-GB"/>
              </w:rPr>
              <w:t>8</w:t>
            </w:r>
          </w:p>
        </w:tc>
        <w:tc>
          <w:tcPr>
            <w:tcW w:w="1563" w:type="dxa"/>
          </w:tcPr>
          <w:p w14:paraId="790C03A1"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National Reforms Authority (Secretariat)</w:t>
            </w:r>
          </w:p>
        </w:tc>
        <w:tc>
          <w:tcPr>
            <w:tcW w:w="1239" w:type="dxa"/>
          </w:tcPr>
          <w:p w14:paraId="5CF433CB" w14:textId="77777777" w:rsidR="00B704F7" w:rsidRPr="00DE0DA0" w:rsidRDefault="00B704F7" w:rsidP="00CC6553">
            <w:pPr>
              <w:rPr>
                <w:rFonts w:ascii="Times New Roman" w:hAnsi="Times New Roman" w:cs="Times New Roman"/>
                <w:sz w:val="24"/>
                <w:szCs w:val="24"/>
                <w:lang w:val="en-GB"/>
              </w:rPr>
            </w:pPr>
            <w:proofErr w:type="spellStart"/>
            <w:r w:rsidRPr="00DE0DA0">
              <w:rPr>
                <w:rFonts w:ascii="Times New Roman" w:hAnsi="Times New Roman" w:cs="Times New Roman"/>
                <w:sz w:val="24"/>
                <w:szCs w:val="24"/>
                <w:lang w:val="en-GB"/>
              </w:rPr>
              <w:t>Mafiroane</w:t>
            </w:r>
            <w:proofErr w:type="spellEnd"/>
            <w:r w:rsidRPr="00DE0DA0">
              <w:rPr>
                <w:rFonts w:ascii="Times New Roman" w:hAnsi="Times New Roman" w:cs="Times New Roman"/>
                <w:sz w:val="24"/>
                <w:szCs w:val="24"/>
                <w:lang w:val="en-GB"/>
              </w:rPr>
              <w:t xml:space="preserve"> </w:t>
            </w:r>
            <w:proofErr w:type="spellStart"/>
            <w:r w:rsidRPr="00DE0DA0">
              <w:rPr>
                <w:rFonts w:ascii="Times New Roman" w:hAnsi="Times New Roman" w:cs="Times New Roman"/>
                <w:sz w:val="24"/>
                <w:szCs w:val="24"/>
                <w:lang w:val="en-GB"/>
              </w:rPr>
              <w:t>Motanyane</w:t>
            </w:r>
            <w:proofErr w:type="spellEnd"/>
          </w:p>
        </w:tc>
        <w:tc>
          <w:tcPr>
            <w:tcW w:w="914" w:type="dxa"/>
          </w:tcPr>
          <w:p w14:paraId="1F73D9C6"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M</w:t>
            </w:r>
          </w:p>
        </w:tc>
        <w:tc>
          <w:tcPr>
            <w:tcW w:w="1899" w:type="dxa"/>
          </w:tcPr>
          <w:p w14:paraId="3A765167"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Chief Executive Officer</w:t>
            </w:r>
          </w:p>
        </w:tc>
        <w:tc>
          <w:tcPr>
            <w:tcW w:w="3254" w:type="dxa"/>
          </w:tcPr>
          <w:p w14:paraId="681DB967"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Tel: +26662111717</w:t>
            </w:r>
          </w:p>
          <w:p w14:paraId="3FA2885D" w14:textId="77777777" w:rsidR="00F97319"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 xml:space="preserve">Email: </w:t>
            </w:r>
          </w:p>
          <w:p w14:paraId="575E8E37" w14:textId="2E749162" w:rsidR="00B704F7" w:rsidRPr="00DE0DA0" w:rsidRDefault="00F97319" w:rsidP="00CC6553">
            <w:pPr>
              <w:rPr>
                <w:rFonts w:ascii="Times New Roman" w:hAnsi="Times New Roman" w:cs="Times New Roman"/>
                <w:sz w:val="24"/>
                <w:szCs w:val="24"/>
                <w:lang w:val="en-GB"/>
              </w:rPr>
            </w:pPr>
            <w:hyperlink r:id="rId15" w:history="1">
              <w:r w:rsidRPr="00500E3C">
                <w:rPr>
                  <w:rStyle w:val="Hyperlink"/>
                  <w:rFonts w:ascii="Times New Roman" w:hAnsi="Times New Roman" w:cs="Times New Roman"/>
                  <w:sz w:val="24"/>
                  <w:szCs w:val="24"/>
                  <w:lang w:val="en-GB"/>
                </w:rPr>
                <w:t>emotanyane@yahoo.com</w:t>
              </w:r>
            </w:hyperlink>
            <w:r>
              <w:rPr>
                <w:rStyle w:val="Hyperlink"/>
                <w:rFonts w:ascii="Times New Roman" w:hAnsi="Times New Roman" w:cs="Times New Roman"/>
                <w:color w:val="auto"/>
                <w:sz w:val="24"/>
                <w:szCs w:val="24"/>
                <w:lang w:val="en-GB"/>
              </w:rPr>
              <w:t xml:space="preserve"> </w:t>
            </w:r>
          </w:p>
        </w:tc>
      </w:tr>
      <w:tr w:rsidR="009460D0" w:rsidRPr="002554CE" w14:paraId="4F1D046D" w14:textId="77777777" w:rsidTr="00EF07FE">
        <w:tc>
          <w:tcPr>
            <w:tcW w:w="481" w:type="dxa"/>
          </w:tcPr>
          <w:p w14:paraId="70108367" w14:textId="3C9190FC" w:rsidR="00B704F7" w:rsidRPr="00DE0DA0" w:rsidRDefault="00F74270" w:rsidP="00CC6553">
            <w:pPr>
              <w:rPr>
                <w:rFonts w:ascii="Times New Roman" w:hAnsi="Times New Roman" w:cs="Times New Roman"/>
                <w:sz w:val="24"/>
                <w:szCs w:val="24"/>
                <w:lang w:val="en-GB"/>
              </w:rPr>
            </w:pPr>
            <w:r>
              <w:rPr>
                <w:rFonts w:ascii="Times New Roman" w:hAnsi="Times New Roman" w:cs="Times New Roman"/>
                <w:sz w:val="24"/>
                <w:szCs w:val="24"/>
                <w:lang w:val="en-GB"/>
              </w:rPr>
              <w:t>9</w:t>
            </w:r>
          </w:p>
        </w:tc>
        <w:tc>
          <w:tcPr>
            <w:tcW w:w="1563" w:type="dxa"/>
          </w:tcPr>
          <w:p w14:paraId="448DFE14"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Independent Electoral Commission</w:t>
            </w:r>
          </w:p>
        </w:tc>
        <w:tc>
          <w:tcPr>
            <w:tcW w:w="1239" w:type="dxa"/>
          </w:tcPr>
          <w:p w14:paraId="16592241" w14:textId="77777777" w:rsidR="00B704F7" w:rsidRPr="00DE0DA0" w:rsidRDefault="00B704F7" w:rsidP="00CC6553">
            <w:pPr>
              <w:rPr>
                <w:rFonts w:ascii="Times New Roman" w:hAnsi="Times New Roman" w:cs="Times New Roman"/>
                <w:sz w:val="24"/>
                <w:szCs w:val="24"/>
                <w:lang w:val="en-GB"/>
              </w:rPr>
            </w:pPr>
            <w:proofErr w:type="spellStart"/>
            <w:r w:rsidRPr="00DE0DA0">
              <w:rPr>
                <w:rFonts w:ascii="Times New Roman" w:hAnsi="Times New Roman" w:cs="Times New Roman"/>
                <w:sz w:val="24"/>
                <w:szCs w:val="24"/>
                <w:lang w:val="en-GB"/>
              </w:rPr>
              <w:t>Mpaiphele</w:t>
            </w:r>
            <w:proofErr w:type="spellEnd"/>
            <w:r w:rsidRPr="00DE0DA0">
              <w:rPr>
                <w:rFonts w:ascii="Times New Roman" w:hAnsi="Times New Roman" w:cs="Times New Roman"/>
                <w:sz w:val="24"/>
                <w:szCs w:val="24"/>
                <w:lang w:val="en-GB"/>
              </w:rPr>
              <w:t xml:space="preserve"> </w:t>
            </w:r>
            <w:proofErr w:type="spellStart"/>
            <w:r w:rsidRPr="00DE0DA0">
              <w:rPr>
                <w:rFonts w:ascii="Times New Roman" w:hAnsi="Times New Roman" w:cs="Times New Roman"/>
                <w:sz w:val="24"/>
                <w:szCs w:val="24"/>
                <w:lang w:val="en-GB"/>
              </w:rPr>
              <w:t>Maqutu</w:t>
            </w:r>
            <w:proofErr w:type="spellEnd"/>
          </w:p>
        </w:tc>
        <w:tc>
          <w:tcPr>
            <w:tcW w:w="914" w:type="dxa"/>
          </w:tcPr>
          <w:p w14:paraId="7483DB0C"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M</w:t>
            </w:r>
          </w:p>
        </w:tc>
        <w:tc>
          <w:tcPr>
            <w:tcW w:w="1899" w:type="dxa"/>
          </w:tcPr>
          <w:p w14:paraId="0177477C"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Director of Elections</w:t>
            </w:r>
          </w:p>
        </w:tc>
        <w:tc>
          <w:tcPr>
            <w:tcW w:w="3254" w:type="dxa"/>
          </w:tcPr>
          <w:p w14:paraId="57FE17B8"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Tel:</w:t>
            </w:r>
          </w:p>
          <w:p w14:paraId="49E0C61C" w14:textId="15E039D0"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 xml:space="preserve">Email: </w:t>
            </w:r>
            <w:hyperlink r:id="rId16" w:history="1">
              <w:r w:rsidR="00F97319" w:rsidRPr="00500E3C">
                <w:rPr>
                  <w:rStyle w:val="Hyperlink"/>
                  <w:rFonts w:ascii="Times New Roman" w:hAnsi="Times New Roman" w:cs="Times New Roman"/>
                  <w:sz w:val="24"/>
                  <w:szCs w:val="24"/>
                  <w:lang w:val="en-GB"/>
                </w:rPr>
                <w:t>mpaiphelem@gmail.com</w:t>
              </w:r>
            </w:hyperlink>
            <w:r w:rsidR="00F97319">
              <w:rPr>
                <w:rFonts w:ascii="Times New Roman" w:hAnsi="Times New Roman" w:cs="Times New Roman"/>
                <w:sz w:val="24"/>
                <w:szCs w:val="24"/>
                <w:lang w:val="en-GB"/>
              </w:rPr>
              <w:t xml:space="preserve"> </w:t>
            </w:r>
          </w:p>
        </w:tc>
      </w:tr>
      <w:tr w:rsidR="009460D0" w:rsidRPr="002554CE" w14:paraId="2824C682" w14:textId="77777777" w:rsidTr="00EF07FE">
        <w:tc>
          <w:tcPr>
            <w:tcW w:w="481" w:type="dxa"/>
          </w:tcPr>
          <w:p w14:paraId="273FA4CA" w14:textId="71E3091D"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1</w:t>
            </w:r>
            <w:r w:rsidR="00F74270">
              <w:rPr>
                <w:rFonts w:ascii="Times New Roman" w:hAnsi="Times New Roman" w:cs="Times New Roman"/>
                <w:sz w:val="24"/>
                <w:szCs w:val="24"/>
                <w:lang w:val="en-GB"/>
              </w:rPr>
              <w:t>0</w:t>
            </w:r>
          </w:p>
        </w:tc>
        <w:tc>
          <w:tcPr>
            <w:tcW w:w="1563" w:type="dxa"/>
          </w:tcPr>
          <w:p w14:paraId="4FA18F08"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Directorate on Corruption and Economic Crimes</w:t>
            </w:r>
          </w:p>
        </w:tc>
        <w:tc>
          <w:tcPr>
            <w:tcW w:w="1239" w:type="dxa"/>
          </w:tcPr>
          <w:p w14:paraId="03F901D9" w14:textId="77777777" w:rsidR="00B704F7" w:rsidRPr="00DE0DA0" w:rsidRDefault="00B704F7" w:rsidP="00CC6553">
            <w:pPr>
              <w:rPr>
                <w:rFonts w:ascii="Times New Roman" w:hAnsi="Times New Roman" w:cs="Times New Roman"/>
                <w:sz w:val="24"/>
                <w:szCs w:val="24"/>
                <w:lang w:val="en-GB"/>
              </w:rPr>
            </w:pPr>
            <w:proofErr w:type="spellStart"/>
            <w:r w:rsidRPr="00DE0DA0">
              <w:rPr>
                <w:rFonts w:ascii="Times New Roman" w:hAnsi="Times New Roman" w:cs="Times New Roman"/>
                <w:sz w:val="24"/>
                <w:szCs w:val="24"/>
                <w:lang w:val="en-GB"/>
              </w:rPr>
              <w:t>Litelu</w:t>
            </w:r>
            <w:proofErr w:type="spellEnd"/>
            <w:r w:rsidRPr="00DE0DA0">
              <w:rPr>
                <w:rFonts w:ascii="Times New Roman" w:hAnsi="Times New Roman" w:cs="Times New Roman"/>
                <w:sz w:val="24"/>
                <w:szCs w:val="24"/>
                <w:lang w:val="en-GB"/>
              </w:rPr>
              <w:t xml:space="preserve"> </w:t>
            </w:r>
            <w:proofErr w:type="spellStart"/>
            <w:r w:rsidRPr="00DE0DA0">
              <w:rPr>
                <w:rFonts w:ascii="Times New Roman" w:hAnsi="Times New Roman" w:cs="Times New Roman"/>
                <w:sz w:val="24"/>
                <w:szCs w:val="24"/>
                <w:lang w:val="en-GB"/>
              </w:rPr>
              <w:t>Ramokhoro</w:t>
            </w:r>
            <w:proofErr w:type="spellEnd"/>
          </w:p>
        </w:tc>
        <w:tc>
          <w:tcPr>
            <w:tcW w:w="914" w:type="dxa"/>
          </w:tcPr>
          <w:p w14:paraId="02C89071"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M</w:t>
            </w:r>
          </w:p>
        </w:tc>
        <w:tc>
          <w:tcPr>
            <w:tcW w:w="1899" w:type="dxa"/>
          </w:tcPr>
          <w:p w14:paraId="6359F1C7"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Senior Information Officer</w:t>
            </w:r>
          </w:p>
        </w:tc>
        <w:tc>
          <w:tcPr>
            <w:tcW w:w="3254" w:type="dxa"/>
          </w:tcPr>
          <w:p w14:paraId="0C9D3804"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Tel: +26666550003</w:t>
            </w:r>
          </w:p>
          <w:p w14:paraId="067A97F8" w14:textId="359EA01E"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 xml:space="preserve">Email: </w:t>
            </w:r>
            <w:hyperlink r:id="rId17" w:history="1">
              <w:r w:rsidR="00F97319" w:rsidRPr="00500E3C">
                <w:rPr>
                  <w:rStyle w:val="Hyperlink"/>
                  <w:rFonts w:ascii="Times New Roman" w:hAnsi="Times New Roman" w:cs="Times New Roman"/>
                  <w:sz w:val="24"/>
                  <w:szCs w:val="24"/>
                  <w:lang w:val="en-GB"/>
                </w:rPr>
                <w:t>litelu2ramokhoro@yahoo.com</w:t>
              </w:r>
            </w:hyperlink>
            <w:r w:rsidR="00F97319">
              <w:rPr>
                <w:rFonts w:ascii="Times New Roman" w:hAnsi="Times New Roman" w:cs="Times New Roman"/>
                <w:sz w:val="24"/>
                <w:szCs w:val="24"/>
                <w:lang w:val="en-GB"/>
              </w:rPr>
              <w:t xml:space="preserve"> </w:t>
            </w:r>
          </w:p>
        </w:tc>
      </w:tr>
      <w:tr w:rsidR="009460D0" w:rsidRPr="002554CE" w14:paraId="351EFEA4" w14:textId="77777777" w:rsidTr="00EF07FE">
        <w:tc>
          <w:tcPr>
            <w:tcW w:w="481" w:type="dxa"/>
          </w:tcPr>
          <w:p w14:paraId="25E032A9" w14:textId="41312711" w:rsidR="00B704F7" w:rsidRPr="00DE0DA0" w:rsidRDefault="00B704F7" w:rsidP="00CC6553">
            <w:pPr>
              <w:jc w:val="center"/>
              <w:rPr>
                <w:rFonts w:ascii="Times New Roman" w:hAnsi="Times New Roman" w:cs="Times New Roman"/>
                <w:sz w:val="24"/>
                <w:szCs w:val="24"/>
                <w:lang w:val="en-GB"/>
              </w:rPr>
            </w:pPr>
            <w:r w:rsidRPr="00DE0DA0">
              <w:rPr>
                <w:rFonts w:ascii="Times New Roman" w:hAnsi="Times New Roman" w:cs="Times New Roman"/>
                <w:sz w:val="24"/>
                <w:szCs w:val="24"/>
                <w:lang w:val="en-GB"/>
              </w:rPr>
              <w:t>1</w:t>
            </w:r>
            <w:r w:rsidR="00F74270">
              <w:rPr>
                <w:rFonts w:ascii="Times New Roman" w:hAnsi="Times New Roman" w:cs="Times New Roman"/>
                <w:sz w:val="24"/>
                <w:szCs w:val="24"/>
                <w:lang w:val="en-GB"/>
              </w:rPr>
              <w:t>1</w:t>
            </w:r>
          </w:p>
        </w:tc>
        <w:tc>
          <w:tcPr>
            <w:tcW w:w="1563" w:type="dxa"/>
          </w:tcPr>
          <w:p w14:paraId="2504312C" w14:textId="77777777" w:rsidR="00B704F7" w:rsidRPr="00DE0DA0" w:rsidRDefault="00B704F7" w:rsidP="00CC6553">
            <w:pPr>
              <w:jc w:val="center"/>
              <w:rPr>
                <w:rFonts w:ascii="Times New Roman" w:hAnsi="Times New Roman" w:cs="Times New Roman"/>
                <w:sz w:val="24"/>
                <w:szCs w:val="24"/>
                <w:lang w:val="en-GB"/>
              </w:rPr>
            </w:pPr>
            <w:r w:rsidRPr="00DE0DA0">
              <w:rPr>
                <w:rFonts w:ascii="Times New Roman" w:hAnsi="Times New Roman" w:cs="Times New Roman"/>
                <w:sz w:val="24"/>
                <w:szCs w:val="24"/>
                <w:lang w:val="en-GB"/>
              </w:rPr>
              <w:t>Women and Law in Southern Africa</w:t>
            </w:r>
          </w:p>
        </w:tc>
        <w:tc>
          <w:tcPr>
            <w:tcW w:w="1239" w:type="dxa"/>
          </w:tcPr>
          <w:p w14:paraId="2CDF2C2B" w14:textId="77777777" w:rsidR="00B704F7" w:rsidRPr="00DE0DA0" w:rsidRDefault="00B704F7" w:rsidP="00CC6553">
            <w:pPr>
              <w:rPr>
                <w:rFonts w:ascii="Times New Roman" w:hAnsi="Times New Roman" w:cs="Times New Roman"/>
                <w:sz w:val="24"/>
                <w:szCs w:val="24"/>
                <w:lang w:val="en-GB"/>
              </w:rPr>
            </w:pPr>
            <w:proofErr w:type="spellStart"/>
            <w:r w:rsidRPr="00DE0DA0">
              <w:rPr>
                <w:rFonts w:ascii="Times New Roman" w:hAnsi="Times New Roman" w:cs="Times New Roman"/>
                <w:sz w:val="24"/>
                <w:szCs w:val="24"/>
                <w:lang w:val="en-GB"/>
              </w:rPr>
              <w:t>Libakiso</w:t>
            </w:r>
            <w:proofErr w:type="spellEnd"/>
            <w:r w:rsidRPr="00DE0DA0">
              <w:rPr>
                <w:rFonts w:ascii="Times New Roman" w:hAnsi="Times New Roman" w:cs="Times New Roman"/>
                <w:sz w:val="24"/>
                <w:szCs w:val="24"/>
                <w:lang w:val="en-GB"/>
              </w:rPr>
              <w:t xml:space="preserve"> </w:t>
            </w:r>
            <w:proofErr w:type="spellStart"/>
            <w:r w:rsidRPr="00DE0DA0">
              <w:rPr>
                <w:rFonts w:ascii="Times New Roman" w:hAnsi="Times New Roman" w:cs="Times New Roman"/>
                <w:sz w:val="24"/>
                <w:szCs w:val="24"/>
                <w:lang w:val="en-GB"/>
              </w:rPr>
              <w:t>Matlho</w:t>
            </w:r>
            <w:proofErr w:type="spellEnd"/>
          </w:p>
        </w:tc>
        <w:tc>
          <w:tcPr>
            <w:tcW w:w="914" w:type="dxa"/>
          </w:tcPr>
          <w:p w14:paraId="08AE3688"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F</w:t>
            </w:r>
          </w:p>
        </w:tc>
        <w:tc>
          <w:tcPr>
            <w:tcW w:w="1899" w:type="dxa"/>
          </w:tcPr>
          <w:p w14:paraId="1E6EA8C5"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Executive Director</w:t>
            </w:r>
          </w:p>
        </w:tc>
        <w:tc>
          <w:tcPr>
            <w:tcW w:w="3254" w:type="dxa"/>
          </w:tcPr>
          <w:p w14:paraId="164D4B3C"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Tel: +26663051492</w:t>
            </w:r>
          </w:p>
          <w:p w14:paraId="2E4C0315" w14:textId="5F9743B0"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 xml:space="preserve">Email: </w:t>
            </w:r>
            <w:hyperlink r:id="rId18" w:history="1">
              <w:r w:rsidR="00F97319" w:rsidRPr="00500E3C">
                <w:rPr>
                  <w:rStyle w:val="Hyperlink"/>
                  <w:rFonts w:ascii="Times New Roman" w:hAnsi="Times New Roman" w:cs="Times New Roman"/>
                  <w:sz w:val="24"/>
                  <w:szCs w:val="24"/>
                  <w:lang w:val="en-GB"/>
                </w:rPr>
                <w:t>libakisomatlho@yahoo.com</w:t>
              </w:r>
            </w:hyperlink>
            <w:r w:rsidR="00F97319">
              <w:rPr>
                <w:rFonts w:ascii="Times New Roman" w:hAnsi="Times New Roman" w:cs="Times New Roman"/>
                <w:sz w:val="24"/>
                <w:szCs w:val="24"/>
                <w:lang w:val="en-GB"/>
              </w:rPr>
              <w:t xml:space="preserve"> </w:t>
            </w:r>
          </w:p>
        </w:tc>
      </w:tr>
      <w:tr w:rsidR="009460D0" w:rsidRPr="002554CE" w14:paraId="60F6FD6D" w14:textId="77777777" w:rsidTr="00EF07FE">
        <w:tc>
          <w:tcPr>
            <w:tcW w:w="481" w:type="dxa"/>
          </w:tcPr>
          <w:p w14:paraId="011BB465" w14:textId="4D459FF1" w:rsidR="00B704F7" w:rsidRPr="00DE0DA0" w:rsidRDefault="00B704F7" w:rsidP="00CC6553">
            <w:pPr>
              <w:jc w:val="center"/>
              <w:rPr>
                <w:rFonts w:ascii="Times New Roman" w:hAnsi="Times New Roman" w:cs="Times New Roman"/>
                <w:sz w:val="24"/>
                <w:szCs w:val="24"/>
                <w:lang w:val="en-GB"/>
              </w:rPr>
            </w:pPr>
            <w:r w:rsidRPr="00DE0DA0">
              <w:rPr>
                <w:rFonts w:ascii="Times New Roman" w:hAnsi="Times New Roman" w:cs="Times New Roman"/>
                <w:sz w:val="24"/>
                <w:szCs w:val="24"/>
                <w:lang w:val="en-GB"/>
              </w:rPr>
              <w:t>1</w:t>
            </w:r>
            <w:r w:rsidR="00F74270">
              <w:rPr>
                <w:rFonts w:ascii="Times New Roman" w:hAnsi="Times New Roman" w:cs="Times New Roman"/>
                <w:sz w:val="24"/>
                <w:szCs w:val="24"/>
                <w:lang w:val="en-GB"/>
              </w:rPr>
              <w:t>2</w:t>
            </w:r>
          </w:p>
        </w:tc>
        <w:tc>
          <w:tcPr>
            <w:tcW w:w="1563" w:type="dxa"/>
          </w:tcPr>
          <w:p w14:paraId="1EE43FDD" w14:textId="77777777" w:rsidR="00B704F7" w:rsidRPr="00DE0DA0" w:rsidRDefault="00B704F7" w:rsidP="00CC6553">
            <w:pPr>
              <w:jc w:val="center"/>
              <w:rPr>
                <w:rFonts w:ascii="Times New Roman" w:hAnsi="Times New Roman" w:cs="Times New Roman"/>
                <w:sz w:val="24"/>
                <w:szCs w:val="24"/>
                <w:lang w:val="en-GB"/>
              </w:rPr>
            </w:pPr>
            <w:r w:rsidRPr="00DE0DA0">
              <w:rPr>
                <w:rFonts w:ascii="Times New Roman" w:hAnsi="Times New Roman" w:cs="Times New Roman"/>
                <w:sz w:val="24"/>
                <w:szCs w:val="24"/>
                <w:lang w:val="en-GB"/>
              </w:rPr>
              <w:t>FIDA</w:t>
            </w:r>
          </w:p>
        </w:tc>
        <w:tc>
          <w:tcPr>
            <w:tcW w:w="1239" w:type="dxa"/>
          </w:tcPr>
          <w:p w14:paraId="3572CB77" w14:textId="77777777" w:rsidR="00B704F7" w:rsidRPr="00DE0DA0" w:rsidRDefault="00B704F7" w:rsidP="00CC6553">
            <w:pPr>
              <w:rPr>
                <w:rFonts w:ascii="Times New Roman" w:hAnsi="Times New Roman" w:cs="Times New Roman"/>
                <w:sz w:val="24"/>
                <w:szCs w:val="24"/>
                <w:lang w:val="en-GB"/>
              </w:rPr>
            </w:pPr>
            <w:proofErr w:type="spellStart"/>
            <w:r w:rsidRPr="00DE0DA0">
              <w:rPr>
                <w:rFonts w:ascii="Times New Roman" w:hAnsi="Times New Roman" w:cs="Times New Roman"/>
                <w:sz w:val="24"/>
                <w:szCs w:val="24"/>
                <w:lang w:val="en-GB"/>
              </w:rPr>
              <w:t>Thusoana</w:t>
            </w:r>
            <w:proofErr w:type="spellEnd"/>
            <w:r w:rsidRPr="00DE0DA0">
              <w:rPr>
                <w:rFonts w:ascii="Times New Roman" w:hAnsi="Times New Roman" w:cs="Times New Roman"/>
                <w:sz w:val="24"/>
                <w:szCs w:val="24"/>
                <w:lang w:val="en-GB"/>
              </w:rPr>
              <w:t xml:space="preserve"> </w:t>
            </w:r>
            <w:proofErr w:type="spellStart"/>
            <w:r w:rsidRPr="00DE0DA0">
              <w:rPr>
                <w:rFonts w:ascii="Times New Roman" w:hAnsi="Times New Roman" w:cs="Times New Roman"/>
                <w:sz w:val="24"/>
                <w:szCs w:val="24"/>
                <w:lang w:val="en-GB"/>
              </w:rPr>
              <w:t>Ntlama</w:t>
            </w:r>
            <w:proofErr w:type="spellEnd"/>
          </w:p>
        </w:tc>
        <w:tc>
          <w:tcPr>
            <w:tcW w:w="914" w:type="dxa"/>
          </w:tcPr>
          <w:p w14:paraId="0FF472D5"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F</w:t>
            </w:r>
          </w:p>
        </w:tc>
        <w:tc>
          <w:tcPr>
            <w:tcW w:w="1899" w:type="dxa"/>
          </w:tcPr>
          <w:p w14:paraId="2FE6020A"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Manager</w:t>
            </w:r>
          </w:p>
        </w:tc>
        <w:tc>
          <w:tcPr>
            <w:tcW w:w="3254" w:type="dxa"/>
          </w:tcPr>
          <w:p w14:paraId="25E8F700"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Tel: +26658781491</w:t>
            </w:r>
          </w:p>
          <w:p w14:paraId="75588BC5" w14:textId="39CCEF41"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 xml:space="preserve">Email: </w:t>
            </w:r>
            <w:hyperlink r:id="rId19" w:history="1">
              <w:r w:rsidR="00F97319" w:rsidRPr="00500E3C">
                <w:rPr>
                  <w:rStyle w:val="Hyperlink"/>
                  <w:rFonts w:ascii="Times New Roman" w:hAnsi="Times New Roman" w:cs="Times New Roman"/>
                  <w:sz w:val="24"/>
                  <w:szCs w:val="24"/>
                  <w:lang w:val="en-GB"/>
                </w:rPr>
                <w:t>thntlama@gmail.com</w:t>
              </w:r>
            </w:hyperlink>
            <w:r w:rsidR="00F97319">
              <w:rPr>
                <w:rFonts w:ascii="Times New Roman" w:hAnsi="Times New Roman" w:cs="Times New Roman"/>
                <w:sz w:val="24"/>
                <w:szCs w:val="24"/>
                <w:lang w:val="en-GB"/>
              </w:rPr>
              <w:t xml:space="preserve"> </w:t>
            </w:r>
          </w:p>
        </w:tc>
      </w:tr>
      <w:tr w:rsidR="009460D0" w:rsidRPr="002554CE" w14:paraId="5067B121" w14:textId="77777777" w:rsidTr="00EF07FE">
        <w:tc>
          <w:tcPr>
            <w:tcW w:w="481" w:type="dxa"/>
          </w:tcPr>
          <w:p w14:paraId="7E6517FC"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13</w:t>
            </w:r>
          </w:p>
        </w:tc>
        <w:tc>
          <w:tcPr>
            <w:tcW w:w="1563" w:type="dxa"/>
          </w:tcPr>
          <w:p w14:paraId="07561324"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Bacha Re Bacha</w:t>
            </w:r>
          </w:p>
        </w:tc>
        <w:tc>
          <w:tcPr>
            <w:tcW w:w="1239" w:type="dxa"/>
          </w:tcPr>
          <w:p w14:paraId="0C28F179"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Dube</w:t>
            </w:r>
          </w:p>
        </w:tc>
        <w:tc>
          <w:tcPr>
            <w:tcW w:w="914" w:type="dxa"/>
          </w:tcPr>
          <w:p w14:paraId="19C45493"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M</w:t>
            </w:r>
          </w:p>
        </w:tc>
        <w:tc>
          <w:tcPr>
            <w:tcW w:w="1899" w:type="dxa"/>
          </w:tcPr>
          <w:p w14:paraId="1BED45ED"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Director</w:t>
            </w:r>
          </w:p>
        </w:tc>
        <w:tc>
          <w:tcPr>
            <w:tcW w:w="3254" w:type="dxa"/>
          </w:tcPr>
          <w:p w14:paraId="78A04340"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Tel: +26668964587</w:t>
            </w:r>
          </w:p>
          <w:p w14:paraId="3740EA42" w14:textId="4F4FF19E"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 xml:space="preserve">Email: </w:t>
            </w:r>
            <w:hyperlink r:id="rId20" w:history="1">
              <w:r w:rsidR="00F97319" w:rsidRPr="00500E3C">
                <w:rPr>
                  <w:rStyle w:val="Hyperlink"/>
                  <w:rFonts w:ascii="Times New Roman" w:hAnsi="Times New Roman" w:cs="Times New Roman"/>
                  <w:sz w:val="24"/>
                  <w:szCs w:val="24"/>
                  <w:lang w:val="en-GB"/>
                </w:rPr>
                <w:t>Bacharebacha2014@gmail.co</w:t>
              </w:r>
            </w:hyperlink>
            <w:r w:rsidR="00F97319">
              <w:rPr>
                <w:rFonts w:ascii="Times New Roman" w:hAnsi="Times New Roman" w:cs="Times New Roman"/>
                <w:sz w:val="24"/>
                <w:szCs w:val="24"/>
                <w:lang w:val="en-GB"/>
              </w:rPr>
              <w:t xml:space="preserve"> </w:t>
            </w:r>
            <w:r w:rsidRPr="00DE0DA0">
              <w:rPr>
                <w:rFonts w:ascii="Times New Roman" w:hAnsi="Times New Roman" w:cs="Times New Roman"/>
                <w:sz w:val="24"/>
                <w:szCs w:val="24"/>
                <w:lang w:val="en-GB"/>
              </w:rPr>
              <w:t>m</w:t>
            </w:r>
          </w:p>
        </w:tc>
      </w:tr>
      <w:tr w:rsidR="009460D0" w:rsidRPr="002554CE" w14:paraId="60ABD9F4" w14:textId="77777777" w:rsidTr="00EF07FE">
        <w:tc>
          <w:tcPr>
            <w:tcW w:w="481" w:type="dxa"/>
          </w:tcPr>
          <w:p w14:paraId="35031FF2"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14</w:t>
            </w:r>
          </w:p>
        </w:tc>
        <w:tc>
          <w:tcPr>
            <w:tcW w:w="1563" w:type="dxa"/>
          </w:tcPr>
          <w:p w14:paraId="53ED6267"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Lesotho Association of National Federations of Organisations of the Disabled</w:t>
            </w:r>
          </w:p>
        </w:tc>
        <w:tc>
          <w:tcPr>
            <w:tcW w:w="1239" w:type="dxa"/>
          </w:tcPr>
          <w:p w14:paraId="54E4DAF0"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 xml:space="preserve">Mr. </w:t>
            </w:r>
            <w:proofErr w:type="spellStart"/>
            <w:r w:rsidRPr="00DE0DA0">
              <w:rPr>
                <w:rFonts w:ascii="Times New Roman" w:hAnsi="Times New Roman" w:cs="Times New Roman"/>
                <w:sz w:val="24"/>
                <w:szCs w:val="24"/>
                <w:lang w:val="en-GB"/>
              </w:rPr>
              <w:t>Nkhasi</w:t>
            </w:r>
            <w:proofErr w:type="spellEnd"/>
            <w:r w:rsidRPr="00DE0DA0">
              <w:rPr>
                <w:rFonts w:ascii="Times New Roman" w:hAnsi="Times New Roman" w:cs="Times New Roman"/>
                <w:sz w:val="24"/>
                <w:szCs w:val="24"/>
                <w:lang w:val="en-GB"/>
              </w:rPr>
              <w:t xml:space="preserve"> </w:t>
            </w:r>
            <w:proofErr w:type="spellStart"/>
            <w:r w:rsidRPr="00DE0DA0">
              <w:rPr>
                <w:rFonts w:ascii="Times New Roman" w:hAnsi="Times New Roman" w:cs="Times New Roman"/>
                <w:sz w:val="24"/>
                <w:szCs w:val="24"/>
                <w:lang w:val="en-GB"/>
              </w:rPr>
              <w:t>Sefuthi</w:t>
            </w:r>
            <w:proofErr w:type="spellEnd"/>
            <w:r w:rsidRPr="00DE0DA0">
              <w:rPr>
                <w:rFonts w:ascii="Times New Roman" w:hAnsi="Times New Roman" w:cs="Times New Roman"/>
                <w:sz w:val="24"/>
                <w:szCs w:val="24"/>
                <w:lang w:val="en-GB"/>
              </w:rPr>
              <w:t xml:space="preserve"> </w:t>
            </w:r>
          </w:p>
        </w:tc>
        <w:tc>
          <w:tcPr>
            <w:tcW w:w="914" w:type="dxa"/>
          </w:tcPr>
          <w:p w14:paraId="6AB01B00"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M</w:t>
            </w:r>
          </w:p>
        </w:tc>
        <w:tc>
          <w:tcPr>
            <w:tcW w:w="1899" w:type="dxa"/>
          </w:tcPr>
          <w:p w14:paraId="0108CBD6"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Executive Director</w:t>
            </w:r>
          </w:p>
        </w:tc>
        <w:tc>
          <w:tcPr>
            <w:tcW w:w="3254" w:type="dxa"/>
          </w:tcPr>
          <w:p w14:paraId="49807562"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Tel: +26653765555</w:t>
            </w:r>
          </w:p>
          <w:p w14:paraId="6024039F" w14:textId="17098D90"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 xml:space="preserve">Email: </w:t>
            </w:r>
            <w:hyperlink r:id="rId21" w:history="1">
              <w:r w:rsidR="00F97319" w:rsidRPr="00500E3C">
                <w:rPr>
                  <w:rStyle w:val="Hyperlink"/>
                  <w:rFonts w:ascii="Times New Roman" w:hAnsi="Times New Roman" w:cs="Times New Roman"/>
                  <w:sz w:val="24"/>
                  <w:szCs w:val="24"/>
                  <w:lang w:val="en-GB"/>
                </w:rPr>
                <w:t>nkhasi@lnfod.org.ls</w:t>
              </w:r>
            </w:hyperlink>
            <w:r w:rsidR="00F97319">
              <w:rPr>
                <w:rFonts w:ascii="Times New Roman" w:hAnsi="Times New Roman" w:cs="Times New Roman"/>
                <w:sz w:val="24"/>
                <w:szCs w:val="24"/>
                <w:lang w:val="en-GB"/>
              </w:rPr>
              <w:t xml:space="preserve"> </w:t>
            </w:r>
          </w:p>
        </w:tc>
      </w:tr>
      <w:tr w:rsidR="009460D0" w:rsidRPr="002554CE" w14:paraId="3B6D5BE8" w14:textId="77777777" w:rsidTr="00EF07FE">
        <w:tc>
          <w:tcPr>
            <w:tcW w:w="481" w:type="dxa"/>
          </w:tcPr>
          <w:p w14:paraId="3BD554C3"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15</w:t>
            </w:r>
          </w:p>
        </w:tc>
        <w:tc>
          <w:tcPr>
            <w:tcW w:w="1563" w:type="dxa"/>
          </w:tcPr>
          <w:p w14:paraId="02217EA2"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National University of Lesotho</w:t>
            </w:r>
          </w:p>
        </w:tc>
        <w:tc>
          <w:tcPr>
            <w:tcW w:w="1239" w:type="dxa"/>
          </w:tcPr>
          <w:p w14:paraId="5A03AC65"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Professor Anthony Kapa</w:t>
            </w:r>
          </w:p>
        </w:tc>
        <w:tc>
          <w:tcPr>
            <w:tcW w:w="914" w:type="dxa"/>
          </w:tcPr>
          <w:p w14:paraId="59F98A97"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M</w:t>
            </w:r>
          </w:p>
        </w:tc>
        <w:tc>
          <w:tcPr>
            <w:tcW w:w="1899" w:type="dxa"/>
          </w:tcPr>
          <w:p w14:paraId="5546A2EA"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Department of Political Science</w:t>
            </w:r>
          </w:p>
        </w:tc>
        <w:tc>
          <w:tcPr>
            <w:tcW w:w="3254" w:type="dxa"/>
          </w:tcPr>
          <w:p w14:paraId="11E4BF9B"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Tel: +26658778147</w:t>
            </w:r>
          </w:p>
          <w:p w14:paraId="0F97538F" w14:textId="0090BF0F"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 xml:space="preserve">Email: </w:t>
            </w:r>
            <w:hyperlink r:id="rId22" w:history="1">
              <w:r w:rsidR="00F97319" w:rsidRPr="00500E3C">
                <w:rPr>
                  <w:rStyle w:val="Hyperlink"/>
                  <w:rFonts w:ascii="Times New Roman" w:hAnsi="Times New Roman" w:cs="Times New Roman"/>
                  <w:sz w:val="24"/>
                  <w:szCs w:val="24"/>
                  <w:lang w:val="en-GB"/>
                </w:rPr>
                <w:t>amkapa@yahoo.co.uk</w:t>
              </w:r>
            </w:hyperlink>
            <w:r w:rsidR="00F97319">
              <w:rPr>
                <w:rFonts w:ascii="Times New Roman" w:hAnsi="Times New Roman" w:cs="Times New Roman"/>
                <w:sz w:val="24"/>
                <w:szCs w:val="24"/>
                <w:lang w:val="en-GB"/>
              </w:rPr>
              <w:t xml:space="preserve"> </w:t>
            </w:r>
          </w:p>
        </w:tc>
      </w:tr>
      <w:tr w:rsidR="009460D0" w:rsidRPr="002554CE" w14:paraId="6A8BAF0E" w14:textId="77777777" w:rsidTr="00EF07FE">
        <w:tc>
          <w:tcPr>
            <w:tcW w:w="481" w:type="dxa"/>
          </w:tcPr>
          <w:p w14:paraId="6D6BADA4"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16</w:t>
            </w:r>
          </w:p>
        </w:tc>
        <w:tc>
          <w:tcPr>
            <w:tcW w:w="1563" w:type="dxa"/>
          </w:tcPr>
          <w:p w14:paraId="56F16F07"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Lesotho Council of Non-Governmenta</w:t>
            </w:r>
            <w:r w:rsidRPr="00DE0DA0">
              <w:rPr>
                <w:rFonts w:ascii="Times New Roman" w:hAnsi="Times New Roman" w:cs="Times New Roman"/>
                <w:sz w:val="24"/>
                <w:szCs w:val="24"/>
                <w:lang w:val="en-GB"/>
              </w:rPr>
              <w:lastRenderedPageBreak/>
              <w:t>l Organisations</w:t>
            </w:r>
          </w:p>
        </w:tc>
        <w:tc>
          <w:tcPr>
            <w:tcW w:w="1239" w:type="dxa"/>
          </w:tcPr>
          <w:p w14:paraId="073D4287" w14:textId="77777777" w:rsidR="00B704F7" w:rsidRPr="00DE0DA0" w:rsidRDefault="00B704F7" w:rsidP="00CC6553">
            <w:pPr>
              <w:rPr>
                <w:rFonts w:ascii="Times New Roman" w:hAnsi="Times New Roman" w:cs="Times New Roman"/>
                <w:sz w:val="24"/>
                <w:szCs w:val="24"/>
                <w:lang w:val="en-GB"/>
              </w:rPr>
            </w:pPr>
            <w:proofErr w:type="spellStart"/>
            <w:r w:rsidRPr="00DE0DA0">
              <w:rPr>
                <w:rFonts w:ascii="Times New Roman" w:hAnsi="Times New Roman" w:cs="Times New Roman"/>
                <w:sz w:val="24"/>
                <w:szCs w:val="24"/>
                <w:lang w:val="en-GB"/>
              </w:rPr>
              <w:lastRenderedPageBreak/>
              <w:t>Seabata</w:t>
            </w:r>
            <w:proofErr w:type="spellEnd"/>
            <w:r w:rsidRPr="00DE0DA0">
              <w:rPr>
                <w:rFonts w:ascii="Times New Roman" w:hAnsi="Times New Roman" w:cs="Times New Roman"/>
                <w:sz w:val="24"/>
                <w:szCs w:val="24"/>
                <w:lang w:val="en-GB"/>
              </w:rPr>
              <w:t xml:space="preserve"> </w:t>
            </w:r>
            <w:proofErr w:type="spellStart"/>
            <w:r w:rsidRPr="00DE0DA0">
              <w:rPr>
                <w:rFonts w:ascii="Times New Roman" w:hAnsi="Times New Roman" w:cs="Times New Roman"/>
                <w:sz w:val="24"/>
                <w:szCs w:val="24"/>
                <w:lang w:val="en-GB"/>
              </w:rPr>
              <w:t>Motsamai</w:t>
            </w:r>
            <w:proofErr w:type="spellEnd"/>
          </w:p>
        </w:tc>
        <w:tc>
          <w:tcPr>
            <w:tcW w:w="914" w:type="dxa"/>
          </w:tcPr>
          <w:p w14:paraId="542DE67F"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M</w:t>
            </w:r>
          </w:p>
        </w:tc>
        <w:tc>
          <w:tcPr>
            <w:tcW w:w="1899" w:type="dxa"/>
          </w:tcPr>
          <w:p w14:paraId="7FF06B7A"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Executive Director</w:t>
            </w:r>
          </w:p>
        </w:tc>
        <w:tc>
          <w:tcPr>
            <w:tcW w:w="3254" w:type="dxa"/>
          </w:tcPr>
          <w:p w14:paraId="45582340"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Tel: +26657374691</w:t>
            </w:r>
          </w:p>
          <w:p w14:paraId="614D38DF" w14:textId="24899B11"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 xml:space="preserve">Email: </w:t>
            </w:r>
            <w:hyperlink r:id="rId23" w:history="1">
              <w:r w:rsidR="00F97319" w:rsidRPr="00500E3C">
                <w:rPr>
                  <w:rStyle w:val="Hyperlink"/>
                  <w:rFonts w:ascii="Times New Roman" w:hAnsi="Times New Roman" w:cs="Times New Roman"/>
                  <w:sz w:val="24"/>
                  <w:szCs w:val="24"/>
                  <w:lang w:val="en-GB"/>
                </w:rPr>
                <w:t>Seabata.motsamai@lcn.org.ls</w:t>
              </w:r>
            </w:hyperlink>
            <w:r w:rsidR="00F97319">
              <w:rPr>
                <w:rFonts w:ascii="Times New Roman" w:hAnsi="Times New Roman" w:cs="Times New Roman"/>
                <w:sz w:val="24"/>
                <w:szCs w:val="24"/>
                <w:lang w:val="en-GB"/>
              </w:rPr>
              <w:t xml:space="preserve"> </w:t>
            </w:r>
          </w:p>
        </w:tc>
      </w:tr>
      <w:tr w:rsidR="009460D0" w:rsidRPr="002554CE" w14:paraId="4A287A66" w14:textId="77777777" w:rsidTr="00EF07FE">
        <w:tc>
          <w:tcPr>
            <w:tcW w:w="481" w:type="dxa"/>
          </w:tcPr>
          <w:p w14:paraId="0BC7A972"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17</w:t>
            </w:r>
          </w:p>
        </w:tc>
        <w:tc>
          <w:tcPr>
            <w:tcW w:w="1563" w:type="dxa"/>
          </w:tcPr>
          <w:p w14:paraId="05BC2979"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Development for Peace Education</w:t>
            </w:r>
          </w:p>
        </w:tc>
        <w:tc>
          <w:tcPr>
            <w:tcW w:w="1239" w:type="dxa"/>
          </w:tcPr>
          <w:p w14:paraId="1E8FBD22" w14:textId="77777777" w:rsidR="00B704F7" w:rsidRPr="00DE0DA0" w:rsidRDefault="00B704F7" w:rsidP="00CC6553">
            <w:pPr>
              <w:rPr>
                <w:rFonts w:ascii="Times New Roman" w:hAnsi="Times New Roman" w:cs="Times New Roman"/>
                <w:sz w:val="24"/>
                <w:szCs w:val="24"/>
                <w:lang w:val="en-GB"/>
              </w:rPr>
            </w:pPr>
            <w:proofErr w:type="spellStart"/>
            <w:r w:rsidRPr="00DE0DA0">
              <w:rPr>
                <w:rFonts w:ascii="Times New Roman" w:hAnsi="Times New Roman" w:cs="Times New Roman"/>
                <w:sz w:val="24"/>
                <w:szCs w:val="24"/>
                <w:lang w:val="en-GB"/>
              </w:rPr>
              <w:t>Sofonea</w:t>
            </w:r>
            <w:proofErr w:type="spellEnd"/>
            <w:r w:rsidRPr="00DE0DA0">
              <w:rPr>
                <w:rFonts w:ascii="Times New Roman" w:hAnsi="Times New Roman" w:cs="Times New Roman"/>
                <w:sz w:val="24"/>
                <w:szCs w:val="24"/>
                <w:lang w:val="en-GB"/>
              </w:rPr>
              <w:t xml:space="preserve"> Shale</w:t>
            </w:r>
          </w:p>
        </w:tc>
        <w:tc>
          <w:tcPr>
            <w:tcW w:w="914" w:type="dxa"/>
          </w:tcPr>
          <w:p w14:paraId="0B578158"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M</w:t>
            </w:r>
          </w:p>
        </w:tc>
        <w:tc>
          <w:tcPr>
            <w:tcW w:w="1899" w:type="dxa"/>
          </w:tcPr>
          <w:p w14:paraId="3709C517"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Director</w:t>
            </w:r>
          </w:p>
        </w:tc>
        <w:tc>
          <w:tcPr>
            <w:tcW w:w="3254" w:type="dxa"/>
          </w:tcPr>
          <w:p w14:paraId="0CDADF12"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Tel: +26658854920</w:t>
            </w:r>
          </w:p>
          <w:p w14:paraId="43AC759A" w14:textId="43E4DDD3"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 xml:space="preserve">Email: </w:t>
            </w:r>
            <w:hyperlink r:id="rId24" w:history="1">
              <w:r w:rsidR="00F97319" w:rsidRPr="00500E3C">
                <w:rPr>
                  <w:rStyle w:val="Hyperlink"/>
                  <w:rFonts w:ascii="Times New Roman" w:hAnsi="Times New Roman" w:cs="Times New Roman"/>
                  <w:sz w:val="24"/>
                  <w:szCs w:val="24"/>
                  <w:lang w:val="en-GB"/>
                </w:rPr>
                <w:t>shalesofonea@yahoo.com</w:t>
              </w:r>
            </w:hyperlink>
            <w:r w:rsidR="00F97319">
              <w:rPr>
                <w:rFonts w:ascii="Times New Roman" w:hAnsi="Times New Roman" w:cs="Times New Roman"/>
                <w:sz w:val="24"/>
                <w:szCs w:val="24"/>
                <w:lang w:val="en-GB"/>
              </w:rPr>
              <w:t xml:space="preserve"> </w:t>
            </w:r>
          </w:p>
        </w:tc>
      </w:tr>
      <w:tr w:rsidR="009460D0" w:rsidRPr="002554CE" w14:paraId="4A122B7F" w14:textId="77777777" w:rsidTr="00EF07FE">
        <w:tc>
          <w:tcPr>
            <w:tcW w:w="481" w:type="dxa"/>
          </w:tcPr>
          <w:p w14:paraId="0DEC72A6"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18</w:t>
            </w:r>
          </w:p>
        </w:tc>
        <w:tc>
          <w:tcPr>
            <w:tcW w:w="1563" w:type="dxa"/>
          </w:tcPr>
          <w:p w14:paraId="42F70ABE"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Transformation Resource Centre</w:t>
            </w:r>
          </w:p>
        </w:tc>
        <w:tc>
          <w:tcPr>
            <w:tcW w:w="1239" w:type="dxa"/>
          </w:tcPr>
          <w:p w14:paraId="1A63FCF5" w14:textId="77777777" w:rsidR="00B704F7" w:rsidRPr="00DE0DA0" w:rsidRDefault="00B704F7" w:rsidP="00CC6553">
            <w:pPr>
              <w:rPr>
                <w:rFonts w:ascii="Times New Roman" w:hAnsi="Times New Roman" w:cs="Times New Roman"/>
                <w:sz w:val="24"/>
                <w:szCs w:val="24"/>
                <w:lang w:val="en-GB"/>
              </w:rPr>
            </w:pPr>
            <w:proofErr w:type="spellStart"/>
            <w:r w:rsidRPr="00DE0DA0">
              <w:rPr>
                <w:rFonts w:ascii="Times New Roman" w:hAnsi="Times New Roman" w:cs="Times New Roman"/>
                <w:sz w:val="24"/>
                <w:szCs w:val="24"/>
                <w:lang w:val="en-GB"/>
              </w:rPr>
              <w:t>Tsikoane</w:t>
            </w:r>
            <w:proofErr w:type="spellEnd"/>
            <w:r w:rsidRPr="00DE0DA0">
              <w:rPr>
                <w:rFonts w:ascii="Times New Roman" w:hAnsi="Times New Roman" w:cs="Times New Roman"/>
                <w:sz w:val="24"/>
                <w:szCs w:val="24"/>
                <w:lang w:val="en-GB"/>
              </w:rPr>
              <w:t xml:space="preserve"> </w:t>
            </w:r>
            <w:proofErr w:type="spellStart"/>
            <w:r w:rsidRPr="00DE0DA0">
              <w:rPr>
                <w:rFonts w:ascii="Times New Roman" w:hAnsi="Times New Roman" w:cs="Times New Roman"/>
                <w:sz w:val="24"/>
                <w:szCs w:val="24"/>
                <w:lang w:val="en-GB"/>
              </w:rPr>
              <w:t>Peshoane</w:t>
            </w:r>
            <w:proofErr w:type="spellEnd"/>
          </w:p>
        </w:tc>
        <w:tc>
          <w:tcPr>
            <w:tcW w:w="914" w:type="dxa"/>
          </w:tcPr>
          <w:p w14:paraId="08EC05FE"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M</w:t>
            </w:r>
          </w:p>
        </w:tc>
        <w:tc>
          <w:tcPr>
            <w:tcW w:w="1899" w:type="dxa"/>
          </w:tcPr>
          <w:p w14:paraId="61AEA395"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Director</w:t>
            </w:r>
          </w:p>
        </w:tc>
        <w:tc>
          <w:tcPr>
            <w:tcW w:w="3254" w:type="dxa"/>
          </w:tcPr>
          <w:p w14:paraId="03C681D2"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Tel: +26658843629</w:t>
            </w:r>
          </w:p>
          <w:p w14:paraId="716EFDF9" w14:textId="7E957AB4"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 xml:space="preserve">Email: </w:t>
            </w:r>
            <w:hyperlink r:id="rId25" w:history="1">
              <w:r w:rsidR="00F97319" w:rsidRPr="00500E3C">
                <w:rPr>
                  <w:rStyle w:val="Hyperlink"/>
                  <w:rFonts w:ascii="Times New Roman" w:hAnsi="Times New Roman" w:cs="Times New Roman"/>
                  <w:sz w:val="24"/>
                  <w:szCs w:val="24"/>
                  <w:lang w:val="en-GB"/>
                </w:rPr>
                <w:t>Peshoane.tsikoane@gmail.com</w:t>
              </w:r>
            </w:hyperlink>
            <w:r w:rsidR="00F97319">
              <w:rPr>
                <w:rFonts w:ascii="Times New Roman" w:hAnsi="Times New Roman" w:cs="Times New Roman"/>
                <w:sz w:val="24"/>
                <w:szCs w:val="24"/>
                <w:lang w:val="en-GB"/>
              </w:rPr>
              <w:t xml:space="preserve"> </w:t>
            </w:r>
          </w:p>
        </w:tc>
      </w:tr>
      <w:tr w:rsidR="009460D0" w:rsidRPr="002554CE" w14:paraId="6EB8BBA7" w14:textId="77777777" w:rsidTr="00EF07FE">
        <w:tc>
          <w:tcPr>
            <w:tcW w:w="481" w:type="dxa"/>
          </w:tcPr>
          <w:p w14:paraId="361B92A9"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19</w:t>
            </w:r>
          </w:p>
        </w:tc>
        <w:tc>
          <w:tcPr>
            <w:tcW w:w="1563" w:type="dxa"/>
          </w:tcPr>
          <w:p w14:paraId="5AD629F8"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Christian Council of Lesotho</w:t>
            </w:r>
          </w:p>
        </w:tc>
        <w:tc>
          <w:tcPr>
            <w:tcW w:w="1239" w:type="dxa"/>
          </w:tcPr>
          <w:p w14:paraId="6515015C" w14:textId="77777777" w:rsidR="00B704F7" w:rsidRPr="00DE0DA0" w:rsidRDefault="00B704F7" w:rsidP="00CC6553">
            <w:pPr>
              <w:rPr>
                <w:rFonts w:ascii="Times New Roman" w:hAnsi="Times New Roman" w:cs="Times New Roman"/>
                <w:sz w:val="24"/>
                <w:szCs w:val="24"/>
                <w:lang w:val="en-GB"/>
              </w:rPr>
            </w:pPr>
            <w:proofErr w:type="spellStart"/>
            <w:r w:rsidRPr="00DE0DA0">
              <w:rPr>
                <w:rFonts w:ascii="Times New Roman" w:hAnsi="Times New Roman" w:cs="Times New Roman"/>
                <w:sz w:val="24"/>
                <w:szCs w:val="24"/>
                <w:lang w:val="en-GB"/>
              </w:rPr>
              <w:t>Masechaba</w:t>
            </w:r>
            <w:proofErr w:type="spellEnd"/>
            <w:r w:rsidRPr="00DE0DA0">
              <w:rPr>
                <w:rFonts w:ascii="Times New Roman" w:hAnsi="Times New Roman" w:cs="Times New Roman"/>
                <w:sz w:val="24"/>
                <w:szCs w:val="24"/>
                <w:lang w:val="en-GB"/>
              </w:rPr>
              <w:t xml:space="preserve"> </w:t>
            </w:r>
            <w:proofErr w:type="spellStart"/>
            <w:r w:rsidRPr="00DE0DA0">
              <w:rPr>
                <w:rFonts w:ascii="Times New Roman" w:hAnsi="Times New Roman" w:cs="Times New Roman"/>
                <w:sz w:val="24"/>
                <w:szCs w:val="24"/>
                <w:lang w:val="en-GB"/>
              </w:rPr>
              <w:t>Thorela</w:t>
            </w:r>
            <w:proofErr w:type="spellEnd"/>
          </w:p>
        </w:tc>
        <w:tc>
          <w:tcPr>
            <w:tcW w:w="914" w:type="dxa"/>
          </w:tcPr>
          <w:p w14:paraId="71E20055"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F</w:t>
            </w:r>
          </w:p>
        </w:tc>
        <w:tc>
          <w:tcPr>
            <w:tcW w:w="1899" w:type="dxa"/>
          </w:tcPr>
          <w:p w14:paraId="0633BBE3"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Secretary General</w:t>
            </w:r>
          </w:p>
        </w:tc>
        <w:tc>
          <w:tcPr>
            <w:tcW w:w="3254" w:type="dxa"/>
          </w:tcPr>
          <w:p w14:paraId="09BBA273"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Tel: +26658741556</w:t>
            </w:r>
          </w:p>
          <w:p w14:paraId="7E53C4FB" w14:textId="79F8FFEF"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 xml:space="preserve">Email: </w:t>
            </w:r>
            <w:hyperlink r:id="rId26" w:history="1">
              <w:r w:rsidR="00F97319" w:rsidRPr="00500E3C">
                <w:rPr>
                  <w:rStyle w:val="Hyperlink"/>
                  <w:rFonts w:ascii="Times New Roman" w:hAnsi="Times New Roman" w:cs="Times New Roman"/>
                  <w:sz w:val="24"/>
                  <w:szCs w:val="24"/>
                  <w:lang w:val="en-GB"/>
                </w:rPr>
                <w:t>masechabathorela@gmail.com</w:t>
              </w:r>
            </w:hyperlink>
            <w:r w:rsidR="00F97319">
              <w:rPr>
                <w:rFonts w:ascii="Times New Roman" w:hAnsi="Times New Roman" w:cs="Times New Roman"/>
                <w:sz w:val="24"/>
                <w:szCs w:val="24"/>
                <w:lang w:val="en-GB"/>
              </w:rPr>
              <w:t xml:space="preserve"> </w:t>
            </w:r>
          </w:p>
        </w:tc>
      </w:tr>
      <w:tr w:rsidR="009460D0" w:rsidRPr="002554CE" w14:paraId="52D1EB2C" w14:textId="77777777" w:rsidTr="00EF07FE">
        <w:tc>
          <w:tcPr>
            <w:tcW w:w="481" w:type="dxa"/>
          </w:tcPr>
          <w:p w14:paraId="4003FA37"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20</w:t>
            </w:r>
          </w:p>
        </w:tc>
        <w:tc>
          <w:tcPr>
            <w:tcW w:w="1563" w:type="dxa"/>
          </w:tcPr>
          <w:p w14:paraId="73A2F641"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Catholic Commission on Justice and Peace</w:t>
            </w:r>
          </w:p>
        </w:tc>
        <w:tc>
          <w:tcPr>
            <w:tcW w:w="1239" w:type="dxa"/>
          </w:tcPr>
          <w:p w14:paraId="4DCE197E" w14:textId="2610E18E" w:rsidR="00B704F7" w:rsidRPr="00DE0DA0" w:rsidRDefault="00B704F7" w:rsidP="00CC6553">
            <w:pPr>
              <w:jc w:val="center"/>
              <w:rPr>
                <w:rFonts w:ascii="Times New Roman" w:hAnsi="Times New Roman" w:cs="Times New Roman"/>
                <w:sz w:val="24"/>
                <w:szCs w:val="24"/>
                <w:lang w:val="en-GB"/>
              </w:rPr>
            </w:pPr>
            <w:proofErr w:type="spellStart"/>
            <w:r w:rsidRPr="00DE0DA0">
              <w:rPr>
                <w:rFonts w:ascii="Times New Roman" w:hAnsi="Times New Roman" w:cs="Times New Roman"/>
                <w:sz w:val="24"/>
                <w:szCs w:val="24"/>
                <w:lang w:val="en-GB"/>
              </w:rPr>
              <w:t>Bo</w:t>
            </w:r>
            <w:r w:rsidR="00F97319">
              <w:rPr>
                <w:rFonts w:ascii="Times New Roman" w:hAnsi="Times New Roman" w:cs="Times New Roman"/>
                <w:sz w:val="24"/>
                <w:szCs w:val="24"/>
                <w:lang w:val="en-GB"/>
              </w:rPr>
              <w:t>o</w:t>
            </w:r>
            <w:r w:rsidRPr="00DE0DA0">
              <w:rPr>
                <w:rFonts w:ascii="Times New Roman" w:hAnsi="Times New Roman" w:cs="Times New Roman"/>
                <w:sz w:val="24"/>
                <w:szCs w:val="24"/>
                <w:lang w:val="en-GB"/>
              </w:rPr>
              <w:t>i</w:t>
            </w:r>
            <w:proofErr w:type="spellEnd"/>
            <w:r w:rsidRPr="00DE0DA0">
              <w:rPr>
                <w:rFonts w:ascii="Times New Roman" w:hAnsi="Times New Roman" w:cs="Times New Roman"/>
                <w:sz w:val="24"/>
                <w:szCs w:val="24"/>
                <w:lang w:val="en-GB"/>
              </w:rPr>
              <w:t xml:space="preserve"> </w:t>
            </w:r>
            <w:proofErr w:type="spellStart"/>
            <w:r w:rsidRPr="00DE0DA0">
              <w:rPr>
                <w:rFonts w:ascii="Times New Roman" w:hAnsi="Times New Roman" w:cs="Times New Roman"/>
                <w:sz w:val="24"/>
                <w:szCs w:val="24"/>
                <w:lang w:val="en-GB"/>
              </w:rPr>
              <w:t>Mohapi</w:t>
            </w:r>
            <w:proofErr w:type="spellEnd"/>
          </w:p>
        </w:tc>
        <w:tc>
          <w:tcPr>
            <w:tcW w:w="914" w:type="dxa"/>
          </w:tcPr>
          <w:p w14:paraId="76B4D69B"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M</w:t>
            </w:r>
          </w:p>
        </w:tc>
        <w:tc>
          <w:tcPr>
            <w:tcW w:w="1899" w:type="dxa"/>
          </w:tcPr>
          <w:p w14:paraId="1299DE5D"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Executive Secretary</w:t>
            </w:r>
          </w:p>
        </w:tc>
        <w:tc>
          <w:tcPr>
            <w:tcW w:w="3254" w:type="dxa"/>
          </w:tcPr>
          <w:p w14:paraId="33F4588C"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Tel: +26662100688</w:t>
            </w:r>
          </w:p>
          <w:p w14:paraId="3FF5C6A1" w14:textId="5ABC7743"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 xml:space="preserve">Email: </w:t>
            </w:r>
            <w:hyperlink r:id="rId27" w:history="1">
              <w:r w:rsidR="00F97319" w:rsidRPr="00500E3C">
                <w:rPr>
                  <w:rStyle w:val="Hyperlink"/>
                  <w:rFonts w:ascii="Times New Roman" w:hAnsi="Times New Roman" w:cs="Times New Roman"/>
                  <w:sz w:val="24"/>
                  <w:szCs w:val="24"/>
                  <w:lang w:val="en-GB"/>
                </w:rPr>
                <w:t>booimohapi@gmail.com</w:t>
              </w:r>
            </w:hyperlink>
            <w:r w:rsidR="00F97319">
              <w:rPr>
                <w:rFonts w:ascii="Times New Roman" w:hAnsi="Times New Roman" w:cs="Times New Roman"/>
                <w:sz w:val="24"/>
                <w:szCs w:val="24"/>
                <w:lang w:val="en-GB"/>
              </w:rPr>
              <w:t xml:space="preserve"> </w:t>
            </w:r>
          </w:p>
        </w:tc>
      </w:tr>
      <w:tr w:rsidR="009460D0" w:rsidRPr="002554CE" w14:paraId="2F12DD92" w14:textId="77777777" w:rsidTr="00EF07FE">
        <w:tc>
          <w:tcPr>
            <w:tcW w:w="481" w:type="dxa"/>
          </w:tcPr>
          <w:p w14:paraId="5A37EB46"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21</w:t>
            </w:r>
          </w:p>
        </w:tc>
        <w:tc>
          <w:tcPr>
            <w:tcW w:w="1563" w:type="dxa"/>
          </w:tcPr>
          <w:p w14:paraId="2E49B2AC" w14:textId="77777777" w:rsidR="00B704F7" w:rsidRPr="00DE0DA0" w:rsidRDefault="00B704F7" w:rsidP="00CC6553">
            <w:pPr>
              <w:rPr>
                <w:rFonts w:ascii="Times New Roman" w:hAnsi="Times New Roman" w:cs="Times New Roman"/>
                <w:sz w:val="24"/>
                <w:szCs w:val="24"/>
                <w:lang w:val="en-GB"/>
              </w:rPr>
            </w:pPr>
            <w:proofErr w:type="spellStart"/>
            <w:r w:rsidRPr="00DE0DA0">
              <w:rPr>
                <w:rFonts w:ascii="Times New Roman" w:hAnsi="Times New Roman" w:cs="Times New Roman"/>
                <w:sz w:val="24"/>
                <w:szCs w:val="24"/>
                <w:lang w:val="en-GB"/>
              </w:rPr>
              <w:t>Ribaneng</w:t>
            </w:r>
            <w:proofErr w:type="spellEnd"/>
            <w:r w:rsidRPr="00DE0DA0">
              <w:rPr>
                <w:rFonts w:ascii="Times New Roman" w:hAnsi="Times New Roman" w:cs="Times New Roman"/>
                <w:sz w:val="24"/>
                <w:szCs w:val="24"/>
                <w:lang w:val="en-GB"/>
              </w:rPr>
              <w:t xml:space="preserve"> Peace Building Committee</w:t>
            </w:r>
          </w:p>
        </w:tc>
        <w:tc>
          <w:tcPr>
            <w:tcW w:w="1239" w:type="dxa"/>
          </w:tcPr>
          <w:p w14:paraId="5C584CF2" w14:textId="77777777" w:rsidR="00B704F7" w:rsidRPr="00DE0DA0" w:rsidRDefault="00B704F7" w:rsidP="00CC6553">
            <w:pPr>
              <w:jc w:val="center"/>
              <w:rPr>
                <w:rFonts w:ascii="Times New Roman" w:hAnsi="Times New Roman" w:cs="Times New Roman"/>
                <w:sz w:val="24"/>
                <w:szCs w:val="24"/>
                <w:lang w:val="en-GB"/>
              </w:rPr>
            </w:pPr>
            <w:proofErr w:type="spellStart"/>
            <w:r w:rsidRPr="00DE0DA0">
              <w:rPr>
                <w:rFonts w:ascii="Times New Roman" w:hAnsi="Times New Roman" w:cs="Times New Roman"/>
                <w:sz w:val="24"/>
                <w:szCs w:val="24"/>
                <w:lang w:val="en-GB"/>
              </w:rPr>
              <w:t>Matilala</w:t>
            </w:r>
            <w:proofErr w:type="spellEnd"/>
            <w:r w:rsidRPr="00DE0DA0">
              <w:rPr>
                <w:rFonts w:ascii="Times New Roman" w:hAnsi="Times New Roman" w:cs="Times New Roman"/>
                <w:sz w:val="24"/>
                <w:szCs w:val="24"/>
                <w:lang w:val="en-GB"/>
              </w:rPr>
              <w:t xml:space="preserve"> </w:t>
            </w:r>
            <w:proofErr w:type="spellStart"/>
            <w:r w:rsidRPr="00DE0DA0">
              <w:rPr>
                <w:rFonts w:ascii="Times New Roman" w:hAnsi="Times New Roman" w:cs="Times New Roman"/>
                <w:sz w:val="24"/>
                <w:szCs w:val="24"/>
                <w:lang w:val="en-GB"/>
              </w:rPr>
              <w:t>Fuufu</w:t>
            </w:r>
            <w:proofErr w:type="spellEnd"/>
          </w:p>
        </w:tc>
        <w:tc>
          <w:tcPr>
            <w:tcW w:w="914" w:type="dxa"/>
          </w:tcPr>
          <w:p w14:paraId="428CBF4C"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F</w:t>
            </w:r>
          </w:p>
        </w:tc>
        <w:tc>
          <w:tcPr>
            <w:tcW w:w="1899" w:type="dxa"/>
          </w:tcPr>
          <w:p w14:paraId="2C93A937" w14:textId="77777777" w:rsidR="00B704F7" w:rsidRPr="00DE0DA0" w:rsidRDefault="00B704F7" w:rsidP="00CC6553">
            <w:pPr>
              <w:rPr>
                <w:rFonts w:ascii="Times New Roman" w:hAnsi="Times New Roman" w:cs="Times New Roman"/>
                <w:sz w:val="24"/>
                <w:szCs w:val="24"/>
                <w:lang w:val="en-GB"/>
              </w:rPr>
            </w:pPr>
            <w:proofErr w:type="spellStart"/>
            <w:r w:rsidRPr="00DE0DA0">
              <w:rPr>
                <w:rFonts w:ascii="Times New Roman" w:hAnsi="Times New Roman" w:cs="Times New Roman"/>
                <w:sz w:val="24"/>
                <w:szCs w:val="24"/>
                <w:lang w:val="en-GB"/>
              </w:rPr>
              <w:t>Ribaneng</w:t>
            </w:r>
            <w:proofErr w:type="spellEnd"/>
            <w:r w:rsidRPr="00DE0DA0">
              <w:rPr>
                <w:rFonts w:ascii="Times New Roman" w:hAnsi="Times New Roman" w:cs="Times New Roman"/>
                <w:sz w:val="24"/>
                <w:szCs w:val="24"/>
                <w:lang w:val="en-GB"/>
              </w:rPr>
              <w:t xml:space="preserve"> High School Teacher and Secretary to the RPMC Committee</w:t>
            </w:r>
          </w:p>
        </w:tc>
        <w:tc>
          <w:tcPr>
            <w:tcW w:w="3254" w:type="dxa"/>
          </w:tcPr>
          <w:p w14:paraId="37CF7E52" w14:textId="77777777" w:rsidR="00B704F7" w:rsidRPr="00DE0DA0" w:rsidRDefault="00000000" w:rsidP="00CC6553">
            <w:pPr>
              <w:rPr>
                <w:rFonts w:ascii="Times New Roman" w:hAnsi="Times New Roman" w:cs="Times New Roman"/>
                <w:sz w:val="24"/>
                <w:szCs w:val="24"/>
                <w:lang w:val="en-GB"/>
              </w:rPr>
            </w:pPr>
            <w:hyperlink r:id="rId28" w:history="1">
              <w:r w:rsidR="00B704F7" w:rsidRPr="00DE0DA0">
                <w:rPr>
                  <w:rStyle w:val="Hyperlink"/>
                  <w:rFonts w:ascii="Times New Roman" w:hAnsi="Times New Roman" w:cs="Times New Roman"/>
                  <w:color w:val="auto"/>
                  <w:sz w:val="24"/>
                  <w:szCs w:val="24"/>
                  <w:lang w:val="en-GB"/>
                </w:rPr>
                <w:t>Tel:+26659556732</w:t>
              </w:r>
            </w:hyperlink>
          </w:p>
          <w:p w14:paraId="2E2DD360"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Email:</w:t>
            </w:r>
          </w:p>
        </w:tc>
      </w:tr>
      <w:tr w:rsidR="009460D0" w:rsidRPr="002554CE" w14:paraId="0837B2F9" w14:textId="77777777" w:rsidTr="00EF07FE">
        <w:tc>
          <w:tcPr>
            <w:tcW w:w="481" w:type="dxa"/>
          </w:tcPr>
          <w:p w14:paraId="1F0337E8" w14:textId="7309C698"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2</w:t>
            </w:r>
            <w:r w:rsidR="00F74270">
              <w:rPr>
                <w:rFonts w:ascii="Times New Roman" w:hAnsi="Times New Roman" w:cs="Times New Roman"/>
                <w:sz w:val="24"/>
                <w:szCs w:val="24"/>
                <w:lang w:val="en-GB"/>
              </w:rPr>
              <w:t>2</w:t>
            </w:r>
          </w:p>
        </w:tc>
        <w:tc>
          <w:tcPr>
            <w:tcW w:w="1563" w:type="dxa"/>
          </w:tcPr>
          <w:p w14:paraId="59847D52"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OHCHR</w:t>
            </w:r>
          </w:p>
        </w:tc>
        <w:tc>
          <w:tcPr>
            <w:tcW w:w="1239" w:type="dxa"/>
          </w:tcPr>
          <w:p w14:paraId="4AC89BEA"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 xml:space="preserve">Michael </w:t>
            </w:r>
            <w:proofErr w:type="spellStart"/>
            <w:r w:rsidRPr="00DE0DA0">
              <w:rPr>
                <w:rFonts w:ascii="Times New Roman" w:hAnsi="Times New Roman" w:cs="Times New Roman"/>
                <w:sz w:val="24"/>
                <w:szCs w:val="24"/>
                <w:lang w:val="en-GB"/>
              </w:rPr>
              <w:t>Ngabirano</w:t>
            </w:r>
            <w:proofErr w:type="spellEnd"/>
          </w:p>
        </w:tc>
        <w:tc>
          <w:tcPr>
            <w:tcW w:w="914" w:type="dxa"/>
          </w:tcPr>
          <w:p w14:paraId="0D1233C8"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M</w:t>
            </w:r>
          </w:p>
        </w:tc>
        <w:tc>
          <w:tcPr>
            <w:tcW w:w="1899" w:type="dxa"/>
          </w:tcPr>
          <w:p w14:paraId="0E5935FC"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Senior Human Rights Officer</w:t>
            </w:r>
          </w:p>
        </w:tc>
        <w:tc>
          <w:tcPr>
            <w:tcW w:w="3254" w:type="dxa"/>
          </w:tcPr>
          <w:p w14:paraId="0F78AC1D"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Tel: +26659425773</w:t>
            </w:r>
          </w:p>
          <w:p w14:paraId="236F846B" w14:textId="72F17044"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 xml:space="preserve">Email: </w:t>
            </w:r>
            <w:hyperlink r:id="rId29" w:history="1">
              <w:r w:rsidR="00F97319" w:rsidRPr="00500E3C">
                <w:rPr>
                  <w:rStyle w:val="Hyperlink"/>
                  <w:rFonts w:ascii="Times New Roman" w:hAnsi="Times New Roman" w:cs="Times New Roman"/>
                  <w:sz w:val="24"/>
                  <w:szCs w:val="24"/>
                  <w:lang w:val="en-GB"/>
                </w:rPr>
                <w:t>ngabirano@un.org</w:t>
              </w:r>
            </w:hyperlink>
            <w:r w:rsidR="00F97319">
              <w:rPr>
                <w:rFonts w:ascii="Times New Roman" w:hAnsi="Times New Roman" w:cs="Times New Roman"/>
                <w:sz w:val="24"/>
                <w:szCs w:val="24"/>
                <w:lang w:val="en-GB"/>
              </w:rPr>
              <w:t xml:space="preserve"> </w:t>
            </w:r>
          </w:p>
        </w:tc>
      </w:tr>
      <w:tr w:rsidR="009460D0" w:rsidRPr="002554CE" w14:paraId="70CB47D4" w14:textId="77777777" w:rsidTr="00EF07FE">
        <w:tc>
          <w:tcPr>
            <w:tcW w:w="481" w:type="dxa"/>
          </w:tcPr>
          <w:p w14:paraId="5DE5EB82" w14:textId="4EB6B581"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2</w:t>
            </w:r>
            <w:r w:rsidR="00F74270">
              <w:rPr>
                <w:rFonts w:ascii="Times New Roman" w:hAnsi="Times New Roman" w:cs="Times New Roman"/>
                <w:sz w:val="24"/>
                <w:szCs w:val="24"/>
                <w:lang w:val="en-GB"/>
              </w:rPr>
              <w:t>3</w:t>
            </w:r>
          </w:p>
        </w:tc>
        <w:tc>
          <w:tcPr>
            <w:tcW w:w="1563" w:type="dxa"/>
          </w:tcPr>
          <w:p w14:paraId="5888CB5E"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European Union</w:t>
            </w:r>
          </w:p>
        </w:tc>
        <w:tc>
          <w:tcPr>
            <w:tcW w:w="1239" w:type="dxa"/>
          </w:tcPr>
          <w:p w14:paraId="12EEB9A1"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 xml:space="preserve">Paola </w:t>
            </w:r>
            <w:proofErr w:type="spellStart"/>
            <w:r w:rsidRPr="00DE0DA0">
              <w:rPr>
                <w:rFonts w:ascii="Times New Roman" w:hAnsi="Times New Roman" w:cs="Times New Roman"/>
                <w:sz w:val="24"/>
                <w:szCs w:val="24"/>
                <w:lang w:val="en-GB"/>
              </w:rPr>
              <w:t>Amadei</w:t>
            </w:r>
            <w:proofErr w:type="spellEnd"/>
          </w:p>
        </w:tc>
        <w:tc>
          <w:tcPr>
            <w:tcW w:w="914" w:type="dxa"/>
          </w:tcPr>
          <w:p w14:paraId="6B541F37"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F</w:t>
            </w:r>
          </w:p>
        </w:tc>
        <w:tc>
          <w:tcPr>
            <w:tcW w:w="1899" w:type="dxa"/>
          </w:tcPr>
          <w:p w14:paraId="153E76FF"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Ambassador</w:t>
            </w:r>
          </w:p>
        </w:tc>
        <w:tc>
          <w:tcPr>
            <w:tcW w:w="3254" w:type="dxa"/>
          </w:tcPr>
          <w:p w14:paraId="1867CB69"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Tel:</w:t>
            </w:r>
          </w:p>
          <w:p w14:paraId="60F34C84" w14:textId="708BE806"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 xml:space="preserve">Email: </w:t>
            </w:r>
            <w:hyperlink r:id="rId30" w:history="1">
              <w:r w:rsidR="00F97319" w:rsidRPr="00500E3C">
                <w:rPr>
                  <w:rStyle w:val="Hyperlink"/>
                  <w:rFonts w:ascii="Times New Roman" w:hAnsi="Times New Roman" w:cs="Times New Roman"/>
                  <w:sz w:val="24"/>
                  <w:szCs w:val="24"/>
                  <w:lang w:val="en-GB"/>
                </w:rPr>
                <w:t>delegation-lesotho@eeas.europa.eu</w:t>
              </w:r>
            </w:hyperlink>
            <w:r w:rsidR="00F97319">
              <w:rPr>
                <w:rFonts w:ascii="Times New Roman" w:hAnsi="Times New Roman" w:cs="Times New Roman"/>
                <w:sz w:val="24"/>
                <w:szCs w:val="24"/>
                <w:lang w:val="en-GB"/>
              </w:rPr>
              <w:t xml:space="preserve"> </w:t>
            </w:r>
          </w:p>
        </w:tc>
      </w:tr>
      <w:tr w:rsidR="009460D0" w:rsidRPr="002554CE" w14:paraId="2E7F8235" w14:textId="77777777" w:rsidTr="00EF07FE">
        <w:tc>
          <w:tcPr>
            <w:tcW w:w="481" w:type="dxa"/>
          </w:tcPr>
          <w:p w14:paraId="418F9517" w14:textId="7A45AC9A"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2</w:t>
            </w:r>
            <w:r w:rsidR="00F74270">
              <w:rPr>
                <w:rFonts w:ascii="Times New Roman" w:hAnsi="Times New Roman" w:cs="Times New Roman"/>
                <w:sz w:val="24"/>
                <w:szCs w:val="24"/>
                <w:lang w:val="en-GB"/>
              </w:rPr>
              <w:t>4</w:t>
            </w:r>
          </w:p>
        </w:tc>
        <w:tc>
          <w:tcPr>
            <w:tcW w:w="1563" w:type="dxa"/>
          </w:tcPr>
          <w:p w14:paraId="3C575D9C"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Southern African Development Community</w:t>
            </w:r>
          </w:p>
        </w:tc>
        <w:tc>
          <w:tcPr>
            <w:tcW w:w="1239" w:type="dxa"/>
          </w:tcPr>
          <w:p w14:paraId="7EAF03BB"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 xml:space="preserve">H.E. Mr Elias M. </w:t>
            </w:r>
            <w:proofErr w:type="spellStart"/>
            <w:r w:rsidRPr="00DE0DA0">
              <w:rPr>
                <w:rFonts w:ascii="Times New Roman" w:hAnsi="Times New Roman" w:cs="Times New Roman"/>
                <w:sz w:val="24"/>
                <w:szCs w:val="24"/>
                <w:lang w:val="en-GB"/>
              </w:rPr>
              <w:t>Magosi</w:t>
            </w:r>
            <w:proofErr w:type="spellEnd"/>
          </w:p>
        </w:tc>
        <w:tc>
          <w:tcPr>
            <w:tcW w:w="914" w:type="dxa"/>
          </w:tcPr>
          <w:p w14:paraId="1B2F29E0"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M</w:t>
            </w:r>
          </w:p>
        </w:tc>
        <w:tc>
          <w:tcPr>
            <w:tcW w:w="1899" w:type="dxa"/>
          </w:tcPr>
          <w:p w14:paraId="7B664379"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Executive Secretary</w:t>
            </w:r>
          </w:p>
        </w:tc>
        <w:tc>
          <w:tcPr>
            <w:tcW w:w="3254" w:type="dxa"/>
          </w:tcPr>
          <w:p w14:paraId="1D3775A4"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 xml:space="preserve">Tel: </w:t>
            </w:r>
          </w:p>
          <w:p w14:paraId="73A8D1A4" w14:textId="1CFCE3D2"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 xml:space="preserve">Email: </w:t>
            </w:r>
            <w:hyperlink r:id="rId31" w:history="1">
              <w:r w:rsidR="00F97319" w:rsidRPr="00500E3C">
                <w:rPr>
                  <w:rStyle w:val="Hyperlink"/>
                  <w:rFonts w:ascii="Times New Roman" w:hAnsi="Times New Roman" w:cs="Times New Roman"/>
                  <w:sz w:val="24"/>
                  <w:szCs w:val="24"/>
                  <w:lang w:val="en-GB"/>
                </w:rPr>
                <w:t>registry@sadc.int</w:t>
              </w:r>
            </w:hyperlink>
            <w:r w:rsidR="00F97319">
              <w:rPr>
                <w:rFonts w:ascii="Times New Roman" w:hAnsi="Times New Roman" w:cs="Times New Roman"/>
                <w:sz w:val="24"/>
                <w:szCs w:val="24"/>
                <w:lang w:val="en-GB"/>
              </w:rPr>
              <w:t xml:space="preserve"> </w:t>
            </w:r>
          </w:p>
        </w:tc>
      </w:tr>
      <w:tr w:rsidR="009460D0" w:rsidRPr="002554CE" w14:paraId="61454E2D" w14:textId="77777777" w:rsidTr="00EF07FE">
        <w:tc>
          <w:tcPr>
            <w:tcW w:w="481" w:type="dxa"/>
          </w:tcPr>
          <w:p w14:paraId="6CB2E805" w14:textId="13E1D57E"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2</w:t>
            </w:r>
            <w:r w:rsidR="00F74270">
              <w:rPr>
                <w:rFonts w:ascii="Times New Roman" w:hAnsi="Times New Roman" w:cs="Times New Roman"/>
                <w:sz w:val="24"/>
                <w:szCs w:val="24"/>
                <w:lang w:val="en-GB"/>
              </w:rPr>
              <w:t>5</w:t>
            </w:r>
          </w:p>
        </w:tc>
        <w:tc>
          <w:tcPr>
            <w:tcW w:w="1563" w:type="dxa"/>
          </w:tcPr>
          <w:p w14:paraId="267BED92"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South African High Commission</w:t>
            </w:r>
          </w:p>
        </w:tc>
        <w:tc>
          <w:tcPr>
            <w:tcW w:w="1239" w:type="dxa"/>
          </w:tcPr>
          <w:p w14:paraId="7B55C749"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 xml:space="preserve">Mr P. C. S. </w:t>
            </w:r>
            <w:proofErr w:type="spellStart"/>
            <w:r w:rsidRPr="00DE0DA0">
              <w:rPr>
                <w:rFonts w:ascii="Times New Roman" w:hAnsi="Times New Roman" w:cs="Times New Roman"/>
                <w:sz w:val="24"/>
                <w:szCs w:val="24"/>
                <w:lang w:val="en-GB"/>
              </w:rPr>
              <w:t>Moloto</w:t>
            </w:r>
            <w:proofErr w:type="spellEnd"/>
          </w:p>
        </w:tc>
        <w:tc>
          <w:tcPr>
            <w:tcW w:w="914" w:type="dxa"/>
          </w:tcPr>
          <w:p w14:paraId="24CB4624"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M</w:t>
            </w:r>
          </w:p>
        </w:tc>
        <w:tc>
          <w:tcPr>
            <w:tcW w:w="1899" w:type="dxa"/>
          </w:tcPr>
          <w:p w14:paraId="254E880E" w14:textId="77777777" w:rsidR="00B704F7" w:rsidRPr="00DE0DA0" w:rsidRDefault="00B704F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High Commissioner</w:t>
            </w:r>
          </w:p>
        </w:tc>
        <w:tc>
          <w:tcPr>
            <w:tcW w:w="3254" w:type="dxa"/>
          </w:tcPr>
          <w:p w14:paraId="5543D8A8" w14:textId="2D009683" w:rsidR="00D151D3" w:rsidRPr="00DE0DA0" w:rsidRDefault="00D151D3"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Tel:</w:t>
            </w:r>
          </w:p>
          <w:p w14:paraId="50C644AC" w14:textId="25CF6028" w:rsidR="00B704F7" w:rsidRPr="00DE0DA0" w:rsidRDefault="00D151D3"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 xml:space="preserve">Email: </w:t>
            </w:r>
            <w:hyperlink r:id="rId32" w:history="1">
              <w:r w:rsidR="00F97319" w:rsidRPr="00500E3C">
                <w:rPr>
                  <w:rStyle w:val="Hyperlink"/>
                  <w:rFonts w:ascii="Times New Roman" w:hAnsi="Times New Roman" w:cs="Times New Roman"/>
                  <w:sz w:val="24"/>
                  <w:szCs w:val="24"/>
                  <w:lang w:val="en-GB"/>
                </w:rPr>
                <w:t>reynhardtm@dirco.gov.za</w:t>
              </w:r>
            </w:hyperlink>
            <w:r w:rsidR="00F97319">
              <w:rPr>
                <w:rFonts w:ascii="Times New Roman" w:hAnsi="Times New Roman" w:cs="Times New Roman"/>
                <w:sz w:val="24"/>
                <w:szCs w:val="24"/>
                <w:lang w:val="en-GB"/>
              </w:rPr>
              <w:t xml:space="preserve"> </w:t>
            </w:r>
          </w:p>
        </w:tc>
      </w:tr>
      <w:tr w:rsidR="009460D0" w:rsidRPr="002554CE" w14:paraId="78107047" w14:textId="77777777" w:rsidTr="00EF07FE">
        <w:tc>
          <w:tcPr>
            <w:tcW w:w="481" w:type="dxa"/>
          </w:tcPr>
          <w:p w14:paraId="0F6F7E9F" w14:textId="68A05703" w:rsidR="00DD3C47" w:rsidRPr="00DE0DA0" w:rsidRDefault="00F74270" w:rsidP="00CC6553">
            <w:pPr>
              <w:rPr>
                <w:rFonts w:ascii="Times New Roman" w:hAnsi="Times New Roman" w:cs="Times New Roman"/>
                <w:sz w:val="24"/>
                <w:szCs w:val="24"/>
                <w:lang w:val="en-GB"/>
              </w:rPr>
            </w:pPr>
            <w:r>
              <w:rPr>
                <w:rFonts w:ascii="Times New Roman" w:hAnsi="Times New Roman" w:cs="Times New Roman"/>
                <w:sz w:val="24"/>
                <w:szCs w:val="24"/>
                <w:lang w:val="en-GB"/>
              </w:rPr>
              <w:t>26</w:t>
            </w:r>
          </w:p>
        </w:tc>
        <w:tc>
          <w:tcPr>
            <w:tcW w:w="1563" w:type="dxa"/>
          </w:tcPr>
          <w:p w14:paraId="43596238" w14:textId="1B4289C8" w:rsidR="00DD3C47" w:rsidRPr="00DE0DA0" w:rsidRDefault="00DD3C4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NRA</w:t>
            </w:r>
          </w:p>
        </w:tc>
        <w:tc>
          <w:tcPr>
            <w:tcW w:w="1239" w:type="dxa"/>
          </w:tcPr>
          <w:p w14:paraId="5719CA9F" w14:textId="70D27135" w:rsidR="00DD3C47" w:rsidRPr="00DE0DA0" w:rsidRDefault="00DD3C4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 xml:space="preserve">Mr. </w:t>
            </w:r>
            <w:proofErr w:type="spellStart"/>
            <w:r w:rsidRPr="00DE0DA0">
              <w:rPr>
                <w:rFonts w:ascii="Times New Roman" w:hAnsi="Times New Roman" w:cs="Times New Roman"/>
                <w:sz w:val="24"/>
                <w:szCs w:val="24"/>
                <w:lang w:val="en-GB"/>
              </w:rPr>
              <w:t>Teboho</w:t>
            </w:r>
            <w:proofErr w:type="spellEnd"/>
            <w:r w:rsidRPr="00DE0DA0">
              <w:rPr>
                <w:rFonts w:ascii="Times New Roman" w:hAnsi="Times New Roman" w:cs="Times New Roman"/>
                <w:sz w:val="24"/>
                <w:szCs w:val="24"/>
                <w:lang w:val="en-GB"/>
              </w:rPr>
              <w:t xml:space="preserve"> </w:t>
            </w:r>
            <w:proofErr w:type="spellStart"/>
            <w:r w:rsidRPr="00DE0DA0">
              <w:rPr>
                <w:rFonts w:ascii="Times New Roman" w:hAnsi="Times New Roman" w:cs="Times New Roman"/>
                <w:sz w:val="24"/>
                <w:szCs w:val="24"/>
                <w:lang w:val="en-GB"/>
              </w:rPr>
              <w:t>Tolo</w:t>
            </w:r>
            <w:proofErr w:type="spellEnd"/>
          </w:p>
        </w:tc>
        <w:tc>
          <w:tcPr>
            <w:tcW w:w="914" w:type="dxa"/>
          </w:tcPr>
          <w:p w14:paraId="137F0C28" w14:textId="544DE6DA" w:rsidR="00DD3C47" w:rsidRPr="00DE0DA0" w:rsidRDefault="00DD3C4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M</w:t>
            </w:r>
          </w:p>
        </w:tc>
        <w:tc>
          <w:tcPr>
            <w:tcW w:w="1899" w:type="dxa"/>
          </w:tcPr>
          <w:p w14:paraId="0C021E92" w14:textId="623CB186" w:rsidR="00DD3C47" w:rsidRPr="00DE0DA0" w:rsidRDefault="00DD3C47"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Chairperson of the Security Sector Committee</w:t>
            </w:r>
          </w:p>
        </w:tc>
        <w:tc>
          <w:tcPr>
            <w:tcW w:w="3254" w:type="dxa"/>
          </w:tcPr>
          <w:p w14:paraId="2C540F86" w14:textId="77777777" w:rsidR="00DD3C47" w:rsidRPr="00DE0DA0" w:rsidRDefault="00D151D3"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Tel: +26658083520</w:t>
            </w:r>
          </w:p>
          <w:p w14:paraId="485B77D1" w14:textId="7D55E8CE" w:rsidR="00D151D3" w:rsidRPr="00DE0DA0" w:rsidRDefault="00D151D3"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Email:</w:t>
            </w:r>
            <w:r w:rsidR="00F97319">
              <w:rPr>
                <w:rFonts w:ascii="Times New Roman" w:hAnsi="Times New Roman" w:cs="Times New Roman"/>
                <w:sz w:val="24"/>
                <w:szCs w:val="24"/>
                <w:lang w:val="en-GB"/>
              </w:rPr>
              <w:t xml:space="preserve"> </w:t>
            </w:r>
            <w:hyperlink r:id="rId33" w:history="1">
              <w:r w:rsidR="00F97319" w:rsidRPr="00500E3C">
                <w:rPr>
                  <w:rStyle w:val="Hyperlink"/>
                  <w:rFonts w:ascii="Times New Roman" w:hAnsi="Times New Roman" w:cs="Times New Roman"/>
                  <w:sz w:val="24"/>
                  <w:szCs w:val="24"/>
                  <w:lang w:val="en-GB"/>
                </w:rPr>
                <w:t>tolo.pt61@gmail.com</w:t>
              </w:r>
            </w:hyperlink>
            <w:r w:rsidR="00F97319">
              <w:rPr>
                <w:rFonts w:ascii="Times New Roman" w:hAnsi="Times New Roman" w:cs="Times New Roman"/>
                <w:sz w:val="24"/>
                <w:szCs w:val="24"/>
                <w:lang w:val="en-GB"/>
              </w:rPr>
              <w:t xml:space="preserve"> </w:t>
            </w:r>
            <w:r w:rsidRPr="00DE0DA0">
              <w:rPr>
                <w:rFonts w:ascii="Times New Roman" w:hAnsi="Times New Roman" w:cs="Times New Roman"/>
                <w:sz w:val="24"/>
                <w:szCs w:val="24"/>
                <w:lang w:val="en-GB"/>
              </w:rPr>
              <w:t xml:space="preserve"> </w:t>
            </w:r>
          </w:p>
        </w:tc>
      </w:tr>
      <w:tr w:rsidR="009460D0" w:rsidRPr="002554CE" w14:paraId="7791C4B8" w14:textId="77777777" w:rsidTr="00EF07FE">
        <w:tc>
          <w:tcPr>
            <w:tcW w:w="481" w:type="dxa"/>
          </w:tcPr>
          <w:p w14:paraId="52DA776B" w14:textId="5BE193CA" w:rsidR="004263CD" w:rsidRPr="00DE0DA0" w:rsidRDefault="00F74270" w:rsidP="00CC6553">
            <w:pPr>
              <w:rPr>
                <w:rFonts w:ascii="Times New Roman" w:hAnsi="Times New Roman" w:cs="Times New Roman"/>
                <w:sz w:val="24"/>
                <w:szCs w:val="24"/>
                <w:lang w:val="en-GB"/>
              </w:rPr>
            </w:pPr>
            <w:r>
              <w:rPr>
                <w:rFonts w:ascii="Times New Roman" w:hAnsi="Times New Roman" w:cs="Times New Roman"/>
                <w:sz w:val="24"/>
                <w:szCs w:val="24"/>
                <w:lang w:val="en-GB"/>
              </w:rPr>
              <w:t>27</w:t>
            </w:r>
          </w:p>
        </w:tc>
        <w:tc>
          <w:tcPr>
            <w:tcW w:w="1563" w:type="dxa"/>
          </w:tcPr>
          <w:p w14:paraId="22241672" w14:textId="0B64ED4F" w:rsidR="004263CD" w:rsidRPr="00DE0DA0" w:rsidRDefault="004263CD"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National University of Lesotho (independent expert)</w:t>
            </w:r>
          </w:p>
        </w:tc>
        <w:tc>
          <w:tcPr>
            <w:tcW w:w="1239" w:type="dxa"/>
          </w:tcPr>
          <w:p w14:paraId="5D7DCD55" w14:textId="27BD5DE0" w:rsidR="004263CD" w:rsidRPr="00DE0DA0" w:rsidRDefault="004263CD"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 xml:space="preserve">Mr. </w:t>
            </w:r>
            <w:proofErr w:type="spellStart"/>
            <w:r w:rsidRPr="00DE0DA0">
              <w:rPr>
                <w:rFonts w:ascii="Times New Roman" w:hAnsi="Times New Roman" w:cs="Times New Roman"/>
                <w:sz w:val="24"/>
                <w:szCs w:val="24"/>
                <w:lang w:val="en-GB"/>
              </w:rPr>
              <w:t>Mohlomi</w:t>
            </w:r>
            <w:proofErr w:type="spellEnd"/>
            <w:r w:rsidRPr="00DE0DA0">
              <w:rPr>
                <w:rFonts w:ascii="Times New Roman" w:hAnsi="Times New Roman" w:cs="Times New Roman"/>
                <w:sz w:val="24"/>
                <w:szCs w:val="24"/>
                <w:lang w:val="en-GB"/>
              </w:rPr>
              <w:t xml:space="preserve"> </w:t>
            </w:r>
            <w:proofErr w:type="spellStart"/>
            <w:r w:rsidRPr="00DE0DA0">
              <w:rPr>
                <w:rFonts w:ascii="Times New Roman" w:hAnsi="Times New Roman" w:cs="Times New Roman"/>
                <w:sz w:val="24"/>
                <w:szCs w:val="24"/>
                <w:lang w:val="en-GB"/>
              </w:rPr>
              <w:t>Mahlelebe</w:t>
            </w:r>
            <w:proofErr w:type="spellEnd"/>
          </w:p>
        </w:tc>
        <w:tc>
          <w:tcPr>
            <w:tcW w:w="914" w:type="dxa"/>
          </w:tcPr>
          <w:p w14:paraId="3E3B1F61" w14:textId="39F0A619" w:rsidR="004263CD" w:rsidRPr="00DE0DA0" w:rsidRDefault="004263CD"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M</w:t>
            </w:r>
          </w:p>
        </w:tc>
        <w:tc>
          <w:tcPr>
            <w:tcW w:w="1899" w:type="dxa"/>
          </w:tcPr>
          <w:p w14:paraId="7D2F9C7C" w14:textId="0A2641EE" w:rsidR="004263CD" w:rsidRPr="00DE0DA0" w:rsidRDefault="004263CD"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Lecturer/consultant</w:t>
            </w:r>
          </w:p>
        </w:tc>
        <w:tc>
          <w:tcPr>
            <w:tcW w:w="3254" w:type="dxa"/>
          </w:tcPr>
          <w:p w14:paraId="7D867830" w14:textId="77777777" w:rsidR="004263CD" w:rsidRPr="00DE0DA0" w:rsidRDefault="004263CD"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Tel: +26658101748</w:t>
            </w:r>
          </w:p>
          <w:p w14:paraId="26932F7E" w14:textId="12649E59" w:rsidR="004263CD" w:rsidRPr="00DE0DA0" w:rsidRDefault="004263CD" w:rsidP="00CC6553">
            <w:pPr>
              <w:rPr>
                <w:rFonts w:ascii="Times New Roman" w:hAnsi="Times New Roman" w:cs="Times New Roman"/>
                <w:sz w:val="24"/>
                <w:szCs w:val="24"/>
                <w:lang w:val="en-GB"/>
              </w:rPr>
            </w:pPr>
            <w:r w:rsidRPr="00DE0DA0">
              <w:rPr>
                <w:rFonts w:ascii="Times New Roman" w:hAnsi="Times New Roman" w:cs="Times New Roman"/>
                <w:sz w:val="24"/>
                <w:szCs w:val="24"/>
                <w:lang w:val="en-GB"/>
              </w:rPr>
              <w:t xml:space="preserve">Email: </w:t>
            </w:r>
            <w:hyperlink r:id="rId34" w:history="1">
              <w:r w:rsidR="00F97319" w:rsidRPr="00500E3C">
                <w:rPr>
                  <w:rStyle w:val="Hyperlink"/>
                  <w:rFonts w:ascii="Times New Roman" w:hAnsi="Times New Roman" w:cs="Times New Roman"/>
                  <w:sz w:val="24"/>
                  <w:szCs w:val="24"/>
                  <w:lang w:val="en-GB"/>
                </w:rPr>
                <w:t>j.mahlelebe@yahoo.com</w:t>
              </w:r>
            </w:hyperlink>
            <w:r w:rsidR="00F97319">
              <w:rPr>
                <w:rFonts w:ascii="Times New Roman" w:hAnsi="Times New Roman" w:cs="Times New Roman"/>
                <w:sz w:val="24"/>
                <w:szCs w:val="24"/>
                <w:lang w:val="en-GB"/>
              </w:rPr>
              <w:t xml:space="preserve"> </w:t>
            </w:r>
          </w:p>
        </w:tc>
      </w:tr>
      <w:tr w:rsidR="00C335BF" w:rsidRPr="002554CE" w14:paraId="4EE22DD7" w14:textId="77777777" w:rsidTr="00EF07FE">
        <w:tc>
          <w:tcPr>
            <w:tcW w:w="481" w:type="dxa"/>
          </w:tcPr>
          <w:p w14:paraId="0C08E5D9" w14:textId="279FC634" w:rsidR="00C335BF" w:rsidRDefault="00C335BF" w:rsidP="00CC6553">
            <w:pPr>
              <w:rPr>
                <w:rFonts w:ascii="Times New Roman" w:hAnsi="Times New Roman" w:cs="Times New Roman"/>
                <w:sz w:val="24"/>
                <w:szCs w:val="24"/>
                <w:lang w:val="en-GB"/>
              </w:rPr>
            </w:pPr>
            <w:r>
              <w:rPr>
                <w:rFonts w:ascii="Times New Roman" w:hAnsi="Times New Roman" w:cs="Times New Roman"/>
                <w:sz w:val="24"/>
                <w:szCs w:val="24"/>
                <w:lang w:val="en-GB"/>
              </w:rPr>
              <w:t>28</w:t>
            </w:r>
          </w:p>
        </w:tc>
        <w:tc>
          <w:tcPr>
            <w:tcW w:w="1563" w:type="dxa"/>
          </w:tcPr>
          <w:p w14:paraId="4C667991" w14:textId="484FD928" w:rsidR="00C335BF" w:rsidRPr="00DE0DA0" w:rsidRDefault="00C335BF" w:rsidP="00CC6553">
            <w:pPr>
              <w:rPr>
                <w:rFonts w:ascii="Times New Roman" w:hAnsi="Times New Roman" w:cs="Times New Roman"/>
                <w:sz w:val="24"/>
                <w:szCs w:val="24"/>
                <w:lang w:val="en-GB"/>
              </w:rPr>
            </w:pPr>
            <w:r>
              <w:rPr>
                <w:rFonts w:ascii="Times New Roman" w:hAnsi="Times New Roman" w:cs="Times New Roman"/>
                <w:sz w:val="24"/>
                <w:szCs w:val="24"/>
                <w:lang w:val="en-GB"/>
              </w:rPr>
              <w:t>Lesotho Mounted Police Service</w:t>
            </w:r>
          </w:p>
        </w:tc>
        <w:tc>
          <w:tcPr>
            <w:tcW w:w="1239" w:type="dxa"/>
          </w:tcPr>
          <w:p w14:paraId="1252914F" w14:textId="6F71C097" w:rsidR="00C335BF" w:rsidRPr="00DE0DA0" w:rsidRDefault="00C335BF" w:rsidP="00CC6553">
            <w:pPr>
              <w:rPr>
                <w:rFonts w:ascii="Times New Roman" w:hAnsi="Times New Roman" w:cs="Times New Roman"/>
                <w:sz w:val="24"/>
                <w:szCs w:val="24"/>
                <w:lang w:val="en-GB"/>
              </w:rPr>
            </w:pPr>
            <w:r>
              <w:rPr>
                <w:rFonts w:ascii="Times New Roman" w:hAnsi="Times New Roman" w:cs="Times New Roman"/>
                <w:sz w:val="24"/>
                <w:szCs w:val="24"/>
                <w:lang w:val="en-GB"/>
              </w:rPr>
              <w:t xml:space="preserve">Mr. </w:t>
            </w:r>
            <w:proofErr w:type="spellStart"/>
            <w:r>
              <w:rPr>
                <w:rFonts w:ascii="Times New Roman" w:hAnsi="Times New Roman" w:cs="Times New Roman"/>
                <w:sz w:val="24"/>
                <w:szCs w:val="24"/>
                <w:lang w:val="en-GB"/>
              </w:rPr>
              <w:t>Moseli</w:t>
            </w:r>
            <w:proofErr w:type="spellEnd"/>
            <w:r>
              <w:rPr>
                <w:rFonts w:ascii="Times New Roman" w:hAnsi="Times New Roman" w:cs="Times New Roman"/>
                <w:sz w:val="24"/>
                <w:szCs w:val="24"/>
                <w:lang w:val="en-GB"/>
              </w:rPr>
              <w:t xml:space="preserve"> Matlosa</w:t>
            </w:r>
          </w:p>
        </w:tc>
        <w:tc>
          <w:tcPr>
            <w:tcW w:w="914" w:type="dxa"/>
          </w:tcPr>
          <w:p w14:paraId="049D512E" w14:textId="79F64F12" w:rsidR="00C335BF" w:rsidRPr="00DE0DA0" w:rsidRDefault="00C335BF" w:rsidP="00CC6553">
            <w:pPr>
              <w:rPr>
                <w:rFonts w:ascii="Times New Roman" w:hAnsi="Times New Roman" w:cs="Times New Roman"/>
                <w:sz w:val="24"/>
                <w:szCs w:val="24"/>
                <w:lang w:val="en-GB"/>
              </w:rPr>
            </w:pPr>
            <w:r>
              <w:rPr>
                <w:rFonts w:ascii="Times New Roman" w:hAnsi="Times New Roman" w:cs="Times New Roman"/>
                <w:sz w:val="24"/>
                <w:szCs w:val="24"/>
                <w:lang w:val="en-GB"/>
              </w:rPr>
              <w:t>M</w:t>
            </w:r>
          </w:p>
        </w:tc>
        <w:tc>
          <w:tcPr>
            <w:tcW w:w="1899" w:type="dxa"/>
          </w:tcPr>
          <w:p w14:paraId="223FFE25" w14:textId="00C68A70" w:rsidR="00C335BF" w:rsidRPr="00DE0DA0" w:rsidRDefault="00C335BF" w:rsidP="00CC6553">
            <w:pPr>
              <w:rPr>
                <w:rFonts w:ascii="Times New Roman" w:hAnsi="Times New Roman" w:cs="Times New Roman"/>
                <w:sz w:val="24"/>
                <w:szCs w:val="24"/>
                <w:lang w:val="en-GB"/>
              </w:rPr>
            </w:pPr>
            <w:proofErr w:type="spellStart"/>
            <w:r>
              <w:rPr>
                <w:rFonts w:ascii="Times New Roman" w:hAnsi="Times New Roman" w:cs="Times New Roman"/>
                <w:sz w:val="24"/>
                <w:szCs w:val="24"/>
                <w:lang w:val="en-GB"/>
              </w:rPr>
              <w:t>Matelile</w:t>
            </w:r>
            <w:proofErr w:type="spellEnd"/>
            <w:r>
              <w:rPr>
                <w:rFonts w:ascii="Times New Roman" w:hAnsi="Times New Roman" w:cs="Times New Roman"/>
                <w:sz w:val="24"/>
                <w:szCs w:val="24"/>
                <w:lang w:val="en-GB"/>
              </w:rPr>
              <w:t xml:space="preserve"> Police Station Commander</w:t>
            </w:r>
          </w:p>
        </w:tc>
        <w:tc>
          <w:tcPr>
            <w:tcW w:w="3254" w:type="dxa"/>
          </w:tcPr>
          <w:p w14:paraId="3459C244" w14:textId="2DC2FACA" w:rsidR="00C335BF" w:rsidRDefault="004D7523" w:rsidP="00CC6553">
            <w:pPr>
              <w:rPr>
                <w:rFonts w:ascii="Times New Roman" w:hAnsi="Times New Roman" w:cs="Times New Roman"/>
                <w:sz w:val="24"/>
                <w:szCs w:val="24"/>
                <w:lang w:val="en-GB"/>
              </w:rPr>
            </w:pPr>
            <w:r>
              <w:rPr>
                <w:rFonts w:ascii="Times New Roman" w:hAnsi="Times New Roman" w:cs="Times New Roman"/>
                <w:sz w:val="24"/>
                <w:szCs w:val="24"/>
                <w:lang w:val="en-GB"/>
              </w:rPr>
              <w:t>Tel: +26658992495</w:t>
            </w:r>
          </w:p>
          <w:p w14:paraId="0C05A045" w14:textId="0BA2FA84" w:rsidR="004D7523" w:rsidRPr="00DE0DA0" w:rsidRDefault="004D7523" w:rsidP="00CC6553">
            <w:pPr>
              <w:rPr>
                <w:rFonts w:ascii="Times New Roman" w:hAnsi="Times New Roman" w:cs="Times New Roman"/>
                <w:sz w:val="24"/>
                <w:szCs w:val="24"/>
                <w:lang w:val="en-GB"/>
              </w:rPr>
            </w:pPr>
            <w:r>
              <w:rPr>
                <w:rFonts w:ascii="Times New Roman" w:hAnsi="Times New Roman" w:cs="Times New Roman"/>
                <w:sz w:val="24"/>
                <w:szCs w:val="24"/>
                <w:lang w:val="en-GB"/>
              </w:rPr>
              <w:t>Email:</w:t>
            </w:r>
          </w:p>
        </w:tc>
      </w:tr>
      <w:tr w:rsidR="004D7523" w:rsidRPr="002554CE" w14:paraId="6A88F212" w14:textId="77777777" w:rsidTr="00EF07FE">
        <w:tc>
          <w:tcPr>
            <w:tcW w:w="481" w:type="dxa"/>
          </w:tcPr>
          <w:p w14:paraId="1B9896E1" w14:textId="11E09D8D" w:rsidR="004D7523" w:rsidRDefault="004D7523" w:rsidP="00CC6553">
            <w:pPr>
              <w:rPr>
                <w:rFonts w:ascii="Times New Roman" w:hAnsi="Times New Roman" w:cs="Times New Roman"/>
                <w:sz w:val="24"/>
                <w:szCs w:val="24"/>
                <w:lang w:val="en-GB"/>
              </w:rPr>
            </w:pPr>
            <w:r>
              <w:rPr>
                <w:rFonts w:ascii="Times New Roman" w:hAnsi="Times New Roman" w:cs="Times New Roman"/>
                <w:sz w:val="24"/>
                <w:szCs w:val="24"/>
                <w:lang w:val="en-GB"/>
              </w:rPr>
              <w:lastRenderedPageBreak/>
              <w:t>29</w:t>
            </w:r>
          </w:p>
        </w:tc>
        <w:tc>
          <w:tcPr>
            <w:tcW w:w="1563" w:type="dxa"/>
          </w:tcPr>
          <w:p w14:paraId="47E0F607" w14:textId="1A8D81E0" w:rsidR="004D7523" w:rsidRDefault="004D7523" w:rsidP="00CC6553">
            <w:pPr>
              <w:rPr>
                <w:rFonts w:ascii="Times New Roman" w:hAnsi="Times New Roman" w:cs="Times New Roman"/>
                <w:sz w:val="24"/>
                <w:szCs w:val="24"/>
                <w:lang w:val="en-GB"/>
              </w:rPr>
            </w:pPr>
            <w:r>
              <w:rPr>
                <w:rFonts w:ascii="Times New Roman" w:hAnsi="Times New Roman" w:cs="Times New Roman"/>
                <w:sz w:val="24"/>
                <w:szCs w:val="24"/>
                <w:lang w:val="en-GB"/>
              </w:rPr>
              <w:t>National University of Lesotho</w:t>
            </w:r>
          </w:p>
        </w:tc>
        <w:tc>
          <w:tcPr>
            <w:tcW w:w="1239" w:type="dxa"/>
          </w:tcPr>
          <w:p w14:paraId="1C4B3E8A" w14:textId="2B6909D8" w:rsidR="004D7523" w:rsidRDefault="004D7523" w:rsidP="00CC6553">
            <w:pPr>
              <w:rPr>
                <w:rFonts w:ascii="Times New Roman" w:hAnsi="Times New Roman" w:cs="Times New Roman"/>
                <w:sz w:val="24"/>
                <w:szCs w:val="24"/>
                <w:lang w:val="en-GB"/>
              </w:rPr>
            </w:pPr>
            <w:proofErr w:type="spellStart"/>
            <w:r>
              <w:rPr>
                <w:rFonts w:ascii="Times New Roman" w:hAnsi="Times New Roman" w:cs="Times New Roman"/>
                <w:sz w:val="24"/>
                <w:szCs w:val="24"/>
                <w:lang w:val="en-GB"/>
              </w:rPr>
              <w:t>Dr.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Tlohang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Letsie</w:t>
            </w:r>
            <w:proofErr w:type="spellEnd"/>
          </w:p>
        </w:tc>
        <w:tc>
          <w:tcPr>
            <w:tcW w:w="914" w:type="dxa"/>
          </w:tcPr>
          <w:p w14:paraId="0DAAFF5D" w14:textId="77AB80D4" w:rsidR="004D7523" w:rsidRDefault="004D7523" w:rsidP="00CC6553">
            <w:pPr>
              <w:rPr>
                <w:rFonts w:ascii="Times New Roman" w:hAnsi="Times New Roman" w:cs="Times New Roman"/>
                <w:sz w:val="24"/>
                <w:szCs w:val="24"/>
                <w:lang w:val="en-GB"/>
              </w:rPr>
            </w:pPr>
            <w:r>
              <w:rPr>
                <w:rFonts w:ascii="Times New Roman" w:hAnsi="Times New Roman" w:cs="Times New Roman"/>
                <w:sz w:val="24"/>
                <w:szCs w:val="24"/>
                <w:lang w:val="en-GB"/>
              </w:rPr>
              <w:t>M</w:t>
            </w:r>
          </w:p>
        </w:tc>
        <w:tc>
          <w:tcPr>
            <w:tcW w:w="1899" w:type="dxa"/>
          </w:tcPr>
          <w:p w14:paraId="74135458" w14:textId="6A2B66F6" w:rsidR="004D7523" w:rsidRDefault="004D7523" w:rsidP="00CC6553">
            <w:pPr>
              <w:rPr>
                <w:rFonts w:ascii="Times New Roman" w:hAnsi="Times New Roman" w:cs="Times New Roman"/>
                <w:sz w:val="24"/>
                <w:szCs w:val="24"/>
                <w:lang w:val="en-GB"/>
              </w:rPr>
            </w:pPr>
            <w:r>
              <w:rPr>
                <w:rFonts w:ascii="Times New Roman" w:hAnsi="Times New Roman" w:cs="Times New Roman"/>
                <w:sz w:val="24"/>
                <w:szCs w:val="24"/>
                <w:lang w:val="en-GB"/>
              </w:rPr>
              <w:t>Senior Lecturer</w:t>
            </w:r>
          </w:p>
        </w:tc>
        <w:tc>
          <w:tcPr>
            <w:tcW w:w="3254" w:type="dxa"/>
          </w:tcPr>
          <w:p w14:paraId="07AB0F35" w14:textId="29886E3E" w:rsidR="004D7523" w:rsidRDefault="004D7523" w:rsidP="00CC6553">
            <w:pPr>
              <w:rPr>
                <w:rFonts w:ascii="Times New Roman" w:hAnsi="Times New Roman" w:cs="Times New Roman"/>
                <w:sz w:val="24"/>
                <w:szCs w:val="24"/>
                <w:lang w:val="en-GB"/>
              </w:rPr>
            </w:pPr>
            <w:r>
              <w:rPr>
                <w:rFonts w:ascii="Times New Roman" w:hAnsi="Times New Roman" w:cs="Times New Roman"/>
                <w:sz w:val="24"/>
                <w:szCs w:val="24"/>
                <w:lang w:val="en-GB"/>
              </w:rPr>
              <w:t>Tel: +266</w:t>
            </w:r>
            <w:r w:rsidR="001E204A">
              <w:rPr>
                <w:rFonts w:ascii="Times New Roman" w:hAnsi="Times New Roman" w:cs="Times New Roman"/>
                <w:sz w:val="24"/>
                <w:szCs w:val="24"/>
                <w:lang w:val="en-GB"/>
              </w:rPr>
              <w:t>58722710</w:t>
            </w:r>
          </w:p>
          <w:p w14:paraId="2497B1B3" w14:textId="3666AC03" w:rsidR="004D7523" w:rsidRDefault="004D7523" w:rsidP="00CC6553">
            <w:pPr>
              <w:rPr>
                <w:rFonts w:ascii="Times New Roman" w:hAnsi="Times New Roman" w:cs="Times New Roman"/>
                <w:sz w:val="24"/>
                <w:szCs w:val="24"/>
                <w:lang w:val="en-GB"/>
              </w:rPr>
            </w:pPr>
            <w:r>
              <w:rPr>
                <w:rFonts w:ascii="Times New Roman" w:hAnsi="Times New Roman" w:cs="Times New Roman"/>
                <w:sz w:val="24"/>
                <w:szCs w:val="24"/>
                <w:lang w:val="en-GB"/>
              </w:rPr>
              <w:t>Email:</w:t>
            </w:r>
          </w:p>
        </w:tc>
      </w:tr>
      <w:tr w:rsidR="001E204A" w:rsidRPr="002554CE" w14:paraId="6064F846" w14:textId="77777777" w:rsidTr="00EF07FE">
        <w:tc>
          <w:tcPr>
            <w:tcW w:w="481" w:type="dxa"/>
          </w:tcPr>
          <w:p w14:paraId="654B9A13" w14:textId="2E94FC50" w:rsidR="001E204A" w:rsidRDefault="001E204A" w:rsidP="001E204A">
            <w:pPr>
              <w:rPr>
                <w:rFonts w:ascii="Times New Roman" w:hAnsi="Times New Roman" w:cs="Times New Roman"/>
                <w:sz w:val="24"/>
                <w:szCs w:val="24"/>
                <w:lang w:val="en-GB"/>
              </w:rPr>
            </w:pPr>
            <w:r>
              <w:rPr>
                <w:rFonts w:ascii="Times New Roman" w:hAnsi="Times New Roman" w:cs="Times New Roman"/>
                <w:sz w:val="24"/>
                <w:szCs w:val="24"/>
                <w:lang w:val="en-GB"/>
              </w:rPr>
              <w:t>30</w:t>
            </w:r>
          </w:p>
        </w:tc>
        <w:tc>
          <w:tcPr>
            <w:tcW w:w="1563" w:type="dxa"/>
          </w:tcPr>
          <w:p w14:paraId="2062A62B" w14:textId="2CE447AC" w:rsidR="001E204A" w:rsidRPr="001E204A" w:rsidRDefault="001E204A" w:rsidP="001E204A">
            <w:pPr>
              <w:rPr>
                <w:rFonts w:ascii="Times New Roman" w:hAnsi="Times New Roman" w:cs="Times New Roman"/>
                <w:sz w:val="24"/>
                <w:szCs w:val="24"/>
                <w:lang w:val="en-GB"/>
              </w:rPr>
            </w:pPr>
            <w:r w:rsidRPr="001E204A">
              <w:rPr>
                <w:rFonts w:ascii="Times New Roman" w:hAnsi="Times New Roman" w:cs="Times New Roman"/>
                <w:sz w:val="24"/>
                <w:szCs w:val="24"/>
              </w:rPr>
              <w:t>UNWOMEN</w:t>
            </w:r>
          </w:p>
        </w:tc>
        <w:tc>
          <w:tcPr>
            <w:tcW w:w="1239" w:type="dxa"/>
          </w:tcPr>
          <w:p w14:paraId="038D7C3E" w14:textId="4C9E69F0" w:rsidR="001E204A" w:rsidRPr="001E204A" w:rsidRDefault="001E204A" w:rsidP="001E204A">
            <w:pPr>
              <w:rPr>
                <w:rFonts w:ascii="Times New Roman" w:hAnsi="Times New Roman" w:cs="Times New Roman"/>
                <w:sz w:val="24"/>
                <w:szCs w:val="24"/>
                <w:lang w:val="en-GB"/>
              </w:rPr>
            </w:pPr>
            <w:proofErr w:type="spellStart"/>
            <w:r w:rsidRPr="001E204A">
              <w:rPr>
                <w:rFonts w:ascii="Times New Roman" w:hAnsi="Times New Roman" w:cs="Times New Roman"/>
                <w:sz w:val="24"/>
                <w:szCs w:val="24"/>
              </w:rPr>
              <w:t>Molline</w:t>
            </w:r>
            <w:proofErr w:type="spellEnd"/>
            <w:r w:rsidRPr="001E204A">
              <w:rPr>
                <w:rFonts w:ascii="Times New Roman" w:hAnsi="Times New Roman" w:cs="Times New Roman"/>
                <w:sz w:val="24"/>
                <w:szCs w:val="24"/>
              </w:rPr>
              <w:t xml:space="preserve"> </w:t>
            </w:r>
            <w:proofErr w:type="spellStart"/>
            <w:r w:rsidRPr="001E204A">
              <w:rPr>
                <w:rFonts w:ascii="Times New Roman" w:hAnsi="Times New Roman" w:cs="Times New Roman"/>
                <w:sz w:val="24"/>
                <w:szCs w:val="24"/>
              </w:rPr>
              <w:t>Marume</w:t>
            </w:r>
            <w:proofErr w:type="spellEnd"/>
          </w:p>
        </w:tc>
        <w:tc>
          <w:tcPr>
            <w:tcW w:w="914" w:type="dxa"/>
          </w:tcPr>
          <w:p w14:paraId="65E407F9" w14:textId="7452F337" w:rsidR="001E204A" w:rsidRPr="001E204A" w:rsidRDefault="001E204A" w:rsidP="001E204A">
            <w:pPr>
              <w:rPr>
                <w:rFonts w:ascii="Times New Roman" w:hAnsi="Times New Roman" w:cs="Times New Roman"/>
                <w:sz w:val="24"/>
                <w:szCs w:val="24"/>
                <w:lang w:val="en-GB"/>
              </w:rPr>
            </w:pPr>
            <w:r w:rsidRPr="001E204A">
              <w:rPr>
                <w:rFonts w:ascii="Times New Roman" w:hAnsi="Times New Roman" w:cs="Times New Roman"/>
                <w:sz w:val="24"/>
                <w:szCs w:val="24"/>
              </w:rPr>
              <w:t>F</w:t>
            </w:r>
          </w:p>
        </w:tc>
        <w:tc>
          <w:tcPr>
            <w:tcW w:w="1899" w:type="dxa"/>
          </w:tcPr>
          <w:p w14:paraId="7812D729" w14:textId="2D497107" w:rsidR="001E204A" w:rsidRPr="001E204A" w:rsidRDefault="001E204A" w:rsidP="001E204A">
            <w:pPr>
              <w:rPr>
                <w:rFonts w:ascii="Times New Roman" w:hAnsi="Times New Roman" w:cs="Times New Roman"/>
                <w:sz w:val="24"/>
                <w:szCs w:val="24"/>
                <w:lang w:val="en-GB"/>
              </w:rPr>
            </w:pPr>
            <w:r w:rsidRPr="001E204A">
              <w:rPr>
                <w:rFonts w:ascii="Times New Roman" w:hAnsi="Times New Roman" w:cs="Times New Roman"/>
                <w:sz w:val="24"/>
                <w:szCs w:val="24"/>
              </w:rPr>
              <w:t>UN Women</w:t>
            </w:r>
          </w:p>
        </w:tc>
        <w:tc>
          <w:tcPr>
            <w:tcW w:w="3254" w:type="dxa"/>
          </w:tcPr>
          <w:p w14:paraId="7581F0AE" w14:textId="77777777" w:rsidR="001E204A" w:rsidRPr="001E204A" w:rsidRDefault="001E204A" w:rsidP="001E204A">
            <w:pPr>
              <w:rPr>
                <w:rFonts w:ascii="Times New Roman" w:hAnsi="Times New Roman" w:cs="Times New Roman"/>
              </w:rPr>
            </w:pPr>
            <w:r w:rsidRPr="001E204A">
              <w:rPr>
                <w:rFonts w:ascii="Times New Roman" w:hAnsi="Times New Roman" w:cs="Times New Roman"/>
              </w:rPr>
              <w:t xml:space="preserve">Tel: </w:t>
            </w:r>
          </w:p>
          <w:p w14:paraId="14FB4CEF" w14:textId="77777777" w:rsidR="001E204A" w:rsidRPr="001E204A" w:rsidRDefault="001E204A" w:rsidP="001E204A">
            <w:pPr>
              <w:rPr>
                <w:rFonts w:ascii="Times New Roman" w:hAnsi="Times New Roman" w:cs="Times New Roman"/>
                <w:sz w:val="24"/>
                <w:szCs w:val="24"/>
              </w:rPr>
            </w:pPr>
            <w:r w:rsidRPr="001E204A">
              <w:rPr>
                <w:rFonts w:ascii="Times New Roman" w:hAnsi="Times New Roman" w:cs="Times New Roman"/>
              </w:rPr>
              <w:t xml:space="preserve">Email: </w:t>
            </w:r>
            <w:hyperlink r:id="rId35" w:history="1">
              <w:r w:rsidRPr="001E204A">
                <w:rPr>
                  <w:rStyle w:val="Hyperlink"/>
                  <w:rFonts w:ascii="Times New Roman" w:hAnsi="Times New Roman" w:cs="Times New Roman"/>
                  <w:sz w:val="24"/>
                  <w:szCs w:val="24"/>
                </w:rPr>
                <w:t>molline.marume@unwomen.org</w:t>
              </w:r>
            </w:hyperlink>
          </w:p>
          <w:p w14:paraId="07C31AE9" w14:textId="77777777" w:rsidR="001E204A" w:rsidRPr="001E204A" w:rsidRDefault="001E204A" w:rsidP="001E204A">
            <w:pPr>
              <w:rPr>
                <w:rFonts w:ascii="Times New Roman" w:hAnsi="Times New Roman" w:cs="Times New Roman"/>
                <w:sz w:val="24"/>
                <w:szCs w:val="24"/>
              </w:rPr>
            </w:pPr>
          </w:p>
          <w:p w14:paraId="62EC04F4" w14:textId="77777777" w:rsidR="001E204A" w:rsidRPr="001E204A" w:rsidRDefault="00000000" w:rsidP="001E204A">
            <w:pPr>
              <w:rPr>
                <w:rFonts w:ascii="Times New Roman" w:hAnsi="Times New Roman" w:cs="Times New Roman"/>
                <w:sz w:val="24"/>
                <w:szCs w:val="24"/>
              </w:rPr>
            </w:pPr>
            <w:hyperlink r:id="rId36" w:history="1">
              <w:r w:rsidR="001E204A" w:rsidRPr="001E204A">
                <w:rPr>
                  <w:rStyle w:val="Hyperlink"/>
                  <w:rFonts w:ascii="Times New Roman" w:hAnsi="Times New Roman" w:cs="Times New Roman"/>
                  <w:sz w:val="24"/>
                  <w:szCs w:val="24"/>
                </w:rPr>
                <w:t>Puleng.mkhatshwa@unwomen.org</w:t>
              </w:r>
            </w:hyperlink>
          </w:p>
          <w:p w14:paraId="1386FA35" w14:textId="77777777" w:rsidR="001E204A" w:rsidRPr="001E204A" w:rsidRDefault="001E204A" w:rsidP="001E204A">
            <w:pPr>
              <w:rPr>
                <w:rFonts w:ascii="Times New Roman" w:hAnsi="Times New Roman" w:cs="Times New Roman"/>
                <w:sz w:val="24"/>
                <w:szCs w:val="24"/>
              </w:rPr>
            </w:pPr>
          </w:p>
          <w:p w14:paraId="3C397681" w14:textId="77777777" w:rsidR="001E204A" w:rsidRPr="001E204A" w:rsidRDefault="00000000" w:rsidP="001E204A">
            <w:pPr>
              <w:rPr>
                <w:rFonts w:ascii="Times New Roman" w:hAnsi="Times New Roman" w:cs="Times New Roman"/>
                <w:sz w:val="24"/>
                <w:szCs w:val="24"/>
              </w:rPr>
            </w:pPr>
            <w:hyperlink r:id="rId37" w:history="1">
              <w:r w:rsidR="001E204A" w:rsidRPr="001E204A">
                <w:rPr>
                  <w:rStyle w:val="Hyperlink"/>
                  <w:rFonts w:ascii="Times New Roman" w:hAnsi="Times New Roman" w:cs="Times New Roman"/>
                  <w:sz w:val="24"/>
                  <w:szCs w:val="24"/>
                </w:rPr>
                <w:t>Keketso.maema@unwomen.org</w:t>
              </w:r>
            </w:hyperlink>
          </w:p>
          <w:p w14:paraId="05D53BD4" w14:textId="77777777" w:rsidR="001E204A" w:rsidRPr="001E204A" w:rsidRDefault="001E204A" w:rsidP="001E204A">
            <w:pPr>
              <w:rPr>
                <w:rFonts w:ascii="Times New Roman" w:hAnsi="Times New Roman" w:cs="Times New Roman"/>
                <w:sz w:val="24"/>
                <w:szCs w:val="24"/>
                <w:lang w:val="en-GB"/>
              </w:rPr>
            </w:pPr>
          </w:p>
        </w:tc>
      </w:tr>
      <w:tr w:rsidR="00EF07FE" w:rsidRPr="002554CE" w14:paraId="43054D8F" w14:textId="77777777" w:rsidTr="00EF07FE">
        <w:tc>
          <w:tcPr>
            <w:tcW w:w="481" w:type="dxa"/>
          </w:tcPr>
          <w:p w14:paraId="5798BC03" w14:textId="0A9866A2" w:rsidR="00EF07FE" w:rsidRDefault="00EF07FE" w:rsidP="00EF07FE">
            <w:pPr>
              <w:rPr>
                <w:rFonts w:ascii="Times New Roman" w:hAnsi="Times New Roman" w:cs="Times New Roman"/>
                <w:sz w:val="24"/>
                <w:szCs w:val="24"/>
                <w:lang w:val="en-GB"/>
              </w:rPr>
            </w:pPr>
            <w:r>
              <w:rPr>
                <w:rFonts w:ascii="Times New Roman" w:hAnsi="Times New Roman" w:cs="Times New Roman"/>
                <w:sz w:val="24"/>
                <w:szCs w:val="24"/>
                <w:lang w:val="en-GB"/>
              </w:rPr>
              <w:t>31</w:t>
            </w:r>
          </w:p>
        </w:tc>
        <w:tc>
          <w:tcPr>
            <w:tcW w:w="1563" w:type="dxa"/>
          </w:tcPr>
          <w:p w14:paraId="1971B195" w14:textId="54F88BB7" w:rsidR="00EF07FE" w:rsidRPr="00EF07FE" w:rsidRDefault="00EF07FE" w:rsidP="00EF07FE">
            <w:pPr>
              <w:rPr>
                <w:rFonts w:ascii="Times New Roman" w:hAnsi="Times New Roman" w:cs="Times New Roman"/>
                <w:sz w:val="24"/>
                <w:szCs w:val="24"/>
              </w:rPr>
            </w:pPr>
            <w:r w:rsidRPr="00EF07FE">
              <w:rPr>
                <w:rFonts w:ascii="Times New Roman" w:hAnsi="Times New Roman" w:cs="Times New Roman"/>
                <w:sz w:val="24"/>
                <w:szCs w:val="24"/>
              </w:rPr>
              <w:t xml:space="preserve">NRA </w:t>
            </w:r>
          </w:p>
        </w:tc>
        <w:tc>
          <w:tcPr>
            <w:tcW w:w="1239" w:type="dxa"/>
          </w:tcPr>
          <w:p w14:paraId="39B66996" w14:textId="5E14C372" w:rsidR="00EF07FE" w:rsidRPr="00EF07FE" w:rsidRDefault="00EF07FE" w:rsidP="00EF07FE">
            <w:pPr>
              <w:rPr>
                <w:rFonts w:ascii="Times New Roman" w:hAnsi="Times New Roman" w:cs="Times New Roman"/>
                <w:sz w:val="24"/>
                <w:szCs w:val="24"/>
              </w:rPr>
            </w:pPr>
            <w:r w:rsidRPr="00EF07FE">
              <w:rPr>
                <w:rFonts w:ascii="Times New Roman" w:hAnsi="Times New Roman" w:cs="Times New Roman"/>
                <w:sz w:val="24"/>
                <w:szCs w:val="24"/>
              </w:rPr>
              <w:t xml:space="preserve">Mr. </w:t>
            </w:r>
            <w:proofErr w:type="spellStart"/>
            <w:r w:rsidRPr="00EF07FE">
              <w:rPr>
                <w:rFonts w:ascii="Times New Roman" w:hAnsi="Times New Roman" w:cs="Times New Roman"/>
                <w:sz w:val="24"/>
                <w:szCs w:val="24"/>
              </w:rPr>
              <w:t>Pelele</w:t>
            </w:r>
            <w:proofErr w:type="spellEnd"/>
            <w:r w:rsidRPr="00EF07FE">
              <w:rPr>
                <w:rFonts w:ascii="Times New Roman" w:hAnsi="Times New Roman" w:cs="Times New Roman"/>
                <w:sz w:val="24"/>
                <w:szCs w:val="24"/>
              </w:rPr>
              <w:t xml:space="preserve"> </w:t>
            </w:r>
            <w:proofErr w:type="spellStart"/>
            <w:r w:rsidRPr="00EF07FE">
              <w:rPr>
                <w:rFonts w:ascii="Times New Roman" w:hAnsi="Times New Roman" w:cs="Times New Roman"/>
                <w:sz w:val="24"/>
                <w:szCs w:val="24"/>
              </w:rPr>
              <w:t>Letsoela</w:t>
            </w:r>
            <w:proofErr w:type="spellEnd"/>
          </w:p>
        </w:tc>
        <w:tc>
          <w:tcPr>
            <w:tcW w:w="914" w:type="dxa"/>
          </w:tcPr>
          <w:p w14:paraId="25FD6BC5" w14:textId="5D9ACFB1" w:rsidR="00EF07FE" w:rsidRPr="00EF07FE" w:rsidRDefault="00EF07FE" w:rsidP="00EF07FE">
            <w:pPr>
              <w:rPr>
                <w:rFonts w:ascii="Times New Roman" w:hAnsi="Times New Roman" w:cs="Times New Roman"/>
                <w:sz w:val="24"/>
                <w:szCs w:val="24"/>
              </w:rPr>
            </w:pPr>
            <w:r w:rsidRPr="00EF07FE">
              <w:rPr>
                <w:rFonts w:ascii="Times New Roman" w:hAnsi="Times New Roman" w:cs="Times New Roman"/>
                <w:sz w:val="24"/>
                <w:szCs w:val="24"/>
              </w:rPr>
              <w:t>M</w:t>
            </w:r>
          </w:p>
        </w:tc>
        <w:tc>
          <w:tcPr>
            <w:tcW w:w="1899" w:type="dxa"/>
          </w:tcPr>
          <w:p w14:paraId="061C3AF6" w14:textId="171EACFE" w:rsidR="00EF07FE" w:rsidRPr="00EF07FE" w:rsidRDefault="00EF07FE" w:rsidP="00EF07FE">
            <w:pPr>
              <w:rPr>
                <w:rFonts w:ascii="Times New Roman" w:hAnsi="Times New Roman" w:cs="Times New Roman"/>
                <w:sz w:val="24"/>
                <w:szCs w:val="24"/>
              </w:rPr>
            </w:pPr>
            <w:r w:rsidRPr="00EF07FE">
              <w:rPr>
                <w:rFonts w:ascii="Times New Roman" w:hAnsi="Times New Roman" w:cs="Times New Roman"/>
                <w:sz w:val="24"/>
                <w:szCs w:val="24"/>
              </w:rPr>
              <w:t>Former Chairperson of the NRA</w:t>
            </w:r>
          </w:p>
        </w:tc>
        <w:tc>
          <w:tcPr>
            <w:tcW w:w="3254" w:type="dxa"/>
          </w:tcPr>
          <w:p w14:paraId="0EDF5123" w14:textId="77777777" w:rsidR="00EF07FE" w:rsidRPr="00EF07FE" w:rsidRDefault="00EF07FE" w:rsidP="00EF07FE">
            <w:pPr>
              <w:rPr>
                <w:rFonts w:ascii="Times New Roman" w:hAnsi="Times New Roman" w:cs="Times New Roman"/>
                <w:sz w:val="24"/>
                <w:szCs w:val="24"/>
              </w:rPr>
            </w:pPr>
            <w:r w:rsidRPr="00EF07FE">
              <w:rPr>
                <w:rFonts w:ascii="Times New Roman" w:hAnsi="Times New Roman" w:cs="Times New Roman"/>
                <w:sz w:val="24"/>
                <w:szCs w:val="24"/>
              </w:rPr>
              <w:t>Tel: +26658011499</w:t>
            </w:r>
          </w:p>
          <w:p w14:paraId="040EB368" w14:textId="28385C6C" w:rsidR="00EF07FE" w:rsidRPr="00EF07FE" w:rsidRDefault="00EF07FE" w:rsidP="00EF07FE">
            <w:pPr>
              <w:rPr>
                <w:rFonts w:ascii="Times New Roman" w:hAnsi="Times New Roman" w:cs="Times New Roman"/>
              </w:rPr>
            </w:pPr>
            <w:r w:rsidRPr="00EF07FE">
              <w:rPr>
                <w:rFonts w:ascii="Times New Roman" w:hAnsi="Times New Roman" w:cs="Times New Roman"/>
                <w:sz w:val="24"/>
                <w:szCs w:val="24"/>
              </w:rPr>
              <w:t>Email:</w:t>
            </w:r>
          </w:p>
        </w:tc>
      </w:tr>
      <w:tr w:rsidR="00BE1FE3" w:rsidRPr="002554CE" w14:paraId="536DFE8D" w14:textId="77777777" w:rsidTr="00EF07FE">
        <w:tc>
          <w:tcPr>
            <w:tcW w:w="481" w:type="dxa"/>
          </w:tcPr>
          <w:p w14:paraId="639B2360" w14:textId="3BB97B65" w:rsidR="00BE1FE3" w:rsidRDefault="00BE1FE3" w:rsidP="00EF07FE">
            <w:pPr>
              <w:rPr>
                <w:rFonts w:ascii="Times New Roman" w:hAnsi="Times New Roman" w:cs="Times New Roman"/>
                <w:sz w:val="24"/>
                <w:szCs w:val="24"/>
                <w:lang w:val="en-GB"/>
              </w:rPr>
            </w:pPr>
            <w:r>
              <w:rPr>
                <w:rFonts w:ascii="Times New Roman" w:hAnsi="Times New Roman" w:cs="Times New Roman"/>
                <w:sz w:val="24"/>
                <w:szCs w:val="24"/>
                <w:lang w:val="en-GB"/>
              </w:rPr>
              <w:t>32</w:t>
            </w:r>
          </w:p>
        </w:tc>
        <w:tc>
          <w:tcPr>
            <w:tcW w:w="1563" w:type="dxa"/>
          </w:tcPr>
          <w:p w14:paraId="51A90386" w14:textId="1B849CA6" w:rsidR="00BE1FE3" w:rsidRPr="00EF07FE" w:rsidRDefault="00785346" w:rsidP="00EF07FE">
            <w:pPr>
              <w:rPr>
                <w:rFonts w:ascii="Times New Roman" w:hAnsi="Times New Roman" w:cs="Times New Roman"/>
                <w:sz w:val="24"/>
                <w:szCs w:val="24"/>
              </w:rPr>
            </w:pPr>
            <w:r>
              <w:rPr>
                <w:rFonts w:ascii="Times New Roman" w:hAnsi="Times New Roman" w:cs="Times New Roman"/>
                <w:sz w:val="24"/>
                <w:szCs w:val="24"/>
              </w:rPr>
              <w:t>Globe Management Consultants</w:t>
            </w:r>
          </w:p>
        </w:tc>
        <w:tc>
          <w:tcPr>
            <w:tcW w:w="1239" w:type="dxa"/>
          </w:tcPr>
          <w:p w14:paraId="5BF909DD" w14:textId="26631404" w:rsidR="00BE1FE3" w:rsidRPr="00EF07FE" w:rsidRDefault="00785346" w:rsidP="00EF07FE">
            <w:pPr>
              <w:rPr>
                <w:rFonts w:ascii="Times New Roman" w:hAnsi="Times New Roman" w:cs="Times New Roman"/>
                <w:sz w:val="24"/>
                <w:szCs w:val="24"/>
              </w:rPr>
            </w:pP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Matlali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Mapetla</w:t>
            </w:r>
            <w:proofErr w:type="spellEnd"/>
          </w:p>
        </w:tc>
        <w:tc>
          <w:tcPr>
            <w:tcW w:w="914" w:type="dxa"/>
          </w:tcPr>
          <w:p w14:paraId="7BFC497C" w14:textId="4203A4E6" w:rsidR="00BE1FE3" w:rsidRPr="00EF07FE" w:rsidRDefault="00785346" w:rsidP="00EF07FE">
            <w:pPr>
              <w:rPr>
                <w:rFonts w:ascii="Times New Roman" w:hAnsi="Times New Roman" w:cs="Times New Roman"/>
                <w:sz w:val="24"/>
                <w:szCs w:val="24"/>
              </w:rPr>
            </w:pPr>
            <w:r>
              <w:rPr>
                <w:rFonts w:ascii="Times New Roman" w:hAnsi="Times New Roman" w:cs="Times New Roman"/>
                <w:sz w:val="24"/>
                <w:szCs w:val="24"/>
              </w:rPr>
              <w:t>F</w:t>
            </w:r>
          </w:p>
        </w:tc>
        <w:tc>
          <w:tcPr>
            <w:tcW w:w="1899" w:type="dxa"/>
          </w:tcPr>
          <w:p w14:paraId="189C10F6" w14:textId="4942EC7B" w:rsidR="00BE1FE3" w:rsidRPr="00EF07FE" w:rsidRDefault="00785346" w:rsidP="00EF07FE">
            <w:pPr>
              <w:rPr>
                <w:rFonts w:ascii="Times New Roman" w:hAnsi="Times New Roman" w:cs="Times New Roman"/>
                <w:sz w:val="24"/>
                <w:szCs w:val="24"/>
              </w:rPr>
            </w:pPr>
            <w:r>
              <w:rPr>
                <w:rFonts w:ascii="Times New Roman" w:hAnsi="Times New Roman" w:cs="Times New Roman"/>
                <w:sz w:val="24"/>
                <w:szCs w:val="24"/>
              </w:rPr>
              <w:t>Director</w:t>
            </w:r>
          </w:p>
        </w:tc>
        <w:tc>
          <w:tcPr>
            <w:tcW w:w="3254" w:type="dxa"/>
          </w:tcPr>
          <w:p w14:paraId="127ECFBC" w14:textId="67E4A229" w:rsidR="00BE1FE3" w:rsidRDefault="00785346" w:rsidP="00EF07FE">
            <w:pPr>
              <w:rPr>
                <w:rFonts w:ascii="Times New Roman" w:hAnsi="Times New Roman" w:cs="Times New Roman"/>
                <w:sz w:val="24"/>
                <w:szCs w:val="24"/>
              </w:rPr>
            </w:pPr>
            <w:r>
              <w:rPr>
                <w:rFonts w:ascii="Times New Roman" w:hAnsi="Times New Roman" w:cs="Times New Roman"/>
                <w:sz w:val="24"/>
                <w:szCs w:val="24"/>
              </w:rPr>
              <w:t>Tel: +26658109163</w:t>
            </w:r>
          </w:p>
          <w:p w14:paraId="36436B09" w14:textId="7E8CA124" w:rsidR="00785346" w:rsidRPr="00EF07FE" w:rsidRDefault="00785346" w:rsidP="00EF07FE">
            <w:pPr>
              <w:rPr>
                <w:rFonts w:ascii="Times New Roman" w:hAnsi="Times New Roman" w:cs="Times New Roman"/>
                <w:sz w:val="24"/>
                <w:szCs w:val="24"/>
              </w:rPr>
            </w:pPr>
            <w:r>
              <w:rPr>
                <w:rFonts w:ascii="Times New Roman" w:hAnsi="Times New Roman" w:cs="Times New Roman"/>
                <w:sz w:val="24"/>
                <w:szCs w:val="24"/>
              </w:rPr>
              <w:t xml:space="preserve">Email: </w:t>
            </w:r>
            <w:hyperlink r:id="rId38" w:history="1">
              <w:r w:rsidR="001739DF" w:rsidRPr="00500E3C">
                <w:rPr>
                  <w:rStyle w:val="Hyperlink"/>
                  <w:rFonts w:ascii="Times New Roman" w:hAnsi="Times New Roman" w:cs="Times New Roman"/>
                  <w:sz w:val="24"/>
                  <w:szCs w:val="24"/>
                </w:rPr>
                <w:t>mapetlamatseliso@yahoo.com</w:t>
              </w:r>
            </w:hyperlink>
            <w:r w:rsidR="001739DF">
              <w:rPr>
                <w:rFonts w:ascii="Times New Roman" w:hAnsi="Times New Roman" w:cs="Times New Roman"/>
                <w:sz w:val="24"/>
                <w:szCs w:val="24"/>
              </w:rPr>
              <w:t xml:space="preserve"> </w:t>
            </w:r>
            <w:r>
              <w:rPr>
                <w:rFonts w:ascii="Times New Roman" w:hAnsi="Times New Roman" w:cs="Times New Roman"/>
                <w:sz w:val="24"/>
                <w:szCs w:val="24"/>
              </w:rPr>
              <w:t xml:space="preserve"> </w:t>
            </w:r>
          </w:p>
        </w:tc>
      </w:tr>
      <w:tr w:rsidR="00785346" w:rsidRPr="002554CE" w14:paraId="2E35A1E8" w14:textId="77777777" w:rsidTr="00EF07FE">
        <w:tc>
          <w:tcPr>
            <w:tcW w:w="481" w:type="dxa"/>
          </w:tcPr>
          <w:p w14:paraId="6556551F" w14:textId="0B9C4802" w:rsidR="00785346" w:rsidRDefault="00785346" w:rsidP="00EF07FE">
            <w:pPr>
              <w:rPr>
                <w:rFonts w:ascii="Times New Roman" w:hAnsi="Times New Roman" w:cs="Times New Roman"/>
                <w:sz w:val="24"/>
                <w:szCs w:val="24"/>
                <w:lang w:val="en-GB"/>
              </w:rPr>
            </w:pPr>
            <w:r>
              <w:rPr>
                <w:rFonts w:ascii="Times New Roman" w:hAnsi="Times New Roman" w:cs="Times New Roman"/>
                <w:sz w:val="24"/>
                <w:szCs w:val="24"/>
                <w:lang w:val="en-GB"/>
              </w:rPr>
              <w:t>33</w:t>
            </w:r>
          </w:p>
        </w:tc>
        <w:tc>
          <w:tcPr>
            <w:tcW w:w="1563" w:type="dxa"/>
          </w:tcPr>
          <w:p w14:paraId="3C0C6772" w14:textId="16758315" w:rsidR="00785346" w:rsidRDefault="00785346" w:rsidP="00EF07FE">
            <w:pPr>
              <w:rPr>
                <w:rFonts w:ascii="Times New Roman" w:hAnsi="Times New Roman" w:cs="Times New Roman"/>
                <w:sz w:val="24"/>
                <w:szCs w:val="24"/>
              </w:rPr>
            </w:pPr>
            <w:r>
              <w:rPr>
                <w:rFonts w:ascii="Times New Roman" w:hAnsi="Times New Roman" w:cs="Times New Roman"/>
                <w:sz w:val="24"/>
                <w:szCs w:val="24"/>
              </w:rPr>
              <w:t>Independent Consultant</w:t>
            </w:r>
          </w:p>
        </w:tc>
        <w:tc>
          <w:tcPr>
            <w:tcW w:w="1239" w:type="dxa"/>
          </w:tcPr>
          <w:p w14:paraId="42E94A72" w14:textId="5AEF2786" w:rsidR="00785346" w:rsidRDefault="00785346" w:rsidP="00EF07FE">
            <w:p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Sehoai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Santho</w:t>
            </w:r>
            <w:proofErr w:type="spellEnd"/>
          </w:p>
        </w:tc>
        <w:tc>
          <w:tcPr>
            <w:tcW w:w="914" w:type="dxa"/>
          </w:tcPr>
          <w:p w14:paraId="0AD9BC94" w14:textId="23CC2F06" w:rsidR="00785346" w:rsidRDefault="00785346" w:rsidP="00EF07FE">
            <w:pPr>
              <w:rPr>
                <w:rFonts w:ascii="Times New Roman" w:hAnsi="Times New Roman" w:cs="Times New Roman"/>
                <w:sz w:val="24"/>
                <w:szCs w:val="24"/>
              </w:rPr>
            </w:pPr>
            <w:r>
              <w:rPr>
                <w:rFonts w:ascii="Times New Roman" w:hAnsi="Times New Roman" w:cs="Times New Roman"/>
                <w:sz w:val="24"/>
                <w:szCs w:val="24"/>
              </w:rPr>
              <w:t>M</w:t>
            </w:r>
          </w:p>
        </w:tc>
        <w:tc>
          <w:tcPr>
            <w:tcW w:w="1899" w:type="dxa"/>
          </w:tcPr>
          <w:p w14:paraId="5E241FFA" w14:textId="452B8DBE" w:rsidR="00785346" w:rsidRDefault="001739DF" w:rsidP="00EF07FE">
            <w:pPr>
              <w:rPr>
                <w:rFonts w:ascii="Times New Roman" w:hAnsi="Times New Roman" w:cs="Times New Roman"/>
                <w:sz w:val="24"/>
                <w:szCs w:val="24"/>
              </w:rPr>
            </w:pPr>
            <w:r>
              <w:rPr>
                <w:rFonts w:ascii="Times New Roman" w:hAnsi="Times New Roman" w:cs="Times New Roman"/>
                <w:sz w:val="24"/>
                <w:szCs w:val="24"/>
              </w:rPr>
              <w:t>Consultant</w:t>
            </w:r>
          </w:p>
        </w:tc>
        <w:tc>
          <w:tcPr>
            <w:tcW w:w="3254" w:type="dxa"/>
          </w:tcPr>
          <w:p w14:paraId="6C4CA559" w14:textId="1F514FCE" w:rsidR="00785346" w:rsidRDefault="001739DF" w:rsidP="00EF07FE">
            <w:pPr>
              <w:rPr>
                <w:rFonts w:ascii="Times New Roman" w:hAnsi="Times New Roman" w:cs="Times New Roman"/>
                <w:sz w:val="24"/>
                <w:szCs w:val="24"/>
              </w:rPr>
            </w:pPr>
            <w:r>
              <w:rPr>
                <w:rFonts w:ascii="Times New Roman" w:hAnsi="Times New Roman" w:cs="Times New Roman"/>
                <w:sz w:val="24"/>
                <w:szCs w:val="24"/>
              </w:rPr>
              <w:t>Tel: +27823551200</w:t>
            </w:r>
          </w:p>
          <w:p w14:paraId="2AEBAC16" w14:textId="044C0928" w:rsidR="001739DF" w:rsidRDefault="001739DF" w:rsidP="00EF07FE">
            <w:pPr>
              <w:rPr>
                <w:rFonts w:ascii="Times New Roman" w:hAnsi="Times New Roman" w:cs="Times New Roman"/>
                <w:sz w:val="24"/>
                <w:szCs w:val="24"/>
              </w:rPr>
            </w:pPr>
            <w:r>
              <w:rPr>
                <w:rFonts w:ascii="Times New Roman" w:hAnsi="Times New Roman" w:cs="Times New Roman"/>
                <w:sz w:val="24"/>
                <w:szCs w:val="24"/>
              </w:rPr>
              <w:t xml:space="preserve">Email: </w:t>
            </w:r>
            <w:hyperlink r:id="rId39" w:history="1">
              <w:r w:rsidRPr="00500E3C">
                <w:rPr>
                  <w:rStyle w:val="Hyperlink"/>
                  <w:rFonts w:ascii="Times New Roman" w:hAnsi="Times New Roman" w:cs="Times New Roman"/>
                  <w:sz w:val="24"/>
                  <w:szCs w:val="24"/>
                </w:rPr>
                <w:t>sehoai1santho@gmail.com</w:t>
              </w:r>
            </w:hyperlink>
            <w:r>
              <w:rPr>
                <w:rFonts w:ascii="Times New Roman" w:hAnsi="Times New Roman" w:cs="Times New Roman"/>
                <w:sz w:val="24"/>
                <w:szCs w:val="24"/>
              </w:rPr>
              <w:t xml:space="preserve"> </w:t>
            </w:r>
          </w:p>
        </w:tc>
      </w:tr>
    </w:tbl>
    <w:p w14:paraId="3AD5106E" w14:textId="77777777" w:rsidR="00B704F7" w:rsidRPr="00DE0DA0" w:rsidRDefault="00B704F7" w:rsidP="00B704F7">
      <w:pPr>
        <w:rPr>
          <w:rFonts w:ascii="Times New Roman" w:hAnsi="Times New Roman" w:cs="Times New Roman"/>
          <w:sz w:val="24"/>
          <w:szCs w:val="24"/>
          <w:lang w:val="en-GB"/>
        </w:rPr>
      </w:pPr>
    </w:p>
    <w:p w14:paraId="312D844B" w14:textId="77777777" w:rsidR="002B2513" w:rsidRPr="00DE0DA0" w:rsidRDefault="002B2513" w:rsidP="002B2513">
      <w:pPr>
        <w:jc w:val="both"/>
        <w:rPr>
          <w:rFonts w:ascii="Times New Roman" w:hAnsi="Times New Roman" w:cs="Times New Roman"/>
          <w:sz w:val="24"/>
          <w:szCs w:val="24"/>
          <w:lang w:val="en-GB"/>
        </w:rPr>
      </w:pPr>
    </w:p>
    <w:p w14:paraId="446A00D8" w14:textId="77777777" w:rsidR="00304D20" w:rsidRPr="00DE0DA0" w:rsidRDefault="00304D20">
      <w:pPr>
        <w:rPr>
          <w:rFonts w:ascii="Times New Roman" w:hAnsi="Times New Roman" w:cs="Times New Roman"/>
          <w:sz w:val="24"/>
          <w:szCs w:val="24"/>
          <w:lang w:val="en-GB"/>
        </w:rPr>
      </w:pPr>
    </w:p>
    <w:sectPr w:rsidR="00304D20" w:rsidRPr="00DE0DA0" w:rsidSect="007C0EF1">
      <w:footerReference w:type="default" r:id="rId4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98348" w14:textId="77777777" w:rsidR="00D65170" w:rsidRDefault="00D65170" w:rsidP="001C36E2">
      <w:pPr>
        <w:spacing w:after="0" w:line="240" w:lineRule="auto"/>
      </w:pPr>
      <w:r>
        <w:separator/>
      </w:r>
    </w:p>
  </w:endnote>
  <w:endnote w:type="continuationSeparator" w:id="0">
    <w:p w14:paraId="5F88DF56" w14:textId="77777777" w:rsidR="00D65170" w:rsidRDefault="00D65170" w:rsidP="001C3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411773"/>
      <w:docPartObj>
        <w:docPartGallery w:val="Page Numbers (Bottom of Page)"/>
        <w:docPartUnique/>
      </w:docPartObj>
    </w:sdtPr>
    <w:sdtContent>
      <w:sdt>
        <w:sdtPr>
          <w:id w:val="-1705238520"/>
          <w:docPartObj>
            <w:docPartGallery w:val="Page Numbers (Top of Page)"/>
            <w:docPartUnique/>
          </w:docPartObj>
        </w:sdtPr>
        <w:sdtContent>
          <w:p w14:paraId="4D3187E1" w14:textId="2EBAF754" w:rsidR="00FD3257" w:rsidRDefault="00FD325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3338A64" w14:textId="77777777" w:rsidR="00B42652" w:rsidRDefault="00B42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14BE2" w14:textId="77777777" w:rsidR="00D65170" w:rsidRDefault="00D65170" w:rsidP="001C36E2">
      <w:pPr>
        <w:spacing w:after="0" w:line="240" w:lineRule="auto"/>
      </w:pPr>
      <w:r>
        <w:separator/>
      </w:r>
    </w:p>
  </w:footnote>
  <w:footnote w:type="continuationSeparator" w:id="0">
    <w:p w14:paraId="20D3DD6E" w14:textId="77777777" w:rsidR="00D65170" w:rsidRDefault="00D65170" w:rsidP="001C36E2">
      <w:pPr>
        <w:spacing w:after="0" w:line="240" w:lineRule="auto"/>
      </w:pPr>
      <w:r>
        <w:continuationSeparator/>
      </w:r>
    </w:p>
  </w:footnote>
  <w:footnote w:id="1">
    <w:p w14:paraId="64525BE3" w14:textId="61156408" w:rsidR="00C80A98" w:rsidRDefault="00C80A98">
      <w:pPr>
        <w:pStyle w:val="FootnoteText"/>
      </w:pPr>
      <w:r>
        <w:rPr>
          <w:rStyle w:val="FootnoteReference"/>
        </w:rPr>
        <w:footnoteRef/>
      </w:r>
      <w:r>
        <w:t xml:space="preserve"> Government of Lesotho. 2022. Vote of Thanks by the Right </w:t>
      </w:r>
      <w:proofErr w:type="spellStart"/>
      <w:r>
        <w:t>Honourable</w:t>
      </w:r>
      <w:proofErr w:type="spellEnd"/>
      <w:r>
        <w:t xml:space="preserve"> the Prime Minister, Dr. </w:t>
      </w:r>
      <w:proofErr w:type="spellStart"/>
      <w:r>
        <w:t>Moeketsi</w:t>
      </w:r>
      <w:proofErr w:type="spellEnd"/>
      <w:r>
        <w:t xml:space="preserve"> </w:t>
      </w:r>
      <w:proofErr w:type="spellStart"/>
      <w:r>
        <w:t>Majoro</w:t>
      </w:r>
      <w:proofErr w:type="spellEnd"/>
      <w:r>
        <w:t xml:space="preserve"> on the Support Provided by SADC to Lesotho in the Implementation of the Comprehensive National Reforms, Delivered at the 42</w:t>
      </w:r>
      <w:r w:rsidRPr="00C80A98">
        <w:rPr>
          <w:vertAlign w:val="superscript"/>
        </w:rPr>
        <w:t>nd</w:t>
      </w:r>
      <w:r>
        <w:t xml:space="preserve"> SADC Summit of Heads of State and Government, Kinshasa, DRC, 17 August, p.2. </w:t>
      </w:r>
    </w:p>
  </w:footnote>
  <w:footnote w:id="2">
    <w:p w14:paraId="36D55B4D" w14:textId="77777777" w:rsidR="005F5981" w:rsidRDefault="005F5981" w:rsidP="005F5981">
      <w:pPr>
        <w:pStyle w:val="FootnoteText"/>
      </w:pPr>
      <w:r>
        <w:rPr>
          <w:rStyle w:val="FootnoteReference"/>
        </w:rPr>
        <w:footnoteRef/>
      </w:r>
      <w:r>
        <w:t xml:space="preserve"> UNDP. 2020. Africa’s Promise: The UNDP Renewed Strategic Offer in Africa, New York, USA, January, p.3.</w:t>
      </w:r>
    </w:p>
  </w:footnote>
  <w:footnote w:id="3">
    <w:p w14:paraId="424748C5" w14:textId="543BB220" w:rsidR="001C36E2" w:rsidRDefault="001C36E2" w:rsidP="007002EB">
      <w:pPr>
        <w:pStyle w:val="FootnoteText"/>
        <w:jc w:val="both"/>
      </w:pPr>
      <w:r>
        <w:rPr>
          <w:rStyle w:val="FootnoteReference"/>
        </w:rPr>
        <w:footnoteRef/>
      </w:r>
      <w:r>
        <w:t xml:space="preserve"> UNDP. </w:t>
      </w:r>
      <w:r w:rsidR="00DB7EEA">
        <w:t>2016. Programme on Reform of Governance, Rights and Empowerment for Sustained Stability, Maseru, Lesotho, p.5.</w:t>
      </w:r>
    </w:p>
  </w:footnote>
  <w:footnote w:id="4">
    <w:p w14:paraId="08DAE0D0" w14:textId="77777777" w:rsidR="008636E0" w:rsidRDefault="008636E0" w:rsidP="007002EB">
      <w:pPr>
        <w:pStyle w:val="FootnoteText"/>
        <w:jc w:val="both"/>
      </w:pPr>
      <w:r>
        <w:rPr>
          <w:rStyle w:val="FootnoteReference"/>
        </w:rPr>
        <w:footnoteRef/>
      </w:r>
      <w:r>
        <w:t xml:space="preserve"> UNDP. 2019. Programme on Renewal and Enhancement of Governance Architecture (PREGA), Maseru, Lesotho, p.7.</w:t>
      </w:r>
    </w:p>
  </w:footnote>
  <w:footnote w:id="5">
    <w:p w14:paraId="76DCBC8E" w14:textId="5F2D3B52" w:rsidR="0012693A" w:rsidRDefault="0012693A" w:rsidP="007002EB">
      <w:pPr>
        <w:pStyle w:val="FootnoteText"/>
        <w:jc w:val="both"/>
      </w:pPr>
      <w:r>
        <w:rPr>
          <w:rStyle w:val="FootnoteReference"/>
        </w:rPr>
        <w:footnoteRef/>
      </w:r>
      <w:r>
        <w:t xml:space="preserve"> The first major publication that chronicled Lesotho’s post-independence instability and insecurity is </w:t>
      </w:r>
      <w:proofErr w:type="spellStart"/>
      <w:r>
        <w:t>Khaketla</w:t>
      </w:r>
      <w:proofErr w:type="spellEnd"/>
      <w:r>
        <w:t xml:space="preserve">, B. M. 1972. </w:t>
      </w:r>
      <w:r w:rsidRPr="0080188D">
        <w:rPr>
          <w:i/>
          <w:iCs/>
        </w:rPr>
        <w:t>Lesotho 1970: An African coup under the microscope</w:t>
      </w:r>
      <w:r>
        <w:t xml:space="preserve">, Los Angeles: University of </w:t>
      </w:r>
      <w:r w:rsidR="00461FC9">
        <w:t>California</w:t>
      </w:r>
      <w:r>
        <w:t>; the most recent comprehensive analysis of the contemporary manifestation and magnitude of the country’s instability and insecurity is found in Thabane, M. 2017.</w:t>
      </w:r>
      <w:r w:rsidRPr="0080188D">
        <w:rPr>
          <w:i/>
          <w:iCs/>
        </w:rPr>
        <w:t xml:space="preserve"> Towards an Anatomy of Persistent Political Instability in Lesotho, 1966-2016</w:t>
      </w:r>
      <w:r>
        <w:t xml:space="preserve">, Roma: National University of Lesotho and </w:t>
      </w:r>
      <w:proofErr w:type="spellStart"/>
      <w:r>
        <w:t>Nyane</w:t>
      </w:r>
      <w:proofErr w:type="spellEnd"/>
      <w:r>
        <w:t xml:space="preserve">, H. and Kapa, M. 2021. </w:t>
      </w:r>
      <w:r w:rsidRPr="0080188D">
        <w:rPr>
          <w:i/>
          <w:iCs/>
        </w:rPr>
        <w:t>Coalition Politics in Lesotho: A Multi-disciplinary Study of Coalitions and Their Implications for Governance</w:t>
      </w:r>
      <w:r>
        <w:t xml:space="preserve">, Stellenbosch: Africa Sun Media. </w:t>
      </w:r>
    </w:p>
  </w:footnote>
  <w:footnote w:id="6">
    <w:p w14:paraId="0D3A8C4D" w14:textId="77777777" w:rsidR="0012693A" w:rsidRDefault="0012693A" w:rsidP="007002EB">
      <w:pPr>
        <w:pStyle w:val="FootnoteText"/>
        <w:jc w:val="both"/>
      </w:pPr>
      <w:r>
        <w:rPr>
          <w:rStyle w:val="FootnoteReference"/>
        </w:rPr>
        <w:footnoteRef/>
      </w:r>
      <w:r>
        <w:t xml:space="preserve"> Government of Lesotho. 2017. The Lesotho We Want: Dialogue and Reforms for National Transformation: Vision, Overview and Roadmap, Maseru, Lesotho, 30 November, p.7.</w:t>
      </w:r>
    </w:p>
  </w:footnote>
  <w:footnote w:id="7">
    <w:p w14:paraId="5CE6224C" w14:textId="0C5297F5" w:rsidR="0066052E" w:rsidRDefault="0066052E" w:rsidP="007002EB">
      <w:pPr>
        <w:pStyle w:val="FootnoteText"/>
        <w:jc w:val="both"/>
      </w:pPr>
      <w:r>
        <w:rPr>
          <w:rStyle w:val="FootnoteReference"/>
        </w:rPr>
        <w:footnoteRef/>
      </w:r>
      <w:r>
        <w:t xml:space="preserve"> UN-Lesotho. 2020. Lesotho Common Country Analysis, Maseru, Lesotho, p.54.</w:t>
      </w:r>
    </w:p>
  </w:footnote>
  <w:footnote w:id="8">
    <w:p w14:paraId="414B7EF6" w14:textId="6E540155" w:rsidR="008A2163" w:rsidRPr="0066052E" w:rsidRDefault="008A2163" w:rsidP="00B2709E">
      <w:pPr>
        <w:pStyle w:val="FootnoteText"/>
        <w:jc w:val="both"/>
        <w:rPr>
          <w:rFonts w:ascii="Times New Roman" w:hAnsi="Times New Roman" w:cs="Times New Roman"/>
        </w:rPr>
      </w:pPr>
      <w:r>
        <w:rPr>
          <w:rStyle w:val="FootnoteReference"/>
        </w:rPr>
        <w:footnoteRef/>
      </w:r>
      <w:r>
        <w:t xml:space="preserve"> </w:t>
      </w:r>
      <w:r w:rsidRPr="0066052E">
        <w:rPr>
          <w:rFonts w:ascii="Times New Roman" w:hAnsi="Times New Roman" w:cs="Times New Roman"/>
        </w:rPr>
        <w:t>International Institute for Democracy and Electoral Assistance (IDEA). Voter Turnout Database; African Elections Database.</w:t>
      </w:r>
    </w:p>
  </w:footnote>
  <w:footnote w:id="9">
    <w:p w14:paraId="279F9B2C" w14:textId="19540A22" w:rsidR="008A2163" w:rsidRPr="0066052E" w:rsidRDefault="008A2163" w:rsidP="00B2709E">
      <w:pPr>
        <w:pStyle w:val="FootnoteText"/>
        <w:jc w:val="both"/>
        <w:rPr>
          <w:rFonts w:ascii="Times New Roman" w:hAnsi="Times New Roman" w:cs="Times New Roman"/>
        </w:rPr>
      </w:pPr>
      <w:r w:rsidRPr="0066052E">
        <w:rPr>
          <w:rStyle w:val="FootnoteReference"/>
          <w:rFonts w:ascii="Times New Roman" w:hAnsi="Times New Roman" w:cs="Times New Roman"/>
        </w:rPr>
        <w:footnoteRef/>
      </w:r>
      <w:r w:rsidRPr="0066052E">
        <w:rPr>
          <w:rFonts w:ascii="Times New Roman" w:hAnsi="Times New Roman" w:cs="Times New Roman"/>
        </w:rPr>
        <w:t xml:space="preserve"> This election was intriguing in more ways than one. First, it was annulled by the then ruling Basotho National Party </w:t>
      </w:r>
      <w:r w:rsidR="00C7397D" w:rsidRPr="0066052E">
        <w:rPr>
          <w:rFonts w:ascii="Times New Roman" w:hAnsi="Times New Roman" w:cs="Times New Roman"/>
        </w:rPr>
        <w:t xml:space="preserve">(BNP) </w:t>
      </w:r>
      <w:r w:rsidRPr="0066052E">
        <w:rPr>
          <w:rFonts w:ascii="Times New Roman" w:hAnsi="Times New Roman" w:cs="Times New Roman"/>
        </w:rPr>
        <w:t xml:space="preserve">of </w:t>
      </w:r>
      <w:proofErr w:type="spellStart"/>
      <w:r w:rsidRPr="0066052E">
        <w:rPr>
          <w:rFonts w:ascii="Times New Roman" w:hAnsi="Times New Roman" w:cs="Times New Roman"/>
        </w:rPr>
        <w:t>Leabua</w:t>
      </w:r>
      <w:proofErr w:type="spellEnd"/>
      <w:r w:rsidRPr="0066052E">
        <w:rPr>
          <w:rFonts w:ascii="Times New Roman" w:hAnsi="Times New Roman" w:cs="Times New Roman"/>
        </w:rPr>
        <w:t xml:space="preserve"> Jonathan (the then Prime Minister) upon realizing that the opposition Basutoland Congress Party (BCP) had actually won</w:t>
      </w:r>
      <w:r w:rsidR="00C7397D" w:rsidRPr="0066052E">
        <w:rPr>
          <w:rFonts w:ascii="Times New Roman" w:hAnsi="Times New Roman" w:cs="Times New Roman"/>
        </w:rPr>
        <w:t xml:space="preserve">. Jonathan declared a state of emergency, suspended the constitution, </w:t>
      </w:r>
      <w:r w:rsidR="008A5F40" w:rsidRPr="0066052E">
        <w:rPr>
          <w:rFonts w:ascii="Times New Roman" w:hAnsi="Times New Roman" w:cs="Times New Roman"/>
        </w:rPr>
        <w:t xml:space="preserve">pushed His Majesty King Moshoeshoe II into exile, </w:t>
      </w:r>
      <w:r w:rsidR="00C7397D" w:rsidRPr="0066052E">
        <w:rPr>
          <w:rFonts w:ascii="Times New Roman" w:hAnsi="Times New Roman" w:cs="Times New Roman"/>
        </w:rPr>
        <w:t xml:space="preserve">imprisoned and unleashed terror upon opposition BCP members, including its leader </w:t>
      </w:r>
      <w:proofErr w:type="spellStart"/>
      <w:r w:rsidR="00C7397D" w:rsidRPr="0066052E">
        <w:rPr>
          <w:rFonts w:ascii="Times New Roman" w:hAnsi="Times New Roman" w:cs="Times New Roman"/>
        </w:rPr>
        <w:t>Ntsu</w:t>
      </w:r>
      <w:proofErr w:type="spellEnd"/>
      <w:r w:rsidR="00C7397D" w:rsidRPr="0066052E">
        <w:rPr>
          <w:rFonts w:ascii="Times New Roman" w:hAnsi="Times New Roman" w:cs="Times New Roman"/>
        </w:rPr>
        <w:t xml:space="preserve"> </w:t>
      </w:r>
      <w:proofErr w:type="spellStart"/>
      <w:r w:rsidR="00C7397D" w:rsidRPr="0066052E">
        <w:rPr>
          <w:rFonts w:ascii="Times New Roman" w:hAnsi="Times New Roman" w:cs="Times New Roman"/>
        </w:rPr>
        <w:t>Mokhehle</w:t>
      </w:r>
      <w:proofErr w:type="spellEnd"/>
      <w:r w:rsidR="00C7397D" w:rsidRPr="0066052E">
        <w:rPr>
          <w:rFonts w:ascii="Times New Roman" w:hAnsi="Times New Roman" w:cs="Times New Roman"/>
        </w:rPr>
        <w:t xml:space="preserve">. The second intriguing aspect of this election is that it registered the highest vote turn (82%) in comparison to all elections held in Lesotho since 1965. The irony of all this is that results of an election with the highest citizen participation rate was </w:t>
      </w:r>
      <w:r w:rsidR="00461FC9" w:rsidRPr="0066052E">
        <w:rPr>
          <w:rFonts w:ascii="Times New Roman" w:hAnsi="Times New Roman" w:cs="Times New Roman"/>
        </w:rPr>
        <w:t>annulled,</w:t>
      </w:r>
      <w:r w:rsidR="00C7397D" w:rsidRPr="0066052E">
        <w:rPr>
          <w:rFonts w:ascii="Times New Roman" w:hAnsi="Times New Roman" w:cs="Times New Roman"/>
        </w:rPr>
        <w:t xml:space="preserve"> a clear testimony of </w:t>
      </w:r>
      <w:r w:rsidR="00A34E7C" w:rsidRPr="0066052E">
        <w:rPr>
          <w:rFonts w:ascii="Times New Roman" w:hAnsi="Times New Roman" w:cs="Times New Roman"/>
        </w:rPr>
        <w:t xml:space="preserve">the </w:t>
      </w:r>
      <w:r w:rsidR="00C7397D" w:rsidRPr="0066052E">
        <w:rPr>
          <w:rFonts w:ascii="Times New Roman" w:hAnsi="Times New Roman" w:cs="Times New Roman"/>
        </w:rPr>
        <w:t>triumph of the bullet over the ballot</w:t>
      </w:r>
      <w:r w:rsidR="00A34E7C" w:rsidRPr="0066052E">
        <w:rPr>
          <w:rFonts w:ascii="Times New Roman" w:hAnsi="Times New Roman" w:cs="Times New Roman"/>
        </w:rPr>
        <w:t>.</w:t>
      </w:r>
      <w:r w:rsidR="00C7397D" w:rsidRPr="0066052E">
        <w:rPr>
          <w:rFonts w:ascii="Times New Roman" w:hAnsi="Times New Roman" w:cs="Times New Roman"/>
        </w:rPr>
        <w:t xml:space="preserve"> </w:t>
      </w:r>
      <w:r w:rsidR="00A34E7C" w:rsidRPr="0066052E">
        <w:rPr>
          <w:rFonts w:ascii="Times New Roman" w:hAnsi="Times New Roman" w:cs="Times New Roman"/>
        </w:rPr>
        <w:t xml:space="preserve">The triumph of the bullet was followed by entrenchment of autocracy of the one-party type between 1970 and 1985. Following the disastrous electoral fiasco of 1985 (commonly known as the mock election) that returned all BNP candidates to parliament unopposed, Lesotho experienced a military coup in 1986. Thus, between 1986 and 1993, the country did not hold any elections as politics, hence political parties, were banned. It was only after the transition to multiparty democracy </w:t>
      </w:r>
      <w:r w:rsidR="008A5F40" w:rsidRPr="0066052E">
        <w:rPr>
          <w:rFonts w:ascii="Times New Roman" w:hAnsi="Times New Roman" w:cs="Times New Roman"/>
        </w:rPr>
        <w:t xml:space="preserve">in 1992 that the country held the next election in 1993. The 2017 general election registered the lowest voter turn of 46.37. Will the upcoming general election of 7 October 2022 continue this pattern of poor citizen participation or not? Time will tell. However, if the data released </w:t>
      </w:r>
      <w:r w:rsidR="00D535D5" w:rsidRPr="0066052E">
        <w:rPr>
          <w:rFonts w:ascii="Times New Roman" w:hAnsi="Times New Roman" w:cs="Times New Roman"/>
        </w:rPr>
        <w:t>by in</w:t>
      </w:r>
      <w:r w:rsidR="008A5F40" w:rsidRPr="0066052E">
        <w:rPr>
          <w:rFonts w:ascii="Times New Roman" w:hAnsi="Times New Roman" w:cs="Times New Roman"/>
        </w:rPr>
        <w:t xml:space="preserve"> July 2022 is anything </w:t>
      </w:r>
      <w:r w:rsidR="00984B72" w:rsidRPr="0066052E">
        <w:rPr>
          <w:rFonts w:ascii="Times New Roman" w:hAnsi="Times New Roman" w:cs="Times New Roman"/>
        </w:rPr>
        <w:t>t</w:t>
      </w:r>
      <w:r w:rsidR="008A5F40" w:rsidRPr="0066052E">
        <w:rPr>
          <w:rFonts w:ascii="Times New Roman" w:hAnsi="Times New Roman" w:cs="Times New Roman"/>
        </w:rPr>
        <w:t xml:space="preserve">o go by, the 2022 poll may be bedeviled by low voter </w:t>
      </w:r>
      <w:r w:rsidR="00461FC9" w:rsidRPr="0066052E">
        <w:rPr>
          <w:rFonts w:ascii="Times New Roman" w:hAnsi="Times New Roman" w:cs="Times New Roman"/>
        </w:rPr>
        <w:t>turnout</w:t>
      </w:r>
      <w:r w:rsidR="008A5F40" w:rsidRPr="0066052E">
        <w:rPr>
          <w:rFonts w:ascii="Times New Roman" w:hAnsi="Times New Roman" w:cs="Times New Roman"/>
        </w:rPr>
        <w:t xml:space="preserve"> too. </w:t>
      </w:r>
      <w:r w:rsidR="00A34E7C" w:rsidRPr="0066052E">
        <w:rPr>
          <w:rFonts w:ascii="Times New Roman" w:hAnsi="Times New Roman" w:cs="Times New Roman"/>
        </w:rPr>
        <w:t xml:space="preserve"> </w:t>
      </w:r>
    </w:p>
  </w:footnote>
  <w:footnote w:id="10">
    <w:p w14:paraId="68499515" w14:textId="635C347D" w:rsidR="00376517" w:rsidRDefault="00376517">
      <w:pPr>
        <w:pStyle w:val="FootnoteText"/>
      </w:pPr>
      <w:r>
        <w:rPr>
          <w:rStyle w:val="FootnoteReference"/>
        </w:rPr>
        <w:footnoteRef/>
      </w:r>
      <w:r>
        <w:t xml:space="preserve"> Independent Electoral Commission. 2021. </w:t>
      </w:r>
      <w:r w:rsidR="00DF7109">
        <w:t>Voter Turnout in Lesotho Elections, Independent Electoral Commission Study, Maseru, Lesotho, p.13.</w:t>
      </w:r>
    </w:p>
  </w:footnote>
  <w:footnote w:id="11">
    <w:p w14:paraId="7B8EEC54" w14:textId="1AA0C42C" w:rsidR="00984B72" w:rsidRPr="00984B72" w:rsidRDefault="00984B72" w:rsidP="00B2709E">
      <w:pPr>
        <w:pStyle w:val="FootnoteText"/>
        <w:jc w:val="both"/>
      </w:pPr>
      <w:r w:rsidRPr="0066052E">
        <w:rPr>
          <w:rStyle w:val="FootnoteReference"/>
          <w:rFonts w:ascii="Times New Roman" w:hAnsi="Times New Roman" w:cs="Times New Roman"/>
        </w:rPr>
        <w:footnoteRef/>
      </w:r>
      <w:r w:rsidRPr="0066052E">
        <w:rPr>
          <w:rFonts w:ascii="Times New Roman" w:hAnsi="Times New Roman" w:cs="Times New Roman"/>
        </w:rPr>
        <w:t xml:space="preserve"> </w:t>
      </w:r>
      <w:proofErr w:type="spellStart"/>
      <w:r w:rsidRPr="00984B72">
        <w:rPr>
          <w:rFonts w:ascii="Times New Roman" w:hAnsi="Times New Roman" w:cs="Times New Roman"/>
        </w:rPr>
        <w:t>Malephane</w:t>
      </w:r>
      <w:proofErr w:type="spellEnd"/>
      <w:r w:rsidRPr="00984B72">
        <w:rPr>
          <w:rFonts w:ascii="Times New Roman" w:hAnsi="Times New Roman" w:cs="Times New Roman"/>
        </w:rPr>
        <w:t xml:space="preserve">, L. 2022. Basotho approach election with a grim outlook on economy and democracy, </w:t>
      </w:r>
      <w:proofErr w:type="spellStart"/>
      <w:r w:rsidRPr="00984B72">
        <w:rPr>
          <w:rFonts w:ascii="Times New Roman" w:hAnsi="Times New Roman" w:cs="Times New Roman"/>
        </w:rPr>
        <w:t>Afrobarometer</w:t>
      </w:r>
      <w:proofErr w:type="spellEnd"/>
      <w:r w:rsidRPr="00984B72">
        <w:rPr>
          <w:rFonts w:ascii="Times New Roman" w:hAnsi="Times New Roman" w:cs="Times New Roman"/>
        </w:rPr>
        <w:t xml:space="preserve"> Dispatch No. 535, Maseru</w:t>
      </w:r>
      <w:r w:rsidRPr="0066052E">
        <w:rPr>
          <w:rFonts w:ascii="Times New Roman" w:hAnsi="Times New Roman" w:cs="Times New Roman"/>
        </w:rPr>
        <w:t>, p.2</w:t>
      </w:r>
      <w:r w:rsidRPr="00984B72">
        <w:rPr>
          <w:rFonts w:ascii="Times New Roman" w:hAnsi="Times New Roman" w:cs="Times New Roman"/>
        </w:rPr>
        <w:t>.</w:t>
      </w:r>
      <w:r w:rsidRPr="00984B72">
        <w:t xml:space="preserve"> </w:t>
      </w:r>
    </w:p>
    <w:p w14:paraId="7164FBAD" w14:textId="350D5378" w:rsidR="00984B72" w:rsidRDefault="00984B72">
      <w:pPr>
        <w:pStyle w:val="FootnoteText"/>
      </w:pPr>
    </w:p>
  </w:footnote>
  <w:footnote w:id="12">
    <w:p w14:paraId="0231BEFA" w14:textId="0D4C809E" w:rsidR="002614E0" w:rsidRDefault="002614E0">
      <w:pPr>
        <w:pStyle w:val="FootnoteText"/>
      </w:pPr>
      <w:r>
        <w:rPr>
          <w:rStyle w:val="FootnoteReference"/>
        </w:rPr>
        <w:footnoteRef/>
      </w:r>
      <w:r>
        <w:t xml:space="preserve"> </w:t>
      </w:r>
      <w:r w:rsidR="00D06279">
        <w:t xml:space="preserve">Centre for Democratic Governance. 2022. </w:t>
      </w:r>
      <w:proofErr w:type="spellStart"/>
      <w:r w:rsidR="00D06279">
        <w:t>Afrobarometer</w:t>
      </w:r>
      <w:proofErr w:type="spellEnd"/>
      <w:r w:rsidR="00D06279">
        <w:t xml:space="preserve"> Round 9 Survey, Summary of Results for Lesotho, April.  </w:t>
      </w:r>
    </w:p>
  </w:footnote>
  <w:footnote w:id="13">
    <w:p w14:paraId="4B4287B0" w14:textId="633A3AB8" w:rsidR="003A7908" w:rsidRDefault="003A7908">
      <w:pPr>
        <w:pStyle w:val="FootnoteText"/>
      </w:pPr>
      <w:r>
        <w:rPr>
          <w:rStyle w:val="FootnoteReference"/>
        </w:rPr>
        <w:footnoteRef/>
      </w:r>
      <w:r>
        <w:t xml:space="preserve"> World Bank. 2021. Mapping Subnational Poverty in Lesotho in 2017/2018: Methodology and Key Findings, Washington DC, USA, August, p.29.</w:t>
      </w:r>
    </w:p>
  </w:footnote>
  <w:footnote w:id="14">
    <w:p w14:paraId="4CF32CB5" w14:textId="5A117C96" w:rsidR="001C7D7C" w:rsidRDefault="001C7D7C" w:rsidP="00E6588D">
      <w:pPr>
        <w:pStyle w:val="FootnoteText"/>
        <w:jc w:val="both"/>
      </w:pPr>
      <w:r>
        <w:rPr>
          <w:rStyle w:val="FootnoteReference"/>
        </w:rPr>
        <w:footnoteRef/>
      </w:r>
      <w:r>
        <w:t xml:space="preserve"> The report of the NRA during the High Level Forum held at </w:t>
      </w:r>
      <w:proofErr w:type="spellStart"/>
      <w:r>
        <w:t>Manthabiseng</w:t>
      </w:r>
      <w:proofErr w:type="spellEnd"/>
      <w:r>
        <w:t xml:space="preserve"> Convention Centre on 4-7 April 2022 vividly chronicles this pattern: (a) following the transitional election of 1993 from military rule to multi-party democracy, there was a </w:t>
      </w:r>
      <w:r w:rsidR="00515126">
        <w:t xml:space="preserve">major conflict between the then BCP government and the security forces leading to the intervention by both the Commonwealth and SADC (Mandela-Mugabe-Mogae Troika and later included Joachim </w:t>
      </w:r>
      <w:proofErr w:type="spellStart"/>
      <w:r w:rsidR="00515126">
        <w:t>Chissano</w:t>
      </w:r>
      <w:proofErr w:type="spellEnd"/>
      <w:r w:rsidR="00515126">
        <w:t>); (b) the 1998 post-election conflict led to the military intervention by South Africa and Botswana; (c) Establishment of the Interim Political Authority</w:t>
      </w:r>
      <w:r w:rsidR="00173D16">
        <w:t xml:space="preserve"> to spearhead electoral and parliamentary reforms resulting in the introduction of MMP and enlargement of the National Assembly from 80 to 120 seats; (d) Following the 2007 post-election crisis caused mainly by the manipulation of the MMP electoral model by both the LCD and ABC, SADC intervened by deploying Sir </w:t>
      </w:r>
      <w:proofErr w:type="spellStart"/>
      <w:r w:rsidR="00173D16">
        <w:t>Ketumile</w:t>
      </w:r>
      <w:proofErr w:type="spellEnd"/>
      <w:r w:rsidR="00173D16">
        <w:t xml:space="preserve"> </w:t>
      </w:r>
      <w:proofErr w:type="spellStart"/>
      <w:r w:rsidR="00173D16">
        <w:t>Masire</w:t>
      </w:r>
      <w:proofErr w:type="spellEnd"/>
      <w:r w:rsidR="00173D16">
        <w:t>, former President of Botswana to facilitate an amicable resolution of the crisis. Key stakeholders did not cooperate with Maseru, hence his decision to terminate his assignment prematurely. It was CCL and LCN that completed this work in close collaboration with SADC, UNDP, and other international partners</w:t>
      </w:r>
      <w:r w:rsidR="00B06042">
        <w:t xml:space="preserve">; (e) the post-2007 election crisis prompted the reform of the National Assembly Elections Act in 2011 to close the loopholes that were exploited by the political parties in 2007; (f) in 2014, the Commonwealth deployed Dr. Javen </w:t>
      </w:r>
      <w:proofErr w:type="spellStart"/>
      <w:r w:rsidR="00B06042">
        <w:t>Prassad</w:t>
      </w:r>
      <w:proofErr w:type="spellEnd"/>
      <w:r w:rsidR="00B06042">
        <w:t xml:space="preserve"> as its Special Envoy to provide technical assistance with governance reforms. </w:t>
      </w:r>
      <w:proofErr w:type="spellStart"/>
      <w:r w:rsidR="00B06042">
        <w:t>Prassad</w:t>
      </w:r>
      <w:proofErr w:type="spellEnd"/>
      <w:r w:rsidR="00B06042">
        <w:t xml:space="preserve"> prepared guidelines for formation and management of coalitions and accompanied a high-level study visit of politicians to New Zealand </w:t>
      </w:r>
      <w:r w:rsidR="005F11E1">
        <w:t xml:space="preserve">in the same year; (f) in 2014, SADC designated the then President of South Africa, Jacob Zuma as its facilitator in Lesotho and Zuma delegated the responsibility to his Deputy, Cyril </w:t>
      </w:r>
      <w:proofErr w:type="spellStart"/>
      <w:r w:rsidR="005F11E1">
        <w:t>Ramaphosa</w:t>
      </w:r>
      <w:proofErr w:type="spellEnd"/>
      <w:r w:rsidR="005F11E1">
        <w:t xml:space="preserve">;  (g) in 2018, President </w:t>
      </w:r>
      <w:proofErr w:type="spellStart"/>
      <w:r w:rsidR="005F11E1">
        <w:t>Ramaphosa</w:t>
      </w:r>
      <w:proofErr w:type="spellEnd"/>
      <w:r w:rsidR="005F11E1">
        <w:t xml:space="preserve"> was appointed by SADC as its facilitator in Lesotho and subsequently he appointed former Deputy Chief Justice </w:t>
      </w:r>
      <w:proofErr w:type="spellStart"/>
      <w:r w:rsidR="005F11E1">
        <w:t>Dikgang</w:t>
      </w:r>
      <w:proofErr w:type="spellEnd"/>
      <w:r w:rsidR="005F11E1">
        <w:t xml:space="preserve"> </w:t>
      </w:r>
      <w:proofErr w:type="spellStart"/>
      <w:r w:rsidR="005F11E1">
        <w:t>Moseneke</w:t>
      </w:r>
      <w:proofErr w:type="spellEnd"/>
      <w:r w:rsidR="005F11E1">
        <w:t xml:space="preserve"> as leader of the SADC Facilitation Team to Lesotho on his behalf; and (h) in 2020, </w:t>
      </w:r>
      <w:r w:rsidR="00E6588D">
        <w:t xml:space="preserve">South Africa deployed its former Justice Minister, Jeff Radebe, as an arbiter when a change of government happened through parliament without recourse to a snap election as had happened previously in 2015 and 2017. This brief account shows that crises and reform have lived side by side in Lesotho with little, if any, improvement of the governance and peacebuilding as well as socio-economic development of the ordinary people. </w:t>
      </w:r>
    </w:p>
  </w:footnote>
  <w:footnote w:id="15">
    <w:p w14:paraId="0D3188C1" w14:textId="7E5A52C5" w:rsidR="00B94B2B" w:rsidRPr="00B94B2B" w:rsidRDefault="00A268B1" w:rsidP="00B2709E">
      <w:pPr>
        <w:pStyle w:val="Title"/>
        <w:jc w:val="both"/>
        <w:rPr>
          <w:b w:val="0"/>
          <w:u w:val="none"/>
        </w:rPr>
      </w:pPr>
      <w:r w:rsidRPr="00B94B2B">
        <w:rPr>
          <w:rStyle w:val="FootnoteReference"/>
          <w:u w:val="none"/>
        </w:rPr>
        <w:footnoteRef/>
      </w:r>
      <w:r w:rsidRPr="00B94B2B">
        <w:rPr>
          <w:u w:val="none"/>
        </w:rPr>
        <w:t xml:space="preserve"> </w:t>
      </w:r>
      <w:r w:rsidRPr="00B94B2B">
        <w:rPr>
          <w:b w:val="0"/>
          <w:bCs/>
          <w:u w:val="none"/>
        </w:rPr>
        <w:t xml:space="preserve">The five known party system globally are (a) no-party system, (b) one party system, (c) dominant party system, (d) two-party system and (e) multiparty system. For details, see </w:t>
      </w:r>
      <w:r w:rsidR="00B94B2B" w:rsidRPr="00B94B2B">
        <w:rPr>
          <w:b w:val="0"/>
          <w:bCs/>
          <w:u w:val="none"/>
        </w:rPr>
        <w:t xml:space="preserve">Matlosa, K. </w:t>
      </w:r>
      <w:r w:rsidR="00867799">
        <w:rPr>
          <w:b w:val="0"/>
          <w:bCs/>
          <w:u w:val="none"/>
        </w:rPr>
        <w:t xml:space="preserve">2021a. </w:t>
      </w:r>
      <w:r w:rsidR="00B94B2B" w:rsidRPr="00B94B2B">
        <w:rPr>
          <w:b w:val="0"/>
          <w:u w:val="none"/>
        </w:rPr>
        <w:t xml:space="preserve">“Electoral systems, party systems and coalitions: Lessons from Southern Africa”, in </w:t>
      </w:r>
      <w:proofErr w:type="spellStart"/>
      <w:r w:rsidR="00B94B2B" w:rsidRPr="00B94B2B">
        <w:rPr>
          <w:b w:val="0"/>
          <w:u w:val="none"/>
        </w:rPr>
        <w:t>Booysen</w:t>
      </w:r>
      <w:proofErr w:type="spellEnd"/>
      <w:r w:rsidR="00B94B2B" w:rsidRPr="00B94B2B">
        <w:rPr>
          <w:b w:val="0"/>
          <w:u w:val="none"/>
        </w:rPr>
        <w:t xml:space="preserve">, S. ed. </w:t>
      </w:r>
      <w:r w:rsidR="00B94B2B" w:rsidRPr="00B94B2B">
        <w:rPr>
          <w:b w:val="0"/>
          <w:i/>
          <w:iCs/>
          <w:u w:val="none"/>
        </w:rPr>
        <w:t>Marriages of Convenience:</w:t>
      </w:r>
      <w:r w:rsidR="00B94B2B" w:rsidRPr="00B94B2B">
        <w:rPr>
          <w:b w:val="0"/>
          <w:u w:val="none"/>
        </w:rPr>
        <w:t xml:space="preserve"> </w:t>
      </w:r>
      <w:r w:rsidR="00B94B2B" w:rsidRPr="00B94B2B">
        <w:rPr>
          <w:b w:val="0"/>
          <w:i/>
          <w:iCs/>
          <w:u w:val="none"/>
        </w:rPr>
        <w:t>The Politics of coalitions in South Africa</w:t>
      </w:r>
      <w:r w:rsidR="00B94B2B" w:rsidRPr="00B94B2B">
        <w:rPr>
          <w:b w:val="0"/>
          <w:u w:val="none"/>
        </w:rPr>
        <w:t xml:space="preserve">, Johannesburg: </w:t>
      </w:r>
      <w:proofErr w:type="spellStart"/>
      <w:r w:rsidR="00B94B2B" w:rsidRPr="00B94B2B">
        <w:rPr>
          <w:b w:val="0"/>
          <w:u w:val="none"/>
        </w:rPr>
        <w:t>Mupungubwe</w:t>
      </w:r>
      <w:proofErr w:type="spellEnd"/>
      <w:r w:rsidR="00B94B2B" w:rsidRPr="00B94B2B">
        <w:rPr>
          <w:b w:val="0"/>
          <w:u w:val="none"/>
        </w:rPr>
        <w:t xml:space="preserve"> </w:t>
      </w:r>
      <w:proofErr w:type="spellStart"/>
      <w:r w:rsidR="00B94B2B" w:rsidRPr="00B94B2B">
        <w:rPr>
          <w:b w:val="0"/>
          <w:u w:val="none"/>
        </w:rPr>
        <w:t>Institutute</w:t>
      </w:r>
      <w:proofErr w:type="spellEnd"/>
      <w:r w:rsidR="00B94B2B" w:rsidRPr="00B94B2B">
        <w:rPr>
          <w:b w:val="0"/>
          <w:u w:val="none"/>
        </w:rPr>
        <w:t xml:space="preserve"> for Strategic Reflection: Johannesburg, pp97-126.</w:t>
      </w:r>
    </w:p>
    <w:p w14:paraId="1D6EA74D" w14:textId="405813BA" w:rsidR="00A268B1" w:rsidRDefault="00A268B1">
      <w:pPr>
        <w:pStyle w:val="FootnoteText"/>
      </w:pPr>
    </w:p>
  </w:footnote>
  <w:footnote w:id="16">
    <w:p w14:paraId="730FC217" w14:textId="49C36730" w:rsidR="00867799" w:rsidRPr="00867799" w:rsidRDefault="009862EA" w:rsidP="00B2709E">
      <w:pPr>
        <w:pStyle w:val="FootnoteText"/>
        <w:jc w:val="both"/>
        <w:rPr>
          <w:rFonts w:ascii="Times New Roman" w:hAnsi="Times New Roman" w:cs="Times New Roman"/>
          <w:bCs/>
        </w:rPr>
      </w:pPr>
      <w:r>
        <w:rPr>
          <w:rStyle w:val="FootnoteReference"/>
        </w:rPr>
        <w:footnoteRef/>
      </w:r>
      <w:r>
        <w:t xml:space="preserve"> </w:t>
      </w:r>
      <w:r w:rsidR="00867799">
        <w:t xml:space="preserve">Matlosa, K. 2021b. </w:t>
      </w:r>
      <w:bookmarkStart w:id="5" w:name="_Hlk97656631"/>
      <w:r w:rsidR="00867799" w:rsidRPr="00867799">
        <w:rPr>
          <w:rFonts w:ascii="Times New Roman" w:hAnsi="Times New Roman" w:cs="Times New Roman"/>
          <w:bCs/>
        </w:rPr>
        <w:t xml:space="preserve">“Interplay between party coalitions and electoral systems in Lesotho: Imperatives for party reforms”, in </w:t>
      </w:r>
      <w:proofErr w:type="spellStart"/>
      <w:r w:rsidR="00867799" w:rsidRPr="00867799">
        <w:rPr>
          <w:rFonts w:ascii="Times New Roman" w:hAnsi="Times New Roman" w:cs="Times New Roman"/>
          <w:bCs/>
        </w:rPr>
        <w:t>Nyane</w:t>
      </w:r>
      <w:proofErr w:type="spellEnd"/>
      <w:r w:rsidR="00867799" w:rsidRPr="00867799">
        <w:rPr>
          <w:rFonts w:ascii="Times New Roman" w:hAnsi="Times New Roman" w:cs="Times New Roman"/>
          <w:bCs/>
        </w:rPr>
        <w:t xml:space="preserve">, H. and Kapa, M. eds. 2021. </w:t>
      </w:r>
      <w:r w:rsidR="00867799" w:rsidRPr="00867799">
        <w:rPr>
          <w:rFonts w:ascii="Times New Roman" w:hAnsi="Times New Roman" w:cs="Times New Roman"/>
          <w:bCs/>
          <w:i/>
          <w:iCs/>
        </w:rPr>
        <w:t>Coalition Politics in Lesotho: A multi-disciplinary study of coalitions and their implications for governance</w:t>
      </w:r>
      <w:r w:rsidR="00867799" w:rsidRPr="00867799">
        <w:rPr>
          <w:rFonts w:ascii="Times New Roman" w:hAnsi="Times New Roman" w:cs="Times New Roman"/>
          <w:bCs/>
        </w:rPr>
        <w:t>, Stellenbosch: Sun Press, pp139-159.</w:t>
      </w:r>
      <w:bookmarkEnd w:id="5"/>
      <w:r w:rsidR="00867799" w:rsidRPr="00867799">
        <w:rPr>
          <w:rFonts w:ascii="Times New Roman" w:hAnsi="Times New Roman" w:cs="Times New Roman"/>
          <w:bCs/>
        </w:rPr>
        <w:t xml:space="preserve"> </w:t>
      </w:r>
    </w:p>
    <w:p w14:paraId="4A45CE7F" w14:textId="77777777" w:rsidR="00867799" w:rsidRPr="00867799" w:rsidRDefault="00867799" w:rsidP="00B2709E">
      <w:pPr>
        <w:pStyle w:val="FootnoteText"/>
        <w:jc w:val="both"/>
        <w:rPr>
          <w:rFonts w:ascii="Times New Roman" w:hAnsi="Times New Roman" w:cs="Times New Roman"/>
          <w:bCs/>
        </w:rPr>
      </w:pPr>
    </w:p>
  </w:footnote>
  <w:footnote w:id="17">
    <w:p w14:paraId="5DA5A43A" w14:textId="3CF3756C" w:rsidR="00710874" w:rsidRDefault="00710874" w:rsidP="00B2709E">
      <w:pPr>
        <w:pStyle w:val="FootnoteText"/>
        <w:jc w:val="both"/>
      </w:pPr>
      <w:r>
        <w:rPr>
          <w:rStyle w:val="FootnoteReference"/>
        </w:rPr>
        <w:footnoteRef/>
      </w:r>
      <w:r>
        <w:t xml:space="preserve"> </w:t>
      </w:r>
      <w:proofErr w:type="spellStart"/>
      <w:r>
        <w:t>Nyane</w:t>
      </w:r>
      <w:proofErr w:type="spellEnd"/>
      <w:r>
        <w:t xml:space="preserve">, H. 2021. A note on the Ninth amendment of to the Constitution of Lesotho, </w:t>
      </w:r>
      <w:r w:rsidRPr="00710874">
        <w:rPr>
          <w:i/>
          <w:iCs/>
        </w:rPr>
        <w:t xml:space="preserve">Potchefstroom Electronic Law Journal </w:t>
      </w:r>
      <w:r>
        <w:t>24(1), 1-26.</w:t>
      </w:r>
    </w:p>
  </w:footnote>
  <w:footnote w:id="18">
    <w:p w14:paraId="08FDDD35" w14:textId="6F7EB344" w:rsidR="00027D21" w:rsidRDefault="00027D21">
      <w:pPr>
        <w:pStyle w:val="FootnoteText"/>
      </w:pPr>
      <w:r>
        <w:rPr>
          <w:rStyle w:val="FootnoteReference"/>
        </w:rPr>
        <w:footnoteRef/>
      </w:r>
      <w:r>
        <w:t xml:space="preserve"> United Nations. 2022. The Sustainable Development Goals Report, 2022, New York, USA, p.58.</w:t>
      </w:r>
    </w:p>
  </w:footnote>
  <w:footnote w:id="19">
    <w:p w14:paraId="4883E62C" w14:textId="40CBDA03" w:rsidR="00407BDC" w:rsidRDefault="00407BDC" w:rsidP="00B2709E">
      <w:pPr>
        <w:pStyle w:val="FootnoteText"/>
        <w:jc w:val="both"/>
      </w:pPr>
      <w:r>
        <w:rPr>
          <w:rStyle w:val="FootnoteReference"/>
        </w:rPr>
        <w:footnoteRef/>
      </w:r>
      <w:r>
        <w:t xml:space="preserve"> Double Troika involves the three Heads of State and Government </w:t>
      </w:r>
      <w:r w:rsidR="00473CF9">
        <w:t xml:space="preserve">(Current Chairperson, Outgoing Chairperson and In-Coming Chairperson) </w:t>
      </w:r>
      <w:r>
        <w:t xml:space="preserve">at the helm of the SADC Summit (or their representatives) and the other three Heads of State and Government </w:t>
      </w:r>
      <w:r w:rsidR="00473CF9">
        <w:t xml:space="preserve">(Current Chairperson, Outgoing Chairperson and In-Coming Chairperson) </w:t>
      </w:r>
      <w:r>
        <w:t xml:space="preserve">at the helm of the SADC Organ on Politics, </w:t>
      </w:r>
      <w:proofErr w:type="spellStart"/>
      <w:r>
        <w:t>Defence</w:t>
      </w:r>
      <w:proofErr w:type="spellEnd"/>
      <w:r>
        <w:t xml:space="preserve"> and Security Cooperation (commonly referred to as the Organ). </w:t>
      </w:r>
    </w:p>
  </w:footnote>
  <w:footnote w:id="20">
    <w:p w14:paraId="3BC0651E" w14:textId="53B9950C" w:rsidR="00514FB3" w:rsidRDefault="00514FB3" w:rsidP="00B2709E">
      <w:pPr>
        <w:pStyle w:val="FootnoteText"/>
        <w:jc w:val="both"/>
      </w:pPr>
      <w:r>
        <w:rPr>
          <w:rStyle w:val="FootnoteReference"/>
        </w:rPr>
        <w:footnoteRef/>
      </w:r>
      <w:r>
        <w:t xml:space="preserve"> SADC. 2016. Communique of the Double Troika Summit of Heads of State and Government</w:t>
      </w:r>
      <w:r w:rsidR="00473CF9">
        <w:t>, Gaborone, Botswana, 18 January, p.2.</w:t>
      </w:r>
    </w:p>
  </w:footnote>
  <w:footnote w:id="21">
    <w:p w14:paraId="5C92954A" w14:textId="4F76ECE0" w:rsidR="00D417E5" w:rsidRDefault="00D417E5" w:rsidP="00B2709E">
      <w:pPr>
        <w:pStyle w:val="FootnoteText"/>
        <w:jc w:val="both"/>
      </w:pPr>
      <w:r>
        <w:rPr>
          <w:rStyle w:val="FootnoteReference"/>
        </w:rPr>
        <w:footnoteRef/>
      </w:r>
      <w:r>
        <w:t xml:space="preserve"> SADC. 2016. Communique of the 36</w:t>
      </w:r>
      <w:r w:rsidRPr="00D417E5">
        <w:rPr>
          <w:vertAlign w:val="superscript"/>
        </w:rPr>
        <w:t>th</w:t>
      </w:r>
      <w:r>
        <w:t xml:space="preserve"> Summit of SADC Heads of State and Government, Mbabane, Swaziland, 30-31 August, p.5.</w:t>
      </w:r>
    </w:p>
  </w:footnote>
  <w:footnote w:id="22">
    <w:p w14:paraId="72B8003C" w14:textId="33DC7DAA" w:rsidR="002F2A76" w:rsidRDefault="002F2A76" w:rsidP="00B2709E">
      <w:pPr>
        <w:pStyle w:val="FootnoteText"/>
        <w:jc w:val="both"/>
      </w:pPr>
      <w:r>
        <w:rPr>
          <w:rStyle w:val="FootnoteReference"/>
        </w:rPr>
        <w:footnoteRef/>
      </w:r>
      <w:r>
        <w:t xml:space="preserve"> Government of Lesotho. 2017. </w:t>
      </w:r>
      <w:r>
        <w:rPr>
          <w:rFonts w:ascii="Times New Roman" w:hAnsi="Times New Roman" w:cs="Times New Roman"/>
        </w:rPr>
        <w:t>The Lesotho We Want: Dialogue and Reforms for National Transformation: Vision, Overview and Roadmap, Maseru, Lesotho, 30 November, p. 7.</w:t>
      </w:r>
    </w:p>
  </w:footnote>
  <w:footnote w:id="23">
    <w:p w14:paraId="59292C08" w14:textId="067B7820" w:rsidR="009522DB" w:rsidRDefault="009522DB" w:rsidP="00B2709E">
      <w:pPr>
        <w:pStyle w:val="FootnoteText"/>
        <w:jc w:val="both"/>
      </w:pPr>
      <w:r>
        <w:rPr>
          <w:rStyle w:val="FootnoteReference"/>
        </w:rPr>
        <w:footnoteRef/>
      </w:r>
      <w:r>
        <w:t xml:space="preserve"> SADC. 2018. Communique of the Double Troika Summit of Heads of State and Government, Luanda, Angola, 24 April, p.2.</w:t>
      </w:r>
    </w:p>
  </w:footnote>
  <w:footnote w:id="24">
    <w:p w14:paraId="7E57D2ED" w14:textId="11A20850" w:rsidR="00F82652" w:rsidRDefault="00F82652">
      <w:pPr>
        <w:pStyle w:val="FootnoteText"/>
      </w:pPr>
      <w:r>
        <w:rPr>
          <w:rStyle w:val="FootnoteReference"/>
        </w:rPr>
        <w:footnoteRef/>
      </w:r>
      <w:r>
        <w:t xml:space="preserve"> Kapa, M. 2021. Public Participation exercise in Lesotho’s parliamentary reform process: Of What </w:t>
      </w:r>
      <w:proofErr w:type="gramStart"/>
      <w:r>
        <w:t>Value?,</w:t>
      </w:r>
      <w:proofErr w:type="gramEnd"/>
      <w:r>
        <w:t xml:space="preserve"> in </w:t>
      </w:r>
      <w:proofErr w:type="spellStart"/>
      <w:r>
        <w:t>Nyane</w:t>
      </w:r>
      <w:proofErr w:type="spellEnd"/>
      <w:r>
        <w:t xml:space="preserve">, H. and Kapa, M. eds. </w:t>
      </w:r>
      <w:r w:rsidRPr="00C75652">
        <w:rPr>
          <w:i/>
          <w:iCs/>
        </w:rPr>
        <w:t>Coalition Politics in Lesotho: A multi-disciplinary Study of coalitions and their implications for governance</w:t>
      </w:r>
      <w:r>
        <w:t>, Stellenbosch: African Sun Media, pp254.</w:t>
      </w:r>
    </w:p>
  </w:footnote>
  <w:footnote w:id="25">
    <w:p w14:paraId="1B911C97" w14:textId="3631CF04" w:rsidR="0083764F" w:rsidRDefault="0083764F">
      <w:pPr>
        <w:pStyle w:val="FootnoteText"/>
      </w:pPr>
      <w:r>
        <w:rPr>
          <w:rStyle w:val="FootnoteReference"/>
        </w:rPr>
        <w:footnoteRef/>
      </w:r>
      <w:r>
        <w:t xml:space="preserve"> Kapa, M. 2021. Public Participation exercise in Lesotho’s parliamentary reform process: Of What </w:t>
      </w:r>
      <w:proofErr w:type="gramStart"/>
      <w:r>
        <w:t>Value?,</w:t>
      </w:r>
      <w:proofErr w:type="gramEnd"/>
      <w:r>
        <w:t xml:space="preserve"> in </w:t>
      </w:r>
      <w:proofErr w:type="spellStart"/>
      <w:r>
        <w:t>Nyane</w:t>
      </w:r>
      <w:proofErr w:type="spellEnd"/>
      <w:r>
        <w:t xml:space="preserve">, H. and Kapa, M. eds. </w:t>
      </w:r>
      <w:r w:rsidRPr="00C75652">
        <w:rPr>
          <w:i/>
          <w:iCs/>
        </w:rPr>
        <w:t>Coalition Politics in Lesotho: A multi-disciplinary Study of coalitions and their implications for governance</w:t>
      </w:r>
      <w:r>
        <w:t>, Stellenbosch: African Sun Media, pp255.</w:t>
      </w:r>
    </w:p>
  </w:footnote>
  <w:footnote w:id="26">
    <w:p w14:paraId="0BD0F665" w14:textId="56FB66DC" w:rsidR="007219EB" w:rsidRDefault="007219EB" w:rsidP="00B2709E">
      <w:pPr>
        <w:pStyle w:val="FootnoteText"/>
        <w:jc w:val="both"/>
      </w:pPr>
      <w:r>
        <w:rPr>
          <w:rStyle w:val="FootnoteReference"/>
        </w:rPr>
        <w:footnoteRef/>
      </w:r>
      <w:r>
        <w:t xml:space="preserve"> TRC. 2018. Let Reforms </w:t>
      </w:r>
      <w:r w:rsidR="00C6364F">
        <w:t xml:space="preserve">be the Desires and Aspirations of the People, Work for Justice, Volume 31, Issue No. 01, November. </w:t>
      </w:r>
    </w:p>
  </w:footnote>
  <w:footnote w:id="27">
    <w:p w14:paraId="1C74035E" w14:textId="0F35EE6B" w:rsidR="007946D5" w:rsidRDefault="007946D5" w:rsidP="00B2709E">
      <w:pPr>
        <w:pStyle w:val="FootnoteText"/>
        <w:jc w:val="both"/>
      </w:pPr>
      <w:r>
        <w:rPr>
          <w:rStyle w:val="FootnoteReference"/>
        </w:rPr>
        <w:footnoteRef/>
      </w:r>
      <w:r>
        <w:t xml:space="preserve"> In undertaking the stakeholder consultations, LCN worked closely with seven (7) non-governmental </w:t>
      </w:r>
      <w:proofErr w:type="spellStart"/>
      <w:r>
        <w:t>organisations</w:t>
      </w:r>
      <w:proofErr w:type="spellEnd"/>
      <w:r>
        <w:t xml:space="preserve"> namely the Catholic Commission for Justice and Peace (CCJP), Women and Law in Southern Africa (WLSA), Transformation Resource Centre (TRC), Development for Peace Education (DPE), Federation of Women Lawyers (FIDA), Young Christian Students (YCS) and Lesotho Network of Federations of the Disabled (LNFOD). </w:t>
      </w:r>
    </w:p>
  </w:footnote>
  <w:footnote w:id="28">
    <w:p w14:paraId="1A65A098" w14:textId="0710F8D2" w:rsidR="00B44BD9" w:rsidRDefault="00B44BD9">
      <w:pPr>
        <w:pStyle w:val="FootnoteText"/>
      </w:pPr>
      <w:r>
        <w:rPr>
          <w:rStyle w:val="FootnoteReference"/>
        </w:rPr>
        <w:footnoteRef/>
      </w:r>
      <w:r>
        <w:t xml:space="preserve"> NRA. 2022. Annual Report, 2021, Maseru, Lesotho, March, p.3.</w:t>
      </w:r>
    </w:p>
  </w:footnote>
  <w:footnote w:id="29">
    <w:p w14:paraId="57DC3D71" w14:textId="509D9414" w:rsidR="00F54142" w:rsidRDefault="00F54142" w:rsidP="003E358B">
      <w:pPr>
        <w:pStyle w:val="FootnoteText"/>
        <w:jc w:val="both"/>
      </w:pPr>
      <w:r>
        <w:rPr>
          <w:rStyle w:val="FootnoteReference"/>
        </w:rPr>
        <w:footnoteRef/>
      </w:r>
      <w:r>
        <w:t xml:space="preserve"> At the end of this workshop, </w:t>
      </w:r>
      <w:r w:rsidR="00B11864">
        <w:t xml:space="preserve">members of Senate and leaders of political parties represented in parliament adopted a common position (consensus) which was signed by Chief </w:t>
      </w:r>
      <w:proofErr w:type="spellStart"/>
      <w:r w:rsidR="00B11864">
        <w:t>Khoabane</w:t>
      </w:r>
      <w:proofErr w:type="spellEnd"/>
      <w:r w:rsidR="00B11864">
        <w:t xml:space="preserve"> </w:t>
      </w:r>
      <w:proofErr w:type="spellStart"/>
      <w:r w:rsidR="00B11864">
        <w:t>Theko</w:t>
      </w:r>
      <w:proofErr w:type="spellEnd"/>
      <w:r w:rsidR="00B11864">
        <w:t xml:space="preserve">, on behalf of Senate and Justice Minister, </w:t>
      </w:r>
      <w:proofErr w:type="spellStart"/>
      <w:r w:rsidR="00B11864">
        <w:t>Lekhetho</w:t>
      </w:r>
      <w:proofErr w:type="spellEnd"/>
      <w:r w:rsidR="00B11864">
        <w:t xml:space="preserve"> </w:t>
      </w:r>
      <w:proofErr w:type="spellStart"/>
      <w:r w:rsidR="00B11864">
        <w:t>Rakuoane</w:t>
      </w:r>
      <w:proofErr w:type="spellEnd"/>
      <w:r w:rsidR="00B11864">
        <w:t xml:space="preserve">, on behalf of political parties in parliament. In that common position (consensus) statement, </w:t>
      </w:r>
      <w:r w:rsidR="006A38DF">
        <w:t xml:space="preserve">members of Senate and representatives of political parties represented in parliament agreed on five main points, namely that: (a) there were 18 proposals on amendment of the constitution where there was no common ground between Senate and the National Assembly; (b) </w:t>
      </w:r>
      <w:r w:rsidR="00B11864">
        <w:t xml:space="preserve"> </w:t>
      </w:r>
      <w:r w:rsidR="006A38DF">
        <w:t xml:space="preserve">of the 18 proposals, members of Senate and representatives of political parties represented in parliament had forged consensus on 15; (c) they committed to consult </w:t>
      </w:r>
      <w:r w:rsidR="00EC6275">
        <w:t xml:space="preserve">their respective </w:t>
      </w:r>
      <w:r w:rsidR="007D0FA2">
        <w:t>organizations’</w:t>
      </w:r>
      <w:r w:rsidR="00EC6275">
        <w:t xml:space="preserve"> and urge them to pass the proposed amendments to the Constitution (Omnibus Bill) in line with the consensus reached whenever parliament is reconvened; (d) they urged relevant authorities to recall the 10</w:t>
      </w:r>
      <w:r w:rsidR="00EC6275" w:rsidRPr="00EC6275">
        <w:rPr>
          <w:vertAlign w:val="superscript"/>
        </w:rPr>
        <w:t>th</w:t>
      </w:r>
      <w:r w:rsidR="00EC6275">
        <w:t xml:space="preserve"> Parliament in order to facilitate deliberations to expedite enactment of the proposals for the amendment of the Constitution (Omnibus Bill) into law; and (e) they unreservedly commit themselves to the continuation of the reform process following the </w:t>
      </w:r>
      <w:r w:rsidR="003403F1">
        <w:t>general election of 7 October 2022.</w:t>
      </w:r>
    </w:p>
  </w:footnote>
  <w:footnote w:id="30">
    <w:p w14:paraId="7805A87C" w14:textId="740BEB49" w:rsidR="00D72EE3" w:rsidRDefault="00D72EE3">
      <w:pPr>
        <w:pStyle w:val="FootnoteText"/>
      </w:pPr>
      <w:r>
        <w:rPr>
          <w:rStyle w:val="FootnoteReference"/>
        </w:rPr>
        <w:footnoteRef/>
      </w:r>
      <w:r>
        <w:t xml:space="preserve"> </w:t>
      </w:r>
      <w:proofErr w:type="spellStart"/>
      <w:r>
        <w:t>Boloetse</w:t>
      </w:r>
      <w:proofErr w:type="spellEnd"/>
      <w:r>
        <w:t xml:space="preserve"> and </w:t>
      </w:r>
      <w:proofErr w:type="spellStart"/>
      <w:r>
        <w:t>Tuke</w:t>
      </w:r>
      <w:proofErr w:type="spellEnd"/>
      <w:r>
        <w:t xml:space="preserve"> v. His Majesty the King and Others. 2022. LSHC 216 Const (12 September 2022), p. 57.</w:t>
      </w:r>
    </w:p>
  </w:footnote>
  <w:footnote w:id="31">
    <w:p w14:paraId="05AA8A86" w14:textId="7CA99246" w:rsidR="00924BBA" w:rsidRDefault="00924BBA">
      <w:pPr>
        <w:pStyle w:val="FootnoteText"/>
      </w:pPr>
      <w:r>
        <w:rPr>
          <w:rStyle w:val="FootnoteReference"/>
        </w:rPr>
        <w:footnoteRef/>
      </w:r>
      <w:r>
        <w:t xml:space="preserve"> </w:t>
      </w:r>
      <w:proofErr w:type="spellStart"/>
      <w:r>
        <w:t>Tsoamotse</w:t>
      </w:r>
      <w:proofErr w:type="spellEnd"/>
      <w:r>
        <w:t xml:space="preserve">, R. 2022. ‘Government fights court ruling on </w:t>
      </w:r>
      <w:proofErr w:type="spellStart"/>
      <w:r>
        <w:t>Parly</w:t>
      </w:r>
      <w:proofErr w:type="spellEnd"/>
      <w:r>
        <w:t xml:space="preserve"> recall’, Public Eye, Friday, 16 September, p.4.</w:t>
      </w:r>
    </w:p>
  </w:footnote>
  <w:footnote w:id="32">
    <w:p w14:paraId="05B8514C" w14:textId="4941D091" w:rsidR="00103462" w:rsidRDefault="00103462">
      <w:pPr>
        <w:pStyle w:val="FootnoteText"/>
      </w:pPr>
      <w:r>
        <w:rPr>
          <w:rStyle w:val="FootnoteReference"/>
        </w:rPr>
        <w:footnoteRef/>
      </w:r>
      <w:r>
        <w:t xml:space="preserve"> </w:t>
      </w:r>
      <w:proofErr w:type="spellStart"/>
      <w:r>
        <w:t>Phakela</w:t>
      </w:r>
      <w:proofErr w:type="spellEnd"/>
      <w:r>
        <w:t>, M. 2022. ‘Death knell for reforms’, Lesotho Times 22-28 September, p.4.</w:t>
      </w:r>
    </w:p>
  </w:footnote>
  <w:footnote w:id="33">
    <w:p w14:paraId="44F3BAF1" w14:textId="09E196AB" w:rsidR="00AA08F6" w:rsidRDefault="00AA08F6" w:rsidP="00AA08F6">
      <w:pPr>
        <w:pStyle w:val="FootnoteText"/>
      </w:pPr>
      <w:r>
        <w:rPr>
          <w:rStyle w:val="FootnoteReference"/>
        </w:rPr>
        <w:footnoteRef/>
      </w:r>
      <w:r>
        <w:t xml:space="preserve"> </w:t>
      </w:r>
      <w:proofErr w:type="spellStart"/>
      <w:r>
        <w:t>Phakela</w:t>
      </w:r>
      <w:proofErr w:type="spellEnd"/>
      <w:r>
        <w:t>, M. 2022. ‘Death knell for reforms’, Lesotho Times 22-28 September, p.</w:t>
      </w:r>
      <w:r>
        <w:t>12</w:t>
      </w:r>
      <w:r>
        <w:t>.</w:t>
      </w:r>
    </w:p>
    <w:p w14:paraId="5C934240" w14:textId="55577C20" w:rsidR="00AA08F6" w:rsidRDefault="00AA08F6">
      <w:pPr>
        <w:pStyle w:val="FootnoteText"/>
      </w:pPr>
    </w:p>
  </w:footnote>
  <w:footnote w:id="34">
    <w:p w14:paraId="0A2653F3" w14:textId="77777777" w:rsidR="00CC50E7" w:rsidRDefault="00CC50E7" w:rsidP="00B2709E">
      <w:pPr>
        <w:pStyle w:val="FootnoteText"/>
        <w:jc w:val="both"/>
      </w:pPr>
      <w:r>
        <w:rPr>
          <w:rStyle w:val="FootnoteReference"/>
        </w:rPr>
        <w:footnoteRef/>
      </w:r>
      <w:r>
        <w:t xml:space="preserve"> SADC. 2022. Communique of the 42</w:t>
      </w:r>
      <w:r w:rsidRPr="00B16E26">
        <w:rPr>
          <w:vertAlign w:val="superscript"/>
        </w:rPr>
        <w:t>nd</w:t>
      </w:r>
      <w:r>
        <w:t xml:space="preserve"> Ordinary Summit of SADC Heads of State and Government, 17 August, Gaborone, Botswana, p.3.</w:t>
      </w:r>
    </w:p>
  </w:footnote>
  <w:footnote w:id="35">
    <w:p w14:paraId="7B6F43ED" w14:textId="77777777" w:rsidR="00CC50E7" w:rsidRDefault="00CC50E7" w:rsidP="00B2709E">
      <w:pPr>
        <w:pStyle w:val="FootnoteText"/>
        <w:jc w:val="both"/>
      </w:pPr>
      <w:r>
        <w:rPr>
          <w:rStyle w:val="FootnoteReference"/>
        </w:rPr>
        <w:footnoteRef/>
      </w:r>
      <w:r>
        <w:t xml:space="preserve"> SADC. 2022. Communique of the 42</w:t>
      </w:r>
      <w:r w:rsidRPr="00B16E26">
        <w:rPr>
          <w:vertAlign w:val="superscript"/>
        </w:rPr>
        <w:t>nd</w:t>
      </w:r>
      <w:r>
        <w:t xml:space="preserve"> Ordinary Summit of SADC Heads of State and Government, 17 August, Gaborone, Botswana, p.3.</w:t>
      </w:r>
    </w:p>
    <w:p w14:paraId="768DD334" w14:textId="77777777" w:rsidR="00CC50E7" w:rsidRDefault="00CC50E7" w:rsidP="00CC50E7">
      <w:pPr>
        <w:pStyle w:val="FootnoteText"/>
      </w:pPr>
    </w:p>
  </w:footnote>
  <w:footnote w:id="36">
    <w:p w14:paraId="76954D3F" w14:textId="3DE7BB6A" w:rsidR="00715D1F" w:rsidRDefault="00715D1F">
      <w:pPr>
        <w:pStyle w:val="FootnoteText"/>
      </w:pPr>
      <w:r>
        <w:rPr>
          <w:rStyle w:val="FootnoteReference"/>
        </w:rPr>
        <w:footnoteRef/>
      </w:r>
      <w:r>
        <w:t xml:space="preserve"> </w:t>
      </w:r>
      <w:proofErr w:type="spellStart"/>
      <w:r>
        <w:t>Monyake</w:t>
      </w:r>
      <w:proofErr w:type="spellEnd"/>
      <w:r>
        <w:t>, M. 2020. ‘Assurance dilemmas of the endangered institutional reforms in Lesotho’,</w:t>
      </w:r>
      <w:r w:rsidRPr="00C75652">
        <w:rPr>
          <w:i/>
          <w:iCs/>
        </w:rPr>
        <w:t xml:space="preserve"> </w:t>
      </w:r>
      <w:r w:rsidR="007F5E91" w:rsidRPr="00C75652">
        <w:rPr>
          <w:i/>
          <w:iCs/>
        </w:rPr>
        <w:t>Canadian Journal of African Studies</w:t>
      </w:r>
      <w:r w:rsidR="007F5E91">
        <w:t>, DOI: 10.1080/00083968.2020.1834418.</w:t>
      </w:r>
    </w:p>
  </w:footnote>
  <w:footnote w:id="37">
    <w:p w14:paraId="304014C7" w14:textId="02C1E244" w:rsidR="00C75652" w:rsidRDefault="00C75652">
      <w:pPr>
        <w:pStyle w:val="FootnoteText"/>
      </w:pPr>
      <w:r>
        <w:rPr>
          <w:rStyle w:val="FootnoteReference"/>
        </w:rPr>
        <w:footnoteRef/>
      </w:r>
      <w:r>
        <w:t xml:space="preserve"> Kapa, M. 2021. Public Participation exercise in Lesotho’s parliamentary reform process: Of What </w:t>
      </w:r>
      <w:proofErr w:type="gramStart"/>
      <w:r>
        <w:t>Value?,</w:t>
      </w:r>
      <w:proofErr w:type="gramEnd"/>
      <w:r>
        <w:t xml:space="preserve"> in </w:t>
      </w:r>
      <w:proofErr w:type="spellStart"/>
      <w:r>
        <w:t>Nyane</w:t>
      </w:r>
      <w:proofErr w:type="spellEnd"/>
      <w:r>
        <w:t xml:space="preserve">, H. and Kapa, M. eds. </w:t>
      </w:r>
      <w:r w:rsidRPr="00C75652">
        <w:rPr>
          <w:i/>
          <w:iCs/>
        </w:rPr>
        <w:t>Coalition Politics in Lesotho: A multi-disciplinary Study of coalitions and their implications for governance</w:t>
      </w:r>
      <w:r>
        <w:t xml:space="preserve">, Stellenbosch: </w:t>
      </w:r>
      <w:r w:rsidR="0047017D">
        <w:t xml:space="preserve">African </w:t>
      </w:r>
      <w:r>
        <w:t>Sun Media</w:t>
      </w:r>
      <w:r w:rsidR="0047017D">
        <w:t>, pp249-268.</w:t>
      </w:r>
    </w:p>
  </w:footnote>
  <w:footnote w:id="38">
    <w:p w14:paraId="3C0410DF" w14:textId="3DEE4B0C" w:rsidR="00420048" w:rsidRDefault="00420048">
      <w:pPr>
        <w:pStyle w:val="FootnoteText"/>
      </w:pPr>
      <w:r>
        <w:rPr>
          <w:rStyle w:val="FootnoteReference"/>
        </w:rPr>
        <w:footnoteRef/>
      </w:r>
      <w:r>
        <w:t xml:space="preserve"> </w:t>
      </w:r>
      <w:proofErr w:type="spellStart"/>
      <w:r>
        <w:t>Nyane</w:t>
      </w:r>
      <w:proofErr w:type="spellEnd"/>
      <w:r>
        <w:t xml:space="preserve">, H. 2022. ‘The importance of process in Constitutional Reforms: The Case of Lesotho’, Paper delivered at the </w:t>
      </w:r>
      <w:r w:rsidR="00F40049">
        <w:t xml:space="preserve">Ninth Stellenbosch Annual Seminar on Constitutionalism in Africa (SASCA 2022) on the theme: Constitutional Change and Constitutionalism in Africa, Stellenbosch, South Africa, 13-16 September. </w:t>
      </w:r>
    </w:p>
  </w:footnote>
  <w:footnote w:id="39">
    <w:p w14:paraId="2B217771" w14:textId="0AB57B1F" w:rsidR="00997356" w:rsidRDefault="00997356" w:rsidP="00997356">
      <w:pPr>
        <w:pStyle w:val="FootnoteText"/>
        <w:jc w:val="both"/>
      </w:pPr>
      <w:r>
        <w:rPr>
          <w:rStyle w:val="FootnoteReference"/>
        </w:rPr>
        <w:footnoteRef/>
      </w:r>
      <w:r>
        <w:t xml:space="preserve"> </w:t>
      </w:r>
      <w:proofErr w:type="spellStart"/>
      <w:r>
        <w:t>Tsiane</w:t>
      </w:r>
      <w:proofErr w:type="spellEnd"/>
      <w:r>
        <w:t xml:space="preserve">, M. and </w:t>
      </w:r>
      <w:proofErr w:type="spellStart"/>
      <w:r>
        <w:t>Phakela</w:t>
      </w:r>
      <w:proofErr w:type="spellEnd"/>
      <w:r>
        <w:t xml:space="preserve">, M. 2022. Judiciary launches five-year strategic plan, Sunday Express, 4-10 September. During the weekend of 3-4 September 2022, the new Strategic Plan of the Judiciary and its new website were officially launched at </w:t>
      </w:r>
      <w:proofErr w:type="spellStart"/>
      <w:r>
        <w:t>Manthabiseng</w:t>
      </w:r>
      <w:proofErr w:type="spellEnd"/>
      <w:r>
        <w:t xml:space="preserve"> Convention Centre. Addressing the participants at this event, the Chief Justice, </w:t>
      </w:r>
      <w:proofErr w:type="spellStart"/>
      <w:r>
        <w:t>Sakoane</w:t>
      </w:r>
      <w:proofErr w:type="spellEnd"/>
      <w:r>
        <w:t xml:space="preserve"> </w:t>
      </w:r>
      <w:proofErr w:type="spellStart"/>
      <w:r>
        <w:t>Sakoane</w:t>
      </w:r>
      <w:proofErr w:type="spellEnd"/>
      <w:r>
        <w:t xml:space="preserve">, highlighted perennial problems besetting the judiciary including underfunding, financial, infrastructural and human resource constraints all of which have resulted delays in finalizing cases leading to current backlog of cases in the High Court estimated at 4000. He decried the politicization of the judiciary which manifests, inter alia, in the appointment (and dismissal) of judicial officers, most notably the Chief Justice and President of the Court of Appeal, both of whom are appointed (and maybe dismissed) by the King upon advice by the Prime Minister. The fact that this status quo remains following the NRA-led reforms is an illustration of lack of political commitment to ensure that the judiciary is depoliticized. </w:t>
      </w:r>
      <w:proofErr w:type="spellStart"/>
      <w:r>
        <w:t>Sakoane</w:t>
      </w:r>
      <w:proofErr w:type="spellEnd"/>
      <w:r>
        <w:t xml:space="preserve"> called for politicians to stop meddling in the affairs of the judiciary and hoped that the implementation of the new Strategic Plan will go a long way in achieving this goal.   </w:t>
      </w:r>
    </w:p>
  </w:footnote>
  <w:footnote w:id="40">
    <w:p w14:paraId="730DD6E6" w14:textId="3EDB0E26" w:rsidR="00A95E87" w:rsidRDefault="00A95E87" w:rsidP="00B2709E">
      <w:pPr>
        <w:pStyle w:val="FootnoteText"/>
        <w:jc w:val="both"/>
      </w:pPr>
      <w:r>
        <w:rPr>
          <w:rStyle w:val="FootnoteReference"/>
        </w:rPr>
        <w:footnoteRef/>
      </w:r>
      <w:r>
        <w:t xml:space="preserve"> According to the 2022 World Population Review, the top 10 countries with the highest murder rates are El Salvador (52.02 per 100, 000 people), Jamaica (43</w:t>
      </w:r>
      <w:r w:rsidR="00814061">
        <w:t xml:space="preserve">.85 per 100, 000 people), </w:t>
      </w:r>
      <w:r w:rsidR="00814061" w:rsidRPr="00B069A1">
        <w:rPr>
          <w:b/>
          <w:bCs/>
        </w:rPr>
        <w:t>Lesotho (43.56 per 100, 000 people)</w:t>
      </w:r>
      <w:r w:rsidR="00814061">
        <w:t>, Honduras (</w:t>
      </w:r>
      <w:r w:rsidR="00B069A1">
        <w:t>38.93 per 100, 000 people), Belize (37.79 per 100, 000 people), Venezuela (36.69 per 100, 000 people), Saint Vincent and the Grenadines (36.54 per 100, 000 people), South Africa (36.40 per 100, 000 people), Saint Kitts and Nevis (36.09 per 100, 000 people) and Nigeria (34.52 per 100, 000 people).</w:t>
      </w:r>
    </w:p>
  </w:footnote>
  <w:footnote w:id="41">
    <w:p w14:paraId="5C209C5C" w14:textId="577DD283" w:rsidR="00375A81" w:rsidRDefault="00375A81" w:rsidP="00B2709E">
      <w:pPr>
        <w:pStyle w:val="FootnoteText"/>
        <w:jc w:val="both"/>
      </w:pPr>
      <w:r>
        <w:rPr>
          <w:rStyle w:val="FootnoteReference"/>
        </w:rPr>
        <w:footnoteRef/>
      </w:r>
      <w:r>
        <w:t xml:space="preserve"> </w:t>
      </w:r>
      <w:r w:rsidR="002C744F">
        <w:t>Government of Lesotho. 2020. Lesotho Vision 2020, Maseru, Lesotho p.5.</w:t>
      </w:r>
    </w:p>
  </w:footnote>
  <w:footnote w:id="42">
    <w:p w14:paraId="52F3A3C7" w14:textId="51930602" w:rsidR="00B9153F" w:rsidRDefault="00B9153F">
      <w:pPr>
        <w:pStyle w:val="FootnoteText"/>
      </w:pPr>
      <w:r>
        <w:rPr>
          <w:rStyle w:val="FootnoteReference"/>
        </w:rPr>
        <w:footnoteRef/>
      </w:r>
      <w:r>
        <w:t xml:space="preserve"> Government of Lesotho. 2018. National Strategic Development Plan</w:t>
      </w:r>
      <w:r w:rsidR="0069375B">
        <w:t xml:space="preserve"> II, 2018/19-2022/23, Maseru, Lesotho, p.147.</w:t>
      </w:r>
    </w:p>
  </w:footnote>
  <w:footnote w:id="43">
    <w:p w14:paraId="164AF902" w14:textId="6A9EEC83" w:rsidR="009D6814" w:rsidRPr="002A5F3E" w:rsidRDefault="009D6814" w:rsidP="009D6814">
      <w:pPr>
        <w:pStyle w:val="FootnoteText"/>
        <w:jc w:val="both"/>
        <w:rPr>
          <w:lang w:val="en-GB"/>
        </w:rPr>
      </w:pPr>
      <w:r w:rsidRPr="002A5F3E">
        <w:rPr>
          <w:rStyle w:val="FootnoteReference"/>
          <w:lang w:val="en-GB"/>
        </w:rPr>
        <w:footnoteRef/>
      </w:r>
      <w:r w:rsidRPr="002A5F3E">
        <w:rPr>
          <w:lang w:val="en-GB"/>
        </w:rPr>
        <w:t xml:space="preserve"> Whewell, T. 2022. The deadly accordion wars of Lesotho, British Broadcasting Corporation (BBC), 28 April. The </w:t>
      </w:r>
      <w:proofErr w:type="spellStart"/>
      <w:r w:rsidRPr="002A5F3E">
        <w:rPr>
          <w:lang w:val="en-GB"/>
        </w:rPr>
        <w:t>famo</w:t>
      </w:r>
      <w:proofErr w:type="spellEnd"/>
      <w:r w:rsidRPr="002A5F3E">
        <w:rPr>
          <w:lang w:val="en-GB"/>
        </w:rPr>
        <w:t xml:space="preserve"> musical gang wars started around 2004 when one </w:t>
      </w:r>
      <w:proofErr w:type="spellStart"/>
      <w:r w:rsidRPr="002A5F3E">
        <w:rPr>
          <w:lang w:val="en-GB"/>
        </w:rPr>
        <w:t>famo</w:t>
      </w:r>
      <w:proofErr w:type="spellEnd"/>
      <w:r w:rsidRPr="002A5F3E">
        <w:rPr>
          <w:lang w:val="en-GB"/>
        </w:rPr>
        <w:t xml:space="preserve"> musician fatally shot another resulting in spiral of revenge attacks </w:t>
      </w:r>
      <w:r w:rsidR="00031D05" w:rsidRPr="00031D05">
        <w:rPr>
          <w:lang w:val="en-GB"/>
        </w:rPr>
        <w:t>fuelled</w:t>
      </w:r>
      <w:r w:rsidRPr="002A5F3E">
        <w:rPr>
          <w:lang w:val="en-GB"/>
        </w:rPr>
        <w:t xml:space="preserve"> by poisonous lyrics in songs’, over the last two decades. </w:t>
      </w:r>
      <w:r w:rsidR="006E6D79" w:rsidRPr="002A5F3E">
        <w:rPr>
          <w:lang w:val="en-GB"/>
        </w:rPr>
        <w:t xml:space="preserve">Various </w:t>
      </w:r>
      <w:proofErr w:type="spellStart"/>
      <w:r w:rsidR="006E6D79" w:rsidRPr="002A5F3E">
        <w:rPr>
          <w:lang w:val="en-GB"/>
        </w:rPr>
        <w:t>Famo</w:t>
      </w:r>
      <w:proofErr w:type="spellEnd"/>
      <w:r w:rsidR="006E6D79" w:rsidRPr="002A5F3E">
        <w:rPr>
          <w:lang w:val="en-GB"/>
        </w:rPr>
        <w:t xml:space="preserve"> musical groups distinguish themselves by wearing Basotho traditional blankets (</w:t>
      </w:r>
      <w:proofErr w:type="spellStart"/>
      <w:r w:rsidR="006E6D79" w:rsidRPr="002A5F3E">
        <w:rPr>
          <w:lang w:val="en-GB"/>
        </w:rPr>
        <w:t>likobo</w:t>
      </w:r>
      <w:proofErr w:type="spellEnd"/>
      <w:r w:rsidR="006E6D79" w:rsidRPr="002A5F3E">
        <w:rPr>
          <w:lang w:val="en-GB"/>
        </w:rPr>
        <w:t>) in a particular colour. Yellow blankets (</w:t>
      </w:r>
      <w:proofErr w:type="spellStart"/>
      <w:r w:rsidR="006E6D79" w:rsidRPr="002A5F3E">
        <w:rPr>
          <w:lang w:val="en-GB"/>
        </w:rPr>
        <w:t>likobo</w:t>
      </w:r>
      <w:proofErr w:type="spellEnd"/>
      <w:r w:rsidR="006E6D79" w:rsidRPr="002A5F3E">
        <w:rPr>
          <w:lang w:val="en-GB"/>
        </w:rPr>
        <w:t xml:space="preserve">) are worn by members of </w:t>
      </w:r>
      <w:proofErr w:type="spellStart"/>
      <w:r w:rsidR="006E6D79" w:rsidRPr="002A5F3E">
        <w:rPr>
          <w:lang w:val="en-GB"/>
        </w:rPr>
        <w:t>Terene</w:t>
      </w:r>
      <w:proofErr w:type="spellEnd"/>
      <w:r w:rsidR="006E6D79" w:rsidRPr="002A5F3E">
        <w:rPr>
          <w:lang w:val="en-GB"/>
        </w:rPr>
        <w:t xml:space="preserve">, one of the biggest </w:t>
      </w:r>
      <w:proofErr w:type="spellStart"/>
      <w:r w:rsidR="006E6D79" w:rsidRPr="002A5F3E">
        <w:rPr>
          <w:lang w:val="en-GB"/>
        </w:rPr>
        <w:t>famo</w:t>
      </w:r>
      <w:proofErr w:type="spellEnd"/>
      <w:r w:rsidR="006E6D79" w:rsidRPr="002A5F3E">
        <w:rPr>
          <w:lang w:val="en-GB"/>
        </w:rPr>
        <w:t xml:space="preserve"> music groups. Blue and black blankets are worn by members of another rival group, </w:t>
      </w:r>
      <w:proofErr w:type="spellStart"/>
      <w:r w:rsidR="006E6D79" w:rsidRPr="002A5F3E">
        <w:rPr>
          <w:lang w:val="en-GB"/>
        </w:rPr>
        <w:t>Seakhi</w:t>
      </w:r>
      <w:proofErr w:type="spellEnd"/>
      <w:r w:rsidR="006E6D79" w:rsidRPr="002A5F3E">
        <w:rPr>
          <w:lang w:val="en-GB"/>
        </w:rPr>
        <w:t xml:space="preserve">. But even these two major </w:t>
      </w:r>
      <w:proofErr w:type="spellStart"/>
      <w:r w:rsidR="006E6D79" w:rsidRPr="002A5F3E">
        <w:rPr>
          <w:lang w:val="en-GB"/>
        </w:rPr>
        <w:t>famo</w:t>
      </w:r>
      <w:proofErr w:type="spellEnd"/>
      <w:r w:rsidR="006E6D79" w:rsidRPr="002A5F3E">
        <w:rPr>
          <w:lang w:val="en-GB"/>
        </w:rPr>
        <w:t xml:space="preserve"> groups are divided into factions engaged in killings and revenge killing in an unending spiral of violence. </w:t>
      </w:r>
      <w:r w:rsidRPr="002A5F3E">
        <w:rPr>
          <w:lang w:val="en-GB"/>
        </w:rPr>
        <w:t xml:space="preserve">The killings are not restricted to the musicians and gangsters alone, but also their relatives who may not know anything about the conflict. In one of such cases in </w:t>
      </w:r>
      <w:proofErr w:type="spellStart"/>
      <w:r w:rsidRPr="002A5F3E">
        <w:rPr>
          <w:lang w:val="en-GB"/>
        </w:rPr>
        <w:t>Ribaneng</w:t>
      </w:r>
      <w:proofErr w:type="spellEnd"/>
      <w:r w:rsidRPr="002A5F3E">
        <w:rPr>
          <w:lang w:val="en-GB"/>
        </w:rPr>
        <w:t xml:space="preserve">, a bus driver was apprehended by the police in </w:t>
      </w:r>
      <w:proofErr w:type="spellStart"/>
      <w:r w:rsidRPr="002A5F3E">
        <w:rPr>
          <w:lang w:val="en-GB"/>
        </w:rPr>
        <w:t>Matelile</w:t>
      </w:r>
      <w:proofErr w:type="spellEnd"/>
      <w:r w:rsidRPr="002A5F3E">
        <w:rPr>
          <w:lang w:val="en-GB"/>
        </w:rPr>
        <w:t xml:space="preserve"> on suspicion of his involvement on gang-related violence. He assisted the police to recover two illegally acquired guns that belonged to his younger brother, who belonged to one of the </w:t>
      </w:r>
      <w:proofErr w:type="spellStart"/>
      <w:r w:rsidRPr="002A5F3E">
        <w:rPr>
          <w:lang w:val="en-GB"/>
        </w:rPr>
        <w:t>famo</w:t>
      </w:r>
      <w:proofErr w:type="spellEnd"/>
      <w:r w:rsidRPr="002A5F3E">
        <w:rPr>
          <w:lang w:val="en-GB"/>
        </w:rPr>
        <w:t xml:space="preserve"> musical gangs. He apparently did not belong to any </w:t>
      </w:r>
      <w:r w:rsidR="00031D05" w:rsidRPr="00031D05">
        <w:rPr>
          <w:lang w:val="en-GB"/>
        </w:rPr>
        <w:t>gang but</w:t>
      </w:r>
      <w:r w:rsidRPr="002A5F3E">
        <w:rPr>
          <w:lang w:val="en-GB"/>
        </w:rPr>
        <w:t xml:space="preserve"> supported his brother. Upon his release by the police, he was shot dead by a rival group to that of his brother, in broad daylight while on duty driving a bus full of passengers in </w:t>
      </w:r>
      <w:proofErr w:type="spellStart"/>
      <w:r w:rsidRPr="002A5F3E">
        <w:rPr>
          <w:lang w:val="en-GB"/>
        </w:rPr>
        <w:t>Ribaneng</w:t>
      </w:r>
      <w:proofErr w:type="spellEnd"/>
      <w:r w:rsidRPr="002A5F3E">
        <w:rPr>
          <w:lang w:val="en-GB"/>
        </w:rPr>
        <w:t xml:space="preserve">. Before the shooting, the killers had asked a </w:t>
      </w:r>
      <w:r w:rsidR="00031D05" w:rsidRPr="00031D05">
        <w:rPr>
          <w:lang w:val="en-GB"/>
        </w:rPr>
        <w:t>schoolboy</w:t>
      </w:r>
      <w:r w:rsidRPr="002A5F3E">
        <w:rPr>
          <w:lang w:val="en-GB"/>
        </w:rPr>
        <w:t xml:space="preserve"> to go to a shop and get them something to eat, which the boy did innocently. The younger brother of the bus driver learnt of the killing of his brother and the boy who was sent to the shop by his rivals. He came back and he went to the family of the innocent young boy of about 17 years of age. He found him with his grandfather. The bus driver’s brother exchanged brief pleasantries with the old man and then shot the young boy dead in front of his grandfather and disappeared into the nearby forests across the river from where the family lives. This incident illustrates how deadly the accordion wars are in </w:t>
      </w:r>
      <w:proofErr w:type="spellStart"/>
      <w:r w:rsidRPr="002A5F3E">
        <w:rPr>
          <w:lang w:val="en-GB"/>
        </w:rPr>
        <w:t>Ribaneng</w:t>
      </w:r>
      <w:proofErr w:type="spellEnd"/>
      <w:r w:rsidRPr="002A5F3E">
        <w:rPr>
          <w:lang w:val="en-GB"/>
        </w:rPr>
        <w:t xml:space="preserve"> and that they know no boundaries of who is guilty and who is innocent.   </w:t>
      </w:r>
    </w:p>
  </w:footnote>
  <w:footnote w:id="44">
    <w:p w14:paraId="627946C0" w14:textId="18D6161D" w:rsidR="006E6D79" w:rsidRDefault="006E6D79" w:rsidP="00B2709E">
      <w:pPr>
        <w:pStyle w:val="FootnoteText"/>
        <w:jc w:val="both"/>
      </w:pPr>
      <w:r>
        <w:rPr>
          <w:rStyle w:val="FootnoteReference"/>
        </w:rPr>
        <w:footnoteRef/>
      </w:r>
      <w:r>
        <w:t xml:space="preserve"> There is a </w:t>
      </w:r>
      <w:proofErr w:type="spellStart"/>
      <w:r w:rsidR="00015FA1">
        <w:t>Famo</w:t>
      </w:r>
      <w:proofErr w:type="spellEnd"/>
      <w:r w:rsidR="00015FA1">
        <w:t xml:space="preserve"> gang </w:t>
      </w:r>
      <w:r>
        <w:t xml:space="preserve">faction </w:t>
      </w:r>
      <w:r w:rsidR="00015FA1">
        <w:t xml:space="preserve">called </w:t>
      </w:r>
      <w:proofErr w:type="spellStart"/>
      <w:r>
        <w:t>Terene</w:t>
      </w:r>
      <w:proofErr w:type="spellEnd"/>
      <w:r w:rsidR="00015FA1">
        <w:t xml:space="preserve"> </w:t>
      </w:r>
      <w:proofErr w:type="spellStart"/>
      <w:r w:rsidR="00015FA1">
        <w:t>ea</w:t>
      </w:r>
      <w:proofErr w:type="spellEnd"/>
      <w:r w:rsidR="00015FA1">
        <w:t xml:space="preserve"> Khosi </w:t>
      </w:r>
      <w:proofErr w:type="spellStart"/>
      <w:r w:rsidR="00015FA1">
        <w:t>Mokata</w:t>
      </w:r>
      <w:proofErr w:type="spellEnd"/>
      <w:r>
        <w:t xml:space="preserve"> led by </w:t>
      </w:r>
      <w:proofErr w:type="spellStart"/>
      <w:r>
        <w:t>Sarele</w:t>
      </w:r>
      <w:proofErr w:type="spellEnd"/>
      <w:r>
        <w:t xml:space="preserve"> </w:t>
      </w:r>
      <w:proofErr w:type="spellStart"/>
      <w:r>
        <w:t>Sello</w:t>
      </w:r>
      <w:proofErr w:type="spellEnd"/>
      <w:r>
        <w:t xml:space="preserve"> (nicknamed </w:t>
      </w:r>
      <w:proofErr w:type="spellStart"/>
      <w:r>
        <w:t>Lehlanya</w:t>
      </w:r>
      <w:proofErr w:type="spellEnd"/>
      <w:r w:rsidR="00954262">
        <w:t>-the lunatic</w:t>
      </w:r>
      <w:r>
        <w:t xml:space="preserve">) that is aligned to the ABC. He regularly attends and addresses rallies of the party and </w:t>
      </w:r>
      <w:r w:rsidR="009A6D6A">
        <w:t xml:space="preserve">on various occasions issuing </w:t>
      </w:r>
      <w:r w:rsidR="00EB2D9C">
        <w:t xml:space="preserve">veiled </w:t>
      </w:r>
      <w:r w:rsidR="009A6D6A">
        <w:t xml:space="preserve">threats to </w:t>
      </w:r>
      <w:r w:rsidR="00EB2D9C">
        <w:t>the Deputy Prime Minister, the Prime Minister and the Minister of Information, Technology and Communications, who is also the Chairperson of the ABC</w:t>
      </w:r>
      <w:r>
        <w:t xml:space="preserve">. </w:t>
      </w:r>
      <w:r w:rsidR="00015FA1">
        <w:t xml:space="preserve">ABC leader, </w:t>
      </w:r>
      <w:proofErr w:type="spellStart"/>
      <w:r w:rsidR="00015FA1">
        <w:t>Nkaku</w:t>
      </w:r>
      <w:proofErr w:type="spellEnd"/>
      <w:r w:rsidR="00015FA1">
        <w:t xml:space="preserve"> </w:t>
      </w:r>
      <w:proofErr w:type="spellStart"/>
      <w:r w:rsidR="00015FA1">
        <w:t>Kabi</w:t>
      </w:r>
      <w:proofErr w:type="spellEnd"/>
      <w:r w:rsidR="00015FA1">
        <w:t xml:space="preserve">, </w:t>
      </w:r>
      <w:r w:rsidR="00031D05">
        <w:t>fraternizes</w:t>
      </w:r>
      <w:r w:rsidR="00FC3123">
        <w:t xml:space="preserve"> with</w:t>
      </w:r>
      <w:r w:rsidR="00015FA1">
        <w:t xml:space="preserve"> this gang</w:t>
      </w:r>
      <w:r w:rsidR="00477B3E">
        <w:t xml:space="preserve"> and is on record </w:t>
      </w:r>
      <w:r w:rsidR="00EB2D9C">
        <w:t xml:space="preserve">praising </w:t>
      </w:r>
      <w:proofErr w:type="spellStart"/>
      <w:r w:rsidR="00EB2D9C">
        <w:t>Sello</w:t>
      </w:r>
      <w:proofErr w:type="spellEnd"/>
      <w:r w:rsidR="00EB2D9C">
        <w:t xml:space="preserve"> for recruiting more than 40, 000 people into the ABC. </w:t>
      </w:r>
      <w:r w:rsidR="00423C4A">
        <w:t xml:space="preserve">He has publicly praised </w:t>
      </w:r>
      <w:proofErr w:type="spellStart"/>
      <w:r w:rsidR="00423C4A">
        <w:t>Sello</w:t>
      </w:r>
      <w:proofErr w:type="spellEnd"/>
      <w:r w:rsidR="00423C4A">
        <w:t xml:space="preserve"> and his </w:t>
      </w:r>
      <w:proofErr w:type="spellStart"/>
      <w:r w:rsidR="00423C4A">
        <w:t>Terene</w:t>
      </w:r>
      <w:proofErr w:type="spellEnd"/>
      <w:r w:rsidR="00423C4A">
        <w:t xml:space="preserve"> gang for the ‘unwavering loyalty to ABC’ describing the gang as ‘a government on its own’</w:t>
      </w:r>
      <w:r w:rsidR="00F85A0C">
        <w:t xml:space="preserve"> (</w:t>
      </w:r>
      <w:proofErr w:type="spellStart"/>
      <w:r w:rsidR="00F85A0C">
        <w:t>Zihlangu</w:t>
      </w:r>
      <w:proofErr w:type="spellEnd"/>
      <w:r w:rsidR="00F85A0C">
        <w:t xml:space="preserve">, B. and </w:t>
      </w:r>
      <w:proofErr w:type="spellStart"/>
      <w:r w:rsidR="00F85A0C">
        <w:t>Mohloboli</w:t>
      </w:r>
      <w:proofErr w:type="spellEnd"/>
      <w:r w:rsidR="00F85A0C">
        <w:t xml:space="preserve">, M. 2022. </w:t>
      </w:r>
      <w:proofErr w:type="spellStart"/>
      <w:r w:rsidR="00F85A0C">
        <w:t>Kabi</w:t>
      </w:r>
      <w:r w:rsidR="001634D4">
        <w:t>’s</w:t>
      </w:r>
      <w:proofErr w:type="spellEnd"/>
      <w:r w:rsidR="001634D4">
        <w:t xml:space="preserve"> dalliance with </w:t>
      </w:r>
      <w:proofErr w:type="spellStart"/>
      <w:r w:rsidR="001634D4">
        <w:t>Famo</w:t>
      </w:r>
      <w:proofErr w:type="spellEnd"/>
      <w:r w:rsidR="001634D4">
        <w:t xml:space="preserve"> gang raises eyebrows, Sunday Express, 12-18 June, p2)</w:t>
      </w:r>
      <w:r w:rsidR="00423C4A">
        <w:t xml:space="preserve">. In a clear case of vote-buying, during an ABC rally in </w:t>
      </w:r>
      <w:proofErr w:type="spellStart"/>
      <w:r w:rsidR="00423C4A">
        <w:t>Korokoro</w:t>
      </w:r>
      <w:proofErr w:type="spellEnd"/>
      <w:r w:rsidR="00423C4A">
        <w:t xml:space="preserve"> constituency </w:t>
      </w:r>
      <w:r w:rsidR="00031D05">
        <w:t>on</w:t>
      </w:r>
      <w:r w:rsidR="00423C4A">
        <w:t xml:space="preserve"> 19 June 2022, </w:t>
      </w:r>
      <w:proofErr w:type="spellStart"/>
      <w:r w:rsidR="00423C4A">
        <w:t>Sello’s</w:t>
      </w:r>
      <w:proofErr w:type="spellEnd"/>
      <w:r w:rsidR="00423C4A">
        <w:t xml:space="preserve"> </w:t>
      </w:r>
      <w:proofErr w:type="spellStart"/>
      <w:r w:rsidR="00423C4A">
        <w:t>Terene</w:t>
      </w:r>
      <w:proofErr w:type="spellEnd"/>
      <w:r w:rsidR="00423C4A">
        <w:t xml:space="preserve"> gang dished out M</w:t>
      </w:r>
      <w:r w:rsidR="00F85A0C">
        <w:t>6</w:t>
      </w:r>
      <w:r w:rsidR="00423C4A">
        <w:t>0</w:t>
      </w:r>
      <w:r w:rsidR="00F85A0C">
        <w:t>,00</w:t>
      </w:r>
      <w:r w:rsidR="00423C4A">
        <w:t xml:space="preserve">0.00 to </w:t>
      </w:r>
      <w:r w:rsidR="00F85A0C">
        <w:t xml:space="preserve">150 elderly </w:t>
      </w:r>
      <w:r w:rsidR="00423C4A">
        <w:t>people attending the rally</w:t>
      </w:r>
      <w:r w:rsidR="00F85A0C">
        <w:t xml:space="preserve"> (</w:t>
      </w:r>
      <w:proofErr w:type="spellStart"/>
      <w:r w:rsidR="00F85A0C">
        <w:t>Mohloboli</w:t>
      </w:r>
      <w:proofErr w:type="spellEnd"/>
      <w:r w:rsidR="00F85A0C">
        <w:t xml:space="preserve">, M.2022. Engage ABC in Talks to form post-election coalition government: </w:t>
      </w:r>
      <w:proofErr w:type="spellStart"/>
      <w:r w:rsidR="00F85A0C">
        <w:t>Kabi</w:t>
      </w:r>
      <w:proofErr w:type="spellEnd"/>
      <w:r w:rsidR="00F85A0C">
        <w:t>, Lesotho Times, June 23-29, p8)</w:t>
      </w:r>
      <w:r w:rsidR="00423C4A">
        <w:t xml:space="preserve">. </w:t>
      </w:r>
      <w:r w:rsidR="00954262">
        <w:t xml:space="preserve">In early September 2022, the South African Police Services (SAPS) issued a warrant of arrest for </w:t>
      </w:r>
      <w:proofErr w:type="spellStart"/>
      <w:r w:rsidR="00954262">
        <w:t>Sello</w:t>
      </w:r>
      <w:proofErr w:type="spellEnd"/>
      <w:r w:rsidR="00954262">
        <w:t xml:space="preserve"> together with four other members of his </w:t>
      </w:r>
      <w:proofErr w:type="spellStart"/>
      <w:r w:rsidR="00954262">
        <w:t>Terene</w:t>
      </w:r>
      <w:proofErr w:type="spellEnd"/>
      <w:r w:rsidR="00954262">
        <w:t xml:space="preserve"> faction (</w:t>
      </w:r>
      <w:proofErr w:type="spellStart"/>
      <w:r w:rsidR="00954262">
        <w:t>Tsepiso</w:t>
      </w:r>
      <w:proofErr w:type="spellEnd"/>
      <w:r w:rsidR="00954262">
        <w:t xml:space="preserve"> Radebe, Thabang </w:t>
      </w:r>
      <w:proofErr w:type="spellStart"/>
      <w:r w:rsidR="00954262">
        <w:t>Ralikatara</w:t>
      </w:r>
      <w:proofErr w:type="spellEnd"/>
      <w:r w:rsidR="00954262">
        <w:t xml:space="preserve">, </w:t>
      </w:r>
      <w:proofErr w:type="spellStart"/>
      <w:r w:rsidR="00954262">
        <w:t>Tseliso</w:t>
      </w:r>
      <w:proofErr w:type="spellEnd"/>
      <w:r w:rsidR="00954262">
        <w:t xml:space="preserve"> </w:t>
      </w:r>
      <w:proofErr w:type="spellStart"/>
      <w:r w:rsidR="00954262">
        <w:t>Moleko</w:t>
      </w:r>
      <w:proofErr w:type="spellEnd"/>
      <w:r w:rsidR="00954262">
        <w:t xml:space="preserve"> and </w:t>
      </w:r>
      <w:proofErr w:type="spellStart"/>
      <w:r w:rsidR="00954262">
        <w:t>Keletso</w:t>
      </w:r>
      <w:proofErr w:type="spellEnd"/>
      <w:r w:rsidR="00954262">
        <w:t xml:space="preserve"> </w:t>
      </w:r>
      <w:proofErr w:type="spellStart"/>
      <w:r w:rsidR="00954262">
        <w:t>Rabasotho</w:t>
      </w:r>
      <w:proofErr w:type="spellEnd"/>
      <w:r w:rsidR="00954262">
        <w:t xml:space="preserve">) for the killing of 16 people </w:t>
      </w:r>
      <w:r w:rsidR="009A6D6A">
        <w:t xml:space="preserve">and severe injuries to 7 others </w:t>
      </w:r>
      <w:r w:rsidR="00954262">
        <w:t xml:space="preserve">at </w:t>
      </w:r>
      <w:proofErr w:type="spellStart"/>
      <w:r w:rsidR="00954262">
        <w:t>Mdlalose’s</w:t>
      </w:r>
      <w:proofErr w:type="spellEnd"/>
      <w:r w:rsidR="00954262">
        <w:t xml:space="preserve"> Tavern</w:t>
      </w:r>
      <w:r w:rsidR="009A6D6A">
        <w:t>,</w:t>
      </w:r>
      <w:r w:rsidR="00954262">
        <w:t xml:space="preserve"> </w:t>
      </w:r>
      <w:r w:rsidR="00F40187">
        <w:t xml:space="preserve">Nomzamo, </w:t>
      </w:r>
      <w:r w:rsidR="009A6D6A">
        <w:t xml:space="preserve">Orlando East </w:t>
      </w:r>
      <w:r w:rsidR="00954262">
        <w:t xml:space="preserve">in Soweto, South Africa on </w:t>
      </w:r>
      <w:r w:rsidR="00143727">
        <w:t xml:space="preserve">10 July 2022 in what is alleged to have been a case of </w:t>
      </w:r>
      <w:proofErr w:type="spellStart"/>
      <w:r w:rsidR="00143727">
        <w:t>famo</w:t>
      </w:r>
      <w:proofErr w:type="spellEnd"/>
      <w:r w:rsidR="00143727">
        <w:t xml:space="preserve"> gang wars. </w:t>
      </w:r>
      <w:proofErr w:type="spellStart"/>
      <w:r w:rsidR="00143727">
        <w:t>Kabi</w:t>
      </w:r>
      <w:proofErr w:type="spellEnd"/>
      <w:r w:rsidR="00143727">
        <w:t xml:space="preserve"> has advised </w:t>
      </w:r>
      <w:proofErr w:type="spellStart"/>
      <w:r w:rsidR="00143727">
        <w:t>Sello</w:t>
      </w:r>
      <w:proofErr w:type="spellEnd"/>
      <w:r w:rsidR="00143727">
        <w:t xml:space="preserve"> to hand himself (and the four others) to the SAPS and answer to the charges levelled against him in the courts of law (</w:t>
      </w:r>
      <w:proofErr w:type="spellStart"/>
      <w:r w:rsidR="00143727">
        <w:t>Molupe</w:t>
      </w:r>
      <w:proofErr w:type="spellEnd"/>
      <w:r w:rsidR="00143727">
        <w:t>, M. ‘</w:t>
      </w:r>
      <w:proofErr w:type="spellStart"/>
      <w:r w:rsidR="00143727">
        <w:t>Sello</w:t>
      </w:r>
      <w:proofErr w:type="spellEnd"/>
      <w:r w:rsidR="00143727">
        <w:t xml:space="preserve"> mus</w:t>
      </w:r>
      <w:r w:rsidR="00A6161F">
        <w:t>t</w:t>
      </w:r>
      <w:r w:rsidR="00143727">
        <w:t xml:space="preserve"> hand himself to SA Police’, The Post, vol. 8 number 37, 8-14 September, p.2.)</w:t>
      </w:r>
      <w:r w:rsidR="00A6161F">
        <w:t xml:space="preserve">. A day </w:t>
      </w:r>
      <w:r w:rsidR="005F73D4">
        <w:t xml:space="preserve">before SAPS issued the warrant of arrest, </w:t>
      </w:r>
      <w:proofErr w:type="spellStart"/>
      <w:r w:rsidR="005F73D4">
        <w:t>Sello</w:t>
      </w:r>
      <w:proofErr w:type="spellEnd"/>
      <w:r w:rsidR="005F73D4">
        <w:t xml:space="preserve"> and his gang members attended an ABC rally in </w:t>
      </w:r>
      <w:proofErr w:type="spellStart"/>
      <w:r w:rsidR="005F73D4">
        <w:t>Moyeni</w:t>
      </w:r>
      <w:proofErr w:type="spellEnd"/>
      <w:r w:rsidR="005F73D4">
        <w:t xml:space="preserve">, </w:t>
      </w:r>
      <w:proofErr w:type="spellStart"/>
      <w:r w:rsidR="005F73D4">
        <w:t>Quthing</w:t>
      </w:r>
      <w:proofErr w:type="spellEnd"/>
      <w:r w:rsidR="005F73D4">
        <w:t xml:space="preserve">, where </w:t>
      </w:r>
      <w:proofErr w:type="spellStart"/>
      <w:r w:rsidR="005F73D4">
        <w:t>Kabi</w:t>
      </w:r>
      <w:proofErr w:type="spellEnd"/>
      <w:r w:rsidR="005F73D4">
        <w:t xml:space="preserve">, addressing him as ‘chief’, promised that ‘upon winning power, his government would rope in the </w:t>
      </w:r>
      <w:proofErr w:type="spellStart"/>
      <w:r w:rsidR="005F73D4">
        <w:t>Famo</w:t>
      </w:r>
      <w:proofErr w:type="spellEnd"/>
      <w:r w:rsidR="005F73D4">
        <w:t xml:space="preserve"> leader in campaigns to stop the murders” (</w:t>
      </w:r>
      <w:proofErr w:type="spellStart"/>
      <w:r w:rsidR="00FC3123">
        <w:t>Mohloboli</w:t>
      </w:r>
      <w:proofErr w:type="spellEnd"/>
      <w:r w:rsidR="00FC3123">
        <w:t xml:space="preserve">, M. 2022. ‘Manhunt for </w:t>
      </w:r>
      <w:proofErr w:type="spellStart"/>
      <w:r w:rsidR="00FC3123">
        <w:t>Sello</w:t>
      </w:r>
      <w:proofErr w:type="spellEnd"/>
      <w:r w:rsidR="00FC3123">
        <w:t>’, Lesotho Times, 8-14 September, p,14).</w:t>
      </w:r>
    </w:p>
  </w:footnote>
  <w:footnote w:id="45">
    <w:p w14:paraId="77919315" w14:textId="384C1062" w:rsidR="006E6D79" w:rsidRDefault="006E6D79" w:rsidP="00B2709E">
      <w:pPr>
        <w:pStyle w:val="FootnoteText"/>
        <w:jc w:val="both"/>
      </w:pPr>
      <w:r>
        <w:rPr>
          <w:rStyle w:val="FootnoteReference"/>
        </w:rPr>
        <w:footnoteRef/>
      </w:r>
      <w:r>
        <w:t xml:space="preserve"> There is </w:t>
      </w:r>
      <w:r w:rsidR="00015FA1">
        <w:t xml:space="preserve">yet </w:t>
      </w:r>
      <w:r>
        <w:t xml:space="preserve">another </w:t>
      </w:r>
      <w:proofErr w:type="spellStart"/>
      <w:r w:rsidR="00015FA1">
        <w:t>Famo</w:t>
      </w:r>
      <w:proofErr w:type="spellEnd"/>
      <w:r w:rsidR="00015FA1">
        <w:t xml:space="preserve"> gang </w:t>
      </w:r>
      <w:r>
        <w:t xml:space="preserve">faction </w:t>
      </w:r>
      <w:r w:rsidR="00015FA1">
        <w:t xml:space="preserve">called </w:t>
      </w:r>
      <w:proofErr w:type="spellStart"/>
      <w:r>
        <w:t>Terene</w:t>
      </w:r>
      <w:proofErr w:type="spellEnd"/>
      <w:r w:rsidR="00015FA1">
        <w:t xml:space="preserve"> </w:t>
      </w:r>
      <w:proofErr w:type="spellStart"/>
      <w:r w:rsidR="00015FA1">
        <w:t>ea</w:t>
      </w:r>
      <w:proofErr w:type="spellEnd"/>
      <w:r w:rsidR="00015FA1">
        <w:t xml:space="preserve"> Khosi </w:t>
      </w:r>
      <w:proofErr w:type="spellStart"/>
      <w:r w:rsidR="00015FA1">
        <w:t>Chakela</w:t>
      </w:r>
      <w:proofErr w:type="spellEnd"/>
      <w:r>
        <w:t xml:space="preserve"> which was led by </w:t>
      </w:r>
      <w:proofErr w:type="spellStart"/>
      <w:r>
        <w:t>Ntei</w:t>
      </w:r>
      <w:proofErr w:type="spellEnd"/>
      <w:r>
        <w:t xml:space="preserve"> </w:t>
      </w:r>
      <w:proofErr w:type="spellStart"/>
      <w:r>
        <w:t>Tsehlana</w:t>
      </w:r>
      <w:proofErr w:type="spellEnd"/>
      <w:r>
        <w:t xml:space="preserve"> (successor to Mosotho </w:t>
      </w:r>
      <w:proofErr w:type="spellStart"/>
      <w:r>
        <w:t>Chakela</w:t>
      </w:r>
      <w:proofErr w:type="spellEnd"/>
      <w:r>
        <w:t xml:space="preserve">) which is aligned to the DC. Until when he was murdered (allegedly by a gunman from a rival gang) on 2 April 2022, </w:t>
      </w:r>
      <w:proofErr w:type="spellStart"/>
      <w:r>
        <w:t>Tsehlana</w:t>
      </w:r>
      <w:proofErr w:type="spellEnd"/>
      <w:r>
        <w:t xml:space="preserve"> was employed as a driver for the Ministry of Home Affairs headed by DC.</w:t>
      </w:r>
      <w:r w:rsidR="00015FA1">
        <w:t xml:space="preserve"> The DC leader, </w:t>
      </w:r>
      <w:proofErr w:type="spellStart"/>
      <w:r w:rsidR="00015FA1">
        <w:t>Mathibeli</w:t>
      </w:r>
      <w:proofErr w:type="spellEnd"/>
      <w:r w:rsidR="00015FA1">
        <w:t xml:space="preserve"> </w:t>
      </w:r>
      <w:proofErr w:type="spellStart"/>
      <w:r w:rsidR="00015FA1">
        <w:t>Mokhothu</w:t>
      </w:r>
      <w:proofErr w:type="spellEnd"/>
      <w:r w:rsidR="00015FA1">
        <w:t xml:space="preserve"> </w:t>
      </w:r>
      <w:r w:rsidR="00031D05">
        <w:t>patronizes</w:t>
      </w:r>
      <w:r w:rsidR="00015FA1">
        <w:t xml:space="preserve"> this faction and even attended </w:t>
      </w:r>
      <w:proofErr w:type="spellStart"/>
      <w:r w:rsidR="00015FA1">
        <w:t>Tsehlana’s</w:t>
      </w:r>
      <w:proofErr w:type="spellEnd"/>
      <w:r w:rsidR="00015FA1">
        <w:t xml:space="preserve"> funeral where he also delivered a eulogy.</w:t>
      </w:r>
    </w:p>
  </w:footnote>
  <w:footnote w:id="46">
    <w:p w14:paraId="38C5B3F0" w14:textId="31B4C556" w:rsidR="00377766" w:rsidRDefault="00377766" w:rsidP="00B2709E">
      <w:pPr>
        <w:pStyle w:val="FootnoteText"/>
        <w:jc w:val="both"/>
      </w:pPr>
      <w:r>
        <w:rPr>
          <w:rStyle w:val="FootnoteReference"/>
        </w:rPr>
        <w:footnoteRef/>
      </w:r>
      <w:r>
        <w:t xml:space="preserve"> In an interview with the BBC, Deputy Minister for Home Affairs, Maimane </w:t>
      </w:r>
      <w:proofErr w:type="spellStart"/>
      <w:r>
        <w:t>Maphathe</w:t>
      </w:r>
      <w:proofErr w:type="spellEnd"/>
      <w:r>
        <w:t xml:space="preserve">, confirmed that police officers suspected of involvement in this theft had sold the guns to </w:t>
      </w:r>
      <w:proofErr w:type="spellStart"/>
      <w:r>
        <w:t>Famo</w:t>
      </w:r>
      <w:proofErr w:type="spellEnd"/>
      <w:r>
        <w:t xml:space="preserve"> gangs-see Whewell, T. 2022. The deadly accordion wars of Lesotho, British Broadcasting Corporation (BBC), 28 April. </w:t>
      </w:r>
    </w:p>
  </w:footnote>
  <w:footnote w:id="47">
    <w:p w14:paraId="3A39C523" w14:textId="77777777" w:rsidR="00424F08" w:rsidRDefault="00424F08" w:rsidP="00B2709E">
      <w:pPr>
        <w:pStyle w:val="FootnoteText"/>
        <w:jc w:val="both"/>
      </w:pPr>
      <w:r>
        <w:rPr>
          <w:rStyle w:val="FootnoteReference"/>
        </w:rPr>
        <w:footnoteRef/>
      </w:r>
      <w:r>
        <w:t xml:space="preserve"> Kapa, M. and </w:t>
      </w:r>
      <w:proofErr w:type="spellStart"/>
      <w:r>
        <w:t>Mahlelebe</w:t>
      </w:r>
      <w:proofErr w:type="spellEnd"/>
      <w:r>
        <w:t xml:space="preserve">, M. 2019. Report on the Review of the Peace-Building and Social Cohesion Initiative in </w:t>
      </w:r>
      <w:proofErr w:type="spellStart"/>
      <w:r>
        <w:t>Ribaneng</w:t>
      </w:r>
      <w:proofErr w:type="spellEnd"/>
      <w:r>
        <w:t xml:space="preserve"> in the Mafeteng District, CCJP, Maseru, Lesotho, p.4.</w:t>
      </w:r>
    </w:p>
  </w:footnote>
  <w:footnote w:id="48">
    <w:p w14:paraId="48E29A47" w14:textId="6D83B4F5" w:rsidR="008B5C57" w:rsidRDefault="008B5C57" w:rsidP="00B2709E">
      <w:pPr>
        <w:pStyle w:val="FootnoteText"/>
        <w:jc w:val="both"/>
      </w:pPr>
      <w:r>
        <w:rPr>
          <w:rStyle w:val="FootnoteReference"/>
        </w:rPr>
        <w:footnoteRef/>
      </w:r>
      <w:r>
        <w:t xml:space="preserve"> Kapa, M. and </w:t>
      </w:r>
      <w:proofErr w:type="spellStart"/>
      <w:r>
        <w:t>Mahlelebe</w:t>
      </w:r>
      <w:proofErr w:type="spellEnd"/>
      <w:r>
        <w:t xml:space="preserve">, M. 2019. Report on the Review of the Peace-Building and Social Cohesion Initiative in </w:t>
      </w:r>
      <w:proofErr w:type="spellStart"/>
      <w:r>
        <w:t>Ribaneng</w:t>
      </w:r>
      <w:proofErr w:type="spellEnd"/>
      <w:r>
        <w:t xml:space="preserve"> in the Mafeteng District, CCJP, Maseru, Lesotho, p.5.</w:t>
      </w:r>
    </w:p>
  </w:footnote>
  <w:footnote w:id="49">
    <w:p w14:paraId="6EB92D4F" w14:textId="3809379F" w:rsidR="00075C43" w:rsidRDefault="00075C43" w:rsidP="00B2709E">
      <w:pPr>
        <w:pStyle w:val="FootnoteText"/>
        <w:jc w:val="both"/>
      </w:pPr>
      <w:r>
        <w:rPr>
          <w:rStyle w:val="FootnoteReference"/>
        </w:rPr>
        <w:footnoteRef/>
      </w:r>
      <w:r>
        <w:t xml:space="preserve"> UNDP/CCJP. 2022. Peacebuilding and Social Cohesion</w:t>
      </w:r>
      <w:r w:rsidR="004132D6">
        <w:t xml:space="preserve"> Initiative at </w:t>
      </w:r>
      <w:proofErr w:type="spellStart"/>
      <w:r w:rsidR="004132D6">
        <w:t>Ribaneng</w:t>
      </w:r>
      <w:proofErr w:type="spellEnd"/>
      <w:r w:rsidR="004132D6">
        <w:t xml:space="preserve"> in Mafeteng District, Field Visit by the UNCT, 10 June, pp2-3.</w:t>
      </w:r>
    </w:p>
  </w:footnote>
  <w:footnote w:id="50">
    <w:p w14:paraId="1EF36A7D" w14:textId="63316108" w:rsidR="002C7971" w:rsidRDefault="002C7971" w:rsidP="00B2709E">
      <w:pPr>
        <w:pStyle w:val="FootnoteText"/>
        <w:jc w:val="both"/>
      </w:pPr>
      <w:r>
        <w:rPr>
          <w:rStyle w:val="FootnoteReference"/>
        </w:rPr>
        <w:footnoteRef/>
      </w:r>
      <w:r>
        <w:t xml:space="preserve"> UNDP. 2021. Annual Report of the Governance and Peacebuilding Unit, p.14. </w:t>
      </w:r>
    </w:p>
  </w:footnote>
  <w:footnote w:id="51">
    <w:p w14:paraId="66CB1231" w14:textId="35814EF2" w:rsidR="00687279" w:rsidRDefault="00687279">
      <w:pPr>
        <w:pStyle w:val="FootnoteText"/>
      </w:pPr>
      <w:r>
        <w:rPr>
          <w:rStyle w:val="FootnoteReference"/>
        </w:rPr>
        <w:footnoteRef/>
      </w:r>
      <w:r>
        <w:t xml:space="preserve"> National Reforms Authority. 2021. Report of the National Stakeholder Consultative Forum on “The Path Towards Sustainable Peace, National Unity and Reconciliation: The Lesotho We Want”, </w:t>
      </w:r>
      <w:proofErr w:type="spellStart"/>
      <w:r>
        <w:t>Manthabiseng</w:t>
      </w:r>
      <w:proofErr w:type="spellEnd"/>
      <w:r>
        <w:t xml:space="preserve"> Convention Centre, 21-23 July.</w:t>
      </w:r>
    </w:p>
  </w:footnote>
  <w:footnote w:id="52">
    <w:p w14:paraId="5DA58406" w14:textId="1A59EE28" w:rsidR="005D57EA" w:rsidRDefault="005D57EA" w:rsidP="00070A1D">
      <w:pPr>
        <w:pStyle w:val="FootnoteText"/>
        <w:jc w:val="both"/>
      </w:pPr>
      <w:r>
        <w:rPr>
          <w:rStyle w:val="FootnoteReference"/>
        </w:rPr>
        <w:footnoteRef/>
      </w:r>
      <w:r>
        <w:t xml:space="preserve"> </w:t>
      </w:r>
      <w:r w:rsidR="00C945F9">
        <w:t xml:space="preserve">Lesotho does not have a </w:t>
      </w:r>
      <w:r w:rsidR="00096D87">
        <w:t xml:space="preserve">formal and </w:t>
      </w:r>
      <w:r w:rsidR="00367C01">
        <w:t xml:space="preserve">cohesive </w:t>
      </w:r>
      <w:r w:rsidR="00C945F9">
        <w:t xml:space="preserve">national peace architecture. The state and non-state actors have so far made disparate efforts aimed at conflict prevention, management and resolution. On the part of the state, institutions that play this role include, mainly, the security agencies, the judiciary, the Ombudsman etc. The non-state actors that play this role include the Christian Council, the </w:t>
      </w:r>
      <w:r w:rsidR="00006129">
        <w:t xml:space="preserve">Catholic Commission for Justice and Peace, the Development for Peace Education, the Transformation Resource Centre and the Lesotho Council of Non-Governmental </w:t>
      </w:r>
      <w:r w:rsidR="00031D05">
        <w:t>Organizations</w:t>
      </w:r>
      <w:r w:rsidR="00006129">
        <w:t xml:space="preserve"> etc. The efforts of all these actors may have not registered desirable results hence since the 1990s, Lesotho has relied overwhelmingly on SADC to manage its perennial instability and insecurity. Dependence on external actors to build foundations for peace and political stability is not a sustainable strategy, hence despite SADC interventions, Lesotho still remains unstable today. The need for establishing the National Peace </w:t>
      </w:r>
      <w:r w:rsidR="00ED262A">
        <w:t>Commission is, therefore, paramount in order for Lesotho to build its own institutional capacity for conflict prevention, political stabilization, peacebuilding, national unity, social cohesion and transitions justice. The forum explored experiences from other African countries such as Ghana</w:t>
      </w:r>
      <w:r w:rsidR="00006129">
        <w:t xml:space="preserve"> </w:t>
      </w:r>
      <w:r w:rsidR="00ED262A">
        <w:t xml:space="preserve">and drew lessons that Lesotho could learn. Ghana has </w:t>
      </w:r>
      <w:r w:rsidR="00874D84">
        <w:t xml:space="preserve">the National Peace Council (NPC) involving both state and non-state actors. NPC is independent and insulated from political control and undue influence. It is decentralized and operates at national and community levels of society. Despite its challenges, it has made a considerable contribution to sustaining Ghana as one of the most peaceful and democratic states in West Africa to date. Lesotho </w:t>
      </w:r>
      <w:r w:rsidR="00070A1D">
        <w:t>can learn useful lessons of experience from Ghana, among other countries, in establishing its own National Peace Commission.</w:t>
      </w:r>
      <w:r w:rsidR="00874D84">
        <w:t xml:space="preserve"> </w:t>
      </w:r>
      <w:r w:rsidR="00C945F9">
        <w:t xml:space="preserve"> </w:t>
      </w:r>
      <w:r>
        <w:t xml:space="preserve"> </w:t>
      </w:r>
    </w:p>
  </w:footnote>
  <w:footnote w:id="53">
    <w:p w14:paraId="05BCD236" w14:textId="335DA14C" w:rsidR="00057604" w:rsidRDefault="00057604">
      <w:pPr>
        <w:pStyle w:val="FootnoteText"/>
      </w:pPr>
      <w:r>
        <w:rPr>
          <w:rStyle w:val="FootnoteReference"/>
        </w:rPr>
        <w:footnoteRef/>
      </w:r>
      <w:r>
        <w:t xml:space="preserve"> UNDPPA. 2021. Report of the Electoral Needs Assessment Mission-Lesotho, 14-22 June, UNDP-Lesotho, Maseru, p.3.</w:t>
      </w:r>
    </w:p>
  </w:footnote>
  <w:footnote w:id="54">
    <w:p w14:paraId="1BABC9DF" w14:textId="30064C29" w:rsidR="00057604" w:rsidRDefault="00057604">
      <w:pPr>
        <w:pStyle w:val="FootnoteText"/>
      </w:pPr>
      <w:r>
        <w:rPr>
          <w:rStyle w:val="FootnoteReference"/>
        </w:rPr>
        <w:footnoteRef/>
      </w:r>
      <w:r>
        <w:t xml:space="preserve"> UNDPPA. 2021. Report of the Electoral Needs Assessment Mission-Lesotho, 14-22 June, UNDP-Lesotho, Maseru, p.3.</w:t>
      </w:r>
    </w:p>
  </w:footnote>
  <w:footnote w:id="55">
    <w:p w14:paraId="46AAE7A3" w14:textId="52E6028E" w:rsidR="00FD4661" w:rsidRDefault="00FD4661" w:rsidP="00B2709E">
      <w:pPr>
        <w:pStyle w:val="FootnoteText"/>
        <w:jc w:val="both"/>
      </w:pPr>
      <w:r>
        <w:rPr>
          <w:rStyle w:val="FootnoteReference"/>
        </w:rPr>
        <w:footnoteRef/>
      </w:r>
      <w:r>
        <w:t xml:space="preserve"> </w:t>
      </w:r>
      <w:r w:rsidR="0012794D">
        <w:t xml:space="preserve">The Court ruled that in demarcating 20 constituencies, the IEC did not </w:t>
      </w:r>
      <w:r w:rsidR="00C11B0A">
        <w:t>ensure that the number of voters</w:t>
      </w:r>
      <w:r w:rsidR="0012794D">
        <w:t xml:space="preserve"> are</w:t>
      </w:r>
      <w:r w:rsidR="00C11B0A">
        <w:t xml:space="preserve"> within the range of the minimum threshold of 13, 956 and maximum threshold of 17, 058 people within their boundaries. The affected constituencies were </w:t>
      </w:r>
      <w:proofErr w:type="spellStart"/>
      <w:r w:rsidR="00C11B0A">
        <w:t>Tsoelike</w:t>
      </w:r>
      <w:proofErr w:type="spellEnd"/>
      <w:r w:rsidR="00C11B0A">
        <w:t xml:space="preserve"> (12, 749</w:t>
      </w:r>
      <w:r w:rsidR="00266625">
        <w:t xml:space="preserve"> people</w:t>
      </w:r>
      <w:r w:rsidR="00C11B0A">
        <w:t xml:space="preserve">), </w:t>
      </w:r>
      <w:proofErr w:type="spellStart"/>
      <w:r w:rsidR="00C11B0A">
        <w:t>Qhoali</w:t>
      </w:r>
      <w:proofErr w:type="spellEnd"/>
      <w:r w:rsidR="00C11B0A">
        <w:t xml:space="preserve"> (17, 458), </w:t>
      </w:r>
      <w:proofErr w:type="spellStart"/>
      <w:r w:rsidR="00C11B0A">
        <w:t>Mantsonyane</w:t>
      </w:r>
      <w:proofErr w:type="spellEnd"/>
      <w:r w:rsidR="00C11B0A">
        <w:t xml:space="preserve"> (13,862), </w:t>
      </w:r>
      <w:proofErr w:type="spellStart"/>
      <w:r w:rsidR="00266625">
        <w:t>Mech</w:t>
      </w:r>
      <w:r w:rsidR="004122D7">
        <w:t>e</w:t>
      </w:r>
      <w:r w:rsidR="00266625">
        <w:t>chane</w:t>
      </w:r>
      <w:proofErr w:type="spellEnd"/>
      <w:r w:rsidR="00266625">
        <w:t xml:space="preserve"> (12, 977), </w:t>
      </w:r>
      <w:proofErr w:type="spellStart"/>
      <w:r w:rsidR="00266625">
        <w:t>Mphosong</w:t>
      </w:r>
      <w:proofErr w:type="spellEnd"/>
      <w:r w:rsidR="00266625">
        <w:t xml:space="preserve"> (17, 380), </w:t>
      </w:r>
      <w:proofErr w:type="spellStart"/>
      <w:r w:rsidR="00266625">
        <w:t>Tsikoane</w:t>
      </w:r>
      <w:proofErr w:type="spellEnd"/>
      <w:r w:rsidR="00266625">
        <w:t xml:space="preserve"> (17, 574), </w:t>
      </w:r>
      <w:proofErr w:type="spellStart"/>
      <w:r w:rsidR="00266625">
        <w:t>Moselinyane</w:t>
      </w:r>
      <w:proofErr w:type="spellEnd"/>
      <w:r w:rsidR="00266625">
        <w:t xml:space="preserve"> (22, 883), </w:t>
      </w:r>
      <w:proofErr w:type="spellStart"/>
      <w:r w:rsidR="00266625">
        <w:t>Kolonyama</w:t>
      </w:r>
      <w:proofErr w:type="spellEnd"/>
      <w:r w:rsidR="00266625">
        <w:t xml:space="preserve"> (13, 870), </w:t>
      </w:r>
      <w:proofErr w:type="spellStart"/>
      <w:r w:rsidR="00266625">
        <w:t>Ts’oana</w:t>
      </w:r>
      <w:proofErr w:type="spellEnd"/>
      <w:r w:rsidR="00266625">
        <w:t xml:space="preserve"> </w:t>
      </w:r>
      <w:proofErr w:type="spellStart"/>
      <w:r w:rsidR="00266625">
        <w:t>Makhulo</w:t>
      </w:r>
      <w:proofErr w:type="spellEnd"/>
      <w:r w:rsidR="00266625">
        <w:t xml:space="preserve"> (</w:t>
      </w:r>
      <w:r w:rsidR="00010F39">
        <w:t xml:space="preserve">13, 240), </w:t>
      </w:r>
      <w:proofErr w:type="spellStart"/>
      <w:r w:rsidR="00010F39">
        <w:t>Phoqoane</w:t>
      </w:r>
      <w:proofErr w:type="spellEnd"/>
      <w:r w:rsidR="00010F39">
        <w:t xml:space="preserve"> (17, 791), </w:t>
      </w:r>
      <w:proofErr w:type="spellStart"/>
      <w:r w:rsidR="00010F39">
        <w:t>Matelile</w:t>
      </w:r>
      <w:proofErr w:type="spellEnd"/>
      <w:r w:rsidR="00010F39">
        <w:t xml:space="preserve"> (13, 822), </w:t>
      </w:r>
      <w:proofErr w:type="spellStart"/>
      <w:r w:rsidR="00010F39">
        <w:t>Mohale’s</w:t>
      </w:r>
      <w:proofErr w:type="spellEnd"/>
      <w:r w:rsidR="00010F39">
        <w:t xml:space="preserve"> Hoek (19, 844), </w:t>
      </w:r>
      <w:proofErr w:type="spellStart"/>
      <w:r w:rsidR="00010F39">
        <w:t>Phamong</w:t>
      </w:r>
      <w:proofErr w:type="spellEnd"/>
      <w:r w:rsidR="00010F39">
        <w:t xml:space="preserve"> (19, 861), </w:t>
      </w:r>
      <w:proofErr w:type="spellStart"/>
      <w:r w:rsidR="00010F39">
        <w:t>Hloahloeng</w:t>
      </w:r>
      <w:proofErr w:type="spellEnd"/>
      <w:r w:rsidR="00010F39">
        <w:t xml:space="preserve"> (13, 824), </w:t>
      </w:r>
      <w:proofErr w:type="spellStart"/>
      <w:r w:rsidR="00010F39">
        <w:t>Moyeni</w:t>
      </w:r>
      <w:proofErr w:type="spellEnd"/>
      <w:r w:rsidR="00010F39">
        <w:t xml:space="preserve"> (19, 789), Mount </w:t>
      </w:r>
      <w:proofErr w:type="spellStart"/>
      <w:r w:rsidR="00010F39">
        <w:t>Moorosi</w:t>
      </w:r>
      <w:proofErr w:type="spellEnd"/>
      <w:r w:rsidR="00010F39">
        <w:t xml:space="preserve"> (17, 334), </w:t>
      </w:r>
      <w:proofErr w:type="spellStart"/>
      <w:r w:rsidR="00010F39">
        <w:t>Qacha’s</w:t>
      </w:r>
      <w:proofErr w:type="spellEnd"/>
      <w:r w:rsidR="00010F39">
        <w:t xml:space="preserve"> Nek (18, 401), </w:t>
      </w:r>
      <w:proofErr w:type="spellStart"/>
      <w:r w:rsidR="00010F39">
        <w:t>Lebakeng</w:t>
      </w:r>
      <w:proofErr w:type="spellEnd"/>
      <w:r w:rsidR="00010F39">
        <w:t xml:space="preserve"> (12, </w:t>
      </w:r>
      <w:r w:rsidR="006634E6">
        <w:t xml:space="preserve">806), </w:t>
      </w:r>
      <w:proofErr w:type="spellStart"/>
      <w:r w:rsidR="006634E6">
        <w:t>Thaba</w:t>
      </w:r>
      <w:r w:rsidR="004F381C">
        <w:t>-</w:t>
      </w:r>
      <w:r w:rsidR="006634E6">
        <w:t>Moea</w:t>
      </w:r>
      <w:proofErr w:type="spellEnd"/>
      <w:r w:rsidR="006634E6">
        <w:t xml:space="preserve"> (12, 807) and </w:t>
      </w:r>
      <w:proofErr w:type="spellStart"/>
      <w:r w:rsidR="006634E6">
        <w:t>Bobatsi</w:t>
      </w:r>
      <w:proofErr w:type="spellEnd"/>
      <w:r w:rsidR="006634E6">
        <w:t xml:space="preserve"> (13, 070). The IEC took necessary measures and corrected the discrepancies in the voting population of these 20 constituencies. </w:t>
      </w:r>
      <w:r w:rsidR="00010F39">
        <w:t xml:space="preserve"> </w:t>
      </w:r>
      <w:r w:rsidR="00266625">
        <w:t xml:space="preserve">  </w:t>
      </w:r>
      <w:r w:rsidR="00C11B0A">
        <w:t xml:space="preserve"> </w:t>
      </w:r>
      <w:r w:rsidR="0012794D">
        <w:t xml:space="preserve">  </w:t>
      </w:r>
    </w:p>
  </w:footnote>
  <w:footnote w:id="56">
    <w:p w14:paraId="3E6F0F63" w14:textId="38EFF023" w:rsidR="004122D7" w:rsidRDefault="004122D7" w:rsidP="00B2709E">
      <w:pPr>
        <w:pStyle w:val="FootnoteText"/>
        <w:jc w:val="both"/>
      </w:pPr>
      <w:r>
        <w:rPr>
          <w:rStyle w:val="FootnoteReference"/>
        </w:rPr>
        <w:footnoteRef/>
      </w:r>
      <w:r>
        <w:t xml:space="preserve"> The voting populations of the 20 affected constituencies were rectified as follows: </w:t>
      </w:r>
      <w:proofErr w:type="spellStart"/>
      <w:r>
        <w:t>Tsoelike</w:t>
      </w:r>
      <w:proofErr w:type="spellEnd"/>
      <w:r>
        <w:t xml:space="preserve"> (14, 316 people), </w:t>
      </w:r>
      <w:proofErr w:type="spellStart"/>
      <w:r>
        <w:t>Qhoali</w:t>
      </w:r>
      <w:proofErr w:type="spellEnd"/>
      <w:r>
        <w:t xml:space="preserve"> (1</w:t>
      </w:r>
      <w:r w:rsidR="00757185">
        <w:t>6</w:t>
      </w:r>
      <w:r>
        <w:t xml:space="preserve">, </w:t>
      </w:r>
      <w:r w:rsidR="00757185">
        <w:t>975</w:t>
      </w:r>
      <w:r>
        <w:t xml:space="preserve">), </w:t>
      </w:r>
      <w:proofErr w:type="spellStart"/>
      <w:r>
        <w:t>Mantsonyane</w:t>
      </w:r>
      <w:proofErr w:type="spellEnd"/>
      <w:r>
        <w:t xml:space="preserve"> (1</w:t>
      </w:r>
      <w:r w:rsidR="00757185">
        <w:t>4</w:t>
      </w:r>
      <w:r>
        <w:t>,</w:t>
      </w:r>
      <w:r w:rsidR="00757185">
        <w:t xml:space="preserve"> 123</w:t>
      </w:r>
      <w:r>
        <w:t xml:space="preserve">), </w:t>
      </w:r>
      <w:proofErr w:type="spellStart"/>
      <w:r>
        <w:t>Mechechane</w:t>
      </w:r>
      <w:proofErr w:type="spellEnd"/>
      <w:r>
        <w:t xml:space="preserve"> (14, 473), </w:t>
      </w:r>
      <w:proofErr w:type="spellStart"/>
      <w:r>
        <w:t>Mphosong</w:t>
      </w:r>
      <w:proofErr w:type="spellEnd"/>
      <w:r>
        <w:t xml:space="preserve"> (1</w:t>
      </w:r>
      <w:r w:rsidR="00757185">
        <w:t>6</w:t>
      </w:r>
      <w:r>
        <w:t xml:space="preserve">, </w:t>
      </w:r>
      <w:r w:rsidR="00757185">
        <w:t>563</w:t>
      </w:r>
      <w:r>
        <w:t xml:space="preserve">), </w:t>
      </w:r>
      <w:proofErr w:type="spellStart"/>
      <w:r>
        <w:t>Tsikoane</w:t>
      </w:r>
      <w:proofErr w:type="spellEnd"/>
      <w:r>
        <w:t xml:space="preserve"> (17, </w:t>
      </w:r>
      <w:r w:rsidR="00757185">
        <w:t>015</w:t>
      </w:r>
      <w:r>
        <w:t xml:space="preserve">), </w:t>
      </w:r>
      <w:proofErr w:type="spellStart"/>
      <w:r>
        <w:t>Moselinyane</w:t>
      </w:r>
      <w:proofErr w:type="spellEnd"/>
      <w:r>
        <w:t xml:space="preserve"> (</w:t>
      </w:r>
      <w:r w:rsidR="00757185">
        <w:t>16</w:t>
      </w:r>
      <w:r>
        <w:t xml:space="preserve">, </w:t>
      </w:r>
      <w:r w:rsidR="00757185">
        <w:t>980</w:t>
      </w:r>
      <w:r>
        <w:t xml:space="preserve">), </w:t>
      </w:r>
      <w:proofErr w:type="spellStart"/>
      <w:r>
        <w:t>Kolonyama</w:t>
      </w:r>
      <w:proofErr w:type="spellEnd"/>
      <w:r>
        <w:t xml:space="preserve"> (1</w:t>
      </w:r>
      <w:r w:rsidR="00757185">
        <w:t>7</w:t>
      </w:r>
      <w:r>
        <w:t xml:space="preserve">, </w:t>
      </w:r>
      <w:r w:rsidR="00757185">
        <w:t>038</w:t>
      </w:r>
      <w:r>
        <w:t xml:space="preserve">), </w:t>
      </w:r>
      <w:proofErr w:type="spellStart"/>
      <w:r>
        <w:t>Ts’oana</w:t>
      </w:r>
      <w:proofErr w:type="spellEnd"/>
      <w:r>
        <w:t xml:space="preserve"> </w:t>
      </w:r>
      <w:proofErr w:type="spellStart"/>
      <w:r>
        <w:t>Makhulo</w:t>
      </w:r>
      <w:proofErr w:type="spellEnd"/>
      <w:r>
        <w:t xml:space="preserve"> (1</w:t>
      </w:r>
      <w:r w:rsidR="00757185">
        <w:t>4,</w:t>
      </w:r>
      <w:r>
        <w:t xml:space="preserve"> </w:t>
      </w:r>
      <w:r w:rsidR="00757185">
        <w:t>035</w:t>
      </w:r>
      <w:r>
        <w:t xml:space="preserve">), </w:t>
      </w:r>
      <w:proofErr w:type="spellStart"/>
      <w:r>
        <w:t>Phoqoane</w:t>
      </w:r>
      <w:proofErr w:type="spellEnd"/>
      <w:r>
        <w:t xml:space="preserve"> (1</w:t>
      </w:r>
      <w:r w:rsidR="00757185">
        <w:t>6</w:t>
      </w:r>
      <w:r>
        <w:t xml:space="preserve">, </w:t>
      </w:r>
      <w:r w:rsidR="008E7A01">
        <w:t>585</w:t>
      </w:r>
      <w:r>
        <w:t xml:space="preserve">), </w:t>
      </w:r>
      <w:proofErr w:type="spellStart"/>
      <w:r>
        <w:t>Matelile</w:t>
      </w:r>
      <w:proofErr w:type="spellEnd"/>
      <w:r>
        <w:t xml:space="preserve"> (1</w:t>
      </w:r>
      <w:r w:rsidR="008E7A01">
        <w:t>5</w:t>
      </w:r>
      <w:r>
        <w:t xml:space="preserve">, </w:t>
      </w:r>
      <w:r w:rsidR="008E7A01">
        <w:t>018</w:t>
      </w:r>
      <w:r>
        <w:t xml:space="preserve">), </w:t>
      </w:r>
      <w:proofErr w:type="spellStart"/>
      <w:r>
        <w:t>Mohale’s</w:t>
      </w:r>
      <w:proofErr w:type="spellEnd"/>
      <w:r>
        <w:t xml:space="preserve"> Hoek (1</w:t>
      </w:r>
      <w:r w:rsidR="008E7A01">
        <w:t>7</w:t>
      </w:r>
      <w:r>
        <w:t xml:space="preserve">, </w:t>
      </w:r>
      <w:r w:rsidR="008E7A01">
        <w:t>048</w:t>
      </w:r>
      <w:r>
        <w:t xml:space="preserve">), </w:t>
      </w:r>
      <w:proofErr w:type="spellStart"/>
      <w:r>
        <w:t>Phamong</w:t>
      </w:r>
      <w:proofErr w:type="spellEnd"/>
      <w:r>
        <w:t xml:space="preserve"> (1</w:t>
      </w:r>
      <w:r w:rsidR="008E7A01">
        <w:t>7</w:t>
      </w:r>
      <w:r>
        <w:t xml:space="preserve">, </w:t>
      </w:r>
      <w:r w:rsidR="008E7A01">
        <w:t>031</w:t>
      </w:r>
      <w:r>
        <w:t xml:space="preserve">), </w:t>
      </w:r>
      <w:proofErr w:type="spellStart"/>
      <w:r>
        <w:t>Hloahloeng</w:t>
      </w:r>
      <w:proofErr w:type="spellEnd"/>
      <w:r>
        <w:t xml:space="preserve"> (1</w:t>
      </w:r>
      <w:r w:rsidR="008E7A01">
        <w:t>6</w:t>
      </w:r>
      <w:r>
        <w:t xml:space="preserve">, </w:t>
      </w:r>
      <w:r w:rsidR="008E7A01">
        <w:t>654</w:t>
      </w:r>
      <w:r>
        <w:t xml:space="preserve">), </w:t>
      </w:r>
      <w:proofErr w:type="spellStart"/>
      <w:r>
        <w:t>Moyeni</w:t>
      </w:r>
      <w:proofErr w:type="spellEnd"/>
      <w:r>
        <w:t xml:space="preserve"> (1</w:t>
      </w:r>
      <w:r w:rsidR="008E7A01">
        <w:t>7</w:t>
      </w:r>
      <w:r>
        <w:t xml:space="preserve">, </w:t>
      </w:r>
      <w:r w:rsidR="008E7A01">
        <w:t>056</w:t>
      </w:r>
      <w:r>
        <w:t xml:space="preserve">), Mount </w:t>
      </w:r>
      <w:proofErr w:type="spellStart"/>
      <w:r>
        <w:t>Moorosi</w:t>
      </w:r>
      <w:proofErr w:type="spellEnd"/>
      <w:r>
        <w:t xml:space="preserve"> (1</w:t>
      </w:r>
      <w:r w:rsidR="008E7A01">
        <w:t>6</w:t>
      </w:r>
      <w:r>
        <w:t xml:space="preserve">, </w:t>
      </w:r>
      <w:r w:rsidR="008E7A01">
        <w:t>899</w:t>
      </w:r>
      <w:r>
        <w:t xml:space="preserve">), </w:t>
      </w:r>
      <w:proofErr w:type="spellStart"/>
      <w:r>
        <w:t>Qacha’s</w:t>
      </w:r>
      <w:proofErr w:type="spellEnd"/>
      <w:r>
        <w:t xml:space="preserve"> Nek (1</w:t>
      </w:r>
      <w:r w:rsidR="008E7A01">
        <w:t>6</w:t>
      </w:r>
      <w:r>
        <w:t xml:space="preserve">, </w:t>
      </w:r>
      <w:r w:rsidR="008E7A01">
        <w:t>975</w:t>
      </w:r>
      <w:r>
        <w:t xml:space="preserve">), </w:t>
      </w:r>
      <w:proofErr w:type="spellStart"/>
      <w:r>
        <w:t>Lebakeng</w:t>
      </w:r>
      <w:proofErr w:type="spellEnd"/>
      <w:r>
        <w:t xml:space="preserve"> (1</w:t>
      </w:r>
      <w:r w:rsidR="008E7A01">
        <w:t>4</w:t>
      </w:r>
      <w:r>
        <w:t xml:space="preserve">, </w:t>
      </w:r>
      <w:r w:rsidR="008E7A01">
        <w:t>154</w:t>
      </w:r>
      <w:r>
        <w:t xml:space="preserve">), </w:t>
      </w:r>
      <w:proofErr w:type="spellStart"/>
      <w:r>
        <w:t>Thaba</w:t>
      </w:r>
      <w:proofErr w:type="spellEnd"/>
      <w:r>
        <w:t xml:space="preserve"> </w:t>
      </w:r>
      <w:proofErr w:type="spellStart"/>
      <w:r>
        <w:t>Moea</w:t>
      </w:r>
      <w:proofErr w:type="spellEnd"/>
      <w:r>
        <w:t xml:space="preserve"> (1</w:t>
      </w:r>
      <w:r w:rsidR="008E7A01">
        <w:t>4</w:t>
      </w:r>
      <w:r>
        <w:t xml:space="preserve">, </w:t>
      </w:r>
      <w:r w:rsidR="008E7A01">
        <w:t>326</w:t>
      </w:r>
      <w:r>
        <w:t xml:space="preserve">) and </w:t>
      </w:r>
      <w:proofErr w:type="spellStart"/>
      <w:r>
        <w:t>Bobatsi</w:t>
      </w:r>
      <w:proofErr w:type="spellEnd"/>
      <w:r>
        <w:t xml:space="preserve"> (1</w:t>
      </w:r>
      <w:r w:rsidR="008E7A01">
        <w:t>4</w:t>
      </w:r>
      <w:r>
        <w:t xml:space="preserve">, </w:t>
      </w:r>
      <w:r w:rsidR="008E7A01">
        <w:t>036</w:t>
      </w:r>
      <w:r>
        <w:t>).</w:t>
      </w:r>
    </w:p>
  </w:footnote>
  <w:footnote w:id="57">
    <w:p w14:paraId="468EA145" w14:textId="75CD98F0" w:rsidR="005E7089" w:rsidRDefault="005E7089" w:rsidP="00B2709E">
      <w:pPr>
        <w:pStyle w:val="FootnoteText"/>
        <w:jc w:val="both"/>
      </w:pPr>
      <w:r>
        <w:rPr>
          <w:rStyle w:val="FootnoteReference"/>
        </w:rPr>
        <w:footnoteRef/>
      </w:r>
      <w:r>
        <w:t xml:space="preserve"> </w:t>
      </w:r>
      <w:proofErr w:type="spellStart"/>
      <w:r>
        <w:t>Mokete</w:t>
      </w:r>
      <w:proofErr w:type="spellEnd"/>
      <w:r>
        <w:t xml:space="preserve">, M. 2022. Will the IEC deliver free, fair and credible </w:t>
      </w:r>
      <w:r w:rsidR="004F381C">
        <w:t>elections?</w:t>
      </w:r>
      <w:r>
        <w:t xml:space="preserve"> Lesotho Tribune, Volume 1, Issue 50. </w:t>
      </w:r>
    </w:p>
  </w:footnote>
  <w:footnote w:id="58">
    <w:p w14:paraId="3DE0D34D" w14:textId="1CF7FB4F" w:rsidR="00F422D1" w:rsidRDefault="00F422D1" w:rsidP="00B2709E">
      <w:pPr>
        <w:pStyle w:val="FootnoteText"/>
        <w:jc w:val="both"/>
      </w:pPr>
      <w:r>
        <w:rPr>
          <w:rStyle w:val="FootnoteReference"/>
        </w:rPr>
        <w:footnoteRef/>
      </w:r>
      <w:r>
        <w:t xml:space="preserve"> </w:t>
      </w:r>
      <w:proofErr w:type="spellStart"/>
      <w:r>
        <w:t>Afrobarometer</w:t>
      </w:r>
      <w:proofErr w:type="spellEnd"/>
      <w:r>
        <w:t xml:space="preserve"> data illustrates that state-society relations in Lesotho are marked by declining public trust in key governance institutions. A recently published book on coalition politics co-edited by </w:t>
      </w:r>
      <w:proofErr w:type="spellStart"/>
      <w:r>
        <w:t>Motlamelle</w:t>
      </w:r>
      <w:proofErr w:type="spellEnd"/>
      <w:r>
        <w:t xml:space="preserve"> Kapa and </w:t>
      </w:r>
      <w:proofErr w:type="spellStart"/>
      <w:r>
        <w:t>Hoolo</w:t>
      </w:r>
      <w:proofErr w:type="spellEnd"/>
      <w:r>
        <w:t xml:space="preserve"> </w:t>
      </w:r>
      <w:proofErr w:type="spellStart"/>
      <w:r>
        <w:t>Nyane</w:t>
      </w:r>
      <w:proofErr w:type="spellEnd"/>
      <w:r>
        <w:t xml:space="preserve"> (2021) shows that citizens’ faith in elections is dissipating resulting in low voter turn-out. Will the next elections in October 2022 change or continue this pattern apparent citizen disenchantment with elections?</w:t>
      </w:r>
    </w:p>
  </w:footnote>
  <w:footnote w:id="59">
    <w:p w14:paraId="7737467B" w14:textId="71D0B422" w:rsidR="00F422D1" w:rsidRDefault="00F422D1" w:rsidP="00B2709E">
      <w:pPr>
        <w:pStyle w:val="FootnoteText"/>
        <w:jc w:val="both"/>
      </w:pPr>
      <w:r>
        <w:rPr>
          <w:rStyle w:val="FootnoteReference"/>
        </w:rPr>
        <w:footnoteRef/>
      </w:r>
      <w:r>
        <w:t xml:space="preserve"> </w:t>
      </w:r>
      <w:r w:rsidR="00D8721C">
        <w:t xml:space="preserve">Social cohesion in Sesotho is </w:t>
      </w:r>
      <w:proofErr w:type="spellStart"/>
      <w:r w:rsidR="00D8721C">
        <w:t>Botho</w:t>
      </w:r>
      <w:proofErr w:type="spellEnd"/>
      <w:r w:rsidR="00D8721C">
        <w:t xml:space="preserve"> (Ubuntu in Nguni languages). A closer English translation of </w:t>
      </w:r>
      <w:proofErr w:type="spellStart"/>
      <w:r w:rsidR="00D8721C">
        <w:t>Botho</w:t>
      </w:r>
      <w:proofErr w:type="spellEnd"/>
      <w:r w:rsidR="00D8721C">
        <w:t xml:space="preserve"> is humanity. In Sesotho, we say </w:t>
      </w:r>
      <w:proofErr w:type="spellStart"/>
      <w:r w:rsidR="00D8721C">
        <w:t>motho</w:t>
      </w:r>
      <w:proofErr w:type="spellEnd"/>
      <w:r w:rsidR="00D8721C">
        <w:t xml:space="preserve"> </w:t>
      </w:r>
      <w:proofErr w:type="spellStart"/>
      <w:r w:rsidR="00D8721C">
        <w:t>ke</w:t>
      </w:r>
      <w:proofErr w:type="spellEnd"/>
      <w:r w:rsidR="00D8721C">
        <w:t xml:space="preserve"> </w:t>
      </w:r>
      <w:proofErr w:type="spellStart"/>
      <w:r w:rsidR="00D8721C">
        <w:t>motho</w:t>
      </w:r>
      <w:proofErr w:type="spellEnd"/>
      <w:r w:rsidR="00D8721C">
        <w:t xml:space="preserve"> ka </w:t>
      </w:r>
      <w:proofErr w:type="spellStart"/>
      <w:r w:rsidR="00D8721C">
        <w:t>batho</w:t>
      </w:r>
      <w:proofErr w:type="spellEnd"/>
      <w:r w:rsidR="00D8721C">
        <w:t xml:space="preserve"> (loosely translate: a person is a human being because of other people). I am because we are: we are because I am. This is social cohesion. It is fast dissipating in Lesotho today. It is actually the cause and effect of the current culture of violence that is eating away the social fabric of a country whose forefathers inspired its motto: Khotso (Peace), Pula (Rain) and Nala (Prosperity). Contemporary violence </w:t>
      </w:r>
      <w:proofErr w:type="gramStart"/>
      <w:r w:rsidR="00D8721C">
        <w:t>include</w:t>
      </w:r>
      <w:proofErr w:type="gramEnd"/>
      <w:r w:rsidR="00D8721C">
        <w:t xml:space="preserve"> sexual and gender-based violence, </w:t>
      </w:r>
      <w:proofErr w:type="spellStart"/>
      <w:r w:rsidR="00D8721C">
        <w:t>famo</w:t>
      </w:r>
      <w:proofErr w:type="spellEnd"/>
      <w:r w:rsidR="00D8721C">
        <w:t xml:space="preserve"> music gang wars, youth vigilantism (</w:t>
      </w:r>
      <w:proofErr w:type="spellStart"/>
      <w:r w:rsidR="00D8721C">
        <w:t>manonomoro</w:t>
      </w:r>
      <w:proofErr w:type="spellEnd"/>
      <w:r w:rsidR="00D8721C">
        <w:t>), police brutality, armed criminality, including stock theft etc.</w:t>
      </w:r>
    </w:p>
  </w:footnote>
  <w:footnote w:id="60">
    <w:p w14:paraId="472B796C" w14:textId="77777777" w:rsidR="004905E5" w:rsidRDefault="004905E5" w:rsidP="004905E5">
      <w:pPr>
        <w:pStyle w:val="FootnoteText"/>
      </w:pPr>
      <w:r>
        <w:rPr>
          <w:rStyle w:val="FootnoteReference"/>
        </w:rPr>
        <w:footnoteRef/>
      </w:r>
      <w:r>
        <w:t xml:space="preserve"> Government of Lesotho. 2022. Vote of Thanks by the Right </w:t>
      </w:r>
      <w:proofErr w:type="spellStart"/>
      <w:r>
        <w:t>Honourable</w:t>
      </w:r>
      <w:proofErr w:type="spellEnd"/>
      <w:r>
        <w:t xml:space="preserve"> the Prime Minister, Dr. </w:t>
      </w:r>
      <w:proofErr w:type="spellStart"/>
      <w:r>
        <w:t>Moeketsi</w:t>
      </w:r>
      <w:proofErr w:type="spellEnd"/>
      <w:r>
        <w:t xml:space="preserve"> </w:t>
      </w:r>
      <w:proofErr w:type="spellStart"/>
      <w:r>
        <w:t>Majoro</w:t>
      </w:r>
      <w:proofErr w:type="spellEnd"/>
      <w:r>
        <w:t xml:space="preserve"> on the Support Provided by SADC to Lesotho in the Implementation of the Comprehensive National Reforms, Delivered at the 42</w:t>
      </w:r>
      <w:r w:rsidRPr="00C80A98">
        <w:rPr>
          <w:vertAlign w:val="superscript"/>
        </w:rPr>
        <w:t>nd</w:t>
      </w:r>
      <w:r>
        <w:t xml:space="preserve"> SADC Summit of Heads of State and Government, Kinshasa, DRC, 17 August, p.2.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DC2"/>
    <w:multiLevelType w:val="multilevel"/>
    <w:tmpl w:val="3942061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1B4054"/>
    <w:multiLevelType w:val="hybridMultilevel"/>
    <w:tmpl w:val="0A12D9DE"/>
    <w:lvl w:ilvl="0" w:tplc="DA941614">
      <w:start w:val="1"/>
      <w:numFmt w:val="bullet"/>
      <w:lvlText w:val="•"/>
      <w:lvlJc w:val="left"/>
      <w:pPr>
        <w:tabs>
          <w:tab w:val="num" w:pos="720"/>
        </w:tabs>
        <w:ind w:left="720" w:hanging="360"/>
      </w:pPr>
      <w:rPr>
        <w:rFonts w:ascii="Arial" w:hAnsi="Arial" w:hint="default"/>
      </w:rPr>
    </w:lvl>
    <w:lvl w:ilvl="1" w:tplc="79C02824" w:tentative="1">
      <w:start w:val="1"/>
      <w:numFmt w:val="bullet"/>
      <w:lvlText w:val="•"/>
      <w:lvlJc w:val="left"/>
      <w:pPr>
        <w:tabs>
          <w:tab w:val="num" w:pos="1440"/>
        </w:tabs>
        <w:ind w:left="1440" w:hanging="360"/>
      </w:pPr>
      <w:rPr>
        <w:rFonts w:ascii="Arial" w:hAnsi="Arial" w:hint="default"/>
      </w:rPr>
    </w:lvl>
    <w:lvl w:ilvl="2" w:tplc="401E5270" w:tentative="1">
      <w:start w:val="1"/>
      <w:numFmt w:val="bullet"/>
      <w:lvlText w:val="•"/>
      <w:lvlJc w:val="left"/>
      <w:pPr>
        <w:tabs>
          <w:tab w:val="num" w:pos="2160"/>
        </w:tabs>
        <w:ind w:left="2160" w:hanging="360"/>
      </w:pPr>
      <w:rPr>
        <w:rFonts w:ascii="Arial" w:hAnsi="Arial" w:hint="default"/>
      </w:rPr>
    </w:lvl>
    <w:lvl w:ilvl="3" w:tplc="FC82AA4A" w:tentative="1">
      <w:start w:val="1"/>
      <w:numFmt w:val="bullet"/>
      <w:lvlText w:val="•"/>
      <w:lvlJc w:val="left"/>
      <w:pPr>
        <w:tabs>
          <w:tab w:val="num" w:pos="2880"/>
        </w:tabs>
        <w:ind w:left="2880" w:hanging="360"/>
      </w:pPr>
      <w:rPr>
        <w:rFonts w:ascii="Arial" w:hAnsi="Arial" w:hint="default"/>
      </w:rPr>
    </w:lvl>
    <w:lvl w:ilvl="4" w:tplc="614637EC" w:tentative="1">
      <w:start w:val="1"/>
      <w:numFmt w:val="bullet"/>
      <w:lvlText w:val="•"/>
      <w:lvlJc w:val="left"/>
      <w:pPr>
        <w:tabs>
          <w:tab w:val="num" w:pos="3600"/>
        </w:tabs>
        <w:ind w:left="3600" w:hanging="360"/>
      </w:pPr>
      <w:rPr>
        <w:rFonts w:ascii="Arial" w:hAnsi="Arial" w:hint="default"/>
      </w:rPr>
    </w:lvl>
    <w:lvl w:ilvl="5" w:tplc="BCB88CA6" w:tentative="1">
      <w:start w:val="1"/>
      <w:numFmt w:val="bullet"/>
      <w:lvlText w:val="•"/>
      <w:lvlJc w:val="left"/>
      <w:pPr>
        <w:tabs>
          <w:tab w:val="num" w:pos="4320"/>
        </w:tabs>
        <w:ind w:left="4320" w:hanging="360"/>
      </w:pPr>
      <w:rPr>
        <w:rFonts w:ascii="Arial" w:hAnsi="Arial" w:hint="default"/>
      </w:rPr>
    </w:lvl>
    <w:lvl w:ilvl="6" w:tplc="5DC6C796" w:tentative="1">
      <w:start w:val="1"/>
      <w:numFmt w:val="bullet"/>
      <w:lvlText w:val="•"/>
      <w:lvlJc w:val="left"/>
      <w:pPr>
        <w:tabs>
          <w:tab w:val="num" w:pos="5040"/>
        </w:tabs>
        <w:ind w:left="5040" w:hanging="360"/>
      </w:pPr>
      <w:rPr>
        <w:rFonts w:ascii="Arial" w:hAnsi="Arial" w:hint="default"/>
      </w:rPr>
    </w:lvl>
    <w:lvl w:ilvl="7" w:tplc="77A0B2F0" w:tentative="1">
      <w:start w:val="1"/>
      <w:numFmt w:val="bullet"/>
      <w:lvlText w:val="•"/>
      <w:lvlJc w:val="left"/>
      <w:pPr>
        <w:tabs>
          <w:tab w:val="num" w:pos="5760"/>
        </w:tabs>
        <w:ind w:left="5760" w:hanging="360"/>
      </w:pPr>
      <w:rPr>
        <w:rFonts w:ascii="Arial" w:hAnsi="Arial" w:hint="default"/>
      </w:rPr>
    </w:lvl>
    <w:lvl w:ilvl="8" w:tplc="18584D2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935E58"/>
    <w:multiLevelType w:val="hybridMultilevel"/>
    <w:tmpl w:val="38625A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89274B3"/>
    <w:multiLevelType w:val="hybridMultilevel"/>
    <w:tmpl w:val="89FE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230EB"/>
    <w:multiLevelType w:val="hybridMultilevel"/>
    <w:tmpl w:val="684A6B6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697CBC"/>
    <w:multiLevelType w:val="hybridMultilevel"/>
    <w:tmpl w:val="E8909D6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D5F2FAE"/>
    <w:multiLevelType w:val="hybridMultilevel"/>
    <w:tmpl w:val="44DC3802"/>
    <w:lvl w:ilvl="0" w:tplc="FA2649AC">
      <w:start w:val="4"/>
      <w:numFmt w:val="decimal"/>
      <w:lvlText w:val="%1.0"/>
      <w:lvlJc w:val="left"/>
      <w:pPr>
        <w:ind w:left="644"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2CD7629"/>
    <w:multiLevelType w:val="hybridMultilevel"/>
    <w:tmpl w:val="AB9065F0"/>
    <w:lvl w:ilvl="0" w:tplc="26026C74">
      <w:start w:val="1"/>
      <w:numFmt w:val="bullet"/>
      <w:lvlText w:val="•"/>
      <w:lvlJc w:val="left"/>
      <w:pPr>
        <w:tabs>
          <w:tab w:val="num" w:pos="720"/>
        </w:tabs>
        <w:ind w:left="720" w:hanging="360"/>
      </w:pPr>
      <w:rPr>
        <w:rFonts w:ascii="Arial" w:hAnsi="Arial" w:hint="default"/>
      </w:rPr>
    </w:lvl>
    <w:lvl w:ilvl="1" w:tplc="1F60066C" w:tentative="1">
      <w:start w:val="1"/>
      <w:numFmt w:val="bullet"/>
      <w:lvlText w:val="•"/>
      <w:lvlJc w:val="left"/>
      <w:pPr>
        <w:tabs>
          <w:tab w:val="num" w:pos="1440"/>
        </w:tabs>
        <w:ind w:left="1440" w:hanging="360"/>
      </w:pPr>
      <w:rPr>
        <w:rFonts w:ascii="Arial" w:hAnsi="Arial" w:hint="default"/>
      </w:rPr>
    </w:lvl>
    <w:lvl w:ilvl="2" w:tplc="9DC414E0" w:tentative="1">
      <w:start w:val="1"/>
      <w:numFmt w:val="bullet"/>
      <w:lvlText w:val="•"/>
      <w:lvlJc w:val="left"/>
      <w:pPr>
        <w:tabs>
          <w:tab w:val="num" w:pos="2160"/>
        </w:tabs>
        <w:ind w:left="2160" w:hanging="360"/>
      </w:pPr>
      <w:rPr>
        <w:rFonts w:ascii="Arial" w:hAnsi="Arial" w:hint="default"/>
      </w:rPr>
    </w:lvl>
    <w:lvl w:ilvl="3" w:tplc="4DF8A7E6" w:tentative="1">
      <w:start w:val="1"/>
      <w:numFmt w:val="bullet"/>
      <w:lvlText w:val="•"/>
      <w:lvlJc w:val="left"/>
      <w:pPr>
        <w:tabs>
          <w:tab w:val="num" w:pos="2880"/>
        </w:tabs>
        <w:ind w:left="2880" w:hanging="360"/>
      </w:pPr>
      <w:rPr>
        <w:rFonts w:ascii="Arial" w:hAnsi="Arial" w:hint="default"/>
      </w:rPr>
    </w:lvl>
    <w:lvl w:ilvl="4" w:tplc="C3C29E48" w:tentative="1">
      <w:start w:val="1"/>
      <w:numFmt w:val="bullet"/>
      <w:lvlText w:val="•"/>
      <w:lvlJc w:val="left"/>
      <w:pPr>
        <w:tabs>
          <w:tab w:val="num" w:pos="3600"/>
        </w:tabs>
        <w:ind w:left="3600" w:hanging="360"/>
      </w:pPr>
      <w:rPr>
        <w:rFonts w:ascii="Arial" w:hAnsi="Arial" w:hint="default"/>
      </w:rPr>
    </w:lvl>
    <w:lvl w:ilvl="5" w:tplc="CD442AE0" w:tentative="1">
      <w:start w:val="1"/>
      <w:numFmt w:val="bullet"/>
      <w:lvlText w:val="•"/>
      <w:lvlJc w:val="left"/>
      <w:pPr>
        <w:tabs>
          <w:tab w:val="num" w:pos="4320"/>
        </w:tabs>
        <w:ind w:left="4320" w:hanging="360"/>
      </w:pPr>
      <w:rPr>
        <w:rFonts w:ascii="Arial" w:hAnsi="Arial" w:hint="default"/>
      </w:rPr>
    </w:lvl>
    <w:lvl w:ilvl="6" w:tplc="3D52F444" w:tentative="1">
      <w:start w:val="1"/>
      <w:numFmt w:val="bullet"/>
      <w:lvlText w:val="•"/>
      <w:lvlJc w:val="left"/>
      <w:pPr>
        <w:tabs>
          <w:tab w:val="num" w:pos="5040"/>
        </w:tabs>
        <w:ind w:left="5040" w:hanging="360"/>
      </w:pPr>
      <w:rPr>
        <w:rFonts w:ascii="Arial" w:hAnsi="Arial" w:hint="default"/>
      </w:rPr>
    </w:lvl>
    <w:lvl w:ilvl="7" w:tplc="54A0FB22" w:tentative="1">
      <w:start w:val="1"/>
      <w:numFmt w:val="bullet"/>
      <w:lvlText w:val="•"/>
      <w:lvlJc w:val="left"/>
      <w:pPr>
        <w:tabs>
          <w:tab w:val="num" w:pos="5760"/>
        </w:tabs>
        <w:ind w:left="5760" w:hanging="360"/>
      </w:pPr>
      <w:rPr>
        <w:rFonts w:ascii="Arial" w:hAnsi="Arial" w:hint="default"/>
      </w:rPr>
    </w:lvl>
    <w:lvl w:ilvl="8" w:tplc="F74A8D5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350190B"/>
    <w:multiLevelType w:val="multilevel"/>
    <w:tmpl w:val="D6842F4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568629B"/>
    <w:multiLevelType w:val="hybridMultilevel"/>
    <w:tmpl w:val="0AAA70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6F86DE3"/>
    <w:multiLevelType w:val="hybridMultilevel"/>
    <w:tmpl w:val="F55A20C4"/>
    <w:lvl w:ilvl="0" w:tplc="6D3C3A02">
      <w:start w:val="1"/>
      <w:numFmt w:val="bullet"/>
      <w:lvlText w:val="•"/>
      <w:lvlJc w:val="left"/>
      <w:pPr>
        <w:tabs>
          <w:tab w:val="num" w:pos="720"/>
        </w:tabs>
        <w:ind w:left="720" w:hanging="360"/>
      </w:pPr>
      <w:rPr>
        <w:rFonts w:ascii="Arial" w:hAnsi="Arial" w:hint="default"/>
      </w:rPr>
    </w:lvl>
    <w:lvl w:ilvl="1" w:tplc="BBCAAC84">
      <w:numFmt w:val="bullet"/>
      <w:lvlText w:val="•"/>
      <w:lvlJc w:val="left"/>
      <w:pPr>
        <w:tabs>
          <w:tab w:val="num" w:pos="1440"/>
        </w:tabs>
        <w:ind w:left="1440" w:hanging="360"/>
      </w:pPr>
      <w:rPr>
        <w:rFonts w:ascii="Arial" w:hAnsi="Arial" w:hint="default"/>
      </w:rPr>
    </w:lvl>
    <w:lvl w:ilvl="2" w:tplc="CD921622" w:tentative="1">
      <w:start w:val="1"/>
      <w:numFmt w:val="bullet"/>
      <w:lvlText w:val="•"/>
      <w:lvlJc w:val="left"/>
      <w:pPr>
        <w:tabs>
          <w:tab w:val="num" w:pos="2160"/>
        </w:tabs>
        <w:ind w:left="2160" w:hanging="360"/>
      </w:pPr>
      <w:rPr>
        <w:rFonts w:ascii="Arial" w:hAnsi="Arial" w:hint="default"/>
      </w:rPr>
    </w:lvl>
    <w:lvl w:ilvl="3" w:tplc="95FECA2A" w:tentative="1">
      <w:start w:val="1"/>
      <w:numFmt w:val="bullet"/>
      <w:lvlText w:val="•"/>
      <w:lvlJc w:val="left"/>
      <w:pPr>
        <w:tabs>
          <w:tab w:val="num" w:pos="2880"/>
        </w:tabs>
        <w:ind w:left="2880" w:hanging="360"/>
      </w:pPr>
      <w:rPr>
        <w:rFonts w:ascii="Arial" w:hAnsi="Arial" w:hint="default"/>
      </w:rPr>
    </w:lvl>
    <w:lvl w:ilvl="4" w:tplc="5DD6726A" w:tentative="1">
      <w:start w:val="1"/>
      <w:numFmt w:val="bullet"/>
      <w:lvlText w:val="•"/>
      <w:lvlJc w:val="left"/>
      <w:pPr>
        <w:tabs>
          <w:tab w:val="num" w:pos="3600"/>
        </w:tabs>
        <w:ind w:left="3600" w:hanging="360"/>
      </w:pPr>
      <w:rPr>
        <w:rFonts w:ascii="Arial" w:hAnsi="Arial" w:hint="default"/>
      </w:rPr>
    </w:lvl>
    <w:lvl w:ilvl="5" w:tplc="BB54F5A4" w:tentative="1">
      <w:start w:val="1"/>
      <w:numFmt w:val="bullet"/>
      <w:lvlText w:val="•"/>
      <w:lvlJc w:val="left"/>
      <w:pPr>
        <w:tabs>
          <w:tab w:val="num" w:pos="4320"/>
        </w:tabs>
        <w:ind w:left="4320" w:hanging="360"/>
      </w:pPr>
      <w:rPr>
        <w:rFonts w:ascii="Arial" w:hAnsi="Arial" w:hint="default"/>
      </w:rPr>
    </w:lvl>
    <w:lvl w:ilvl="6" w:tplc="1DA6E4C4" w:tentative="1">
      <w:start w:val="1"/>
      <w:numFmt w:val="bullet"/>
      <w:lvlText w:val="•"/>
      <w:lvlJc w:val="left"/>
      <w:pPr>
        <w:tabs>
          <w:tab w:val="num" w:pos="5040"/>
        </w:tabs>
        <w:ind w:left="5040" w:hanging="360"/>
      </w:pPr>
      <w:rPr>
        <w:rFonts w:ascii="Arial" w:hAnsi="Arial" w:hint="default"/>
      </w:rPr>
    </w:lvl>
    <w:lvl w:ilvl="7" w:tplc="C7DCBA2E" w:tentative="1">
      <w:start w:val="1"/>
      <w:numFmt w:val="bullet"/>
      <w:lvlText w:val="•"/>
      <w:lvlJc w:val="left"/>
      <w:pPr>
        <w:tabs>
          <w:tab w:val="num" w:pos="5760"/>
        </w:tabs>
        <w:ind w:left="5760" w:hanging="360"/>
      </w:pPr>
      <w:rPr>
        <w:rFonts w:ascii="Arial" w:hAnsi="Arial" w:hint="default"/>
      </w:rPr>
    </w:lvl>
    <w:lvl w:ilvl="8" w:tplc="EA3EC9F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988341B"/>
    <w:multiLevelType w:val="hybridMultilevel"/>
    <w:tmpl w:val="F0F6B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A3499D"/>
    <w:multiLevelType w:val="hybridMultilevel"/>
    <w:tmpl w:val="156AFE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B7D473D"/>
    <w:multiLevelType w:val="hybridMultilevel"/>
    <w:tmpl w:val="47A8510A"/>
    <w:lvl w:ilvl="0" w:tplc="0468877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D156DF7"/>
    <w:multiLevelType w:val="hybridMultilevel"/>
    <w:tmpl w:val="E0CEC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EB3BD8"/>
    <w:multiLevelType w:val="hybridMultilevel"/>
    <w:tmpl w:val="684A6B6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00E6968"/>
    <w:multiLevelType w:val="hybridMultilevel"/>
    <w:tmpl w:val="4B321354"/>
    <w:lvl w:ilvl="0" w:tplc="32D43D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8E1FBB"/>
    <w:multiLevelType w:val="hybridMultilevel"/>
    <w:tmpl w:val="E2E8851C"/>
    <w:lvl w:ilvl="0" w:tplc="ACEC83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B56713"/>
    <w:multiLevelType w:val="hybridMultilevel"/>
    <w:tmpl w:val="0E4AA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75117A7"/>
    <w:multiLevelType w:val="hybridMultilevel"/>
    <w:tmpl w:val="3154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5435CC"/>
    <w:multiLevelType w:val="hybridMultilevel"/>
    <w:tmpl w:val="FD1E0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4B2A5F"/>
    <w:multiLevelType w:val="hybridMultilevel"/>
    <w:tmpl w:val="684A6B6A"/>
    <w:lvl w:ilvl="0" w:tplc="3C4A64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3B623F"/>
    <w:multiLevelType w:val="hybridMultilevel"/>
    <w:tmpl w:val="AA76E862"/>
    <w:lvl w:ilvl="0" w:tplc="853CB59C">
      <w:start w:val="1"/>
      <w:numFmt w:val="bullet"/>
      <w:lvlText w:val="•"/>
      <w:lvlJc w:val="left"/>
      <w:pPr>
        <w:tabs>
          <w:tab w:val="num" w:pos="720"/>
        </w:tabs>
        <w:ind w:left="720" w:hanging="360"/>
      </w:pPr>
      <w:rPr>
        <w:rFonts w:ascii="Arial" w:hAnsi="Arial" w:hint="default"/>
      </w:rPr>
    </w:lvl>
    <w:lvl w:ilvl="1" w:tplc="98405852" w:tentative="1">
      <w:start w:val="1"/>
      <w:numFmt w:val="bullet"/>
      <w:lvlText w:val="•"/>
      <w:lvlJc w:val="left"/>
      <w:pPr>
        <w:tabs>
          <w:tab w:val="num" w:pos="1440"/>
        </w:tabs>
        <w:ind w:left="1440" w:hanging="360"/>
      </w:pPr>
      <w:rPr>
        <w:rFonts w:ascii="Arial" w:hAnsi="Arial" w:hint="default"/>
      </w:rPr>
    </w:lvl>
    <w:lvl w:ilvl="2" w:tplc="D666BD00" w:tentative="1">
      <w:start w:val="1"/>
      <w:numFmt w:val="bullet"/>
      <w:lvlText w:val="•"/>
      <w:lvlJc w:val="left"/>
      <w:pPr>
        <w:tabs>
          <w:tab w:val="num" w:pos="2160"/>
        </w:tabs>
        <w:ind w:left="2160" w:hanging="360"/>
      </w:pPr>
      <w:rPr>
        <w:rFonts w:ascii="Arial" w:hAnsi="Arial" w:hint="default"/>
      </w:rPr>
    </w:lvl>
    <w:lvl w:ilvl="3" w:tplc="3EBCFD72" w:tentative="1">
      <w:start w:val="1"/>
      <w:numFmt w:val="bullet"/>
      <w:lvlText w:val="•"/>
      <w:lvlJc w:val="left"/>
      <w:pPr>
        <w:tabs>
          <w:tab w:val="num" w:pos="2880"/>
        </w:tabs>
        <w:ind w:left="2880" w:hanging="360"/>
      </w:pPr>
      <w:rPr>
        <w:rFonts w:ascii="Arial" w:hAnsi="Arial" w:hint="default"/>
      </w:rPr>
    </w:lvl>
    <w:lvl w:ilvl="4" w:tplc="B9487BD2" w:tentative="1">
      <w:start w:val="1"/>
      <w:numFmt w:val="bullet"/>
      <w:lvlText w:val="•"/>
      <w:lvlJc w:val="left"/>
      <w:pPr>
        <w:tabs>
          <w:tab w:val="num" w:pos="3600"/>
        </w:tabs>
        <w:ind w:left="3600" w:hanging="360"/>
      </w:pPr>
      <w:rPr>
        <w:rFonts w:ascii="Arial" w:hAnsi="Arial" w:hint="default"/>
      </w:rPr>
    </w:lvl>
    <w:lvl w:ilvl="5" w:tplc="93F6C300" w:tentative="1">
      <w:start w:val="1"/>
      <w:numFmt w:val="bullet"/>
      <w:lvlText w:val="•"/>
      <w:lvlJc w:val="left"/>
      <w:pPr>
        <w:tabs>
          <w:tab w:val="num" w:pos="4320"/>
        </w:tabs>
        <w:ind w:left="4320" w:hanging="360"/>
      </w:pPr>
      <w:rPr>
        <w:rFonts w:ascii="Arial" w:hAnsi="Arial" w:hint="default"/>
      </w:rPr>
    </w:lvl>
    <w:lvl w:ilvl="6" w:tplc="6F36DB6C" w:tentative="1">
      <w:start w:val="1"/>
      <w:numFmt w:val="bullet"/>
      <w:lvlText w:val="•"/>
      <w:lvlJc w:val="left"/>
      <w:pPr>
        <w:tabs>
          <w:tab w:val="num" w:pos="5040"/>
        </w:tabs>
        <w:ind w:left="5040" w:hanging="360"/>
      </w:pPr>
      <w:rPr>
        <w:rFonts w:ascii="Arial" w:hAnsi="Arial" w:hint="default"/>
      </w:rPr>
    </w:lvl>
    <w:lvl w:ilvl="7" w:tplc="5D4A329A" w:tentative="1">
      <w:start w:val="1"/>
      <w:numFmt w:val="bullet"/>
      <w:lvlText w:val="•"/>
      <w:lvlJc w:val="left"/>
      <w:pPr>
        <w:tabs>
          <w:tab w:val="num" w:pos="5760"/>
        </w:tabs>
        <w:ind w:left="5760" w:hanging="360"/>
      </w:pPr>
      <w:rPr>
        <w:rFonts w:ascii="Arial" w:hAnsi="Arial" w:hint="default"/>
      </w:rPr>
    </w:lvl>
    <w:lvl w:ilvl="8" w:tplc="B32E64B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B6832BF"/>
    <w:multiLevelType w:val="hybridMultilevel"/>
    <w:tmpl w:val="684A6B6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B7A0289"/>
    <w:multiLevelType w:val="hybridMultilevel"/>
    <w:tmpl w:val="A3B2599C"/>
    <w:lvl w:ilvl="0" w:tplc="D1D0B8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CB3763"/>
    <w:multiLevelType w:val="hybridMultilevel"/>
    <w:tmpl w:val="11C86A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715345A"/>
    <w:multiLevelType w:val="hybridMultilevel"/>
    <w:tmpl w:val="684A6B6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C5707A"/>
    <w:multiLevelType w:val="hybridMultilevel"/>
    <w:tmpl w:val="8D568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FB06F7"/>
    <w:multiLevelType w:val="hybridMultilevel"/>
    <w:tmpl w:val="2EA49B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CFF0B1C"/>
    <w:multiLevelType w:val="hybridMultilevel"/>
    <w:tmpl w:val="7BE47A3E"/>
    <w:lvl w:ilvl="0" w:tplc="1C090001">
      <w:start w:val="1"/>
      <w:numFmt w:val="bullet"/>
      <w:lvlText w:val=""/>
      <w:lvlJc w:val="left"/>
      <w:pPr>
        <w:ind w:left="720" w:hanging="360"/>
      </w:pPr>
      <w:rPr>
        <w:rFonts w:ascii="Symbol" w:hAnsi="Symbol"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4D2A7C8B"/>
    <w:multiLevelType w:val="hybridMultilevel"/>
    <w:tmpl w:val="4AA29DBE"/>
    <w:lvl w:ilvl="0" w:tplc="D25211FC">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4FAC454D"/>
    <w:multiLevelType w:val="hybridMultilevel"/>
    <w:tmpl w:val="5A30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316CE7"/>
    <w:multiLevelType w:val="multilevel"/>
    <w:tmpl w:val="3642F5A4"/>
    <w:lvl w:ilvl="0">
      <w:start w:val="2"/>
      <w:numFmt w:val="decimal"/>
      <w:lvlText w:val="%1.0"/>
      <w:lvlJc w:val="left"/>
      <w:pPr>
        <w:ind w:left="360" w:hanging="360"/>
      </w:pPr>
      <w:rPr>
        <w:rFonts w:cs="Times New Roman" w:hint="default"/>
        <w:b w:val="0"/>
        <w:sz w:val="22"/>
      </w:rPr>
    </w:lvl>
    <w:lvl w:ilvl="1">
      <w:start w:val="1"/>
      <w:numFmt w:val="decimal"/>
      <w:lvlText w:val="%1.%2"/>
      <w:lvlJc w:val="left"/>
      <w:pPr>
        <w:ind w:left="1080" w:hanging="360"/>
      </w:pPr>
      <w:rPr>
        <w:rFonts w:cs="Times New Roman" w:hint="default"/>
        <w:b w:val="0"/>
        <w:sz w:val="22"/>
      </w:rPr>
    </w:lvl>
    <w:lvl w:ilvl="2">
      <w:start w:val="1"/>
      <w:numFmt w:val="decimal"/>
      <w:lvlText w:val="%1.%2.%3"/>
      <w:lvlJc w:val="left"/>
      <w:pPr>
        <w:ind w:left="2160" w:hanging="720"/>
      </w:pPr>
      <w:rPr>
        <w:rFonts w:cs="Times New Roman" w:hint="default"/>
        <w:b w:val="0"/>
        <w:sz w:val="22"/>
      </w:rPr>
    </w:lvl>
    <w:lvl w:ilvl="3">
      <w:start w:val="1"/>
      <w:numFmt w:val="decimal"/>
      <w:lvlText w:val="%1.%2.%3.%4"/>
      <w:lvlJc w:val="left"/>
      <w:pPr>
        <w:ind w:left="2880" w:hanging="720"/>
      </w:pPr>
      <w:rPr>
        <w:rFonts w:cs="Times New Roman" w:hint="default"/>
        <w:b w:val="0"/>
        <w:sz w:val="22"/>
      </w:rPr>
    </w:lvl>
    <w:lvl w:ilvl="4">
      <w:start w:val="1"/>
      <w:numFmt w:val="decimal"/>
      <w:lvlText w:val="%1.%2.%3.%4.%5"/>
      <w:lvlJc w:val="left"/>
      <w:pPr>
        <w:ind w:left="3960" w:hanging="1080"/>
      </w:pPr>
      <w:rPr>
        <w:rFonts w:cs="Times New Roman" w:hint="default"/>
        <w:b w:val="0"/>
        <w:sz w:val="22"/>
      </w:rPr>
    </w:lvl>
    <w:lvl w:ilvl="5">
      <w:start w:val="1"/>
      <w:numFmt w:val="decimal"/>
      <w:lvlText w:val="%1.%2.%3.%4.%5.%6"/>
      <w:lvlJc w:val="left"/>
      <w:pPr>
        <w:ind w:left="4680" w:hanging="1080"/>
      </w:pPr>
      <w:rPr>
        <w:rFonts w:cs="Times New Roman" w:hint="default"/>
        <w:b w:val="0"/>
        <w:sz w:val="22"/>
      </w:rPr>
    </w:lvl>
    <w:lvl w:ilvl="6">
      <w:start w:val="1"/>
      <w:numFmt w:val="decimal"/>
      <w:lvlText w:val="%1.%2.%3.%4.%5.%6.%7"/>
      <w:lvlJc w:val="left"/>
      <w:pPr>
        <w:ind w:left="5760" w:hanging="1440"/>
      </w:pPr>
      <w:rPr>
        <w:rFonts w:cs="Times New Roman" w:hint="default"/>
        <w:b w:val="0"/>
        <w:sz w:val="22"/>
      </w:rPr>
    </w:lvl>
    <w:lvl w:ilvl="7">
      <w:start w:val="1"/>
      <w:numFmt w:val="decimal"/>
      <w:lvlText w:val="%1.%2.%3.%4.%5.%6.%7.%8"/>
      <w:lvlJc w:val="left"/>
      <w:pPr>
        <w:ind w:left="6480" w:hanging="1440"/>
      </w:pPr>
      <w:rPr>
        <w:rFonts w:cs="Times New Roman" w:hint="default"/>
        <w:b w:val="0"/>
        <w:sz w:val="22"/>
      </w:rPr>
    </w:lvl>
    <w:lvl w:ilvl="8">
      <w:start w:val="1"/>
      <w:numFmt w:val="decimal"/>
      <w:lvlText w:val="%1.%2.%3.%4.%5.%6.%7.%8.%9"/>
      <w:lvlJc w:val="left"/>
      <w:pPr>
        <w:ind w:left="7560" w:hanging="1800"/>
      </w:pPr>
      <w:rPr>
        <w:rFonts w:cs="Times New Roman" w:hint="default"/>
        <w:b w:val="0"/>
        <w:sz w:val="22"/>
      </w:rPr>
    </w:lvl>
  </w:abstractNum>
  <w:abstractNum w:abstractNumId="33" w15:restartNumberingAfterBreak="0">
    <w:nsid w:val="525304B4"/>
    <w:multiLevelType w:val="hybridMultilevel"/>
    <w:tmpl w:val="51C4361A"/>
    <w:lvl w:ilvl="0" w:tplc="F76A3348">
      <w:start w:val="1"/>
      <w:numFmt w:val="bullet"/>
      <w:lvlText w:val="•"/>
      <w:lvlJc w:val="left"/>
      <w:pPr>
        <w:tabs>
          <w:tab w:val="num" w:pos="720"/>
        </w:tabs>
        <w:ind w:left="720" w:hanging="360"/>
      </w:pPr>
      <w:rPr>
        <w:rFonts w:ascii="Arial" w:hAnsi="Arial" w:hint="default"/>
      </w:rPr>
    </w:lvl>
    <w:lvl w:ilvl="1" w:tplc="C4EAB974" w:tentative="1">
      <w:start w:val="1"/>
      <w:numFmt w:val="bullet"/>
      <w:lvlText w:val="•"/>
      <w:lvlJc w:val="left"/>
      <w:pPr>
        <w:tabs>
          <w:tab w:val="num" w:pos="1440"/>
        </w:tabs>
        <w:ind w:left="1440" w:hanging="360"/>
      </w:pPr>
      <w:rPr>
        <w:rFonts w:ascii="Arial" w:hAnsi="Arial" w:hint="default"/>
      </w:rPr>
    </w:lvl>
    <w:lvl w:ilvl="2" w:tplc="4C3ACB2C" w:tentative="1">
      <w:start w:val="1"/>
      <w:numFmt w:val="bullet"/>
      <w:lvlText w:val="•"/>
      <w:lvlJc w:val="left"/>
      <w:pPr>
        <w:tabs>
          <w:tab w:val="num" w:pos="2160"/>
        </w:tabs>
        <w:ind w:left="2160" w:hanging="360"/>
      </w:pPr>
      <w:rPr>
        <w:rFonts w:ascii="Arial" w:hAnsi="Arial" w:hint="default"/>
      </w:rPr>
    </w:lvl>
    <w:lvl w:ilvl="3" w:tplc="F9A61368" w:tentative="1">
      <w:start w:val="1"/>
      <w:numFmt w:val="bullet"/>
      <w:lvlText w:val="•"/>
      <w:lvlJc w:val="left"/>
      <w:pPr>
        <w:tabs>
          <w:tab w:val="num" w:pos="2880"/>
        </w:tabs>
        <w:ind w:left="2880" w:hanging="360"/>
      </w:pPr>
      <w:rPr>
        <w:rFonts w:ascii="Arial" w:hAnsi="Arial" w:hint="default"/>
      </w:rPr>
    </w:lvl>
    <w:lvl w:ilvl="4" w:tplc="E2A20CEC" w:tentative="1">
      <w:start w:val="1"/>
      <w:numFmt w:val="bullet"/>
      <w:lvlText w:val="•"/>
      <w:lvlJc w:val="left"/>
      <w:pPr>
        <w:tabs>
          <w:tab w:val="num" w:pos="3600"/>
        </w:tabs>
        <w:ind w:left="3600" w:hanging="360"/>
      </w:pPr>
      <w:rPr>
        <w:rFonts w:ascii="Arial" w:hAnsi="Arial" w:hint="default"/>
      </w:rPr>
    </w:lvl>
    <w:lvl w:ilvl="5" w:tplc="23ACDD3E" w:tentative="1">
      <w:start w:val="1"/>
      <w:numFmt w:val="bullet"/>
      <w:lvlText w:val="•"/>
      <w:lvlJc w:val="left"/>
      <w:pPr>
        <w:tabs>
          <w:tab w:val="num" w:pos="4320"/>
        </w:tabs>
        <w:ind w:left="4320" w:hanging="360"/>
      </w:pPr>
      <w:rPr>
        <w:rFonts w:ascii="Arial" w:hAnsi="Arial" w:hint="default"/>
      </w:rPr>
    </w:lvl>
    <w:lvl w:ilvl="6" w:tplc="2570A2D6" w:tentative="1">
      <w:start w:val="1"/>
      <w:numFmt w:val="bullet"/>
      <w:lvlText w:val="•"/>
      <w:lvlJc w:val="left"/>
      <w:pPr>
        <w:tabs>
          <w:tab w:val="num" w:pos="5040"/>
        </w:tabs>
        <w:ind w:left="5040" w:hanging="360"/>
      </w:pPr>
      <w:rPr>
        <w:rFonts w:ascii="Arial" w:hAnsi="Arial" w:hint="default"/>
      </w:rPr>
    </w:lvl>
    <w:lvl w:ilvl="7" w:tplc="6094A774" w:tentative="1">
      <w:start w:val="1"/>
      <w:numFmt w:val="bullet"/>
      <w:lvlText w:val="•"/>
      <w:lvlJc w:val="left"/>
      <w:pPr>
        <w:tabs>
          <w:tab w:val="num" w:pos="5760"/>
        </w:tabs>
        <w:ind w:left="5760" w:hanging="360"/>
      </w:pPr>
      <w:rPr>
        <w:rFonts w:ascii="Arial" w:hAnsi="Arial" w:hint="default"/>
      </w:rPr>
    </w:lvl>
    <w:lvl w:ilvl="8" w:tplc="905A586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3DC544D"/>
    <w:multiLevelType w:val="hybridMultilevel"/>
    <w:tmpl w:val="18409CE0"/>
    <w:lvl w:ilvl="0" w:tplc="D852612C">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101FAD"/>
    <w:multiLevelType w:val="hybridMultilevel"/>
    <w:tmpl w:val="684A6B6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64B3ADA"/>
    <w:multiLevelType w:val="hybridMultilevel"/>
    <w:tmpl w:val="3B0C9B0A"/>
    <w:lvl w:ilvl="0" w:tplc="9044E6D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7" w15:restartNumberingAfterBreak="0">
    <w:nsid w:val="5BB2048C"/>
    <w:multiLevelType w:val="hybridMultilevel"/>
    <w:tmpl w:val="5CAE0B4A"/>
    <w:lvl w:ilvl="0" w:tplc="92AA28AA">
      <w:start w:val="1"/>
      <w:numFmt w:val="bullet"/>
      <w:lvlText w:val="•"/>
      <w:lvlJc w:val="left"/>
      <w:pPr>
        <w:tabs>
          <w:tab w:val="num" w:pos="720"/>
        </w:tabs>
        <w:ind w:left="720" w:hanging="360"/>
      </w:pPr>
      <w:rPr>
        <w:rFonts w:ascii="Arial" w:hAnsi="Arial" w:hint="default"/>
      </w:rPr>
    </w:lvl>
    <w:lvl w:ilvl="1" w:tplc="6AEC3640" w:tentative="1">
      <w:start w:val="1"/>
      <w:numFmt w:val="bullet"/>
      <w:lvlText w:val="•"/>
      <w:lvlJc w:val="left"/>
      <w:pPr>
        <w:tabs>
          <w:tab w:val="num" w:pos="1440"/>
        </w:tabs>
        <w:ind w:left="1440" w:hanging="360"/>
      </w:pPr>
      <w:rPr>
        <w:rFonts w:ascii="Arial" w:hAnsi="Arial" w:hint="default"/>
      </w:rPr>
    </w:lvl>
    <w:lvl w:ilvl="2" w:tplc="C3D2CFA8" w:tentative="1">
      <w:start w:val="1"/>
      <w:numFmt w:val="bullet"/>
      <w:lvlText w:val="•"/>
      <w:lvlJc w:val="left"/>
      <w:pPr>
        <w:tabs>
          <w:tab w:val="num" w:pos="2160"/>
        </w:tabs>
        <w:ind w:left="2160" w:hanging="360"/>
      </w:pPr>
      <w:rPr>
        <w:rFonts w:ascii="Arial" w:hAnsi="Arial" w:hint="default"/>
      </w:rPr>
    </w:lvl>
    <w:lvl w:ilvl="3" w:tplc="DAE29348" w:tentative="1">
      <w:start w:val="1"/>
      <w:numFmt w:val="bullet"/>
      <w:lvlText w:val="•"/>
      <w:lvlJc w:val="left"/>
      <w:pPr>
        <w:tabs>
          <w:tab w:val="num" w:pos="2880"/>
        </w:tabs>
        <w:ind w:left="2880" w:hanging="360"/>
      </w:pPr>
      <w:rPr>
        <w:rFonts w:ascii="Arial" w:hAnsi="Arial" w:hint="default"/>
      </w:rPr>
    </w:lvl>
    <w:lvl w:ilvl="4" w:tplc="B3986260" w:tentative="1">
      <w:start w:val="1"/>
      <w:numFmt w:val="bullet"/>
      <w:lvlText w:val="•"/>
      <w:lvlJc w:val="left"/>
      <w:pPr>
        <w:tabs>
          <w:tab w:val="num" w:pos="3600"/>
        </w:tabs>
        <w:ind w:left="3600" w:hanging="360"/>
      </w:pPr>
      <w:rPr>
        <w:rFonts w:ascii="Arial" w:hAnsi="Arial" w:hint="default"/>
      </w:rPr>
    </w:lvl>
    <w:lvl w:ilvl="5" w:tplc="9674758E" w:tentative="1">
      <w:start w:val="1"/>
      <w:numFmt w:val="bullet"/>
      <w:lvlText w:val="•"/>
      <w:lvlJc w:val="left"/>
      <w:pPr>
        <w:tabs>
          <w:tab w:val="num" w:pos="4320"/>
        </w:tabs>
        <w:ind w:left="4320" w:hanging="360"/>
      </w:pPr>
      <w:rPr>
        <w:rFonts w:ascii="Arial" w:hAnsi="Arial" w:hint="default"/>
      </w:rPr>
    </w:lvl>
    <w:lvl w:ilvl="6" w:tplc="2E48CB4C" w:tentative="1">
      <w:start w:val="1"/>
      <w:numFmt w:val="bullet"/>
      <w:lvlText w:val="•"/>
      <w:lvlJc w:val="left"/>
      <w:pPr>
        <w:tabs>
          <w:tab w:val="num" w:pos="5040"/>
        </w:tabs>
        <w:ind w:left="5040" w:hanging="360"/>
      </w:pPr>
      <w:rPr>
        <w:rFonts w:ascii="Arial" w:hAnsi="Arial" w:hint="default"/>
      </w:rPr>
    </w:lvl>
    <w:lvl w:ilvl="7" w:tplc="C24467AA" w:tentative="1">
      <w:start w:val="1"/>
      <w:numFmt w:val="bullet"/>
      <w:lvlText w:val="•"/>
      <w:lvlJc w:val="left"/>
      <w:pPr>
        <w:tabs>
          <w:tab w:val="num" w:pos="5760"/>
        </w:tabs>
        <w:ind w:left="5760" w:hanging="360"/>
      </w:pPr>
      <w:rPr>
        <w:rFonts w:ascii="Arial" w:hAnsi="Arial" w:hint="default"/>
      </w:rPr>
    </w:lvl>
    <w:lvl w:ilvl="8" w:tplc="3A08D3A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6743377"/>
    <w:multiLevelType w:val="hybridMultilevel"/>
    <w:tmpl w:val="47DE9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79A4EC3"/>
    <w:multiLevelType w:val="hybridMultilevel"/>
    <w:tmpl w:val="276821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6A2C614D"/>
    <w:multiLevelType w:val="hybridMultilevel"/>
    <w:tmpl w:val="27847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323B55"/>
    <w:multiLevelType w:val="hybridMultilevel"/>
    <w:tmpl w:val="684A6B6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FFA294B"/>
    <w:multiLevelType w:val="hybridMultilevel"/>
    <w:tmpl w:val="DE8AF052"/>
    <w:lvl w:ilvl="0" w:tplc="2F1A6B9A">
      <w:start w:val="1"/>
      <w:numFmt w:val="bullet"/>
      <w:lvlText w:val="•"/>
      <w:lvlJc w:val="left"/>
      <w:pPr>
        <w:tabs>
          <w:tab w:val="num" w:pos="720"/>
        </w:tabs>
        <w:ind w:left="720" w:hanging="360"/>
      </w:pPr>
      <w:rPr>
        <w:rFonts w:ascii="Arial" w:hAnsi="Arial" w:hint="default"/>
      </w:rPr>
    </w:lvl>
    <w:lvl w:ilvl="1" w:tplc="913876B4" w:tentative="1">
      <w:start w:val="1"/>
      <w:numFmt w:val="bullet"/>
      <w:lvlText w:val="•"/>
      <w:lvlJc w:val="left"/>
      <w:pPr>
        <w:tabs>
          <w:tab w:val="num" w:pos="1440"/>
        </w:tabs>
        <w:ind w:left="1440" w:hanging="360"/>
      </w:pPr>
      <w:rPr>
        <w:rFonts w:ascii="Arial" w:hAnsi="Arial" w:hint="default"/>
      </w:rPr>
    </w:lvl>
    <w:lvl w:ilvl="2" w:tplc="4746A636" w:tentative="1">
      <w:start w:val="1"/>
      <w:numFmt w:val="bullet"/>
      <w:lvlText w:val="•"/>
      <w:lvlJc w:val="left"/>
      <w:pPr>
        <w:tabs>
          <w:tab w:val="num" w:pos="2160"/>
        </w:tabs>
        <w:ind w:left="2160" w:hanging="360"/>
      </w:pPr>
      <w:rPr>
        <w:rFonts w:ascii="Arial" w:hAnsi="Arial" w:hint="default"/>
      </w:rPr>
    </w:lvl>
    <w:lvl w:ilvl="3" w:tplc="190EAE12" w:tentative="1">
      <w:start w:val="1"/>
      <w:numFmt w:val="bullet"/>
      <w:lvlText w:val="•"/>
      <w:lvlJc w:val="left"/>
      <w:pPr>
        <w:tabs>
          <w:tab w:val="num" w:pos="2880"/>
        </w:tabs>
        <w:ind w:left="2880" w:hanging="360"/>
      </w:pPr>
      <w:rPr>
        <w:rFonts w:ascii="Arial" w:hAnsi="Arial" w:hint="default"/>
      </w:rPr>
    </w:lvl>
    <w:lvl w:ilvl="4" w:tplc="6636833C" w:tentative="1">
      <w:start w:val="1"/>
      <w:numFmt w:val="bullet"/>
      <w:lvlText w:val="•"/>
      <w:lvlJc w:val="left"/>
      <w:pPr>
        <w:tabs>
          <w:tab w:val="num" w:pos="3600"/>
        </w:tabs>
        <w:ind w:left="3600" w:hanging="360"/>
      </w:pPr>
      <w:rPr>
        <w:rFonts w:ascii="Arial" w:hAnsi="Arial" w:hint="default"/>
      </w:rPr>
    </w:lvl>
    <w:lvl w:ilvl="5" w:tplc="04E29964" w:tentative="1">
      <w:start w:val="1"/>
      <w:numFmt w:val="bullet"/>
      <w:lvlText w:val="•"/>
      <w:lvlJc w:val="left"/>
      <w:pPr>
        <w:tabs>
          <w:tab w:val="num" w:pos="4320"/>
        </w:tabs>
        <w:ind w:left="4320" w:hanging="360"/>
      </w:pPr>
      <w:rPr>
        <w:rFonts w:ascii="Arial" w:hAnsi="Arial" w:hint="default"/>
      </w:rPr>
    </w:lvl>
    <w:lvl w:ilvl="6" w:tplc="3B92B122" w:tentative="1">
      <w:start w:val="1"/>
      <w:numFmt w:val="bullet"/>
      <w:lvlText w:val="•"/>
      <w:lvlJc w:val="left"/>
      <w:pPr>
        <w:tabs>
          <w:tab w:val="num" w:pos="5040"/>
        </w:tabs>
        <w:ind w:left="5040" w:hanging="360"/>
      </w:pPr>
      <w:rPr>
        <w:rFonts w:ascii="Arial" w:hAnsi="Arial" w:hint="default"/>
      </w:rPr>
    </w:lvl>
    <w:lvl w:ilvl="7" w:tplc="0BC83244" w:tentative="1">
      <w:start w:val="1"/>
      <w:numFmt w:val="bullet"/>
      <w:lvlText w:val="•"/>
      <w:lvlJc w:val="left"/>
      <w:pPr>
        <w:tabs>
          <w:tab w:val="num" w:pos="5760"/>
        </w:tabs>
        <w:ind w:left="5760" w:hanging="360"/>
      </w:pPr>
      <w:rPr>
        <w:rFonts w:ascii="Arial" w:hAnsi="Arial" w:hint="default"/>
      </w:rPr>
    </w:lvl>
    <w:lvl w:ilvl="8" w:tplc="AF8C08C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74F6931"/>
    <w:multiLevelType w:val="hybridMultilevel"/>
    <w:tmpl w:val="714855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8BB5D3D"/>
    <w:multiLevelType w:val="hybridMultilevel"/>
    <w:tmpl w:val="3978FBFE"/>
    <w:lvl w:ilvl="0" w:tplc="2D0A4F5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7BA946C1"/>
    <w:multiLevelType w:val="multilevel"/>
    <w:tmpl w:val="24CE343A"/>
    <w:lvl w:ilvl="0">
      <w:start w:val="3"/>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46" w15:restartNumberingAfterBreak="0">
    <w:nsid w:val="7FA941FD"/>
    <w:multiLevelType w:val="hybridMultilevel"/>
    <w:tmpl w:val="8840A8F4"/>
    <w:lvl w:ilvl="0" w:tplc="20000001">
      <w:start w:val="1"/>
      <w:numFmt w:val="bullet"/>
      <w:lvlText w:val=""/>
      <w:lvlJc w:val="left"/>
      <w:pPr>
        <w:ind w:left="360" w:hanging="360"/>
      </w:pPr>
      <w:rPr>
        <w:rFonts w:ascii="Symbol" w:hAnsi="Symbol"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51082088">
    <w:abstractNumId w:val="8"/>
  </w:num>
  <w:num w:numId="2" w16cid:durableId="1831216424">
    <w:abstractNumId w:val="16"/>
  </w:num>
  <w:num w:numId="3" w16cid:durableId="1619218034">
    <w:abstractNumId w:val="21"/>
  </w:num>
  <w:num w:numId="4" w16cid:durableId="833683878">
    <w:abstractNumId w:val="10"/>
  </w:num>
  <w:num w:numId="5" w16cid:durableId="1048845119">
    <w:abstractNumId w:val="33"/>
  </w:num>
  <w:num w:numId="6" w16cid:durableId="1056658024">
    <w:abstractNumId w:val="3"/>
  </w:num>
  <w:num w:numId="7" w16cid:durableId="1532525588">
    <w:abstractNumId w:val="37"/>
  </w:num>
  <w:num w:numId="8" w16cid:durableId="865173036">
    <w:abstractNumId w:val="43"/>
  </w:num>
  <w:num w:numId="9" w16cid:durableId="2127382519">
    <w:abstractNumId w:val="18"/>
  </w:num>
  <w:num w:numId="10" w16cid:durableId="1873611816">
    <w:abstractNumId w:val="19"/>
  </w:num>
  <w:num w:numId="11" w16cid:durableId="192772600">
    <w:abstractNumId w:val="31"/>
  </w:num>
  <w:num w:numId="12" w16cid:durableId="1997759108">
    <w:abstractNumId w:val="11"/>
  </w:num>
  <w:num w:numId="13" w16cid:durableId="572860651">
    <w:abstractNumId w:val="40"/>
  </w:num>
  <w:num w:numId="14" w16cid:durableId="605305184">
    <w:abstractNumId w:val="7"/>
  </w:num>
  <w:num w:numId="15" w16cid:durableId="296879768">
    <w:abstractNumId w:val="22"/>
  </w:num>
  <w:num w:numId="16" w16cid:durableId="553807776">
    <w:abstractNumId w:val="14"/>
  </w:num>
  <w:num w:numId="17" w16cid:durableId="1610163013">
    <w:abstractNumId w:val="38"/>
  </w:num>
  <w:num w:numId="18" w16cid:durableId="340395734">
    <w:abstractNumId w:val="23"/>
  </w:num>
  <w:num w:numId="19" w16cid:durableId="406658623">
    <w:abstractNumId w:val="26"/>
  </w:num>
  <w:num w:numId="20" w16cid:durableId="1944919713">
    <w:abstractNumId w:val="35"/>
  </w:num>
  <w:num w:numId="21" w16cid:durableId="2094932644">
    <w:abstractNumId w:val="15"/>
  </w:num>
  <w:num w:numId="22" w16cid:durableId="1970278417">
    <w:abstractNumId w:val="41"/>
  </w:num>
  <w:num w:numId="23" w16cid:durableId="853768608">
    <w:abstractNumId w:val="5"/>
  </w:num>
  <w:num w:numId="24" w16cid:durableId="1530028428">
    <w:abstractNumId w:val="4"/>
  </w:num>
  <w:num w:numId="25" w16cid:durableId="1552306354">
    <w:abstractNumId w:val="44"/>
  </w:num>
  <w:num w:numId="26" w16cid:durableId="962615834">
    <w:abstractNumId w:val="1"/>
  </w:num>
  <w:num w:numId="27" w16cid:durableId="278144560">
    <w:abstractNumId w:val="0"/>
  </w:num>
  <w:num w:numId="28" w16cid:durableId="968585922">
    <w:abstractNumId w:val="20"/>
  </w:num>
  <w:num w:numId="29" w16cid:durableId="452674158">
    <w:abstractNumId w:val="27"/>
  </w:num>
  <w:num w:numId="30" w16cid:durableId="1892110823">
    <w:abstractNumId w:val="46"/>
  </w:num>
  <w:num w:numId="31" w16cid:durableId="1537936030">
    <w:abstractNumId w:val="29"/>
  </w:num>
  <w:num w:numId="32" w16cid:durableId="92633349">
    <w:abstractNumId w:val="2"/>
  </w:num>
  <w:num w:numId="33" w16cid:durableId="2038891468">
    <w:abstractNumId w:val="39"/>
  </w:num>
  <w:num w:numId="34" w16cid:durableId="1189834266">
    <w:abstractNumId w:val="6"/>
  </w:num>
  <w:num w:numId="35" w16cid:durableId="969867810">
    <w:abstractNumId w:val="25"/>
  </w:num>
  <w:num w:numId="36" w16cid:durableId="165828327">
    <w:abstractNumId w:val="30"/>
  </w:num>
  <w:num w:numId="37" w16cid:durableId="422804268">
    <w:abstractNumId w:val="36"/>
  </w:num>
  <w:num w:numId="38" w16cid:durableId="539786637">
    <w:abstractNumId w:val="32"/>
  </w:num>
  <w:num w:numId="39" w16cid:durableId="1618172911">
    <w:abstractNumId w:val="12"/>
  </w:num>
  <w:num w:numId="40" w16cid:durableId="696156152">
    <w:abstractNumId w:val="45"/>
  </w:num>
  <w:num w:numId="41" w16cid:durableId="470756780">
    <w:abstractNumId w:val="9"/>
  </w:num>
  <w:num w:numId="42" w16cid:durableId="1784956567">
    <w:abstractNumId w:val="28"/>
  </w:num>
  <w:num w:numId="43" w16cid:durableId="1302885069">
    <w:abstractNumId w:val="42"/>
  </w:num>
  <w:num w:numId="44" w16cid:durableId="1687487351">
    <w:abstractNumId w:val="34"/>
  </w:num>
  <w:num w:numId="45" w16cid:durableId="1311403130">
    <w:abstractNumId w:val="17"/>
  </w:num>
  <w:num w:numId="46" w16cid:durableId="808129850">
    <w:abstractNumId w:val="13"/>
  </w:num>
  <w:num w:numId="47" w16cid:durableId="151299266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825"/>
    <w:rsid w:val="00001EDD"/>
    <w:rsid w:val="000035FC"/>
    <w:rsid w:val="000059B3"/>
    <w:rsid w:val="00006129"/>
    <w:rsid w:val="00010F39"/>
    <w:rsid w:val="000151C6"/>
    <w:rsid w:val="00015FA1"/>
    <w:rsid w:val="000228A6"/>
    <w:rsid w:val="00023392"/>
    <w:rsid w:val="00024CC8"/>
    <w:rsid w:val="00027D21"/>
    <w:rsid w:val="000316F1"/>
    <w:rsid w:val="00031D05"/>
    <w:rsid w:val="0003206B"/>
    <w:rsid w:val="0003309B"/>
    <w:rsid w:val="00033605"/>
    <w:rsid w:val="00037628"/>
    <w:rsid w:val="00040623"/>
    <w:rsid w:val="00044170"/>
    <w:rsid w:val="00045482"/>
    <w:rsid w:val="00046ADA"/>
    <w:rsid w:val="00051349"/>
    <w:rsid w:val="00056678"/>
    <w:rsid w:val="00057604"/>
    <w:rsid w:val="0006108C"/>
    <w:rsid w:val="00062613"/>
    <w:rsid w:val="00063CB4"/>
    <w:rsid w:val="00065FB3"/>
    <w:rsid w:val="00070A1D"/>
    <w:rsid w:val="00071B7A"/>
    <w:rsid w:val="00075C43"/>
    <w:rsid w:val="00083176"/>
    <w:rsid w:val="00085611"/>
    <w:rsid w:val="000914CF"/>
    <w:rsid w:val="000920C8"/>
    <w:rsid w:val="00093DC2"/>
    <w:rsid w:val="00095033"/>
    <w:rsid w:val="00096D87"/>
    <w:rsid w:val="000A114A"/>
    <w:rsid w:val="000A27CD"/>
    <w:rsid w:val="000A2B3C"/>
    <w:rsid w:val="000A2C46"/>
    <w:rsid w:val="000A366F"/>
    <w:rsid w:val="000A7E98"/>
    <w:rsid w:val="000B17E4"/>
    <w:rsid w:val="000B2260"/>
    <w:rsid w:val="000B2950"/>
    <w:rsid w:val="000B2A9A"/>
    <w:rsid w:val="000B3358"/>
    <w:rsid w:val="000B38C6"/>
    <w:rsid w:val="000B5154"/>
    <w:rsid w:val="000B6128"/>
    <w:rsid w:val="000B6767"/>
    <w:rsid w:val="000C06C2"/>
    <w:rsid w:val="000C1BB2"/>
    <w:rsid w:val="000C1BF5"/>
    <w:rsid w:val="000C6122"/>
    <w:rsid w:val="000D0BA8"/>
    <w:rsid w:val="000D13EF"/>
    <w:rsid w:val="000D58BA"/>
    <w:rsid w:val="000D5F43"/>
    <w:rsid w:val="000D716C"/>
    <w:rsid w:val="000E1F10"/>
    <w:rsid w:val="000E4FFA"/>
    <w:rsid w:val="000F0008"/>
    <w:rsid w:val="000F0783"/>
    <w:rsid w:val="000F2D0D"/>
    <w:rsid w:val="000F2D86"/>
    <w:rsid w:val="000F4AB4"/>
    <w:rsid w:val="000F6848"/>
    <w:rsid w:val="000F6CEE"/>
    <w:rsid w:val="00101A93"/>
    <w:rsid w:val="00103462"/>
    <w:rsid w:val="00103F18"/>
    <w:rsid w:val="00111C94"/>
    <w:rsid w:val="00121CE7"/>
    <w:rsid w:val="0012279D"/>
    <w:rsid w:val="0012428A"/>
    <w:rsid w:val="001246CF"/>
    <w:rsid w:val="001261F6"/>
    <w:rsid w:val="00126430"/>
    <w:rsid w:val="0012693A"/>
    <w:rsid w:val="0012794D"/>
    <w:rsid w:val="001337EE"/>
    <w:rsid w:val="00133C2C"/>
    <w:rsid w:val="0013482B"/>
    <w:rsid w:val="0013623F"/>
    <w:rsid w:val="001366AE"/>
    <w:rsid w:val="001404A7"/>
    <w:rsid w:val="00143571"/>
    <w:rsid w:val="00143727"/>
    <w:rsid w:val="001445D5"/>
    <w:rsid w:val="001452C5"/>
    <w:rsid w:val="0014586D"/>
    <w:rsid w:val="00147A1A"/>
    <w:rsid w:val="00147E81"/>
    <w:rsid w:val="001631D9"/>
    <w:rsid w:val="001634D4"/>
    <w:rsid w:val="00166437"/>
    <w:rsid w:val="00170144"/>
    <w:rsid w:val="001701A3"/>
    <w:rsid w:val="00170751"/>
    <w:rsid w:val="00171196"/>
    <w:rsid w:val="001739DF"/>
    <w:rsid w:val="00173D16"/>
    <w:rsid w:val="0018181C"/>
    <w:rsid w:val="00185391"/>
    <w:rsid w:val="0018607D"/>
    <w:rsid w:val="00190BFB"/>
    <w:rsid w:val="00191C86"/>
    <w:rsid w:val="001923C3"/>
    <w:rsid w:val="00194A76"/>
    <w:rsid w:val="00197C9A"/>
    <w:rsid w:val="001A3FCB"/>
    <w:rsid w:val="001A6184"/>
    <w:rsid w:val="001A7F6F"/>
    <w:rsid w:val="001B05E8"/>
    <w:rsid w:val="001B257D"/>
    <w:rsid w:val="001B368F"/>
    <w:rsid w:val="001B542A"/>
    <w:rsid w:val="001C05F6"/>
    <w:rsid w:val="001C36E2"/>
    <w:rsid w:val="001C38F3"/>
    <w:rsid w:val="001C7017"/>
    <w:rsid w:val="001C7D7C"/>
    <w:rsid w:val="001C7F60"/>
    <w:rsid w:val="001D0323"/>
    <w:rsid w:val="001D2493"/>
    <w:rsid w:val="001D2F28"/>
    <w:rsid w:val="001D6BE5"/>
    <w:rsid w:val="001D6C80"/>
    <w:rsid w:val="001D7AEB"/>
    <w:rsid w:val="001E0144"/>
    <w:rsid w:val="001E204A"/>
    <w:rsid w:val="001E2EC7"/>
    <w:rsid w:val="001E3378"/>
    <w:rsid w:val="001E3FDA"/>
    <w:rsid w:val="001E4B94"/>
    <w:rsid w:val="001E503F"/>
    <w:rsid w:val="001E5619"/>
    <w:rsid w:val="001E7420"/>
    <w:rsid w:val="001F12BA"/>
    <w:rsid w:val="001F6929"/>
    <w:rsid w:val="001F6E5B"/>
    <w:rsid w:val="00210A5D"/>
    <w:rsid w:val="00214746"/>
    <w:rsid w:val="002151F1"/>
    <w:rsid w:val="0021721E"/>
    <w:rsid w:val="002178FB"/>
    <w:rsid w:val="002210A7"/>
    <w:rsid w:val="00224301"/>
    <w:rsid w:val="00231052"/>
    <w:rsid w:val="00231A50"/>
    <w:rsid w:val="0023324C"/>
    <w:rsid w:val="00233739"/>
    <w:rsid w:val="002343F5"/>
    <w:rsid w:val="00236F1B"/>
    <w:rsid w:val="00237789"/>
    <w:rsid w:val="00237865"/>
    <w:rsid w:val="00240611"/>
    <w:rsid w:val="00246814"/>
    <w:rsid w:val="002554CE"/>
    <w:rsid w:val="00255645"/>
    <w:rsid w:val="00255ED9"/>
    <w:rsid w:val="00256529"/>
    <w:rsid w:val="002604DC"/>
    <w:rsid w:val="002614E0"/>
    <w:rsid w:val="00264772"/>
    <w:rsid w:val="00266454"/>
    <w:rsid w:val="00266625"/>
    <w:rsid w:val="00267489"/>
    <w:rsid w:val="00271C3A"/>
    <w:rsid w:val="00271F59"/>
    <w:rsid w:val="0027405E"/>
    <w:rsid w:val="002762E0"/>
    <w:rsid w:val="002815CB"/>
    <w:rsid w:val="0028183D"/>
    <w:rsid w:val="00281944"/>
    <w:rsid w:val="00283001"/>
    <w:rsid w:val="0028480A"/>
    <w:rsid w:val="002855AE"/>
    <w:rsid w:val="00285965"/>
    <w:rsid w:val="00285F08"/>
    <w:rsid w:val="00287E7B"/>
    <w:rsid w:val="00290123"/>
    <w:rsid w:val="00290BE3"/>
    <w:rsid w:val="002923DA"/>
    <w:rsid w:val="00294F20"/>
    <w:rsid w:val="002A0DD1"/>
    <w:rsid w:val="002A1629"/>
    <w:rsid w:val="002A2760"/>
    <w:rsid w:val="002A5F3E"/>
    <w:rsid w:val="002A6909"/>
    <w:rsid w:val="002A6AF8"/>
    <w:rsid w:val="002B085D"/>
    <w:rsid w:val="002B2513"/>
    <w:rsid w:val="002B2614"/>
    <w:rsid w:val="002B4979"/>
    <w:rsid w:val="002B5EC8"/>
    <w:rsid w:val="002C1432"/>
    <w:rsid w:val="002C1FB9"/>
    <w:rsid w:val="002C2A75"/>
    <w:rsid w:val="002C3776"/>
    <w:rsid w:val="002C5303"/>
    <w:rsid w:val="002C744F"/>
    <w:rsid w:val="002C7971"/>
    <w:rsid w:val="002D09F0"/>
    <w:rsid w:val="002D1AA5"/>
    <w:rsid w:val="002D299F"/>
    <w:rsid w:val="002D44AC"/>
    <w:rsid w:val="002E4025"/>
    <w:rsid w:val="002E4834"/>
    <w:rsid w:val="002E7209"/>
    <w:rsid w:val="002E7CD9"/>
    <w:rsid w:val="002F1B9E"/>
    <w:rsid w:val="002F2A76"/>
    <w:rsid w:val="002F55E3"/>
    <w:rsid w:val="003016EE"/>
    <w:rsid w:val="00301A7F"/>
    <w:rsid w:val="00304511"/>
    <w:rsid w:val="00304D20"/>
    <w:rsid w:val="00306F6B"/>
    <w:rsid w:val="00310F28"/>
    <w:rsid w:val="00311166"/>
    <w:rsid w:val="00311C7B"/>
    <w:rsid w:val="003129EA"/>
    <w:rsid w:val="00316691"/>
    <w:rsid w:val="00320D03"/>
    <w:rsid w:val="00323307"/>
    <w:rsid w:val="0032420F"/>
    <w:rsid w:val="003263EB"/>
    <w:rsid w:val="00327B8D"/>
    <w:rsid w:val="003339D3"/>
    <w:rsid w:val="00335A6A"/>
    <w:rsid w:val="003403F1"/>
    <w:rsid w:val="00340F99"/>
    <w:rsid w:val="00340FE0"/>
    <w:rsid w:val="00341FD5"/>
    <w:rsid w:val="0034455B"/>
    <w:rsid w:val="00350FC7"/>
    <w:rsid w:val="00351A4C"/>
    <w:rsid w:val="00351C56"/>
    <w:rsid w:val="00352F68"/>
    <w:rsid w:val="00353402"/>
    <w:rsid w:val="0036106E"/>
    <w:rsid w:val="00361080"/>
    <w:rsid w:val="0036225C"/>
    <w:rsid w:val="00365F3D"/>
    <w:rsid w:val="00367C01"/>
    <w:rsid w:val="00372D7B"/>
    <w:rsid w:val="00373AD5"/>
    <w:rsid w:val="00373FF4"/>
    <w:rsid w:val="0037417E"/>
    <w:rsid w:val="00375A81"/>
    <w:rsid w:val="00376517"/>
    <w:rsid w:val="0037689D"/>
    <w:rsid w:val="003775C2"/>
    <w:rsid w:val="00377766"/>
    <w:rsid w:val="00380414"/>
    <w:rsid w:val="003812AF"/>
    <w:rsid w:val="00383375"/>
    <w:rsid w:val="00383AE3"/>
    <w:rsid w:val="00384363"/>
    <w:rsid w:val="00384CFF"/>
    <w:rsid w:val="003855BF"/>
    <w:rsid w:val="003862B4"/>
    <w:rsid w:val="0038738D"/>
    <w:rsid w:val="0038764D"/>
    <w:rsid w:val="00387BDF"/>
    <w:rsid w:val="0039387C"/>
    <w:rsid w:val="0039404F"/>
    <w:rsid w:val="0039474E"/>
    <w:rsid w:val="00397713"/>
    <w:rsid w:val="003A3423"/>
    <w:rsid w:val="003A4741"/>
    <w:rsid w:val="003A4D75"/>
    <w:rsid w:val="003A6087"/>
    <w:rsid w:val="003A6547"/>
    <w:rsid w:val="003A7908"/>
    <w:rsid w:val="003B0C8A"/>
    <w:rsid w:val="003B1D7F"/>
    <w:rsid w:val="003B41BD"/>
    <w:rsid w:val="003B6680"/>
    <w:rsid w:val="003B7455"/>
    <w:rsid w:val="003C0B54"/>
    <w:rsid w:val="003C4684"/>
    <w:rsid w:val="003C4902"/>
    <w:rsid w:val="003C5220"/>
    <w:rsid w:val="003C67D1"/>
    <w:rsid w:val="003D518C"/>
    <w:rsid w:val="003D5B34"/>
    <w:rsid w:val="003D6171"/>
    <w:rsid w:val="003E273C"/>
    <w:rsid w:val="003E2C9A"/>
    <w:rsid w:val="003E358B"/>
    <w:rsid w:val="003E560A"/>
    <w:rsid w:val="003E5C66"/>
    <w:rsid w:val="003F0077"/>
    <w:rsid w:val="003F4180"/>
    <w:rsid w:val="004015D4"/>
    <w:rsid w:val="004018A7"/>
    <w:rsid w:val="0040226C"/>
    <w:rsid w:val="00405C56"/>
    <w:rsid w:val="004065DF"/>
    <w:rsid w:val="004068D3"/>
    <w:rsid w:val="00407B62"/>
    <w:rsid w:val="00407BDC"/>
    <w:rsid w:val="004122D7"/>
    <w:rsid w:val="004130E9"/>
    <w:rsid w:val="004132D6"/>
    <w:rsid w:val="00416B04"/>
    <w:rsid w:val="00417444"/>
    <w:rsid w:val="00420048"/>
    <w:rsid w:val="00420947"/>
    <w:rsid w:val="00423C4A"/>
    <w:rsid w:val="00424F08"/>
    <w:rsid w:val="004263CD"/>
    <w:rsid w:val="00427300"/>
    <w:rsid w:val="00427B76"/>
    <w:rsid w:val="004303A1"/>
    <w:rsid w:val="00432182"/>
    <w:rsid w:val="00434CF2"/>
    <w:rsid w:val="00435626"/>
    <w:rsid w:val="00436471"/>
    <w:rsid w:val="00437C9B"/>
    <w:rsid w:val="00442BB8"/>
    <w:rsid w:val="0044376B"/>
    <w:rsid w:val="00443AE9"/>
    <w:rsid w:val="00444676"/>
    <w:rsid w:val="00450DFA"/>
    <w:rsid w:val="00454CB8"/>
    <w:rsid w:val="00461FC9"/>
    <w:rsid w:val="004626FC"/>
    <w:rsid w:val="00463304"/>
    <w:rsid w:val="0047017D"/>
    <w:rsid w:val="00470A75"/>
    <w:rsid w:val="00470D22"/>
    <w:rsid w:val="004717E2"/>
    <w:rsid w:val="00473842"/>
    <w:rsid w:val="00473945"/>
    <w:rsid w:val="00473CF9"/>
    <w:rsid w:val="004779D1"/>
    <w:rsid w:val="00477B3E"/>
    <w:rsid w:val="00481D00"/>
    <w:rsid w:val="004905E5"/>
    <w:rsid w:val="004924F7"/>
    <w:rsid w:val="004931C4"/>
    <w:rsid w:val="00493627"/>
    <w:rsid w:val="004A3438"/>
    <w:rsid w:val="004A3CB9"/>
    <w:rsid w:val="004A49A7"/>
    <w:rsid w:val="004A4B6B"/>
    <w:rsid w:val="004B1BCF"/>
    <w:rsid w:val="004B292C"/>
    <w:rsid w:val="004B373C"/>
    <w:rsid w:val="004B37F0"/>
    <w:rsid w:val="004B6FB4"/>
    <w:rsid w:val="004B75C3"/>
    <w:rsid w:val="004C122F"/>
    <w:rsid w:val="004D2DD9"/>
    <w:rsid w:val="004D3C10"/>
    <w:rsid w:val="004D3ECC"/>
    <w:rsid w:val="004D5B5E"/>
    <w:rsid w:val="004D7523"/>
    <w:rsid w:val="004E2C95"/>
    <w:rsid w:val="004E3FC7"/>
    <w:rsid w:val="004E5479"/>
    <w:rsid w:val="004F381C"/>
    <w:rsid w:val="004F5D53"/>
    <w:rsid w:val="004F5F3B"/>
    <w:rsid w:val="004F7E24"/>
    <w:rsid w:val="00505D97"/>
    <w:rsid w:val="0050760F"/>
    <w:rsid w:val="00510C3A"/>
    <w:rsid w:val="00513F27"/>
    <w:rsid w:val="00514268"/>
    <w:rsid w:val="00514FB3"/>
    <w:rsid w:val="00515126"/>
    <w:rsid w:val="00520314"/>
    <w:rsid w:val="00520841"/>
    <w:rsid w:val="00526114"/>
    <w:rsid w:val="00527F87"/>
    <w:rsid w:val="00531DBD"/>
    <w:rsid w:val="00532F90"/>
    <w:rsid w:val="00535D2D"/>
    <w:rsid w:val="00536319"/>
    <w:rsid w:val="00536B7E"/>
    <w:rsid w:val="00536CFD"/>
    <w:rsid w:val="00537E5F"/>
    <w:rsid w:val="0054705F"/>
    <w:rsid w:val="00547EE2"/>
    <w:rsid w:val="00552DBA"/>
    <w:rsid w:val="00555D15"/>
    <w:rsid w:val="00570F13"/>
    <w:rsid w:val="005720AF"/>
    <w:rsid w:val="0058135D"/>
    <w:rsid w:val="00581FB4"/>
    <w:rsid w:val="005878C7"/>
    <w:rsid w:val="00592183"/>
    <w:rsid w:val="00594FE1"/>
    <w:rsid w:val="005962B8"/>
    <w:rsid w:val="00596C69"/>
    <w:rsid w:val="00596EF9"/>
    <w:rsid w:val="005A0263"/>
    <w:rsid w:val="005A5478"/>
    <w:rsid w:val="005A5C57"/>
    <w:rsid w:val="005A6806"/>
    <w:rsid w:val="005B14D2"/>
    <w:rsid w:val="005B68AE"/>
    <w:rsid w:val="005C2CD8"/>
    <w:rsid w:val="005C3F30"/>
    <w:rsid w:val="005C4090"/>
    <w:rsid w:val="005C45D7"/>
    <w:rsid w:val="005D4CC5"/>
    <w:rsid w:val="005D57EA"/>
    <w:rsid w:val="005D643F"/>
    <w:rsid w:val="005D6890"/>
    <w:rsid w:val="005E1C7B"/>
    <w:rsid w:val="005E4328"/>
    <w:rsid w:val="005E48AF"/>
    <w:rsid w:val="005E5451"/>
    <w:rsid w:val="005E7089"/>
    <w:rsid w:val="005E7139"/>
    <w:rsid w:val="005F11E1"/>
    <w:rsid w:val="005F14DB"/>
    <w:rsid w:val="005F429E"/>
    <w:rsid w:val="005F45F7"/>
    <w:rsid w:val="005F5981"/>
    <w:rsid w:val="005F73D4"/>
    <w:rsid w:val="005F7B3E"/>
    <w:rsid w:val="005F7D80"/>
    <w:rsid w:val="006023C8"/>
    <w:rsid w:val="00602BDC"/>
    <w:rsid w:val="00602EB2"/>
    <w:rsid w:val="00603017"/>
    <w:rsid w:val="00607CE6"/>
    <w:rsid w:val="006108CD"/>
    <w:rsid w:val="00611704"/>
    <w:rsid w:val="00613DAC"/>
    <w:rsid w:val="006155F1"/>
    <w:rsid w:val="00616277"/>
    <w:rsid w:val="00620465"/>
    <w:rsid w:val="00620695"/>
    <w:rsid w:val="0062351B"/>
    <w:rsid w:val="006254C3"/>
    <w:rsid w:val="00625F8F"/>
    <w:rsid w:val="006270A3"/>
    <w:rsid w:val="00627A2E"/>
    <w:rsid w:val="0063725B"/>
    <w:rsid w:val="006379A9"/>
    <w:rsid w:val="006414AA"/>
    <w:rsid w:val="006441EE"/>
    <w:rsid w:val="0064426A"/>
    <w:rsid w:val="00651ECB"/>
    <w:rsid w:val="00652F83"/>
    <w:rsid w:val="00656109"/>
    <w:rsid w:val="006571F8"/>
    <w:rsid w:val="0066052E"/>
    <w:rsid w:val="00660E63"/>
    <w:rsid w:val="006634E6"/>
    <w:rsid w:val="006651FB"/>
    <w:rsid w:val="00671DAB"/>
    <w:rsid w:val="0067474E"/>
    <w:rsid w:val="00674DC8"/>
    <w:rsid w:val="006814F0"/>
    <w:rsid w:val="00681BAC"/>
    <w:rsid w:val="006831A8"/>
    <w:rsid w:val="006847AF"/>
    <w:rsid w:val="00684ABD"/>
    <w:rsid w:val="00686DB5"/>
    <w:rsid w:val="00686FAF"/>
    <w:rsid w:val="00687279"/>
    <w:rsid w:val="00690D49"/>
    <w:rsid w:val="0069268C"/>
    <w:rsid w:val="0069275B"/>
    <w:rsid w:val="0069375B"/>
    <w:rsid w:val="006A0D33"/>
    <w:rsid w:val="006A15A1"/>
    <w:rsid w:val="006A23B6"/>
    <w:rsid w:val="006A3825"/>
    <w:rsid w:val="006A38DF"/>
    <w:rsid w:val="006A3D52"/>
    <w:rsid w:val="006A59DB"/>
    <w:rsid w:val="006B03B0"/>
    <w:rsid w:val="006B0E6C"/>
    <w:rsid w:val="006B5D18"/>
    <w:rsid w:val="006B5E2C"/>
    <w:rsid w:val="006C1018"/>
    <w:rsid w:val="006C5D07"/>
    <w:rsid w:val="006C5D10"/>
    <w:rsid w:val="006C7703"/>
    <w:rsid w:val="006C7FBC"/>
    <w:rsid w:val="006D3353"/>
    <w:rsid w:val="006D7CEC"/>
    <w:rsid w:val="006E4794"/>
    <w:rsid w:val="006E4D6B"/>
    <w:rsid w:val="006E6C18"/>
    <w:rsid w:val="006E6D79"/>
    <w:rsid w:val="006E7B2B"/>
    <w:rsid w:val="006F062D"/>
    <w:rsid w:val="006F0DE0"/>
    <w:rsid w:val="006F3EA5"/>
    <w:rsid w:val="007002EB"/>
    <w:rsid w:val="00701832"/>
    <w:rsid w:val="00701CF6"/>
    <w:rsid w:val="00706B54"/>
    <w:rsid w:val="00707B11"/>
    <w:rsid w:val="00707E31"/>
    <w:rsid w:val="00710874"/>
    <w:rsid w:val="00710E4E"/>
    <w:rsid w:val="00715D1F"/>
    <w:rsid w:val="00716B3A"/>
    <w:rsid w:val="00717254"/>
    <w:rsid w:val="0071734E"/>
    <w:rsid w:val="00720DB1"/>
    <w:rsid w:val="007219EB"/>
    <w:rsid w:val="007230FC"/>
    <w:rsid w:val="007245B5"/>
    <w:rsid w:val="00733A34"/>
    <w:rsid w:val="00734360"/>
    <w:rsid w:val="00737F31"/>
    <w:rsid w:val="00752060"/>
    <w:rsid w:val="00757185"/>
    <w:rsid w:val="00757D78"/>
    <w:rsid w:val="00761C03"/>
    <w:rsid w:val="00763237"/>
    <w:rsid w:val="00764DB2"/>
    <w:rsid w:val="00773997"/>
    <w:rsid w:val="00776DDA"/>
    <w:rsid w:val="0077781C"/>
    <w:rsid w:val="007800C9"/>
    <w:rsid w:val="007808E1"/>
    <w:rsid w:val="00783E53"/>
    <w:rsid w:val="00785346"/>
    <w:rsid w:val="007879D6"/>
    <w:rsid w:val="00787A6A"/>
    <w:rsid w:val="00790D93"/>
    <w:rsid w:val="007946D5"/>
    <w:rsid w:val="00794EA3"/>
    <w:rsid w:val="00795146"/>
    <w:rsid w:val="00797D6A"/>
    <w:rsid w:val="007A24C0"/>
    <w:rsid w:val="007B017D"/>
    <w:rsid w:val="007B3C6C"/>
    <w:rsid w:val="007B416E"/>
    <w:rsid w:val="007B56DA"/>
    <w:rsid w:val="007B5BAA"/>
    <w:rsid w:val="007B5FFA"/>
    <w:rsid w:val="007C0EF1"/>
    <w:rsid w:val="007C3874"/>
    <w:rsid w:val="007C44EE"/>
    <w:rsid w:val="007D0FA2"/>
    <w:rsid w:val="007D21C1"/>
    <w:rsid w:val="007D479B"/>
    <w:rsid w:val="007D6DE6"/>
    <w:rsid w:val="007E0FCB"/>
    <w:rsid w:val="007F085E"/>
    <w:rsid w:val="007F2427"/>
    <w:rsid w:val="007F2997"/>
    <w:rsid w:val="007F462A"/>
    <w:rsid w:val="007F5E91"/>
    <w:rsid w:val="007F70A8"/>
    <w:rsid w:val="00800244"/>
    <w:rsid w:val="00801249"/>
    <w:rsid w:val="0080188D"/>
    <w:rsid w:val="00801A87"/>
    <w:rsid w:val="008044BE"/>
    <w:rsid w:val="00804D1D"/>
    <w:rsid w:val="00814061"/>
    <w:rsid w:val="00817382"/>
    <w:rsid w:val="0082217F"/>
    <w:rsid w:val="00831DD1"/>
    <w:rsid w:val="0083289C"/>
    <w:rsid w:val="008353CE"/>
    <w:rsid w:val="00835750"/>
    <w:rsid w:val="0083764F"/>
    <w:rsid w:val="00845409"/>
    <w:rsid w:val="00846D3D"/>
    <w:rsid w:val="0084762E"/>
    <w:rsid w:val="00850828"/>
    <w:rsid w:val="0085096A"/>
    <w:rsid w:val="00851439"/>
    <w:rsid w:val="00853F45"/>
    <w:rsid w:val="00854811"/>
    <w:rsid w:val="008636E0"/>
    <w:rsid w:val="00863DA9"/>
    <w:rsid w:val="008642F6"/>
    <w:rsid w:val="00865518"/>
    <w:rsid w:val="00867799"/>
    <w:rsid w:val="00874D84"/>
    <w:rsid w:val="008755B2"/>
    <w:rsid w:val="008761E4"/>
    <w:rsid w:val="00881612"/>
    <w:rsid w:val="00881F21"/>
    <w:rsid w:val="008830ED"/>
    <w:rsid w:val="008832EE"/>
    <w:rsid w:val="00883B88"/>
    <w:rsid w:val="00885BFA"/>
    <w:rsid w:val="008902F6"/>
    <w:rsid w:val="00891E91"/>
    <w:rsid w:val="00893615"/>
    <w:rsid w:val="008948DA"/>
    <w:rsid w:val="008A0B51"/>
    <w:rsid w:val="008A2163"/>
    <w:rsid w:val="008A2EB3"/>
    <w:rsid w:val="008A5C1B"/>
    <w:rsid w:val="008A5D18"/>
    <w:rsid w:val="008A5F40"/>
    <w:rsid w:val="008A629B"/>
    <w:rsid w:val="008A6DC3"/>
    <w:rsid w:val="008B1CB6"/>
    <w:rsid w:val="008B2592"/>
    <w:rsid w:val="008B3C6B"/>
    <w:rsid w:val="008B5C57"/>
    <w:rsid w:val="008B60ED"/>
    <w:rsid w:val="008C0DD8"/>
    <w:rsid w:val="008C302F"/>
    <w:rsid w:val="008C31D1"/>
    <w:rsid w:val="008C3EC2"/>
    <w:rsid w:val="008C52F7"/>
    <w:rsid w:val="008C778C"/>
    <w:rsid w:val="008D6EF5"/>
    <w:rsid w:val="008D7AEB"/>
    <w:rsid w:val="008E48EC"/>
    <w:rsid w:val="008E5792"/>
    <w:rsid w:val="008E6D8D"/>
    <w:rsid w:val="008E73A3"/>
    <w:rsid w:val="008E7A01"/>
    <w:rsid w:val="008F0FAA"/>
    <w:rsid w:val="008F117B"/>
    <w:rsid w:val="008F5D63"/>
    <w:rsid w:val="009000B6"/>
    <w:rsid w:val="0090050B"/>
    <w:rsid w:val="00904EB9"/>
    <w:rsid w:val="0090758E"/>
    <w:rsid w:val="009077BE"/>
    <w:rsid w:val="00911776"/>
    <w:rsid w:val="0091512F"/>
    <w:rsid w:val="009151B0"/>
    <w:rsid w:val="00917D5C"/>
    <w:rsid w:val="00922C80"/>
    <w:rsid w:val="00924ACB"/>
    <w:rsid w:val="00924BBA"/>
    <w:rsid w:val="00926569"/>
    <w:rsid w:val="009273D3"/>
    <w:rsid w:val="00927D1D"/>
    <w:rsid w:val="00930D34"/>
    <w:rsid w:val="00935AC3"/>
    <w:rsid w:val="0094006C"/>
    <w:rsid w:val="0094036B"/>
    <w:rsid w:val="009405A7"/>
    <w:rsid w:val="0094060E"/>
    <w:rsid w:val="00942BE5"/>
    <w:rsid w:val="009460D0"/>
    <w:rsid w:val="00946AFF"/>
    <w:rsid w:val="009471ED"/>
    <w:rsid w:val="009522DB"/>
    <w:rsid w:val="009529C3"/>
    <w:rsid w:val="009530C1"/>
    <w:rsid w:val="00954227"/>
    <w:rsid w:val="00954262"/>
    <w:rsid w:val="00954D76"/>
    <w:rsid w:val="009571C5"/>
    <w:rsid w:val="0096095E"/>
    <w:rsid w:val="00961A68"/>
    <w:rsid w:val="009635FD"/>
    <w:rsid w:val="00964A6D"/>
    <w:rsid w:val="00965D55"/>
    <w:rsid w:val="00967993"/>
    <w:rsid w:val="0097032C"/>
    <w:rsid w:val="009727E7"/>
    <w:rsid w:val="00973F21"/>
    <w:rsid w:val="009819EB"/>
    <w:rsid w:val="009823BC"/>
    <w:rsid w:val="00984B72"/>
    <w:rsid w:val="00985563"/>
    <w:rsid w:val="009862B3"/>
    <w:rsid w:val="009862EA"/>
    <w:rsid w:val="00986A59"/>
    <w:rsid w:val="00993523"/>
    <w:rsid w:val="00994889"/>
    <w:rsid w:val="0099671C"/>
    <w:rsid w:val="00997356"/>
    <w:rsid w:val="009973E2"/>
    <w:rsid w:val="009A0918"/>
    <w:rsid w:val="009A3A47"/>
    <w:rsid w:val="009A51AA"/>
    <w:rsid w:val="009A610A"/>
    <w:rsid w:val="009A6D6A"/>
    <w:rsid w:val="009B0FC3"/>
    <w:rsid w:val="009B1078"/>
    <w:rsid w:val="009B1258"/>
    <w:rsid w:val="009B2412"/>
    <w:rsid w:val="009B54C6"/>
    <w:rsid w:val="009B6918"/>
    <w:rsid w:val="009B6CD5"/>
    <w:rsid w:val="009B6F2C"/>
    <w:rsid w:val="009B7247"/>
    <w:rsid w:val="009C23CF"/>
    <w:rsid w:val="009C5151"/>
    <w:rsid w:val="009C60E4"/>
    <w:rsid w:val="009D6778"/>
    <w:rsid w:val="009D6814"/>
    <w:rsid w:val="009D68F0"/>
    <w:rsid w:val="009D7DE7"/>
    <w:rsid w:val="009E0C7A"/>
    <w:rsid w:val="009E0D3C"/>
    <w:rsid w:val="009E30BB"/>
    <w:rsid w:val="009E362E"/>
    <w:rsid w:val="009F4A56"/>
    <w:rsid w:val="009F5112"/>
    <w:rsid w:val="009F631F"/>
    <w:rsid w:val="00A01A7F"/>
    <w:rsid w:val="00A03009"/>
    <w:rsid w:val="00A0558B"/>
    <w:rsid w:val="00A11565"/>
    <w:rsid w:val="00A1264C"/>
    <w:rsid w:val="00A12EC4"/>
    <w:rsid w:val="00A13A18"/>
    <w:rsid w:val="00A16997"/>
    <w:rsid w:val="00A169F4"/>
    <w:rsid w:val="00A179EC"/>
    <w:rsid w:val="00A2165F"/>
    <w:rsid w:val="00A23741"/>
    <w:rsid w:val="00A23C1F"/>
    <w:rsid w:val="00A25494"/>
    <w:rsid w:val="00A2651A"/>
    <w:rsid w:val="00A268B1"/>
    <w:rsid w:val="00A27194"/>
    <w:rsid w:val="00A30EFE"/>
    <w:rsid w:val="00A31A6B"/>
    <w:rsid w:val="00A33782"/>
    <w:rsid w:val="00A34ACD"/>
    <w:rsid w:val="00A34E7C"/>
    <w:rsid w:val="00A36D8F"/>
    <w:rsid w:val="00A407DA"/>
    <w:rsid w:val="00A424BA"/>
    <w:rsid w:val="00A43DDC"/>
    <w:rsid w:val="00A47CC7"/>
    <w:rsid w:val="00A504AD"/>
    <w:rsid w:val="00A509A6"/>
    <w:rsid w:val="00A50F9A"/>
    <w:rsid w:val="00A51353"/>
    <w:rsid w:val="00A5240C"/>
    <w:rsid w:val="00A53073"/>
    <w:rsid w:val="00A53705"/>
    <w:rsid w:val="00A54349"/>
    <w:rsid w:val="00A54D96"/>
    <w:rsid w:val="00A5657C"/>
    <w:rsid w:val="00A566BD"/>
    <w:rsid w:val="00A56DF2"/>
    <w:rsid w:val="00A6161F"/>
    <w:rsid w:val="00A63ED7"/>
    <w:rsid w:val="00A65D34"/>
    <w:rsid w:val="00A6696C"/>
    <w:rsid w:val="00A672EB"/>
    <w:rsid w:val="00A70A04"/>
    <w:rsid w:val="00A7474F"/>
    <w:rsid w:val="00A747C6"/>
    <w:rsid w:val="00A76947"/>
    <w:rsid w:val="00A80BE9"/>
    <w:rsid w:val="00A80D5B"/>
    <w:rsid w:val="00A82CC7"/>
    <w:rsid w:val="00A90C55"/>
    <w:rsid w:val="00A91FA9"/>
    <w:rsid w:val="00A93B35"/>
    <w:rsid w:val="00A93CAB"/>
    <w:rsid w:val="00A94705"/>
    <w:rsid w:val="00A954B9"/>
    <w:rsid w:val="00A95E87"/>
    <w:rsid w:val="00AA0219"/>
    <w:rsid w:val="00AA04DF"/>
    <w:rsid w:val="00AA08F6"/>
    <w:rsid w:val="00AA2200"/>
    <w:rsid w:val="00AA6DFE"/>
    <w:rsid w:val="00AA7CC4"/>
    <w:rsid w:val="00AB036F"/>
    <w:rsid w:val="00AB26AB"/>
    <w:rsid w:val="00AB2CE4"/>
    <w:rsid w:val="00AB619E"/>
    <w:rsid w:val="00AB6DC5"/>
    <w:rsid w:val="00AB7328"/>
    <w:rsid w:val="00AB770F"/>
    <w:rsid w:val="00AC0CC7"/>
    <w:rsid w:val="00AC28B6"/>
    <w:rsid w:val="00AC3797"/>
    <w:rsid w:val="00AC4B15"/>
    <w:rsid w:val="00AD0006"/>
    <w:rsid w:val="00AD2A85"/>
    <w:rsid w:val="00AD35AE"/>
    <w:rsid w:val="00AD519D"/>
    <w:rsid w:val="00AD527F"/>
    <w:rsid w:val="00AD5CAA"/>
    <w:rsid w:val="00AD739A"/>
    <w:rsid w:val="00AD7E23"/>
    <w:rsid w:val="00AE1041"/>
    <w:rsid w:val="00AE24F4"/>
    <w:rsid w:val="00AE45D2"/>
    <w:rsid w:val="00AE4DAF"/>
    <w:rsid w:val="00AE5DA7"/>
    <w:rsid w:val="00AE5E43"/>
    <w:rsid w:val="00AE7841"/>
    <w:rsid w:val="00AE7DD7"/>
    <w:rsid w:val="00AF0CF2"/>
    <w:rsid w:val="00AF254F"/>
    <w:rsid w:val="00AF3324"/>
    <w:rsid w:val="00AF386C"/>
    <w:rsid w:val="00B0021F"/>
    <w:rsid w:val="00B05C1C"/>
    <w:rsid w:val="00B06042"/>
    <w:rsid w:val="00B069A1"/>
    <w:rsid w:val="00B0743E"/>
    <w:rsid w:val="00B11864"/>
    <w:rsid w:val="00B11CFB"/>
    <w:rsid w:val="00B13258"/>
    <w:rsid w:val="00B16573"/>
    <w:rsid w:val="00B1668C"/>
    <w:rsid w:val="00B16E26"/>
    <w:rsid w:val="00B21E1E"/>
    <w:rsid w:val="00B22568"/>
    <w:rsid w:val="00B2709E"/>
    <w:rsid w:val="00B2765E"/>
    <w:rsid w:val="00B32FA3"/>
    <w:rsid w:val="00B3660C"/>
    <w:rsid w:val="00B40272"/>
    <w:rsid w:val="00B42652"/>
    <w:rsid w:val="00B449F6"/>
    <w:rsid w:val="00B44ACB"/>
    <w:rsid w:val="00B44BD9"/>
    <w:rsid w:val="00B47BFA"/>
    <w:rsid w:val="00B51613"/>
    <w:rsid w:val="00B545D3"/>
    <w:rsid w:val="00B57628"/>
    <w:rsid w:val="00B64CA3"/>
    <w:rsid w:val="00B66D02"/>
    <w:rsid w:val="00B671D3"/>
    <w:rsid w:val="00B704F7"/>
    <w:rsid w:val="00B720B7"/>
    <w:rsid w:val="00B72BE5"/>
    <w:rsid w:val="00B73441"/>
    <w:rsid w:val="00B74941"/>
    <w:rsid w:val="00B807C2"/>
    <w:rsid w:val="00B81317"/>
    <w:rsid w:val="00B85772"/>
    <w:rsid w:val="00B8603D"/>
    <w:rsid w:val="00B86A46"/>
    <w:rsid w:val="00B87777"/>
    <w:rsid w:val="00B90B31"/>
    <w:rsid w:val="00B90D72"/>
    <w:rsid w:val="00B90FA1"/>
    <w:rsid w:val="00B91159"/>
    <w:rsid w:val="00B9153F"/>
    <w:rsid w:val="00B937EC"/>
    <w:rsid w:val="00B93840"/>
    <w:rsid w:val="00B94B2B"/>
    <w:rsid w:val="00B9607F"/>
    <w:rsid w:val="00BA1CAA"/>
    <w:rsid w:val="00BA3FA7"/>
    <w:rsid w:val="00BA4AA3"/>
    <w:rsid w:val="00BA5987"/>
    <w:rsid w:val="00BA6584"/>
    <w:rsid w:val="00BB358E"/>
    <w:rsid w:val="00BB5AB0"/>
    <w:rsid w:val="00BB5EEB"/>
    <w:rsid w:val="00BB672E"/>
    <w:rsid w:val="00BB6925"/>
    <w:rsid w:val="00BB7393"/>
    <w:rsid w:val="00BC5669"/>
    <w:rsid w:val="00BC577F"/>
    <w:rsid w:val="00BC5E9B"/>
    <w:rsid w:val="00BC742F"/>
    <w:rsid w:val="00BC7A87"/>
    <w:rsid w:val="00BE1277"/>
    <w:rsid w:val="00BE1FE3"/>
    <w:rsid w:val="00BE290E"/>
    <w:rsid w:val="00BE41A6"/>
    <w:rsid w:val="00BE6BF3"/>
    <w:rsid w:val="00BE719A"/>
    <w:rsid w:val="00BE7300"/>
    <w:rsid w:val="00BE789B"/>
    <w:rsid w:val="00BF0A96"/>
    <w:rsid w:val="00BF7E4F"/>
    <w:rsid w:val="00C0189A"/>
    <w:rsid w:val="00C02901"/>
    <w:rsid w:val="00C02C6C"/>
    <w:rsid w:val="00C0319B"/>
    <w:rsid w:val="00C0483E"/>
    <w:rsid w:val="00C04FB4"/>
    <w:rsid w:val="00C0700C"/>
    <w:rsid w:val="00C11B0A"/>
    <w:rsid w:val="00C12E34"/>
    <w:rsid w:val="00C131A6"/>
    <w:rsid w:val="00C13401"/>
    <w:rsid w:val="00C15826"/>
    <w:rsid w:val="00C207DB"/>
    <w:rsid w:val="00C2316F"/>
    <w:rsid w:val="00C248A0"/>
    <w:rsid w:val="00C24CD5"/>
    <w:rsid w:val="00C267BB"/>
    <w:rsid w:val="00C335BF"/>
    <w:rsid w:val="00C35629"/>
    <w:rsid w:val="00C36AEC"/>
    <w:rsid w:val="00C4186F"/>
    <w:rsid w:val="00C42C1C"/>
    <w:rsid w:val="00C42D96"/>
    <w:rsid w:val="00C4374C"/>
    <w:rsid w:val="00C442D3"/>
    <w:rsid w:val="00C45DA7"/>
    <w:rsid w:val="00C4623B"/>
    <w:rsid w:val="00C47B91"/>
    <w:rsid w:val="00C50B19"/>
    <w:rsid w:val="00C52BCF"/>
    <w:rsid w:val="00C55D33"/>
    <w:rsid w:val="00C56E5E"/>
    <w:rsid w:val="00C60479"/>
    <w:rsid w:val="00C6326F"/>
    <w:rsid w:val="00C6364F"/>
    <w:rsid w:val="00C64CAD"/>
    <w:rsid w:val="00C70013"/>
    <w:rsid w:val="00C7258A"/>
    <w:rsid w:val="00C7397D"/>
    <w:rsid w:val="00C75652"/>
    <w:rsid w:val="00C80A98"/>
    <w:rsid w:val="00C810BC"/>
    <w:rsid w:val="00C85765"/>
    <w:rsid w:val="00C85897"/>
    <w:rsid w:val="00C85AB5"/>
    <w:rsid w:val="00C86E8F"/>
    <w:rsid w:val="00C90701"/>
    <w:rsid w:val="00C92128"/>
    <w:rsid w:val="00C945F9"/>
    <w:rsid w:val="00C95BA8"/>
    <w:rsid w:val="00CA02FD"/>
    <w:rsid w:val="00CA15D7"/>
    <w:rsid w:val="00CA31DB"/>
    <w:rsid w:val="00CA391F"/>
    <w:rsid w:val="00CA4C56"/>
    <w:rsid w:val="00CA5402"/>
    <w:rsid w:val="00CB2072"/>
    <w:rsid w:val="00CB2C1D"/>
    <w:rsid w:val="00CB4461"/>
    <w:rsid w:val="00CB5C25"/>
    <w:rsid w:val="00CB7600"/>
    <w:rsid w:val="00CC1D15"/>
    <w:rsid w:val="00CC255C"/>
    <w:rsid w:val="00CC3DEB"/>
    <w:rsid w:val="00CC50E7"/>
    <w:rsid w:val="00CC7664"/>
    <w:rsid w:val="00CD086E"/>
    <w:rsid w:val="00CD1100"/>
    <w:rsid w:val="00CD1C7A"/>
    <w:rsid w:val="00CD3A3E"/>
    <w:rsid w:val="00CD3D2E"/>
    <w:rsid w:val="00CD688A"/>
    <w:rsid w:val="00CE4525"/>
    <w:rsid w:val="00CE49BC"/>
    <w:rsid w:val="00CE74C6"/>
    <w:rsid w:val="00CF32C4"/>
    <w:rsid w:val="00CF35B3"/>
    <w:rsid w:val="00CF3F62"/>
    <w:rsid w:val="00CF420A"/>
    <w:rsid w:val="00CF594C"/>
    <w:rsid w:val="00CF5997"/>
    <w:rsid w:val="00CF7914"/>
    <w:rsid w:val="00D00A52"/>
    <w:rsid w:val="00D01BE8"/>
    <w:rsid w:val="00D030C5"/>
    <w:rsid w:val="00D06279"/>
    <w:rsid w:val="00D07573"/>
    <w:rsid w:val="00D07B66"/>
    <w:rsid w:val="00D12EC2"/>
    <w:rsid w:val="00D151D3"/>
    <w:rsid w:val="00D16D65"/>
    <w:rsid w:val="00D21B94"/>
    <w:rsid w:val="00D23ED2"/>
    <w:rsid w:val="00D27603"/>
    <w:rsid w:val="00D3342A"/>
    <w:rsid w:val="00D34E66"/>
    <w:rsid w:val="00D361A7"/>
    <w:rsid w:val="00D3665D"/>
    <w:rsid w:val="00D3700B"/>
    <w:rsid w:val="00D417E5"/>
    <w:rsid w:val="00D4375B"/>
    <w:rsid w:val="00D535D5"/>
    <w:rsid w:val="00D54437"/>
    <w:rsid w:val="00D60299"/>
    <w:rsid w:val="00D604A6"/>
    <w:rsid w:val="00D60678"/>
    <w:rsid w:val="00D61B00"/>
    <w:rsid w:val="00D6393D"/>
    <w:rsid w:val="00D65170"/>
    <w:rsid w:val="00D657CE"/>
    <w:rsid w:val="00D65886"/>
    <w:rsid w:val="00D72EE3"/>
    <w:rsid w:val="00D75710"/>
    <w:rsid w:val="00D835D4"/>
    <w:rsid w:val="00D866E0"/>
    <w:rsid w:val="00D86E05"/>
    <w:rsid w:val="00D8721C"/>
    <w:rsid w:val="00D87990"/>
    <w:rsid w:val="00D87BB5"/>
    <w:rsid w:val="00D93868"/>
    <w:rsid w:val="00D94547"/>
    <w:rsid w:val="00D94BD6"/>
    <w:rsid w:val="00D96D99"/>
    <w:rsid w:val="00DA02D2"/>
    <w:rsid w:val="00DA0515"/>
    <w:rsid w:val="00DA0B7B"/>
    <w:rsid w:val="00DA19D9"/>
    <w:rsid w:val="00DA560C"/>
    <w:rsid w:val="00DA5626"/>
    <w:rsid w:val="00DB0CB6"/>
    <w:rsid w:val="00DB1747"/>
    <w:rsid w:val="00DB1B95"/>
    <w:rsid w:val="00DB2B37"/>
    <w:rsid w:val="00DB33C9"/>
    <w:rsid w:val="00DB5C37"/>
    <w:rsid w:val="00DB7EEA"/>
    <w:rsid w:val="00DC06E5"/>
    <w:rsid w:val="00DC2C3B"/>
    <w:rsid w:val="00DC3CAA"/>
    <w:rsid w:val="00DC67BA"/>
    <w:rsid w:val="00DC717C"/>
    <w:rsid w:val="00DD0145"/>
    <w:rsid w:val="00DD0681"/>
    <w:rsid w:val="00DD1168"/>
    <w:rsid w:val="00DD27B1"/>
    <w:rsid w:val="00DD369B"/>
    <w:rsid w:val="00DD3C47"/>
    <w:rsid w:val="00DD5A66"/>
    <w:rsid w:val="00DE0DA0"/>
    <w:rsid w:val="00DE724A"/>
    <w:rsid w:val="00DE7653"/>
    <w:rsid w:val="00DF07CE"/>
    <w:rsid w:val="00DF1474"/>
    <w:rsid w:val="00DF495F"/>
    <w:rsid w:val="00DF7109"/>
    <w:rsid w:val="00E00230"/>
    <w:rsid w:val="00E03AB9"/>
    <w:rsid w:val="00E0633A"/>
    <w:rsid w:val="00E0759D"/>
    <w:rsid w:val="00E10689"/>
    <w:rsid w:val="00E1146D"/>
    <w:rsid w:val="00E140D3"/>
    <w:rsid w:val="00E15DAA"/>
    <w:rsid w:val="00E20121"/>
    <w:rsid w:val="00E20584"/>
    <w:rsid w:val="00E23EB5"/>
    <w:rsid w:val="00E37CC4"/>
    <w:rsid w:val="00E40155"/>
    <w:rsid w:val="00E40E80"/>
    <w:rsid w:val="00E41226"/>
    <w:rsid w:val="00E41605"/>
    <w:rsid w:val="00E44DC2"/>
    <w:rsid w:val="00E470BC"/>
    <w:rsid w:val="00E47D5B"/>
    <w:rsid w:val="00E51950"/>
    <w:rsid w:val="00E5208B"/>
    <w:rsid w:val="00E5372F"/>
    <w:rsid w:val="00E53CE2"/>
    <w:rsid w:val="00E55BCF"/>
    <w:rsid w:val="00E55E1E"/>
    <w:rsid w:val="00E562BE"/>
    <w:rsid w:val="00E60C9B"/>
    <w:rsid w:val="00E60D75"/>
    <w:rsid w:val="00E61AA7"/>
    <w:rsid w:val="00E656BF"/>
    <w:rsid w:val="00E6588D"/>
    <w:rsid w:val="00E66173"/>
    <w:rsid w:val="00E70CFD"/>
    <w:rsid w:val="00E72345"/>
    <w:rsid w:val="00E7320B"/>
    <w:rsid w:val="00E82496"/>
    <w:rsid w:val="00E84ADC"/>
    <w:rsid w:val="00E85480"/>
    <w:rsid w:val="00E8677F"/>
    <w:rsid w:val="00E93754"/>
    <w:rsid w:val="00E9494A"/>
    <w:rsid w:val="00E9767B"/>
    <w:rsid w:val="00EA051A"/>
    <w:rsid w:val="00EA1869"/>
    <w:rsid w:val="00EA59B0"/>
    <w:rsid w:val="00EA6D89"/>
    <w:rsid w:val="00EB1085"/>
    <w:rsid w:val="00EB2D9C"/>
    <w:rsid w:val="00EB2F48"/>
    <w:rsid w:val="00EB3B49"/>
    <w:rsid w:val="00EC0007"/>
    <w:rsid w:val="00EC0E12"/>
    <w:rsid w:val="00EC1664"/>
    <w:rsid w:val="00EC56CA"/>
    <w:rsid w:val="00EC58AF"/>
    <w:rsid w:val="00EC6275"/>
    <w:rsid w:val="00EC658B"/>
    <w:rsid w:val="00EC6AAD"/>
    <w:rsid w:val="00EC7EEC"/>
    <w:rsid w:val="00ED262A"/>
    <w:rsid w:val="00ED3772"/>
    <w:rsid w:val="00ED3978"/>
    <w:rsid w:val="00ED5C04"/>
    <w:rsid w:val="00ED7426"/>
    <w:rsid w:val="00EE03AE"/>
    <w:rsid w:val="00EE2AE4"/>
    <w:rsid w:val="00EE62E6"/>
    <w:rsid w:val="00EE7234"/>
    <w:rsid w:val="00EF07FE"/>
    <w:rsid w:val="00EF22EB"/>
    <w:rsid w:val="00EF2812"/>
    <w:rsid w:val="00EF5D5A"/>
    <w:rsid w:val="00F0009D"/>
    <w:rsid w:val="00F03DF7"/>
    <w:rsid w:val="00F03F8C"/>
    <w:rsid w:val="00F04861"/>
    <w:rsid w:val="00F04B52"/>
    <w:rsid w:val="00F129E7"/>
    <w:rsid w:val="00F142E0"/>
    <w:rsid w:val="00F14A3B"/>
    <w:rsid w:val="00F15A94"/>
    <w:rsid w:val="00F15C6D"/>
    <w:rsid w:val="00F20511"/>
    <w:rsid w:val="00F20D24"/>
    <w:rsid w:val="00F223B3"/>
    <w:rsid w:val="00F22D68"/>
    <w:rsid w:val="00F3380B"/>
    <w:rsid w:val="00F35D1A"/>
    <w:rsid w:val="00F360FD"/>
    <w:rsid w:val="00F37EE2"/>
    <w:rsid w:val="00F40049"/>
    <w:rsid w:val="00F400D8"/>
    <w:rsid w:val="00F40187"/>
    <w:rsid w:val="00F40F07"/>
    <w:rsid w:val="00F422D1"/>
    <w:rsid w:val="00F4353A"/>
    <w:rsid w:val="00F43AA7"/>
    <w:rsid w:val="00F44106"/>
    <w:rsid w:val="00F45E8E"/>
    <w:rsid w:val="00F46552"/>
    <w:rsid w:val="00F51739"/>
    <w:rsid w:val="00F51D07"/>
    <w:rsid w:val="00F525F3"/>
    <w:rsid w:val="00F53CE9"/>
    <w:rsid w:val="00F54142"/>
    <w:rsid w:val="00F547B9"/>
    <w:rsid w:val="00F56D5E"/>
    <w:rsid w:val="00F614FC"/>
    <w:rsid w:val="00F62720"/>
    <w:rsid w:val="00F62AFF"/>
    <w:rsid w:val="00F63B24"/>
    <w:rsid w:val="00F74270"/>
    <w:rsid w:val="00F81E06"/>
    <w:rsid w:val="00F82652"/>
    <w:rsid w:val="00F83D1C"/>
    <w:rsid w:val="00F85A0C"/>
    <w:rsid w:val="00F85BE4"/>
    <w:rsid w:val="00F9098B"/>
    <w:rsid w:val="00F92164"/>
    <w:rsid w:val="00F922DB"/>
    <w:rsid w:val="00F95B4C"/>
    <w:rsid w:val="00F968FC"/>
    <w:rsid w:val="00F97319"/>
    <w:rsid w:val="00FA082F"/>
    <w:rsid w:val="00FA25CA"/>
    <w:rsid w:val="00FA33EA"/>
    <w:rsid w:val="00FA5A67"/>
    <w:rsid w:val="00FA74EA"/>
    <w:rsid w:val="00FA7F1F"/>
    <w:rsid w:val="00FB08D7"/>
    <w:rsid w:val="00FB276F"/>
    <w:rsid w:val="00FB47EB"/>
    <w:rsid w:val="00FB4B08"/>
    <w:rsid w:val="00FB5A59"/>
    <w:rsid w:val="00FB64BF"/>
    <w:rsid w:val="00FC1394"/>
    <w:rsid w:val="00FC3123"/>
    <w:rsid w:val="00FC4A76"/>
    <w:rsid w:val="00FC6552"/>
    <w:rsid w:val="00FD3257"/>
    <w:rsid w:val="00FD3C87"/>
    <w:rsid w:val="00FD41C1"/>
    <w:rsid w:val="00FD4661"/>
    <w:rsid w:val="00FD6F41"/>
    <w:rsid w:val="00FE7FB4"/>
    <w:rsid w:val="00FF0F50"/>
    <w:rsid w:val="00FF1A20"/>
    <w:rsid w:val="00FF255E"/>
    <w:rsid w:val="00FF4C48"/>
    <w:rsid w:val="00FF60C1"/>
    <w:rsid w:val="00FF7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156DA"/>
  <w15:chartTrackingRefBased/>
  <w15:docId w15:val="{B4855C37-8CBE-4D2F-B42F-1CEB2540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FB4"/>
  </w:style>
  <w:style w:type="paragraph" w:styleId="Heading1">
    <w:name w:val="heading 1"/>
    <w:basedOn w:val="Normal"/>
    <w:next w:val="Normal"/>
    <w:link w:val="Heading1Char"/>
    <w:uiPriority w:val="9"/>
    <w:qFormat/>
    <w:rsid w:val="003977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0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3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3,Bullet 1,Bullet Points,Colorful List - Accent 11,Dot pt,F5 List Paragraph,Indicator Text,Issue Action POC,List Paragraph Char Char Char,List Paragraph1,List Paragraph2,MAIN CONTENT,No Spacing1,Normal numbered,Numbered Para 1,References"/>
    <w:basedOn w:val="Normal"/>
    <w:link w:val="ListParagraphChar"/>
    <w:uiPriority w:val="34"/>
    <w:qFormat/>
    <w:rsid w:val="002B2513"/>
    <w:pPr>
      <w:ind w:left="720"/>
      <w:contextualSpacing/>
    </w:pPr>
  </w:style>
  <w:style w:type="paragraph" w:styleId="FootnoteText">
    <w:name w:val="footnote text"/>
    <w:basedOn w:val="Normal"/>
    <w:link w:val="FootnoteTextChar"/>
    <w:uiPriority w:val="99"/>
    <w:unhideWhenUsed/>
    <w:rsid w:val="001C36E2"/>
    <w:pPr>
      <w:spacing w:after="0" w:line="240" w:lineRule="auto"/>
    </w:pPr>
    <w:rPr>
      <w:sz w:val="20"/>
      <w:szCs w:val="20"/>
    </w:rPr>
  </w:style>
  <w:style w:type="character" w:customStyle="1" w:styleId="FootnoteTextChar">
    <w:name w:val="Footnote Text Char"/>
    <w:basedOn w:val="DefaultParagraphFont"/>
    <w:link w:val="FootnoteText"/>
    <w:uiPriority w:val="99"/>
    <w:rsid w:val="001C36E2"/>
    <w:rPr>
      <w:sz w:val="20"/>
      <w:szCs w:val="20"/>
    </w:rPr>
  </w:style>
  <w:style w:type="character" w:styleId="FootnoteReference">
    <w:name w:val="footnote reference"/>
    <w:basedOn w:val="DefaultParagraphFont"/>
    <w:uiPriority w:val="99"/>
    <w:semiHidden/>
    <w:unhideWhenUsed/>
    <w:rsid w:val="001C36E2"/>
    <w:rPr>
      <w:vertAlign w:val="superscript"/>
    </w:rPr>
  </w:style>
  <w:style w:type="paragraph" w:styleId="EndnoteText">
    <w:name w:val="endnote text"/>
    <w:basedOn w:val="Normal"/>
    <w:link w:val="EndnoteTextChar"/>
    <w:uiPriority w:val="99"/>
    <w:semiHidden/>
    <w:unhideWhenUsed/>
    <w:rsid w:val="00BE41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41A6"/>
    <w:rPr>
      <w:sz w:val="20"/>
      <w:szCs w:val="20"/>
    </w:rPr>
  </w:style>
  <w:style w:type="character" w:styleId="EndnoteReference">
    <w:name w:val="endnote reference"/>
    <w:basedOn w:val="DefaultParagraphFont"/>
    <w:uiPriority w:val="99"/>
    <w:semiHidden/>
    <w:unhideWhenUsed/>
    <w:rsid w:val="00BE41A6"/>
    <w:rPr>
      <w:vertAlign w:val="superscript"/>
    </w:rPr>
  </w:style>
  <w:style w:type="paragraph" w:styleId="Title">
    <w:name w:val="Title"/>
    <w:basedOn w:val="Normal"/>
    <w:link w:val="TitleChar"/>
    <w:qFormat/>
    <w:rsid w:val="00B94B2B"/>
    <w:pPr>
      <w:spacing w:after="0" w:line="240" w:lineRule="auto"/>
      <w:jc w:val="center"/>
    </w:pPr>
    <w:rPr>
      <w:rFonts w:ascii="Times New Roman" w:eastAsia="Times New Roman" w:hAnsi="Times New Roman" w:cs="Times New Roman"/>
      <w:b/>
      <w:sz w:val="20"/>
      <w:szCs w:val="20"/>
      <w:u w:val="single"/>
    </w:rPr>
  </w:style>
  <w:style w:type="character" w:customStyle="1" w:styleId="TitleChar">
    <w:name w:val="Title Char"/>
    <w:basedOn w:val="DefaultParagraphFont"/>
    <w:link w:val="Title"/>
    <w:rsid w:val="00B94B2B"/>
    <w:rPr>
      <w:rFonts w:ascii="Times New Roman" w:eastAsia="Times New Roman" w:hAnsi="Times New Roman" w:cs="Times New Roman"/>
      <w:b/>
      <w:sz w:val="20"/>
      <w:szCs w:val="20"/>
      <w:u w:val="single"/>
    </w:rPr>
  </w:style>
  <w:style w:type="paragraph" w:styleId="NormalWeb">
    <w:name w:val="Normal (Web)"/>
    <w:basedOn w:val="Normal"/>
    <w:link w:val="NormalWebChar"/>
    <w:uiPriority w:val="99"/>
    <w:unhideWhenUsed/>
    <w:rsid w:val="00BA1C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BA1CA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42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652"/>
  </w:style>
  <w:style w:type="paragraph" w:styleId="Footer">
    <w:name w:val="footer"/>
    <w:basedOn w:val="Normal"/>
    <w:link w:val="FooterChar"/>
    <w:uiPriority w:val="99"/>
    <w:unhideWhenUsed/>
    <w:rsid w:val="00B42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652"/>
  </w:style>
  <w:style w:type="character" w:styleId="Hyperlink">
    <w:name w:val="Hyperlink"/>
    <w:basedOn w:val="DefaultParagraphFont"/>
    <w:uiPriority w:val="99"/>
    <w:unhideWhenUsed/>
    <w:rsid w:val="00835750"/>
    <w:rPr>
      <w:color w:val="0563C1" w:themeColor="hyperlink"/>
      <w:u w:val="single"/>
    </w:rPr>
  </w:style>
  <w:style w:type="character" w:styleId="UnresolvedMention">
    <w:name w:val="Unresolved Mention"/>
    <w:basedOn w:val="DefaultParagraphFont"/>
    <w:uiPriority w:val="99"/>
    <w:semiHidden/>
    <w:unhideWhenUsed/>
    <w:rsid w:val="00835750"/>
    <w:rPr>
      <w:color w:val="605E5C"/>
      <w:shd w:val="clear" w:color="auto" w:fill="E1DFDD"/>
    </w:rPr>
  </w:style>
  <w:style w:type="character" w:customStyle="1" w:styleId="ListParagraphChar">
    <w:name w:val="List Paragraph Char"/>
    <w:aliases w:val="3 Char,Bullet 1 Char,Bullet Points Char,Colorful List - Accent 11 Char,Dot pt Char,F5 List Paragraph Char,Indicator Text Char,Issue Action POC Char,List Paragraph Char Char Char Char,List Paragraph1 Char,List Paragraph2 Char"/>
    <w:link w:val="ListParagraph"/>
    <w:uiPriority w:val="34"/>
    <w:qFormat/>
    <w:rsid w:val="007245B5"/>
  </w:style>
  <w:style w:type="paragraph" w:styleId="Revision">
    <w:name w:val="Revision"/>
    <w:hidden/>
    <w:uiPriority w:val="99"/>
    <w:semiHidden/>
    <w:rsid w:val="00397713"/>
    <w:pPr>
      <w:spacing w:after="0" w:line="240" w:lineRule="auto"/>
    </w:pPr>
  </w:style>
  <w:style w:type="paragraph" w:styleId="NoSpacing">
    <w:name w:val="No Spacing"/>
    <w:link w:val="NoSpacingChar"/>
    <w:uiPriority w:val="1"/>
    <w:qFormat/>
    <w:rsid w:val="00397713"/>
    <w:pPr>
      <w:spacing w:after="0" w:line="240" w:lineRule="auto"/>
    </w:pPr>
    <w:rPr>
      <w:rFonts w:eastAsiaTheme="minorEastAsia"/>
    </w:rPr>
  </w:style>
  <w:style w:type="character" w:customStyle="1" w:styleId="NoSpacingChar">
    <w:name w:val="No Spacing Char"/>
    <w:basedOn w:val="DefaultParagraphFont"/>
    <w:link w:val="NoSpacing"/>
    <w:uiPriority w:val="1"/>
    <w:rsid w:val="00397713"/>
    <w:rPr>
      <w:rFonts w:eastAsiaTheme="minorEastAsia"/>
    </w:rPr>
  </w:style>
  <w:style w:type="character" w:customStyle="1" w:styleId="Heading1Char">
    <w:name w:val="Heading 1 Char"/>
    <w:basedOn w:val="DefaultParagraphFont"/>
    <w:link w:val="Heading1"/>
    <w:uiPriority w:val="9"/>
    <w:rsid w:val="0039771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441EE"/>
    <w:pPr>
      <w:outlineLvl w:val="9"/>
    </w:pPr>
  </w:style>
  <w:style w:type="paragraph" w:styleId="TOC1">
    <w:name w:val="toc 1"/>
    <w:basedOn w:val="Normal"/>
    <w:next w:val="Normal"/>
    <w:autoRedefine/>
    <w:uiPriority w:val="39"/>
    <w:unhideWhenUsed/>
    <w:rsid w:val="007C0EF1"/>
    <w:pPr>
      <w:tabs>
        <w:tab w:val="right" w:leader="dot" w:pos="9350"/>
      </w:tabs>
      <w:spacing w:after="100"/>
    </w:pPr>
  </w:style>
  <w:style w:type="character" w:customStyle="1" w:styleId="Heading2Char">
    <w:name w:val="Heading 2 Char"/>
    <w:basedOn w:val="DefaultParagraphFont"/>
    <w:link w:val="Heading2"/>
    <w:uiPriority w:val="9"/>
    <w:rsid w:val="009460D0"/>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7C0EF1"/>
    <w:pPr>
      <w:tabs>
        <w:tab w:val="right" w:leader="dot" w:pos="9350"/>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7303">
      <w:bodyDiv w:val="1"/>
      <w:marLeft w:val="0"/>
      <w:marRight w:val="0"/>
      <w:marTop w:val="0"/>
      <w:marBottom w:val="0"/>
      <w:divBdr>
        <w:top w:val="none" w:sz="0" w:space="0" w:color="auto"/>
        <w:left w:val="none" w:sz="0" w:space="0" w:color="auto"/>
        <w:bottom w:val="none" w:sz="0" w:space="0" w:color="auto"/>
        <w:right w:val="none" w:sz="0" w:space="0" w:color="auto"/>
      </w:divBdr>
      <w:divsChild>
        <w:div w:id="621613257">
          <w:marLeft w:val="547"/>
          <w:marRight w:val="0"/>
          <w:marTop w:val="106"/>
          <w:marBottom w:val="0"/>
          <w:divBdr>
            <w:top w:val="none" w:sz="0" w:space="0" w:color="auto"/>
            <w:left w:val="none" w:sz="0" w:space="0" w:color="auto"/>
            <w:bottom w:val="none" w:sz="0" w:space="0" w:color="auto"/>
            <w:right w:val="none" w:sz="0" w:space="0" w:color="auto"/>
          </w:divBdr>
        </w:div>
      </w:divsChild>
    </w:div>
    <w:div w:id="544415301">
      <w:bodyDiv w:val="1"/>
      <w:marLeft w:val="0"/>
      <w:marRight w:val="0"/>
      <w:marTop w:val="0"/>
      <w:marBottom w:val="0"/>
      <w:divBdr>
        <w:top w:val="none" w:sz="0" w:space="0" w:color="auto"/>
        <w:left w:val="none" w:sz="0" w:space="0" w:color="auto"/>
        <w:bottom w:val="none" w:sz="0" w:space="0" w:color="auto"/>
        <w:right w:val="none" w:sz="0" w:space="0" w:color="auto"/>
      </w:divBdr>
      <w:divsChild>
        <w:div w:id="1079327512">
          <w:marLeft w:val="360"/>
          <w:marRight w:val="0"/>
          <w:marTop w:val="200"/>
          <w:marBottom w:val="0"/>
          <w:divBdr>
            <w:top w:val="none" w:sz="0" w:space="0" w:color="auto"/>
            <w:left w:val="none" w:sz="0" w:space="0" w:color="auto"/>
            <w:bottom w:val="none" w:sz="0" w:space="0" w:color="auto"/>
            <w:right w:val="none" w:sz="0" w:space="0" w:color="auto"/>
          </w:divBdr>
        </w:div>
        <w:div w:id="26491225">
          <w:marLeft w:val="360"/>
          <w:marRight w:val="0"/>
          <w:marTop w:val="200"/>
          <w:marBottom w:val="0"/>
          <w:divBdr>
            <w:top w:val="none" w:sz="0" w:space="0" w:color="auto"/>
            <w:left w:val="none" w:sz="0" w:space="0" w:color="auto"/>
            <w:bottom w:val="none" w:sz="0" w:space="0" w:color="auto"/>
            <w:right w:val="none" w:sz="0" w:space="0" w:color="auto"/>
          </w:divBdr>
        </w:div>
      </w:divsChild>
    </w:div>
    <w:div w:id="554780037">
      <w:bodyDiv w:val="1"/>
      <w:marLeft w:val="0"/>
      <w:marRight w:val="0"/>
      <w:marTop w:val="0"/>
      <w:marBottom w:val="0"/>
      <w:divBdr>
        <w:top w:val="none" w:sz="0" w:space="0" w:color="auto"/>
        <w:left w:val="none" w:sz="0" w:space="0" w:color="auto"/>
        <w:bottom w:val="none" w:sz="0" w:space="0" w:color="auto"/>
        <w:right w:val="none" w:sz="0" w:space="0" w:color="auto"/>
      </w:divBdr>
      <w:divsChild>
        <w:div w:id="1750734350">
          <w:marLeft w:val="360"/>
          <w:marRight w:val="0"/>
          <w:marTop w:val="200"/>
          <w:marBottom w:val="0"/>
          <w:divBdr>
            <w:top w:val="none" w:sz="0" w:space="0" w:color="auto"/>
            <w:left w:val="none" w:sz="0" w:space="0" w:color="auto"/>
            <w:bottom w:val="none" w:sz="0" w:space="0" w:color="auto"/>
            <w:right w:val="none" w:sz="0" w:space="0" w:color="auto"/>
          </w:divBdr>
        </w:div>
      </w:divsChild>
    </w:div>
    <w:div w:id="630283829">
      <w:bodyDiv w:val="1"/>
      <w:marLeft w:val="0"/>
      <w:marRight w:val="0"/>
      <w:marTop w:val="0"/>
      <w:marBottom w:val="0"/>
      <w:divBdr>
        <w:top w:val="none" w:sz="0" w:space="0" w:color="auto"/>
        <w:left w:val="none" w:sz="0" w:space="0" w:color="auto"/>
        <w:bottom w:val="none" w:sz="0" w:space="0" w:color="auto"/>
        <w:right w:val="none" w:sz="0" w:space="0" w:color="auto"/>
      </w:divBdr>
      <w:divsChild>
        <w:div w:id="257182479">
          <w:marLeft w:val="360"/>
          <w:marRight w:val="0"/>
          <w:marTop w:val="200"/>
          <w:marBottom w:val="0"/>
          <w:divBdr>
            <w:top w:val="none" w:sz="0" w:space="0" w:color="auto"/>
            <w:left w:val="none" w:sz="0" w:space="0" w:color="auto"/>
            <w:bottom w:val="none" w:sz="0" w:space="0" w:color="auto"/>
            <w:right w:val="none" w:sz="0" w:space="0" w:color="auto"/>
          </w:divBdr>
        </w:div>
      </w:divsChild>
    </w:div>
    <w:div w:id="1294866852">
      <w:bodyDiv w:val="1"/>
      <w:marLeft w:val="0"/>
      <w:marRight w:val="0"/>
      <w:marTop w:val="0"/>
      <w:marBottom w:val="0"/>
      <w:divBdr>
        <w:top w:val="none" w:sz="0" w:space="0" w:color="auto"/>
        <w:left w:val="none" w:sz="0" w:space="0" w:color="auto"/>
        <w:bottom w:val="none" w:sz="0" w:space="0" w:color="auto"/>
        <w:right w:val="none" w:sz="0" w:space="0" w:color="auto"/>
      </w:divBdr>
      <w:divsChild>
        <w:div w:id="884026885">
          <w:marLeft w:val="360"/>
          <w:marRight w:val="0"/>
          <w:marTop w:val="200"/>
          <w:marBottom w:val="0"/>
          <w:divBdr>
            <w:top w:val="none" w:sz="0" w:space="0" w:color="auto"/>
            <w:left w:val="none" w:sz="0" w:space="0" w:color="auto"/>
            <w:bottom w:val="none" w:sz="0" w:space="0" w:color="auto"/>
            <w:right w:val="none" w:sz="0" w:space="0" w:color="auto"/>
          </w:divBdr>
        </w:div>
        <w:div w:id="255479327">
          <w:marLeft w:val="1080"/>
          <w:marRight w:val="0"/>
          <w:marTop w:val="100"/>
          <w:marBottom w:val="0"/>
          <w:divBdr>
            <w:top w:val="none" w:sz="0" w:space="0" w:color="auto"/>
            <w:left w:val="none" w:sz="0" w:space="0" w:color="auto"/>
            <w:bottom w:val="none" w:sz="0" w:space="0" w:color="auto"/>
            <w:right w:val="none" w:sz="0" w:space="0" w:color="auto"/>
          </w:divBdr>
        </w:div>
        <w:div w:id="64574722">
          <w:marLeft w:val="1080"/>
          <w:marRight w:val="0"/>
          <w:marTop w:val="100"/>
          <w:marBottom w:val="0"/>
          <w:divBdr>
            <w:top w:val="none" w:sz="0" w:space="0" w:color="auto"/>
            <w:left w:val="none" w:sz="0" w:space="0" w:color="auto"/>
            <w:bottom w:val="none" w:sz="0" w:space="0" w:color="auto"/>
            <w:right w:val="none" w:sz="0" w:space="0" w:color="auto"/>
          </w:divBdr>
        </w:div>
        <w:div w:id="1758016755">
          <w:marLeft w:val="1080"/>
          <w:marRight w:val="0"/>
          <w:marTop w:val="100"/>
          <w:marBottom w:val="0"/>
          <w:divBdr>
            <w:top w:val="none" w:sz="0" w:space="0" w:color="auto"/>
            <w:left w:val="none" w:sz="0" w:space="0" w:color="auto"/>
            <w:bottom w:val="none" w:sz="0" w:space="0" w:color="auto"/>
            <w:right w:val="none" w:sz="0" w:space="0" w:color="auto"/>
          </w:divBdr>
        </w:div>
        <w:div w:id="1554122830">
          <w:marLeft w:val="1080"/>
          <w:marRight w:val="0"/>
          <w:marTop w:val="100"/>
          <w:marBottom w:val="0"/>
          <w:divBdr>
            <w:top w:val="none" w:sz="0" w:space="0" w:color="auto"/>
            <w:left w:val="none" w:sz="0" w:space="0" w:color="auto"/>
            <w:bottom w:val="none" w:sz="0" w:space="0" w:color="auto"/>
            <w:right w:val="none" w:sz="0" w:space="0" w:color="auto"/>
          </w:divBdr>
        </w:div>
        <w:div w:id="615520927">
          <w:marLeft w:val="1080"/>
          <w:marRight w:val="0"/>
          <w:marTop w:val="100"/>
          <w:marBottom w:val="0"/>
          <w:divBdr>
            <w:top w:val="none" w:sz="0" w:space="0" w:color="auto"/>
            <w:left w:val="none" w:sz="0" w:space="0" w:color="auto"/>
            <w:bottom w:val="none" w:sz="0" w:space="0" w:color="auto"/>
            <w:right w:val="none" w:sz="0" w:space="0" w:color="auto"/>
          </w:divBdr>
        </w:div>
      </w:divsChild>
    </w:div>
    <w:div w:id="1783841817">
      <w:bodyDiv w:val="1"/>
      <w:marLeft w:val="0"/>
      <w:marRight w:val="0"/>
      <w:marTop w:val="0"/>
      <w:marBottom w:val="0"/>
      <w:divBdr>
        <w:top w:val="none" w:sz="0" w:space="0" w:color="auto"/>
        <w:left w:val="none" w:sz="0" w:space="0" w:color="auto"/>
        <w:bottom w:val="none" w:sz="0" w:space="0" w:color="auto"/>
        <w:right w:val="none" w:sz="0" w:space="0" w:color="auto"/>
      </w:divBdr>
      <w:divsChild>
        <w:div w:id="1494567444">
          <w:marLeft w:val="547"/>
          <w:marRight w:val="0"/>
          <w:marTop w:val="96"/>
          <w:marBottom w:val="0"/>
          <w:divBdr>
            <w:top w:val="none" w:sz="0" w:space="0" w:color="auto"/>
            <w:left w:val="none" w:sz="0" w:space="0" w:color="auto"/>
            <w:bottom w:val="none" w:sz="0" w:space="0" w:color="auto"/>
            <w:right w:val="none" w:sz="0" w:space="0" w:color="auto"/>
          </w:divBdr>
        </w:div>
        <w:div w:id="1798142110">
          <w:marLeft w:val="547"/>
          <w:marRight w:val="0"/>
          <w:marTop w:val="96"/>
          <w:marBottom w:val="0"/>
          <w:divBdr>
            <w:top w:val="none" w:sz="0" w:space="0" w:color="auto"/>
            <w:left w:val="none" w:sz="0" w:space="0" w:color="auto"/>
            <w:bottom w:val="none" w:sz="0" w:space="0" w:color="auto"/>
            <w:right w:val="none" w:sz="0" w:space="0" w:color="auto"/>
          </w:divBdr>
        </w:div>
      </w:divsChild>
    </w:div>
    <w:div w:id="2128893110">
      <w:bodyDiv w:val="1"/>
      <w:marLeft w:val="0"/>
      <w:marRight w:val="0"/>
      <w:marTop w:val="0"/>
      <w:marBottom w:val="0"/>
      <w:divBdr>
        <w:top w:val="none" w:sz="0" w:space="0" w:color="auto"/>
        <w:left w:val="none" w:sz="0" w:space="0" w:color="auto"/>
        <w:bottom w:val="none" w:sz="0" w:space="0" w:color="auto"/>
        <w:right w:val="none" w:sz="0" w:space="0" w:color="auto"/>
      </w:divBdr>
      <w:divsChild>
        <w:div w:id="702824254">
          <w:marLeft w:val="360"/>
          <w:marRight w:val="0"/>
          <w:marTop w:val="200"/>
          <w:marBottom w:val="0"/>
          <w:divBdr>
            <w:top w:val="none" w:sz="0" w:space="0" w:color="auto"/>
            <w:left w:val="none" w:sz="0" w:space="0" w:color="auto"/>
            <w:bottom w:val="none" w:sz="0" w:space="0" w:color="auto"/>
            <w:right w:val="none" w:sz="0" w:space="0" w:color="auto"/>
          </w:divBdr>
        </w:div>
        <w:div w:id="18315765">
          <w:marLeft w:val="360"/>
          <w:marRight w:val="0"/>
          <w:marTop w:val="200"/>
          <w:marBottom w:val="0"/>
          <w:divBdr>
            <w:top w:val="none" w:sz="0" w:space="0" w:color="auto"/>
            <w:left w:val="none" w:sz="0" w:space="0" w:color="auto"/>
            <w:bottom w:val="none" w:sz="0" w:space="0" w:color="auto"/>
            <w:right w:val="none" w:sz="0" w:space="0" w:color="auto"/>
          </w:divBdr>
        </w:div>
        <w:div w:id="1192762286">
          <w:marLeft w:val="360"/>
          <w:marRight w:val="0"/>
          <w:marTop w:val="200"/>
          <w:marBottom w:val="0"/>
          <w:divBdr>
            <w:top w:val="none" w:sz="0" w:space="0" w:color="auto"/>
            <w:left w:val="none" w:sz="0" w:space="0" w:color="auto"/>
            <w:bottom w:val="none" w:sz="0" w:space="0" w:color="auto"/>
            <w:right w:val="none" w:sz="0" w:space="0" w:color="auto"/>
          </w:divBdr>
        </w:div>
        <w:div w:id="62366110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senti@ymail.com" TargetMode="External"/><Relationship Id="rId18" Type="http://schemas.openxmlformats.org/officeDocument/2006/relationships/hyperlink" Target="mailto:libakisomatlho@yahoo.com" TargetMode="External"/><Relationship Id="rId26" Type="http://schemas.openxmlformats.org/officeDocument/2006/relationships/hyperlink" Target="mailto:masechabathorela@gmail.com" TargetMode="External"/><Relationship Id="rId39" Type="http://schemas.openxmlformats.org/officeDocument/2006/relationships/hyperlink" Target="mailto:sehoai1santho@gmail.com" TargetMode="External"/><Relationship Id="rId21" Type="http://schemas.openxmlformats.org/officeDocument/2006/relationships/hyperlink" Target="mailto:nkhasi@lnfod.org.ls" TargetMode="External"/><Relationship Id="rId34" Type="http://schemas.openxmlformats.org/officeDocument/2006/relationships/hyperlink" Target="mailto:j.mahlelebe@yahoo.com"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mpaiphelem@gmail.com" TargetMode="External"/><Relationship Id="rId20" Type="http://schemas.openxmlformats.org/officeDocument/2006/relationships/hyperlink" Target="mailto:Bacharebacha2014@gmail.co" TargetMode="External"/><Relationship Id="rId29" Type="http://schemas.openxmlformats.org/officeDocument/2006/relationships/hyperlink" Target="mailto:ngabirano@un.or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banemoloip@yahoo.com" TargetMode="External"/><Relationship Id="rId24" Type="http://schemas.openxmlformats.org/officeDocument/2006/relationships/hyperlink" Target="mailto:shalesofonea@yahoo.com" TargetMode="External"/><Relationship Id="rId32" Type="http://schemas.openxmlformats.org/officeDocument/2006/relationships/hyperlink" Target="mailto:reynhardtm@dirco.gov.za" TargetMode="External"/><Relationship Id="rId37" Type="http://schemas.openxmlformats.org/officeDocument/2006/relationships/hyperlink" Target="mailto:Keketso.maema@unwomen.org"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emotanyane@yahoo.com" TargetMode="External"/><Relationship Id="rId23" Type="http://schemas.openxmlformats.org/officeDocument/2006/relationships/hyperlink" Target="mailto:Seabata.motsamai@lcn.org.ls" TargetMode="External"/><Relationship Id="rId28" Type="http://schemas.openxmlformats.org/officeDocument/2006/relationships/hyperlink" Target="Tel:+26659556732" TargetMode="External"/><Relationship Id="rId36" Type="http://schemas.openxmlformats.org/officeDocument/2006/relationships/hyperlink" Target="mailto:Puleng.mkhatshwa@unwomen.org" TargetMode="External"/><Relationship Id="rId10" Type="http://schemas.openxmlformats.org/officeDocument/2006/relationships/hyperlink" Target="mailto:nokufa67@gmail.com" TargetMode="External"/><Relationship Id="rId19" Type="http://schemas.openxmlformats.org/officeDocument/2006/relationships/hyperlink" Target="mailto:thntlama@gmail.com" TargetMode="External"/><Relationship Id="rId31" Type="http://schemas.openxmlformats.org/officeDocument/2006/relationships/hyperlink" Target="mailto:registry@sadc.int" TargetMode="External"/><Relationship Id="rId4" Type="http://schemas.openxmlformats.org/officeDocument/2006/relationships/styles" Target="styles.xml"/><Relationship Id="rId9" Type="http://schemas.openxmlformats.org/officeDocument/2006/relationships/hyperlink" Target="http://www.nra.org.ls" TargetMode="External"/><Relationship Id="rId14" Type="http://schemas.openxmlformats.org/officeDocument/2006/relationships/hyperlink" Target="mailto:makoshpp@yahoo.com" TargetMode="External"/><Relationship Id="rId22" Type="http://schemas.openxmlformats.org/officeDocument/2006/relationships/hyperlink" Target="mailto:amkapa@yahoo.co.uk" TargetMode="External"/><Relationship Id="rId27" Type="http://schemas.openxmlformats.org/officeDocument/2006/relationships/hyperlink" Target="mailto:booimohapi@gmail.com" TargetMode="External"/><Relationship Id="rId30" Type="http://schemas.openxmlformats.org/officeDocument/2006/relationships/hyperlink" Target="mailto:delegation-lesotho@eeas.europa.eu" TargetMode="External"/><Relationship Id="rId35" Type="http://schemas.openxmlformats.org/officeDocument/2006/relationships/hyperlink" Target="mailto:molline.marume@unwomen.org"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nkhasi@lnfod.org.ls" TargetMode="External"/><Relationship Id="rId17" Type="http://schemas.openxmlformats.org/officeDocument/2006/relationships/hyperlink" Target="mailto:litelu2ramokhoro@yahoo.com" TargetMode="External"/><Relationship Id="rId25" Type="http://schemas.openxmlformats.org/officeDocument/2006/relationships/hyperlink" Target="mailto:Peshoane.tsikoane@gmail.com" TargetMode="External"/><Relationship Id="rId33" Type="http://schemas.openxmlformats.org/officeDocument/2006/relationships/hyperlink" Target="mailto:tolo.pt61@gmail.com" TargetMode="External"/><Relationship Id="rId38" Type="http://schemas.openxmlformats.org/officeDocument/2006/relationships/hyperlink" Target="mailto:mapetlamatseliso@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Khabele Matlosa is the Visiting Professor at the Centre for African Diplomacy and Leadership at the University of Johannesburg, South Africa. He is the former Governance Programme Advisor United Nations Development Programme (UNDP) Regional Service Centre (RSC) and the former Director, Department of Political Affairs, African Union Commission, Addis Ababa, Ethopia. He is the author of the African Charter on Democracy, Elections, and Governance adopted by the African Union (AU) Assembly of Heads of State and Government in January 2007 and which came in into force in 2012 upon its ratification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5B2B53-4392-466B-B369-A284FE4B0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35935</Words>
  <Characters>204831</Characters>
  <Application>Microsoft Office Word</Application>
  <DocSecurity>0</DocSecurity>
  <Lines>1706</Lines>
  <Paragraphs>480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Khabele Matlosa</dc:creator>
  <cp:keywords/>
  <dc:description/>
  <cp:lastModifiedBy>Khabele Matlosa</cp:lastModifiedBy>
  <cp:revision>2</cp:revision>
  <cp:lastPrinted>2022-09-11T15:08:00Z</cp:lastPrinted>
  <dcterms:created xsi:type="dcterms:W3CDTF">2022-09-23T10:52:00Z</dcterms:created>
  <dcterms:modified xsi:type="dcterms:W3CDTF">2022-09-23T10:52:00Z</dcterms:modified>
</cp:coreProperties>
</file>